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5"/>
        <w:tblW w:w="0" w:type="auto"/>
        <w:tblInd w:w="108" w:type="dxa"/>
        <w:tblLayout w:type="fixed"/>
        <w:tblCellMar>
          <w:top w:w="0" w:type="dxa"/>
          <w:left w:w="0" w:type="dxa"/>
          <w:bottom w:w="0" w:type="dxa"/>
          <w:right w:w="0" w:type="dxa"/>
        </w:tblCellMar>
      </w:tblPr>
      <w:tblGrid>
        <w:gridCol w:w="9827"/>
      </w:tblGrid>
      <w:tr>
        <w:tblPrEx>
          <w:tblCellMar>
            <w:top w:w="0" w:type="dxa"/>
            <w:left w:w="0" w:type="dxa"/>
            <w:bottom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60" w:lineRule="atLeast"/>
              <w:jc w:val="center"/>
              <w:rPr>
                <w:b/>
                <w:color w:val="auto"/>
                <w:kern w:val="2"/>
                <w:sz w:val="36"/>
                <w:szCs w:val="22"/>
                <w:highlight w:val="none"/>
              </w:rPr>
            </w:pPr>
          </w:p>
          <w:p>
            <w:pPr>
              <w:widowControl/>
              <w:snapToGrid w:val="0"/>
              <w:spacing w:line="460" w:lineRule="atLeast"/>
              <w:jc w:val="center"/>
              <w:rPr>
                <w:b/>
                <w:color w:val="auto"/>
                <w:kern w:val="2"/>
                <w:sz w:val="72"/>
                <w:szCs w:val="22"/>
                <w:highlight w:val="none"/>
              </w:rPr>
            </w:pPr>
            <w:r>
              <w:rPr>
                <w:b/>
                <w:color w:val="auto"/>
                <w:kern w:val="2"/>
                <w:sz w:val="72"/>
                <w:szCs w:val="22"/>
                <w:highlight w:val="none"/>
              </w:rPr>
              <w:t>平阳县政府采购</w:t>
            </w:r>
          </w:p>
          <w:p>
            <w:pPr>
              <w:widowControl/>
              <w:snapToGrid w:val="0"/>
              <w:spacing w:line="460" w:lineRule="atLeast"/>
              <w:jc w:val="center"/>
              <w:rPr>
                <w:color w:val="auto"/>
                <w:kern w:val="2"/>
                <w:sz w:val="72"/>
                <w:szCs w:val="22"/>
                <w:highlight w:val="none"/>
              </w:rPr>
            </w:pPr>
            <w:r>
              <w:rPr>
                <w:b/>
                <w:color w:val="auto"/>
                <w:kern w:val="2"/>
                <w:sz w:val="72"/>
                <w:szCs w:val="22"/>
                <w:highlight w:val="none"/>
              </w:rPr>
              <w:t>询价采购文件</w:t>
            </w:r>
          </w:p>
          <w:p>
            <w:pPr>
              <w:widowControl/>
              <w:snapToGrid w:val="0"/>
              <w:spacing w:line="460" w:lineRule="atLeast"/>
              <w:jc w:val="center"/>
              <w:rPr>
                <w:b/>
                <w:color w:val="auto"/>
                <w:kern w:val="2"/>
                <w:sz w:val="28"/>
                <w:szCs w:val="22"/>
                <w:highlight w:val="none"/>
              </w:rPr>
            </w:pPr>
            <w:r>
              <w:rPr>
                <w:rFonts w:hint="eastAsia"/>
                <w:b/>
                <w:color w:val="auto"/>
                <w:kern w:val="2"/>
                <w:sz w:val="30"/>
                <w:szCs w:val="22"/>
                <w:highlight w:val="none"/>
              </w:rPr>
              <w:t>（线上电子招投标）</w:t>
            </w:r>
          </w:p>
          <w:p>
            <w:pPr>
              <w:widowControl/>
              <w:snapToGrid w:val="0"/>
              <w:ind w:left="3578" w:leftChars="1569" w:hanging="440" w:hangingChars="146"/>
              <w:rPr>
                <w:b/>
                <w:color w:val="auto"/>
                <w:kern w:val="2"/>
                <w:sz w:val="30"/>
                <w:szCs w:val="22"/>
                <w:highlight w:val="none"/>
              </w:rPr>
            </w:pPr>
          </w:p>
          <w:p>
            <w:pPr>
              <w:widowControl/>
              <w:snapToGrid w:val="0"/>
              <w:spacing w:line="460" w:lineRule="atLeast"/>
              <w:jc w:val="center"/>
              <w:rPr>
                <w:b/>
                <w:color w:val="auto"/>
                <w:kern w:val="2"/>
                <w:sz w:val="28"/>
                <w:szCs w:val="22"/>
                <w:highlight w:val="none"/>
              </w:rPr>
            </w:pPr>
          </w:p>
          <w:p>
            <w:pPr>
              <w:widowControl/>
              <w:snapToGrid w:val="0"/>
              <w:spacing w:line="460" w:lineRule="atLeast"/>
              <w:jc w:val="center"/>
              <w:rPr>
                <w:b/>
                <w:color w:val="auto"/>
                <w:kern w:val="2"/>
                <w:sz w:val="28"/>
                <w:szCs w:val="22"/>
                <w:highlight w:val="none"/>
              </w:rPr>
            </w:pPr>
          </w:p>
          <w:p>
            <w:pPr>
              <w:widowControl/>
              <w:snapToGrid w:val="0"/>
              <w:ind w:left="3609" w:leftChars="1050" w:hanging="1509" w:hangingChars="501"/>
              <w:jc w:val="left"/>
              <w:rPr>
                <w:rFonts w:hint="eastAsia" w:ascii="宋体" w:hAnsi="宋体" w:eastAsia="宋体"/>
                <w:b/>
                <w:color w:val="auto"/>
                <w:sz w:val="30"/>
                <w:szCs w:val="30"/>
                <w:highlight w:val="none"/>
                <w:lang w:eastAsia="zh-CN"/>
              </w:rPr>
            </w:pPr>
            <w:r>
              <w:rPr>
                <w:b/>
                <w:color w:val="auto"/>
                <w:kern w:val="2"/>
                <w:sz w:val="30"/>
                <w:szCs w:val="22"/>
                <w:highlight w:val="none"/>
              </w:rPr>
              <w:t>项目名称：</w:t>
            </w:r>
            <w:r>
              <w:rPr>
                <w:rFonts w:hint="eastAsia" w:ascii="宋体" w:hAnsi="宋体"/>
                <w:b/>
                <w:color w:val="auto"/>
                <w:sz w:val="30"/>
                <w:szCs w:val="30"/>
                <w:highlight w:val="none"/>
                <w:lang w:eastAsia="zh-CN"/>
              </w:rPr>
              <w:t>平阳县职业中等专业学校学生机房计算机、电脑桌等配套设备采购</w:t>
            </w:r>
          </w:p>
          <w:p>
            <w:pPr>
              <w:widowControl/>
              <w:snapToGrid w:val="0"/>
              <w:ind w:firstLine="2096" w:firstLineChars="696"/>
              <w:jc w:val="left"/>
              <w:rPr>
                <w:rFonts w:hint="eastAsia" w:ascii="宋体" w:hAnsi="宋体" w:eastAsia="宋体"/>
                <w:b/>
                <w:color w:val="auto"/>
                <w:sz w:val="30"/>
                <w:szCs w:val="30"/>
                <w:highlight w:val="none"/>
                <w:lang w:eastAsia="zh-CN"/>
              </w:rPr>
            </w:pPr>
            <w:r>
              <w:rPr>
                <w:rFonts w:ascii="宋体" w:hAnsi="宋体"/>
                <w:b/>
                <w:color w:val="auto"/>
                <w:sz w:val="30"/>
                <w:szCs w:val="30"/>
                <w:highlight w:val="none"/>
              </w:rPr>
              <w:t>采购</w:t>
            </w:r>
            <w:r>
              <w:rPr>
                <w:rFonts w:hint="eastAsia" w:ascii="宋体" w:hAnsi="宋体"/>
                <w:b/>
                <w:color w:val="auto"/>
                <w:sz w:val="30"/>
                <w:szCs w:val="30"/>
                <w:highlight w:val="none"/>
              </w:rPr>
              <w:t>编号：</w:t>
            </w:r>
            <w:r>
              <w:rPr>
                <w:rFonts w:hint="eastAsia" w:ascii="宋体" w:hAnsi="宋体"/>
                <w:b/>
                <w:color w:val="auto"/>
                <w:sz w:val="30"/>
                <w:szCs w:val="30"/>
                <w:highlight w:val="none"/>
                <w:lang w:eastAsia="zh-CN"/>
              </w:rPr>
              <w:t>PYCG230625058</w:t>
            </w:r>
          </w:p>
          <w:p>
            <w:pPr>
              <w:widowControl/>
              <w:snapToGrid w:val="0"/>
              <w:ind w:firstLine="2096"/>
              <w:jc w:val="left"/>
              <w:rPr>
                <w:b/>
                <w:color w:val="auto"/>
                <w:kern w:val="2"/>
                <w:sz w:val="30"/>
                <w:szCs w:val="22"/>
                <w:highlight w:val="none"/>
              </w:rPr>
            </w:pPr>
          </w:p>
          <w:p>
            <w:pPr>
              <w:widowControl/>
              <w:snapToGrid w:val="0"/>
              <w:spacing w:line="440" w:lineRule="exact"/>
              <w:ind w:left="1260" w:firstLine="904"/>
              <w:jc w:val="left"/>
              <w:rPr>
                <w:b/>
                <w:color w:val="auto"/>
                <w:kern w:val="2"/>
                <w:sz w:val="30"/>
                <w:szCs w:val="22"/>
                <w:highlight w:val="none"/>
              </w:rPr>
            </w:pPr>
          </w:p>
          <w:p>
            <w:pPr>
              <w:widowControl/>
              <w:snapToGrid w:val="0"/>
              <w:spacing w:line="440" w:lineRule="exact"/>
              <w:ind w:left="1260" w:firstLine="904"/>
              <w:jc w:val="left"/>
              <w:rPr>
                <w:b/>
                <w:color w:val="auto"/>
                <w:kern w:val="2"/>
                <w:sz w:val="30"/>
                <w:szCs w:val="22"/>
                <w:highlight w:val="none"/>
              </w:rPr>
            </w:pPr>
          </w:p>
          <w:p>
            <w:pPr>
              <w:widowControl/>
              <w:snapToGrid w:val="0"/>
              <w:spacing w:line="440" w:lineRule="exact"/>
              <w:ind w:left="1260" w:firstLine="904"/>
              <w:jc w:val="left"/>
              <w:rPr>
                <w:b/>
                <w:color w:val="auto"/>
                <w:kern w:val="2"/>
                <w:sz w:val="30"/>
                <w:szCs w:val="22"/>
                <w:highlight w:val="none"/>
              </w:rPr>
            </w:pPr>
          </w:p>
          <w:p>
            <w:pPr>
              <w:spacing w:line="440" w:lineRule="exact"/>
              <w:ind w:firstLine="2117" w:firstLineChars="703"/>
              <w:rPr>
                <w:rFonts w:hint="eastAsia" w:eastAsia="宋体"/>
                <w:b/>
                <w:color w:val="auto"/>
                <w:kern w:val="2"/>
                <w:sz w:val="30"/>
                <w:szCs w:val="22"/>
                <w:highlight w:val="none"/>
                <w:lang w:eastAsia="zh-CN"/>
              </w:rPr>
            </w:pPr>
            <w:r>
              <w:rPr>
                <w:b/>
                <w:color w:val="auto"/>
                <w:kern w:val="2"/>
                <w:sz w:val="30"/>
                <w:szCs w:val="22"/>
                <w:highlight w:val="none"/>
              </w:rPr>
              <w:t>采购单位：</w:t>
            </w:r>
            <w:r>
              <w:rPr>
                <w:rFonts w:hint="eastAsia"/>
                <w:b/>
                <w:color w:val="auto"/>
                <w:kern w:val="2"/>
                <w:sz w:val="30"/>
                <w:szCs w:val="22"/>
                <w:highlight w:val="none"/>
                <w:lang w:eastAsia="zh-CN"/>
              </w:rPr>
              <w:t>平阳县职业中等专业学校</w:t>
            </w:r>
          </w:p>
          <w:p>
            <w:pPr>
              <w:spacing w:line="440" w:lineRule="exact"/>
              <w:ind w:firstLine="2117" w:firstLineChars="703"/>
              <w:rPr>
                <w:rFonts w:hint="eastAsia" w:eastAsia="宋体"/>
                <w:b/>
                <w:color w:val="auto"/>
                <w:kern w:val="2"/>
                <w:sz w:val="30"/>
                <w:szCs w:val="22"/>
                <w:highlight w:val="none"/>
                <w:lang w:eastAsia="zh-CN"/>
              </w:rPr>
            </w:pPr>
            <w:r>
              <w:rPr>
                <w:b/>
                <w:color w:val="auto"/>
                <w:kern w:val="2"/>
                <w:sz w:val="30"/>
                <w:szCs w:val="22"/>
                <w:highlight w:val="none"/>
              </w:rPr>
              <w:t>联 系 人：</w:t>
            </w:r>
            <w:r>
              <w:rPr>
                <w:rFonts w:hint="eastAsia"/>
                <w:b/>
                <w:color w:val="auto"/>
                <w:kern w:val="2"/>
                <w:sz w:val="30"/>
                <w:szCs w:val="22"/>
                <w:highlight w:val="none"/>
                <w:lang w:eastAsia="zh-CN"/>
              </w:rPr>
              <w:t>章老师</w:t>
            </w:r>
          </w:p>
          <w:p>
            <w:pPr>
              <w:spacing w:line="460" w:lineRule="atLeast"/>
              <w:ind w:firstLine="2108" w:firstLineChars="700"/>
              <w:rPr>
                <w:rFonts w:hint="eastAsia" w:ascii="宋体" w:hAnsi="宋体"/>
                <w:b/>
                <w:color w:val="auto"/>
                <w:kern w:val="2"/>
                <w:sz w:val="30"/>
                <w:szCs w:val="30"/>
                <w:highlight w:val="none"/>
                <w:lang w:eastAsia="zh-CN"/>
              </w:rPr>
            </w:pPr>
            <w:r>
              <w:rPr>
                <w:rFonts w:hint="eastAsia" w:ascii="宋体" w:hAnsi="宋体"/>
                <w:b/>
                <w:color w:val="auto"/>
                <w:kern w:val="2"/>
                <w:sz w:val="30"/>
                <w:szCs w:val="30"/>
                <w:highlight w:val="none"/>
                <w:lang w:eastAsia="zh-CN"/>
              </w:rPr>
              <w:t xml:space="preserve">联系电话：0577-63015258  </w:t>
            </w:r>
          </w:p>
          <w:p>
            <w:pPr>
              <w:widowControl/>
              <w:snapToGrid w:val="0"/>
              <w:spacing w:line="440" w:lineRule="exact"/>
              <w:ind w:left="1260" w:firstLine="904"/>
              <w:jc w:val="left"/>
              <w:rPr>
                <w:b/>
                <w:color w:val="auto"/>
                <w:kern w:val="2"/>
                <w:sz w:val="30"/>
                <w:szCs w:val="22"/>
                <w:highlight w:val="none"/>
              </w:rPr>
            </w:pPr>
          </w:p>
          <w:p>
            <w:pPr>
              <w:spacing w:line="460" w:lineRule="atLeast"/>
              <w:ind w:firstLine="2108" w:firstLineChars="700"/>
              <w:rPr>
                <w:rFonts w:ascii="宋体" w:hAnsi="宋体"/>
                <w:b/>
                <w:color w:val="auto"/>
                <w:kern w:val="2"/>
                <w:sz w:val="30"/>
                <w:szCs w:val="30"/>
                <w:highlight w:val="none"/>
              </w:rPr>
            </w:pPr>
            <w:r>
              <w:rPr>
                <w:rFonts w:hint="eastAsia" w:ascii="宋体" w:hAnsi="宋体"/>
                <w:b/>
                <w:color w:val="auto"/>
                <w:kern w:val="2"/>
                <w:sz w:val="30"/>
                <w:szCs w:val="30"/>
                <w:highlight w:val="none"/>
              </w:rPr>
              <w:t>采购机构：平阳县公共资源交易中心</w:t>
            </w:r>
          </w:p>
          <w:p>
            <w:pPr>
              <w:spacing w:line="460" w:lineRule="atLeast"/>
              <w:ind w:firstLine="2108" w:firstLineChars="700"/>
              <w:rPr>
                <w:rFonts w:hint="eastAsia" w:ascii="宋体" w:hAnsi="宋体" w:eastAsia="宋体"/>
                <w:b/>
                <w:color w:val="auto"/>
                <w:kern w:val="2"/>
                <w:sz w:val="30"/>
                <w:szCs w:val="30"/>
                <w:highlight w:val="none"/>
                <w:lang w:eastAsia="zh-CN"/>
              </w:rPr>
            </w:pPr>
            <w:r>
              <w:rPr>
                <w:rFonts w:hint="eastAsia" w:ascii="宋体" w:hAnsi="宋体"/>
                <w:b/>
                <w:color w:val="auto"/>
                <w:kern w:val="2"/>
                <w:sz w:val="30"/>
                <w:szCs w:val="30"/>
                <w:highlight w:val="none"/>
              </w:rPr>
              <w:t>联 系 人：</w:t>
            </w:r>
            <w:r>
              <w:rPr>
                <w:rFonts w:hint="eastAsia" w:ascii="宋体" w:hAnsi="宋体"/>
                <w:b/>
                <w:color w:val="auto"/>
                <w:kern w:val="2"/>
                <w:sz w:val="30"/>
                <w:szCs w:val="30"/>
                <w:highlight w:val="none"/>
                <w:lang w:eastAsia="zh-CN"/>
              </w:rPr>
              <w:t>张女士</w:t>
            </w:r>
          </w:p>
          <w:p>
            <w:pPr>
              <w:spacing w:line="460" w:lineRule="atLeast"/>
              <w:ind w:firstLine="2108" w:firstLineChars="700"/>
              <w:rPr>
                <w:rFonts w:ascii="宋体" w:hAnsi="宋体"/>
                <w:b/>
                <w:color w:val="auto"/>
                <w:kern w:val="2"/>
                <w:sz w:val="30"/>
                <w:szCs w:val="30"/>
                <w:highlight w:val="none"/>
              </w:rPr>
            </w:pPr>
            <w:r>
              <w:rPr>
                <w:rFonts w:hint="eastAsia" w:ascii="宋体" w:hAnsi="宋体"/>
                <w:b/>
                <w:color w:val="auto"/>
                <w:kern w:val="2"/>
                <w:sz w:val="30"/>
                <w:szCs w:val="30"/>
                <w:highlight w:val="none"/>
              </w:rPr>
              <w:t>联系电话：0577-63193038</w:t>
            </w:r>
          </w:p>
          <w:p>
            <w:pPr>
              <w:widowControl/>
              <w:snapToGrid w:val="0"/>
              <w:spacing w:line="440" w:lineRule="exact"/>
              <w:jc w:val="center"/>
              <w:rPr>
                <w:b/>
                <w:color w:val="auto"/>
                <w:kern w:val="2"/>
                <w:sz w:val="30"/>
                <w:szCs w:val="22"/>
                <w:highlight w:val="none"/>
              </w:rPr>
            </w:pPr>
          </w:p>
          <w:p>
            <w:pPr>
              <w:widowControl/>
              <w:snapToGrid w:val="0"/>
              <w:jc w:val="center"/>
              <w:rPr>
                <w:b/>
                <w:color w:val="auto"/>
                <w:kern w:val="2"/>
                <w:sz w:val="30"/>
                <w:szCs w:val="22"/>
                <w:highlight w:val="none"/>
              </w:rPr>
            </w:pPr>
          </w:p>
          <w:p>
            <w:pPr>
              <w:widowControl/>
              <w:snapToGrid w:val="0"/>
              <w:jc w:val="left"/>
              <w:rPr>
                <w:color w:val="auto"/>
                <w:kern w:val="2"/>
                <w:sz w:val="21"/>
                <w:szCs w:val="22"/>
                <w:highlight w:val="none"/>
              </w:rPr>
            </w:pPr>
          </w:p>
          <w:p>
            <w:pPr>
              <w:widowControl/>
              <w:snapToGrid w:val="0"/>
              <w:jc w:val="left"/>
              <w:rPr>
                <w:color w:val="auto"/>
                <w:kern w:val="2"/>
                <w:sz w:val="21"/>
                <w:szCs w:val="22"/>
                <w:highlight w:val="none"/>
              </w:rPr>
            </w:pPr>
          </w:p>
          <w:p>
            <w:pPr>
              <w:widowControl/>
              <w:snapToGrid w:val="0"/>
              <w:jc w:val="left"/>
              <w:rPr>
                <w:color w:val="auto"/>
                <w:kern w:val="2"/>
                <w:sz w:val="21"/>
                <w:szCs w:val="22"/>
                <w:highlight w:val="none"/>
              </w:rPr>
            </w:pPr>
          </w:p>
          <w:p>
            <w:pPr>
              <w:widowControl/>
              <w:snapToGrid w:val="0"/>
              <w:jc w:val="left"/>
              <w:rPr>
                <w:color w:val="auto"/>
                <w:kern w:val="2"/>
                <w:sz w:val="21"/>
                <w:szCs w:val="22"/>
                <w:highlight w:val="none"/>
              </w:rPr>
            </w:pPr>
          </w:p>
          <w:p>
            <w:pPr>
              <w:widowControl/>
              <w:snapToGrid w:val="0"/>
              <w:jc w:val="left"/>
              <w:rPr>
                <w:color w:val="auto"/>
                <w:kern w:val="2"/>
                <w:sz w:val="21"/>
                <w:szCs w:val="22"/>
                <w:highlight w:val="none"/>
              </w:rPr>
            </w:pPr>
          </w:p>
          <w:p>
            <w:pPr>
              <w:widowControl/>
              <w:snapToGrid w:val="0"/>
              <w:jc w:val="left"/>
              <w:rPr>
                <w:color w:val="auto"/>
                <w:kern w:val="2"/>
                <w:sz w:val="21"/>
                <w:szCs w:val="22"/>
                <w:highlight w:val="none"/>
              </w:rPr>
            </w:pPr>
          </w:p>
          <w:p>
            <w:pPr>
              <w:widowControl/>
              <w:snapToGrid w:val="0"/>
              <w:spacing w:line="460" w:lineRule="atLeast"/>
              <w:jc w:val="center"/>
              <w:rPr>
                <w:b/>
                <w:color w:val="auto"/>
                <w:kern w:val="2"/>
                <w:sz w:val="84"/>
                <w:szCs w:val="22"/>
                <w:highlight w:val="none"/>
              </w:rPr>
            </w:pPr>
            <w:r>
              <w:rPr>
                <w:b/>
                <w:color w:val="auto"/>
                <w:kern w:val="2"/>
                <w:sz w:val="30"/>
                <w:szCs w:val="22"/>
                <w:highlight w:val="none"/>
              </w:rPr>
              <w:t>二</w:t>
            </w:r>
            <w:r>
              <w:rPr>
                <w:rFonts w:hint="eastAsia"/>
                <w:b/>
                <w:color w:val="auto"/>
                <w:kern w:val="2"/>
                <w:sz w:val="30"/>
                <w:szCs w:val="22"/>
                <w:highlight w:val="none"/>
              </w:rPr>
              <w:t>零二三</w:t>
            </w:r>
            <w:r>
              <w:rPr>
                <w:b/>
                <w:color w:val="auto"/>
                <w:kern w:val="2"/>
                <w:sz w:val="30"/>
                <w:szCs w:val="22"/>
                <w:highlight w:val="none"/>
              </w:rPr>
              <w:t>年</w:t>
            </w:r>
            <w:r>
              <w:rPr>
                <w:rFonts w:hint="eastAsia"/>
                <w:b/>
                <w:color w:val="auto"/>
                <w:kern w:val="2"/>
                <w:sz w:val="30"/>
                <w:szCs w:val="22"/>
                <w:highlight w:val="none"/>
                <w:lang w:val="en-US" w:eastAsia="zh-CN"/>
              </w:rPr>
              <w:t>六</w:t>
            </w:r>
            <w:r>
              <w:rPr>
                <w:b/>
                <w:color w:val="auto"/>
                <w:kern w:val="2"/>
                <w:sz w:val="30"/>
                <w:szCs w:val="22"/>
                <w:highlight w:val="none"/>
              </w:rPr>
              <w:t>月</w:t>
            </w:r>
          </w:p>
        </w:tc>
      </w:tr>
    </w:tbl>
    <w:p>
      <w:pPr>
        <w:widowControl/>
        <w:snapToGrid w:val="0"/>
        <w:spacing w:line="460" w:lineRule="exact"/>
        <w:jc w:val="center"/>
        <w:rPr>
          <w:b/>
          <w:color w:val="auto"/>
          <w:sz w:val="28"/>
          <w:highlight w:val="none"/>
        </w:rPr>
        <w:sectPr>
          <w:footerReference r:id="rId7" w:type="first"/>
          <w:headerReference r:id="rId3" w:type="default"/>
          <w:footerReference r:id="rId5" w:type="default"/>
          <w:headerReference r:id="rId4" w:type="even"/>
          <w:footerReference r:id="rId6" w:type="even"/>
          <w:pgSz w:w="11907" w:h="16840"/>
          <w:pgMar w:top="1440" w:right="1117" w:bottom="1440" w:left="1157" w:header="720" w:footer="720" w:gutter="0"/>
          <w:pgNumType w:start="0"/>
          <w:cols w:space="720" w:num="1"/>
          <w:titlePg/>
          <w:docGrid w:linePitch="286" w:charSpace="0"/>
        </w:sectPr>
      </w:pPr>
    </w:p>
    <w:p>
      <w:pPr>
        <w:widowControl/>
        <w:snapToGrid w:val="0"/>
        <w:spacing w:line="460" w:lineRule="exact"/>
        <w:jc w:val="center"/>
        <w:rPr>
          <w:rFonts w:ascii="宋体" w:hAnsi="Times New Roman" w:cs="宋体"/>
          <w:b/>
          <w:color w:val="auto"/>
          <w:sz w:val="28"/>
          <w:szCs w:val="28"/>
          <w:highlight w:val="none"/>
        </w:rPr>
      </w:pPr>
      <w:bookmarkStart w:id="0" w:name="OLE_LINK2"/>
      <w:bookmarkStart w:id="1" w:name="OLE_LINK1"/>
      <w:r>
        <w:rPr>
          <w:rFonts w:hint="eastAsia" w:ascii="宋体" w:hAnsi="Times New Roman" w:cs="宋体"/>
          <w:b/>
          <w:color w:val="auto"/>
          <w:kern w:val="2"/>
          <w:sz w:val="28"/>
          <w:szCs w:val="28"/>
          <w:highlight w:val="none"/>
        </w:rPr>
        <w:t>平阳县公共资源交易中心关于</w:t>
      </w:r>
      <w:r>
        <w:rPr>
          <w:rFonts w:hint="eastAsia" w:ascii="宋体" w:hAnsi="Times New Roman" w:cs="宋体"/>
          <w:b/>
          <w:color w:val="auto"/>
          <w:kern w:val="2"/>
          <w:sz w:val="28"/>
          <w:szCs w:val="28"/>
          <w:highlight w:val="none"/>
          <w:lang w:eastAsia="zh-CN"/>
        </w:rPr>
        <w:t>平阳县职业中等专业学校学生机房计算机、电脑桌等配套设备采购</w:t>
      </w:r>
      <w:r>
        <w:rPr>
          <w:rFonts w:hint="eastAsia" w:ascii="宋体" w:hAnsi="Times New Roman" w:cs="宋体"/>
          <w:b/>
          <w:color w:val="auto"/>
          <w:kern w:val="2"/>
          <w:sz w:val="28"/>
          <w:szCs w:val="28"/>
          <w:highlight w:val="none"/>
        </w:rPr>
        <w:t>询价公告</w:t>
      </w:r>
    </w:p>
    <w:p>
      <w:pPr>
        <w:widowControl/>
        <w:snapToGrid w:val="0"/>
        <w:spacing w:line="460" w:lineRule="exact"/>
        <w:jc w:val="center"/>
        <w:rPr>
          <w:rFonts w:ascii="宋体" w:hAnsi="Times New Roman" w:cs="宋体"/>
          <w:bCs/>
          <w:color w:val="auto"/>
          <w:sz w:val="28"/>
          <w:szCs w:val="28"/>
          <w:highlight w:val="none"/>
        </w:rPr>
      </w:pPr>
      <w:r>
        <w:rPr>
          <w:rFonts w:hint="eastAsia" w:ascii="宋体" w:hAnsi="Times New Roman" w:cs="宋体"/>
          <w:bCs/>
          <w:color w:val="auto"/>
          <w:kern w:val="2"/>
          <w:sz w:val="28"/>
          <w:szCs w:val="28"/>
          <w:highlight w:val="none"/>
        </w:rPr>
        <w:t>公告日期：2023年</w:t>
      </w:r>
      <w:r>
        <w:rPr>
          <w:rFonts w:hint="eastAsia" w:ascii="宋体" w:hAnsi="Times New Roman" w:cs="宋体"/>
          <w:bCs/>
          <w:color w:val="auto"/>
          <w:kern w:val="2"/>
          <w:sz w:val="28"/>
          <w:szCs w:val="28"/>
          <w:highlight w:val="none"/>
          <w:lang w:val="en-US" w:eastAsia="zh-CN"/>
        </w:rPr>
        <w:t>6</w:t>
      </w:r>
      <w:r>
        <w:rPr>
          <w:rFonts w:hint="eastAsia" w:ascii="宋体" w:hAnsi="Times New Roman" w:cs="宋体"/>
          <w:bCs/>
          <w:color w:val="auto"/>
          <w:kern w:val="2"/>
          <w:sz w:val="28"/>
          <w:szCs w:val="28"/>
          <w:highlight w:val="none"/>
        </w:rPr>
        <w:t>月</w:t>
      </w:r>
      <w:r>
        <w:rPr>
          <w:rFonts w:hint="eastAsia" w:ascii="宋体" w:hAnsi="Times New Roman" w:cs="宋体"/>
          <w:bCs/>
          <w:color w:val="auto"/>
          <w:kern w:val="2"/>
          <w:sz w:val="28"/>
          <w:szCs w:val="28"/>
          <w:highlight w:val="none"/>
          <w:lang w:val="en-US" w:eastAsia="zh-CN"/>
        </w:rPr>
        <w:t>26</w:t>
      </w:r>
      <w:r>
        <w:rPr>
          <w:rFonts w:hint="eastAsia" w:ascii="宋体" w:hAnsi="Times New Roman" w:cs="宋体"/>
          <w:bCs/>
          <w:color w:val="auto"/>
          <w:kern w:val="2"/>
          <w:sz w:val="28"/>
          <w:szCs w:val="28"/>
          <w:highlight w:val="none"/>
        </w:rPr>
        <w:t>日</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项目概况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lang w:eastAsia="zh-CN"/>
        </w:rPr>
        <w:t>平阳县职业中等专业学校学生机房计算机、电脑桌等配套设备采购</w:t>
      </w:r>
      <w:r>
        <w:rPr>
          <w:rFonts w:cs="Arial" w:asciiTheme="minorEastAsia" w:hAnsiTheme="minorEastAsia" w:eastAsiaTheme="minorEastAsia"/>
          <w:color w:val="auto"/>
          <w:sz w:val="22"/>
          <w:szCs w:val="22"/>
          <w:highlight w:val="none"/>
        </w:rPr>
        <w:t>采购项目的潜在供应商应在政采云平台线上获取获取（下载）采购文件，并于2023年</w:t>
      </w:r>
      <w:r>
        <w:rPr>
          <w:rFonts w:hint="eastAsia" w:cs="Arial" w:asciiTheme="minorEastAsia" w:hAnsiTheme="minorEastAsia" w:eastAsiaTheme="minorEastAsia"/>
          <w:color w:val="auto"/>
          <w:sz w:val="22"/>
          <w:szCs w:val="22"/>
          <w:highlight w:val="none"/>
          <w:lang w:val="en-US" w:eastAsia="zh-CN"/>
        </w:rPr>
        <w:t>7</w:t>
      </w:r>
      <w:r>
        <w:rPr>
          <w:rFonts w:cs="Arial" w:asciiTheme="minorEastAsia" w:hAnsiTheme="minorEastAsia" w:eastAsiaTheme="minorEastAsia"/>
          <w:color w:val="auto"/>
          <w:sz w:val="22"/>
          <w:szCs w:val="22"/>
          <w:highlight w:val="none"/>
        </w:rPr>
        <w:t>月</w:t>
      </w:r>
      <w:r>
        <w:rPr>
          <w:rFonts w:hint="eastAsia" w:cs="Arial" w:asciiTheme="minorEastAsia" w:hAnsiTheme="minorEastAsia" w:eastAsiaTheme="minorEastAsia"/>
          <w:color w:val="auto"/>
          <w:sz w:val="22"/>
          <w:szCs w:val="22"/>
          <w:highlight w:val="none"/>
          <w:lang w:val="en-US" w:eastAsia="zh-CN"/>
        </w:rPr>
        <w:t>6</w:t>
      </w:r>
      <w:r>
        <w:rPr>
          <w:rFonts w:cs="Arial" w:asciiTheme="minorEastAsia" w:hAnsiTheme="minorEastAsia" w:eastAsiaTheme="minorEastAsia"/>
          <w:color w:val="auto"/>
          <w:sz w:val="22"/>
          <w:szCs w:val="22"/>
          <w:highlight w:val="none"/>
        </w:rPr>
        <w:t>日</w:t>
      </w:r>
      <w:r>
        <w:rPr>
          <w:rFonts w:hint="eastAsia" w:cs="Arial" w:asciiTheme="minorEastAsia" w:hAnsiTheme="minorEastAsia" w:eastAsiaTheme="minorEastAsia"/>
          <w:color w:val="auto"/>
          <w:sz w:val="22"/>
          <w:szCs w:val="22"/>
          <w:highlight w:val="none"/>
          <w:lang w:val="en-US" w:eastAsia="zh-CN"/>
        </w:rPr>
        <w:t>14</w:t>
      </w:r>
      <w:r>
        <w:rPr>
          <w:rFonts w:cs="Arial" w:asciiTheme="minorEastAsia" w:hAnsiTheme="minorEastAsia" w:eastAsiaTheme="minorEastAsia"/>
          <w:color w:val="auto"/>
          <w:sz w:val="22"/>
          <w:szCs w:val="22"/>
          <w:highlight w:val="none"/>
        </w:rPr>
        <w:t>:30（北京时间）前提交（上传）响应文件。</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一、项目基本情况</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项目编号：</w:t>
      </w:r>
      <w:r>
        <w:rPr>
          <w:rFonts w:hint="eastAsia" w:cs="Arial" w:asciiTheme="minorEastAsia" w:hAnsiTheme="minorEastAsia" w:eastAsiaTheme="minorEastAsia"/>
          <w:color w:val="auto"/>
          <w:sz w:val="22"/>
          <w:szCs w:val="22"/>
          <w:highlight w:val="none"/>
          <w:lang w:eastAsia="zh-CN"/>
        </w:rPr>
        <w:t>PYCG230625058</w:t>
      </w:r>
      <w:r>
        <w:rPr>
          <w:rFonts w:cs="Arial"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项目名称：</w:t>
      </w:r>
      <w:r>
        <w:rPr>
          <w:rFonts w:hint="eastAsia" w:cs="Arial" w:asciiTheme="minorEastAsia" w:hAnsiTheme="minorEastAsia" w:eastAsiaTheme="minorEastAsia"/>
          <w:color w:val="auto"/>
          <w:sz w:val="22"/>
          <w:szCs w:val="22"/>
          <w:highlight w:val="none"/>
          <w:lang w:eastAsia="zh-CN"/>
        </w:rPr>
        <w:t>平阳县职业中等专业学校学生机房计算机、电脑桌等配套设备采购</w:t>
      </w:r>
      <w:r>
        <w:rPr>
          <w:rFonts w:cs="Arial"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采购方式：询价</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预算金额（元）：</w:t>
      </w:r>
      <w:r>
        <w:rPr>
          <w:rFonts w:hint="eastAsia" w:cs="Arial" w:asciiTheme="minorEastAsia" w:hAnsiTheme="minorEastAsia" w:eastAsiaTheme="minorEastAsia"/>
          <w:color w:val="auto"/>
          <w:sz w:val="22"/>
          <w:szCs w:val="22"/>
          <w:highlight w:val="none"/>
          <w:lang w:eastAsia="zh-CN"/>
        </w:rPr>
        <w:t>696750</w:t>
      </w:r>
    </w:p>
    <w:p>
      <w:pPr>
        <w:widowControl/>
        <w:spacing w:line="400" w:lineRule="exact"/>
        <w:jc w:val="left"/>
        <w:rPr>
          <w:rFonts w:hint="eastAsia" w:cs="Arial" w:asciiTheme="minorEastAsia" w:hAnsiTheme="minorEastAsia" w:eastAsiaTheme="minorEastAsia"/>
          <w:color w:val="auto"/>
          <w:sz w:val="22"/>
          <w:szCs w:val="22"/>
          <w:highlight w:val="none"/>
          <w:lang w:eastAsia="zh-CN"/>
        </w:rPr>
      </w:pPr>
      <w:r>
        <w:rPr>
          <w:rFonts w:cs="Arial" w:asciiTheme="minorEastAsia" w:hAnsiTheme="minorEastAsia" w:eastAsiaTheme="minorEastAsia"/>
          <w:color w:val="auto"/>
          <w:sz w:val="22"/>
          <w:szCs w:val="22"/>
          <w:highlight w:val="none"/>
        </w:rPr>
        <w:t>    最高限价（元）：</w:t>
      </w:r>
      <w:r>
        <w:rPr>
          <w:rFonts w:hint="eastAsia" w:cs="Arial" w:asciiTheme="minorEastAsia" w:hAnsiTheme="minorEastAsia" w:eastAsiaTheme="minorEastAsia"/>
          <w:color w:val="auto"/>
          <w:sz w:val="22"/>
          <w:szCs w:val="22"/>
          <w:highlight w:val="none"/>
          <w:lang w:eastAsia="zh-CN"/>
        </w:rPr>
        <w:t>696750</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采购需求：</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标项名称</w:t>
      </w:r>
      <w:r>
        <w:rPr>
          <w:rFonts w:hint="eastAsia" w:cs="Arial" w:asciiTheme="minorEastAsia" w:hAnsiTheme="minorEastAsia" w:eastAsiaTheme="minorEastAsia"/>
          <w:color w:val="auto"/>
          <w:sz w:val="22"/>
          <w:szCs w:val="22"/>
          <w:highlight w:val="none"/>
          <w:lang w:eastAsia="zh-CN"/>
        </w:rPr>
        <w:t>：平阳县职业中等专业学校学生机房计算机、电脑桌等配套设备采购</w:t>
      </w:r>
      <w:r>
        <w:rPr>
          <w:rFonts w:cs="Arial"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数量</w:t>
      </w:r>
      <w:r>
        <w:rPr>
          <w:rFonts w:hint="eastAsia" w:cs="Arial" w:asciiTheme="minorEastAsia" w:hAnsiTheme="minorEastAsia" w:eastAsiaTheme="minorEastAsia"/>
          <w:color w:val="auto"/>
          <w:sz w:val="22"/>
          <w:szCs w:val="22"/>
          <w:highlight w:val="none"/>
          <w:lang w:eastAsia="zh-CN"/>
        </w:rPr>
        <w:t>：</w:t>
      </w:r>
      <w:r>
        <w:rPr>
          <w:rFonts w:cs="Arial" w:asciiTheme="minorEastAsia" w:hAnsiTheme="minorEastAsia" w:eastAsiaTheme="minorEastAsia"/>
          <w:color w:val="auto"/>
          <w:sz w:val="22"/>
          <w:szCs w:val="22"/>
          <w:highlight w:val="none"/>
        </w:rPr>
        <w:t>不限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预算金额（元）</w:t>
      </w:r>
      <w:r>
        <w:rPr>
          <w:rFonts w:hint="eastAsia" w:cs="Arial" w:asciiTheme="minorEastAsia" w:hAnsiTheme="minorEastAsia" w:eastAsiaTheme="minorEastAsia"/>
          <w:color w:val="auto"/>
          <w:sz w:val="22"/>
          <w:szCs w:val="22"/>
          <w:highlight w:val="none"/>
          <w:lang w:eastAsia="zh-CN"/>
        </w:rPr>
        <w:t>：696750</w:t>
      </w:r>
      <w:r>
        <w:rPr>
          <w:rFonts w:cs="Arial" w:asciiTheme="minorEastAsia" w:hAnsiTheme="minorEastAsia" w:eastAsiaTheme="minorEastAsia"/>
          <w:color w:val="auto"/>
          <w:sz w:val="22"/>
          <w:szCs w:val="22"/>
          <w:highlight w:val="none"/>
        </w:rPr>
        <w:br w:type="textWrapping"/>
      </w:r>
      <w:r>
        <w:rPr>
          <w:rFonts w:cs="Arial" w:asciiTheme="minorEastAsia" w:hAnsiTheme="minorEastAsia" w:eastAsiaTheme="minorEastAsia"/>
          <w:color w:val="auto"/>
          <w:sz w:val="22"/>
          <w:szCs w:val="22"/>
          <w:highlight w:val="none"/>
        </w:rPr>
        <w:t>    单位：批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简要规格描述：</w:t>
      </w:r>
      <w:r>
        <w:rPr>
          <w:rFonts w:hint="eastAsia" w:cs="Arial" w:asciiTheme="minorEastAsia" w:hAnsiTheme="minorEastAsia" w:eastAsiaTheme="minorEastAsia"/>
          <w:color w:val="auto"/>
          <w:sz w:val="22"/>
          <w:szCs w:val="22"/>
          <w:highlight w:val="none"/>
          <w:lang w:eastAsia="zh-CN"/>
        </w:rPr>
        <w:t>平阳县职业中等专业学校学生机房计算机、电脑桌等配套设备采购</w:t>
      </w:r>
      <w:r>
        <w:rPr>
          <w:rFonts w:cs="Arial"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备注：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合同履约期限：标项 1，合同结束（以实际合同为准）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本项目（否）接受联合体投标。</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二、申请人的资格要求：</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2.落实政府采购政策需满足的资格要求：标项1：无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3.本项目的特定资格要求：无 </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三、获取（下载）采购文件</w:t>
      </w:r>
      <w:r>
        <w:rPr>
          <w:rFonts w:hint="eastAsia" w:cs="宋体"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时间：/至2023年</w:t>
      </w:r>
      <w:r>
        <w:rPr>
          <w:rFonts w:hint="eastAsia" w:cs="Arial" w:asciiTheme="minorEastAsia" w:hAnsiTheme="minorEastAsia" w:eastAsiaTheme="minorEastAsia"/>
          <w:color w:val="auto"/>
          <w:sz w:val="22"/>
          <w:szCs w:val="22"/>
          <w:highlight w:val="none"/>
          <w:lang w:val="en-US" w:eastAsia="zh-CN"/>
        </w:rPr>
        <w:t>7</w:t>
      </w:r>
      <w:r>
        <w:rPr>
          <w:rFonts w:cs="Arial" w:asciiTheme="minorEastAsia" w:hAnsiTheme="minorEastAsia" w:eastAsiaTheme="minorEastAsia"/>
          <w:color w:val="auto"/>
          <w:sz w:val="22"/>
          <w:szCs w:val="22"/>
          <w:highlight w:val="none"/>
        </w:rPr>
        <w:t>月</w:t>
      </w:r>
      <w:r>
        <w:rPr>
          <w:rFonts w:hint="eastAsia" w:cs="Arial" w:asciiTheme="minorEastAsia" w:hAnsiTheme="minorEastAsia" w:eastAsiaTheme="minorEastAsia"/>
          <w:color w:val="auto"/>
          <w:sz w:val="22"/>
          <w:szCs w:val="22"/>
          <w:highlight w:val="none"/>
          <w:lang w:val="en-US" w:eastAsia="zh-CN"/>
        </w:rPr>
        <w:t>6</w:t>
      </w:r>
      <w:r>
        <w:rPr>
          <w:rFonts w:cs="Arial" w:asciiTheme="minorEastAsia" w:hAnsiTheme="minorEastAsia" w:eastAsiaTheme="minorEastAsia"/>
          <w:color w:val="auto"/>
          <w:sz w:val="22"/>
          <w:szCs w:val="22"/>
          <w:highlight w:val="none"/>
        </w:rPr>
        <w:t>日，每天上午00:00至12:00，下午12:00至23:59（北京时间，线上获取法定节假日均可，线下获取文件法定节假日除外）</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地点（网址）：政采云平台线上获取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方式：供应商登录政采云平台https://www.zcygov.cn/在线申请获取采购文件（进入“项目采购”应用，在获取采购文件菜单中选择项目，申请获取采购文件）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售价（元）：0  </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四、响应文件提交（上传）</w:t>
      </w:r>
      <w:r>
        <w:rPr>
          <w:rFonts w:hint="eastAsia" w:cs="宋体"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截止时间：2023年</w:t>
      </w:r>
      <w:r>
        <w:rPr>
          <w:rFonts w:hint="eastAsia" w:cs="Arial" w:asciiTheme="minorEastAsia" w:hAnsiTheme="minorEastAsia" w:eastAsiaTheme="minorEastAsia"/>
          <w:color w:val="auto"/>
          <w:sz w:val="22"/>
          <w:szCs w:val="22"/>
          <w:highlight w:val="none"/>
          <w:lang w:val="en-US" w:eastAsia="zh-CN"/>
        </w:rPr>
        <w:t>7</w:t>
      </w:r>
      <w:r>
        <w:rPr>
          <w:rFonts w:cs="Arial" w:asciiTheme="minorEastAsia" w:hAnsiTheme="minorEastAsia" w:eastAsiaTheme="minorEastAsia"/>
          <w:color w:val="auto"/>
          <w:sz w:val="22"/>
          <w:szCs w:val="22"/>
          <w:highlight w:val="none"/>
        </w:rPr>
        <w:t>月</w:t>
      </w:r>
      <w:r>
        <w:rPr>
          <w:rFonts w:hint="eastAsia" w:cs="Arial" w:asciiTheme="minorEastAsia" w:hAnsiTheme="minorEastAsia" w:eastAsiaTheme="minorEastAsia"/>
          <w:color w:val="auto"/>
          <w:sz w:val="22"/>
          <w:szCs w:val="22"/>
          <w:highlight w:val="none"/>
          <w:lang w:val="en-US" w:eastAsia="zh-CN"/>
        </w:rPr>
        <w:t>6</w:t>
      </w:r>
      <w:r>
        <w:rPr>
          <w:rFonts w:cs="Arial" w:asciiTheme="minorEastAsia" w:hAnsiTheme="minorEastAsia" w:eastAsiaTheme="minorEastAsia"/>
          <w:color w:val="auto"/>
          <w:sz w:val="22"/>
          <w:szCs w:val="22"/>
          <w:highlight w:val="none"/>
        </w:rPr>
        <w:t xml:space="preserve">日 </w:t>
      </w:r>
      <w:r>
        <w:rPr>
          <w:rFonts w:hint="eastAsia" w:cs="Arial" w:asciiTheme="minorEastAsia" w:hAnsiTheme="minorEastAsia" w:eastAsiaTheme="minorEastAsia"/>
          <w:color w:val="auto"/>
          <w:sz w:val="22"/>
          <w:szCs w:val="22"/>
          <w:highlight w:val="none"/>
          <w:lang w:val="en-US" w:eastAsia="zh-CN"/>
        </w:rPr>
        <w:t>14</w:t>
      </w:r>
      <w:r>
        <w:rPr>
          <w:rFonts w:cs="Arial" w:asciiTheme="minorEastAsia" w:hAnsiTheme="minorEastAsia" w:eastAsiaTheme="minorEastAsia"/>
          <w:color w:val="auto"/>
          <w:sz w:val="22"/>
          <w:szCs w:val="22"/>
          <w:highlight w:val="none"/>
        </w:rPr>
        <w:t>:30 （北京时间）</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地点（网址）：请登录政采云投标客户端投标 </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五、响应文件开启</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r>
        <w:rPr>
          <w:rFonts w:hint="eastAsia" w:cs="Arial" w:asciiTheme="minorEastAsia" w:hAnsiTheme="minorEastAsia" w:eastAsiaTheme="minorEastAsia"/>
          <w:color w:val="auto"/>
          <w:sz w:val="22"/>
          <w:szCs w:val="22"/>
          <w:highlight w:val="none"/>
        </w:rPr>
        <w:t xml:space="preserve"> </w:t>
      </w:r>
      <w:r>
        <w:rPr>
          <w:rFonts w:hint="eastAsia" w:cs="宋体"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开启时间：2023年</w:t>
      </w:r>
      <w:r>
        <w:rPr>
          <w:rFonts w:hint="eastAsia" w:cs="Arial" w:asciiTheme="minorEastAsia" w:hAnsiTheme="minorEastAsia" w:eastAsiaTheme="minorEastAsia"/>
          <w:color w:val="auto"/>
          <w:sz w:val="22"/>
          <w:szCs w:val="22"/>
          <w:highlight w:val="none"/>
          <w:lang w:val="en-US" w:eastAsia="zh-CN"/>
        </w:rPr>
        <w:t>7</w:t>
      </w:r>
      <w:r>
        <w:rPr>
          <w:rFonts w:cs="Arial" w:asciiTheme="minorEastAsia" w:hAnsiTheme="minorEastAsia" w:eastAsiaTheme="minorEastAsia"/>
          <w:color w:val="auto"/>
          <w:sz w:val="22"/>
          <w:szCs w:val="22"/>
          <w:highlight w:val="none"/>
        </w:rPr>
        <w:t>月</w:t>
      </w:r>
      <w:r>
        <w:rPr>
          <w:rFonts w:hint="eastAsia" w:cs="Arial" w:asciiTheme="minorEastAsia" w:hAnsiTheme="minorEastAsia" w:eastAsiaTheme="minorEastAsia"/>
          <w:color w:val="auto"/>
          <w:sz w:val="22"/>
          <w:szCs w:val="22"/>
          <w:highlight w:val="none"/>
          <w:lang w:val="en-US" w:eastAsia="zh-CN"/>
        </w:rPr>
        <w:t>6</w:t>
      </w:r>
      <w:r>
        <w:rPr>
          <w:rFonts w:cs="Arial" w:asciiTheme="minorEastAsia" w:hAnsiTheme="minorEastAsia" w:eastAsiaTheme="minorEastAsia"/>
          <w:color w:val="auto"/>
          <w:sz w:val="22"/>
          <w:szCs w:val="22"/>
          <w:highlight w:val="none"/>
        </w:rPr>
        <w:t xml:space="preserve">日 </w:t>
      </w:r>
      <w:r>
        <w:rPr>
          <w:rFonts w:hint="eastAsia" w:cs="Arial" w:asciiTheme="minorEastAsia" w:hAnsiTheme="minorEastAsia" w:eastAsiaTheme="minorEastAsia"/>
          <w:color w:val="auto"/>
          <w:sz w:val="22"/>
          <w:szCs w:val="22"/>
          <w:highlight w:val="none"/>
          <w:lang w:val="en-US" w:eastAsia="zh-CN"/>
        </w:rPr>
        <w:t>14</w:t>
      </w:r>
      <w:r>
        <w:rPr>
          <w:rFonts w:cs="Arial" w:asciiTheme="minorEastAsia" w:hAnsiTheme="minorEastAsia" w:eastAsiaTheme="minorEastAsia"/>
          <w:color w:val="auto"/>
          <w:sz w:val="22"/>
          <w:szCs w:val="22"/>
          <w:highlight w:val="none"/>
        </w:rPr>
        <w:t>:30 （北京时间）</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地点（网址）：政采云平台（www.zcygov.cn） </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六、公告期限</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自本公告发布之日起3个工作日。</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七、其他补充事宜</w:t>
      </w:r>
    </w:p>
    <w:p>
      <w:pPr>
        <w:widowControl/>
        <w:spacing w:line="400" w:lineRule="exact"/>
        <w:ind w:firstLine="480"/>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00" w:lineRule="exact"/>
        <w:ind w:firstLine="480"/>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采云平台本项报名供应商。</w:t>
      </w:r>
    </w:p>
    <w:p>
      <w:pPr>
        <w:widowControl/>
        <w:spacing w:line="400" w:lineRule="exac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b/>
          <w:bCs/>
          <w:color w:val="auto"/>
          <w:sz w:val="22"/>
          <w:szCs w:val="22"/>
          <w:highlight w:val="none"/>
        </w:rPr>
        <w:t>八、对本次采购提出询问、质疑、投诉，请按以下方式联系</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1.采购人信息</w:t>
      </w:r>
    </w:p>
    <w:p>
      <w:pPr>
        <w:widowControl/>
        <w:spacing w:line="400" w:lineRule="exact"/>
        <w:jc w:val="left"/>
        <w:rPr>
          <w:rFonts w:hint="eastAsia" w:cs="Arial" w:asciiTheme="minorEastAsia" w:hAnsiTheme="minorEastAsia" w:eastAsiaTheme="minorEastAsia"/>
          <w:color w:val="auto"/>
          <w:sz w:val="22"/>
          <w:szCs w:val="22"/>
          <w:highlight w:val="none"/>
          <w:lang w:eastAsia="zh-CN"/>
        </w:rPr>
      </w:pPr>
      <w:r>
        <w:rPr>
          <w:rFonts w:cs="Arial" w:asciiTheme="minorEastAsia" w:hAnsiTheme="minorEastAsia" w:eastAsiaTheme="minorEastAsia"/>
          <w:color w:val="auto"/>
          <w:sz w:val="22"/>
          <w:szCs w:val="22"/>
          <w:highlight w:val="none"/>
        </w:rPr>
        <w:t>    名    称：</w:t>
      </w:r>
      <w:r>
        <w:rPr>
          <w:rFonts w:hint="eastAsia" w:cs="Arial" w:asciiTheme="minorEastAsia" w:hAnsiTheme="minorEastAsia" w:eastAsiaTheme="minorEastAsia"/>
          <w:color w:val="auto"/>
          <w:sz w:val="22"/>
          <w:szCs w:val="22"/>
          <w:highlight w:val="none"/>
          <w:lang w:eastAsia="zh-CN"/>
        </w:rPr>
        <w:t>平阳县职业中等专业学校</w:t>
      </w:r>
    </w:p>
    <w:p>
      <w:pPr>
        <w:widowControl/>
        <w:spacing w:line="400" w:lineRule="exact"/>
        <w:jc w:val="left"/>
        <w:rPr>
          <w:rFonts w:hint="eastAsia" w:cs="Arial" w:asciiTheme="minorEastAsia" w:hAnsiTheme="minorEastAsia" w:eastAsiaTheme="minorEastAsia"/>
          <w:color w:val="auto"/>
          <w:sz w:val="22"/>
          <w:szCs w:val="22"/>
          <w:highlight w:val="none"/>
          <w:lang w:eastAsia="zh-CN"/>
        </w:rPr>
      </w:pPr>
      <w:r>
        <w:rPr>
          <w:rFonts w:cs="Arial" w:asciiTheme="minorEastAsia" w:hAnsiTheme="minorEastAsia" w:eastAsiaTheme="minorEastAsia"/>
          <w:color w:val="auto"/>
          <w:sz w:val="22"/>
          <w:szCs w:val="22"/>
          <w:highlight w:val="none"/>
        </w:rPr>
        <w:t>    地    址：</w:t>
      </w:r>
      <w:r>
        <w:rPr>
          <w:rFonts w:hint="eastAsia" w:cs="Arial" w:asciiTheme="minorEastAsia" w:hAnsiTheme="minorEastAsia" w:eastAsiaTheme="minorEastAsia"/>
          <w:color w:val="auto"/>
          <w:sz w:val="22"/>
          <w:szCs w:val="22"/>
          <w:highlight w:val="none"/>
          <w:lang w:eastAsia="zh-CN"/>
        </w:rPr>
        <w:t>温州市平阳县昆阳镇皇岙村师范路201号</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传    真：/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项目联系人（询问）：</w:t>
      </w:r>
      <w:r>
        <w:rPr>
          <w:rFonts w:hint="eastAsia" w:cs="Arial" w:asciiTheme="minorEastAsia" w:hAnsiTheme="minorEastAsia" w:eastAsiaTheme="minorEastAsia"/>
          <w:color w:val="auto"/>
          <w:sz w:val="22"/>
          <w:szCs w:val="22"/>
          <w:highlight w:val="none"/>
          <w:lang w:eastAsia="zh-CN"/>
        </w:rPr>
        <w:t>章老师</w:t>
      </w:r>
      <w:r>
        <w:rPr>
          <w:rFonts w:cs="Arial" w:asciiTheme="minorEastAsia" w:hAnsiTheme="minorEastAsia" w:eastAsiaTheme="minorEastAsia"/>
          <w:color w:val="auto"/>
          <w:sz w:val="22"/>
          <w:szCs w:val="22"/>
          <w:highlight w:val="none"/>
        </w:rPr>
        <w:t> </w:t>
      </w:r>
    </w:p>
    <w:p>
      <w:pPr>
        <w:widowControl/>
        <w:spacing w:line="400" w:lineRule="exact"/>
        <w:jc w:val="left"/>
        <w:rPr>
          <w:rFonts w:hint="eastAsia" w:cs="Arial" w:asciiTheme="minorEastAsia" w:hAnsiTheme="minorEastAsia" w:eastAsiaTheme="minorEastAsia"/>
          <w:color w:val="auto"/>
          <w:sz w:val="22"/>
          <w:szCs w:val="22"/>
          <w:highlight w:val="none"/>
          <w:lang w:eastAsia="zh-CN"/>
        </w:rPr>
      </w:pPr>
      <w:r>
        <w:rPr>
          <w:rFonts w:cs="Arial" w:asciiTheme="minorEastAsia" w:hAnsiTheme="minorEastAsia" w:eastAsiaTheme="minorEastAsia"/>
          <w:color w:val="auto"/>
          <w:sz w:val="22"/>
          <w:szCs w:val="22"/>
          <w:highlight w:val="none"/>
        </w:rPr>
        <w:t>    项目联系方式（询问）：</w:t>
      </w:r>
      <w:r>
        <w:rPr>
          <w:rFonts w:hint="eastAsia" w:cs="Arial" w:asciiTheme="minorEastAsia" w:hAnsiTheme="minorEastAsia" w:eastAsiaTheme="minorEastAsia"/>
          <w:color w:val="auto"/>
          <w:sz w:val="22"/>
          <w:szCs w:val="22"/>
          <w:highlight w:val="none"/>
          <w:lang w:val="en-US" w:eastAsia="zh-CN"/>
        </w:rPr>
        <w:t xml:space="preserve">0577-63015258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质疑联系人：</w:t>
      </w:r>
      <w:r>
        <w:rPr>
          <w:rFonts w:hint="eastAsia" w:cs="Arial" w:asciiTheme="minorEastAsia" w:hAnsiTheme="minorEastAsia" w:eastAsiaTheme="minorEastAsia"/>
          <w:color w:val="auto"/>
          <w:sz w:val="22"/>
          <w:szCs w:val="22"/>
          <w:highlight w:val="none"/>
          <w:lang w:eastAsia="zh-CN"/>
        </w:rPr>
        <w:t>章老师</w:t>
      </w:r>
      <w:r>
        <w:rPr>
          <w:rFonts w:cs="Arial"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质疑联系方式：</w:t>
      </w:r>
      <w:r>
        <w:rPr>
          <w:rFonts w:hint="eastAsia" w:cs="Arial" w:asciiTheme="minorEastAsia" w:hAnsiTheme="minorEastAsia" w:eastAsiaTheme="minorEastAsia"/>
          <w:color w:val="auto"/>
          <w:sz w:val="22"/>
          <w:szCs w:val="22"/>
          <w:highlight w:val="none"/>
          <w:lang w:val="en-US" w:eastAsia="zh-CN"/>
        </w:rPr>
        <w:t xml:space="preserve">0577-63015258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2.采购代理机构信息</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名    称：平阳县公共资源交易中心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地    址：平阳县鳌江镇火车站大道和谐嘉园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传    真：/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项目联系人（询问）：</w:t>
      </w:r>
      <w:r>
        <w:rPr>
          <w:rFonts w:hint="eastAsia" w:cs="Arial" w:asciiTheme="minorEastAsia" w:hAnsiTheme="minorEastAsia" w:eastAsiaTheme="minorEastAsia"/>
          <w:color w:val="auto"/>
          <w:sz w:val="22"/>
          <w:szCs w:val="22"/>
          <w:highlight w:val="none"/>
          <w:lang w:eastAsia="zh-CN"/>
        </w:rPr>
        <w:t>张女士</w:t>
      </w:r>
      <w:r>
        <w:rPr>
          <w:rFonts w:cs="Arial" w:asciiTheme="minorEastAsia" w:hAnsiTheme="minorEastAsia" w:eastAsiaTheme="minorEastAsia"/>
          <w:color w:val="auto"/>
          <w:sz w:val="22"/>
          <w:szCs w:val="22"/>
          <w:highlight w:val="none"/>
        </w:rPr>
        <w:t>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项目联系方式（询问）：0577-63193038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质疑联系人：史先生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质疑联系方式：0577-63193038 </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3.</w:t>
      </w:r>
      <w:r>
        <w:rPr>
          <w:rFonts w:cs="宋体" w:asciiTheme="minorEastAsia" w:hAnsiTheme="minorEastAsia" w:eastAsiaTheme="minorEastAsia"/>
          <w:color w:val="auto"/>
          <w:sz w:val="22"/>
          <w:szCs w:val="22"/>
          <w:highlight w:val="none"/>
        </w:rPr>
        <w:t>同级政府采购监督管理部门</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名    称：平阳县财政局政府采购监督管理科</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地    址：平阳县昆阳镇人民路373号</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传    真：/</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联 系 人：吴先生</w:t>
      </w:r>
    </w:p>
    <w:p>
      <w:pPr>
        <w:widowControl/>
        <w:spacing w:line="40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    监督投诉电话：0577-63888115</w:t>
      </w:r>
    </w:p>
    <w:p>
      <w:pPr>
        <w:widowControl/>
        <w:spacing w:line="400" w:lineRule="exact"/>
        <w:jc w:val="left"/>
        <w:rPr>
          <w:rFonts w:cs="宋体" w:asciiTheme="minorEastAsia" w:hAnsiTheme="minorEastAsia" w:eastAsiaTheme="minorEastAsia"/>
          <w:color w:val="auto"/>
          <w:sz w:val="22"/>
          <w:szCs w:val="22"/>
          <w:highlight w:val="none"/>
        </w:rPr>
      </w:pPr>
      <w:r>
        <w:rPr>
          <w:rFonts w:cs="宋体" w:asciiTheme="minorEastAsia" w:hAnsiTheme="minorEastAsia" w:eastAsiaTheme="minorEastAsia"/>
          <w:color w:val="auto"/>
          <w:sz w:val="22"/>
          <w:szCs w:val="22"/>
          <w:highlight w:val="none"/>
        </w:rPr>
        <w:t>若对项目采购电子交易系统操作有疑问，可登录政采云（https://www.zcygov.cn/），点击右侧咨询小采，获取采小蜜智能服务管家帮助，或拨打政采云服务热线95763获取热线服务帮助。       </w:t>
      </w:r>
    </w:p>
    <w:p>
      <w:pPr>
        <w:widowControl/>
        <w:spacing w:line="400" w:lineRule="exact"/>
        <w:jc w:val="left"/>
        <w:rPr>
          <w:rFonts w:hint="eastAsia" w:ascii="仿宋" w:hAnsi="仿宋" w:cs="宋体"/>
          <w:color w:val="auto"/>
          <w:sz w:val="24"/>
          <w:szCs w:val="24"/>
          <w:highlight w:val="none"/>
        </w:rPr>
      </w:pPr>
      <w:r>
        <w:rPr>
          <w:rFonts w:cs="宋体" w:asciiTheme="minorEastAsia" w:hAnsiTheme="minorEastAsia" w:eastAsiaTheme="minorEastAsia"/>
          <w:color w:val="auto"/>
          <w:sz w:val="22"/>
          <w:szCs w:val="22"/>
          <w:highlight w:val="none"/>
        </w:rPr>
        <w:t>CA问题联系电话（人工）：汇信CA 400-888-4636；天谷CA 400-087-8198。</w:t>
      </w:r>
      <w:r>
        <w:rPr>
          <w:rFonts w:ascii="仿宋" w:hAnsi="仿宋" w:cs="宋体"/>
          <w:color w:val="auto"/>
          <w:sz w:val="24"/>
          <w:szCs w:val="24"/>
          <w:highlight w:val="none"/>
        </w:rPr>
        <w:br w:type="textWrapping"/>
      </w:r>
      <w:r>
        <w:rPr>
          <w:rFonts w:ascii="仿宋" w:hAnsi="仿宋" w:cs="宋体"/>
          <w:color w:val="auto"/>
          <w:sz w:val="24"/>
          <w:szCs w:val="24"/>
          <w:highlight w:val="none"/>
        </w:rPr>
        <w:t> </w:t>
      </w:r>
    </w:p>
    <w:p>
      <w:pPr>
        <w:spacing w:line="400" w:lineRule="exact"/>
        <w:jc w:val="center"/>
        <w:rPr>
          <w:color w:val="auto"/>
          <w:sz w:val="22"/>
          <w:szCs w:val="22"/>
          <w:highlight w:val="none"/>
        </w:rPr>
      </w:pPr>
      <w:r>
        <w:rPr>
          <w:color w:val="auto"/>
          <w:sz w:val="22"/>
          <w:szCs w:val="22"/>
          <w:highlight w:val="none"/>
        </w:rPr>
        <w:t xml:space="preserve">  </w:t>
      </w:r>
    </w:p>
    <w:p>
      <w:pPr>
        <w:spacing w:line="400" w:lineRule="exact"/>
        <w:jc w:val="center"/>
        <w:rPr>
          <w:color w:val="auto"/>
          <w:sz w:val="22"/>
          <w:szCs w:val="22"/>
          <w:highlight w:val="none"/>
        </w:rPr>
      </w:pPr>
    </w:p>
    <w:p>
      <w:pPr>
        <w:spacing w:line="400" w:lineRule="exact"/>
        <w:jc w:val="center"/>
        <w:rPr>
          <w:b/>
          <w:color w:val="auto"/>
          <w:sz w:val="32"/>
          <w:highlight w:val="none"/>
        </w:rPr>
      </w:pPr>
      <w:r>
        <w:rPr>
          <w:color w:val="auto"/>
          <w:sz w:val="22"/>
          <w:szCs w:val="22"/>
          <w:highlight w:val="none"/>
        </w:rPr>
        <w:t xml:space="preserve">      </w:t>
      </w:r>
      <w:bookmarkEnd w:id="0"/>
      <w:bookmarkEnd w:id="1"/>
      <w:r>
        <w:rPr>
          <w:rFonts w:hint="eastAsia"/>
          <w:b/>
          <w:color w:val="auto"/>
          <w:sz w:val="32"/>
          <w:highlight w:val="none"/>
        </w:rPr>
        <w:t>询</w:t>
      </w:r>
      <w:r>
        <w:rPr>
          <w:rFonts w:hint="eastAsia"/>
          <w:b/>
          <w:color w:val="auto"/>
          <w:sz w:val="32"/>
          <w:highlight w:val="none"/>
          <w:lang w:val="en-US" w:eastAsia="zh-CN"/>
        </w:rPr>
        <w:t xml:space="preserve"> </w:t>
      </w:r>
      <w:r>
        <w:rPr>
          <w:rFonts w:hint="eastAsia"/>
          <w:b/>
          <w:color w:val="auto"/>
          <w:sz w:val="32"/>
          <w:highlight w:val="none"/>
        </w:rPr>
        <w:t>价</w:t>
      </w:r>
      <w:r>
        <w:rPr>
          <w:rFonts w:hint="eastAsia"/>
          <w:b/>
          <w:color w:val="auto"/>
          <w:sz w:val="32"/>
          <w:highlight w:val="none"/>
          <w:lang w:val="en-US" w:eastAsia="zh-CN"/>
        </w:rPr>
        <w:t xml:space="preserve"> </w:t>
      </w:r>
      <w:r>
        <w:rPr>
          <w:b/>
          <w:color w:val="auto"/>
          <w:sz w:val="32"/>
          <w:highlight w:val="none"/>
        </w:rPr>
        <w:t>通 知（邀 请）书</w:t>
      </w:r>
    </w:p>
    <w:p>
      <w:pPr>
        <w:widowControl/>
        <w:snapToGrid w:val="0"/>
        <w:spacing w:line="460" w:lineRule="exact"/>
        <w:ind w:firstLine="440"/>
        <w:jc w:val="left"/>
        <w:rPr>
          <w:color w:val="auto"/>
          <w:sz w:val="22"/>
          <w:highlight w:val="none"/>
        </w:rPr>
      </w:pPr>
      <w:r>
        <w:rPr>
          <w:color w:val="auto"/>
          <w:sz w:val="22"/>
          <w:highlight w:val="none"/>
        </w:rPr>
        <w:t>平阳县公共资源交易中心对</w:t>
      </w:r>
      <w:r>
        <w:rPr>
          <w:rFonts w:hint="eastAsia"/>
          <w:color w:val="auto"/>
          <w:sz w:val="22"/>
          <w:highlight w:val="none"/>
          <w:lang w:eastAsia="zh-CN"/>
        </w:rPr>
        <w:t>平阳县职业中等专业学校学生机房计算机、电脑桌等配套设备采购</w:t>
      </w:r>
      <w:r>
        <w:rPr>
          <w:color w:val="auto"/>
          <w:sz w:val="22"/>
          <w:highlight w:val="none"/>
        </w:rPr>
        <w:t>进行询价采购，我们现通知贵单位（公司）参加，并请按询价文件的要求认真准备好响应文件，按时前来参与询价采购。</w:t>
      </w:r>
    </w:p>
    <w:tbl>
      <w:tblPr>
        <w:tblStyle w:val="35"/>
        <w:tblW w:w="0" w:type="auto"/>
        <w:jc w:val="center"/>
        <w:tblLayout w:type="fixed"/>
        <w:tblCellMar>
          <w:top w:w="0" w:type="dxa"/>
          <w:left w:w="0" w:type="dxa"/>
          <w:bottom w:w="0" w:type="dxa"/>
          <w:right w:w="0" w:type="dxa"/>
        </w:tblCellMar>
      </w:tblPr>
      <w:tblGrid>
        <w:gridCol w:w="2238"/>
        <w:gridCol w:w="7481"/>
      </w:tblGrid>
      <w:tr>
        <w:tblPrEx>
          <w:tblCellMar>
            <w:top w:w="0" w:type="dxa"/>
            <w:left w:w="0" w:type="dxa"/>
            <w:bottom w:w="0" w:type="dxa"/>
            <w:right w:w="0" w:type="dxa"/>
          </w:tblCellMar>
        </w:tblPrEx>
        <w:trPr>
          <w:trHeight w:val="90" w:hRule="atLeast"/>
          <w:jc w:val="center"/>
        </w:trPr>
        <w:tc>
          <w:tcPr>
            <w:tcW w:w="2238"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采购编号</w:t>
            </w:r>
          </w:p>
        </w:tc>
        <w:tc>
          <w:tcPr>
            <w:tcW w:w="748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hint="eastAsia" w:ascii="宋体" w:hAnsi="宋体"/>
                <w:color w:val="auto"/>
                <w:kern w:val="2"/>
                <w:sz w:val="22"/>
                <w:szCs w:val="22"/>
                <w:highlight w:val="none"/>
                <w:lang w:eastAsia="zh-CN"/>
              </w:rPr>
              <w:t>PYCG230625058</w:t>
            </w:r>
            <w:r>
              <w:rPr>
                <w:rFonts w:ascii="宋体" w:hAnsi="宋体"/>
                <w:color w:val="auto"/>
                <w:kern w:val="2"/>
                <w:sz w:val="22"/>
                <w:szCs w:val="22"/>
                <w:highlight w:val="none"/>
              </w:rPr>
              <w:t> </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采购内容</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hint="eastAsia" w:ascii="宋体" w:hAnsi="宋体" w:eastAsia="宋体"/>
                <w:color w:val="auto"/>
                <w:kern w:val="2"/>
                <w:sz w:val="22"/>
                <w:szCs w:val="22"/>
                <w:highlight w:val="none"/>
                <w:lang w:eastAsia="zh-CN"/>
              </w:rPr>
            </w:pPr>
            <w:r>
              <w:rPr>
                <w:rFonts w:hint="eastAsia" w:ascii="宋体" w:hAnsi="宋体"/>
                <w:color w:val="auto"/>
                <w:kern w:val="2"/>
                <w:sz w:val="22"/>
                <w:szCs w:val="22"/>
                <w:highlight w:val="none"/>
                <w:lang w:eastAsia="zh-CN"/>
              </w:rPr>
              <w:t>平阳县职业中等专业学校学生机房计算机、电脑桌等配套设备采购</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资金来源</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财政性资金</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采购方式</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询价</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供应商资格</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按采购公告要求</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报价有效期</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hint="eastAsia" w:ascii="宋体" w:hAnsi="宋体"/>
                <w:color w:val="auto"/>
                <w:kern w:val="2"/>
                <w:sz w:val="22"/>
                <w:szCs w:val="22"/>
                <w:highlight w:val="none"/>
              </w:rPr>
              <w:t>9</w:t>
            </w:r>
            <w:r>
              <w:rPr>
                <w:rFonts w:ascii="宋体" w:hAnsi="宋体"/>
                <w:color w:val="auto"/>
                <w:kern w:val="2"/>
                <w:sz w:val="22"/>
                <w:szCs w:val="22"/>
                <w:highlight w:val="none"/>
              </w:rPr>
              <w:t>0日历天（自递交报价文件截止日起计算）</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hint="eastAsia" w:ascii="宋体" w:hAnsi="宋体"/>
                <w:color w:val="auto"/>
                <w:kern w:val="2"/>
                <w:sz w:val="22"/>
                <w:szCs w:val="22"/>
                <w:highlight w:val="none"/>
              </w:rPr>
              <w:t>投标文件的签章</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hint="eastAsia" w:ascii="宋体" w:hAnsi="宋体" w:cs="宋体"/>
                <w:b/>
                <w:color w:val="auto"/>
                <w:kern w:val="2"/>
                <w:sz w:val="22"/>
                <w:szCs w:val="22"/>
                <w:highlight w:val="none"/>
              </w:rPr>
              <w:t>电子签章。</w:t>
            </w:r>
            <w:r>
              <w:rPr>
                <w:rFonts w:hint="eastAsia" w:ascii="宋体" w:hAnsi="宋体"/>
                <w:color w:val="auto"/>
                <w:kern w:val="2"/>
                <w:sz w:val="22"/>
                <w:szCs w:val="22"/>
                <w:highlight w:val="none"/>
              </w:rPr>
              <w:t>采购文件所指的加盖单位公章为电子签章。</w:t>
            </w:r>
          </w:p>
          <w:p>
            <w:pPr>
              <w:widowControl/>
              <w:snapToGrid w:val="0"/>
              <w:spacing w:line="360" w:lineRule="atLeast"/>
              <w:jc w:val="left"/>
              <w:rPr>
                <w:rFonts w:ascii="宋体" w:hAnsi="宋体"/>
                <w:b/>
                <w:color w:val="auto"/>
                <w:kern w:val="2"/>
                <w:sz w:val="22"/>
                <w:szCs w:val="22"/>
                <w:highlight w:val="none"/>
              </w:rPr>
            </w:pPr>
            <w:r>
              <w:rPr>
                <w:rFonts w:hint="eastAsia" w:ascii="宋体" w:hAnsi="宋体"/>
                <w:color w:val="auto"/>
                <w:kern w:val="2"/>
                <w:sz w:val="22"/>
                <w:szCs w:val="22"/>
                <w:highlight w:val="none"/>
              </w:rPr>
              <w:t>报价文件须按采购文件格式要求，由供应商加盖单位公章和法定代表人或其授权代表印章（或签字）。</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rPr>
                <w:rFonts w:ascii="宋体" w:hAnsi="宋体" w:cs="Arial"/>
                <w:color w:val="auto"/>
                <w:kern w:val="2"/>
                <w:sz w:val="22"/>
                <w:szCs w:val="22"/>
                <w:highlight w:val="none"/>
              </w:rPr>
            </w:pPr>
            <w:r>
              <w:rPr>
                <w:rFonts w:hint="eastAsia" w:ascii="宋体" w:hAnsi="宋体" w:cs="Arial"/>
                <w:color w:val="auto"/>
                <w:kern w:val="2"/>
                <w:sz w:val="22"/>
                <w:szCs w:val="22"/>
                <w:highlight w:val="none"/>
              </w:rPr>
              <w:t>响应文件的组成</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276" w:lineRule="auto"/>
              <w:rPr>
                <w:rFonts w:ascii="宋体" w:hAnsi="宋体" w:cs="Arial"/>
                <w:b/>
                <w:color w:val="auto"/>
                <w:kern w:val="2"/>
                <w:sz w:val="22"/>
                <w:szCs w:val="22"/>
                <w:highlight w:val="none"/>
                <w:u w:val="single"/>
              </w:rPr>
            </w:pPr>
            <w:r>
              <w:rPr>
                <w:rFonts w:ascii="宋体" w:hAnsi="宋体" w:cs="Arial"/>
                <w:b/>
                <w:color w:val="auto"/>
                <w:kern w:val="2"/>
                <w:sz w:val="22"/>
                <w:szCs w:val="22"/>
                <w:highlight w:val="none"/>
              </w:rPr>
              <w:t>完整的《响应文件》由</w:t>
            </w:r>
            <w:r>
              <w:rPr>
                <w:rFonts w:hint="eastAsia" w:ascii="宋体" w:hAnsi="宋体" w:cs="Arial"/>
                <w:b/>
                <w:color w:val="auto"/>
                <w:kern w:val="2"/>
                <w:sz w:val="22"/>
                <w:szCs w:val="22"/>
                <w:highlight w:val="none"/>
              </w:rPr>
              <w:t>“资格文件”、</w:t>
            </w:r>
            <w:r>
              <w:rPr>
                <w:rFonts w:ascii="宋体" w:hAnsi="宋体" w:cs="Arial"/>
                <w:b/>
                <w:color w:val="auto"/>
                <w:kern w:val="2"/>
                <w:sz w:val="22"/>
                <w:szCs w:val="22"/>
                <w:highlight w:val="none"/>
              </w:rPr>
              <w:t>“</w:t>
            </w:r>
            <w:r>
              <w:rPr>
                <w:rFonts w:hint="eastAsia" w:ascii="宋体" w:hAnsi="宋体" w:cs="Arial"/>
                <w:b/>
                <w:color w:val="auto"/>
                <w:kern w:val="2"/>
                <w:sz w:val="22"/>
                <w:szCs w:val="22"/>
                <w:highlight w:val="none"/>
              </w:rPr>
              <w:t>商务</w:t>
            </w:r>
            <w:r>
              <w:rPr>
                <w:rFonts w:ascii="宋体" w:hAnsi="宋体" w:cs="Arial"/>
                <w:b/>
                <w:color w:val="auto"/>
                <w:kern w:val="2"/>
                <w:sz w:val="22"/>
                <w:szCs w:val="22"/>
                <w:highlight w:val="none"/>
              </w:rPr>
              <w:t>技术文件”和“报价文件”</w:t>
            </w:r>
            <w:r>
              <w:rPr>
                <w:rFonts w:hint="eastAsia" w:ascii="宋体" w:hAnsi="宋体" w:cs="Arial"/>
                <w:b/>
                <w:color w:val="auto"/>
                <w:kern w:val="2"/>
                <w:sz w:val="22"/>
                <w:szCs w:val="22"/>
                <w:highlight w:val="none"/>
              </w:rPr>
              <w:t>三</w:t>
            </w:r>
            <w:r>
              <w:rPr>
                <w:rFonts w:ascii="宋体" w:hAnsi="宋体" w:cs="Arial"/>
                <w:b/>
                <w:color w:val="auto"/>
                <w:kern w:val="2"/>
                <w:sz w:val="22"/>
                <w:szCs w:val="22"/>
                <w:highlight w:val="none"/>
              </w:rPr>
              <w:t>个部分组成。</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rPr>
                <w:rFonts w:ascii="宋体" w:hAnsi="宋体" w:cs="Arial"/>
                <w:color w:val="auto"/>
                <w:kern w:val="2"/>
                <w:sz w:val="22"/>
                <w:szCs w:val="22"/>
                <w:highlight w:val="none"/>
              </w:rPr>
            </w:pPr>
            <w:r>
              <w:rPr>
                <w:rFonts w:hint="eastAsia" w:ascii="宋体" w:hAnsi="宋体" w:cs="Arial"/>
                <w:color w:val="auto"/>
                <w:kern w:val="2"/>
                <w:sz w:val="22"/>
                <w:szCs w:val="22"/>
                <w:highlight w:val="none"/>
              </w:rPr>
              <w:t>响应文件的编制</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276" w:lineRule="auto"/>
              <w:rPr>
                <w:rFonts w:ascii="宋体" w:hAnsi="宋体" w:cs="Arial"/>
                <w:b/>
                <w:color w:val="auto"/>
                <w:kern w:val="2"/>
                <w:sz w:val="22"/>
                <w:szCs w:val="22"/>
                <w:highlight w:val="none"/>
              </w:rPr>
            </w:pPr>
            <w:r>
              <w:rPr>
                <w:rFonts w:hint="eastAsia" w:ascii="宋体" w:hAnsi="宋体" w:cs="Arial"/>
                <w:b/>
                <w:color w:val="auto"/>
                <w:kern w:val="2"/>
                <w:sz w:val="22"/>
                <w:szCs w:val="22"/>
                <w:highlight w:val="none"/>
              </w:rPr>
              <w:t>供应商应先安装“政采云电子交易客户端”，并按照本采购文件和“政府采购云平台”的要求，通过“政采云电子交易客户端”编制并加密响应文件。</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rPr>
                <w:rFonts w:ascii="宋体" w:hAnsi="宋体" w:cs="Arial"/>
                <w:color w:val="auto"/>
                <w:kern w:val="2"/>
                <w:sz w:val="22"/>
                <w:szCs w:val="22"/>
                <w:highlight w:val="none"/>
              </w:rPr>
            </w:pPr>
            <w:r>
              <w:rPr>
                <w:rFonts w:hint="eastAsia" w:ascii="宋体" w:hAnsi="宋体" w:cs="Arial"/>
                <w:color w:val="auto"/>
                <w:kern w:val="2"/>
                <w:sz w:val="22"/>
                <w:szCs w:val="22"/>
                <w:highlight w:val="none"/>
              </w:rPr>
              <w:t>响应文件的签章</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276" w:lineRule="auto"/>
              <w:rPr>
                <w:rFonts w:ascii="宋体" w:hAnsi="宋体" w:cs="Arial"/>
                <w:b/>
                <w:color w:val="auto"/>
                <w:kern w:val="2"/>
                <w:sz w:val="22"/>
                <w:szCs w:val="22"/>
                <w:highlight w:val="none"/>
              </w:rPr>
            </w:pPr>
            <w:r>
              <w:rPr>
                <w:rFonts w:hint="eastAsia" w:ascii="宋体" w:hAnsi="宋体" w:cs="Arial"/>
                <w:b/>
                <w:color w:val="auto"/>
                <w:kern w:val="2"/>
                <w:sz w:val="22"/>
                <w:szCs w:val="22"/>
                <w:highlight w:val="none"/>
              </w:rPr>
              <w:t>电子签章，按《供应商须知》和《响应文件格式》标注的要求进行盖章、签署（电子签章）。</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rPr>
                <w:rFonts w:ascii="宋体" w:hAnsi="宋体" w:cs="Arial"/>
                <w:color w:val="auto"/>
                <w:kern w:val="2"/>
                <w:sz w:val="22"/>
                <w:szCs w:val="22"/>
                <w:highlight w:val="none"/>
              </w:rPr>
            </w:pPr>
            <w:r>
              <w:rPr>
                <w:rFonts w:hint="eastAsia" w:ascii="宋体" w:hAnsi="宋体" w:cs="Arial"/>
                <w:color w:val="auto"/>
                <w:kern w:val="2"/>
                <w:sz w:val="22"/>
                <w:szCs w:val="22"/>
                <w:highlight w:val="none"/>
              </w:rPr>
              <w:t>响应文件的形式</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276" w:lineRule="auto"/>
              <w:rPr>
                <w:rFonts w:ascii="宋体" w:hAnsi="宋体" w:cs="Arial"/>
                <w:color w:val="auto"/>
                <w:kern w:val="2"/>
                <w:sz w:val="22"/>
                <w:szCs w:val="22"/>
                <w:highlight w:val="none"/>
              </w:rPr>
            </w:pPr>
            <w:r>
              <w:rPr>
                <w:rFonts w:hint="eastAsia" w:ascii="宋体" w:hAnsi="宋体" w:cs="Arial"/>
                <w:b/>
                <w:color w:val="auto"/>
                <w:kern w:val="2"/>
                <w:sz w:val="22"/>
                <w:szCs w:val="22"/>
                <w:highlight w:val="none"/>
              </w:rPr>
              <w:t>电子响应文件</w:t>
            </w:r>
            <w:r>
              <w:rPr>
                <w:rFonts w:hint="eastAsia" w:ascii="宋体" w:hAnsi="宋体" w:cs="Arial"/>
                <w:color w:val="auto"/>
                <w:kern w:val="2"/>
                <w:sz w:val="22"/>
                <w:szCs w:val="22"/>
                <w:highlight w:val="none"/>
              </w:rPr>
              <w:t>（</w:t>
            </w:r>
            <w:r>
              <w:rPr>
                <w:rFonts w:hint="eastAsia" w:ascii="宋体" w:hAnsi="宋体" w:cs="Arial"/>
                <w:color w:val="auto"/>
                <w:kern w:val="2"/>
                <w:sz w:val="22"/>
                <w:szCs w:val="22"/>
                <w:highlight w:val="none"/>
                <w:u w:val="single"/>
              </w:rPr>
              <w:t>即</w:t>
            </w:r>
            <w:r>
              <w:rPr>
                <w:rFonts w:hint="eastAsia" w:ascii="宋体" w:hAnsi="宋体" w:cs="Arial"/>
                <w:b/>
                <w:color w:val="auto"/>
                <w:kern w:val="2"/>
                <w:sz w:val="22"/>
                <w:szCs w:val="22"/>
                <w:highlight w:val="none"/>
                <w:u w:val="single"/>
              </w:rPr>
              <w:t>“电子加密响应文件”</w:t>
            </w:r>
            <w:r>
              <w:rPr>
                <w:rFonts w:hint="eastAsia" w:ascii="宋体" w:hAnsi="宋体" w:cs="Arial"/>
                <w:color w:val="auto"/>
                <w:kern w:val="2"/>
                <w:sz w:val="22"/>
                <w:szCs w:val="22"/>
                <w:highlight w:val="none"/>
                <w:u w:val="single"/>
              </w:rPr>
              <w:t>[文件格式.jmbs]</w:t>
            </w:r>
            <w:r>
              <w:rPr>
                <w:rFonts w:hint="eastAsia" w:ascii="宋体" w:hAnsi="宋体" w:cs="Arial"/>
                <w:color w:val="auto"/>
                <w:kern w:val="2"/>
                <w:sz w:val="22"/>
                <w:szCs w:val="22"/>
                <w:highlight w:val="none"/>
              </w:rPr>
              <w:t>）；</w:t>
            </w:r>
          </w:p>
          <w:p>
            <w:pPr>
              <w:spacing w:line="276" w:lineRule="auto"/>
              <w:rPr>
                <w:rFonts w:ascii="宋体" w:hAnsi="宋体" w:cs="Arial"/>
                <w:color w:val="auto"/>
                <w:kern w:val="2"/>
                <w:sz w:val="22"/>
                <w:szCs w:val="22"/>
                <w:highlight w:val="none"/>
              </w:rPr>
            </w:pPr>
            <w:r>
              <w:rPr>
                <w:rFonts w:hint="eastAsia" w:ascii="宋体" w:hAnsi="宋体" w:cs="Arial"/>
                <w:color w:val="auto"/>
                <w:kern w:val="2"/>
                <w:sz w:val="22"/>
                <w:szCs w:val="22"/>
                <w:highlight w:val="none"/>
              </w:rPr>
              <w:t>注：“电子加密响应文件”是指通过“政采云电子交易客户端”完成响应文件编制后生成并加密的数据电文形式的响应文件。</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报价文件份数</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hint="eastAsia"/>
                <w:color w:val="auto"/>
                <w:kern w:val="2"/>
                <w:sz w:val="22"/>
                <w:szCs w:val="22"/>
                <w:highlight w:val="none"/>
              </w:rPr>
              <w:t>（1）“电子加密投标文件”：在线上传递交、一份。（2）“备份投标文件”：密封包装后（E</w:t>
            </w:r>
            <w:r>
              <w:rPr>
                <w:color w:val="auto"/>
                <w:kern w:val="2"/>
                <w:sz w:val="22"/>
                <w:szCs w:val="22"/>
                <w:highlight w:val="none"/>
              </w:rPr>
              <w:t>MS</w:t>
            </w:r>
            <w:r>
              <w:rPr>
                <w:rFonts w:hint="eastAsia"/>
                <w:color w:val="auto"/>
                <w:kern w:val="2"/>
                <w:sz w:val="22"/>
                <w:szCs w:val="22"/>
                <w:highlight w:val="none"/>
              </w:rPr>
              <w:t>邮寄形式投标截止时间前递交、一份（邮寄地址：平阳县鳌江镇车站大道和谐家园三楼政府采购科收   联系电话：0577-63193038））。</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auto"/>
                <w:kern w:val="2"/>
                <w:sz w:val="22"/>
                <w:szCs w:val="22"/>
                <w:highlight w:val="none"/>
              </w:rPr>
            </w:pPr>
            <w:r>
              <w:rPr>
                <w:rFonts w:hint="eastAsia" w:ascii="宋体" w:hAnsi="宋体"/>
                <w:color w:val="auto"/>
                <w:kern w:val="2"/>
                <w:sz w:val="22"/>
                <w:szCs w:val="22"/>
                <w:highlight w:val="none"/>
              </w:rPr>
              <w:t>质疑受理联系方式</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rPr>
              <w:t>采购单位：</w:t>
            </w:r>
            <w:r>
              <w:rPr>
                <w:rFonts w:hint="eastAsia" w:ascii="宋体" w:hAnsi="宋体" w:cs="宋体"/>
                <w:color w:val="auto"/>
                <w:kern w:val="2"/>
                <w:sz w:val="22"/>
                <w:szCs w:val="22"/>
                <w:highlight w:val="none"/>
                <w:lang w:eastAsia="zh-CN"/>
              </w:rPr>
              <w:t>平阳县职业中等专业学校</w:t>
            </w:r>
          </w:p>
          <w:p>
            <w:pPr>
              <w:widowControl/>
              <w:snapToGrid w:val="0"/>
              <w:spacing w:line="320" w:lineRule="exact"/>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联 系 人：</w:t>
            </w:r>
            <w:r>
              <w:rPr>
                <w:rFonts w:hint="eastAsia" w:ascii="宋体" w:hAnsi="宋体" w:cs="宋体"/>
                <w:color w:val="auto"/>
                <w:kern w:val="2"/>
                <w:sz w:val="22"/>
                <w:szCs w:val="22"/>
                <w:highlight w:val="none"/>
                <w:lang w:eastAsia="zh-CN"/>
              </w:rPr>
              <w:t>章老师</w:t>
            </w:r>
            <w:r>
              <w:rPr>
                <w:rFonts w:hint="eastAsia" w:ascii="宋体" w:hAnsi="宋体" w:cs="宋体"/>
                <w:color w:val="auto"/>
                <w:kern w:val="2"/>
                <w:sz w:val="22"/>
                <w:szCs w:val="22"/>
                <w:highlight w:val="none"/>
              </w:rPr>
              <w:t xml:space="preserve"> </w:t>
            </w:r>
          </w:p>
          <w:p>
            <w:pPr>
              <w:widowControl/>
              <w:snapToGrid w:val="0"/>
              <w:spacing w:line="320" w:lineRule="exact"/>
              <w:jc w:val="left"/>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rPr>
              <w:t>联系电话：</w:t>
            </w:r>
            <w:r>
              <w:rPr>
                <w:rFonts w:hint="eastAsia" w:ascii="宋体" w:hAnsi="宋体" w:cs="宋体"/>
                <w:color w:val="auto"/>
                <w:kern w:val="2"/>
                <w:sz w:val="22"/>
                <w:szCs w:val="22"/>
                <w:highlight w:val="none"/>
                <w:lang w:val="en-US" w:eastAsia="zh-CN"/>
              </w:rPr>
              <w:t xml:space="preserve">0577-63015258 </w:t>
            </w:r>
            <w:r>
              <w:rPr>
                <w:rFonts w:hint="eastAsia" w:ascii="宋体" w:hAnsi="宋体" w:cs="宋体"/>
                <w:color w:val="auto"/>
                <w:kern w:val="2"/>
                <w:sz w:val="22"/>
                <w:szCs w:val="22"/>
                <w:highlight w:val="none"/>
              </w:rPr>
              <w:t xml:space="preserve"> </w:t>
            </w:r>
            <w:r>
              <w:rPr>
                <w:rFonts w:hint="eastAsia" w:ascii="宋体" w:hAnsi="宋体" w:cs="宋体"/>
                <w:color w:val="auto"/>
                <w:kern w:val="2"/>
                <w:sz w:val="22"/>
                <w:szCs w:val="22"/>
                <w:highlight w:val="none"/>
                <w:lang w:val="en-US" w:eastAsia="zh-CN"/>
              </w:rPr>
              <w:t xml:space="preserve"> </w:t>
            </w:r>
          </w:p>
          <w:p>
            <w:pPr>
              <w:widowControl/>
              <w:snapToGrid w:val="0"/>
              <w:spacing w:line="320" w:lineRule="exact"/>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采购机构：平阳县公共资源交易中心</w:t>
            </w:r>
          </w:p>
          <w:p>
            <w:pPr>
              <w:widowControl/>
              <w:snapToGrid w:val="0"/>
              <w:spacing w:line="320" w:lineRule="exact"/>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联 系 人：史先生</w:t>
            </w:r>
          </w:p>
          <w:p>
            <w:pPr>
              <w:widowControl/>
              <w:snapToGrid w:val="0"/>
              <w:spacing w:line="320" w:lineRule="exact"/>
              <w:jc w:val="left"/>
              <w:rPr>
                <w:color w:val="auto"/>
                <w:kern w:val="2"/>
                <w:sz w:val="22"/>
                <w:szCs w:val="22"/>
                <w:highlight w:val="none"/>
              </w:rPr>
            </w:pPr>
            <w:r>
              <w:rPr>
                <w:rFonts w:hint="eastAsia" w:ascii="宋体" w:hAnsi="宋体" w:cs="宋体"/>
                <w:color w:val="auto"/>
                <w:kern w:val="2"/>
                <w:sz w:val="22"/>
                <w:szCs w:val="22"/>
                <w:highlight w:val="none"/>
              </w:rPr>
              <w:t>联系电话：0577-63193038</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auto"/>
                <w:kern w:val="2"/>
                <w:sz w:val="22"/>
                <w:szCs w:val="22"/>
                <w:highlight w:val="none"/>
              </w:rPr>
            </w:pPr>
            <w:r>
              <w:rPr>
                <w:rFonts w:hint="eastAsia" w:ascii="宋体" w:hAnsi="宋体"/>
                <w:color w:val="auto"/>
                <w:kern w:val="2"/>
                <w:sz w:val="22"/>
                <w:szCs w:val="22"/>
                <w:highlight w:val="none"/>
              </w:rPr>
              <w:t>投诉</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auto"/>
                <w:kern w:val="2"/>
                <w:sz w:val="22"/>
                <w:szCs w:val="22"/>
                <w:highlight w:val="none"/>
              </w:rPr>
            </w:pPr>
            <w:r>
              <w:rPr>
                <w:rFonts w:hint="eastAsia" w:ascii="宋体" w:hAnsi="宋体"/>
                <w:color w:val="auto"/>
                <w:kern w:val="2"/>
                <w:sz w:val="22"/>
                <w:szCs w:val="22"/>
                <w:highlight w:val="none"/>
                <w:shd w:val="clear" w:color="auto" w:fill="FFFFFF"/>
              </w:rPr>
              <w:t>根据</w:t>
            </w:r>
            <w:r>
              <w:rPr>
                <w:rFonts w:hint="eastAsia" w:ascii="宋体" w:hAnsi="宋体" w:cs="宋体"/>
                <w:color w:val="auto"/>
                <w:kern w:val="2"/>
                <w:sz w:val="22"/>
                <w:szCs w:val="22"/>
                <w:highlight w:val="none"/>
              </w:rPr>
              <w:t>《政府采购质疑和投诉办法》的规定，</w:t>
            </w:r>
            <w:r>
              <w:rPr>
                <w:rFonts w:hint="eastAsia" w:ascii="宋体" w:hAnsi="宋体"/>
                <w:color w:val="auto"/>
                <w:kern w:val="2"/>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auto"/>
                <w:kern w:val="2"/>
                <w:sz w:val="22"/>
                <w:szCs w:val="22"/>
                <w:highlight w:val="none"/>
              </w:rPr>
            </w:pPr>
            <w:r>
              <w:rPr>
                <w:rFonts w:hint="eastAsia" w:ascii="宋体" w:hAnsi="宋体"/>
                <w:color w:val="auto"/>
                <w:kern w:val="2"/>
                <w:sz w:val="22"/>
                <w:szCs w:val="22"/>
                <w:highlight w:val="none"/>
              </w:rPr>
              <w:t>投诉受理联系方式</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ascii="宋体" w:hAnsi="宋体"/>
                <w:color w:val="auto"/>
                <w:kern w:val="2"/>
                <w:sz w:val="22"/>
                <w:szCs w:val="22"/>
                <w:highlight w:val="none"/>
              </w:rPr>
            </w:pPr>
            <w:r>
              <w:rPr>
                <w:rFonts w:ascii="宋体" w:hAnsi="宋体"/>
                <w:color w:val="auto"/>
                <w:kern w:val="2"/>
                <w:sz w:val="22"/>
                <w:szCs w:val="22"/>
                <w:highlight w:val="none"/>
              </w:rPr>
              <w:t>平阳县财政局政府采购监督管理科</w:t>
            </w:r>
          </w:p>
          <w:p>
            <w:pPr>
              <w:widowControl/>
              <w:snapToGrid w:val="0"/>
              <w:spacing w:line="320" w:lineRule="exact"/>
              <w:jc w:val="left"/>
              <w:rPr>
                <w:rFonts w:ascii="宋体" w:hAnsi="宋体"/>
                <w:color w:val="auto"/>
                <w:kern w:val="2"/>
                <w:sz w:val="22"/>
                <w:szCs w:val="22"/>
                <w:highlight w:val="none"/>
              </w:rPr>
            </w:pPr>
            <w:r>
              <w:rPr>
                <w:rFonts w:ascii="宋体" w:hAnsi="宋体"/>
                <w:color w:val="auto"/>
                <w:kern w:val="2"/>
                <w:sz w:val="22"/>
                <w:szCs w:val="22"/>
                <w:highlight w:val="none"/>
              </w:rPr>
              <w:t>联系人：</w:t>
            </w:r>
            <w:r>
              <w:rPr>
                <w:rFonts w:hint="eastAsia" w:ascii="宋体" w:hAnsi="宋体"/>
                <w:color w:val="auto"/>
                <w:kern w:val="2"/>
                <w:sz w:val="22"/>
                <w:szCs w:val="22"/>
                <w:highlight w:val="none"/>
              </w:rPr>
              <w:t>吴</w:t>
            </w:r>
            <w:r>
              <w:rPr>
                <w:rFonts w:ascii="宋体" w:hAnsi="宋体"/>
                <w:color w:val="auto"/>
                <w:kern w:val="2"/>
                <w:sz w:val="22"/>
                <w:szCs w:val="22"/>
                <w:highlight w:val="none"/>
              </w:rPr>
              <w:t>先生</w:t>
            </w:r>
          </w:p>
          <w:p>
            <w:pPr>
              <w:widowControl/>
              <w:snapToGrid w:val="0"/>
              <w:spacing w:line="320" w:lineRule="exact"/>
              <w:jc w:val="left"/>
              <w:rPr>
                <w:rFonts w:ascii="宋体" w:hAnsi="宋体"/>
                <w:color w:val="auto"/>
                <w:kern w:val="2"/>
                <w:sz w:val="22"/>
                <w:szCs w:val="22"/>
                <w:highlight w:val="none"/>
              </w:rPr>
            </w:pPr>
            <w:r>
              <w:rPr>
                <w:rFonts w:ascii="宋体" w:hAnsi="宋体"/>
                <w:color w:val="auto"/>
                <w:kern w:val="2"/>
                <w:sz w:val="22"/>
                <w:szCs w:val="22"/>
                <w:highlight w:val="none"/>
              </w:rPr>
              <w:t>监督投诉电话：0577-</w:t>
            </w:r>
            <w:r>
              <w:rPr>
                <w:rFonts w:ascii="宋体" w:hAnsi="宋体" w:cs="Arial"/>
                <w:color w:val="auto"/>
                <w:sz w:val="22"/>
                <w:szCs w:val="22"/>
                <w:highlight w:val="none"/>
              </w:rPr>
              <w:t>6388</w:t>
            </w:r>
            <w:r>
              <w:rPr>
                <w:rFonts w:hint="eastAsia" w:ascii="宋体" w:hAnsi="宋体" w:cs="Arial"/>
                <w:color w:val="auto"/>
                <w:sz w:val="22"/>
                <w:szCs w:val="22"/>
                <w:highlight w:val="none"/>
              </w:rPr>
              <w:t>8115</w:t>
            </w:r>
          </w:p>
          <w:p>
            <w:pPr>
              <w:widowControl/>
              <w:snapToGrid w:val="0"/>
              <w:spacing w:line="320" w:lineRule="exact"/>
              <w:jc w:val="left"/>
              <w:rPr>
                <w:rFonts w:ascii="宋体" w:hAnsi="宋体"/>
                <w:color w:val="auto"/>
                <w:kern w:val="2"/>
                <w:sz w:val="22"/>
                <w:szCs w:val="22"/>
                <w:highlight w:val="none"/>
              </w:rPr>
            </w:pPr>
            <w:r>
              <w:rPr>
                <w:rFonts w:ascii="宋体" w:hAnsi="宋体"/>
                <w:color w:val="auto"/>
                <w:kern w:val="2"/>
                <w:sz w:val="22"/>
                <w:szCs w:val="22"/>
                <w:highlight w:val="none"/>
              </w:rPr>
              <w:t>传真：0577-</w:t>
            </w:r>
            <w:r>
              <w:rPr>
                <w:rFonts w:ascii="宋体" w:hAnsi="宋体"/>
                <w:color w:val="auto"/>
                <w:sz w:val="22"/>
                <w:szCs w:val="22"/>
                <w:highlight w:val="none"/>
              </w:rPr>
              <w:t>63889959</w:t>
            </w:r>
          </w:p>
          <w:p>
            <w:pPr>
              <w:widowControl/>
              <w:snapToGrid w:val="0"/>
              <w:spacing w:line="320" w:lineRule="exact"/>
              <w:jc w:val="left"/>
              <w:rPr>
                <w:rFonts w:ascii="宋体" w:hAnsi="宋体"/>
                <w:color w:val="auto"/>
                <w:kern w:val="2"/>
                <w:sz w:val="22"/>
                <w:szCs w:val="22"/>
                <w:highlight w:val="none"/>
              </w:rPr>
            </w:pPr>
            <w:r>
              <w:rPr>
                <w:rFonts w:ascii="宋体" w:hAnsi="宋体"/>
                <w:color w:val="auto"/>
                <w:kern w:val="2"/>
                <w:sz w:val="22"/>
                <w:szCs w:val="22"/>
                <w:highlight w:val="none"/>
              </w:rPr>
              <w:t>地址：平阳县昆阳镇人民路平阳县财政局</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cs="Arial"/>
                <w:b w:val="0"/>
                <w:bCs/>
                <w:color w:val="auto"/>
                <w:kern w:val="2"/>
                <w:sz w:val="22"/>
                <w:szCs w:val="22"/>
                <w:highlight w:val="none"/>
              </w:rPr>
            </w:pPr>
            <w:r>
              <w:rPr>
                <w:rFonts w:hint="eastAsia" w:ascii="宋体" w:hAnsi="宋体" w:cs="Arial"/>
                <w:b w:val="0"/>
                <w:bCs/>
                <w:color w:val="auto"/>
                <w:kern w:val="2"/>
                <w:sz w:val="22"/>
                <w:szCs w:val="22"/>
                <w:highlight w:val="none"/>
              </w:rPr>
              <w:t>响应文件的上传和递交</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cs="宋体"/>
                <w:b/>
                <w:bCs w:val="0"/>
                <w:color w:val="auto"/>
                <w:kern w:val="2"/>
                <w:sz w:val="22"/>
                <w:szCs w:val="22"/>
                <w:highlight w:val="none"/>
              </w:rPr>
            </w:pPr>
            <w:r>
              <w:rPr>
                <w:rFonts w:hint="eastAsia" w:ascii="宋体" w:hAnsi="宋体" w:cs="宋体"/>
                <w:b/>
                <w:bCs w:val="0"/>
                <w:color w:val="auto"/>
                <w:kern w:val="2"/>
                <w:sz w:val="22"/>
                <w:szCs w:val="22"/>
                <w:highlight w:val="none"/>
              </w:rPr>
              <w:t>（1）“电子加密投标文件”的上传、递交：</w:t>
            </w:r>
          </w:p>
          <w:p>
            <w:pPr>
              <w:widowControl/>
              <w:snapToGrid w:val="0"/>
              <w:spacing w:line="320" w:lineRule="exact"/>
              <w:jc w:val="left"/>
              <w:rPr>
                <w:rFonts w:hint="eastAsia"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a.投标供应商应在投标截止时间前将“电子加密投标文件”成功上传递交至“政府采购云平台”，否则投标无效。</w:t>
            </w:r>
          </w:p>
          <w:p>
            <w:pPr>
              <w:widowControl/>
              <w:snapToGrid w:val="0"/>
              <w:spacing w:line="320" w:lineRule="exact"/>
              <w:jc w:val="left"/>
              <w:rPr>
                <w:rFonts w:hint="eastAsia"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b.“电子加密投标文件”成功上传递交后，供应商可自行打印投标文件接收回执。</w:t>
            </w:r>
          </w:p>
          <w:p>
            <w:pPr>
              <w:widowControl/>
              <w:snapToGrid w:val="0"/>
              <w:spacing w:line="320" w:lineRule="exact"/>
              <w:jc w:val="left"/>
              <w:rPr>
                <w:rFonts w:hint="eastAsia" w:ascii="宋体" w:hAnsi="宋体" w:cs="宋体"/>
                <w:b/>
                <w:bCs w:val="0"/>
                <w:color w:val="auto"/>
                <w:kern w:val="2"/>
                <w:sz w:val="22"/>
                <w:szCs w:val="22"/>
                <w:highlight w:val="none"/>
              </w:rPr>
            </w:pPr>
            <w:r>
              <w:rPr>
                <w:rFonts w:hint="eastAsia" w:ascii="宋体" w:hAnsi="宋体" w:cs="宋体"/>
                <w:b/>
                <w:bCs w:val="0"/>
                <w:color w:val="auto"/>
                <w:kern w:val="2"/>
                <w:sz w:val="22"/>
                <w:szCs w:val="22"/>
                <w:highlight w:val="none"/>
              </w:rPr>
              <w:t>（2）“备份投标文件”的密封包装、递交：</w:t>
            </w:r>
          </w:p>
          <w:p>
            <w:pPr>
              <w:widowControl/>
              <w:snapToGrid w:val="0"/>
              <w:spacing w:line="320" w:lineRule="exact"/>
              <w:jc w:val="left"/>
              <w:rPr>
                <w:rFonts w:hint="eastAsia"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a.投标供应商在“政府采购云平台”完成“电子加密投标文件”的上传递交后，还可以（EMS邮寄形式）在投标截止时间前递交以介质（U盘）存储的 “备份投标文件”（一份）；</w:t>
            </w:r>
          </w:p>
          <w:p>
            <w:pPr>
              <w:widowControl/>
              <w:snapToGrid w:val="0"/>
              <w:spacing w:line="320" w:lineRule="exact"/>
              <w:jc w:val="left"/>
              <w:rPr>
                <w:rFonts w:hint="eastAsia"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b. EMS邮寄“备份投标文件”应当密封包装，并在包装上标注投标项目名称、投标单位名称并加盖公章。没有密封包装或者逾期邮寄送达至投标地点的“备份投标文件”将不予接收；</w:t>
            </w:r>
          </w:p>
          <w:p>
            <w:pPr>
              <w:widowControl/>
              <w:snapToGrid w:val="0"/>
              <w:spacing w:line="320" w:lineRule="exact"/>
              <w:jc w:val="left"/>
              <w:rPr>
                <w:rFonts w:hint="eastAsia"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cs="Arial"/>
                <w:b/>
                <w:color w:val="auto"/>
                <w:kern w:val="2"/>
                <w:sz w:val="22"/>
                <w:szCs w:val="22"/>
                <w:highlight w:val="none"/>
              </w:rPr>
            </w:pPr>
            <w:r>
              <w:rPr>
                <w:rFonts w:hint="eastAsia" w:ascii="宋体" w:hAnsi="宋体" w:cs="Arial"/>
                <w:b/>
                <w:color w:val="auto"/>
                <w:kern w:val="2"/>
                <w:sz w:val="22"/>
                <w:szCs w:val="22"/>
                <w:highlight w:val="none"/>
              </w:rPr>
              <w:t>电子加密响应文件的</w:t>
            </w:r>
          </w:p>
          <w:p>
            <w:pPr>
              <w:spacing w:line="276" w:lineRule="auto"/>
              <w:jc w:val="center"/>
              <w:rPr>
                <w:rFonts w:ascii="宋体" w:hAnsi="宋体" w:cs="Arial"/>
                <w:b/>
                <w:color w:val="auto"/>
                <w:kern w:val="2"/>
                <w:sz w:val="22"/>
                <w:szCs w:val="22"/>
                <w:highlight w:val="none"/>
              </w:rPr>
            </w:pPr>
            <w:r>
              <w:rPr>
                <w:rFonts w:hint="eastAsia" w:ascii="宋体" w:hAnsi="宋体" w:cs="Arial"/>
                <w:b/>
                <w:color w:val="auto"/>
                <w:kern w:val="2"/>
                <w:sz w:val="22"/>
                <w:szCs w:val="22"/>
                <w:highlight w:val="none"/>
              </w:rPr>
              <w:t>解密和异常情况处理</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20" w:lineRule="exact"/>
              <w:jc w:val="left"/>
              <w:rPr>
                <w:rFonts w:hint="eastAsia" w:ascii="宋体" w:hAnsi="宋体" w:cs="宋体"/>
                <w:b/>
                <w:bCs/>
                <w:color w:val="auto"/>
                <w:kern w:val="2"/>
                <w:sz w:val="22"/>
                <w:szCs w:val="22"/>
                <w:highlight w:val="none"/>
              </w:rPr>
            </w:pPr>
            <w:r>
              <w:rPr>
                <w:rFonts w:hint="eastAsia" w:ascii="宋体" w:hAnsi="宋体" w:cs="宋体"/>
                <w:b/>
                <w:bCs/>
                <w:color w:val="auto"/>
                <w:kern w:val="2"/>
                <w:sz w:val="22"/>
                <w:szCs w:val="22"/>
                <w:highlight w:val="none"/>
              </w:rPr>
              <w:t>电子加密投标文件的解密和异常情况处理：</w:t>
            </w:r>
          </w:p>
          <w:p>
            <w:pPr>
              <w:widowControl/>
              <w:snapToGrid w:val="0"/>
              <w:spacing w:line="320" w:lineRule="exact"/>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（1）开标后，采购组织机构将向各投标供应商发出“电子加密投标文件”的解密通知，各投标供应商代表应当在接到解密通知后30分钟内自行完成“电子加密投标文件”的在线解密。</w:t>
            </w:r>
          </w:p>
          <w:p>
            <w:pPr>
              <w:widowControl/>
              <w:snapToGrid w:val="0"/>
              <w:spacing w:line="320" w:lineRule="exact"/>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idowControl/>
              <w:snapToGrid w:val="0"/>
              <w:spacing w:line="320" w:lineRule="exact"/>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（3）投标截止时间前，投标供应商仅递交了“备份投标文件”而未将电子加密投标文件上传至“政府采购云平台”的，投标无效。</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递交报价文件截止</w:t>
            </w:r>
            <w:r>
              <w:rPr>
                <w:rFonts w:hint="eastAsia" w:ascii="宋体" w:hAnsi="宋体"/>
                <w:color w:val="auto"/>
                <w:kern w:val="2"/>
                <w:sz w:val="22"/>
                <w:szCs w:val="22"/>
                <w:highlight w:val="none"/>
              </w:rPr>
              <w:t>时间及开标解密开始时间</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spacing w:line="360" w:lineRule="auto"/>
              <w:rPr>
                <w:rFonts w:ascii="宋体" w:hAnsi="宋体"/>
                <w:color w:val="auto"/>
                <w:kern w:val="2"/>
                <w:sz w:val="22"/>
                <w:szCs w:val="22"/>
                <w:highlight w:val="none"/>
              </w:rPr>
            </w:pPr>
            <w:r>
              <w:rPr>
                <w:rFonts w:hint="eastAsia" w:ascii="宋体" w:hAnsi="Times New Roman" w:cs="宋体"/>
                <w:color w:val="auto"/>
                <w:kern w:val="2"/>
                <w:sz w:val="22"/>
                <w:szCs w:val="22"/>
                <w:highlight w:val="none"/>
              </w:rPr>
              <w:t>2023年</w:t>
            </w:r>
            <w:r>
              <w:rPr>
                <w:rFonts w:hint="eastAsia" w:ascii="宋体" w:hAnsi="Times New Roman" w:cs="宋体"/>
                <w:color w:val="auto"/>
                <w:kern w:val="2"/>
                <w:sz w:val="22"/>
                <w:szCs w:val="22"/>
                <w:highlight w:val="none"/>
                <w:lang w:val="en-US" w:eastAsia="zh-CN"/>
              </w:rPr>
              <w:t>7</w:t>
            </w:r>
            <w:r>
              <w:rPr>
                <w:rFonts w:hint="eastAsia" w:ascii="宋体" w:hAnsi="Times New Roman" w:cs="宋体"/>
                <w:color w:val="auto"/>
                <w:kern w:val="2"/>
                <w:sz w:val="22"/>
                <w:szCs w:val="22"/>
                <w:highlight w:val="none"/>
              </w:rPr>
              <w:t>月</w:t>
            </w:r>
            <w:r>
              <w:rPr>
                <w:rFonts w:hint="eastAsia" w:ascii="宋体" w:hAnsi="Times New Roman" w:cs="宋体"/>
                <w:color w:val="auto"/>
                <w:kern w:val="2"/>
                <w:sz w:val="22"/>
                <w:szCs w:val="22"/>
                <w:highlight w:val="none"/>
                <w:lang w:val="en-US" w:eastAsia="zh-CN"/>
              </w:rPr>
              <w:t>6</w:t>
            </w:r>
            <w:r>
              <w:rPr>
                <w:rFonts w:hint="eastAsia" w:ascii="宋体" w:hAnsi="Times New Roman" w:cs="宋体"/>
                <w:color w:val="auto"/>
                <w:kern w:val="2"/>
                <w:sz w:val="22"/>
                <w:szCs w:val="22"/>
                <w:highlight w:val="none"/>
              </w:rPr>
              <w:t xml:space="preserve">日 </w:t>
            </w:r>
            <w:r>
              <w:rPr>
                <w:rFonts w:hint="eastAsia" w:ascii="宋体" w:hAnsi="Times New Roman" w:cs="宋体"/>
                <w:color w:val="auto"/>
                <w:kern w:val="2"/>
                <w:sz w:val="22"/>
                <w:szCs w:val="22"/>
                <w:highlight w:val="none"/>
                <w:lang w:val="en-US" w:eastAsia="zh-CN"/>
              </w:rPr>
              <w:t>14</w:t>
            </w:r>
            <w:r>
              <w:rPr>
                <w:rFonts w:hint="eastAsia" w:ascii="宋体" w:hAnsi="Times New Roman" w:cs="宋体"/>
                <w:color w:val="auto"/>
                <w:kern w:val="2"/>
                <w:sz w:val="22"/>
                <w:szCs w:val="22"/>
                <w:highlight w:val="none"/>
              </w:rPr>
              <w:t>:30（北京时间）</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询价地点</w:t>
            </w:r>
            <w:r>
              <w:rPr>
                <w:rFonts w:hint="eastAsia" w:ascii="宋体" w:hAnsi="宋体"/>
                <w:color w:val="auto"/>
                <w:kern w:val="2"/>
                <w:sz w:val="22"/>
                <w:szCs w:val="22"/>
                <w:highlight w:val="none"/>
              </w:rPr>
              <w:t>（评审地点）</w:t>
            </w:r>
          </w:p>
        </w:tc>
        <w:tc>
          <w:tcPr>
            <w:tcW w:w="748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widowControl/>
              <w:snapToGrid w:val="0"/>
              <w:spacing w:line="380" w:lineRule="atLeast"/>
              <w:jc w:val="left"/>
              <w:rPr>
                <w:rFonts w:ascii="宋体" w:hAnsi="宋体"/>
                <w:color w:val="auto"/>
                <w:kern w:val="2"/>
                <w:sz w:val="22"/>
                <w:szCs w:val="22"/>
                <w:highlight w:val="none"/>
              </w:rPr>
            </w:pPr>
            <w:r>
              <w:rPr>
                <w:rFonts w:hint="eastAsia" w:ascii="宋体" w:hAnsi="宋体"/>
                <w:color w:val="auto"/>
                <w:kern w:val="2"/>
                <w:sz w:val="22"/>
                <w:szCs w:val="22"/>
                <w:highlight w:val="none"/>
              </w:rPr>
              <w:t>平阳县公共资源交易中心评标室</w:t>
            </w:r>
            <w:r>
              <w:rPr>
                <w:rFonts w:hint="eastAsia" w:ascii="宋体" w:hAnsi="宋体"/>
                <w:color w:val="auto"/>
                <w:kern w:val="2"/>
                <w:sz w:val="22"/>
                <w:szCs w:val="22"/>
                <w:highlight w:val="none"/>
                <w:lang w:val="en-US" w:eastAsia="zh-CN"/>
              </w:rPr>
              <w:t xml:space="preserve">  </w:t>
            </w:r>
            <w:r>
              <w:rPr>
                <w:rFonts w:hint="eastAsia" w:ascii="宋体" w:hAnsi="宋体"/>
                <w:color w:val="auto"/>
                <w:kern w:val="2"/>
                <w:sz w:val="22"/>
                <w:szCs w:val="22"/>
                <w:highlight w:val="none"/>
              </w:rPr>
              <w:t>（</w:t>
            </w:r>
            <w:r>
              <w:rPr>
                <w:color w:val="auto"/>
                <w:kern w:val="2"/>
                <w:sz w:val="22"/>
                <w:szCs w:val="22"/>
                <w:highlight w:val="none"/>
              </w:rPr>
              <w:t>平阳县</w:t>
            </w:r>
            <w:r>
              <w:rPr>
                <w:rFonts w:hint="eastAsia"/>
                <w:color w:val="auto"/>
                <w:kern w:val="2"/>
                <w:sz w:val="22"/>
                <w:szCs w:val="22"/>
                <w:highlight w:val="none"/>
              </w:rPr>
              <w:t>鳌江镇</w:t>
            </w:r>
            <w:r>
              <w:rPr>
                <w:color w:val="auto"/>
                <w:kern w:val="2"/>
                <w:sz w:val="22"/>
                <w:szCs w:val="22"/>
                <w:highlight w:val="none"/>
              </w:rPr>
              <w:t>车站大道</w:t>
            </w:r>
            <w:r>
              <w:rPr>
                <w:rFonts w:hint="eastAsia"/>
                <w:color w:val="auto"/>
                <w:kern w:val="2"/>
                <w:sz w:val="22"/>
                <w:szCs w:val="22"/>
                <w:highlight w:val="none"/>
              </w:rPr>
              <w:t>和谐家园三楼</w:t>
            </w:r>
            <w:r>
              <w:rPr>
                <w:rFonts w:hint="eastAsia" w:ascii="宋体" w:hAnsi="宋体"/>
                <w:color w:val="auto"/>
                <w:kern w:val="2"/>
                <w:sz w:val="22"/>
                <w:szCs w:val="22"/>
                <w:highlight w:val="none"/>
              </w:rPr>
              <w:t>）</w:t>
            </w:r>
          </w:p>
        </w:tc>
      </w:tr>
      <w:tr>
        <w:tblPrEx>
          <w:tblCellMar>
            <w:top w:w="0" w:type="dxa"/>
            <w:left w:w="0" w:type="dxa"/>
            <w:bottom w:w="0" w:type="dxa"/>
            <w:right w:w="0" w:type="dxa"/>
          </w:tblCellMar>
        </w:tblPrEx>
        <w:trPr>
          <w:trHeight w:val="90" w:hRule="atLeast"/>
          <w:jc w:val="center"/>
        </w:trPr>
        <w:tc>
          <w:tcPr>
            <w:tcW w:w="2238"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ascii="宋体" w:hAnsi="宋体"/>
                <w:color w:val="auto"/>
                <w:kern w:val="2"/>
                <w:sz w:val="22"/>
                <w:szCs w:val="22"/>
                <w:highlight w:val="none"/>
              </w:rPr>
              <w:t>备注</w:t>
            </w:r>
          </w:p>
        </w:tc>
        <w:tc>
          <w:tcPr>
            <w:tcW w:w="748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widowControl/>
              <w:snapToGrid w:val="0"/>
              <w:spacing w:line="360" w:lineRule="atLeast"/>
              <w:jc w:val="left"/>
              <w:rPr>
                <w:rFonts w:ascii="宋体" w:hAnsi="宋体"/>
                <w:color w:val="auto"/>
                <w:kern w:val="2"/>
                <w:sz w:val="22"/>
                <w:szCs w:val="22"/>
                <w:highlight w:val="none"/>
              </w:rPr>
            </w:pPr>
            <w:r>
              <w:rPr>
                <w:rFonts w:hint="eastAsia" w:ascii="宋体" w:hAnsi="宋体" w:cs="宋体"/>
                <w:color w:val="auto"/>
                <w:kern w:val="2"/>
                <w:sz w:val="22"/>
                <w:szCs w:val="22"/>
                <w:highlight w:val="none"/>
              </w:rPr>
              <w:t>如发现询价文件及其评审办法中存在含糊不清、相互矛盾、多种含义以及歧视性不公正条款或违法违规等内容时，请在规定的采购质疑截止时间前向采购机构书面反映，逾期不得再对询价文件的条款提出质疑。询价文件解释权归采购机构与采购人所有。</w:t>
            </w:r>
          </w:p>
        </w:tc>
      </w:tr>
    </w:tbl>
    <w:p>
      <w:pPr>
        <w:widowControl/>
        <w:autoSpaceDE w:val="0"/>
        <w:autoSpaceDN w:val="0"/>
        <w:snapToGrid w:val="0"/>
        <w:spacing w:line="460" w:lineRule="atLeast"/>
        <w:jc w:val="left"/>
        <w:rPr>
          <w:color w:val="auto"/>
          <w:sz w:val="32"/>
          <w:highlight w:val="none"/>
        </w:rPr>
      </w:pPr>
    </w:p>
    <w:p>
      <w:pPr>
        <w:widowControl/>
        <w:autoSpaceDE w:val="0"/>
        <w:autoSpaceDN w:val="0"/>
        <w:snapToGrid w:val="0"/>
        <w:spacing w:line="460" w:lineRule="atLeast"/>
        <w:jc w:val="left"/>
        <w:rPr>
          <w:color w:val="auto"/>
          <w:sz w:val="32"/>
          <w:highlight w:val="none"/>
        </w:rPr>
      </w:pPr>
    </w:p>
    <w:p>
      <w:pPr>
        <w:widowControl/>
        <w:autoSpaceDE w:val="0"/>
        <w:autoSpaceDN w:val="0"/>
        <w:snapToGrid w:val="0"/>
        <w:spacing w:line="460" w:lineRule="atLeast"/>
        <w:jc w:val="left"/>
        <w:rPr>
          <w:color w:val="auto"/>
          <w:sz w:val="32"/>
          <w:highlight w:val="none"/>
        </w:rPr>
      </w:pPr>
    </w:p>
    <w:p>
      <w:pPr>
        <w:widowControl/>
        <w:autoSpaceDE w:val="0"/>
        <w:autoSpaceDN w:val="0"/>
        <w:snapToGrid w:val="0"/>
        <w:spacing w:line="460" w:lineRule="atLeast"/>
        <w:jc w:val="left"/>
        <w:rPr>
          <w:color w:val="auto"/>
          <w:sz w:val="32"/>
          <w:highlight w:val="none"/>
        </w:rPr>
      </w:pPr>
    </w:p>
    <w:p>
      <w:pPr>
        <w:widowControl/>
        <w:autoSpaceDE w:val="0"/>
        <w:autoSpaceDN w:val="0"/>
        <w:snapToGrid w:val="0"/>
        <w:spacing w:line="460" w:lineRule="atLeast"/>
        <w:jc w:val="center"/>
        <w:rPr>
          <w:color w:val="auto"/>
          <w:sz w:val="32"/>
          <w:highlight w:val="none"/>
        </w:rPr>
      </w:pPr>
    </w:p>
    <w:p>
      <w:pPr>
        <w:widowControl/>
        <w:autoSpaceDE w:val="0"/>
        <w:autoSpaceDN w:val="0"/>
        <w:snapToGrid w:val="0"/>
        <w:spacing w:line="460" w:lineRule="atLeast"/>
        <w:jc w:val="center"/>
        <w:rPr>
          <w:color w:val="auto"/>
          <w:sz w:val="32"/>
          <w:highlight w:val="none"/>
        </w:rPr>
      </w:pPr>
      <w:r>
        <w:rPr>
          <w:color w:val="auto"/>
          <w:sz w:val="32"/>
          <w:highlight w:val="none"/>
        </w:rPr>
        <w:t>询价文件目录</w:t>
      </w:r>
    </w:p>
    <w:p>
      <w:pPr>
        <w:widowControl/>
        <w:autoSpaceDE w:val="0"/>
        <w:autoSpaceDN w:val="0"/>
        <w:snapToGrid w:val="0"/>
        <w:spacing w:line="460" w:lineRule="atLeast"/>
        <w:jc w:val="left"/>
        <w:rPr>
          <w:color w:val="auto"/>
          <w:sz w:val="28"/>
          <w:highlight w:val="none"/>
        </w:rPr>
      </w:pPr>
    </w:p>
    <w:p>
      <w:pPr>
        <w:widowControl/>
        <w:autoSpaceDE w:val="0"/>
        <w:autoSpaceDN w:val="0"/>
        <w:snapToGrid w:val="0"/>
        <w:spacing w:line="460" w:lineRule="atLeast"/>
        <w:ind w:firstLine="330"/>
        <w:jc w:val="left"/>
        <w:rPr>
          <w:color w:val="auto"/>
          <w:sz w:val="22"/>
          <w:highlight w:val="none"/>
        </w:rPr>
      </w:pPr>
      <w:r>
        <w:rPr>
          <w:color w:val="auto"/>
          <w:sz w:val="22"/>
          <w:highlight w:val="none"/>
        </w:rPr>
        <w:t>第一部分、项目简介</w:t>
      </w:r>
    </w:p>
    <w:p>
      <w:pPr>
        <w:widowControl/>
        <w:autoSpaceDE w:val="0"/>
        <w:autoSpaceDN w:val="0"/>
        <w:snapToGrid w:val="0"/>
        <w:spacing w:line="460" w:lineRule="atLeast"/>
        <w:jc w:val="left"/>
        <w:rPr>
          <w:color w:val="auto"/>
          <w:sz w:val="22"/>
          <w:highlight w:val="none"/>
        </w:rPr>
      </w:pPr>
      <w:r>
        <w:rPr>
          <w:color w:val="auto"/>
          <w:sz w:val="22"/>
          <w:highlight w:val="none"/>
        </w:rPr>
        <w:t xml:space="preserve">   第二部分、采购需求</w:t>
      </w:r>
    </w:p>
    <w:p>
      <w:pPr>
        <w:widowControl/>
        <w:autoSpaceDE w:val="0"/>
        <w:autoSpaceDN w:val="0"/>
        <w:snapToGrid w:val="0"/>
        <w:spacing w:line="460" w:lineRule="atLeast"/>
        <w:jc w:val="left"/>
        <w:rPr>
          <w:color w:val="auto"/>
          <w:sz w:val="22"/>
          <w:highlight w:val="none"/>
        </w:rPr>
      </w:pPr>
      <w:r>
        <w:rPr>
          <w:color w:val="auto"/>
          <w:sz w:val="22"/>
          <w:highlight w:val="none"/>
        </w:rPr>
        <w:t xml:space="preserve">   第三部分、供应商须知</w:t>
      </w:r>
    </w:p>
    <w:p>
      <w:pPr>
        <w:widowControl/>
        <w:autoSpaceDE w:val="0"/>
        <w:autoSpaceDN w:val="0"/>
        <w:snapToGrid w:val="0"/>
        <w:spacing w:line="460" w:lineRule="atLeast"/>
        <w:jc w:val="left"/>
        <w:rPr>
          <w:color w:val="auto"/>
          <w:sz w:val="22"/>
          <w:highlight w:val="none"/>
        </w:rPr>
      </w:pPr>
      <w:r>
        <w:rPr>
          <w:color w:val="auto"/>
          <w:sz w:val="22"/>
          <w:highlight w:val="none"/>
        </w:rPr>
        <w:t xml:space="preserve">   第四部分、政府采购政策功能相关说明</w:t>
      </w:r>
    </w:p>
    <w:p>
      <w:pPr>
        <w:widowControl/>
        <w:autoSpaceDE w:val="0"/>
        <w:autoSpaceDN w:val="0"/>
        <w:snapToGrid w:val="0"/>
        <w:spacing w:line="440" w:lineRule="atLeast"/>
        <w:ind w:firstLine="330"/>
        <w:jc w:val="left"/>
        <w:rPr>
          <w:color w:val="auto"/>
          <w:sz w:val="22"/>
          <w:highlight w:val="none"/>
        </w:rPr>
      </w:pPr>
      <w:r>
        <w:rPr>
          <w:color w:val="auto"/>
          <w:sz w:val="22"/>
          <w:highlight w:val="none"/>
        </w:rPr>
        <w:t xml:space="preserve">第五部分、合同格式          </w:t>
      </w:r>
    </w:p>
    <w:p>
      <w:pPr>
        <w:widowControl/>
        <w:autoSpaceDE w:val="0"/>
        <w:autoSpaceDN w:val="0"/>
        <w:snapToGrid w:val="0"/>
        <w:spacing w:line="460" w:lineRule="atLeast"/>
        <w:ind w:firstLine="330"/>
        <w:jc w:val="left"/>
        <w:rPr>
          <w:color w:val="auto"/>
          <w:sz w:val="22"/>
          <w:highlight w:val="none"/>
        </w:rPr>
      </w:pPr>
      <w:r>
        <w:rPr>
          <w:color w:val="auto"/>
          <w:sz w:val="22"/>
          <w:highlight w:val="none"/>
        </w:rPr>
        <w:t>第六部分、附件：投标文件格式</w:t>
      </w:r>
    </w:p>
    <w:p>
      <w:pPr>
        <w:widowControl/>
        <w:autoSpaceDE w:val="0"/>
        <w:autoSpaceDN w:val="0"/>
        <w:snapToGrid w:val="0"/>
        <w:spacing w:line="460" w:lineRule="atLeast"/>
        <w:ind w:firstLine="330"/>
        <w:jc w:val="left"/>
        <w:rPr>
          <w:color w:val="auto"/>
          <w:sz w:val="22"/>
          <w:highlight w:val="none"/>
        </w:rPr>
      </w:pPr>
      <w:r>
        <w:rPr>
          <w:color w:val="auto"/>
          <w:sz w:val="22"/>
          <w:highlight w:val="none"/>
        </w:rPr>
        <w:t>第七部分、确定成交供应商办法</w:t>
      </w:r>
    </w:p>
    <w:p>
      <w:pPr>
        <w:widowControl/>
        <w:autoSpaceDE w:val="0"/>
        <w:autoSpaceDN w:val="0"/>
        <w:snapToGrid w:val="0"/>
        <w:spacing w:line="460" w:lineRule="atLeast"/>
        <w:ind w:firstLine="1665"/>
        <w:jc w:val="left"/>
        <w:rPr>
          <w:color w:val="auto"/>
          <w:sz w:val="22"/>
          <w:highlight w:val="none"/>
        </w:rPr>
      </w:pPr>
    </w:p>
    <w:p>
      <w:pPr>
        <w:widowControl/>
        <w:autoSpaceDE w:val="0"/>
        <w:autoSpaceDN w:val="0"/>
        <w:snapToGrid w:val="0"/>
        <w:spacing w:line="460" w:lineRule="atLeast"/>
        <w:ind w:firstLine="1665"/>
        <w:jc w:val="left"/>
        <w:rPr>
          <w:color w:val="auto"/>
          <w:sz w:val="22"/>
          <w:highlight w:val="none"/>
        </w:rPr>
      </w:pPr>
    </w:p>
    <w:p>
      <w:pPr>
        <w:widowControl/>
        <w:autoSpaceDE w:val="0"/>
        <w:autoSpaceDN w:val="0"/>
        <w:snapToGrid w:val="0"/>
        <w:spacing w:before="120" w:line="460" w:lineRule="atLeast"/>
        <w:jc w:val="center"/>
        <w:rPr>
          <w:color w:val="auto"/>
          <w:sz w:val="22"/>
          <w:highlight w:val="none"/>
        </w:rPr>
      </w:pPr>
    </w:p>
    <w:p>
      <w:pPr>
        <w:widowControl/>
        <w:autoSpaceDE w:val="0"/>
        <w:autoSpaceDN w:val="0"/>
        <w:snapToGrid w:val="0"/>
        <w:spacing w:before="120" w:line="460" w:lineRule="atLeast"/>
        <w:jc w:val="center"/>
        <w:rPr>
          <w:color w:val="auto"/>
          <w:sz w:val="22"/>
          <w:highlight w:val="none"/>
        </w:rPr>
      </w:pPr>
    </w:p>
    <w:p>
      <w:pPr>
        <w:widowControl/>
        <w:autoSpaceDE w:val="0"/>
        <w:autoSpaceDN w:val="0"/>
        <w:snapToGrid w:val="0"/>
        <w:spacing w:before="120" w:line="460" w:lineRule="atLeast"/>
        <w:jc w:val="center"/>
        <w:rPr>
          <w:color w:val="auto"/>
          <w:sz w:val="22"/>
          <w:highlight w:val="none"/>
        </w:rPr>
      </w:pPr>
    </w:p>
    <w:p>
      <w:pPr>
        <w:widowControl/>
        <w:autoSpaceDE w:val="0"/>
        <w:autoSpaceDN w:val="0"/>
        <w:snapToGrid w:val="0"/>
        <w:spacing w:before="120" w:line="460" w:lineRule="atLeast"/>
        <w:jc w:val="center"/>
        <w:rPr>
          <w:color w:val="auto"/>
          <w:sz w:val="22"/>
          <w:highlight w:val="none"/>
        </w:rPr>
      </w:pPr>
      <w:r>
        <w:rPr>
          <w:color w:val="auto"/>
          <w:sz w:val="22"/>
          <w:highlight w:val="none"/>
        </w:rPr>
        <w:br w:type="textWrapping"/>
      </w:r>
    </w:p>
    <w:p>
      <w:pPr>
        <w:widowControl/>
        <w:autoSpaceDE w:val="0"/>
        <w:autoSpaceDN w:val="0"/>
        <w:snapToGrid w:val="0"/>
        <w:spacing w:before="120" w:line="460" w:lineRule="atLeast"/>
        <w:jc w:val="center"/>
        <w:rPr>
          <w:b/>
          <w:color w:val="auto"/>
          <w:sz w:val="22"/>
          <w:highlight w:val="none"/>
        </w:rPr>
      </w:pPr>
    </w:p>
    <w:p>
      <w:pPr>
        <w:widowControl/>
        <w:autoSpaceDE w:val="0"/>
        <w:autoSpaceDN w:val="0"/>
        <w:snapToGrid w:val="0"/>
        <w:spacing w:line="400" w:lineRule="exact"/>
        <w:jc w:val="center"/>
        <w:rPr>
          <w:b/>
          <w:color w:val="auto"/>
          <w:sz w:val="36"/>
          <w:highlight w:val="none"/>
        </w:rPr>
      </w:pPr>
    </w:p>
    <w:p>
      <w:pPr>
        <w:widowControl/>
        <w:autoSpaceDE w:val="0"/>
        <w:autoSpaceDN w:val="0"/>
        <w:snapToGrid w:val="0"/>
        <w:spacing w:line="400" w:lineRule="exact"/>
        <w:jc w:val="center"/>
        <w:rPr>
          <w:b/>
          <w:color w:val="auto"/>
          <w:sz w:val="36"/>
          <w:highlight w:val="none"/>
        </w:rPr>
      </w:pPr>
    </w:p>
    <w:p>
      <w:pPr>
        <w:widowControl/>
        <w:autoSpaceDE w:val="0"/>
        <w:autoSpaceDN w:val="0"/>
        <w:snapToGrid w:val="0"/>
        <w:spacing w:line="440" w:lineRule="exact"/>
        <w:jc w:val="center"/>
        <w:rPr>
          <w:b/>
          <w:color w:val="auto"/>
          <w:sz w:val="36"/>
          <w:highlight w:val="none"/>
        </w:rPr>
      </w:pPr>
      <w:r>
        <w:rPr>
          <w:b/>
          <w:color w:val="auto"/>
          <w:sz w:val="36"/>
          <w:highlight w:val="none"/>
        </w:rPr>
        <w:br w:type="page"/>
      </w:r>
      <w:r>
        <w:rPr>
          <w:b/>
          <w:color w:val="auto"/>
          <w:sz w:val="36"/>
          <w:highlight w:val="none"/>
        </w:rPr>
        <w:t>第一部 项目简介</w:t>
      </w:r>
    </w:p>
    <w:p>
      <w:pPr>
        <w:widowControl/>
        <w:autoSpaceDE w:val="0"/>
        <w:autoSpaceDN w:val="0"/>
        <w:snapToGrid w:val="0"/>
        <w:spacing w:line="440" w:lineRule="exact"/>
        <w:jc w:val="left"/>
        <w:rPr>
          <w:color w:val="auto"/>
          <w:sz w:val="22"/>
          <w:highlight w:val="none"/>
        </w:rPr>
      </w:pPr>
      <w:r>
        <w:rPr>
          <w:color w:val="auto"/>
          <w:sz w:val="22"/>
          <w:highlight w:val="none"/>
        </w:rPr>
        <w:t>一、项目简介</w:t>
      </w:r>
    </w:p>
    <w:p>
      <w:pPr>
        <w:widowControl/>
        <w:autoSpaceDE w:val="0"/>
        <w:autoSpaceDN w:val="0"/>
        <w:snapToGrid w:val="0"/>
        <w:spacing w:line="440" w:lineRule="exact"/>
        <w:ind w:firstLine="440" w:firstLineChars="200"/>
        <w:jc w:val="left"/>
        <w:rPr>
          <w:color w:val="auto"/>
          <w:sz w:val="22"/>
          <w:highlight w:val="none"/>
        </w:rPr>
      </w:pPr>
      <w:r>
        <w:rPr>
          <w:color w:val="auto"/>
          <w:sz w:val="22"/>
          <w:highlight w:val="none"/>
        </w:rPr>
        <w:t>平阳县公共资源交易中心受</w:t>
      </w:r>
      <w:r>
        <w:rPr>
          <w:rFonts w:hint="eastAsia"/>
          <w:color w:val="auto"/>
          <w:sz w:val="22"/>
          <w:highlight w:val="none"/>
          <w:lang w:eastAsia="zh-CN"/>
        </w:rPr>
        <w:t>平阳县职业中等专业学校</w:t>
      </w:r>
      <w:r>
        <w:rPr>
          <w:color w:val="auto"/>
          <w:sz w:val="22"/>
          <w:highlight w:val="none"/>
        </w:rPr>
        <w:t>委托，以询价方式采购</w:t>
      </w:r>
      <w:r>
        <w:rPr>
          <w:rFonts w:hint="eastAsia"/>
          <w:color w:val="auto"/>
          <w:sz w:val="22"/>
          <w:highlight w:val="none"/>
          <w:lang w:eastAsia="zh-CN"/>
        </w:rPr>
        <w:t>平阳县职业中等专业学校学生机房计算机、电脑桌等配套设备采购</w:t>
      </w:r>
      <w:r>
        <w:rPr>
          <w:color w:val="auto"/>
          <w:sz w:val="22"/>
          <w:highlight w:val="none"/>
        </w:rPr>
        <w:t>，本项目资金已经落实。</w:t>
      </w:r>
    </w:p>
    <w:p>
      <w:pPr>
        <w:widowControl/>
        <w:autoSpaceDE w:val="0"/>
        <w:autoSpaceDN w:val="0"/>
        <w:snapToGrid w:val="0"/>
        <w:spacing w:line="440" w:lineRule="exact"/>
        <w:ind w:firstLine="440" w:firstLineChars="200"/>
        <w:jc w:val="left"/>
        <w:rPr>
          <w:b/>
          <w:color w:val="auto"/>
          <w:sz w:val="36"/>
          <w:highlight w:val="none"/>
        </w:rPr>
      </w:pPr>
      <w:r>
        <w:rPr>
          <w:color w:val="auto"/>
          <w:sz w:val="22"/>
          <w:highlight w:val="none"/>
        </w:rPr>
        <w:t>我们热忱欢迎有关公司（企业）前来进行报价。</w:t>
      </w:r>
    </w:p>
    <w:p>
      <w:pPr>
        <w:widowControl/>
        <w:autoSpaceDE w:val="0"/>
        <w:autoSpaceDN w:val="0"/>
        <w:snapToGrid w:val="0"/>
        <w:spacing w:line="440" w:lineRule="exact"/>
        <w:ind w:left="420"/>
        <w:jc w:val="center"/>
        <w:rPr>
          <w:b/>
          <w:color w:val="auto"/>
          <w:sz w:val="36"/>
          <w:highlight w:val="none"/>
        </w:rPr>
      </w:pPr>
      <w:r>
        <w:rPr>
          <w:b/>
          <w:color w:val="auto"/>
          <w:sz w:val="36"/>
          <w:highlight w:val="none"/>
        </w:rPr>
        <w:t>第二部分 采购</w:t>
      </w:r>
      <w:r>
        <w:rPr>
          <w:rFonts w:hint="eastAsia"/>
          <w:b/>
          <w:color w:val="auto"/>
          <w:sz w:val="36"/>
          <w:highlight w:val="none"/>
        </w:rPr>
        <w:t>需求</w:t>
      </w:r>
    </w:p>
    <w:p>
      <w:pPr>
        <w:widowControl/>
        <w:snapToGrid w:val="0"/>
        <w:spacing w:line="440" w:lineRule="exact"/>
        <w:jc w:val="left"/>
        <w:rPr>
          <w:rFonts w:ascii="宋体" w:hAnsi="宋体"/>
          <w:b/>
          <w:color w:val="auto"/>
          <w:sz w:val="22"/>
          <w:highlight w:val="none"/>
        </w:rPr>
      </w:pPr>
      <w:r>
        <w:rPr>
          <w:rFonts w:ascii="宋体" w:hAnsi="宋体"/>
          <w:b/>
          <w:color w:val="auto"/>
          <w:sz w:val="22"/>
          <w:highlight w:val="none"/>
        </w:rPr>
        <w:t>一、采购总说明</w:t>
      </w:r>
    </w:p>
    <w:p>
      <w:pPr>
        <w:pStyle w:val="17"/>
        <w:adjustRightInd w:val="0"/>
        <w:snapToGrid w:val="0"/>
        <w:spacing w:line="440" w:lineRule="exact"/>
        <w:ind w:firstLine="482"/>
        <w:rPr>
          <w:rFonts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pPr>
        <w:pStyle w:val="17"/>
        <w:adjustRightInd w:val="0"/>
        <w:snapToGrid w:val="0"/>
        <w:spacing w:line="440" w:lineRule="exact"/>
        <w:ind w:firstLine="482"/>
        <w:rPr>
          <w:rFonts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pStyle w:val="17"/>
        <w:adjustRightInd w:val="0"/>
        <w:snapToGrid w:val="0"/>
        <w:spacing w:line="440" w:lineRule="exact"/>
        <w:ind w:firstLine="482"/>
        <w:rPr>
          <w:rFonts w:hAnsi="宋体"/>
          <w:color w:val="auto"/>
          <w:sz w:val="22"/>
          <w:szCs w:val="22"/>
          <w:highlight w:val="none"/>
        </w:rPr>
      </w:pPr>
      <w:r>
        <w:rPr>
          <w:rFonts w:hint="eastAsia" w:hAnsi="宋体"/>
          <w:color w:val="auto"/>
          <w:sz w:val="22"/>
          <w:szCs w:val="22"/>
          <w:highlight w:val="none"/>
        </w:rPr>
        <w:t>2、技术要求及标准的执行</w:t>
      </w:r>
    </w:p>
    <w:p>
      <w:pPr>
        <w:pStyle w:val="17"/>
        <w:adjustRightInd w:val="0"/>
        <w:snapToGrid w:val="0"/>
        <w:spacing w:line="440" w:lineRule="exact"/>
        <w:ind w:firstLine="482"/>
        <w:rPr>
          <w:rFonts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pPr>
        <w:autoSpaceDE w:val="0"/>
        <w:autoSpaceDN w:val="0"/>
        <w:snapToGrid w:val="0"/>
        <w:spacing w:line="440" w:lineRule="exact"/>
        <w:ind w:firstLine="440" w:firstLineChars="200"/>
        <w:textAlignment w:val="bottom"/>
        <w:rPr>
          <w:rFonts w:hAnsi="宋体"/>
          <w:color w:val="auto"/>
          <w:sz w:val="22"/>
          <w:szCs w:val="22"/>
          <w:highlight w:val="none"/>
        </w:rPr>
      </w:pPr>
      <w:r>
        <w:rPr>
          <w:rFonts w:hint="eastAsia" w:hAnsi="宋体"/>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spacing w:line="440" w:lineRule="exact"/>
        <w:rPr>
          <w:rFonts w:ascii="宋体" w:cs="宋体"/>
          <w:color w:val="auto"/>
          <w:sz w:val="22"/>
          <w:szCs w:val="22"/>
          <w:highlight w:val="none"/>
          <w:lang w:val="zh-CN"/>
        </w:rPr>
      </w:pPr>
      <w:r>
        <w:rPr>
          <w:rFonts w:hint="eastAsia" w:ascii="宋体" w:cs="宋体"/>
          <w:color w:val="auto"/>
          <w:sz w:val="22"/>
          <w:szCs w:val="22"/>
          <w:highlight w:val="none"/>
          <w:lang w:val="zh-CN"/>
        </w:rPr>
        <w:t>3、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w:t>
      </w:r>
      <w:r>
        <w:rPr>
          <w:rFonts w:hint="eastAsia" w:ascii="Arial" w:hAnsi="宋体" w:cs="Arial"/>
          <w:color w:val="auto"/>
          <w:sz w:val="22"/>
          <w:szCs w:val="22"/>
          <w:highlight w:val="none"/>
        </w:rPr>
        <w:t>运杂费、保险费、进口关税（如有）、增值税、海关费用（如有）、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w:t>
      </w:r>
      <w:r>
        <w:rPr>
          <w:rFonts w:hint="eastAsia" w:ascii="宋体" w:cs="宋体"/>
          <w:color w:val="auto"/>
          <w:sz w:val="22"/>
          <w:szCs w:val="22"/>
          <w:highlight w:val="none"/>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pPr>
        <w:autoSpaceDE w:val="0"/>
        <w:autoSpaceDN w:val="0"/>
        <w:adjustRightInd w:val="0"/>
        <w:snapToGrid w:val="0"/>
        <w:spacing w:line="440" w:lineRule="atLeast"/>
        <w:rPr>
          <w:rFonts w:cs="宋体"/>
          <w:b/>
          <w:bCs/>
          <w:color w:val="auto"/>
          <w:sz w:val="22"/>
          <w:szCs w:val="22"/>
          <w:highlight w:val="none"/>
        </w:rPr>
        <w:sectPr>
          <w:footerReference r:id="rId9" w:type="first"/>
          <w:footerReference r:id="rId8" w:type="default"/>
          <w:pgSz w:w="11907" w:h="16840"/>
          <w:pgMar w:top="1440" w:right="1117" w:bottom="1440" w:left="1157" w:header="720" w:footer="720" w:gutter="0"/>
          <w:pgNumType w:fmt="decimal" w:start="1"/>
          <w:cols w:space="720" w:num="1"/>
          <w:titlePg/>
          <w:docGrid w:linePitch="286" w:charSpace="-3831"/>
        </w:sectPr>
      </w:pPr>
    </w:p>
    <w:p>
      <w:pPr>
        <w:autoSpaceDE w:val="0"/>
        <w:autoSpaceDN w:val="0"/>
        <w:adjustRightInd w:val="0"/>
        <w:snapToGrid w:val="0"/>
        <w:spacing w:line="440" w:lineRule="atLeast"/>
        <w:rPr>
          <w:rFonts w:cs="宋体"/>
          <w:b/>
          <w:bCs/>
          <w:color w:val="auto"/>
          <w:sz w:val="22"/>
          <w:szCs w:val="22"/>
          <w:highlight w:val="none"/>
        </w:rPr>
      </w:pPr>
      <w:r>
        <w:rPr>
          <w:rFonts w:hint="eastAsia" w:cs="宋体"/>
          <w:b/>
          <w:bCs/>
          <w:color w:val="auto"/>
          <w:sz w:val="22"/>
          <w:szCs w:val="22"/>
          <w:highlight w:val="none"/>
        </w:rPr>
        <w:t>二、采购内容及具体要求（以下所有品牌型号及参数是为了对拟报价的货物的技术指标和功能要求更好的说明，欢迎其他能满足本项目技术需求且性能相当的产品参加。参数中打“▲”为关键性指标，不得负偏离；产品性能是否相当由询价采购小组按少数服从多数原则认定。）</w:t>
      </w:r>
    </w:p>
    <w:p>
      <w:pPr>
        <w:autoSpaceDE w:val="0"/>
        <w:autoSpaceDN w:val="0"/>
        <w:adjustRightInd w:val="0"/>
        <w:snapToGrid w:val="0"/>
        <w:spacing w:line="440" w:lineRule="atLeast"/>
        <w:rPr>
          <w:rFonts w:cs="Arial"/>
          <w:b/>
          <w:color w:val="auto"/>
          <w:sz w:val="22"/>
          <w:szCs w:val="22"/>
          <w:highlight w:val="none"/>
        </w:rPr>
      </w:pPr>
      <w:r>
        <w:rPr>
          <w:rFonts w:hint="eastAsia" w:cs="Arial"/>
          <w:b/>
          <w:color w:val="auto"/>
          <w:sz w:val="22"/>
          <w:szCs w:val="22"/>
          <w:highlight w:val="none"/>
        </w:rPr>
        <w:t>1、采购清单</w:t>
      </w:r>
    </w:p>
    <w:tbl>
      <w:tblPr>
        <w:tblStyle w:val="35"/>
        <w:tblW w:w="10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5367"/>
        <w:gridCol w:w="1031"/>
        <w:gridCol w:w="1163"/>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spacing w:line="280" w:lineRule="exact"/>
              <w:jc w:val="center"/>
              <w:rPr>
                <w:b/>
                <w:bCs/>
                <w:color w:val="auto"/>
                <w:sz w:val="22"/>
                <w:szCs w:val="22"/>
                <w:highlight w:val="none"/>
              </w:rPr>
            </w:pPr>
            <w:r>
              <w:rPr>
                <w:rFonts w:hint="eastAsia"/>
                <w:b/>
                <w:bCs/>
                <w:color w:val="auto"/>
                <w:sz w:val="22"/>
                <w:szCs w:val="22"/>
                <w:highlight w:val="none"/>
              </w:rPr>
              <w:t>项目</w:t>
            </w:r>
          </w:p>
        </w:tc>
        <w:tc>
          <w:tcPr>
            <w:tcW w:w="5367" w:type="dxa"/>
            <w:noWrap w:val="0"/>
            <w:vAlign w:val="center"/>
          </w:tcPr>
          <w:p>
            <w:pPr>
              <w:spacing w:line="280" w:lineRule="exact"/>
              <w:jc w:val="center"/>
              <w:rPr>
                <w:rFonts w:hint="eastAsia" w:hAnsi="Times New Roman"/>
                <w:b/>
                <w:bCs/>
                <w:color w:val="auto"/>
                <w:sz w:val="21"/>
                <w:szCs w:val="21"/>
                <w:highlight w:val="none"/>
              </w:rPr>
            </w:pPr>
            <w:r>
              <w:rPr>
                <w:rFonts w:hint="eastAsia" w:hAnsi="Times New Roman"/>
                <w:b/>
                <w:bCs/>
                <w:color w:val="auto"/>
                <w:sz w:val="21"/>
                <w:szCs w:val="21"/>
                <w:highlight w:val="none"/>
              </w:rPr>
              <w:t>教师机技术参数</w:t>
            </w:r>
          </w:p>
        </w:tc>
        <w:tc>
          <w:tcPr>
            <w:tcW w:w="1031" w:type="dxa"/>
            <w:noWrap w:val="0"/>
            <w:vAlign w:val="center"/>
          </w:tcPr>
          <w:p>
            <w:pPr>
              <w:spacing w:line="280" w:lineRule="exact"/>
              <w:jc w:val="center"/>
              <w:rPr>
                <w:b/>
                <w:bCs/>
                <w:color w:val="auto"/>
                <w:sz w:val="22"/>
                <w:szCs w:val="22"/>
                <w:highlight w:val="none"/>
              </w:rPr>
            </w:pPr>
            <w:r>
              <w:rPr>
                <w:rFonts w:hint="eastAsia"/>
                <w:b/>
                <w:bCs/>
                <w:color w:val="auto"/>
                <w:sz w:val="22"/>
                <w:szCs w:val="22"/>
                <w:highlight w:val="none"/>
                <w:lang w:val="en-US" w:eastAsia="zh-CN"/>
              </w:rPr>
              <w:t>暂定</w:t>
            </w:r>
            <w:r>
              <w:rPr>
                <w:rFonts w:hint="eastAsia"/>
                <w:b/>
                <w:bCs/>
                <w:color w:val="auto"/>
                <w:sz w:val="22"/>
                <w:szCs w:val="22"/>
                <w:highlight w:val="none"/>
              </w:rPr>
              <w:t>数量</w:t>
            </w:r>
          </w:p>
        </w:tc>
        <w:tc>
          <w:tcPr>
            <w:tcW w:w="1163" w:type="dxa"/>
            <w:noWrap w:val="0"/>
            <w:vAlign w:val="center"/>
          </w:tcPr>
          <w:p>
            <w:pPr>
              <w:spacing w:line="280" w:lineRule="exact"/>
              <w:jc w:val="center"/>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单价最高限价</w:t>
            </w:r>
          </w:p>
        </w:tc>
        <w:tc>
          <w:tcPr>
            <w:tcW w:w="2044" w:type="dxa"/>
            <w:noWrap w:val="0"/>
            <w:vAlign w:val="center"/>
          </w:tcPr>
          <w:p>
            <w:pPr>
              <w:spacing w:line="280" w:lineRule="exact"/>
              <w:jc w:val="center"/>
              <w:rPr>
                <w:rFonts w:hint="default"/>
                <w:b/>
                <w:bCs/>
                <w:color w:val="auto"/>
                <w:sz w:val="22"/>
                <w:szCs w:val="22"/>
                <w:highlight w:val="none"/>
                <w:lang w:val="en-US" w:eastAsia="zh-CN"/>
              </w:rPr>
            </w:pPr>
            <w:r>
              <w:rPr>
                <w:rFonts w:hint="eastAsia"/>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9"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主机</w:t>
            </w:r>
          </w:p>
        </w:tc>
        <w:tc>
          <w:tcPr>
            <w:tcW w:w="5367" w:type="dxa"/>
            <w:noWrap w:val="0"/>
            <w:vAlign w:val="center"/>
          </w:tcPr>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1.CPU：基础主频≥3.</w:t>
            </w:r>
            <w:r>
              <w:rPr>
                <w:rFonts w:hint="eastAsia" w:hAnsi="Times New Roman"/>
                <w:color w:val="auto"/>
                <w:sz w:val="21"/>
                <w:szCs w:val="21"/>
                <w:highlight w:val="none"/>
                <w:lang w:val="en-US" w:eastAsia="zh-CN"/>
              </w:rPr>
              <w:t xml:space="preserve">3 </w:t>
            </w:r>
            <w:r>
              <w:rPr>
                <w:rFonts w:hint="eastAsia" w:hAnsi="Times New Roman"/>
                <w:color w:val="auto"/>
                <w:sz w:val="21"/>
                <w:szCs w:val="21"/>
                <w:highlight w:val="none"/>
              </w:rPr>
              <w:t>GHz，≥6核</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2.主板与接口：Pro 560或以上，主板集成硬盘保护，网络同传功能；</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3.内存：容量≥</w:t>
            </w:r>
            <w:r>
              <w:rPr>
                <w:rFonts w:hint="eastAsia" w:hAnsi="Times New Roman"/>
                <w:color w:val="auto"/>
                <w:sz w:val="21"/>
                <w:szCs w:val="21"/>
                <w:highlight w:val="none"/>
                <w:lang w:val="en-US" w:eastAsia="zh-CN"/>
              </w:rPr>
              <w:t>16</w:t>
            </w:r>
            <w:r>
              <w:rPr>
                <w:rFonts w:hint="eastAsia" w:hAnsi="Times New Roman"/>
                <w:color w:val="auto"/>
                <w:sz w:val="21"/>
                <w:szCs w:val="21"/>
                <w:highlight w:val="none"/>
              </w:rPr>
              <w:t>GB ；</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4.硬盘：≥</w:t>
            </w:r>
            <w:r>
              <w:rPr>
                <w:rFonts w:hint="eastAsia" w:hAnsi="Times New Roman"/>
                <w:color w:val="auto"/>
                <w:sz w:val="21"/>
                <w:szCs w:val="21"/>
                <w:highlight w:val="none"/>
                <w:lang w:val="en-US" w:eastAsia="zh-CN"/>
              </w:rPr>
              <w:t>512</w:t>
            </w:r>
            <w:r>
              <w:rPr>
                <w:rFonts w:hint="eastAsia" w:hAnsi="Times New Roman"/>
                <w:color w:val="auto"/>
                <w:sz w:val="21"/>
                <w:szCs w:val="21"/>
                <w:highlight w:val="none"/>
              </w:rPr>
              <w:t>G 固态硬盘 M.2 接口 NVMe协议+1TB硬盘；</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5.显卡：集成核心显卡，性能频率≥1900Hz；</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6.声卡：集成5.1 Realtek ALC662；</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7网卡</w:t>
            </w:r>
            <w:r>
              <w:rPr>
                <w:rFonts w:hint="eastAsia" w:hAnsi="Times New Roman"/>
                <w:color w:val="auto"/>
                <w:sz w:val="21"/>
                <w:szCs w:val="21"/>
                <w:highlight w:val="none"/>
                <w:lang w:eastAsia="zh-CN"/>
              </w:rPr>
              <w:t>：</w:t>
            </w:r>
            <w:r>
              <w:rPr>
                <w:rFonts w:hint="eastAsia" w:hAnsi="Times New Roman"/>
                <w:color w:val="auto"/>
                <w:sz w:val="21"/>
                <w:szCs w:val="21"/>
                <w:highlight w:val="none"/>
              </w:rPr>
              <w:t>集成千兆网卡</w:t>
            </w:r>
            <w:r>
              <w:rPr>
                <w:rFonts w:hint="eastAsia" w:hAnsi="Times New Roman"/>
                <w:color w:val="auto"/>
                <w:sz w:val="21"/>
                <w:szCs w:val="21"/>
                <w:highlight w:val="none"/>
                <w:lang w:eastAsia="zh-CN"/>
              </w:rPr>
              <w:t>：</w:t>
            </w:r>
            <w:r>
              <w:rPr>
                <w:rFonts w:hint="eastAsia" w:hAnsi="Times New Roman"/>
                <w:color w:val="auto"/>
                <w:sz w:val="21"/>
                <w:szCs w:val="21"/>
                <w:highlight w:val="none"/>
              </w:rPr>
              <w:t>RTL8111HN</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 xml:space="preserve">8.电源：≥180瓦高效电源，能效可达85% </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9.额定电压：110V/220V</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10.额定频率：50-60赫兹</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11.前置USB 接口：6个USB3.1接口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12. 音频接口：1个音频输入接口，1个音频输出接口13. 读卡器：可选 7合1读卡器，支持MM/SD/CF/TF/MS/MS Pro/XD</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14. 后置USB 接口：4个USB接口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15.视频输出接口：1个VGA、1个HDM</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16</w:t>
            </w:r>
            <w:r>
              <w:rPr>
                <w:rFonts w:hint="eastAsia" w:hAnsi="Times New Roman"/>
                <w:color w:val="auto"/>
                <w:sz w:val="21"/>
                <w:szCs w:val="21"/>
                <w:highlight w:val="none"/>
                <w:lang w:val="en-US" w:eastAsia="zh-CN"/>
              </w:rPr>
              <w:t>.</w:t>
            </w:r>
            <w:r>
              <w:rPr>
                <w:rFonts w:hint="eastAsia" w:hAnsi="Times New Roman"/>
                <w:color w:val="auto"/>
                <w:sz w:val="21"/>
                <w:szCs w:val="21"/>
                <w:highlight w:val="none"/>
              </w:rPr>
              <w:t>音频接口：1个音频输入接口，1个音频输出接口，1个麦克风输入接口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17</w:t>
            </w:r>
            <w:r>
              <w:rPr>
                <w:rFonts w:hint="eastAsia" w:hAnsi="Times New Roman"/>
                <w:color w:val="auto"/>
                <w:sz w:val="21"/>
                <w:szCs w:val="21"/>
                <w:highlight w:val="none"/>
                <w:lang w:val="en-US" w:eastAsia="zh-CN"/>
              </w:rPr>
              <w:t>.</w:t>
            </w:r>
            <w:r>
              <w:rPr>
                <w:rFonts w:hint="eastAsia" w:hAnsi="Times New Roman"/>
                <w:color w:val="auto"/>
                <w:sz w:val="21"/>
                <w:szCs w:val="21"/>
                <w:highlight w:val="none"/>
              </w:rPr>
              <w:t>1*PCIe 16x：1个PCIe 16x规格 (x8速）</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18</w:t>
            </w:r>
            <w:r>
              <w:rPr>
                <w:rFonts w:hint="eastAsia" w:hAnsi="Times New Roman"/>
                <w:color w:val="auto"/>
                <w:sz w:val="21"/>
                <w:szCs w:val="21"/>
                <w:highlight w:val="none"/>
                <w:lang w:val="en-US" w:eastAsia="zh-CN"/>
              </w:rPr>
              <w:t>.</w:t>
            </w:r>
            <w:r>
              <w:rPr>
                <w:rFonts w:hint="eastAsia" w:hAnsi="Times New Roman"/>
                <w:color w:val="auto"/>
                <w:sz w:val="21"/>
                <w:szCs w:val="21"/>
                <w:highlight w:val="none"/>
              </w:rPr>
              <w:t>1*PCIe 1x</w:t>
            </w:r>
            <w:r>
              <w:rPr>
                <w:rFonts w:hint="eastAsia" w:hAnsi="Times New Roman"/>
                <w:color w:val="auto"/>
                <w:sz w:val="21"/>
                <w:szCs w:val="21"/>
                <w:highlight w:val="none"/>
                <w:lang w:eastAsia="zh-CN"/>
              </w:rPr>
              <w:t>：</w:t>
            </w:r>
            <w:r>
              <w:rPr>
                <w:rFonts w:hint="eastAsia" w:hAnsi="Times New Roman"/>
                <w:color w:val="auto"/>
                <w:sz w:val="21"/>
                <w:szCs w:val="21"/>
                <w:highlight w:val="none"/>
              </w:rPr>
              <w:t>1</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19</w:t>
            </w:r>
            <w:r>
              <w:rPr>
                <w:rFonts w:hint="eastAsia" w:hAnsi="Times New Roman"/>
                <w:color w:val="auto"/>
                <w:sz w:val="21"/>
                <w:szCs w:val="21"/>
                <w:highlight w:val="none"/>
                <w:lang w:val="en-US" w:eastAsia="zh-CN"/>
              </w:rPr>
              <w:t>.</w:t>
            </w:r>
            <w:r>
              <w:rPr>
                <w:rFonts w:hint="eastAsia" w:hAnsi="Times New Roman"/>
                <w:color w:val="auto"/>
                <w:sz w:val="21"/>
                <w:szCs w:val="21"/>
                <w:highlight w:val="none"/>
              </w:rPr>
              <w:t>SATA</w:t>
            </w:r>
            <w:r>
              <w:rPr>
                <w:rFonts w:hint="eastAsia" w:hAnsi="Times New Roman"/>
                <w:color w:val="auto"/>
                <w:sz w:val="21"/>
                <w:szCs w:val="21"/>
                <w:highlight w:val="none"/>
                <w:lang w:eastAsia="zh-CN"/>
              </w:rPr>
              <w:t>：</w:t>
            </w:r>
            <w:r>
              <w:rPr>
                <w:rFonts w:hint="eastAsia" w:hAnsi="Times New Roman"/>
                <w:color w:val="auto"/>
                <w:sz w:val="21"/>
                <w:szCs w:val="21"/>
                <w:highlight w:val="none"/>
              </w:rPr>
              <w:t>3</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20</w:t>
            </w:r>
            <w:r>
              <w:rPr>
                <w:rFonts w:hint="eastAsia" w:hAnsi="Times New Roman"/>
                <w:color w:val="auto"/>
                <w:sz w:val="21"/>
                <w:szCs w:val="21"/>
                <w:highlight w:val="none"/>
                <w:lang w:val="en-US" w:eastAsia="zh-CN"/>
              </w:rPr>
              <w:t>.</w:t>
            </w:r>
            <w:r>
              <w:rPr>
                <w:rFonts w:hint="eastAsia" w:hAnsi="Times New Roman"/>
                <w:color w:val="auto"/>
                <w:sz w:val="21"/>
                <w:szCs w:val="21"/>
                <w:highlight w:val="none"/>
              </w:rPr>
              <w:t>硬盘槽位</w:t>
            </w:r>
            <w:r>
              <w:rPr>
                <w:rFonts w:hint="eastAsia" w:hAnsi="Times New Roman"/>
                <w:color w:val="auto"/>
                <w:sz w:val="21"/>
                <w:szCs w:val="21"/>
                <w:highlight w:val="none"/>
                <w:lang w:eastAsia="zh-CN"/>
              </w:rPr>
              <w:t>：</w:t>
            </w:r>
            <w:r>
              <w:rPr>
                <w:rFonts w:hint="eastAsia" w:hAnsi="Times New Roman"/>
                <w:color w:val="auto"/>
                <w:sz w:val="21"/>
                <w:szCs w:val="21"/>
                <w:highlight w:val="none"/>
              </w:rPr>
              <w:t>2个3.5"硬盘位</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21</w:t>
            </w:r>
            <w:r>
              <w:rPr>
                <w:rFonts w:hint="eastAsia" w:hAnsi="Times New Roman"/>
                <w:color w:val="auto"/>
                <w:sz w:val="21"/>
                <w:szCs w:val="21"/>
                <w:highlight w:val="none"/>
                <w:lang w:val="en-US" w:eastAsia="zh-CN"/>
              </w:rPr>
              <w:t>.</w:t>
            </w:r>
            <w:r>
              <w:rPr>
                <w:rFonts w:hint="eastAsia" w:hAnsi="Times New Roman"/>
                <w:color w:val="auto"/>
                <w:sz w:val="21"/>
                <w:szCs w:val="21"/>
                <w:highlight w:val="none"/>
              </w:rPr>
              <w:t>顶置提手</w:t>
            </w:r>
            <w:r>
              <w:rPr>
                <w:rFonts w:hint="eastAsia" w:hAnsi="Times New Roman"/>
                <w:color w:val="auto"/>
                <w:sz w:val="21"/>
                <w:szCs w:val="21"/>
                <w:highlight w:val="none"/>
                <w:lang w:eastAsia="zh-CN"/>
              </w:rPr>
              <w:t>：</w:t>
            </w:r>
            <w:r>
              <w:rPr>
                <w:rFonts w:hint="eastAsia" w:hAnsi="Times New Roman"/>
                <w:color w:val="auto"/>
                <w:sz w:val="21"/>
                <w:szCs w:val="21"/>
                <w:highlight w:val="none"/>
              </w:rPr>
              <w:t>标配</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22</w:t>
            </w:r>
            <w:r>
              <w:rPr>
                <w:rFonts w:hint="eastAsia" w:hAnsi="Times New Roman"/>
                <w:color w:val="auto"/>
                <w:sz w:val="21"/>
                <w:szCs w:val="21"/>
                <w:highlight w:val="none"/>
                <w:lang w:val="en-US" w:eastAsia="zh-CN"/>
              </w:rPr>
              <w:t>.</w:t>
            </w:r>
            <w:r>
              <w:rPr>
                <w:rFonts w:hint="eastAsia" w:hAnsi="Times New Roman"/>
                <w:color w:val="auto"/>
                <w:sz w:val="21"/>
                <w:szCs w:val="21"/>
                <w:highlight w:val="none"/>
              </w:rPr>
              <w:t>机箱报警开关</w:t>
            </w:r>
            <w:r>
              <w:rPr>
                <w:rFonts w:hint="eastAsia" w:hAnsi="Times New Roman"/>
                <w:color w:val="auto"/>
                <w:sz w:val="21"/>
                <w:szCs w:val="21"/>
                <w:highlight w:val="none"/>
                <w:lang w:eastAsia="zh-CN"/>
              </w:rPr>
              <w:t>：</w:t>
            </w:r>
            <w:r>
              <w:rPr>
                <w:rFonts w:hint="eastAsia" w:hAnsi="Times New Roman"/>
                <w:color w:val="auto"/>
                <w:sz w:val="21"/>
                <w:szCs w:val="21"/>
                <w:highlight w:val="none"/>
              </w:rPr>
              <w:t>支持 可拆卸防尘罩</w:t>
            </w:r>
            <w:r>
              <w:rPr>
                <w:rFonts w:hint="eastAsia" w:hAnsi="Times New Roman"/>
                <w:color w:val="auto"/>
                <w:sz w:val="21"/>
                <w:szCs w:val="21"/>
                <w:highlight w:val="none"/>
                <w:lang w:eastAsia="zh-CN"/>
              </w:rPr>
              <w:t>：</w:t>
            </w:r>
            <w:r>
              <w:rPr>
                <w:rFonts w:hint="eastAsia" w:hAnsi="Times New Roman"/>
                <w:color w:val="auto"/>
                <w:sz w:val="21"/>
                <w:szCs w:val="21"/>
                <w:highlight w:val="none"/>
              </w:rPr>
              <w:t>支持</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23</w:t>
            </w:r>
            <w:r>
              <w:rPr>
                <w:rFonts w:hint="eastAsia" w:hAnsi="Times New Roman"/>
                <w:color w:val="auto"/>
                <w:sz w:val="21"/>
                <w:szCs w:val="21"/>
                <w:highlight w:val="none"/>
                <w:lang w:val="en-US" w:eastAsia="zh-CN"/>
              </w:rPr>
              <w:t>.</w:t>
            </w:r>
            <w:r>
              <w:rPr>
                <w:rFonts w:hint="eastAsia" w:hAnsi="Times New Roman"/>
                <w:color w:val="auto"/>
                <w:sz w:val="21"/>
                <w:szCs w:val="21"/>
                <w:highlight w:val="none"/>
              </w:rPr>
              <w:t>光触媒风扇</w:t>
            </w:r>
            <w:r>
              <w:rPr>
                <w:rFonts w:hint="eastAsia" w:hAnsi="Times New Roman"/>
                <w:color w:val="auto"/>
                <w:sz w:val="21"/>
                <w:szCs w:val="21"/>
                <w:highlight w:val="none"/>
                <w:lang w:eastAsia="zh-CN"/>
              </w:rPr>
              <w:t>：</w:t>
            </w:r>
            <w:r>
              <w:rPr>
                <w:rFonts w:hint="eastAsia" w:hAnsi="Times New Roman"/>
                <w:color w:val="auto"/>
                <w:sz w:val="21"/>
                <w:szCs w:val="21"/>
                <w:highlight w:val="none"/>
              </w:rPr>
              <w:t>支持，净化机房空气</w:t>
            </w:r>
          </w:p>
        </w:tc>
        <w:tc>
          <w:tcPr>
            <w:tcW w:w="1031" w:type="dxa"/>
            <w:vMerge w:val="restart"/>
            <w:noWrap w:val="0"/>
            <w:vAlign w:val="center"/>
          </w:tcPr>
          <w:p>
            <w:pPr>
              <w:spacing w:line="280" w:lineRule="exact"/>
              <w:jc w:val="center"/>
              <w:rPr>
                <w:rFonts w:hint="eastAsia" w:hAnsi="Times New Roman"/>
                <w:color w:val="auto"/>
                <w:sz w:val="21"/>
                <w:szCs w:val="21"/>
                <w:highlight w:val="none"/>
              </w:rPr>
            </w:pPr>
            <w:r>
              <w:rPr>
                <w:rFonts w:hint="eastAsia" w:hAnsi="Times New Roman"/>
                <w:color w:val="auto"/>
                <w:sz w:val="21"/>
                <w:szCs w:val="21"/>
                <w:highlight w:val="none"/>
              </w:rPr>
              <w:t>3台</w:t>
            </w:r>
          </w:p>
        </w:tc>
        <w:tc>
          <w:tcPr>
            <w:tcW w:w="1163" w:type="dxa"/>
            <w:vMerge w:val="restart"/>
            <w:noWrap w:val="0"/>
            <w:vAlign w:val="center"/>
          </w:tcPr>
          <w:p>
            <w:pPr>
              <w:spacing w:line="280" w:lineRule="exact"/>
              <w:jc w:val="center"/>
              <w:rPr>
                <w:rFonts w:hint="default" w:hAnsi="Times New Roman"/>
                <w:color w:val="auto"/>
                <w:sz w:val="21"/>
                <w:szCs w:val="21"/>
                <w:highlight w:val="none"/>
                <w:lang w:val="en-US" w:eastAsia="zh-CN"/>
              </w:rPr>
            </w:pPr>
            <w:r>
              <w:rPr>
                <w:rFonts w:hint="eastAsia" w:hAnsi="Times New Roman"/>
                <w:color w:val="auto"/>
                <w:sz w:val="21"/>
                <w:szCs w:val="21"/>
                <w:highlight w:val="none"/>
                <w:lang w:val="en-US" w:eastAsia="zh-CN"/>
              </w:rPr>
              <w:t>4000元/台</w:t>
            </w:r>
          </w:p>
        </w:tc>
        <w:tc>
          <w:tcPr>
            <w:tcW w:w="2044" w:type="dxa"/>
            <w:vMerge w:val="restart"/>
            <w:noWrap w:val="0"/>
            <w:vAlign w:val="center"/>
          </w:tcPr>
          <w:p>
            <w:pPr>
              <w:spacing w:line="280" w:lineRule="exact"/>
              <w:jc w:val="center"/>
              <w:rPr>
                <w:rFonts w:hint="eastAsia" w:hAnsi="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显示器</w:t>
            </w:r>
          </w:p>
        </w:tc>
        <w:tc>
          <w:tcPr>
            <w:tcW w:w="5367" w:type="dxa"/>
            <w:noWrap w:val="0"/>
            <w:vAlign w:val="center"/>
          </w:tcPr>
          <w:p>
            <w:pPr>
              <w:numPr>
                <w:ilvl w:val="0"/>
                <w:numId w:val="0"/>
              </w:num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21.45</w:t>
            </w:r>
            <w:r>
              <w:rPr>
                <w:rFonts w:hint="eastAsia" w:hAnsi="Times New Roman"/>
                <w:color w:val="auto"/>
                <w:sz w:val="21"/>
                <w:szCs w:val="21"/>
                <w:highlight w:val="none"/>
              </w:rPr>
              <w:t>寸 低蓝光LED显示器16</w:t>
            </w:r>
            <w:r>
              <w:rPr>
                <w:rFonts w:hint="eastAsia" w:hAnsi="Times New Roman"/>
                <w:color w:val="auto"/>
                <w:sz w:val="21"/>
                <w:szCs w:val="21"/>
                <w:highlight w:val="none"/>
                <w:lang w:eastAsia="zh-CN"/>
              </w:rPr>
              <w:t>：</w:t>
            </w:r>
            <w:r>
              <w:rPr>
                <w:rFonts w:hint="eastAsia" w:hAnsi="Times New Roman"/>
                <w:color w:val="auto"/>
                <w:sz w:val="21"/>
                <w:szCs w:val="21"/>
                <w:highlight w:val="none"/>
              </w:rPr>
              <w:t>9宽屏。显示器提供原厂预置优化显示器寿命模块认证</w:t>
            </w:r>
          </w:p>
        </w:tc>
        <w:tc>
          <w:tcPr>
            <w:tcW w:w="1031" w:type="dxa"/>
            <w:vMerge w:val="continue"/>
            <w:noWrap w:val="0"/>
            <w:vAlign w:val="center"/>
          </w:tcPr>
          <w:p>
            <w:pPr>
              <w:rPr>
                <w:color w:val="auto"/>
                <w:highlight w:val="none"/>
              </w:rPr>
            </w:pPr>
          </w:p>
        </w:tc>
        <w:tc>
          <w:tcPr>
            <w:tcW w:w="1163" w:type="dxa"/>
            <w:vMerge w:val="continue"/>
            <w:noWrap w:val="0"/>
            <w:vAlign w:val="center"/>
          </w:tcPr>
          <w:p>
            <w:pPr>
              <w:rPr>
                <w:color w:val="auto"/>
                <w:highlight w:val="none"/>
              </w:rPr>
            </w:pPr>
          </w:p>
        </w:tc>
        <w:tc>
          <w:tcPr>
            <w:tcW w:w="2044"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机箱</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立式箱体≥13.6L方便散热</w:t>
            </w:r>
          </w:p>
        </w:tc>
        <w:tc>
          <w:tcPr>
            <w:tcW w:w="1031" w:type="dxa"/>
            <w:vMerge w:val="continue"/>
            <w:noWrap w:val="0"/>
            <w:vAlign w:val="center"/>
          </w:tcPr>
          <w:p>
            <w:pPr>
              <w:rPr>
                <w:color w:val="auto"/>
                <w:highlight w:val="none"/>
              </w:rPr>
            </w:pPr>
          </w:p>
        </w:tc>
        <w:tc>
          <w:tcPr>
            <w:tcW w:w="1163" w:type="dxa"/>
            <w:vMerge w:val="continue"/>
            <w:noWrap w:val="0"/>
            <w:vAlign w:val="center"/>
          </w:tcPr>
          <w:p>
            <w:pPr>
              <w:rPr>
                <w:color w:val="auto"/>
                <w:highlight w:val="none"/>
              </w:rPr>
            </w:pPr>
          </w:p>
        </w:tc>
        <w:tc>
          <w:tcPr>
            <w:tcW w:w="2044"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1057" w:type="dxa"/>
            <w:noWrap w:val="0"/>
            <w:vAlign w:val="center"/>
          </w:tcPr>
          <w:p>
            <w:pPr>
              <w:adjustRightInd w:val="0"/>
              <w:snapToGrid w:val="0"/>
              <w:rPr>
                <w:rFonts w:cs="Arial"/>
                <w:b/>
                <w:color w:val="auto"/>
                <w:szCs w:val="21"/>
                <w:highlight w:val="none"/>
                <w:lang w:bidi="ar-SA"/>
              </w:rPr>
            </w:pPr>
            <w:r>
              <w:rPr>
                <w:rFonts w:hint="eastAsia"/>
                <w:b/>
                <w:bCs/>
                <w:color w:val="auto"/>
                <w:szCs w:val="21"/>
                <w:highlight w:val="none"/>
              </w:rPr>
              <w:t>支持</w:t>
            </w:r>
            <w:r>
              <w:rPr>
                <w:rFonts w:hint="eastAsia" w:cs="Arial"/>
                <w:b/>
                <w:color w:val="auto"/>
                <w:szCs w:val="21"/>
                <w:highlight w:val="none"/>
                <w:lang w:bidi="ar-SA"/>
              </w:rPr>
              <w:t>同传管理平台</w:t>
            </w:r>
          </w:p>
          <w:p>
            <w:pPr>
              <w:spacing w:line="280" w:lineRule="exact"/>
              <w:jc w:val="center"/>
              <w:rPr>
                <w:color w:val="auto"/>
                <w:sz w:val="22"/>
                <w:szCs w:val="22"/>
                <w:highlight w:val="none"/>
              </w:rPr>
            </w:pPr>
          </w:p>
        </w:tc>
        <w:tc>
          <w:tcPr>
            <w:tcW w:w="5367" w:type="dxa"/>
            <w:noWrap w:val="0"/>
            <w:vAlign w:val="top"/>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教师演示：教师可对单一、部分或全体学生进行屏幕演示，全屏、窗口方式均可。</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教师演示速度增强：屏幕广播时支持多种画面质量的调节，根据网络的不同选择最好的效果进行教学。</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3.</w:t>
            </w:r>
            <w:r>
              <w:rPr>
                <w:rFonts w:hint="eastAsia" w:hAnsi="Times New Roman"/>
                <w:color w:val="auto"/>
                <w:sz w:val="21"/>
                <w:szCs w:val="21"/>
                <w:highlight w:val="none"/>
              </w:rPr>
              <w:t xml:space="preserve">视频广播：采用流媒体技术，实现教师机播放的视频同步广播到学生机，且达到流畅无延时，支持几乎所有常见的媒体音视频格式 </w:t>
            </w:r>
            <w:r>
              <w:rPr>
                <w:rFonts w:hint="eastAsia" w:hAnsi="Times New Roman"/>
                <w:color w:val="auto"/>
                <w:sz w:val="21"/>
                <w:szCs w:val="21"/>
                <w:highlight w:val="none"/>
                <w:lang w:eastAsia="zh-CN"/>
              </w:rPr>
              <w:t>（</w:t>
            </w:r>
            <w:r>
              <w:rPr>
                <w:rFonts w:hint="eastAsia" w:hAnsi="Times New Roman"/>
                <w:color w:val="auto"/>
                <w:sz w:val="21"/>
                <w:szCs w:val="21"/>
                <w:highlight w:val="none"/>
                <w:lang w:val="en-US" w:eastAsia="zh-CN"/>
              </w:rPr>
              <w:t>包括但不限于</w:t>
            </w:r>
            <w:r>
              <w:rPr>
                <w:rFonts w:hint="eastAsia" w:hAnsi="Times New Roman"/>
                <w:color w:val="auto"/>
                <w:sz w:val="21"/>
                <w:szCs w:val="21"/>
                <w:highlight w:val="none"/>
              </w:rPr>
              <w:t>Windows Media文件，VCD文件，DVD文件，Real文件，AVI文件，MP3等主流文件格式</w:t>
            </w:r>
            <w:r>
              <w:rPr>
                <w:rFonts w:hint="eastAsia" w:hAnsi="Times New Roman"/>
                <w:color w:val="auto"/>
                <w:sz w:val="21"/>
                <w:szCs w:val="21"/>
                <w:highlight w:val="none"/>
                <w:lang w:eastAsia="zh-CN"/>
              </w:rPr>
              <w:t>）</w:t>
            </w:r>
            <w:r>
              <w:rPr>
                <w:rFonts w:hint="eastAsia" w:hAnsi="Times New Roman"/>
                <w:color w:val="auto"/>
                <w:sz w:val="21"/>
                <w:szCs w:val="21"/>
                <w:highlight w:val="none"/>
              </w:rPr>
              <w:t>，支持720p、1080p的高清视频。</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4.</w:t>
            </w:r>
            <w:r>
              <w:rPr>
                <w:rFonts w:hint="eastAsia" w:hAnsi="Times New Roman"/>
                <w:color w:val="auto"/>
                <w:sz w:val="21"/>
                <w:szCs w:val="21"/>
                <w:highlight w:val="none"/>
              </w:rPr>
              <w:t>语音广播：将教师机麦克风或其他输入设备（如磁带、CD）的声音广播给学生，</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5.</w:t>
            </w:r>
            <w:r>
              <w:rPr>
                <w:rFonts w:hint="eastAsia" w:hAnsi="Times New Roman"/>
                <w:color w:val="auto"/>
                <w:sz w:val="21"/>
                <w:szCs w:val="21"/>
                <w:highlight w:val="none"/>
              </w:rPr>
              <w:t>学生演示：教师可选定一台学生机作为示范，由此学生代替教师进行示范教学。（提供此功能界面截图证明）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6.</w:t>
            </w:r>
            <w:r>
              <w:rPr>
                <w:rFonts w:hint="eastAsia" w:hAnsi="Times New Roman"/>
                <w:color w:val="auto"/>
                <w:sz w:val="21"/>
                <w:szCs w:val="21"/>
                <w:highlight w:val="none"/>
              </w:rPr>
              <w:t>分组教学：教师分派组长执行指定的功能，组长代替教师进行小组教学，小组不需要再临时创建，可以直接使用既有分组信息，教师可以监控每个分组的教学过程，以了解分组教学的进度。（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6.</w:t>
            </w:r>
            <w:r>
              <w:rPr>
                <w:rFonts w:hint="eastAsia" w:hAnsi="Times New Roman"/>
                <w:color w:val="auto"/>
                <w:sz w:val="21"/>
                <w:szCs w:val="21"/>
                <w:highlight w:val="none"/>
              </w:rPr>
              <w:t>分组讨论：教师可以创建多个小组进行讨论活动，并可任意选择分组加入讨论活动。同组师生支持多种方式进行交流，包括文字，表情，图片等。（提供此功能界面截图证明）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7.</w:t>
            </w:r>
            <w:r>
              <w:rPr>
                <w:rFonts w:hint="eastAsia" w:hAnsi="Times New Roman"/>
                <w:color w:val="auto"/>
                <w:sz w:val="21"/>
                <w:szCs w:val="21"/>
                <w:highlight w:val="none"/>
              </w:rPr>
              <w:t>文件分发：允许教师将教师机不同盘符中的目录或文件一起发送至</w:t>
            </w:r>
            <w:r>
              <w:rPr>
                <w:rFonts w:hint="eastAsia" w:hAnsi="Times New Roman"/>
                <w:color w:val="auto"/>
                <w:sz w:val="21"/>
                <w:szCs w:val="21"/>
                <w:highlight w:val="none"/>
                <w:lang w:val="en-US" w:eastAsia="zh-CN"/>
              </w:rPr>
              <w:t>学</w:t>
            </w:r>
            <w:r>
              <w:rPr>
                <w:rFonts w:hint="eastAsia" w:hAnsi="Times New Roman"/>
                <w:color w:val="auto"/>
                <w:sz w:val="21"/>
                <w:szCs w:val="21"/>
                <w:highlight w:val="none"/>
              </w:rPr>
              <w:t>生机的某目录下。目录不存在自动新建此目录；盘符不存在或路径非法不允许分发；文件已存在选择自动覆盖或保留原始文件。</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8.</w:t>
            </w:r>
            <w:r>
              <w:rPr>
                <w:rFonts w:hint="eastAsia" w:hAnsi="Times New Roman"/>
                <w:color w:val="auto"/>
                <w:sz w:val="21"/>
                <w:szCs w:val="21"/>
                <w:highlight w:val="none"/>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9.</w:t>
            </w:r>
            <w:r>
              <w:rPr>
                <w:rFonts w:hint="eastAsia" w:hAnsi="Times New Roman"/>
                <w:color w:val="auto"/>
                <w:sz w:val="21"/>
                <w:szCs w:val="21"/>
                <w:highlight w:val="none"/>
              </w:rPr>
              <w:t>屏幕监视：教师机可以监视单一、部分、全体学生机的屏幕，教师机每屏可监视多个学生屏幕。可以控制教师机监控的同屏幕各窗口间、屏幕与屏幕间的切换速度。可手动或自动循环监视。</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10.</w:t>
            </w:r>
            <w:r>
              <w:rPr>
                <w:rFonts w:hint="eastAsia" w:hAnsi="Times New Roman"/>
                <w:color w:val="auto"/>
                <w:sz w:val="21"/>
                <w:szCs w:val="21"/>
                <w:highlight w:val="none"/>
              </w:rPr>
              <w:t>随堂小考：教师启动快速的单题考试或随堂调查，限定考试时间，学生答题后立即给出结果，结果显示学生答案柱状图分析和答题时间，可作为抢答依据。（提供此功能界面截图证明）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11.</w:t>
            </w:r>
            <w:r>
              <w:rPr>
                <w:rFonts w:hint="eastAsia" w:hAnsi="Times New Roman"/>
                <w:color w:val="auto"/>
                <w:sz w:val="21"/>
                <w:szCs w:val="21"/>
                <w:highlight w:val="none"/>
              </w:rPr>
              <w:t>上网限制：设定学生访问网站的黑名单或白名单，对学生可以访问的Internet站点进行管理。（提供此功能界面截图证明）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12.</w:t>
            </w:r>
            <w:r>
              <w:rPr>
                <w:rFonts w:hint="eastAsia" w:hAnsi="Times New Roman"/>
                <w:color w:val="auto"/>
                <w:sz w:val="21"/>
                <w:szCs w:val="21"/>
                <w:highlight w:val="none"/>
              </w:rPr>
              <w:t>程序限制：通过各种策略的应用，可防止学生在教学过程中打游戏，或使用QQ，MSN等聊天工具。（提供此功能界面截图证明）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13.</w:t>
            </w:r>
            <w:r>
              <w:rPr>
                <w:rFonts w:hint="eastAsia" w:hAnsi="Times New Roman"/>
                <w:color w:val="auto"/>
                <w:sz w:val="21"/>
                <w:szCs w:val="21"/>
                <w:highlight w:val="none"/>
              </w:rPr>
              <w:t>黑屏肃静：教师可以对单一、部分、全体学生执行黑屏肃静来禁止其进行任何操作，达到专心听课目的，教师可自定义黑屏的内容与图片。</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14.</w:t>
            </w:r>
            <w:r>
              <w:rPr>
                <w:rFonts w:hint="eastAsia" w:hAnsi="Times New Roman"/>
                <w:color w:val="auto"/>
                <w:sz w:val="21"/>
                <w:szCs w:val="21"/>
                <w:highlight w:val="none"/>
              </w:rPr>
              <w:t>图标监看：班级模型中可以显示学生机桌面的缩图。缩图显示大小也可自由设定。</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15.</w:t>
            </w:r>
            <w:r>
              <w:rPr>
                <w:rFonts w:hint="eastAsia" w:hAnsi="Times New Roman"/>
                <w:color w:val="auto"/>
                <w:sz w:val="21"/>
                <w:szCs w:val="21"/>
                <w:highlight w:val="none"/>
              </w:rPr>
              <w:t>远程设置：远程设置学生桌面主题、桌面背景、屏幕保护方案、学生的频道号和音量、学生的卸载密码，是否启用进程保护，断线锁屏，热键退出等</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16.</w:t>
            </w:r>
            <w:r>
              <w:rPr>
                <w:rFonts w:hint="eastAsia" w:hAnsi="Times New Roman"/>
                <w:color w:val="auto"/>
                <w:sz w:val="21"/>
                <w:szCs w:val="21"/>
                <w:highlight w:val="none"/>
              </w:rPr>
              <w:t>为管理员提供云桌面数据展示看板，可视化的   展示客户使用云桌面过程中的各种硬件、软件、管理等数据信息。（提供此功能界面截图证明）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17.</w:t>
            </w:r>
            <w:r>
              <w:rPr>
                <w:rFonts w:hint="eastAsia" w:hAnsi="Times New Roman"/>
                <w:color w:val="auto"/>
                <w:sz w:val="21"/>
                <w:szCs w:val="21"/>
                <w:highlight w:val="none"/>
              </w:rPr>
              <w:t>支持批量管理设置终端机计算机名、IP地址、分辨率、时间同步等配置信息。</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lang w:val="en-US" w:eastAsia="zh-CN"/>
              </w:rPr>
              <w:t>18.</w:t>
            </w:r>
            <w:r>
              <w:rPr>
                <w:rFonts w:hint="eastAsia" w:hAnsi="Times New Roman"/>
                <w:color w:val="auto"/>
                <w:sz w:val="21"/>
                <w:szCs w:val="21"/>
                <w:highlight w:val="none"/>
              </w:rPr>
              <w:t>支持超级镜像功能，可通过一个标准镜像可以支持多种不同硬件配置，可覆盖不同品牌、跨越不同代的CPU。</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19.</w:t>
            </w:r>
            <w:r>
              <w:rPr>
                <w:rFonts w:hint="eastAsia" w:hAnsi="Times New Roman"/>
                <w:color w:val="auto"/>
                <w:sz w:val="21"/>
                <w:szCs w:val="21"/>
                <w:highlight w:val="none"/>
              </w:rPr>
              <w:t>提供打印机通道模板，支持打印机的个性化管理。（提供此功能界面截图证明)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20.</w:t>
            </w:r>
            <w:r>
              <w:rPr>
                <w:rFonts w:hint="eastAsia" w:hAnsi="Times New Roman"/>
                <w:color w:val="auto"/>
                <w:sz w:val="21"/>
                <w:szCs w:val="21"/>
                <w:highlight w:val="none"/>
              </w:rPr>
              <w:t>支持智能学习模式，系统可智能学习计算机的个性化配置，个性化驱动和用户的个性化设置并保存。用户进行桌面恢复时，可恢复至用户个性化快照</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21.</w:t>
            </w:r>
            <w:r>
              <w:rPr>
                <w:rFonts w:hint="eastAsia" w:hAnsi="Times New Roman"/>
                <w:color w:val="auto"/>
                <w:sz w:val="21"/>
                <w:szCs w:val="21"/>
                <w:highlight w:val="none"/>
              </w:rPr>
              <w:t>支持从服务器端发起对客户端进行远程开机、关机、发送通知消息，发送远程命令，在提供授权情况下，支持管理员远程桌面协助排错功能；</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22.</w:t>
            </w:r>
            <w:r>
              <w:rPr>
                <w:rFonts w:hint="eastAsia" w:hAnsi="Times New Roman"/>
                <w:color w:val="auto"/>
                <w:sz w:val="21"/>
                <w:szCs w:val="21"/>
                <w:highlight w:val="none"/>
              </w:rPr>
              <w:t>硬件资产管理，支持收集终端硬件配置信息，终端使用时长，空闲时长，开机所用时长并计算使用率</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23.</w:t>
            </w:r>
            <w:r>
              <w:rPr>
                <w:rFonts w:hint="eastAsia" w:hAnsi="Times New Roman"/>
                <w:color w:val="auto"/>
                <w:sz w:val="21"/>
                <w:szCs w:val="21"/>
                <w:highlight w:val="none"/>
              </w:rPr>
              <w:t>软件资产管理，支持收集软件列表，软件安装时间，使用时长并计算使用率</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57" w:type="dxa"/>
            <w:noWrap w:val="0"/>
            <w:vAlign w:val="center"/>
          </w:tcPr>
          <w:p>
            <w:pPr>
              <w:spacing w:line="280" w:lineRule="exact"/>
              <w:jc w:val="center"/>
              <w:rPr>
                <w:rFonts w:hint="eastAsia" w:hAnsi="Times New Roman"/>
                <w:color w:val="auto"/>
                <w:sz w:val="22"/>
                <w:szCs w:val="22"/>
                <w:highlight w:val="none"/>
              </w:rPr>
            </w:pPr>
            <w:r>
              <w:rPr>
                <w:rFonts w:hint="eastAsia" w:hAnsi="Times New Roman"/>
                <w:color w:val="auto"/>
                <w:sz w:val="22"/>
                <w:szCs w:val="22"/>
                <w:highlight w:val="none"/>
              </w:rPr>
              <w:t>支持教学软件</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教学资源覆盖版本，能够按学科、版本、章节自动筛选，提供与当前课程相匹配的所有课件、教案、学案、试题、试卷、素材、虚拟实验、可交互式网络画板等教学资源并可通过关键字进行资源的模糊搜索，其中试题支持根据题干进行搜索；（</w:t>
            </w:r>
            <w:r>
              <w:rPr>
                <w:rFonts w:hint="eastAsia" w:hAnsi="Times New Roman"/>
                <w:color w:val="auto"/>
                <w:sz w:val="21"/>
                <w:szCs w:val="21"/>
                <w:highlight w:val="none"/>
                <w:lang w:eastAsia="zh-CN"/>
              </w:rPr>
              <w:t>需提供功能界面截图加盖投标单位公章</w:t>
            </w:r>
            <w:r>
              <w:rPr>
                <w:rFonts w:hint="eastAsia" w:hAnsi="Times New Roman"/>
                <w:color w:val="auto"/>
                <w:sz w:val="21"/>
                <w:szCs w:val="21"/>
                <w:highlight w:val="none"/>
              </w:rPr>
              <w:t>）</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2.适配</w:t>
            </w:r>
            <w:r>
              <w:rPr>
                <w:rFonts w:hint="eastAsia" w:hAnsi="Times New Roman"/>
                <w:color w:val="auto"/>
                <w:sz w:val="21"/>
                <w:szCs w:val="21"/>
                <w:highlight w:val="none"/>
                <w:lang w:val="en-US" w:eastAsia="zh-CN"/>
              </w:rPr>
              <w:t>包括但不限于</w:t>
            </w:r>
            <w:r>
              <w:rPr>
                <w:rFonts w:hint="eastAsia" w:hAnsi="Times New Roman"/>
                <w:color w:val="auto"/>
                <w:sz w:val="21"/>
                <w:szCs w:val="21"/>
                <w:highlight w:val="none"/>
              </w:rPr>
              <w:t>PPT/WPS的智能备课工具，平台需具备很强的开放性，下载课件资源需为</w:t>
            </w:r>
            <w:r>
              <w:rPr>
                <w:rFonts w:hint="eastAsia" w:hAnsi="Times New Roman"/>
                <w:color w:val="auto"/>
                <w:sz w:val="21"/>
                <w:szCs w:val="21"/>
                <w:highlight w:val="none"/>
                <w:lang w:val="en-US" w:eastAsia="zh-CN"/>
              </w:rPr>
              <w:t>包括但不限于</w:t>
            </w:r>
            <w:r>
              <w:rPr>
                <w:rFonts w:hint="eastAsia" w:hAnsi="Times New Roman"/>
                <w:color w:val="auto"/>
                <w:sz w:val="21"/>
                <w:szCs w:val="21"/>
                <w:highlight w:val="none"/>
              </w:rPr>
              <w:t>PPT/PPTX格式，并可直接在ppt中对课件内容进行二次编辑。不能以ppt文件的图片形式导出。（</w:t>
            </w:r>
            <w:r>
              <w:rPr>
                <w:rFonts w:hint="eastAsia" w:hAnsi="Times New Roman"/>
                <w:color w:val="auto"/>
                <w:sz w:val="21"/>
                <w:szCs w:val="21"/>
                <w:highlight w:val="none"/>
                <w:lang w:eastAsia="zh-CN"/>
              </w:rPr>
              <w:t>需提供功能界面截图加盖投标单位公章</w:t>
            </w:r>
            <w:r>
              <w:rPr>
                <w:rFonts w:hint="eastAsia" w:hAnsi="Times New Roman"/>
                <w:color w:val="auto"/>
                <w:sz w:val="21"/>
                <w:szCs w:val="21"/>
                <w:highlight w:val="none"/>
              </w:rPr>
              <w:t>）</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3.应支持本地</w:t>
            </w:r>
            <w:r>
              <w:rPr>
                <w:rFonts w:hint="eastAsia" w:hAnsi="Times New Roman"/>
                <w:color w:val="auto"/>
                <w:sz w:val="21"/>
                <w:szCs w:val="21"/>
                <w:highlight w:val="none"/>
                <w:lang w:val="en-US" w:eastAsia="zh-CN"/>
              </w:rPr>
              <w:t>包括但不限于</w:t>
            </w:r>
            <w:r>
              <w:rPr>
                <w:rFonts w:hint="eastAsia" w:hAnsi="Times New Roman"/>
                <w:color w:val="auto"/>
                <w:sz w:val="21"/>
                <w:szCs w:val="21"/>
                <w:highlight w:val="none"/>
              </w:rPr>
              <w:t>PPT/WPS智能插件和云端资源等多种备课方式。教师无需第三方编辑器，可以直接在本地PPT课件中通过插件调取试题、微课视频等云端资源，可以自由创建新试题、课堂活动、网站链接、思维导图、网络画板，上传本地多媒体文件形成互动课件。为保证多终端调用同个课件均为最新版本，支持课件云同步，课件编辑完成可一键同步至云端存储。（</w:t>
            </w:r>
            <w:r>
              <w:rPr>
                <w:rFonts w:hint="eastAsia" w:hAnsi="Times New Roman"/>
                <w:color w:val="auto"/>
                <w:sz w:val="21"/>
                <w:szCs w:val="21"/>
                <w:highlight w:val="none"/>
                <w:lang w:eastAsia="zh-CN"/>
              </w:rPr>
              <w:t>需提供功能界面截图加盖投标单位公章</w:t>
            </w:r>
            <w:r>
              <w:rPr>
                <w:rFonts w:hint="eastAsia" w:hAnsi="Times New Roman"/>
                <w:color w:val="auto"/>
                <w:sz w:val="21"/>
                <w:szCs w:val="21"/>
                <w:highlight w:val="none"/>
              </w:rPr>
              <w:t>）</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4.题库应提供不少于400万道各学科主流教材版本的试题，能够根据课本章节、知识点、题型难易程度进行筛选，支持收藏、查看试题答案、解析、关联知识点，支持对试题进行二次编辑；（</w:t>
            </w:r>
            <w:r>
              <w:rPr>
                <w:rFonts w:hint="eastAsia" w:hAnsi="Times New Roman"/>
                <w:color w:val="auto"/>
                <w:sz w:val="21"/>
                <w:szCs w:val="21"/>
                <w:highlight w:val="none"/>
                <w:lang w:eastAsia="zh-CN"/>
              </w:rPr>
              <w:t>需提供功能界面截图加盖投标单位公章</w:t>
            </w:r>
            <w:r>
              <w:rPr>
                <w:rFonts w:hint="eastAsia" w:hAnsi="Times New Roman"/>
                <w:color w:val="auto"/>
                <w:sz w:val="21"/>
                <w:szCs w:val="21"/>
                <w:highlight w:val="none"/>
              </w:rPr>
              <w:t>）</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5.通过对纸质试题拍照，可将图片上传，将纸质文字变为电子版文字，便于老师优质试题的收集使用（</w:t>
            </w:r>
            <w:r>
              <w:rPr>
                <w:rFonts w:hint="eastAsia" w:hAnsi="Times New Roman"/>
                <w:color w:val="auto"/>
                <w:sz w:val="21"/>
                <w:szCs w:val="21"/>
                <w:highlight w:val="none"/>
                <w:lang w:eastAsia="zh-CN"/>
              </w:rPr>
              <w:t>需提供功能界面截图加盖投标单位公章</w:t>
            </w:r>
            <w:r>
              <w:rPr>
                <w:rFonts w:hint="eastAsia" w:hAnsi="Times New Roman"/>
                <w:color w:val="auto"/>
                <w:sz w:val="21"/>
                <w:szCs w:val="21"/>
                <w:highlight w:val="none"/>
              </w:rPr>
              <w:t>）</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6.支持在线组卷，可从试题库和班级错题集选择试题进行在线组卷。（</w:t>
            </w:r>
            <w:r>
              <w:rPr>
                <w:rFonts w:hint="eastAsia" w:hAnsi="Times New Roman"/>
                <w:color w:val="auto"/>
                <w:sz w:val="21"/>
                <w:szCs w:val="21"/>
                <w:highlight w:val="none"/>
                <w:lang w:eastAsia="zh-CN"/>
              </w:rPr>
              <w:t>需提供功能界面截图加盖投标单位公章）</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7.</w:t>
            </w:r>
            <w:r>
              <w:rPr>
                <w:rFonts w:hint="eastAsia" w:cs="宋体" w:asciiTheme="minorEastAsia" w:hAnsiTheme="minorEastAsia" w:eastAsiaTheme="minorEastAsia"/>
                <w:color w:val="auto"/>
                <w:sz w:val="22"/>
                <w:szCs w:val="22"/>
                <w:highlight w:val="none"/>
                <w:lang w:val="en-US" w:eastAsia="zh-CN" w:bidi="ar"/>
              </w:rPr>
              <w:t>学生计算机</w:t>
            </w:r>
            <w:r>
              <w:rPr>
                <w:rFonts w:hint="eastAsia" w:hAnsi="Times New Roman"/>
                <w:color w:val="auto"/>
                <w:sz w:val="21"/>
                <w:szCs w:val="21"/>
                <w:highlight w:val="none"/>
              </w:rPr>
              <w:t>主机</w:t>
            </w:r>
            <w:r>
              <w:rPr>
                <w:rFonts w:hint="eastAsia" w:hAnsi="Times New Roman"/>
                <w:color w:val="auto"/>
                <w:sz w:val="21"/>
                <w:szCs w:val="21"/>
                <w:highlight w:val="none"/>
                <w:lang w:val="en-US" w:eastAsia="zh-CN"/>
              </w:rPr>
              <w:t>与教师机的</w:t>
            </w:r>
            <w:r>
              <w:rPr>
                <w:rFonts w:hint="eastAsia" w:hAnsi="Times New Roman"/>
                <w:color w:val="auto"/>
                <w:sz w:val="21"/>
                <w:szCs w:val="21"/>
                <w:highlight w:val="none"/>
              </w:rPr>
              <w:t>教学管理软件,</w:t>
            </w:r>
            <w:r>
              <w:rPr>
                <w:rFonts w:hint="eastAsia" w:hAnsi="Times New Roman"/>
                <w:color w:val="auto"/>
                <w:sz w:val="21"/>
                <w:szCs w:val="21"/>
                <w:highlight w:val="none"/>
                <w:lang w:val="en-US" w:eastAsia="zh-CN"/>
              </w:rPr>
              <w:t>方</w:t>
            </w:r>
            <w:r>
              <w:rPr>
                <w:rFonts w:hint="eastAsia" w:hAnsi="Times New Roman"/>
                <w:color w:val="auto"/>
                <w:sz w:val="21"/>
                <w:szCs w:val="21"/>
                <w:highlight w:val="none"/>
              </w:rPr>
              <w:t>便管理和维护</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restart"/>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57" w:type="dxa"/>
            <w:noWrap w:val="0"/>
            <w:vAlign w:val="center"/>
          </w:tcPr>
          <w:p>
            <w:pPr>
              <w:spacing w:line="280" w:lineRule="exact"/>
              <w:jc w:val="center"/>
              <w:rPr>
                <w:rFonts w:hint="eastAsia" w:hAnsi="Times New Roman"/>
                <w:color w:val="auto"/>
                <w:sz w:val="22"/>
                <w:szCs w:val="22"/>
                <w:highlight w:val="none"/>
              </w:rPr>
            </w:pPr>
            <w:r>
              <w:rPr>
                <w:rFonts w:hint="eastAsia" w:hAnsi="Times New Roman"/>
                <w:color w:val="auto"/>
                <w:sz w:val="22"/>
                <w:szCs w:val="22"/>
                <w:highlight w:val="none"/>
              </w:rPr>
              <w:t>安全功能</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USB屏蔽技术，仅识别USB键盘、鼠标，无法识别USB读取设备，有效防止数据泄露（投标时提供功能性截屏）；</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57" w:type="dxa"/>
            <w:noWrap w:val="0"/>
            <w:vAlign w:val="center"/>
          </w:tcPr>
          <w:p>
            <w:pPr>
              <w:spacing w:line="280" w:lineRule="exact"/>
              <w:jc w:val="center"/>
              <w:rPr>
                <w:rFonts w:hint="eastAsia" w:hAnsi="Times New Roman"/>
                <w:color w:val="auto"/>
                <w:sz w:val="22"/>
                <w:szCs w:val="22"/>
                <w:highlight w:val="none"/>
              </w:rPr>
            </w:pPr>
            <w:r>
              <w:rPr>
                <w:rFonts w:hint="eastAsia" w:hAnsi="Times New Roman"/>
                <w:color w:val="auto"/>
                <w:sz w:val="22"/>
                <w:szCs w:val="22"/>
                <w:highlight w:val="none"/>
              </w:rPr>
              <w:t>认证证书</w:t>
            </w:r>
          </w:p>
        </w:tc>
        <w:tc>
          <w:tcPr>
            <w:tcW w:w="5367" w:type="dxa"/>
            <w:noWrap w:val="0"/>
            <w:vAlign w:val="center"/>
          </w:tcPr>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中国节能产品认证证书</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中国环境标志产品认证证书</w:t>
            </w:r>
          </w:p>
          <w:p>
            <w:pPr>
              <w:spacing w:line="280" w:lineRule="exact"/>
              <w:jc w:val="left"/>
              <w:rPr>
                <w:rFonts w:hint="eastAsia" w:hAnsi="Times New Roman"/>
                <w:color w:val="auto"/>
                <w:sz w:val="21"/>
                <w:szCs w:val="21"/>
                <w:highlight w:val="none"/>
              </w:rPr>
            </w:pPr>
            <w:r>
              <w:rPr>
                <w:rFonts w:hint="eastAsia" w:hAnsi="Times New Roman"/>
                <w:color w:val="auto"/>
                <w:sz w:val="21"/>
                <w:szCs w:val="21"/>
                <w:highlight w:val="none"/>
                <w:lang w:val="en-US" w:eastAsia="zh-CN"/>
              </w:rPr>
              <w:t>3.</w:t>
            </w:r>
            <w:r>
              <w:rPr>
                <w:rFonts w:hint="eastAsia" w:hAnsi="Times New Roman"/>
                <w:color w:val="auto"/>
                <w:sz w:val="21"/>
                <w:szCs w:val="21"/>
                <w:highlight w:val="none"/>
              </w:rPr>
              <w:t xml:space="preserve">中国国家3C强制性产品认证证书                            </w:t>
            </w:r>
            <w:r>
              <w:rPr>
                <w:rFonts w:hint="eastAsia" w:hAnsi="Times New Roman"/>
                <w:color w:val="auto"/>
                <w:sz w:val="21"/>
                <w:szCs w:val="21"/>
                <w:highlight w:val="none"/>
                <w:lang w:val="en-US" w:eastAsia="zh-CN"/>
              </w:rPr>
              <w:t>4.</w:t>
            </w:r>
            <w:r>
              <w:rPr>
                <w:rFonts w:hint="eastAsia" w:hAnsi="Times New Roman"/>
                <w:color w:val="auto"/>
                <w:sz w:val="21"/>
                <w:szCs w:val="21"/>
                <w:highlight w:val="none"/>
              </w:rPr>
              <w:t xml:space="preserve">ISO27001信息安全管理体系认证证书                                                              </w:t>
            </w:r>
            <w:r>
              <w:rPr>
                <w:rFonts w:hint="eastAsia" w:hAnsi="Times New Roman"/>
                <w:color w:val="auto"/>
                <w:sz w:val="21"/>
                <w:szCs w:val="21"/>
                <w:highlight w:val="none"/>
                <w:lang w:val="en-US" w:eastAsia="zh-CN"/>
              </w:rPr>
              <w:t>5.</w:t>
            </w:r>
            <w:r>
              <w:rPr>
                <w:rFonts w:hint="eastAsia" w:hAnsi="Times New Roman"/>
                <w:color w:val="auto"/>
                <w:sz w:val="21"/>
                <w:szCs w:val="21"/>
                <w:highlight w:val="none"/>
              </w:rPr>
              <w:t xml:space="preserve">ISO20000信息技术服务管理体系认证证书                     </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057" w:type="dxa"/>
            <w:noWrap w:val="0"/>
            <w:vAlign w:val="center"/>
          </w:tcPr>
          <w:p>
            <w:pPr>
              <w:spacing w:line="280" w:lineRule="exact"/>
              <w:jc w:val="center"/>
              <w:rPr>
                <w:rFonts w:hint="eastAsia"/>
                <w:color w:val="auto"/>
                <w:sz w:val="22"/>
                <w:szCs w:val="22"/>
                <w:highlight w:val="none"/>
              </w:rPr>
            </w:pPr>
            <w:r>
              <w:rPr>
                <w:rFonts w:hint="eastAsia"/>
                <w:color w:val="auto"/>
                <w:sz w:val="22"/>
                <w:szCs w:val="22"/>
                <w:highlight w:val="none"/>
              </w:rPr>
              <w:t>售后</w:t>
            </w:r>
          </w:p>
          <w:p>
            <w:pPr>
              <w:spacing w:line="280" w:lineRule="exact"/>
              <w:jc w:val="center"/>
              <w:rPr>
                <w:color w:val="auto"/>
                <w:sz w:val="22"/>
                <w:szCs w:val="22"/>
                <w:highlight w:val="none"/>
              </w:rPr>
            </w:pPr>
            <w:r>
              <w:rPr>
                <w:rFonts w:hint="eastAsia"/>
                <w:color w:val="auto"/>
                <w:sz w:val="22"/>
                <w:szCs w:val="22"/>
                <w:highlight w:val="none"/>
              </w:rPr>
              <w:t>服务</w:t>
            </w:r>
          </w:p>
        </w:tc>
        <w:tc>
          <w:tcPr>
            <w:tcW w:w="5367" w:type="dxa"/>
            <w:noWrap w:val="0"/>
            <w:vAlign w:val="center"/>
          </w:tcPr>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所有产品都必须原厂生产并且是正规渠道货，产品号及型号都必须一致，按照供货商保修至少三年，供应商必须包含所有安装、调试及所需要的配件、材料。供货时提供的所有产品，可通过原厂质保商厂商的官方网站或400电话查询其设备保修为用户要求三年保修</w:t>
            </w:r>
            <w:r>
              <w:rPr>
                <w:rFonts w:hint="eastAsia" w:hAnsi="Times New Roman"/>
                <w:color w:val="auto"/>
                <w:sz w:val="21"/>
                <w:szCs w:val="21"/>
                <w:highlight w:val="none"/>
                <w:lang w:eastAsia="zh-CN"/>
              </w:rPr>
              <w:t>。</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spacing w:line="280" w:lineRule="exact"/>
              <w:jc w:val="center"/>
              <w:rPr>
                <w:b/>
                <w:bCs/>
                <w:color w:val="auto"/>
                <w:sz w:val="22"/>
                <w:szCs w:val="22"/>
                <w:highlight w:val="none"/>
              </w:rPr>
            </w:pPr>
            <w:r>
              <w:rPr>
                <w:rFonts w:hint="eastAsia"/>
                <w:b/>
                <w:bCs/>
                <w:color w:val="auto"/>
                <w:sz w:val="22"/>
                <w:szCs w:val="22"/>
                <w:highlight w:val="none"/>
              </w:rPr>
              <w:t>项目</w:t>
            </w:r>
          </w:p>
        </w:tc>
        <w:tc>
          <w:tcPr>
            <w:tcW w:w="5367" w:type="dxa"/>
            <w:noWrap w:val="0"/>
            <w:vAlign w:val="center"/>
          </w:tcPr>
          <w:p>
            <w:pPr>
              <w:spacing w:line="280" w:lineRule="exact"/>
              <w:jc w:val="center"/>
              <w:rPr>
                <w:rFonts w:hint="eastAsia" w:hAnsi="Times New Roman"/>
                <w:b/>
                <w:bCs/>
                <w:color w:val="auto"/>
                <w:sz w:val="21"/>
                <w:szCs w:val="21"/>
                <w:highlight w:val="none"/>
              </w:rPr>
            </w:pPr>
            <w:r>
              <w:rPr>
                <w:rFonts w:hint="eastAsia" w:hAnsi="Times New Roman"/>
                <w:b/>
                <w:bCs/>
                <w:color w:val="auto"/>
                <w:sz w:val="21"/>
                <w:szCs w:val="21"/>
                <w:highlight w:val="none"/>
              </w:rPr>
              <w:t>学生机技术参数和描述</w:t>
            </w:r>
          </w:p>
        </w:tc>
        <w:tc>
          <w:tcPr>
            <w:tcW w:w="1031" w:type="dxa"/>
            <w:noWrap w:val="0"/>
            <w:vAlign w:val="center"/>
          </w:tcPr>
          <w:p>
            <w:pPr>
              <w:spacing w:line="280" w:lineRule="exact"/>
              <w:jc w:val="center"/>
              <w:rPr>
                <w:b/>
                <w:bCs/>
                <w:color w:val="auto"/>
                <w:sz w:val="22"/>
                <w:szCs w:val="22"/>
                <w:highlight w:val="none"/>
              </w:rPr>
            </w:pPr>
            <w:r>
              <w:rPr>
                <w:rFonts w:hint="eastAsia"/>
                <w:b/>
                <w:bCs/>
                <w:color w:val="auto"/>
                <w:sz w:val="22"/>
                <w:szCs w:val="22"/>
                <w:highlight w:val="none"/>
              </w:rPr>
              <w:t>数量</w:t>
            </w:r>
          </w:p>
        </w:tc>
        <w:tc>
          <w:tcPr>
            <w:tcW w:w="1163" w:type="dxa"/>
            <w:noWrap w:val="0"/>
            <w:vAlign w:val="center"/>
          </w:tcPr>
          <w:p>
            <w:pPr>
              <w:spacing w:line="280" w:lineRule="exact"/>
              <w:jc w:val="center"/>
              <w:rPr>
                <w:rFonts w:hint="eastAsia"/>
                <w:b/>
                <w:bCs/>
                <w:color w:val="auto"/>
                <w:sz w:val="22"/>
                <w:szCs w:val="22"/>
                <w:highlight w:val="none"/>
              </w:rPr>
            </w:pPr>
            <w:r>
              <w:rPr>
                <w:rFonts w:hint="eastAsia"/>
                <w:b/>
                <w:bCs/>
                <w:color w:val="auto"/>
                <w:sz w:val="22"/>
                <w:szCs w:val="22"/>
                <w:highlight w:val="none"/>
                <w:lang w:val="en-US" w:eastAsia="zh-CN"/>
              </w:rPr>
              <w:t>单价最高限价</w:t>
            </w:r>
          </w:p>
        </w:tc>
        <w:tc>
          <w:tcPr>
            <w:tcW w:w="2044" w:type="dxa"/>
            <w:noWrap w:val="0"/>
            <w:vAlign w:val="center"/>
          </w:tcPr>
          <w:p>
            <w:pPr>
              <w:spacing w:line="280" w:lineRule="exact"/>
              <w:jc w:val="center"/>
              <w:rPr>
                <w:rFonts w:hint="eastAsia"/>
                <w:b/>
                <w:bCs/>
                <w:color w:val="auto"/>
                <w:sz w:val="22"/>
                <w:szCs w:val="22"/>
                <w:highlight w:val="none"/>
                <w:lang w:val="en-US" w:eastAsia="zh-CN"/>
              </w:rPr>
            </w:pPr>
            <w:r>
              <w:rPr>
                <w:rFonts w:hint="eastAsia"/>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8"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主机</w:t>
            </w:r>
          </w:p>
        </w:tc>
        <w:tc>
          <w:tcPr>
            <w:tcW w:w="5367" w:type="dxa"/>
            <w:noWrap w:val="0"/>
            <w:vAlign w:val="center"/>
          </w:tcPr>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1.CPU：基础主频≥</w:t>
            </w:r>
            <w:r>
              <w:rPr>
                <w:rFonts w:hint="eastAsia" w:hAnsi="Times New Roman"/>
                <w:color w:val="auto"/>
                <w:sz w:val="21"/>
                <w:szCs w:val="21"/>
                <w:highlight w:val="none"/>
                <w:lang w:val="en-US" w:eastAsia="zh-CN"/>
              </w:rPr>
              <w:t xml:space="preserve">3.6 </w:t>
            </w:r>
            <w:r>
              <w:rPr>
                <w:rFonts w:hint="eastAsia" w:hAnsi="Times New Roman"/>
                <w:color w:val="auto"/>
                <w:sz w:val="21"/>
                <w:szCs w:val="21"/>
                <w:highlight w:val="none"/>
              </w:rPr>
              <w:t>GHz，≥4核</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2.主板与接口</w:t>
            </w:r>
            <w:r>
              <w:rPr>
                <w:rFonts w:hint="eastAsia" w:hAnsi="Times New Roman"/>
                <w:color w:val="auto"/>
                <w:sz w:val="21"/>
                <w:szCs w:val="21"/>
                <w:highlight w:val="none"/>
                <w:lang w:eastAsia="zh-CN"/>
              </w:rPr>
              <w:t>：</w:t>
            </w:r>
            <w:r>
              <w:rPr>
                <w:rFonts w:hint="eastAsia" w:hAnsi="Times New Roman"/>
                <w:color w:val="auto"/>
                <w:sz w:val="21"/>
                <w:szCs w:val="21"/>
                <w:highlight w:val="none"/>
              </w:rPr>
              <w:t>Pro 560或以上，主板集成硬盘保护，网络同传功能</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3.内存：容量≥8GB ；</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4.硬盘：容量≥</w:t>
            </w:r>
            <w:r>
              <w:rPr>
                <w:rFonts w:hint="eastAsia" w:hAnsi="Times New Roman"/>
                <w:color w:val="auto"/>
                <w:sz w:val="21"/>
                <w:szCs w:val="21"/>
                <w:highlight w:val="none"/>
                <w:lang w:val="en-US" w:eastAsia="zh-CN"/>
              </w:rPr>
              <w:t>512</w:t>
            </w:r>
            <w:r>
              <w:rPr>
                <w:rFonts w:hint="eastAsia" w:hAnsi="Times New Roman"/>
                <w:color w:val="auto"/>
                <w:sz w:val="21"/>
                <w:szCs w:val="21"/>
                <w:highlight w:val="none"/>
              </w:rPr>
              <w:t>G 固态硬盘 M.2 接口 NVMe协议</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5.显卡：集成显卡；</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6.声卡：5.1集成声卡；Realtek ALC662</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7.电源：≥180瓦高效电源，能效可达85%</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8.网卡：集成千兆网卡</w:t>
            </w:r>
            <w:r>
              <w:rPr>
                <w:rFonts w:hint="eastAsia" w:hAnsi="Times New Roman"/>
                <w:color w:val="auto"/>
                <w:sz w:val="21"/>
                <w:szCs w:val="21"/>
                <w:highlight w:val="none"/>
                <w:lang w:eastAsia="zh-CN"/>
              </w:rPr>
              <w:t>：</w:t>
            </w:r>
            <w:r>
              <w:rPr>
                <w:rFonts w:hint="eastAsia" w:hAnsi="Times New Roman"/>
                <w:color w:val="auto"/>
                <w:sz w:val="21"/>
                <w:szCs w:val="21"/>
                <w:highlight w:val="none"/>
              </w:rPr>
              <w:t>RTL8111HN。</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9</w:t>
            </w:r>
            <w:r>
              <w:rPr>
                <w:rFonts w:hint="eastAsia" w:hAnsi="Times New Roman"/>
                <w:color w:val="auto"/>
                <w:sz w:val="21"/>
                <w:szCs w:val="21"/>
                <w:highlight w:val="none"/>
                <w:lang w:eastAsia="zh-CN"/>
              </w:rPr>
              <w:t>.</w:t>
            </w:r>
            <w:r>
              <w:rPr>
                <w:rFonts w:hint="eastAsia" w:hAnsi="Times New Roman"/>
                <w:color w:val="auto"/>
                <w:sz w:val="21"/>
                <w:szCs w:val="21"/>
                <w:highlight w:val="none"/>
              </w:rPr>
              <w:t>前置USB 接口</w:t>
            </w:r>
            <w:r>
              <w:rPr>
                <w:rFonts w:hint="eastAsia" w:hAnsi="Times New Roman"/>
                <w:color w:val="auto"/>
                <w:sz w:val="21"/>
                <w:szCs w:val="21"/>
                <w:highlight w:val="none"/>
                <w:lang w:eastAsia="zh-CN"/>
              </w:rPr>
              <w:t>：</w:t>
            </w:r>
            <w:r>
              <w:rPr>
                <w:rFonts w:hint="eastAsia" w:hAnsi="Times New Roman"/>
                <w:color w:val="auto"/>
                <w:sz w:val="21"/>
                <w:szCs w:val="21"/>
                <w:highlight w:val="none"/>
              </w:rPr>
              <w:t>6个USB3.1接口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10</w:t>
            </w:r>
            <w:r>
              <w:rPr>
                <w:rFonts w:hint="eastAsia" w:hAnsi="Times New Roman"/>
                <w:color w:val="auto"/>
                <w:sz w:val="21"/>
                <w:szCs w:val="21"/>
                <w:highlight w:val="none"/>
                <w:lang w:eastAsia="zh-CN"/>
              </w:rPr>
              <w:t>.</w:t>
            </w:r>
            <w:r>
              <w:rPr>
                <w:rFonts w:hint="eastAsia" w:hAnsi="Times New Roman"/>
                <w:color w:val="auto"/>
                <w:sz w:val="21"/>
                <w:szCs w:val="21"/>
                <w:highlight w:val="none"/>
              </w:rPr>
              <w:t>音频接口</w:t>
            </w:r>
            <w:r>
              <w:rPr>
                <w:rFonts w:hint="eastAsia" w:hAnsi="Times New Roman"/>
                <w:color w:val="auto"/>
                <w:sz w:val="21"/>
                <w:szCs w:val="21"/>
                <w:highlight w:val="none"/>
                <w:lang w:eastAsia="zh-CN"/>
              </w:rPr>
              <w:t>：</w:t>
            </w:r>
            <w:r>
              <w:rPr>
                <w:rFonts w:hint="eastAsia" w:hAnsi="Times New Roman"/>
                <w:color w:val="auto"/>
                <w:sz w:val="21"/>
                <w:szCs w:val="21"/>
                <w:highlight w:val="none"/>
              </w:rPr>
              <w:t>1个音频输入接口，1个音频输出接口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11</w:t>
            </w:r>
            <w:r>
              <w:rPr>
                <w:rFonts w:hint="eastAsia" w:hAnsi="Times New Roman"/>
                <w:color w:val="auto"/>
                <w:sz w:val="21"/>
                <w:szCs w:val="21"/>
                <w:highlight w:val="none"/>
                <w:lang w:eastAsia="zh-CN"/>
              </w:rPr>
              <w:t>.</w:t>
            </w:r>
            <w:r>
              <w:rPr>
                <w:rFonts w:hint="eastAsia" w:hAnsi="Times New Roman"/>
                <w:color w:val="auto"/>
                <w:sz w:val="21"/>
                <w:szCs w:val="21"/>
                <w:highlight w:val="none"/>
              </w:rPr>
              <w:t>后置USB 接口</w:t>
            </w:r>
            <w:r>
              <w:rPr>
                <w:rFonts w:hint="eastAsia" w:hAnsi="Times New Roman"/>
                <w:color w:val="auto"/>
                <w:sz w:val="21"/>
                <w:szCs w:val="21"/>
                <w:highlight w:val="none"/>
                <w:lang w:eastAsia="zh-CN"/>
              </w:rPr>
              <w:t>：</w:t>
            </w:r>
            <w:r>
              <w:rPr>
                <w:rFonts w:hint="eastAsia" w:hAnsi="Times New Roman"/>
                <w:color w:val="auto"/>
                <w:sz w:val="21"/>
                <w:szCs w:val="21"/>
                <w:highlight w:val="none"/>
              </w:rPr>
              <w:t>4个USB接口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12</w:t>
            </w:r>
            <w:r>
              <w:rPr>
                <w:rFonts w:hint="eastAsia" w:hAnsi="Times New Roman"/>
                <w:color w:val="auto"/>
                <w:sz w:val="21"/>
                <w:szCs w:val="21"/>
                <w:highlight w:val="none"/>
                <w:lang w:eastAsia="zh-CN"/>
              </w:rPr>
              <w:t>.</w:t>
            </w:r>
            <w:r>
              <w:rPr>
                <w:rFonts w:hint="eastAsia" w:hAnsi="Times New Roman"/>
                <w:color w:val="auto"/>
                <w:sz w:val="21"/>
                <w:szCs w:val="21"/>
                <w:highlight w:val="none"/>
              </w:rPr>
              <w:t>视频输出接口：1个VGA、1个HDMI</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13</w:t>
            </w:r>
            <w:r>
              <w:rPr>
                <w:rFonts w:hint="eastAsia" w:hAnsi="Times New Roman"/>
                <w:color w:val="auto"/>
                <w:sz w:val="21"/>
                <w:szCs w:val="21"/>
                <w:highlight w:val="none"/>
                <w:lang w:eastAsia="zh-CN"/>
              </w:rPr>
              <w:t>.</w:t>
            </w:r>
            <w:r>
              <w:rPr>
                <w:rFonts w:hint="eastAsia" w:hAnsi="Times New Roman"/>
                <w:color w:val="auto"/>
                <w:sz w:val="21"/>
                <w:szCs w:val="21"/>
                <w:highlight w:val="none"/>
              </w:rPr>
              <w:t>音频接口：1个音频输入接口，1个音频输出接口，1个麦克风输入接口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14</w:t>
            </w:r>
            <w:r>
              <w:rPr>
                <w:rFonts w:hint="eastAsia" w:hAnsi="Times New Roman"/>
                <w:color w:val="auto"/>
                <w:sz w:val="21"/>
                <w:szCs w:val="21"/>
                <w:highlight w:val="none"/>
                <w:lang w:eastAsia="zh-CN"/>
              </w:rPr>
              <w:t>.</w:t>
            </w:r>
            <w:r>
              <w:rPr>
                <w:rFonts w:hint="eastAsia" w:hAnsi="Times New Roman"/>
                <w:color w:val="auto"/>
                <w:sz w:val="21"/>
                <w:szCs w:val="21"/>
                <w:highlight w:val="none"/>
              </w:rPr>
              <w:t>顶置提手：标配</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15</w:t>
            </w:r>
            <w:r>
              <w:rPr>
                <w:rFonts w:hint="eastAsia" w:hAnsi="Times New Roman"/>
                <w:color w:val="auto"/>
                <w:sz w:val="21"/>
                <w:szCs w:val="21"/>
                <w:highlight w:val="none"/>
                <w:lang w:eastAsia="zh-CN"/>
              </w:rPr>
              <w:t>.</w:t>
            </w:r>
            <w:r>
              <w:rPr>
                <w:rFonts w:hint="eastAsia" w:hAnsi="Times New Roman"/>
                <w:color w:val="auto"/>
                <w:sz w:val="21"/>
                <w:szCs w:val="21"/>
                <w:highlight w:val="none"/>
              </w:rPr>
              <w:t xml:space="preserve">机箱报警开关：支持 </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16.</w:t>
            </w:r>
            <w:r>
              <w:rPr>
                <w:rFonts w:hint="eastAsia" w:hAnsi="Times New Roman"/>
                <w:color w:val="auto"/>
                <w:sz w:val="21"/>
                <w:szCs w:val="21"/>
                <w:highlight w:val="none"/>
              </w:rPr>
              <w:t>可拆卸防尘罩</w:t>
            </w:r>
            <w:r>
              <w:rPr>
                <w:rFonts w:hint="eastAsia" w:hAnsi="Times New Roman"/>
                <w:color w:val="auto"/>
                <w:sz w:val="21"/>
                <w:szCs w:val="21"/>
                <w:highlight w:val="none"/>
                <w:lang w:eastAsia="zh-CN"/>
              </w:rPr>
              <w:t>：</w:t>
            </w:r>
            <w:r>
              <w:rPr>
                <w:rFonts w:hint="eastAsia" w:hAnsi="Times New Roman"/>
                <w:color w:val="auto"/>
                <w:sz w:val="21"/>
                <w:szCs w:val="21"/>
                <w:highlight w:val="none"/>
              </w:rPr>
              <w:t>支持</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w:t>
            </w:r>
            <w:r>
              <w:rPr>
                <w:rFonts w:hint="eastAsia" w:hAnsi="Times New Roman"/>
                <w:color w:val="auto"/>
                <w:sz w:val="21"/>
                <w:szCs w:val="21"/>
                <w:highlight w:val="none"/>
                <w:lang w:val="en-US" w:eastAsia="zh-CN"/>
              </w:rPr>
              <w:t>7</w:t>
            </w:r>
            <w:r>
              <w:rPr>
                <w:rFonts w:hint="eastAsia" w:hAnsi="Times New Roman"/>
                <w:color w:val="auto"/>
                <w:sz w:val="21"/>
                <w:szCs w:val="21"/>
                <w:highlight w:val="none"/>
                <w:lang w:eastAsia="zh-CN"/>
              </w:rPr>
              <w:t>.</w:t>
            </w:r>
            <w:r>
              <w:rPr>
                <w:rFonts w:hint="eastAsia" w:hAnsi="Times New Roman"/>
                <w:color w:val="auto"/>
                <w:sz w:val="21"/>
                <w:szCs w:val="21"/>
                <w:highlight w:val="none"/>
              </w:rPr>
              <w:t>光触媒风扇：支持，净化机房空气</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w:t>
            </w:r>
            <w:r>
              <w:rPr>
                <w:rFonts w:hint="eastAsia" w:hAnsi="Times New Roman"/>
                <w:color w:val="auto"/>
                <w:sz w:val="21"/>
                <w:szCs w:val="21"/>
                <w:highlight w:val="none"/>
                <w:lang w:val="en-US" w:eastAsia="zh-CN"/>
              </w:rPr>
              <w:t>8</w:t>
            </w:r>
            <w:r>
              <w:rPr>
                <w:rFonts w:hint="eastAsia" w:hAnsi="Times New Roman"/>
                <w:color w:val="auto"/>
                <w:sz w:val="21"/>
                <w:szCs w:val="21"/>
                <w:highlight w:val="none"/>
                <w:lang w:eastAsia="zh-CN"/>
              </w:rPr>
              <w:t>.</w:t>
            </w:r>
            <w:r>
              <w:rPr>
                <w:rFonts w:hint="eastAsia" w:hAnsi="Times New Roman"/>
                <w:color w:val="auto"/>
                <w:sz w:val="21"/>
                <w:szCs w:val="21"/>
                <w:highlight w:val="none"/>
              </w:rPr>
              <w:t xml:space="preserve">扩展插槽  1个PCI Express  x1；1个 PCI Express v4.0 </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x16；2个 M.2插槽。</w:t>
            </w:r>
          </w:p>
        </w:tc>
        <w:tc>
          <w:tcPr>
            <w:tcW w:w="1031" w:type="dxa"/>
            <w:vMerge w:val="restart"/>
            <w:noWrap w:val="0"/>
            <w:vAlign w:val="center"/>
          </w:tcPr>
          <w:p>
            <w:pPr>
              <w:spacing w:line="280" w:lineRule="exact"/>
              <w:jc w:val="center"/>
              <w:rPr>
                <w:rFonts w:hint="eastAsia" w:hAnsi="Times New Roman"/>
                <w:color w:val="auto"/>
                <w:sz w:val="21"/>
                <w:szCs w:val="21"/>
                <w:highlight w:val="none"/>
                <w:lang w:eastAsia="zh-CN"/>
              </w:rPr>
            </w:pPr>
            <w:r>
              <w:rPr>
                <w:rFonts w:hint="eastAsia" w:hAnsi="Times New Roman"/>
                <w:color w:val="auto"/>
                <w:sz w:val="21"/>
                <w:szCs w:val="21"/>
                <w:highlight w:val="none"/>
              </w:rPr>
              <w:t>150台</w:t>
            </w:r>
          </w:p>
        </w:tc>
        <w:tc>
          <w:tcPr>
            <w:tcW w:w="1163" w:type="dxa"/>
            <w:vMerge w:val="restart"/>
            <w:noWrap w:val="0"/>
            <w:vAlign w:val="center"/>
          </w:tcPr>
          <w:p>
            <w:pPr>
              <w:spacing w:line="280" w:lineRule="exact"/>
              <w:jc w:val="center"/>
              <w:rPr>
                <w:rFonts w:hint="default" w:hAnsi="Times New Roman"/>
                <w:color w:val="auto"/>
                <w:sz w:val="21"/>
                <w:szCs w:val="21"/>
                <w:highlight w:val="none"/>
                <w:lang w:val="en-US" w:eastAsia="zh-CN"/>
              </w:rPr>
            </w:pPr>
            <w:r>
              <w:rPr>
                <w:rFonts w:hint="eastAsia" w:hAnsi="Times New Roman"/>
                <w:color w:val="auto"/>
                <w:sz w:val="21"/>
                <w:szCs w:val="21"/>
                <w:highlight w:val="none"/>
                <w:lang w:val="en-US" w:eastAsia="zh-CN"/>
              </w:rPr>
              <w:t>3500元/台</w:t>
            </w:r>
          </w:p>
        </w:tc>
        <w:tc>
          <w:tcPr>
            <w:tcW w:w="2044" w:type="dxa"/>
            <w:vMerge w:val="restart"/>
            <w:noWrap w:val="0"/>
            <w:vAlign w:val="center"/>
          </w:tcPr>
          <w:p>
            <w:pPr>
              <w:spacing w:line="280" w:lineRule="exact"/>
              <w:jc w:val="center"/>
              <w:rPr>
                <w:rFonts w:hint="eastAsia" w:hAnsi="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显示器</w:t>
            </w:r>
          </w:p>
        </w:tc>
        <w:tc>
          <w:tcPr>
            <w:tcW w:w="5367" w:type="dxa"/>
            <w:noWrap w:val="0"/>
            <w:vAlign w:val="center"/>
          </w:tcPr>
          <w:p>
            <w:pPr>
              <w:spacing w:line="280" w:lineRule="exact"/>
              <w:rPr>
                <w:rFonts w:hint="eastAsia" w:hAnsi="Times New Roman" w:eastAsia="宋体"/>
                <w:color w:val="auto"/>
                <w:sz w:val="21"/>
                <w:szCs w:val="21"/>
                <w:highlight w:val="none"/>
                <w:lang w:val="en-US" w:eastAsia="zh-CN"/>
              </w:rPr>
            </w:pPr>
            <w:r>
              <w:rPr>
                <w:rFonts w:hint="eastAsia" w:hAnsi="Times New Roman"/>
                <w:color w:val="auto"/>
                <w:sz w:val="21"/>
                <w:szCs w:val="21"/>
                <w:highlight w:val="none"/>
                <w:lang w:val="en-US" w:eastAsia="zh-CN"/>
              </w:rPr>
              <w:t>19.</w:t>
            </w:r>
            <w:r>
              <w:rPr>
                <w:rFonts w:hint="eastAsia" w:hAnsi="Times New Roman"/>
                <w:color w:val="auto"/>
                <w:sz w:val="21"/>
                <w:szCs w:val="21"/>
                <w:highlight w:val="none"/>
              </w:rPr>
              <w:t>5寸 低蓝光LED显示器。显示器提供原厂预置优化显示器寿命模块认证</w:t>
            </w:r>
            <w:r>
              <w:rPr>
                <w:rFonts w:hint="eastAsia" w:hAnsi="Times New Roman"/>
                <w:color w:val="auto"/>
                <w:sz w:val="21"/>
                <w:szCs w:val="21"/>
                <w:highlight w:val="none"/>
                <w:lang w:eastAsia="zh-CN"/>
              </w:rPr>
              <w:t>。</w:t>
            </w:r>
          </w:p>
        </w:tc>
        <w:tc>
          <w:tcPr>
            <w:tcW w:w="1031" w:type="dxa"/>
            <w:vMerge w:val="continue"/>
            <w:noWrap w:val="0"/>
            <w:vAlign w:val="center"/>
          </w:tcPr>
          <w:p>
            <w:pPr>
              <w:rPr>
                <w:color w:val="auto"/>
                <w:highlight w:val="none"/>
              </w:rPr>
            </w:pPr>
          </w:p>
        </w:tc>
        <w:tc>
          <w:tcPr>
            <w:tcW w:w="1163" w:type="dxa"/>
            <w:vMerge w:val="continue"/>
            <w:noWrap w:val="0"/>
            <w:vAlign w:val="center"/>
          </w:tcPr>
          <w:p>
            <w:pPr>
              <w:rPr>
                <w:color w:val="auto"/>
                <w:highlight w:val="none"/>
              </w:rPr>
            </w:pPr>
          </w:p>
        </w:tc>
        <w:tc>
          <w:tcPr>
            <w:tcW w:w="2044"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机箱</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立式箱体≥13.6L方便散热</w:t>
            </w:r>
          </w:p>
        </w:tc>
        <w:tc>
          <w:tcPr>
            <w:tcW w:w="1031" w:type="dxa"/>
            <w:vMerge w:val="continue"/>
            <w:noWrap w:val="0"/>
            <w:vAlign w:val="center"/>
          </w:tcPr>
          <w:p>
            <w:pPr>
              <w:rPr>
                <w:color w:val="auto"/>
                <w:highlight w:val="none"/>
              </w:rPr>
            </w:pPr>
          </w:p>
        </w:tc>
        <w:tc>
          <w:tcPr>
            <w:tcW w:w="1163" w:type="dxa"/>
            <w:vMerge w:val="continue"/>
            <w:noWrap w:val="0"/>
            <w:vAlign w:val="center"/>
          </w:tcPr>
          <w:p>
            <w:pPr>
              <w:rPr>
                <w:color w:val="auto"/>
                <w:highlight w:val="none"/>
              </w:rPr>
            </w:pPr>
          </w:p>
        </w:tc>
        <w:tc>
          <w:tcPr>
            <w:tcW w:w="2044"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1" w:hRule="atLeast"/>
          <w:jc w:val="center"/>
        </w:trPr>
        <w:tc>
          <w:tcPr>
            <w:tcW w:w="1057" w:type="dxa"/>
            <w:noWrap w:val="0"/>
            <w:vAlign w:val="center"/>
          </w:tcPr>
          <w:p>
            <w:pPr>
              <w:adjustRightInd w:val="0"/>
              <w:snapToGrid w:val="0"/>
              <w:rPr>
                <w:rFonts w:cs="Arial"/>
                <w:b/>
                <w:color w:val="auto"/>
                <w:szCs w:val="21"/>
                <w:highlight w:val="none"/>
                <w:lang w:bidi="ar-SA"/>
              </w:rPr>
            </w:pPr>
            <w:r>
              <w:rPr>
                <w:rFonts w:hint="eastAsia"/>
                <w:b/>
                <w:bCs/>
                <w:color w:val="auto"/>
                <w:szCs w:val="21"/>
                <w:highlight w:val="none"/>
              </w:rPr>
              <w:t>支持</w:t>
            </w:r>
            <w:r>
              <w:rPr>
                <w:rFonts w:hint="eastAsia" w:cs="Arial"/>
                <w:b/>
                <w:color w:val="auto"/>
                <w:szCs w:val="21"/>
                <w:highlight w:val="none"/>
                <w:lang w:bidi="ar-SA"/>
              </w:rPr>
              <w:t>同传管理平台</w:t>
            </w:r>
          </w:p>
          <w:p>
            <w:pPr>
              <w:spacing w:line="280" w:lineRule="exact"/>
              <w:jc w:val="center"/>
              <w:rPr>
                <w:color w:val="auto"/>
                <w:sz w:val="22"/>
                <w:szCs w:val="22"/>
                <w:highlight w:val="none"/>
              </w:rPr>
            </w:pPr>
          </w:p>
        </w:tc>
        <w:tc>
          <w:tcPr>
            <w:tcW w:w="5367" w:type="dxa"/>
            <w:noWrap w:val="0"/>
            <w:vAlign w:val="top"/>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教师演示：教师可对单一、部分或全体学生进行屏幕演示，全屏、窗口方式均可。</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教师演示速度增强：屏幕广播时支持多种画面质量的调节，根据网络的不同选择最好的效果进行教学。</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3.</w:t>
            </w:r>
            <w:r>
              <w:rPr>
                <w:rFonts w:hint="eastAsia" w:hAnsi="Times New Roman"/>
                <w:color w:val="auto"/>
                <w:sz w:val="21"/>
                <w:szCs w:val="21"/>
                <w:highlight w:val="none"/>
              </w:rPr>
              <w:t xml:space="preserve">视频广播：采用流媒体技术，实现教师机播放的视频同步广播到学生机，且达到流畅无延时，支持几乎所有常见的媒体音视频格式， </w:t>
            </w:r>
            <w:r>
              <w:rPr>
                <w:rFonts w:hint="eastAsia" w:hAnsi="Times New Roman"/>
                <w:color w:val="auto"/>
                <w:sz w:val="21"/>
                <w:szCs w:val="21"/>
                <w:highlight w:val="none"/>
                <w:lang w:val="en-US" w:eastAsia="zh-CN"/>
              </w:rPr>
              <w:t>包括但不限于</w:t>
            </w:r>
            <w:r>
              <w:rPr>
                <w:rFonts w:hint="eastAsia" w:hAnsi="Times New Roman"/>
                <w:color w:val="auto"/>
                <w:sz w:val="21"/>
                <w:szCs w:val="21"/>
                <w:highlight w:val="none"/>
              </w:rPr>
              <w:t>Windows Media文件，VCD文件，DVD文件，Real文件，AVI文件，MP3等主流文件格式，支持720p、1080p的高清视频。</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4.</w:t>
            </w:r>
            <w:r>
              <w:rPr>
                <w:rFonts w:hint="eastAsia" w:hAnsi="Times New Roman"/>
                <w:color w:val="auto"/>
                <w:sz w:val="21"/>
                <w:szCs w:val="21"/>
                <w:highlight w:val="none"/>
              </w:rPr>
              <w:t>语音广播：将教师机麦克风或其他输入设备（如磁带、CD）的声音广播给学生</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5.</w:t>
            </w:r>
            <w:r>
              <w:rPr>
                <w:rFonts w:hint="eastAsia" w:hAnsi="Times New Roman"/>
                <w:color w:val="auto"/>
                <w:sz w:val="21"/>
                <w:szCs w:val="21"/>
                <w:highlight w:val="none"/>
              </w:rPr>
              <w:t>学生演示：教师可选定一台学生机作为示范，由此学生代替教师进行示范教学。（提供此功能界面截图证明）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6.</w:t>
            </w:r>
            <w:r>
              <w:rPr>
                <w:rFonts w:hint="eastAsia" w:hAnsi="Times New Roman"/>
                <w:color w:val="auto"/>
                <w:sz w:val="21"/>
                <w:szCs w:val="21"/>
                <w:highlight w:val="none"/>
              </w:rPr>
              <w:t>分组教学：教师分派组长执行指定的功能，组长代替教师进行小组教学，小组不需要再临时创建，可以直接使用既有分组信息，教师可以监控每个分组的教学过程，以了解分组教学的进度。（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7.</w:t>
            </w:r>
            <w:r>
              <w:rPr>
                <w:rFonts w:hint="eastAsia" w:hAnsi="Times New Roman"/>
                <w:color w:val="auto"/>
                <w:sz w:val="21"/>
                <w:szCs w:val="21"/>
                <w:highlight w:val="none"/>
              </w:rPr>
              <w:t>分组讨论：教师可以创建多个小组进行讨论活动，并可任意选择分组加入讨论活动。同组师生支持多种方式进行交流，包括文字，表情，图片等。（提供此功能界面截图证明）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8.</w:t>
            </w:r>
            <w:r>
              <w:rPr>
                <w:rFonts w:hint="eastAsia" w:hAnsi="Times New Roman"/>
                <w:color w:val="auto"/>
                <w:sz w:val="21"/>
                <w:szCs w:val="21"/>
                <w:highlight w:val="none"/>
              </w:rPr>
              <w:t>文件分发：允许教师将教师机不同盘符中的目录或文件一起发送至</w:t>
            </w:r>
            <w:r>
              <w:rPr>
                <w:rFonts w:hint="eastAsia" w:hAnsi="Times New Roman"/>
                <w:color w:val="auto"/>
                <w:sz w:val="21"/>
                <w:szCs w:val="21"/>
                <w:highlight w:val="none"/>
                <w:lang w:val="en-US" w:eastAsia="zh-CN"/>
              </w:rPr>
              <w:t>学</w:t>
            </w:r>
            <w:r>
              <w:rPr>
                <w:rFonts w:hint="eastAsia" w:hAnsi="Times New Roman"/>
                <w:color w:val="auto"/>
                <w:sz w:val="21"/>
                <w:szCs w:val="21"/>
                <w:highlight w:val="none"/>
              </w:rPr>
              <w:t>生机的某目录下。目录不存在自动新建此目录；盘符不存在或路径非法不允许分发；文件已存在选择自动覆盖或保留原始文件。</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9.</w:t>
            </w:r>
            <w:r>
              <w:rPr>
                <w:rFonts w:hint="eastAsia" w:hAnsi="Times New Roman"/>
                <w:color w:val="auto"/>
                <w:sz w:val="21"/>
                <w:szCs w:val="21"/>
                <w:highlight w:val="none"/>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10.</w:t>
            </w:r>
            <w:r>
              <w:rPr>
                <w:rFonts w:hint="eastAsia" w:hAnsi="Times New Roman"/>
                <w:color w:val="auto"/>
                <w:sz w:val="21"/>
                <w:szCs w:val="21"/>
                <w:highlight w:val="none"/>
              </w:rPr>
              <w:t>屏幕监视：教师机可以监视单一、部分、全体学生机的屏幕，教师机每屏可监视多个学生屏幕。可以控制教师机监控的同屏幕各窗口间、屏幕与屏幕间的切换速度。可手动或自动循环监视。</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11.</w:t>
            </w:r>
            <w:r>
              <w:rPr>
                <w:rFonts w:hint="eastAsia" w:hAnsi="Times New Roman"/>
                <w:color w:val="auto"/>
                <w:sz w:val="21"/>
                <w:szCs w:val="21"/>
                <w:highlight w:val="none"/>
              </w:rPr>
              <w:t>随堂小考：教师启动快速的单题考试或随堂调查，限定考试时间，学生答题后立即给出结果，结果显示学生答案柱状图分析和答题时间，可作为抢答依据。（提供此功能界面截图证明）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12.</w:t>
            </w:r>
            <w:r>
              <w:rPr>
                <w:rFonts w:hint="eastAsia" w:hAnsi="Times New Roman"/>
                <w:color w:val="auto"/>
                <w:sz w:val="21"/>
                <w:szCs w:val="21"/>
                <w:highlight w:val="none"/>
              </w:rPr>
              <w:t>上网限制：设定学生访问网站的黑名单或白名单，对学生可以访问的Internet站点进行管理。（提供此功能界面截图证明）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13.</w:t>
            </w:r>
            <w:r>
              <w:rPr>
                <w:rFonts w:hint="eastAsia" w:hAnsi="Times New Roman"/>
                <w:color w:val="auto"/>
                <w:sz w:val="21"/>
                <w:szCs w:val="21"/>
                <w:highlight w:val="none"/>
              </w:rPr>
              <w:t>程序限制：通过各种策略的应用，可防止学生在教学过程中打游戏，或使用QQ，MSN等聊天工具。（提供此功能界面截图证明）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14.</w:t>
            </w:r>
            <w:r>
              <w:rPr>
                <w:rFonts w:hint="eastAsia" w:hAnsi="Times New Roman"/>
                <w:color w:val="auto"/>
                <w:sz w:val="21"/>
                <w:szCs w:val="21"/>
                <w:highlight w:val="none"/>
              </w:rPr>
              <w:t>黑屏肃静：教师可以对单一、部分、全体学生执行黑屏肃静来禁止其进行任何操作，达到专心听课目的，教师可自定义黑屏的内容与图片。</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15.</w:t>
            </w:r>
            <w:r>
              <w:rPr>
                <w:rFonts w:hint="eastAsia" w:hAnsi="Times New Roman"/>
                <w:color w:val="auto"/>
                <w:sz w:val="21"/>
                <w:szCs w:val="21"/>
                <w:highlight w:val="none"/>
              </w:rPr>
              <w:t>图标监看：班级模型中可以显示学生机桌面的缩图。缩图显示大小也可自由设定。</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16.</w:t>
            </w:r>
            <w:r>
              <w:rPr>
                <w:rFonts w:hint="eastAsia" w:hAnsi="Times New Roman"/>
                <w:color w:val="auto"/>
                <w:sz w:val="21"/>
                <w:szCs w:val="21"/>
                <w:highlight w:val="none"/>
              </w:rPr>
              <w:t>远程设置：远程设置学生桌面主题、桌面背景、屏幕保护方案、学生的频道号和音量、学生的卸载密码，是否启用进程保护，断线锁屏，热键退出等</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17.</w:t>
            </w:r>
            <w:r>
              <w:rPr>
                <w:rFonts w:hint="eastAsia" w:hAnsi="Times New Roman"/>
                <w:color w:val="auto"/>
                <w:sz w:val="21"/>
                <w:szCs w:val="21"/>
                <w:highlight w:val="none"/>
              </w:rPr>
              <w:t>为管理员提供云桌面数据展示看板，可视化的</w:t>
            </w:r>
            <w:r>
              <w:rPr>
                <w:rFonts w:hint="eastAsia" w:hAnsi="Times New Roman"/>
                <w:color w:val="auto"/>
                <w:sz w:val="21"/>
                <w:szCs w:val="21"/>
                <w:highlight w:val="none"/>
                <w:lang w:eastAsia="zh-CN"/>
              </w:rPr>
              <w:t>。</w:t>
            </w:r>
            <w:r>
              <w:rPr>
                <w:rFonts w:hint="eastAsia" w:hAnsi="Times New Roman"/>
                <w:color w:val="auto"/>
                <w:sz w:val="21"/>
                <w:szCs w:val="21"/>
                <w:highlight w:val="none"/>
              </w:rPr>
              <w:t>展示客户使用云桌面过程中的各种硬件、软件、管理等数据信息。（提供此功能界面截图证明）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18.</w:t>
            </w:r>
            <w:r>
              <w:rPr>
                <w:rFonts w:hint="eastAsia" w:hAnsi="Times New Roman"/>
                <w:color w:val="auto"/>
                <w:sz w:val="21"/>
                <w:szCs w:val="21"/>
                <w:highlight w:val="none"/>
              </w:rPr>
              <w:t>支持批量管理设置终端机计算机名、IP地址、分辨率、时间同步等配置信息。</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19.</w:t>
            </w:r>
            <w:r>
              <w:rPr>
                <w:rFonts w:hint="eastAsia" w:hAnsi="Times New Roman"/>
                <w:color w:val="auto"/>
                <w:sz w:val="21"/>
                <w:szCs w:val="21"/>
                <w:highlight w:val="none"/>
              </w:rPr>
              <w:t>支持超级镜像功能，可通过一个标准镜像可以支持多种不同硬件配置，可覆盖不同品牌、跨越不同代的CPU。（提供此功能界面截图证明）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20.</w:t>
            </w:r>
            <w:r>
              <w:rPr>
                <w:rFonts w:hint="eastAsia" w:hAnsi="Times New Roman"/>
                <w:color w:val="auto"/>
                <w:sz w:val="21"/>
                <w:szCs w:val="21"/>
                <w:highlight w:val="none"/>
              </w:rPr>
              <w:t>提供打印机通道模板，支持打印机的个性化管理。（提供此功能界面截图证明)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21.</w:t>
            </w:r>
            <w:r>
              <w:rPr>
                <w:rFonts w:hint="eastAsia" w:hAnsi="Times New Roman"/>
                <w:color w:val="auto"/>
                <w:sz w:val="21"/>
                <w:szCs w:val="21"/>
                <w:highlight w:val="none"/>
              </w:rPr>
              <w:t>支持智能学习模式，系统可智能学习计算机的个性化配置，个性化驱动和用户的个性化设置并保存。用户进行桌面恢复时，可恢复至用户个性化快照</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22.</w:t>
            </w:r>
            <w:r>
              <w:rPr>
                <w:rFonts w:hint="eastAsia" w:hAnsi="Times New Roman"/>
                <w:color w:val="auto"/>
                <w:sz w:val="21"/>
                <w:szCs w:val="21"/>
                <w:highlight w:val="none"/>
              </w:rPr>
              <w:t>支持从服务器端发起对客户端进行远程开机、关机、发送通知消息，发送远程命令，在提供授权情况下，支持管理员远程桌面协助排错功能；</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23.</w:t>
            </w:r>
            <w:r>
              <w:rPr>
                <w:rFonts w:hint="eastAsia" w:hAnsi="Times New Roman"/>
                <w:color w:val="auto"/>
                <w:sz w:val="21"/>
                <w:szCs w:val="21"/>
                <w:highlight w:val="none"/>
              </w:rPr>
              <w:t>硬件资产管理，支持收集终端硬件配置信息，终端使用时长，空闲时长，开机所用时长并计算使用率</w:t>
            </w:r>
          </w:p>
          <w:p>
            <w:pPr>
              <w:spacing w:line="280" w:lineRule="exact"/>
              <w:rPr>
                <w:rFonts w:hint="eastAsia" w:hAnsi="Times New Roman" w:eastAsia="宋体"/>
                <w:color w:val="auto"/>
                <w:sz w:val="21"/>
                <w:szCs w:val="21"/>
                <w:highlight w:val="none"/>
                <w:lang w:eastAsia="zh-CN"/>
              </w:rPr>
            </w:pPr>
            <w:r>
              <w:rPr>
                <w:rFonts w:hint="eastAsia" w:hAnsi="Times New Roman"/>
                <w:color w:val="auto"/>
                <w:sz w:val="21"/>
                <w:szCs w:val="21"/>
                <w:highlight w:val="none"/>
                <w:lang w:val="en-US" w:eastAsia="zh-CN"/>
              </w:rPr>
              <w:t>24.</w:t>
            </w:r>
            <w:r>
              <w:rPr>
                <w:rFonts w:hint="eastAsia" w:hAnsi="Times New Roman"/>
                <w:color w:val="auto"/>
                <w:sz w:val="21"/>
                <w:szCs w:val="21"/>
                <w:highlight w:val="none"/>
              </w:rPr>
              <w:t>软件资产管理，支持收集软件列表，软件安装时间，使用时长并计算使用率</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7" w:type="dxa"/>
            <w:noWrap w:val="0"/>
            <w:vAlign w:val="center"/>
          </w:tcPr>
          <w:p>
            <w:pPr>
              <w:pStyle w:val="31"/>
              <w:spacing w:line="276" w:lineRule="auto"/>
              <w:rPr>
                <w:color w:val="auto"/>
                <w:sz w:val="21"/>
                <w:szCs w:val="21"/>
                <w:highlight w:val="none"/>
              </w:rPr>
            </w:pPr>
            <w:r>
              <w:rPr>
                <w:rFonts w:hint="eastAsia"/>
                <w:color w:val="auto"/>
                <w:sz w:val="21"/>
                <w:szCs w:val="21"/>
                <w:highlight w:val="none"/>
              </w:rPr>
              <w:t>支持教学软件</w:t>
            </w:r>
          </w:p>
          <w:p>
            <w:pPr>
              <w:adjustRightInd w:val="0"/>
              <w:snapToGrid w:val="0"/>
              <w:rPr>
                <w:rFonts w:hint="eastAsia"/>
                <w:color w:val="auto"/>
                <w:szCs w:val="21"/>
                <w:highlight w:val="none"/>
              </w:rPr>
            </w:pPr>
          </w:p>
        </w:tc>
        <w:tc>
          <w:tcPr>
            <w:tcW w:w="5367" w:type="dxa"/>
            <w:noWrap w:val="0"/>
            <w:vAlign w:val="center"/>
          </w:tcPr>
          <w:p>
            <w:pPr>
              <w:spacing w:line="280" w:lineRule="exact"/>
              <w:rPr>
                <w:rFonts w:hint="eastAsia"/>
                <w:color w:val="auto"/>
                <w:highlight w:val="none"/>
              </w:rPr>
            </w:pPr>
            <w:r>
              <w:rPr>
                <w:rFonts w:hint="eastAsia"/>
                <w:color w:val="auto"/>
                <w:highlight w:val="none"/>
              </w:rPr>
              <w:t>▲1.教学资源覆盖版本，能够按学科、版本、章节自动筛选，提供与当前课程相匹配的所有课件、教案、学案、试题、试卷、素材、虚拟实验、可交互式网络画板等教学资源并可通过关键字进行资源的模糊搜索，其中试题支持根据题干进行搜索；</w:t>
            </w:r>
          </w:p>
          <w:p>
            <w:pPr>
              <w:numPr>
                <w:ilvl w:val="0"/>
                <w:numId w:val="1"/>
              </w:numPr>
              <w:spacing w:line="280" w:lineRule="exact"/>
              <w:rPr>
                <w:rFonts w:hint="eastAsia"/>
                <w:color w:val="auto"/>
                <w:highlight w:val="none"/>
              </w:rPr>
            </w:pPr>
            <w:r>
              <w:rPr>
                <w:rFonts w:hint="eastAsia"/>
                <w:color w:val="auto"/>
                <w:highlight w:val="none"/>
              </w:rPr>
              <w:t>适配</w:t>
            </w:r>
            <w:r>
              <w:rPr>
                <w:rFonts w:hint="eastAsia"/>
                <w:color w:val="auto"/>
                <w:highlight w:val="none"/>
                <w:lang w:val="en-US" w:eastAsia="zh-CN"/>
              </w:rPr>
              <w:t>包括但不限于</w:t>
            </w:r>
            <w:r>
              <w:rPr>
                <w:rFonts w:hint="eastAsia"/>
                <w:color w:val="auto"/>
                <w:highlight w:val="none"/>
              </w:rPr>
              <w:t>PPT/WPS的智能备课工具，平台需具备很强的开放性，下载课件资源需为PPT/PPTX格式，并可直接在ppt中对课件内容进行二次编辑。不能以ppt文件的图片形式导出。</w:t>
            </w:r>
          </w:p>
          <w:p>
            <w:pPr>
              <w:numPr>
                <w:ilvl w:val="0"/>
                <w:numId w:val="1"/>
              </w:numPr>
              <w:spacing w:line="280" w:lineRule="exact"/>
              <w:ind w:left="0" w:leftChars="0" w:firstLine="0" w:firstLineChars="0"/>
              <w:rPr>
                <w:rFonts w:hint="eastAsia"/>
                <w:color w:val="auto"/>
                <w:highlight w:val="none"/>
              </w:rPr>
            </w:pPr>
            <w:r>
              <w:rPr>
                <w:rFonts w:hint="eastAsia"/>
                <w:color w:val="auto"/>
                <w:highlight w:val="none"/>
              </w:rPr>
              <w:t>应支持本地</w:t>
            </w:r>
            <w:r>
              <w:rPr>
                <w:rFonts w:hint="eastAsia"/>
                <w:color w:val="auto"/>
                <w:highlight w:val="none"/>
                <w:lang w:val="en-US" w:eastAsia="zh-CN"/>
              </w:rPr>
              <w:t>包括但不限于</w:t>
            </w:r>
            <w:r>
              <w:rPr>
                <w:rFonts w:hint="eastAsia"/>
                <w:color w:val="auto"/>
                <w:highlight w:val="none"/>
              </w:rPr>
              <w:t>PPT/WPS智能插件和云端资源等多种备课方式。教师无需第三方编辑器，可以直接在本地PPT课件中通过插件调取试题、微课视频等云端资源，可以自由创建新试题、课堂活动、网站链接、思维导图、网络画板，上传本地多媒体文件形成互动课件。为保证多终端调用同个课件均为最新版本，支持课件云同步，课件编辑完成可一键同步至云端存储。</w:t>
            </w:r>
          </w:p>
          <w:p>
            <w:pPr>
              <w:numPr>
                <w:ilvl w:val="0"/>
                <w:numId w:val="1"/>
              </w:numPr>
              <w:spacing w:line="280" w:lineRule="exact"/>
              <w:ind w:left="0" w:leftChars="0" w:firstLine="0" w:firstLineChars="0"/>
              <w:rPr>
                <w:rFonts w:hint="eastAsia"/>
                <w:color w:val="auto"/>
                <w:highlight w:val="none"/>
              </w:rPr>
            </w:pPr>
            <w:r>
              <w:rPr>
                <w:rFonts w:hint="eastAsia"/>
                <w:color w:val="auto"/>
                <w:highlight w:val="none"/>
              </w:rPr>
              <w:t>题库应提供不少于400万道各学科主流教材版本的试题，能够根据课本章节、知识点、题型难易程度进行筛选，支持收藏、查看试题答案、解析、关联知识点，支持对试题进行二次编辑；</w:t>
            </w:r>
          </w:p>
          <w:p>
            <w:pPr>
              <w:numPr>
                <w:ilvl w:val="0"/>
                <w:numId w:val="0"/>
              </w:numPr>
              <w:spacing w:line="280" w:lineRule="exact"/>
              <w:ind w:leftChars="0"/>
              <w:rPr>
                <w:rFonts w:hint="eastAsia"/>
                <w:color w:val="auto"/>
                <w:highlight w:val="none"/>
              </w:rPr>
            </w:pPr>
            <w:r>
              <w:rPr>
                <w:rFonts w:hint="eastAsia"/>
                <w:color w:val="auto"/>
                <w:highlight w:val="none"/>
              </w:rPr>
              <w:t>5.通过对纸质试题拍照，可将图片上传，将纸质文字变为电子版文字，便于老师优质试题的收集使用</w:t>
            </w:r>
          </w:p>
          <w:p>
            <w:pPr>
              <w:spacing w:line="280" w:lineRule="exact"/>
              <w:rPr>
                <w:rFonts w:hint="eastAsia"/>
                <w:color w:val="auto"/>
                <w:highlight w:val="none"/>
              </w:rPr>
            </w:pPr>
            <w:r>
              <w:rPr>
                <w:rFonts w:hint="eastAsia"/>
                <w:color w:val="auto"/>
                <w:highlight w:val="none"/>
              </w:rPr>
              <w:t>6.支持在线组卷，可从试题库和班级错题集选择试题进行在线组卷。</w:t>
            </w:r>
          </w:p>
          <w:p>
            <w:pPr>
              <w:spacing w:line="280" w:lineRule="exact"/>
              <w:rPr>
                <w:rFonts w:hint="eastAsia"/>
                <w:color w:val="auto"/>
                <w:highlight w:val="none"/>
              </w:rPr>
            </w:pPr>
            <w:r>
              <w:rPr>
                <w:rFonts w:hint="eastAsia" w:hAnsi="Times New Roman"/>
                <w:color w:val="auto"/>
                <w:sz w:val="21"/>
                <w:szCs w:val="21"/>
                <w:highlight w:val="none"/>
              </w:rPr>
              <w:t>7.</w:t>
            </w:r>
            <w:r>
              <w:rPr>
                <w:rFonts w:hint="eastAsia" w:cs="宋体" w:asciiTheme="minorEastAsia" w:hAnsiTheme="minorEastAsia" w:eastAsiaTheme="minorEastAsia"/>
                <w:color w:val="auto"/>
                <w:sz w:val="22"/>
                <w:szCs w:val="22"/>
                <w:highlight w:val="none"/>
                <w:lang w:val="en-US" w:eastAsia="zh-CN" w:bidi="ar"/>
              </w:rPr>
              <w:t>学生计算机</w:t>
            </w:r>
            <w:r>
              <w:rPr>
                <w:rFonts w:hint="eastAsia" w:hAnsi="Times New Roman"/>
                <w:color w:val="auto"/>
                <w:sz w:val="21"/>
                <w:szCs w:val="21"/>
                <w:highlight w:val="none"/>
              </w:rPr>
              <w:t>主机</w:t>
            </w:r>
            <w:r>
              <w:rPr>
                <w:rFonts w:hint="eastAsia" w:hAnsi="Times New Roman"/>
                <w:color w:val="auto"/>
                <w:sz w:val="21"/>
                <w:szCs w:val="21"/>
                <w:highlight w:val="none"/>
                <w:lang w:val="en-US" w:eastAsia="zh-CN"/>
              </w:rPr>
              <w:t>与教师机的</w:t>
            </w:r>
            <w:r>
              <w:rPr>
                <w:rFonts w:hint="eastAsia" w:hAnsi="Times New Roman"/>
                <w:color w:val="auto"/>
                <w:sz w:val="21"/>
                <w:szCs w:val="21"/>
                <w:highlight w:val="none"/>
              </w:rPr>
              <w:t>教学管理软件,</w:t>
            </w:r>
            <w:r>
              <w:rPr>
                <w:rFonts w:hint="eastAsia" w:hAnsi="Times New Roman"/>
                <w:color w:val="auto"/>
                <w:sz w:val="21"/>
                <w:szCs w:val="21"/>
                <w:highlight w:val="none"/>
                <w:lang w:val="en-US" w:eastAsia="zh-CN"/>
              </w:rPr>
              <w:t>方</w:t>
            </w:r>
            <w:r>
              <w:rPr>
                <w:rFonts w:hint="eastAsia" w:hAnsi="Times New Roman"/>
                <w:color w:val="auto"/>
                <w:sz w:val="21"/>
                <w:szCs w:val="21"/>
                <w:highlight w:val="none"/>
              </w:rPr>
              <w:t>便管理和维护</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restart"/>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pStyle w:val="31"/>
              <w:spacing w:line="276" w:lineRule="auto"/>
              <w:rPr>
                <w:rFonts w:hint="eastAsia" w:ascii="Arial" w:hAnsi="Arial" w:cs="Arial"/>
                <w:color w:val="auto"/>
                <w:sz w:val="21"/>
                <w:szCs w:val="21"/>
                <w:highlight w:val="none"/>
              </w:rPr>
            </w:pPr>
            <w:r>
              <w:rPr>
                <w:rFonts w:hint="eastAsia" w:ascii="Arial" w:hAnsi="Arial" w:cs="Arial"/>
                <w:color w:val="auto"/>
                <w:sz w:val="21"/>
                <w:szCs w:val="21"/>
                <w:highlight w:val="none"/>
              </w:rPr>
              <w:t>安全功能</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USB屏蔽技术，仅识别USB键盘、鼠标，无法识别USB读取设备，有效防止数据泄露（投标时提供功能性截屏）；</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pStyle w:val="31"/>
              <w:spacing w:line="276" w:lineRule="auto"/>
              <w:rPr>
                <w:rFonts w:hint="eastAsia" w:ascii="Arial" w:hAnsi="Arial" w:cs="Arial"/>
                <w:color w:val="auto"/>
                <w:sz w:val="21"/>
                <w:szCs w:val="21"/>
                <w:highlight w:val="none"/>
              </w:rPr>
            </w:pPr>
            <w:r>
              <w:rPr>
                <w:rFonts w:hint="eastAsia" w:ascii="Arial" w:hAnsi="Arial" w:cs="Arial"/>
                <w:color w:val="auto"/>
                <w:sz w:val="21"/>
                <w:szCs w:val="21"/>
                <w:highlight w:val="none"/>
              </w:rPr>
              <w:t>安全标准</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原厂通过国家信息安全测评信息安全服务资质证书（安全工程类一级）</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57" w:type="dxa"/>
            <w:noWrap w:val="0"/>
            <w:vAlign w:val="center"/>
          </w:tcPr>
          <w:p>
            <w:pPr>
              <w:pStyle w:val="31"/>
              <w:spacing w:line="276" w:lineRule="auto"/>
              <w:rPr>
                <w:rFonts w:hint="eastAsia" w:ascii="Arial" w:hAnsi="Arial" w:cs="Arial"/>
                <w:color w:val="auto"/>
                <w:sz w:val="21"/>
                <w:szCs w:val="21"/>
                <w:highlight w:val="none"/>
              </w:rPr>
            </w:pPr>
            <w:r>
              <w:rPr>
                <w:rFonts w:hint="eastAsia" w:ascii="Arial" w:hAnsi="Arial" w:cs="Arial"/>
                <w:color w:val="auto"/>
                <w:sz w:val="21"/>
                <w:szCs w:val="21"/>
                <w:highlight w:val="none"/>
              </w:rPr>
              <w:t>认证证书</w:t>
            </w:r>
          </w:p>
        </w:tc>
        <w:tc>
          <w:tcPr>
            <w:tcW w:w="5367" w:type="dxa"/>
            <w:noWrap w:val="0"/>
            <w:vAlign w:val="center"/>
          </w:tcPr>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中国节能产品认证证书</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中国环境标志产品认证证书</w:t>
            </w:r>
          </w:p>
          <w:p>
            <w:pPr>
              <w:spacing w:line="280" w:lineRule="exact"/>
              <w:jc w:val="left"/>
              <w:rPr>
                <w:rFonts w:hint="eastAsia" w:hAnsi="Times New Roman"/>
                <w:color w:val="auto"/>
                <w:sz w:val="21"/>
                <w:szCs w:val="21"/>
                <w:highlight w:val="none"/>
              </w:rPr>
            </w:pPr>
            <w:r>
              <w:rPr>
                <w:rFonts w:hint="eastAsia" w:hAnsi="Times New Roman"/>
                <w:color w:val="auto"/>
                <w:sz w:val="21"/>
                <w:szCs w:val="21"/>
                <w:highlight w:val="none"/>
                <w:lang w:val="en-US" w:eastAsia="zh-CN"/>
              </w:rPr>
              <w:t>3.</w:t>
            </w:r>
            <w:r>
              <w:rPr>
                <w:rFonts w:hint="eastAsia" w:hAnsi="Times New Roman"/>
                <w:color w:val="auto"/>
                <w:sz w:val="21"/>
                <w:szCs w:val="21"/>
                <w:highlight w:val="none"/>
              </w:rPr>
              <w:t xml:space="preserve">中国国家3C强制性产品认证证书                                                                 </w:t>
            </w:r>
            <w:r>
              <w:rPr>
                <w:rFonts w:hint="eastAsia" w:hAnsi="Times New Roman"/>
                <w:color w:val="auto"/>
                <w:sz w:val="21"/>
                <w:szCs w:val="21"/>
                <w:highlight w:val="none"/>
                <w:lang w:val="en-US" w:eastAsia="zh-CN"/>
              </w:rPr>
              <w:t>4.</w:t>
            </w:r>
            <w:r>
              <w:rPr>
                <w:rFonts w:hint="eastAsia" w:hAnsi="Times New Roman"/>
                <w:color w:val="auto"/>
                <w:sz w:val="21"/>
                <w:szCs w:val="21"/>
                <w:highlight w:val="none"/>
              </w:rPr>
              <w:t xml:space="preserve">ISO27001信息安全管理体系认证证书                                                              </w:t>
            </w:r>
            <w:r>
              <w:rPr>
                <w:rFonts w:hint="eastAsia" w:hAnsi="Times New Roman"/>
                <w:color w:val="auto"/>
                <w:sz w:val="21"/>
                <w:szCs w:val="21"/>
                <w:highlight w:val="none"/>
                <w:lang w:val="en-US" w:eastAsia="zh-CN"/>
              </w:rPr>
              <w:t>5.</w:t>
            </w:r>
            <w:r>
              <w:rPr>
                <w:rFonts w:hint="eastAsia" w:hAnsi="Times New Roman"/>
                <w:color w:val="auto"/>
                <w:sz w:val="21"/>
                <w:szCs w:val="21"/>
                <w:highlight w:val="none"/>
              </w:rPr>
              <w:t xml:space="preserve">ISO20000信息技术服务管理体系认证证书                              </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售后</w:t>
            </w:r>
          </w:p>
          <w:p>
            <w:pPr>
              <w:spacing w:line="280" w:lineRule="exact"/>
              <w:jc w:val="center"/>
              <w:rPr>
                <w:color w:val="auto"/>
                <w:sz w:val="22"/>
                <w:szCs w:val="22"/>
                <w:highlight w:val="none"/>
              </w:rPr>
            </w:pPr>
            <w:r>
              <w:rPr>
                <w:rFonts w:hint="eastAsia"/>
                <w:color w:val="auto"/>
                <w:sz w:val="22"/>
                <w:szCs w:val="22"/>
                <w:highlight w:val="none"/>
              </w:rPr>
              <w:t>服务</w:t>
            </w:r>
          </w:p>
        </w:tc>
        <w:tc>
          <w:tcPr>
            <w:tcW w:w="5367" w:type="dxa"/>
            <w:noWrap w:val="0"/>
            <w:vAlign w:val="center"/>
          </w:tcPr>
          <w:p>
            <w:pPr>
              <w:spacing w:line="280" w:lineRule="exact"/>
              <w:rPr>
                <w:rFonts w:hint="eastAsia" w:hAnsi="Times New Roman" w:eastAsia="宋体"/>
                <w:color w:val="auto"/>
                <w:sz w:val="21"/>
                <w:szCs w:val="21"/>
                <w:highlight w:val="none"/>
                <w:lang w:val="en-US" w:eastAsia="zh-CN"/>
              </w:rPr>
            </w:pPr>
            <w:r>
              <w:rPr>
                <w:rFonts w:hint="eastAsia" w:hAnsi="Times New Roman"/>
                <w:color w:val="auto"/>
                <w:sz w:val="21"/>
                <w:szCs w:val="21"/>
                <w:highlight w:val="none"/>
              </w:rPr>
              <w:t>所有产品都必须原厂生产并且是正规渠道货，产品号及型号都必须一致，按照供货商保修至少三年，供应商必须包含所有安装、调试及所需要的配件、材料。供货时提供的所有产品，可通过原厂质保商厂商的官方网站或400电话查询其设备保修为用户要求三年保修</w:t>
            </w:r>
            <w:r>
              <w:rPr>
                <w:rFonts w:hint="eastAsia" w:hAnsi="Times New Roman"/>
                <w:color w:val="auto"/>
                <w:sz w:val="21"/>
                <w:szCs w:val="21"/>
                <w:highlight w:val="none"/>
                <w:lang w:val="en-US" w:eastAsia="zh-CN"/>
              </w:rPr>
              <w:t>.</w:t>
            </w:r>
          </w:p>
        </w:tc>
        <w:tc>
          <w:tcPr>
            <w:tcW w:w="1031" w:type="dxa"/>
            <w:vMerge w:val="continue"/>
            <w:noWrap w:val="0"/>
            <w:vAlign w:val="top"/>
          </w:tcPr>
          <w:p>
            <w:pPr>
              <w:rPr>
                <w:color w:val="auto"/>
                <w:highlight w:val="none"/>
              </w:rPr>
            </w:pPr>
          </w:p>
        </w:tc>
        <w:tc>
          <w:tcPr>
            <w:tcW w:w="1163" w:type="dxa"/>
            <w:vMerge w:val="continue"/>
            <w:noWrap w:val="0"/>
            <w:vAlign w:val="top"/>
          </w:tcPr>
          <w:p>
            <w:pPr>
              <w:rPr>
                <w:color w:val="auto"/>
                <w:highlight w:val="none"/>
              </w:rPr>
            </w:pPr>
          </w:p>
        </w:tc>
        <w:tc>
          <w:tcPr>
            <w:tcW w:w="204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center"/>
          </w:tcPr>
          <w:p>
            <w:pPr>
              <w:spacing w:line="280" w:lineRule="exact"/>
              <w:jc w:val="center"/>
              <w:rPr>
                <w:b/>
                <w:bCs/>
                <w:color w:val="auto"/>
                <w:sz w:val="22"/>
                <w:szCs w:val="22"/>
                <w:highlight w:val="none"/>
              </w:rPr>
            </w:pPr>
            <w:r>
              <w:rPr>
                <w:rFonts w:hint="eastAsia"/>
                <w:b/>
                <w:bCs/>
                <w:color w:val="auto"/>
                <w:sz w:val="22"/>
                <w:szCs w:val="22"/>
                <w:highlight w:val="none"/>
              </w:rPr>
              <w:t>项目</w:t>
            </w:r>
          </w:p>
        </w:tc>
        <w:tc>
          <w:tcPr>
            <w:tcW w:w="5367" w:type="dxa"/>
            <w:noWrap w:val="0"/>
            <w:vAlign w:val="center"/>
          </w:tcPr>
          <w:p>
            <w:pPr>
              <w:spacing w:line="280" w:lineRule="exact"/>
              <w:jc w:val="center"/>
              <w:rPr>
                <w:rFonts w:hint="eastAsia" w:hAnsi="Times New Roman"/>
                <w:b/>
                <w:bCs/>
                <w:color w:val="auto"/>
                <w:sz w:val="21"/>
                <w:szCs w:val="21"/>
                <w:highlight w:val="none"/>
              </w:rPr>
            </w:pPr>
            <w:r>
              <w:rPr>
                <w:rFonts w:hint="eastAsia" w:hAnsi="Times New Roman"/>
                <w:b/>
                <w:bCs/>
                <w:color w:val="auto"/>
                <w:sz w:val="21"/>
                <w:szCs w:val="21"/>
                <w:highlight w:val="none"/>
              </w:rPr>
              <w:t>计算机教室所需附件材料技术参数与描述</w:t>
            </w:r>
          </w:p>
        </w:tc>
        <w:tc>
          <w:tcPr>
            <w:tcW w:w="1031" w:type="dxa"/>
            <w:noWrap w:val="0"/>
            <w:vAlign w:val="center"/>
          </w:tcPr>
          <w:p>
            <w:pPr>
              <w:spacing w:line="280" w:lineRule="exact"/>
              <w:jc w:val="center"/>
              <w:rPr>
                <w:b/>
                <w:bCs/>
                <w:color w:val="auto"/>
                <w:sz w:val="22"/>
                <w:szCs w:val="22"/>
                <w:highlight w:val="none"/>
              </w:rPr>
            </w:pPr>
            <w:r>
              <w:rPr>
                <w:rFonts w:hint="eastAsia"/>
                <w:b/>
                <w:bCs/>
                <w:color w:val="auto"/>
                <w:sz w:val="22"/>
                <w:szCs w:val="22"/>
                <w:highlight w:val="none"/>
              </w:rPr>
              <w:t>数量</w:t>
            </w:r>
          </w:p>
        </w:tc>
        <w:tc>
          <w:tcPr>
            <w:tcW w:w="1163" w:type="dxa"/>
            <w:noWrap w:val="0"/>
            <w:vAlign w:val="center"/>
          </w:tcPr>
          <w:p>
            <w:pPr>
              <w:spacing w:line="280" w:lineRule="exact"/>
              <w:jc w:val="center"/>
              <w:rPr>
                <w:rFonts w:hint="eastAsia"/>
                <w:b/>
                <w:bCs/>
                <w:color w:val="auto"/>
                <w:sz w:val="22"/>
                <w:szCs w:val="22"/>
                <w:highlight w:val="none"/>
              </w:rPr>
            </w:pPr>
            <w:r>
              <w:rPr>
                <w:rFonts w:hint="eastAsia"/>
                <w:b/>
                <w:bCs/>
                <w:color w:val="auto"/>
                <w:sz w:val="22"/>
                <w:szCs w:val="22"/>
                <w:highlight w:val="none"/>
                <w:lang w:val="en-US" w:eastAsia="zh-CN"/>
              </w:rPr>
              <w:t>单价最高限价</w:t>
            </w:r>
          </w:p>
        </w:tc>
        <w:tc>
          <w:tcPr>
            <w:tcW w:w="2044" w:type="dxa"/>
            <w:noWrap w:val="0"/>
            <w:vAlign w:val="center"/>
          </w:tcPr>
          <w:p>
            <w:pPr>
              <w:spacing w:line="280" w:lineRule="exact"/>
              <w:jc w:val="center"/>
              <w:rPr>
                <w:rFonts w:hint="eastAsia"/>
                <w:b/>
                <w:bCs/>
                <w:color w:val="auto"/>
                <w:sz w:val="22"/>
                <w:szCs w:val="22"/>
                <w:highlight w:val="none"/>
                <w:lang w:val="en-US" w:eastAsia="zh-CN"/>
              </w:rPr>
            </w:pPr>
            <w:r>
              <w:rPr>
                <w:rFonts w:hint="eastAsia"/>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1057" w:type="dxa"/>
            <w:noWrap w:val="0"/>
            <w:vAlign w:val="center"/>
          </w:tcPr>
          <w:p>
            <w:pPr>
              <w:spacing w:line="280" w:lineRule="exact"/>
              <w:jc w:val="center"/>
              <w:rPr>
                <w:rFonts w:hint="eastAsia" w:eastAsia="宋体"/>
                <w:color w:val="auto"/>
                <w:sz w:val="22"/>
                <w:szCs w:val="22"/>
                <w:highlight w:val="none"/>
                <w:lang w:val="en-US" w:eastAsia="zh-CN"/>
              </w:rPr>
            </w:pPr>
            <w:r>
              <w:rPr>
                <w:rFonts w:hint="eastAsia"/>
                <w:color w:val="auto"/>
                <w:sz w:val="22"/>
                <w:szCs w:val="22"/>
                <w:highlight w:val="none"/>
              </w:rPr>
              <w:t>教师电脑桌</w:t>
            </w:r>
            <w:r>
              <w:rPr>
                <w:rFonts w:hint="eastAsia"/>
                <w:color w:val="auto"/>
                <w:sz w:val="22"/>
                <w:szCs w:val="22"/>
                <w:highlight w:val="none"/>
                <w:lang w:val="en-US" w:eastAsia="zh-CN"/>
              </w:rPr>
              <w:t>椅</w:t>
            </w:r>
          </w:p>
        </w:tc>
        <w:tc>
          <w:tcPr>
            <w:tcW w:w="5367" w:type="dxa"/>
            <w:noWrap w:val="0"/>
            <w:vAlign w:val="center"/>
          </w:tcPr>
          <w:p>
            <w:pPr>
              <w:spacing w:line="280" w:lineRule="exact"/>
              <w:rPr>
                <w:rFonts w:hint="eastAsia" w:hAnsi="Times New Roman" w:eastAsia="宋体"/>
                <w:color w:val="auto"/>
                <w:sz w:val="21"/>
                <w:szCs w:val="21"/>
                <w:highlight w:val="none"/>
                <w:lang w:eastAsia="zh-CN"/>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规格</w:t>
            </w:r>
            <w:r>
              <w:rPr>
                <w:rFonts w:hint="eastAsia" w:hAnsi="Times New Roman"/>
                <w:color w:val="auto"/>
                <w:sz w:val="21"/>
                <w:szCs w:val="21"/>
                <w:highlight w:val="none"/>
                <w:lang w:eastAsia="zh-CN"/>
              </w:rPr>
              <w:t>：</w:t>
            </w:r>
            <w:r>
              <w:rPr>
                <w:rFonts w:hint="eastAsia" w:hAnsi="Times New Roman"/>
                <w:color w:val="auto"/>
                <w:sz w:val="21"/>
                <w:szCs w:val="21"/>
                <w:highlight w:val="none"/>
              </w:rPr>
              <w:t>2000×700×900 mm</w:t>
            </w:r>
            <w:r>
              <w:rPr>
                <w:rFonts w:hint="eastAsia" w:hAnsi="Times New Roman"/>
                <w:color w:val="auto"/>
                <w:sz w:val="21"/>
                <w:szCs w:val="21"/>
                <w:highlight w:val="none"/>
                <w:lang w:eastAsia="zh-CN"/>
              </w:rPr>
              <w:t>（</w:t>
            </w:r>
            <w:r>
              <w:rPr>
                <w:rFonts w:hint="eastAsia" w:hAnsi="Times New Roman"/>
                <w:color w:val="auto"/>
                <w:sz w:val="21"/>
                <w:szCs w:val="21"/>
                <w:highlight w:val="none"/>
                <w:lang w:val="en-US" w:eastAsia="zh-CN"/>
              </w:rPr>
              <w:t>可根据采购方要求做适当调整</w:t>
            </w:r>
            <w:r>
              <w:rPr>
                <w:rFonts w:hint="eastAsia" w:hAnsi="Times New Roman"/>
                <w:color w:val="auto"/>
                <w:sz w:val="21"/>
                <w:szCs w:val="21"/>
                <w:highlight w:val="none"/>
                <w:lang w:eastAsia="zh-CN"/>
              </w:rPr>
              <w:t>）</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材质与加工工艺：</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⑴桌面板材采用25mm双贴面优质高密度贴面板，E1级环保板芯，2.00mm厚优质PVC截面封边，周边圆弧过渡；</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⑵桌面边、角采用弯曲防火板后成型加工平滑圆弧过渡、去毛刺，桌面挡条采用16mm厚双贴面三聚氰胺板，四周圆弧修边；</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⑶桌体：采用16mm厚双贴面三聚氰胺板，PVC截面封边；</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⑷机箱后背开有通风门板方便装机操作，通风孔直径≥100mm，使用优质液压铰链；</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⑸主机及储物柜部分配合电脑装机及音箱功放需求另设计出线孔位等。</w:t>
            </w:r>
          </w:p>
        </w:tc>
        <w:tc>
          <w:tcPr>
            <w:tcW w:w="1031" w:type="dxa"/>
            <w:noWrap w:val="0"/>
            <w:vAlign w:val="center"/>
          </w:tcPr>
          <w:p>
            <w:pPr>
              <w:spacing w:line="280" w:lineRule="exact"/>
              <w:jc w:val="center"/>
              <w:rPr>
                <w:color w:val="auto"/>
                <w:sz w:val="22"/>
                <w:szCs w:val="22"/>
                <w:highlight w:val="none"/>
              </w:rPr>
            </w:pPr>
            <w:r>
              <w:rPr>
                <w:rFonts w:hint="eastAsia"/>
                <w:color w:val="auto"/>
                <w:sz w:val="22"/>
                <w:szCs w:val="22"/>
                <w:highlight w:val="none"/>
              </w:rPr>
              <w:t>3张</w:t>
            </w:r>
          </w:p>
        </w:tc>
        <w:tc>
          <w:tcPr>
            <w:tcW w:w="1163" w:type="dxa"/>
            <w:noWrap w:val="0"/>
            <w:vAlign w:val="center"/>
          </w:tcPr>
          <w:p>
            <w:pPr>
              <w:spacing w:line="280" w:lineRule="exact"/>
              <w:jc w:val="center"/>
              <w:rPr>
                <w:rFonts w:hint="default" w:eastAsia="宋体"/>
                <w:color w:val="auto"/>
                <w:sz w:val="22"/>
                <w:szCs w:val="22"/>
                <w:highlight w:val="none"/>
                <w:lang w:val="en-US" w:eastAsia="zh-CN"/>
              </w:rPr>
            </w:pPr>
            <w:r>
              <w:rPr>
                <w:rFonts w:hint="eastAsia"/>
                <w:color w:val="auto"/>
                <w:sz w:val="22"/>
                <w:szCs w:val="22"/>
                <w:highlight w:val="none"/>
                <w:lang w:val="en-US" w:eastAsia="zh-CN"/>
              </w:rPr>
              <w:t>1000元/张</w:t>
            </w:r>
          </w:p>
        </w:tc>
        <w:tc>
          <w:tcPr>
            <w:tcW w:w="2044" w:type="dxa"/>
            <w:noWrap w:val="0"/>
            <w:vAlign w:val="center"/>
          </w:tcPr>
          <w:p>
            <w:pPr>
              <w:spacing w:line="280" w:lineRule="exact"/>
              <w:jc w:val="center"/>
              <w:rPr>
                <w:rFonts w:hint="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学生双人电脑桌椅</w:t>
            </w:r>
          </w:p>
        </w:tc>
        <w:tc>
          <w:tcPr>
            <w:tcW w:w="5367" w:type="dxa"/>
            <w:noWrap w:val="0"/>
            <w:vAlign w:val="center"/>
          </w:tcPr>
          <w:p>
            <w:pPr>
              <w:spacing w:line="280" w:lineRule="exact"/>
              <w:rPr>
                <w:rFonts w:hint="default" w:hAnsi="Times New Roman"/>
                <w:color w:val="auto"/>
                <w:sz w:val="21"/>
                <w:szCs w:val="21"/>
                <w:highlight w:val="none"/>
                <w:lang w:val="en-US" w:eastAsia="zh-CN"/>
              </w:rPr>
            </w:pPr>
            <w:r>
              <w:rPr>
                <w:rFonts w:hint="eastAsia" w:hAnsi="Times New Roman"/>
                <w:color w:val="auto"/>
                <w:sz w:val="21"/>
                <w:szCs w:val="21"/>
                <w:highlight w:val="none"/>
                <w:lang w:val="en-US" w:eastAsia="zh-CN"/>
              </w:rPr>
              <w:t>一、电脑桌：</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.规格</w:t>
            </w:r>
            <w:r>
              <w:rPr>
                <w:rFonts w:hint="eastAsia" w:hAnsi="Times New Roman"/>
                <w:color w:val="auto"/>
                <w:sz w:val="21"/>
                <w:szCs w:val="21"/>
                <w:highlight w:val="none"/>
                <w:lang w:eastAsia="zh-CN"/>
              </w:rPr>
              <w:t>：</w:t>
            </w:r>
            <w:r>
              <w:rPr>
                <w:rFonts w:hint="eastAsia" w:hAnsi="Times New Roman"/>
                <w:color w:val="auto"/>
                <w:sz w:val="21"/>
                <w:szCs w:val="21"/>
                <w:highlight w:val="none"/>
              </w:rPr>
              <w:t>1400×600×750 mm；</w:t>
            </w:r>
            <w:r>
              <w:rPr>
                <w:rFonts w:hint="eastAsia" w:hAnsi="Times New Roman"/>
                <w:color w:val="auto"/>
                <w:sz w:val="21"/>
                <w:szCs w:val="21"/>
                <w:highlight w:val="none"/>
                <w:lang w:eastAsia="zh-CN"/>
              </w:rPr>
              <w:t>（</w:t>
            </w:r>
            <w:r>
              <w:rPr>
                <w:rFonts w:hint="eastAsia" w:hAnsi="Times New Roman"/>
                <w:color w:val="auto"/>
                <w:sz w:val="21"/>
                <w:szCs w:val="21"/>
                <w:highlight w:val="none"/>
                <w:lang w:val="en-US" w:eastAsia="zh-CN"/>
              </w:rPr>
              <w:t>可根据采购方要求做适当调整</w:t>
            </w:r>
            <w:r>
              <w:rPr>
                <w:rFonts w:hint="eastAsia" w:hAnsi="Times New Roman"/>
                <w:color w:val="auto"/>
                <w:sz w:val="21"/>
                <w:szCs w:val="21"/>
                <w:highlight w:val="none"/>
                <w:lang w:eastAsia="zh-CN"/>
              </w:rPr>
              <w:t>）</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2.桌面板采用25mm厚双贴面防火板，E1级实木颗粒板，表面三聚氰胺饰面纸贴面，前圆后方两侧PVC封边，板材需经国家环保部门检测认证确保板材内无甲酫等有害物质超标；</w:t>
            </w:r>
          </w:p>
          <w:p>
            <w:pPr>
              <w:spacing w:line="280" w:lineRule="exact"/>
              <w:rPr>
                <w:rFonts w:hint="eastAsia" w:hAnsi="Times New Roman"/>
                <w:color w:val="auto"/>
                <w:sz w:val="21"/>
                <w:szCs w:val="21"/>
                <w:highlight w:val="none"/>
                <w:lang w:eastAsia="zh-CN"/>
              </w:rPr>
            </w:pPr>
            <w:r>
              <w:rPr>
                <w:rFonts w:hint="eastAsia" w:hAnsi="Times New Roman"/>
                <w:color w:val="auto"/>
                <w:sz w:val="21"/>
                <w:szCs w:val="21"/>
                <w:highlight w:val="none"/>
              </w:rPr>
              <w:t>3.钢架：脚架采用40*40mm方管制作，钢板厚度δ≥1.2 mm，后背板采用16mm厚三聚氰胺饰面板制作，配有悬挂式主机架，底板采用16mm厚三聚氰胺饰面板制作，并配有圆形出线孔；</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4</w:t>
            </w:r>
            <w:r>
              <w:rPr>
                <w:rFonts w:hint="eastAsia" w:hAnsi="Times New Roman"/>
                <w:color w:val="auto"/>
                <w:sz w:val="21"/>
                <w:szCs w:val="21"/>
                <w:highlight w:val="none"/>
                <w:lang w:val="en-US" w:eastAsia="zh-CN"/>
              </w:rPr>
              <w:t>.</w:t>
            </w:r>
            <w:r>
              <w:rPr>
                <w:rFonts w:hint="eastAsia" w:hAnsi="Times New Roman"/>
                <w:color w:val="auto"/>
                <w:sz w:val="21"/>
                <w:szCs w:val="21"/>
                <w:highlight w:val="none"/>
              </w:rPr>
              <w:t>钢架做防锈喷塑处理，钢架及桌面颜色可选；</w:t>
            </w:r>
          </w:p>
          <w:p>
            <w:pPr>
              <w:spacing w:line="280" w:lineRule="exact"/>
              <w:rPr>
                <w:rFonts w:hint="default" w:hAnsi="Times New Roman" w:eastAsia="宋体"/>
                <w:color w:val="auto"/>
                <w:sz w:val="21"/>
                <w:szCs w:val="21"/>
                <w:highlight w:val="none"/>
                <w:lang w:val="en-US" w:eastAsia="zh-CN"/>
              </w:rPr>
            </w:pPr>
            <w:r>
              <w:rPr>
                <w:rFonts w:hint="eastAsia" w:hAnsi="Times New Roman"/>
                <w:color w:val="auto"/>
                <w:sz w:val="21"/>
                <w:szCs w:val="21"/>
                <w:highlight w:val="none"/>
                <w:lang w:val="en-US" w:eastAsia="zh-CN"/>
              </w:rPr>
              <w:t>二、电脑椅</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1.结构：凳子采用钢木结构；规格：390mm×280mm；凳面高低可调。</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2.材质：</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⑴凳面材质：采用18mmE1级优质三聚氰胺贴面板整体ABS注塑封边；</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⑵凳脚材质：采用优质冷轧钢板，厚度δ≥1.2 mm，底脚均应采用耐磨防滑护套装置；</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⑶侧板：冷轧钢板厚度δ≥1.2mm。</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3.载荷能力：不小于1000N、无严重变形。</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4.安全性：表面采用整体磷化及静电喷塑处理或油漆，所有桌面、凳子和金属边、角采用平滑圆弧过渡、去毛刺，甲醛释放量不大于1.5mg/L。</w:t>
            </w:r>
          </w:p>
        </w:tc>
        <w:tc>
          <w:tcPr>
            <w:tcW w:w="1031" w:type="dxa"/>
            <w:noWrap w:val="0"/>
            <w:vAlign w:val="center"/>
          </w:tcPr>
          <w:p>
            <w:pPr>
              <w:spacing w:line="280" w:lineRule="exact"/>
              <w:rPr>
                <w:rFonts w:hint="eastAsia" w:eastAsia="宋体"/>
                <w:color w:val="auto"/>
                <w:sz w:val="22"/>
                <w:szCs w:val="22"/>
                <w:highlight w:val="none"/>
                <w:lang w:eastAsia="zh-CN"/>
              </w:rPr>
            </w:pPr>
            <w:r>
              <w:rPr>
                <w:color w:val="auto"/>
                <w:sz w:val="22"/>
                <w:szCs w:val="22"/>
                <w:highlight w:val="none"/>
                <w:lang w:val="en-US" w:eastAsia="zh-CN"/>
              </w:rPr>
              <w:t>75</w:t>
            </w:r>
            <w:r>
              <w:rPr>
                <w:rFonts w:hint="eastAsia"/>
                <w:color w:val="auto"/>
                <w:sz w:val="22"/>
                <w:szCs w:val="22"/>
                <w:highlight w:val="none"/>
                <w:lang w:val="en-US" w:eastAsia="zh-CN"/>
              </w:rPr>
              <w:t>套</w:t>
            </w:r>
          </w:p>
        </w:tc>
        <w:tc>
          <w:tcPr>
            <w:tcW w:w="1163" w:type="dxa"/>
            <w:noWrap w:val="0"/>
            <w:vAlign w:val="center"/>
          </w:tcPr>
          <w:p>
            <w:pPr>
              <w:spacing w:line="280" w:lineRule="exact"/>
              <w:rPr>
                <w:rFonts w:hint="default"/>
                <w:color w:val="auto"/>
                <w:sz w:val="22"/>
                <w:szCs w:val="22"/>
                <w:highlight w:val="none"/>
                <w:lang w:val="en-US" w:eastAsia="zh-CN"/>
              </w:rPr>
            </w:pPr>
            <w:r>
              <w:rPr>
                <w:rFonts w:hint="eastAsia"/>
                <w:color w:val="auto"/>
                <w:sz w:val="22"/>
                <w:szCs w:val="22"/>
                <w:highlight w:val="none"/>
                <w:lang w:val="en-US" w:eastAsia="zh-CN"/>
              </w:rPr>
              <w:t>450元/套</w:t>
            </w:r>
          </w:p>
        </w:tc>
        <w:tc>
          <w:tcPr>
            <w:tcW w:w="2044" w:type="dxa"/>
            <w:noWrap w:val="0"/>
            <w:vAlign w:val="center"/>
          </w:tcPr>
          <w:p>
            <w:pPr>
              <w:spacing w:line="280" w:lineRule="exact"/>
              <w:rPr>
                <w:rFonts w:hint="eastAsia"/>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185420</wp:posOffset>
                  </wp:positionH>
                  <wp:positionV relativeFrom="paragraph">
                    <wp:posOffset>1188720</wp:posOffset>
                  </wp:positionV>
                  <wp:extent cx="1187450" cy="883920"/>
                  <wp:effectExtent l="0" t="0" r="12700" b="11430"/>
                  <wp:wrapTopAndBottom/>
                  <wp:docPr id="6" name="图片 24" descr="1.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图片 24" descr="1.png"/>
                          <pic:cNvPicPr>
                            <a:picLocks noGrp="1" noChangeAspect="1"/>
                          </pic:cNvPicPr>
                        </pic:nvPicPr>
                        <pic:blipFill>
                          <a:blip r:embed="rId16"/>
                          <a:stretch>
                            <a:fillRect/>
                          </a:stretch>
                        </pic:blipFill>
                        <pic:spPr>
                          <a:xfrm>
                            <a:off x="0" y="0"/>
                            <a:ext cx="1187450" cy="883920"/>
                          </a:xfrm>
                          <a:prstGeom prst="rect">
                            <a:avLst/>
                          </a:prstGeom>
                          <a:noFill/>
                          <a:ln>
                            <a:noFill/>
                          </a:ln>
                        </pic:spPr>
                      </pic:pic>
                    </a:graphicData>
                  </a:graphic>
                </wp:anchor>
              </w:drawing>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jc w:val="center"/>
              <w:rPr>
                <w:rFonts w:hint="default"/>
                <w:color w:val="auto"/>
                <w:highlight w:val="none"/>
                <w:lang w:val="en-US" w:eastAsia="zh-CN"/>
              </w:rPr>
            </w:pPr>
            <w:r>
              <w:rPr>
                <w:rFonts w:hint="eastAsia"/>
                <w:color w:val="auto"/>
                <w:highlight w:val="none"/>
                <w:lang w:val="en-US" w:eastAsia="zh-CN"/>
              </w:rPr>
              <w:t>参考图片</w:t>
            </w: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r>
              <w:rPr>
                <w:rFonts w:ascii="宋体"/>
                <w:color w:val="auto"/>
                <w:sz w:val="26"/>
                <w:highlight w:val="none"/>
              </w:rPr>
              <w:drawing>
                <wp:anchor distT="0" distB="0" distL="114300" distR="114300" simplePos="0" relativeHeight="251660288" behindDoc="0" locked="0" layoutInCell="1" allowOverlap="1">
                  <wp:simplePos x="0" y="0"/>
                  <wp:positionH relativeFrom="column">
                    <wp:posOffset>148590</wp:posOffset>
                  </wp:positionH>
                  <wp:positionV relativeFrom="paragraph">
                    <wp:posOffset>1068705</wp:posOffset>
                  </wp:positionV>
                  <wp:extent cx="979170" cy="1261745"/>
                  <wp:effectExtent l="0" t="0" r="11430" b="14605"/>
                  <wp:wrapSquare wrapText="bothSides"/>
                  <wp:docPr id="7" name="图片 25" descr="0.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图片 25" descr="0.png"/>
                          <pic:cNvPicPr>
                            <a:picLocks noGrp="1" noChangeAspect="1"/>
                          </pic:cNvPicPr>
                        </pic:nvPicPr>
                        <pic:blipFill>
                          <a:blip r:embed="rId17"/>
                          <a:stretch>
                            <a:fillRect/>
                          </a:stretch>
                        </pic:blipFill>
                        <pic:spPr>
                          <a:xfrm>
                            <a:off x="0" y="0"/>
                            <a:ext cx="979170" cy="1261745"/>
                          </a:xfrm>
                          <a:prstGeom prst="rect">
                            <a:avLst/>
                          </a:prstGeom>
                          <a:noFill/>
                          <a:ln>
                            <a:noFill/>
                          </a:ln>
                        </pic:spPr>
                      </pic:pic>
                    </a:graphicData>
                  </a:graphic>
                </wp:anchor>
              </w:drawing>
            </w:r>
          </w:p>
          <w:p>
            <w:pPr>
              <w:bidi w:val="0"/>
              <w:jc w:val="right"/>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057" w:type="dxa"/>
            <w:noWrap w:val="0"/>
            <w:vAlign w:val="top"/>
          </w:tcPr>
          <w:p>
            <w:pPr>
              <w:rPr>
                <w:color w:val="auto"/>
                <w:sz w:val="22"/>
                <w:szCs w:val="22"/>
                <w:highlight w:val="none"/>
              </w:rPr>
            </w:pPr>
            <w:r>
              <w:rPr>
                <w:rFonts w:hint="eastAsia"/>
                <w:color w:val="auto"/>
                <w:sz w:val="22"/>
                <w:szCs w:val="22"/>
                <w:highlight w:val="none"/>
              </w:rPr>
              <w:t>全钢防静电地板</w:t>
            </w:r>
          </w:p>
        </w:tc>
        <w:tc>
          <w:tcPr>
            <w:tcW w:w="5367" w:type="dxa"/>
            <w:noWrap w:val="0"/>
            <w:vAlign w:val="top"/>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规格：600×600×35mm；</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钢板厚度：0.5 mm；</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3.</w:t>
            </w:r>
            <w:r>
              <w:rPr>
                <w:rFonts w:hint="eastAsia" w:hAnsi="Times New Roman"/>
                <w:color w:val="auto"/>
                <w:sz w:val="21"/>
                <w:szCs w:val="21"/>
                <w:highlight w:val="none"/>
              </w:rPr>
              <w:t>横梁：0.7mm ；</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4.</w:t>
            </w:r>
            <w:r>
              <w:rPr>
                <w:rFonts w:hint="eastAsia" w:hAnsi="Times New Roman"/>
                <w:color w:val="auto"/>
                <w:sz w:val="21"/>
                <w:szCs w:val="21"/>
                <w:highlight w:val="none"/>
              </w:rPr>
              <w:t>面板：1.0mm耐磨防静电防火贴面，耐磨转数≧2000转，系统电阻1×105-1×109欧姆；</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5.</w:t>
            </w:r>
            <w:r>
              <w:rPr>
                <w:rFonts w:hint="eastAsia" w:hAnsi="Times New Roman"/>
                <w:color w:val="auto"/>
                <w:sz w:val="21"/>
                <w:szCs w:val="21"/>
                <w:highlight w:val="none"/>
              </w:rPr>
              <w:t>中载荷≧300Kg, 均布载荷≧900Kg/㎡；支架高度（10-35cm）可调；</w:t>
            </w:r>
            <w:r>
              <w:rPr>
                <w:rFonts w:hint="eastAsia" w:hAnsi="Times New Roman"/>
                <w:color w:val="auto"/>
                <w:sz w:val="21"/>
                <w:szCs w:val="21"/>
                <w:highlight w:val="none"/>
                <w:lang w:val="en-US" w:eastAsia="zh-CN"/>
              </w:rPr>
              <w:t>6.</w:t>
            </w:r>
            <w:r>
              <w:rPr>
                <w:rFonts w:hint="eastAsia" w:hAnsi="Times New Roman"/>
                <w:color w:val="auto"/>
                <w:sz w:val="21"/>
                <w:szCs w:val="21"/>
                <w:highlight w:val="none"/>
              </w:rPr>
              <w:t>地板外观：板面覆盖层柔光，不打滑，无明显色差、起泡、疵点，金属表面防锈层牢固。</w:t>
            </w:r>
          </w:p>
        </w:tc>
        <w:tc>
          <w:tcPr>
            <w:tcW w:w="1031" w:type="dxa"/>
            <w:noWrap w:val="0"/>
            <w:vAlign w:val="center"/>
          </w:tcPr>
          <w:p>
            <w:pPr>
              <w:spacing w:line="280" w:lineRule="exact"/>
              <w:jc w:val="left"/>
              <w:rPr>
                <w:color w:val="auto"/>
                <w:sz w:val="22"/>
                <w:szCs w:val="22"/>
                <w:highlight w:val="none"/>
              </w:rPr>
            </w:pPr>
            <w:r>
              <w:rPr>
                <w:rFonts w:hint="eastAsia"/>
                <w:color w:val="auto"/>
                <w:sz w:val="22"/>
                <w:szCs w:val="22"/>
                <w:highlight w:val="none"/>
                <w:lang w:val="en-US" w:eastAsia="zh-CN"/>
              </w:rPr>
              <w:t>200</w:t>
            </w:r>
            <w:r>
              <w:rPr>
                <w:rFonts w:hint="eastAsia"/>
                <w:color w:val="auto"/>
                <w:sz w:val="22"/>
                <w:szCs w:val="22"/>
                <w:highlight w:val="none"/>
              </w:rPr>
              <w:t>平方米</w:t>
            </w:r>
          </w:p>
        </w:tc>
        <w:tc>
          <w:tcPr>
            <w:tcW w:w="1163" w:type="dxa"/>
            <w:noWrap w:val="0"/>
            <w:vAlign w:val="center"/>
          </w:tcPr>
          <w:p>
            <w:pPr>
              <w:spacing w:line="280" w:lineRule="exact"/>
              <w:jc w:val="left"/>
              <w:rPr>
                <w:rFonts w:hint="default"/>
                <w:color w:val="auto"/>
                <w:sz w:val="22"/>
                <w:szCs w:val="22"/>
                <w:highlight w:val="none"/>
                <w:lang w:val="en-US" w:eastAsia="zh-CN"/>
              </w:rPr>
            </w:pPr>
            <w:r>
              <w:rPr>
                <w:rFonts w:hint="eastAsia"/>
                <w:color w:val="auto"/>
                <w:sz w:val="22"/>
                <w:szCs w:val="22"/>
                <w:highlight w:val="none"/>
                <w:lang w:val="en-US" w:eastAsia="zh-CN"/>
              </w:rPr>
              <w:t>180元/平方米</w:t>
            </w:r>
          </w:p>
        </w:tc>
        <w:tc>
          <w:tcPr>
            <w:tcW w:w="2044" w:type="dxa"/>
            <w:noWrap w:val="0"/>
            <w:vAlign w:val="center"/>
          </w:tcPr>
          <w:p>
            <w:pPr>
              <w:spacing w:line="280" w:lineRule="exact"/>
              <w:jc w:val="left"/>
              <w:rPr>
                <w:rFonts w:hint="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1057" w:type="dxa"/>
            <w:noWrap w:val="0"/>
            <w:vAlign w:val="center"/>
          </w:tcPr>
          <w:p>
            <w:pPr>
              <w:spacing w:line="280" w:lineRule="exact"/>
              <w:jc w:val="center"/>
              <w:rPr>
                <w:color w:val="auto"/>
                <w:sz w:val="22"/>
                <w:szCs w:val="22"/>
                <w:highlight w:val="none"/>
              </w:rPr>
            </w:pPr>
            <w:r>
              <w:rPr>
                <w:rFonts w:hint="eastAsia"/>
                <w:color w:val="auto"/>
                <w:sz w:val="22"/>
                <w:szCs w:val="22"/>
                <w:highlight w:val="none"/>
              </w:rPr>
              <w:t>机柜</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主要功能：</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⑴顶盖采用双坡式设计,固定于框架,便于装拆,顶置式双风扇, 两侧网了孔波型条，便于散热、通风；</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⑵前门采用内框式安装，并配备3MM厚度密封式有机玻璃观察窗及厚4MM钢化玻璃可选。</w:t>
            </w:r>
          </w:p>
          <w:p>
            <w:pPr>
              <w:spacing w:line="280" w:lineRule="exact"/>
              <w:rPr>
                <w:rFonts w:hint="default" w:hAnsi="Times New Roman" w:eastAsia="宋体"/>
                <w:color w:val="auto"/>
                <w:sz w:val="21"/>
                <w:szCs w:val="21"/>
                <w:highlight w:val="none"/>
                <w:lang w:val="en-US" w:eastAsia="zh-CN"/>
              </w:rPr>
            </w:pPr>
            <w:r>
              <w:rPr>
                <w:rFonts w:hint="eastAsia" w:hAnsi="Times New Roman"/>
                <w:color w:val="auto"/>
                <w:sz w:val="21"/>
                <w:szCs w:val="21"/>
                <w:highlight w:val="none"/>
              </w:rPr>
              <w:t>机柜规格：不小于L×B×H（参考尺寸：600 mm×600mm×</w:t>
            </w:r>
            <w:r>
              <w:rPr>
                <w:rFonts w:hint="eastAsia" w:hAnsi="Times New Roman"/>
                <w:color w:val="auto"/>
                <w:sz w:val="21"/>
                <w:szCs w:val="21"/>
                <w:highlight w:val="none"/>
                <w:lang w:val="en-US" w:eastAsia="zh-CN"/>
              </w:rPr>
              <w:t>12</w:t>
            </w:r>
            <w:r>
              <w:rPr>
                <w:rFonts w:hint="eastAsia" w:hAnsi="Times New Roman"/>
                <w:color w:val="auto"/>
                <w:sz w:val="21"/>
                <w:szCs w:val="21"/>
                <w:highlight w:val="none"/>
              </w:rPr>
              <w:t>00 mm）</w:t>
            </w:r>
            <w:r>
              <w:rPr>
                <w:rFonts w:hint="eastAsia" w:hAnsi="Times New Roman"/>
                <w:color w:val="auto"/>
                <w:sz w:val="21"/>
                <w:szCs w:val="21"/>
                <w:highlight w:val="none"/>
                <w:lang w:val="en-US" w:eastAsia="zh-CN"/>
              </w:rPr>
              <w:t>。</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加工工艺：</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⑴采用冷轧钢板1.2厚度做外框，门板和托板采用1.0mm钢板，前门板采用双侧条上玻门多孔式设计；</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⑵表面处理，采用硝酸磁化处理后静电喷塑。</w:t>
            </w:r>
          </w:p>
        </w:tc>
        <w:tc>
          <w:tcPr>
            <w:tcW w:w="1031" w:type="dxa"/>
            <w:noWrap w:val="0"/>
            <w:vAlign w:val="center"/>
          </w:tcPr>
          <w:p>
            <w:pPr>
              <w:spacing w:line="280" w:lineRule="exact"/>
              <w:rPr>
                <w:color w:val="auto"/>
                <w:sz w:val="22"/>
                <w:szCs w:val="22"/>
                <w:highlight w:val="none"/>
              </w:rPr>
            </w:pPr>
            <w:r>
              <w:rPr>
                <w:rFonts w:hint="eastAsia"/>
                <w:color w:val="auto"/>
                <w:sz w:val="22"/>
                <w:szCs w:val="22"/>
                <w:highlight w:val="none"/>
              </w:rPr>
              <w:t>3台</w:t>
            </w:r>
          </w:p>
        </w:tc>
        <w:tc>
          <w:tcPr>
            <w:tcW w:w="1163" w:type="dxa"/>
            <w:noWrap w:val="0"/>
            <w:vAlign w:val="center"/>
          </w:tcPr>
          <w:p>
            <w:pPr>
              <w:spacing w:line="280" w:lineRule="exact"/>
              <w:rPr>
                <w:rFonts w:hint="default" w:eastAsia="宋体"/>
                <w:color w:val="auto"/>
                <w:sz w:val="22"/>
                <w:szCs w:val="22"/>
                <w:highlight w:val="none"/>
                <w:lang w:val="en-US" w:eastAsia="zh-CN"/>
              </w:rPr>
            </w:pPr>
            <w:r>
              <w:rPr>
                <w:rFonts w:hint="eastAsia"/>
                <w:color w:val="auto"/>
                <w:sz w:val="22"/>
                <w:szCs w:val="22"/>
                <w:highlight w:val="none"/>
                <w:lang w:val="en-US" w:eastAsia="zh-CN"/>
              </w:rPr>
              <w:t>1000元/台</w:t>
            </w:r>
          </w:p>
        </w:tc>
        <w:tc>
          <w:tcPr>
            <w:tcW w:w="2044" w:type="dxa"/>
            <w:noWrap w:val="0"/>
            <w:vAlign w:val="center"/>
          </w:tcPr>
          <w:p>
            <w:pPr>
              <w:spacing w:line="280" w:lineRule="exact"/>
              <w:rPr>
                <w:rFonts w:hint="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1" w:hRule="atLeast"/>
          <w:jc w:val="center"/>
        </w:trPr>
        <w:tc>
          <w:tcPr>
            <w:tcW w:w="1057" w:type="dxa"/>
            <w:noWrap w:val="0"/>
            <w:vAlign w:val="center"/>
          </w:tcPr>
          <w:p>
            <w:pPr>
              <w:spacing w:line="280" w:lineRule="exact"/>
              <w:jc w:val="center"/>
              <w:rPr>
                <w:color w:val="auto"/>
                <w:sz w:val="22"/>
                <w:szCs w:val="22"/>
                <w:highlight w:val="none"/>
              </w:rPr>
            </w:pPr>
            <w:r>
              <w:rPr>
                <w:rFonts w:hint="eastAsia" w:cs="Arial"/>
                <w:color w:val="auto"/>
                <w:sz w:val="22"/>
                <w:szCs w:val="22"/>
                <w:highlight w:val="none"/>
                <w:lang w:bidi="ar-SA"/>
              </w:rPr>
              <w:t>千兆</w:t>
            </w:r>
            <w:r>
              <w:rPr>
                <w:rFonts w:hint="eastAsia"/>
                <w:color w:val="auto"/>
                <w:sz w:val="22"/>
                <w:szCs w:val="22"/>
                <w:highlight w:val="none"/>
              </w:rPr>
              <w:t>交换机</w:t>
            </w:r>
          </w:p>
        </w:tc>
        <w:tc>
          <w:tcPr>
            <w:tcW w:w="5367" w:type="dxa"/>
            <w:noWrap w:val="0"/>
            <w:vAlign w:val="center"/>
          </w:tcPr>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1</w:t>
            </w:r>
            <w:r>
              <w:rPr>
                <w:rFonts w:hint="eastAsia" w:hAnsi="Times New Roman"/>
                <w:color w:val="auto"/>
                <w:sz w:val="21"/>
                <w:szCs w:val="21"/>
                <w:highlight w:val="none"/>
                <w:lang w:val="en-US" w:eastAsia="zh-CN"/>
              </w:rPr>
              <w:t>.</w:t>
            </w:r>
            <w:r>
              <w:rPr>
                <w:rFonts w:hint="eastAsia" w:hAnsi="Times New Roman"/>
                <w:color w:val="auto"/>
                <w:sz w:val="21"/>
                <w:szCs w:val="21"/>
                <w:highlight w:val="none"/>
              </w:rPr>
              <w:t>交换容量：≥432Gbps。</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2</w:t>
            </w:r>
            <w:r>
              <w:rPr>
                <w:rFonts w:hint="eastAsia" w:hAnsi="Times New Roman"/>
                <w:color w:val="auto"/>
                <w:sz w:val="21"/>
                <w:szCs w:val="21"/>
                <w:highlight w:val="none"/>
                <w:lang w:val="en-US" w:eastAsia="zh-CN"/>
              </w:rPr>
              <w:t>.</w:t>
            </w:r>
            <w:r>
              <w:rPr>
                <w:rFonts w:hint="eastAsia" w:hAnsi="Times New Roman"/>
                <w:color w:val="auto"/>
                <w:sz w:val="21"/>
                <w:szCs w:val="21"/>
                <w:highlight w:val="none"/>
              </w:rPr>
              <w:t>转发性能：≥126Mpps。</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3</w:t>
            </w:r>
            <w:r>
              <w:rPr>
                <w:rFonts w:hint="eastAsia" w:hAnsi="Times New Roman"/>
                <w:color w:val="auto"/>
                <w:sz w:val="21"/>
                <w:szCs w:val="21"/>
                <w:highlight w:val="none"/>
                <w:lang w:val="en-US" w:eastAsia="zh-CN"/>
              </w:rPr>
              <w:t>.</w:t>
            </w:r>
            <w:r>
              <w:rPr>
                <w:rFonts w:hint="eastAsia" w:hAnsi="Times New Roman"/>
                <w:color w:val="auto"/>
                <w:sz w:val="21"/>
                <w:szCs w:val="21"/>
                <w:highlight w:val="none"/>
              </w:rPr>
              <w:t>接口类型：≥24个10/100/1000Base-T自适应以太网端口，≥4个千兆SFP口。</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4</w:t>
            </w:r>
            <w:r>
              <w:rPr>
                <w:rFonts w:hint="eastAsia" w:hAnsi="Times New Roman"/>
                <w:color w:val="auto"/>
                <w:sz w:val="21"/>
                <w:szCs w:val="21"/>
                <w:highlight w:val="none"/>
                <w:lang w:val="en-US" w:eastAsia="zh-CN"/>
              </w:rPr>
              <w:t>.</w:t>
            </w:r>
            <w:r>
              <w:rPr>
                <w:rFonts w:hint="eastAsia" w:hAnsi="Times New Roman"/>
                <w:color w:val="auto"/>
                <w:sz w:val="21"/>
                <w:szCs w:val="21"/>
                <w:highlight w:val="none"/>
              </w:rPr>
              <w:t>ERPS：实现ERPS功能，能够快速阻断环路，链路收敛时间≤50ms。</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5</w:t>
            </w:r>
            <w:r>
              <w:rPr>
                <w:rFonts w:hint="eastAsia" w:hAnsi="Times New Roman"/>
                <w:color w:val="auto"/>
                <w:sz w:val="21"/>
                <w:szCs w:val="21"/>
                <w:highlight w:val="none"/>
                <w:lang w:val="en-US" w:eastAsia="zh-CN"/>
              </w:rPr>
              <w:t>.</w:t>
            </w:r>
            <w:r>
              <w:rPr>
                <w:rFonts w:hint="eastAsia" w:hAnsi="Times New Roman"/>
                <w:color w:val="auto"/>
                <w:sz w:val="21"/>
                <w:szCs w:val="21"/>
                <w:highlight w:val="none"/>
              </w:rPr>
              <w:t>CPU防护：实现CPU保护功能，能限制非法报文对CPU的攻击，保护交换机在各种环境下稳定工作。</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6</w:t>
            </w:r>
            <w:r>
              <w:rPr>
                <w:rFonts w:hint="eastAsia" w:hAnsi="Times New Roman"/>
                <w:color w:val="auto"/>
                <w:sz w:val="21"/>
                <w:szCs w:val="21"/>
                <w:highlight w:val="none"/>
                <w:lang w:val="en-US" w:eastAsia="zh-CN"/>
              </w:rPr>
              <w:t>.</w:t>
            </w:r>
            <w:r>
              <w:rPr>
                <w:rFonts w:hint="eastAsia" w:hAnsi="Times New Roman"/>
                <w:color w:val="auto"/>
                <w:sz w:val="21"/>
                <w:szCs w:val="21"/>
                <w:highlight w:val="none"/>
              </w:rPr>
              <w:t>堆叠：最大堆叠台数≥9台；支持通过标准以太端口进行堆叠；支持完善的堆叠分裂检测机制，堆叠分裂后能自动完成MAC和IP地址的重配置，无需手动干预。</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7</w:t>
            </w:r>
            <w:r>
              <w:rPr>
                <w:rFonts w:hint="eastAsia" w:hAnsi="Times New Roman"/>
                <w:color w:val="auto"/>
                <w:sz w:val="21"/>
                <w:szCs w:val="21"/>
                <w:highlight w:val="none"/>
                <w:lang w:val="en-US" w:eastAsia="zh-CN"/>
              </w:rPr>
              <w:t>.</w:t>
            </w:r>
            <w:r>
              <w:rPr>
                <w:rFonts w:hint="eastAsia" w:hAnsi="Times New Roman"/>
                <w:color w:val="auto"/>
                <w:sz w:val="21"/>
                <w:szCs w:val="21"/>
                <w:highlight w:val="none"/>
              </w:rPr>
              <w:t>链路聚合：支持链路聚合基本功能及聚合零丢包。</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8</w:t>
            </w:r>
            <w:r>
              <w:rPr>
                <w:rFonts w:hint="eastAsia" w:hAnsi="Times New Roman"/>
                <w:color w:val="auto"/>
                <w:sz w:val="21"/>
                <w:szCs w:val="21"/>
                <w:highlight w:val="none"/>
                <w:lang w:val="en-US" w:eastAsia="zh-CN"/>
              </w:rPr>
              <w:t>.</w:t>
            </w:r>
            <w:r>
              <w:rPr>
                <w:rFonts w:hint="eastAsia" w:hAnsi="Times New Roman"/>
                <w:color w:val="auto"/>
                <w:sz w:val="21"/>
                <w:szCs w:val="21"/>
                <w:highlight w:val="none"/>
              </w:rPr>
              <w:t>镜像功能：支持远程镜像；支持流镜像；支持端口镜像。</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9</w:t>
            </w:r>
            <w:r>
              <w:rPr>
                <w:rFonts w:hint="eastAsia" w:hAnsi="Times New Roman"/>
                <w:color w:val="auto"/>
                <w:sz w:val="21"/>
                <w:szCs w:val="21"/>
                <w:highlight w:val="none"/>
                <w:lang w:val="en-US" w:eastAsia="zh-CN"/>
              </w:rPr>
              <w:t>.</w:t>
            </w:r>
            <w:r>
              <w:rPr>
                <w:rFonts w:hint="eastAsia" w:hAnsi="Times New Roman"/>
                <w:color w:val="auto"/>
                <w:sz w:val="21"/>
                <w:szCs w:val="21"/>
                <w:highlight w:val="none"/>
              </w:rPr>
              <w:t>可靠性：支持RRPP（快速环网保护协议），环网故障恢复时间不超过50ms；支持Smartlink，收敛时间≤50ms；支持PVST功能：收敛时间≤50ms。</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10</w:t>
            </w:r>
            <w:r>
              <w:rPr>
                <w:rFonts w:hint="eastAsia" w:hAnsi="Times New Roman"/>
                <w:color w:val="auto"/>
                <w:sz w:val="21"/>
                <w:szCs w:val="21"/>
                <w:highlight w:val="none"/>
                <w:lang w:val="en-US" w:eastAsia="zh-CN"/>
              </w:rPr>
              <w:t>.</w:t>
            </w:r>
            <w:r>
              <w:rPr>
                <w:rFonts w:hint="eastAsia" w:hAnsi="Times New Roman"/>
                <w:color w:val="auto"/>
                <w:sz w:val="21"/>
                <w:szCs w:val="21"/>
                <w:highlight w:val="none"/>
              </w:rPr>
              <w:t>访问控制策略 支持基于第二层、第三层和第四层的ACL；整机提供ACl条目数不小于1K条；支持基于端口和VLAN的 ACL；支持IPv6 ACL；支持出方向ACL，以便于灵活实现数据包过滤；支持802.1x认证，支持集中式MAC地址认证。</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11</w:t>
            </w:r>
            <w:r>
              <w:rPr>
                <w:rFonts w:hint="eastAsia" w:hAnsi="Times New Roman"/>
                <w:color w:val="auto"/>
                <w:sz w:val="21"/>
                <w:szCs w:val="21"/>
                <w:highlight w:val="none"/>
                <w:lang w:val="en-US" w:eastAsia="zh-CN"/>
              </w:rPr>
              <w:t>.</w:t>
            </w:r>
            <w:r>
              <w:rPr>
                <w:rFonts w:hint="eastAsia" w:hAnsi="Times New Roman"/>
                <w:color w:val="auto"/>
                <w:sz w:val="21"/>
                <w:szCs w:val="21"/>
                <w:highlight w:val="none"/>
              </w:rPr>
              <w:t>管理和维护：支持SNMP V1/V2/V3、RMON、SSHV2；支持OAM(802.1AG， 802.3AH)以太网运行、维护和管理标准。</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rPr>
              <w:t>12</w:t>
            </w:r>
            <w:r>
              <w:rPr>
                <w:rFonts w:hint="eastAsia" w:hAnsi="Times New Roman"/>
                <w:color w:val="auto"/>
                <w:sz w:val="21"/>
                <w:szCs w:val="21"/>
                <w:highlight w:val="none"/>
                <w:lang w:val="en-US" w:eastAsia="zh-CN"/>
              </w:rPr>
              <w:t>.</w:t>
            </w:r>
            <w:r>
              <w:rPr>
                <w:rFonts w:hint="eastAsia" w:hAnsi="Times New Roman"/>
                <w:color w:val="auto"/>
                <w:sz w:val="21"/>
                <w:szCs w:val="21"/>
                <w:highlight w:val="none"/>
              </w:rPr>
              <w:t>绿色节能：符合IEEE 802.3az（EEE）节能标准；端口定时down功能（Schedule job）；支持端口休眠，关闭没有应用的端口，节省能源。</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13</w:t>
            </w:r>
            <w:r>
              <w:rPr>
                <w:rFonts w:hint="eastAsia" w:hAnsi="Times New Roman"/>
                <w:color w:val="auto"/>
                <w:sz w:val="21"/>
                <w:szCs w:val="21"/>
                <w:highlight w:val="none"/>
                <w:lang w:val="en-US" w:eastAsia="zh-CN"/>
              </w:rPr>
              <w:t>.</w:t>
            </w:r>
            <w:r>
              <w:rPr>
                <w:rFonts w:hint="eastAsia" w:hAnsi="Times New Roman"/>
                <w:color w:val="auto"/>
                <w:sz w:val="21"/>
                <w:szCs w:val="21"/>
                <w:highlight w:val="none"/>
              </w:rPr>
              <w:t>防雷：为保证设备的可靠性，业务端口内置10KV防雷能力 。</w:t>
            </w:r>
          </w:p>
          <w:p>
            <w:pPr>
              <w:spacing w:line="280" w:lineRule="exact"/>
              <w:rPr>
                <w:rFonts w:hint="eastAsia" w:hAnsi="Times New Roman"/>
                <w:color w:val="auto"/>
                <w:sz w:val="21"/>
                <w:szCs w:val="21"/>
                <w:highlight w:val="none"/>
              </w:rPr>
            </w:pPr>
            <w:r>
              <w:rPr>
                <w:rFonts w:hint="eastAsia" w:cs="宋体" w:asciiTheme="minorEastAsia" w:hAnsiTheme="minorEastAsia" w:eastAsiaTheme="minorEastAsia"/>
                <w:color w:val="auto"/>
                <w:sz w:val="22"/>
                <w:szCs w:val="22"/>
                <w:highlight w:val="none"/>
                <w:lang w:bidi="ar"/>
              </w:rPr>
              <w:t>▲</w:t>
            </w:r>
            <w:r>
              <w:rPr>
                <w:rFonts w:hint="eastAsia" w:hAnsi="Times New Roman"/>
                <w:color w:val="auto"/>
                <w:sz w:val="21"/>
                <w:szCs w:val="21"/>
                <w:highlight w:val="none"/>
              </w:rPr>
              <w:t>14</w:t>
            </w:r>
            <w:r>
              <w:rPr>
                <w:rFonts w:hint="eastAsia" w:hAnsi="Times New Roman"/>
                <w:color w:val="auto"/>
                <w:sz w:val="21"/>
                <w:szCs w:val="21"/>
                <w:highlight w:val="none"/>
                <w:lang w:val="en-US" w:eastAsia="zh-CN"/>
              </w:rPr>
              <w:t>.</w:t>
            </w:r>
            <w:r>
              <w:rPr>
                <w:rFonts w:hint="eastAsia" w:hAnsi="Times New Roman"/>
                <w:color w:val="auto"/>
                <w:sz w:val="21"/>
                <w:szCs w:val="21"/>
                <w:highlight w:val="none"/>
              </w:rPr>
              <w:t>资质认证：要求提供进网许可证和检测报告。</w:t>
            </w:r>
          </w:p>
        </w:tc>
        <w:tc>
          <w:tcPr>
            <w:tcW w:w="1031" w:type="dxa"/>
            <w:noWrap w:val="0"/>
            <w:vAlign w:val="center"/>
          </w:tcPr>
          <w:p>
            <w:pPr>
              <w:spacing w:line="280" w:lineRule="exact"/>
              <w:rPr>
                <w:rFonts w:hint="eastAsia" w:eastAsia="宋体"/>
                <w:color w:val="auto"/>
                <w:sz w:val="22"/>
                <w:szCs w:val="22"/>
                <w:highlight w:val="none"/>
                <w:lang w:val="en-US" w:eastAsia="zh-CN"/>
              </w:rPr>
            </w:pPr>
          </w:p>
          <w:p>
            <w:pPr>
              <w:spacing w:line="280" w:lineRule="exact"/>
              <w:rPr>
                <w:rFonts w:hint="eastAsia" w:eastAsia="宋体"/>
                <w:color w:val="auto"/>
                <w:sz w:val="22"/>
                <w:szCs w:val="22"/>
                <w:highlight w:val="none"/>
                <w:lang w:val="en-US" w:eastAsia="zh-CN"/>
              </w:rPr>
            </w:pPr>
            <w:r>
              <w:rPr>
                <w:rFonts w:hint="default" w:eastAsia="宋体"/>
                <w:color w:val="auto"/>
                <w:sz w:val="22"/>
                <w:szCs w:val="22"/>
                <w:highlight w:val="none"/>
                <w:lang w:val="en-US" w:eastAsia="zh-CN"/>
              </w:rPr>
              <w:t>9</w:t>
            </w:r>
            <w:r>
              <w:rPr>
                <w:rFonts w:hint="eastAsia" w:eastAsia="宋体"/>
                <w:color w:val="auto"/>
                <w:sz w:val="22"/>
                <w:szCs w:val="22"/>
                <w:highlight w:val="none"/>
                <w:lang w:val="en-US" w:eastAsia="zh-CN"/>
              </w:rPr>
              <w:t>台</w:t>
            </w:r>
          </w:p>
          <w:p>
            <w:pPr>
              <w:spacing w:line="280" w:lineRule="exact"/>
              <w:rPr>
                <w:rFonts w:hint="default" w:eastAsia="宋体"/>
                <w:color w:val="auto"/>
                <w:sz w:val="22"/>
                <w:szCs w:val="22"/>
                <w:highlight w:val="none"/>
                <w:lang w:val="en-US" w:eastAsia="zh-CN"/>
              </w:rPr>
            </w:pPr>
          </w:p>
        </w:tc>
        <w:tc>
          <w:tcPr>
            <w:tcW w:w="1163" w:type="dxa"/>
            <w:noWrap w:val="0"/>
            <w:vAlign w:val="center"/>
          </w:tcPr>
          <w:p>
            <w:pPr>
              <w:spacing w:line="280" w:lineRule="exact"/>
              <w:rPr>
                <w:rFonts w:hint="default" w:eastAsia="宋体"/>
                <w:color w:val="auto"/>
                <w:sz w:val="22"/>
                <w:szCs w:val="22"/>
                <w:highlight w:val="none"/>
                <w:lang w:val="en-US" w:eastAsia="zh-CN"/>
              </w:rPr>
            </w:pPr>
            <w:r>
              <w:rPr>
                <w:rFonts w:hint="eastAsia" w:eastAsia="宋体"/>
                <w:color w:val="auto"/>
                <w:sz w:val="22"/>
                <w:szCs w:val="22"/>
                <w:highlight w:val="none"/>
                <w:lang w:val="en-US" w:eastAsia="zh-CN"/>
              </w:rPr>
              <w:t>2000元/台</w:t>
            </w:r>
          </w:p>
        </w:tc>
        <w:tc>
          <w:tcPr>
            <w:tcW w:w="2044" w:type="dxa"/>
            <w:noWrap w:val="0"/>
            <w:vAlign w:val="center"/>
          </w:tcPr>
          <w:p>
            <w:pPr>
              <w:spacing w:line="280" w:lineRule="exact"/>
              <w:rPr>
                <w:rFonts w:hint="eastAsia" w:eastAsia="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057" w:type="dxa"/>
            <w:noWrap w:val="0"/>
            <w:vAlign w:val="center"/>
          </w:tcPr>
          <w:p>
            <w:pPr>
              <w:spacing w:line="280" w:lineRule="exact"/>
              <w:jc w:val="center"/>
              <w:rPr>
                <w:color w:val="auto"/>
                <w:sz w:val="22"/>
                <w:szCs w:val="22"/>
                <w:highlight w:val="none"/>
              </w:rPr>
            </w:pPr>
            <w:r>
              <w:rPr>
                <w:color w:val="auto"/>
                <w:sz w:val="22"/>
                <w:szCs w:val="22"/>
                <w:highlight w:val="none"/>
              </w:rPr>
              <w:t>综合布线</w:t>
            </w:r>
          </w:p>
        </w:tc>
        <w:tc>
          <w:tcPr>
            <w:tcW w:w="5367" w:type="dxa"/>
            <w:noWrap w:val="0"/>
            <w:vAlign w:val="center"/>
          </w:tcPr>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1.</w:t>
            </w:r>
            <w:r>
              <w:rPr>
                <w:rFonts w:hint="eastAsia" w:hAnsi="Times New Roman"/>
                <w:color w:val="auto"/>
                <w:sz w:val="21"/>
                <w:szCs w:val="21"/>
                <w:highlight w:val="none"/>
              </w:rPr>
              <w:t>机房标牌，开关、插座接线板</w:t>
            </w:r>
            <w:r>
              <w:rPr>
                <w:rFonts w:hint="eastAsia" w:hAnsi="Times New Roman"/>
                <w:color w:val="auto"/>
                <w:sz w:val="21"/>
                <w:szCs w:val="21"/>
                <w:highlight w:val="none"/>
                <w:lang w:val="en-US" w:eastAsia="zh-CN"/>
              </w:rPr>
              <w:t>不少于</w:t>
            </w:r>
            <w:r>
              <w:rPr>
                <w:rFonts w:hint="eastAsia" w:hAnsi="Times New Roman"/>
                <w:color w:val="auto"/>
                <w:sz w:val="21"/>
                <w:szCs w:val="21"/>
                <w:highlight w:val="none"/>
              </w:rPr>
              <w:t>50个、难燃绝缘优质PVC管，国标铜芯阻燃绝缘电源线3卷、理线器、六类网线水晶头、塑料扎带、标记、电工绝缘胶布等机房安装所需材料及布线。布线技术参数应符合布线技术参数应符合</w:t>
            </w:r>
            <w:r>
              <w:rPr>
                <w:rFonts w:hint="eastAsia" w:hAnsi="Times New Roman"/>
                <w:color w:val="auto"/>
                <w:sz w:val="21"/>
                <w:szCs w:val="21"/>
                <w:highlight w:val="none"/>
                <w:lang w:val="en-US" w:eastAsia="zh-CN"/>
              </w:rPr>
              <w:t>按采购方机房要求</w:t>
            </w:r>
            <w:r>
              <w:rPr>
                <w:rFonts w:hint="eastAsia" w:hAnsi="Times New Roman"/>
                <w:color w:val="auto"/>
                <w:sz w:val="21"/>
                <w:szCs w:val="21"/>
                <w:highlight w:val="none"/>
              </w:rPr>
              <w:t>。</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2.</w:t>
            </w:r>
            <w:r>
              <w:rPr>
                <w:rFonts w:hint="eastAsia" w:hAnsi="Times New Roman"/>
                <w:color w:val="auto"/>
                <w:sz w:val="21"/>
                <w:szCs w:val="21"/>
                <w:highlight w:val="none"/>
              </w:rPr>
              <w:t>提供巡检服务，每年对设备进行现场巡检，对设备存在的问题故障提出相应解决方案并加以排除。</w:t>
            </w:r>
          </w:p>
          <w:p>
            <w:pPr>
              <w:spacing w:line="280" w:lineRule="exact"/>
              <w:rPr>
                <w:rFonts w:hint="eastAsia" w:hAnsi="Times New Roman"/>
                <w:color w:val="auto"/>
                <w:sz w:val="21"/>
                <w:szCs w:val="21"/>
                <w:highlight w:val="none"/>
              </w:rPr>
            </w:pPr>
            <w:r>
              <w:rPr>
                <w:rFonts w:hint="eastAsia" w:hAnsi="Times New Roman"/>
                <w:color w:val="auto"/>
                <w:sz w:val="21"/>
                <w:szCs w:val="21"/>
                <w:highlight w:val="none"/>
                <w:lang w:val="en-US" w:eastAsia="zh-CN"/>
              </w:rPr>
              <w:t>3.</w:t>
            </w:r>
            <w:r>
              <w:rPr>
                <w:rFonts w:hint="eastAsia" w:hAnsi="Times New Roman"/>
                <w:color w:val="auto"/>
                <w:sz w:val="21"/>
                <w:szCs w:val="21"/>
                <w:highlight w:val="none"/>
              </w:rPr>
              <w:t>对安装学校的教师进行培训，并通过县级工程验收。</w:t>
            </w:r>
          </w:p>
        </w:tc>
        <w:tc>
          <w:tcPr>
            <w:tcW w:w="1031" w:type="dxa"/>
            <w:noWrap w:val="0"/>
            <w:vAlign w:val="center"/>
          </w:tcPr>
          <w:p>
            <w:pPr>
              <w:spacing w:line="280" w:lineRule="exact"/>
              <w:rPr>
                <w:color w:val="auto"/>
                <w:sz w:val="22"/>
                <w:szCs w:val="22"/>
                <w:highlight w:val="none"/>
              </w:rPr>
            </w:pPr>
            <w:r>
              <w:rPr>
                <w:rFonts w:hint="eastAsia"/>
                <w:color w:val="auto"/>
                <w:sz w:val="22"/>
                <w:szCs w:val="22"/>
                <w:highlight w:val="none"/>
              </w:rPr>
              <w:t>3批</w:t>
            </w:r>
          </w:p>
        </w:tc>
        <w:tc>
          <w:tcPr>
            <w:tcW w:w="1163" w:type="dxa"/>
            <w:noWrap w:val="0"/>
            <w:vAlign w:val="center"/>
          </w:tcPr>
          <w:p>
            <w:pPr>
              <w:spacing w:line="280" w:lineRule="exact"/>
              <w:rPr>
                <w:rFonts w:hint="default" w:eastAsia="宋体"/>
                <w:color w:val="auto"/>
                <w:sz w:val="22"/>
                <w:szCs w:val="22"/>
                <w:highlight w:val="none"/>
                <w:lang w:val="en-US" w:eastAsia="zh-CN"/>
              </w:rPr>
            </w:pPr>
            <w:r>
              <w:rPr>
                <w:rFonts w:hint="eastAsia"/>
                <w:color w:val="auto"/>
                <w:sz w:val="22"/>
                <w:szCs w:val="22"/>
                <w:highlight w:val="none"/>
                <w:lang w:val="en-US" w:eastAsia="zh-CN"/>
              </w:rPr>
              <w:t>9000元/批</w:t>
            </w:r>
          </w:p>
        </w:tc>
        <w:tc>
          <w:tcPr>
            <w:tcW w:w="2044" w:type="dxa"/>
            <w:noWrap w:val="0"/>
            <w:vAlign w:val="center"/>
          </w:tcPr>
          <w:p>
            <w:pPr>
              <w:spacing w:line="280" w:lineRule="exact"/>
              <w:rPr>
                <w:rFonts w:hint="eastAsia"/>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57" w:type="dxa"/>
            <w:noWrap w:val="0"/>
            <w:vAlign w:val="center"/>
          </w:tcPr>
          <w:p>
            <w:pPr>
              <w:pStyle w:val="17"/>
              <w:adjustRightInd w:val="0"/>
              <w:snapToGrid w:val="0"/>
              <w:spacing w:line="400" w:lineRule="exact"/>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项目</w:t>
            </w:r>
          </w:p>
        </w:tc>
        <w:tc>
          <w:tcPr>
            <w:tcW w:w="5367" w:type="dxa"/>
            <w:noWrap w:val="0"/>
            <w:vAlign w:val="center"/>
          </w:tcPr>
          <w:p>
            <w:pPr>
              <w:pStyle w:val="17"/>
              <w:adjustRightInd w:val="0"/>
              <w:snapToGrid w:val="0"/>
              <w:spacing w:line="400" w:lineRule="exact"/>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扫描仪参数</w:t>
            </w:r>
          </w:p>
        </w:tc>
        <w:tc>
          <w:tcPr>
            <w:tcW w:w="1031" w:type="dxa"/>
            <w:noWrap w:val="0"/>
            <w:vAlign w:val="center"/>
          </w:tcPr>
          <w:p>
            <w:pPr>
              <w:pStyle w:val="17"/>
              <w:adjustRightInd w:val="0"/>
              <w:snapToGrid w:val="0"/>
              <w:spacing w:line="400" w:lineRule="exact"/>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数量</w:t>
            </w:r>
          </w:p>
        </w:tc>
        <w:tc>
          <w:tcPr>
            <w:tcW w:w="1163" w:type="dxa"/>
            <w:noWrap w:val="0"/>
            <w:vAlign w:val="center"/>
          </w:tcPr>
          <w:p>
            <w:pPr>
              <w:pStyle w:val="17"/>
              <w:adjustRightInd w:val="0"/>
              <w:snapToGrid w:val="0"/>
              <w:spacing w:line="400" w:lineRule="exact"/>
              <w:jc w:val="center"/>
              <w:rPr>
                <w:rFonts w:hint="eastAsia"/>
                <w:b/>
                <w:bCs/>
                <w:color w:val="auto"/>
                <w:highlight w:val="none"/>
                <w:vertAlign w:val="baseline"/>
                <w:lang w:val="en-US" w:eastAsia="zh-CN"/>
              </w:rPr>
            </w:pPr>
            <w:r>
              <w:rPr>
                <w:rFonts w:hint="eastAsia"/>
                <w:b/>
                <w:bCs/>
                <w:color w:val="auto"/>
                <w:sz w:val="22"/>
                <w:szCs w:val="22"/>
                <w:highlight w:val="none"/>
                <w:lang w:val="en-US" w:eastAsia="zh-CN"/>
              </w:rPr>
              <w:t>单价最高限价</w:t>
            </w:r>
          </w:p>
        </w:tc>
        <w:tc>
          <w:tcPr>
            <w:tcW w:w="2044" w:type="dxa"/>
            <w:noWrap w:val="0"/>
            <w:vAlign w:val="center"/>
          </w:tcPr>
          <w:p>
            <w:pPr>
              <w:pStyle w:val="17"/>
              <w:adjustRightInd w:val="0"/>
              <w:snapToGrid w:val="0"/>
              <w:spacing w:line="400" w:lineRule="exact"/>
              <w:jc w:val="center"/>
              <w:rPr>
                <w:rFonts w:hint="eastAsia"/>
                <w:b/>
                <w:bCs/>
                <w:color w:val="auto"/>
                <w:sz w:val="22"/>
                <w:szCs w:val="22"/>
                <w:highlight w:val="none"/>
                <w:lang w:val="en-US" w:eastAsia="zh-CN"/>
              </w:rPr>
            </w:pPr>
            <w:r>
              <w:rPr>
                <w:rFonts w:hint="eastAsia"/>
                <w:b/>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57" w:type="dxa"/>
            <w:noWrap w:val="0"/>
            <w:vAlign w:val="center"/>
          </w:tcPr>
          <w:p>
            <w:pPr>
              <w:pStyle w:val="17"/>
              <w:adjustRightInd w:val="0"/>
              <w:snapToGrid w:val="0"/>
              <w:spacing w:line="400" w:lineRule="exact"/>
              <w:jc w:val="center"/>
              <w:rPr>
                <w:rFonts w:hint="default"/>
                <w:color w:val="auto"/>
                <w:highlight w:val="none"/>
                <w:vertAlign w:val="baseline"/>
                <w:lang w:val="en-US" w:eastAsia="zh-CN"/>
              </w:rPr>
            </w:pPr>
            <w:r>
              <w:rPr>
                <w:rFonts w:hint="eastAsia"/>
                <w:color w:val="auto"/>
                <w:highlight w:val="none"/>
                <w:vertAlign w:val="baseline"/>
                <w:lang w:val="en-US" w:eastAsia="zh-CN"/>
              </w:rPr>
              <w:t>扫描仪</w:t>
            </w:r>
          </w:p>
        </w:tc>
        <w:tc>
          <w:tcPr>
            <w:tcW w:w="5367" w:type="dxa"/>
            <w:noWrap w:val="0"/>
            <w:vAlign w:val="top"/>
          </w:tcPr>
          <w:p>
            <w:pPr>
              <w:snapToGrid w:val="0"/>
              <w:rPr>
                <w:rFonts w:hint="eastAsia"/>
                <w:color w:val="auto"/>
                <w:highlight w:val="none"/>
                <w:lang w:val="en-US" w:eastAsia="zh-CN"/>
              </w:rPr>
            </w:pPr>
            <w:r>
              <w:rPr>
                <w:rFonts w:hint="eastAsia"/>
                <w:color w:val="auto"/>
                <w:highlight w:val="none"/>
                <w:lang w:val="en-US" w:eastAsia="zh-CN"/>
              </w:rPr>
              <w:t>A</w:t>
            </w:r>
            <w:r>
              <w:rPr>
                <w:rFonts w:hint="eastAsia"/>
                <w:color w:val="auto"/>
                <w:highlight w:val="none"/>
              </w:rPr>
              <w:t>3幅面馈纸式</w:t>
            </w:r>
            <w:r>
              <w:rPr>
                <w:rFonts w:hint="eastAsia"/>
                <w:color w:val="auto"/>
                <w:highlight w:val="none"/>
                <w:lang w:val="en-US" w:eastAsia="zh-CN"/>
              </w:rPr>
              <w:t>高速扫描仪 GS-5100Pro招标参数</w:t>
            </w:r>
            <w:r>
              <w:rPr>
                <w:rFonts w:hint="eastAsia"/>
                <w:color w:val="auto"/>
                <w:highlight w:val="none"/>
                <w:lang w:eastAsia="zh-CN"/>
              </w:rPr>
              <w:t>：</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1.幅面：A3</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2.扫描速度：100ppm/200ipm（200dpi模式下黑白彩色同速）</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3.图像传感器：CIS</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4.光源：LED(R/G/B)</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5.扫描分辨率：1-600dpi,1dpi步进可调</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6.光学分辨率：300dpi/600dpi</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7.送稿器容纸量：≥500张（A4：70g/㎡）</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8.进纸方式：自动进纸；U型通道（下进纸，上出纸）</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9.扫描面：单面/双面</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10.介质尺寸：宽度：50.8-305mm，长度：70-630mm</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11.介质厚度或重量：0.06-0.15mm；40g-157g/㎡</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12.扫描模式：灰度，彩色，黑白，自动颜色识别</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13.图像输出格式：包括但不限于JPEG/TIFF/BMP/PDF/PNG/双层PDF/OFD</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14.图像处理器：GPU（片上图像处理单元）</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15.内置操作系统：包括但不限于安卓操作系统</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16、支持接口：USB3.0*1 Type B;TYPE-C扩展触摸屏、显示屏（免PC操作）</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17.网络模块(配屏应用）：WIFI 2.4G\5G双频兼容</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18.图像处理功能：自适应幅面，对折，跳过空白页，正反面交换，图像拆分，亮度/对比度/伽玛，锐化与模糊，多流输出，消除黑框，自动纠偏，多流输出除红，答题卡除红，穿孔移除，噪点优化，背景移除，尺寸检测，待纸扫描模式，自动文本方向识别，连续/指定页数扫描，图像旋转等</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19.其他有用功能：包括但不限于超声波双张检测功能，订书钉检测功能，重要走纸技术：强、中、弱分离三种分纸模式，以适应多种纸张稳定走纸。计数功能，歪斜检测，休眠时间设置(配屏应用）</w:t>
            </w:r>
            <w:r>
              <w:rPr>
                <w:rFonts w:hint="eastAsia"/>
                <w:color w:val="auto"/>
                <w:highlight w:val="none"/>
                <w:lang w:val="en-US" w:eastAsia="zh-CN"/>
              </w:rPr>
              <w:tab/>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20.设备端功能(配屏应用）：</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（1）颜色模式：彩色/灰度</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（2）分辨率模式：150dpi/200dpi/300dpi</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（3）图像格式：JPEG/TIFF</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（4）扫描模式：单面/双面</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（5）图像处理功能：包括但不限于裁切纠偏，双张检测，跳过空白页，折角填充，AB面翻转，折角检测，亮度/对比度/伽玛，去除背景色，文稿方向调整，特定样张MARK方向矫正，图片旋转</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（6）传输模式：包括但不限于U盘/FTP/SMB/Http</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（7）待纸扫描模式：可设置待纸时间</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（8）维护功能：设备使用统计，日志上报，文件清理，休眠时间设置，WIFI设置</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21.支持驱动：包括但不限于TWAIN、SANE</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22.支持操作系统：包括但不限于windows7、windows8、windows10、UOS、银河麒麟、中标麒麟等国产操作系统</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23.电源：AC220-240V 50/60Hz  2.1A</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24.能耗：工作状态：70W； 待机模式：&lt;0.5W；低功耗模式：1.65W</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25.尺寸（长*宽*高）：530*480*320mm</w:t>
            </w:r>
          </w:p>
          <w:p>
            <w:pPr>
              <w:snapToGrid w:val="0"/>
              <w:spacing w:line="240" w:lineRule="auto"/>
              <w:jc w:val="left"/>
              <w:rPr>
                <w:rFonts w:hint="eastAsia"/>
                <w:color w:val="auto"/>
                <w:highlight w:val="none"/>
                <w:lang w:val="en-US" w:eastAsia="zh-CN"/>
              </w:rPr>
            </w:pPr>
            <w:r>
              <w:rPr>
                <w:rFonts w:hint="eastAsia"/>
                <w:color w:val="auto"/>
                <w:highlight w:val="none"/>
                <w:lang w:val="en-US" w:eastAsia="zh-CN"/>
              </w:rPr>
              <w:t>26.操作环境：温度：0℃-40℃，湿度：20%RH-85%RH</w:t>
            </w:r>
          </w:p>
          <w:p>
            <w:pPr>
              <w:snapToGrid w:val="0"/>
              <w:spacing w:line="240" w:lineRule="auto"/>
              <w:jc w:val="left"/>
              <w:rPr>
                <w:rFonts w:hint="default"/>
                <w:color w:val="auto"/>
                <w:highlight w:val="none"/>
                <w:lang w:val="en-US" w:eastAsia="zh-CN"/>
              </w:rPr>
            </w:pPr>
            <w:r>
              <w:rPr>
                <w:rFonts w:hint="eastAsia"/>
                <w:color w:val="auto"/>
                <w:highlight w:val="none"/>
                <w:lang w:val="en-US" w:eastAsia="zh-CN"/>
              </w:rPr>
              <w:t>27.产品认证：CCC、节能</w:t>
            </w:r>
          </w:p>
        </w:tc>
        <w:tc>
          <w:tcPr>
            <w:tcW w:w="1031" w:type="dxa"/>
            <w:noWrap w:val="0"/>
            <w:vAlign w:val="center"/>
          </w:tcPr>
          <w:p>
            <w:pPr>
              <w:pStyle w:val="17"/>
              <w:adjustRightInd w:val="0"/>
              <w:snapToGrid w:val="0"/>
              <w:spacing w:line="400" w:lineRule="exact"/>
              <w:jc w:val="center"/>
              <w:rPr>
                <w:rFonts w:hint="default"/>
                <w:color w:val="auto"/>
                <w:highlight w:val="none"/>
                <w:vertAlign w:val="baseline"/>
                <w:lang w:val="en-US" w:eastAsia="zh-CN"/>
              </w:rPr>
            </w:pPr>
            <w:r>
              <w:rPr>
                <w:rFonts w:hint="eastAsia"/>
                <w:color w:val="auto"/>
                <w:highlight w:val="none"/>
                <w:vertAlign w:val="baseline"/>
                <w:lang w:val="en-US" w:eastAsia="zh-CN"/>
              </w:rPr>
              <w:t>1台</w:t>
            </w:r>
          </w:p>
        </w:tc>
        <w:tc>
          <w:tcPr>
            <w:tcW w:w="1163" w:type="dxa"/>
            <w:noWrap w:val="0"/>
            <w:vAlign w:val="center"/>
          </w:tcPr>
          <w:p>
            <w:pPr>
              <w:pStyle w:val="17"/>
              <w:adjustRightInd w:val="0"/>
              <w:snapToGrid w:val="0"/>
              <w:spacing w:line="400" w:lineRule="exact"/>
              <w:jc w:val="center"/>
              <w:rPr>
                <w:rFonts w:hint="default"/>
                <w:color w:val="auto"/>
                <w:highlight w:val="none"/>
                <w:vertAlign w:val="baseline"/>
                <w:lang w:val="en-US" w:eastAsia="zh-CN"/>
              </w:rPr>
            </w:pPr>
            <w:r>
              <w:rPr>
                <w:rFonts w:hint="eastAsia"/>
                <w:color w:val="auto"/>
                <w:highlight w:val="none"/>
                <w:vertAlign w:val="baseline"/>
                <w:lang w:val="en-US" w:eastAsia="zh-CN"/>
              </w:rPr>
              <w:t>39000元/台</w:t>
            </w:r>
          </w:p>
        </w:tc>
        <w:tc>
          <w:tcPr>
            <w:tcW w:w="2044" w:type="dxa"/>
            <w:noWrap w:val="0"/>
            <w:vAlign w:val="center"/>
          </w:tcPr>
          <w:p>
            <w:pPr>
              <w:pStyle w:val="17"/>
              <w:adjustRightInd w:val="0"/>
              <w:snapToGrid w:val="0"/>
              <w:spacing w:line="400" w:lineRule="exact"/>
              <w:jc w:val="center"/>
              <w:rPr>
                <w:rFonts w:hint="eastAsia"/>
                <w:color w:val="auto"/>
                <w:highlight w:val="none"/>
                <w:vertAlign w:val="baseline"/>
                <w:lang w:val="en-US" w:eastAsia="zh-CN"/>
              </w:rPr>
            </w:pPr>
          </w:p>
        </w:tc>
      </w:tr>
    </w:tbl>
    <w:p>
      <w:pPr>
        <w:widowControl/>
        <w:spacing w:line="360" w:lineRule="auto"/>
        <w:ind w:firstLine="442" w:firstLineChars="200"/>
        <w:jc w:val="left"/>
        <w:rPr>
          <w:rFonts w:ascii="宋体" w:hAnsi="宋体" w:cs="Arial"/>
          <w:b/>
          <w:color w:val="auto"/>
          <w:sz w:val="22"/>
          <w:szCs w:val="22"/>
          <w:highlight w:val="none"/>
        </w:rPr>
      </w:pPr>
      <w:r>
        <w:rPr>
          <w:rFonts w:hint="eastAsia" w:ascii="宋体" w:hAnsi="宋体" w:cs="Arial"/>
          <w:b/>
          <w:color w:val="auto"/>
          <w:sz w:val="22"/>
          <w:szCs w:val="22"/>
          <w:highlight w:val="none"/>
        </w:rPr>
        <w:t>其他说明：</w:t>
      </w:r>
    </w:p>
    <w:p>
      <w:pPr>
        <w:adjustRightInd w:val="0"/>
        <w:snapToGrid w:val="0"/>
        <w:spacing w:line="420" w:lineRule="exact"/>
        <w:outlineLvl w:val="0"/>
        <w:rPr>
          <w:rFonts w:ascii="宋体" w:hAnsi="宋体" w:cs="Arial"/>
          <w:b/>
          <w:color w:val="auto"/>
          <w:sz w:val="22"/>
          <w:szCs w:val="22"/>
          <w:highlight w:val="none"/>
        </w:rPr>
      </w:pPr>
      <w:r>
        <w:rPr>
          <w:rFonts w:hint="eastAsia" w:ascii="宋体" w:hAnsi="宋体" w:cs="Arial"/>
          <w:b/>
          <w:color w:val="auto"/>
          <w:sz w:val="22"/>
          <w:szCs w:val="22"/>
          <w:highlight w:val="none"/>
        </w:rPr>
        <w:t>1、</w:t>
      </w:r>
      <w:r>
        <w:rPr>
          <w:rFonts w:hint="eastAsia" w:ascii="宋体" w:hAnsi="宋体" w:cs="Arial"/>
          <w:b/>
          <w:color w:val="auto"/>
          <w:sz w:val="22"/>
          <w:szCs w:val="22"/>
          <w:highlight w:val="none"/>
          <w:lang w:val="en-US" w:eastAsia="zh-CN"/>
        </w:rPr>
        <w:t>本项目按实结算，单价包干形式</w:t>
      </w:r>
      <w:r>
        <w:rPr>
          <w:rFonts w:hint="eastAsia" w:ascii="宋体" w:hAnsi="宋体" w:cs="Arial"/>
          <w:b/>
          <w:color w:val="auto"/>
          <w:sz w:val="22"/>
          <w:szCs w:val="22"/>
          <w:highlight w:val="none"/>
        </w:rPr>
        <w:t>（包含本项目的所有内容）。招标文件的配置要求仅是本项目的关键技术要求，如在施工过程中出现无法实施或者缺少相关设备和配件的情况，供应商应免费予以更换或补充同档次或更高档次的相关设备和配件。</w:t>
      </w:r>
    </w:p>
    <w:p>
      <w:pPr>
        <w:adjustRightInd w:val="0"/>
        <w:spacing w:line="420" w:lineRule="exact"/>
        <w:rPr>
          <w:rFonts w:ascii="宋体" w:hAnsi="宋体"/>
          <w:b/>
          <w:bCs/>
          <w:color w:val="auto"/>
          <w:sz w:val="22"/>
          <w:szCs w:val="22"/>
          <w:highlight w:val="none"/>
          <w:u w:val="single"/>
        </w:rPr>
      </w:pPr>
      <w:r>
        <w:rPr>
          <w:rFonts w:hint="eastAsia" w:ascii="宋体" w:hAnsi="宋体" w:cs="Arial"/>
          <w:b/>
          <w:color w:val="auto"/>
          <w:sz w:val="22"/>
          <w:szCs w:val="22"/>
          <w:highlight w:val="none"/>
        </w:rPr>
        <w:t>2</w:t>
      </w:r>
      <w:r>
        <w:rPr>
          <w:rFonts w:hint="eastAsia" w:ascii="宋体" w:hAnsi="宋体"/>
          <w:b/>
          <w:bCs/>
          <w:color w:val="auto"/>
          <w:sz w:val="22"/>
          <w:szCs w:val="22"/>
          <w:highlight w:val="none"/>
        </w:rPr>
        <w:t>、</w:t>
      </w:r>
      <w:r>
        <w:rPr>
          <w:rFonts w:hint="eastAsia" w:ascii="宋体" w:hAnsi="宋体"/>
          <w:b/>
          <w:bCs/>
          <w:color w:val="auto"/>
          <w:sz w:val="22"/>
          <w:szCs w:val="22"/>
          <w:highlight w:val="none"/>
          <w:u w:val="single"/>
        </w:rPr>
        <w:t>投标供应商需保证投标资料的真实性，供货时，采购人将进行如实核对，如查实投标产品技术参数有弄虚作假行为，将上报采购主管部门，废除其中标人资格并有保留追究责任的权利。</w:t>
      </w:r>
    </w:p>
    <w:p>
      <w:pPr>
        <w:adjustRightInd w:val="0"/>
        <w:spacing w:line="420" w:lineRule="exact"/>
        <w:rPr>
          <w:rFonts w:ascii="宋体" w:hAnsi="宋体"/>
          <w:b/>
          <w:bCs/>
          <w:color w:val="auto"/>
          <w:sz w:val="22"/>
          <w:szCs w:val="22"/>
          <w:highlight w:val="none"/>
          <w:u w:val="single"/>
        </w:rPr>
      </w:pPr>
      <w:r>
        <w:rPr>
          <w:rFonts w:hint="eastAsia" w:ascii="宋体" w:hAnsi="宋体"/>
          <w:b/>
          <w:bCs/>
          <w:color w:val="auto"/>
          <w:sz w:val="22"/>
          <w:szCs w:val="22"/>
          <w:highlight w:val="none"/>
          <w:u w:val="single"/>
        </w:rPr>
        <w:t>3</w:t>
      </w:r>
      <w:r>
        <w:rPr>
          <w:rFonts w:hint="eastAsia" w:ascii="宋体" w:hAnsi="宋体"/>
          <w:b/>
          <w:color w:val="auto"/>
          <w:sz w:val="22"/>
          <w:szCs w:val="22"/>
          <w:highlight w:val="none"/>
          <w:u w:val="single"/>
        </w:rPr>
        <w:t>、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r>
        <w:rPr>
          <w:rFonts w:hint="eastAsia" w:ascii="宋体" w:hAnsi="宋体"/>
          <w:color w:val="auto"/>
          <w:sz w:val="22"/>
          <w:szCs w:val="22"/>
          <w:highlight w:val="none"/>
          <w:u w:val="single"/>
        </w:rPr>
        <w:t>。</w:t>
      </w:r>
    </w:p>
    <w:p>
      <w:pPr>
        <w:tabs>
          <w:tab w:val="left" w:pos="400"/>
        </w:tabs>
        <w:adjustRightInd w:val="0"/>
        <w:snapToGrid w:val="0"/>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4、供应商投标文件中须提供检测报告、产品合格证、产品说明等相关证明资料给予佐证。</w:t>
      </w:r>
    </w:p>
    <w:p>
      <w:pPr>
        <w:tabs>
          <w:tab w:val="left" w:pos="400"/>
        </w:tabs>
        <w:adjustRightInd w:val="0"/>
        <w:snapToGrid w:val="0"/>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5、本次招标的货物如涉及国家规定强制认证的，供应商未在投标文件偏离表中用明显字体予以声明的，均视为供应商投标产品符合了</w:t>
      </w:r>
      <w:r>
        <w:rPr>
          <w:rFonts w:ascii="宋体" w:hAnsi="宋体"/>
          <w:b/>
          <w:color w:val="auto"/>
          <w:sz w:val="22"/>
          <w:szCs w:val="22"/>
          <w:highlight w:val="none"/>
          <w:u w:val="single"/>
        </w:rPr>
        <w:t>强制认证规定</w:t>
      </w:r>
      <w:r>
        <w:rPr>
          <w:rFonts w:hint="eastAsia" w:ascii="宋体" w:hAnsi="宋体"/>
          <w:b/>
          <w:color w:val="auto"/>
          <w:sz w:val="22"/>
          <w:szCs w:val="22"/>
          <w:highlight w:val="none"/>
          <w:u w:val="single"/>
        </w:rPr>
        <w:t>（如工业产品生产许可证，</w:t>
      </w:r>
      <w:r>
        <w:rPr>
          <w:rFonts w:ascii="宋体" w:hAnsi="宋体"/>
          <w:b/>
          <w:color w:val="auto"/>
          <w:sz w:val="22"/>
          <w:szCs w:val="22"/>
          <w:highlight w:val="none"/>
          <w:u w:val="single"/>
        </w:rPr>
        <w:t>3C认证</w:t>
      </w:r>
      <w:r>
        <w:rPr>
          <w:rFonts w:hint="eastAsia" w:ascii="宋体" w:hAnsi="宋体"/>
          <w:b/>
          <w:color w:val="auto"/>
          <w:sz w:val="22"/>
          <w:szCs w:val="22"/>
          <w:highlight w:val="none"/>
          <w:u w:val="single"/>
        </w:rPr>
        <w:t>、节能产品认证等）</w:t>
      </w:r>
      <w:r>
        <w:rPr>
          <w:rFonts w:ascii="宋体" w:hAnsi="宋体"/>
          <w:b/>
          <w:color w:val="auto"/>
          <w:sz w:val="22"/>
          <w:szCs w:val="22"/>
          <w:highlight w:val="none"/>
          <w:u w:val="single"/>
        </w:rPr>
        <w:t>，中标供应商须在采购人对上述</w:t>
      </w:r>
      <w:r>
        <w:rPr>
          <w:rFonts w:hint="eastAsia" w:ascii="宋体" w:hAnsi="宋体"/>
          <w:b/>
          <w:color w:val="auto"/>
          <w:sz w:val="22"/>
          <w:szCs w:val="22"/>
          <w:highlight w:val="none"/>
          <w:u w:val="single"/>
        </w:rPr>
        <w:t>货物</w:t>
      </w:r>
      <w:r>
        <w:rPr>
          <w:rFonts w:ascii="宋体" w:hAnsi="宋体"/>
          <w:b/>
          <w:color w:val="auto"/>
          <w:sz w:val="22"/>
          <w:szCs w:val="22"/>
          <w:highlight w:val="none"/>
          <w:u w:val="single"/>
        </w:rPr>
        <w:t>验收时提供相关证书证明资料（上述</w:t>
      </w:r>
      <w:r>
        <w:rPr>
          <w:rFonts w:hint="eastAsia" w:ascii="宋体" w:hAnsi="宋体"/>
          <w:b/>
          <w:color w:val="auto"/>
          <w:sz w:val="22"/>
          <w:szCs w:val="22"/>
          <w:highlight w:val="none"/>
          <w:u w:val="single"/>
        </w:rPr>
        <w:t>产品</w:t>
      </w:r>
      <w:r>
        <w:rPr>
          <w:rFonts w:ascii="宋体" w:hAnsi="宋体"/>
          <w:b/>
          <w:color w:val="auto"/>
          <w:sz w:val="22"/>
          <w:szCs w:val="22"/>
          <w:highlight w:val="none"/>
          <w:u w:val="single"/>
        </w:rPr>
        <w:t>相关强制认证的证明文件投标时不需提供</w:t>
      </w:r>
      <w:r>
        <w:rPr>
          <w:rFonts w:hint="eastAsia" w:ascii="宋体" w:hAnsi="宋体"/>
          <w:b/>
          <w:color w:val="auto"/>
          <w:sz w:val="22"/>
          <w:szCs w:val="22"/>
          <w:highlight w:val="none"/>
          <w:u w:val="single"/>
        </w:rPr>
        <w:t>，招标文件另有要求的除外</w:t>
      </w:r>
      <w:r>
        <w:rPr>
          <w:rFonts w:ascii="宋体" w:hAnsi="宋体"/>
          <w:b/>
          <w:color w:val="auto"/>
          <w:sz w:val="22"/>
          <w:szCs w:val="22"/>
          <w:highlight w:val="none"/>
          <w:u w:val="single"/>
        </w:rPr>
        <w:t>），否则</w:t>
      </w:r>
      <w:r>
        <w:rPr>
          <w:rFonts w:hint="eastAsia" w:ascii="宋体" w:hAnsi="宋体"/>
          <w:b/>
          <w:color w:val="auto"/>
          <w:sz w:val="22"/>
          <w:szCs w:val="22"/>
          <w:highlight w:val="none"/>
          <w:u w:val="single"/>
        </w:rPr>
        <w:t>按</w:t>
      </w:r>
      <w:r>
        <w:rPr>
          <w:rFonts w:ascii="宋体" w:hAnsi="宋体"/>
          <w:b/>
          <w:color w:val="auto"/>
          <w:sz w:val="22"/>
          <w:szCs w:val="22"/>
          <w:highlight w:val="none"/>
          <w:u w:val="single"/>
        </w:rPr>
        <w:t>验收不能通过</w:t>
      </w:r>
      <w:r>
        <w:rPr>
          <w:rFonts w:hint="eastAsia" w:ascii="宋体" w:hAnsi="宋体"/>
          <w:b/>
          <w:color w:val="auto"/>
          <w:sz w:val="22"/>
          <w:szCs w:val="22"/>
          <w:highlight w:val="none"/>
          <w:u w:val="single"/>
        </w:rPr>
        <w:t>，采购人给予退货、解除合同或经采购人同意换货</w:t>
      </w:r>
      <w:r>
        <w:rPr>
          <w:rFonts w:ascii="宋体" w:hAnsi="宋体"/>
          <w:b/>
          <w:color w:val="auto"/>
          <w:sz w:val="22"/>
          <w:szCs w:val="22"/>
          <w:highlight w:val="none"/>
          <w:u w:val="single"/>
        </w:rPr>
        <w:t>处理，</w:t>
      </w:r>
      <w:r>
        <w:rPr>
          <w:rFonts w:hint="eastAsia" w:ascii="宋体" w:hAnsi="宋体"/>
          <w:b/>
          <w:color w:val="auto"/>
          <w:sz w:val="22"/>
          <w:szCs w:val="22"/>
          <w:highlight w:val="none"/>
          <w:u w:val="single"/>
        </w:rPr>
        <w:t>中标供应商自行承担由此造成的损失</w:t>
      </w:r>
      <w:r>
        <w:rPr>
          <w:rFonts w:ascii="宋体" w:hAnsi="宋体"/>
          <w:b/>
          <w:color w:val="auto"/>
          <w:sz w:val="22"/>
          <w:szCs w:val="22"/>
          <w:highlight w:val="none"/>
          <w:u w:val="single"/>
        </w:rPr>
        <w:t>。</w:t>
      </w:r>
    </w:p>
    <w:p>
      <w:pPr>
        <w:tabs>
          <w:tab w:val="left" w:pos="400"/>
        </w:tabs>
        <w:adjustRightInd w:val="0"/>
        <w:snapToGrid w:val="0"/>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6、▲本次采购的货物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tabs>
          <w:tab w:val="left" w:pos="400"/>
        </w:tabs>
        <w:adjustRightInd w:val="0"/>
        <w:snapToGrid w:val="0"/>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7、支持创新发展</w:t>
      </w:r>
    </w:p>
    <w:p>
      <w:pPr>
        <w:tabs>
          <w:tab w:val="left" w:pos="400"/>
        </w:tabs>
        <w:adjustRightInd w:val="0"/>
        <w:snapToGrid w:val="0"/>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7.1 采购人优先采购被认定为首台套产品和“制造精品”的自主创新产品。</w:t>
      </w:r>
    </w:p>
    <w:p>
      <w:pPr>
        <w:tabs>
          <w:tab w:val="left" w:pos="400"/>
        </w:tabs>
        <w:adjustRightInd w:val="0"/>
        <w:snapToGrid w:val="0"/>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u w:val="single"/>
        </w:rPr>
        <w:t>7.2 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420" w:lineRule="exact"/>
        <w:rPr>
          <w:rFonts w:ascii="宋体" w:hAnsi="宋体"/>
          <w:bCs/>
          <w:color w:val="auto"/>
          <w:sz w:val="22"/>
          <w:szCs w:val="22"/>
          <w:highlight w:val="none"/>
        </w:rPr>
      </w:pPr>
      <w:r>
        <w:rPr>
          <w:rFonts w:hint="eastAsia" w:ascii="宋体" w:hAnsi="宋体"/>
          <w:bCs/>
          <w:color w:val="auto"/>
          <w:sz w:val="22"/>
          <w:szCs w:val="22"/>
          <w:highlight w:val="none"/>
        </w:rPr>
        <w:t>三、商务条款</w:t>
      </w:r>
    </w:p>
    <w:p>
      <w:pPr>
        <w:tabs>
          <w:tab w:val="left" w:pos="540"/>
        </w:tabs>
        <w:autoSpaceDE w:val="0"/>
        <w:autoSpaceDN w:val="0"/>
        <w:adjustRightInd w:val="0"/>
        <w:snapToGrid w:val="0"/>
        <w:spacing w:line="420" w:lineRule="exact"/>
        <w:textAlignment w:val="bottom"/>
        <w:rPr>
          <w:rFonts w:hint="eastAsia" w:eastAsia="宋体"/>
          <w:color w:val="auto"/>
          <w:sz w:val="22"/>
          <w:szCs w:val="22"/>
          <w:highlight w:val="none"/>
          <w:lang w:eastAsia="zh-CN"/>
        </w:rPr>
      </w:pPr>
      <w:r>
        <w:rPr>
          <w:rFonts w:hint="eastAsia"/>
          <w:color w:val="auto"/>
          <w:sz w:val="22"/>
          <w:szCs w:val="22"/>
          <w:highlight w:val="none"/>
        </w:rPr>
        <w:t>1、▲免费维护期</w:t>
      </w:r>
      <w:r>
        <w:rPr>
          <w:rFonts w:hint="eastAsia"/>
          <w:color w:val="auto"/>
          <w:sz w:val="22"/>
          <w:szCs w:val="22"/>
          <w:highlight w:val="none"/>
          <w:lang w:eastAsia="zh-CN"/>
        </w:rPr>
        <w:t>（</w:t>
      </w:r>
      <w:r>
        <w:rPr>
          <w:rFonts w:hint="eastAsia"/>
          <w:color w:val="auto"/>
          <w:sz w:val="22"/>
          <w:szCs w:val="22"/>
          <w:highlight w:val="none"/>
          <w:lang w:val="en-US" w:eastAsia="zh-CN"/>
        </w:rPr>
        <w:t>质保期</w:t>
      </w:r>
      <w:r>
        <w:rPr>
          <w:rFonts w:hint="eastAsia"/>
          <w:color w:val="auto"/>
          <w:sz w:val="22"/>
          <w:szCs w:val="22"/>
          <w:highlight w:val="none"/>
          <w:lang w:eastAsia="zh-CN"/>
        </w:rPr>
        <w:t>）</w:t>
      </w:r>
    </w:p>
    <w:p>
      <w:pPr>
        <w:autoSpaceDE w:val="0"/>
        <w:autoSpaceDN w:val="0"/>
        <w:adjustRightInd w:val="0"/>
        <w:snapToGrid w:val="0"/>
        <w:spacing w:line="420" w:lineRule="exact"/>
        <w:textAlignment w:val="bottom"/>
        <w:rPr>
          <w:color w:val="auto"/>
          <w:sz w:val="22"/>
          <w:szCs w:val="22"/>
          <w:highlight w:val="none"/>
        </w:rPr>
      </w:pPr>
      <w:r>
        <w:rPr>
          <w:rFonts w:hint="eastAsia"/>
          <w:bCs/>
          <w:color w:val="auto"/>
          <w:sz w:val="22"/>
          <w:szCs w:val="22"/>
          <w:highlight w:val="none"/>
        </w:rPr>
        <w:t>1.1、</w:t>
      </w:r>
      <w:r>
        <w:rPr>
          <w:rFonts w:hint="eastAsia"/>
          <w:color w:val="auto"/>
          <w:sz w:val="22"/>
          <w:szCs w:val="22"/>
          <w:highlight w:val="none"/>
        </w:rPr>
        <w:t>▲免费维护期</w:t>
      </w:r>
      <w:r>
        <w:rPr>
          <w:rFonts w:hint="eastAsia"/>
          <w:color w:val="auto"/>
          <w:sz w:val="22"/>
          <w:szCs w:val="22"/>
          <w:highlight w:val="none"/>
          <w:lang w:eastAsia="zh-CN"/>
        </w:rPr>
        <w:t>（</w:t>
      </w:r>
      <w:r>
        <w:rPr>
          <w:rFonts w:hint="eastAsia"/>
          <w:color w:val="auto"/>
          <w:sz w:val="22"/>
          <w:szCs w:val="22"/>
          <w:highlight w:val="none"/>
          <w:lang w:val="en-US" w:eastAsia="zh-CN"/>
        </w:rPr>
        <w:t>质保期</w:t>
      </w:r>
      <w:r>
        <w:rPr>
          <w:rFonts w:hint="eastAsia"/>
          <w:color w:val="auto"/>
          <w:sz w:val="22"/>
          <w:szCs w:val="22"/>
          <w:highlight w:val="none"/>
          <w:lang w:eastAsia="zh-CN"/>
        </w:rPr>
        <w:t>）</w:t>
      </w:r>
      <w:r>
        <w:rPr>
          <w:rFonts w:hint="eastAsia"/>
          <w:color w:val="auto"/>
          <w:sz w:val="22"/>
          <w:szCs w:val="22"/>
          <w:highlight w:val="none"/>
        </w:rPr>
        <w:t>：不少于六年；</w:t>
      </w:r>
      <w:r>
        <w:rPr>
          <w:rFonts w:hint="eastAsia"/>
          <w:b/>
          <w:color w:val="auto"/>
          <w:sz w:val="22"/>
          <w:szCs w:val="22"/>
          <w:highlight w:val="none"/>
        </w:rPr>
        <w:t>（采购内容中有明确的除外）</w:t>
      </w:r>
      <w:r>
        <w:rPr>
          <w:rFonts w:hint="eastAsia"/>
          <w:color w:val="auto"/>
          <w:sz w:val="22"/>
          <w:szCs w:val="22"/>
          <w:highlight w:val="none"/>
        </w:rPr>
        <w:t>。</w:t>
      </w:r>
    </w:p>
    <w:p>
      <w:pPr>
        <w:autoSpaceDE w:val="0"/>
        <w:autoSpaceDN w:val="0"/>
        <w:adjustRightInd w:val="0"/>
        <w:snapToGrid w:val="0"/>
        <w:spacing w:line="420" w:lineRule="exact"/>
        <w:textAlignment w:val="bottom"/>
        <w:rPr>
          <w:bCs/>
          <w:color w:val="auto"/>
          <w:sz w:val="22"/>
          <w:szCs w:val="22"/>
          <w:highlight w:val="none"/>
        </w:rPr>
      </w:pPr>
      <w:r>
        <w:rPr>
          <w:rFonts w:hint="eastAsia"/>
          <w:bCs/>
          <w:color w:val="auto"/>
          <w:sz w:val="22"/>
          <w:szCs w:val="22"/>
          <w:highlight w:val="none"/>
        </w:rPr>
        <w:t>1.2、中标供应商必须对合同中规定的内容提供相应的</w:t>
      </w:r>
      <w:r>
        <w:rPr>
          <w:rFonts w:hint="eastAsia"/>
          <w:color w:val="auto"/>
          <w:sz w:val="22"/>
          <w:szCs w:val="22"/>
          <w:highlight w:val="none"/>
        </w:rPr>
        <w:t>免费维护期</w:t>
      </w:r>
      <w:r>
        <w:rPr>
          <w:rFonts w:hint="eastAsia"/>
          <w:bCs/>
          <w:color w:val="auto"/>
          <w:sz w:val="22"/>
          <w:szCs w:val="22"/>
          <w:highlight w:val="none"/>
        </w:rPr>
        <w:t>（采购文件技术要求另有规定的除外）；时间从整体工程验收合格之日起计算。</w:t>
      </w:r>
      <w:r>
        <w:rPr>
          <w:rFonts w:hint="eastAsia"/>
          <w:color w:val="auto"/>
          <w:sz w:val="22"/>
          <w:szCs w:val="22"/>
          <w:highlight w:val="none"/>
        </w:rPr>
        <w:t>免费维护期</w:t>
      </w:r>
      <w:r>
        <w:rPr>
          <w:rFonts w:hint="eastAsia"/>
          <w:bCs/>
          <w:color w:val="auto"/>
          <w:sz w:val="22"/>
          <w:szCs w:val="22"/>
          <w:highlight w:val="none"/>
        </w:rPr>
        <w:t>内供方须免费负责修理和替换任何由于产品自身的质量问题造成的损坏，并负责有关费用。</w:t>
      </w:r>
    </w:p>
    <w:p>
      <w:pPr>
        <w:autoSpaceDE w:val="0"/>
        <w:autoSpaceDN w:val="0"/>
        <w:adjustRightInd w:val="0"/>
        <w:snapToGrid w:val="0"/>
        <w:spacing w:line="420" w:lineRule="exact"/>
        <w:textAlignment w:val="bottom"/>
        <w:rPr>
          <w:color w:val="auto"/>
          <w:sz w:val="22"/>
          <w:szCs w:val="22"/>
          <w:highlight w:val="none"/>
        </w:rPr>
      </w:pPr>
      <w:r>
        <w:rPr>
          <w:rFonts w:hint="eastAsia"/>
          <w:color w:val="auto"/>
          <w:sz w:val="22"/>
          <w:szCs w:val="22"/>
          <w:highlight w:val="none"/>
        </w:rPr>
        <w:t>1.3、投标供应商在投标文件中说明免费维护期提供的服务计划。</w:t>
      </w:r>
    </w:p>
    <w:p>
      <w:pPr>
        <w:autoSpaceDE w:val="0"/>
        <w:autoSpaceDN w:val="0"/>
        <w:snapToGrid w:val="0"/>
        <w:spacing w:line="460" w:lineRule="exact"/>
        <w:rPr>
          <w:color w:val="auto"/>
          <w:sz w:val="22"/>
          <w:highlight w:val="none"/>
        </w:rPr>
      </w:pPr>
      <w:r>
        <w:rPr>
          <w:rFonts w:hint="eastAsia"/>
          <w:color w:val="auto"/>
          <w:sz w:val="22"/>
          <w:szCs w:val="22"/>
          <w:highlight w:val="none"/>
        </w:rPr>
        <w:t>2、付款方式（或按财政支付方式）：</w:t>
      </w:r>
    </w:p>
    <w:p>
      <w:pPr>
        <w:autoSpaceDE w:val="0"/>
        <w:autoSpaceDN w:val="0"/>
        <w:snapToGrid w:val="0"/>
        <w:spacing w:line="460" w:lineRule="exact"/>
        <w:rPr>
          <w:b/>
          <w:color w:val="auto"/>
          <w:sz w:val="22"/>
          <w:szCs w:val="22"/>
          <w:highlight w:val="none"/>
        </w:rPr>
      </w:pPr>
      <w:r>
        <w:rPr>
          <w:rFonts w:hint="eastAsia"/>
          <w:b/>
          <w:color w:val="auto"/>
          <w:sz w:val="22"/>
          <w:szCs w:val="22"/>
          <w:highlight w:val="none"/>
        </w:rPr>
        <w:t>▲合同签订后，中标供应商应向采购人提供合同总金额1%的履约保证金（可以以非现金形式提交），签订合同十五个工作日内</w:t>
      </w:r>
      <w:r>
        <w:rPr>
          <w:rFonts w:hint="eastAsia"/>
          <w:b/>
          <w:color w:val="auto"/>
          <w:sz w:val="22"/>
          <w:szCs w:val="22"/>
          <w:highlight w:val="none"/>
          <w:lang w:val="en-US" w:eastAsia="zh-CN"/>
        </w:rPr>
        <w:t>采购人</w:t>
      </w:r>
      <w:r>
        <w:rPr>
          <w:rFonts w:hint="eastAsia"/>
          <w:b/>
          <w:color w:val="auto"/>
          <w:sz w:val="22"/>
          <w:szCs w:val="22"/>
          <w:highlight w:val="none"/>
        </w:rPr>
        <w:t>向中标供应商支付合同总价的40%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经最终验收完成后在7个工作日内支付至合同总金额的100%，退还履约保证金。（具体每笔款项支付视财政部门资金拨付情况而定或按合同约定）</w:t>
      </w:r>
    </w:p>
    <w:p>
      <w:pPr>
        <w:autoSpaceDE w:val="0"/>
        <w:autoSpaceDN w:val="0"/>
        <w:snapToGrid w:val="0"/>
        <w:spacing w:line="460" w:lineRule="exact"/>
        <w:rPr>
          <w:b/>
          <w:color w:val="auto"/>
          <w:sz w:val="22"/>
          <w:highlight w:val="none"/>
        </w:rPr>
      </w:pPr>
      <w:r>
        <w:rPr>
          <w:rFonts w:cs="Courier New"/>
          <w:b/>
          <w:bCs/>
          <w:color w:val="auto"/>
          <w:sz w:val="22"/>
          <w:highlight w:val="none"/>
        </w:rPr>
        <w:t>采购文件合同条款中</w:t>
      </w:r>
      <w:r>
        <w:rPr>
          <w:rFonts w:hint="eastAsia" w:cs="Courier New"/>
          <w:b/>
          <w:bCs/>
          <w:color w:val="auto"/>
          <w:sz w:val="22"/>
          <w:highlight w:val="none"/>
        </w:rPr>
        <w:t>须</w:t>
      </w:r>
      <w:r>
        <w:rPr>
          <w:rFonts w:cs="Courier New"/>
          <w:b/>
          <w:bCs/>
          <w:color w:val="auto"/>
          <w:sz w:val="22"/>
          <w:highlight w:val="none"/>
        </w:rPr>
        <w:t>注明满足合同约定支付条件，供应商提交发票后7个工作日内支付资金项目</w:t>
      </w:r>
      <w:r>
        <w:rPr>
          <w:rFonts w:hint="eastAsia" w:cs="Courier New"/>
          <w:b/>
          <w:bCs/>
          <w:color w:val="auto"/>
          <w:sz w:val="22"/>
          <w:highlight w:val="none"/>
        </w:rPr>
        <w:t>。</w:t>
      </w:r>
    </w:p>
    <w:p>
      <w:pPr>
        <w:numPr>
          <w:ilvl w:val="0"/>
          <w:numId w:val="2"/>
        </w:numPr>
        <w:tabs>
          <w:tab w:val="left" w:pos="540"/>
        </w:tabs>
        <w:autoSpaceDE w:val="0"/>
        <w:autoSpaceDN w:val="0"/>
        <w:snapToGrid w:val="0"/>
        <w:spacing w:line="460" w:lineRule="exact"/>
        <w:rPr>
          <w:rFonts w:hint="eastAsia"/>
          <w:color w:val="auto"/>
          <w:sz w:val="22"/>
          <w:highlight w:val="none"/>
        </w:rPr>
      </w:pPr>
      <w:r>
        <w:rPr>
          <w:rFonts w:hint="eastAsia"/>
          <w:color w:val="auto"/>
          <w:sz w:val="22"/>
          <w:highlight w:val="none"/>
        </w:rPr>
        <w:t>缆线综合布放要求</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lang w:val="en-US" w:eastAsia="zh-CN"/>
        </w:rPr>
        <w:t>3.1</w:t>
      </w:r>
      <w:r>
        <w:rPr>
          <w:rFonts w:hint="eastAsia"/>
          <w:bCs/>
          <w:color w:val="auto"/>
          <w:sz w:val="22"/>
          <w:szCs w:val="22"/>
          <w:highlight w:val="none"/>
        </w:rPr>
        <w:t>结构化布线系统（综合布放）原则所有线槽（管）综合布放应符合GB50311-2007中第6.5条、第7.0.2条的规定。</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lang w:val="en-US" w:eastAsia="zh-CN"/>
        </w:rPr>
        <w:t>3.</w:t>
      </w:r>
      <w:r>
        <w:rPr>
          <w:rFonts w:hint="eastAsia"/>
          <w:bCs/>
          <w:color w:val="auto"/>
          <w:sz w:val="22"/>
          <w:szCs w:val="22"/>
          <w:highlight w:val="none"/>
        </w:rPr>
        <w:t>2.计算机教室（机房）预埋明、暗线槽（暗管）敷设规定如下：</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⑴明敷两线槽时，必须使用接口配件；</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⑵线槽做到横平竖直，水平偏差不得超过2.0mm/m。垂直无倾斜现象，垂直度偏差不得超过1.0mm/m；</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⑶连接位偏差不得超过2mm。根据实际情况，可以增加，但不能减少固定点，要求固定牢固。固定宜用膨胀螺丝或木楔子方式，自攻螺丝要求拧到底，线槽能承受200N的力，不出现移动、松动、摇晃现象；</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⑷槽体连接处应严密平整、无缝隙，地面线槽还需做好防水密封处理；</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⑸明敷线槽节与节间用接头连接板拼凑固定，两线槽拼接缝隙不得大于0.3mm或所有接头之间可以允许使用接头连接护套、分支接头、转角及终端处应采用相应的附件。电线引出部分不得遭受损伤；</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⑹地面两线槽底板的端口处，必须有固定，固定采用膨胀螺丝或木楔子方式；槽体连接处应严密平整、无缝隙，地面线槽还需做好防水密封处理；</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⑺线槽盖板应紧固线槽底、吻合。并且两线槽段端口处要错位（采用“Z”型固定方法），相对错位距离不得小于100mm；</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⑻线管转弯半径不应小于其线管内的线缆总最小允许弯曲半径的3倍；</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⑼直线管的管径利用率应为 50%~60% ，弯管的管径利用率应为 40%~50% ；</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⑽ 暗管直线敷设长度超过15米时，中间应加装过线盒；</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⑾ 线槽（管）布线时，线缆在线槽内的占用空间不得超过线槽总空间的70% ，线缆在线槽内不应有接头；</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⑿暗管必须弯曲敷设时，其路由长度应 ≤ 15m，且该段内不得有 “S ”弯。连续弯曲超过 2 次时，应加装过线盒。所有转弯处均用弯管器完成，弯曲半径不得小于该管外径的 6~10倍。绝不采用国家明令禁止的三通四通等；</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⒀所布线路上存在局部干扰源，且不能满足最小净距离要求时，宜用金属线槽或钢管。</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⒁在线槽（管）内不得有各种线缆接头；</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⒂同一回路AC电缆线应穿入同一根管内，但管内总根数不应超过4根；</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⒃电源线与通讯线绝不穿入同一根管内；</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⒄穿入配线槽（管）导线的接头应设在接线盒内，接头搭接牢固，涮锡并用绝缘带包缠应均匀紧密；</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⒅在墙面300mm以下或地面敷槽，应采用金属线槽，金属线槽形状宜用“梯型槽”或弧型槽，应做好线槽接地措施，并应符合设计要求；</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lang w:val="en-US" w:eastAsia="zh-CN"/>
        </w:rPr>
        <w:t>3.</w:t>
      </w:r>
      <w:r>
        <w:rPr>
          <w:rFonts w:hint="eastAsia"/>
          <w:bCs/>
          <w:color w:val="auto"/>
          <w:sz w:val="22"/>
          <w:szCs w:val="22"/>
          <w:highlight w:val="none"/>
        </w:rPr>
        <w:t>3.网线布线的要求：</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⑴网线位置应尽量远离配电柜等强电设备；</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⑵网线走向应尽量避免于强电线路交叉布设；</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⑶网线不宜有打结、绕圈、硬弯及损伤；</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⑷现场放线时不得用力拉拽，尽量防止人员踩踏和碾压网线；</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⑸RJ45水晶头应按照568B规格，水晶头8芯线的排列依次应该是白橙、橙、白绿、蓝、白蓝、绿、白棕、棕，网线两端应做好相应线标识。</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lang w:eastAsia="zh-CN"/>
        </w:rPr>
      </w:pPr>
      <w:r>
        <w:rPr>
          <w:rFonts w:hint="eastAsia"/>
          <w:bCs/>
          <w:color w:val="auto"/>
          <w:sz w:val="22"/>
          <w:szCs w:val="22"/>
          <w:highlight w:val="none"/>
          <w:lang w:val="en-US" w:eastAsia="zh-CN"/>
        </w:rPr>
        <w:t>3.4</w:t>
      </w:r>
      <w:r>
        <w:rPr>
          <w:rFonts w:hint="eastAsia"/>
          <w:bCs/>
          <w:color w:val="auto"/>
          <w:sz w:val="22"/>
          <w:szCs w:val="22"/>
          <w:highlight w:val="none"/>
        </w:rPr>
        <w:t>系统设备安装要求</w:t>
      </w:r>
      <w:r>
        <w:rPr>
          <w:rFonts w:hint="eastAsia"/>
          <w:bCs/>
          <w:color w:val="auto"/>
          <w:sz w:val="22"/>
          <w:szCs w:val="22"/>
          <w:highlight w:val="none"/>
          <w:lang w:eastAsia="zh-CN"/>
        </w:rPr>
        <w:t>：</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⑴.教师专用讲台和液晶显示器</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放置方式符合招标文件1.2条的规定。计算机教师讲台和液晶显示器要求固定，讲台整体固定在教室地面上，能承受任何一面1000N的力，不出现移动、松动、摇晃和整体形变等现象。</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⑵学生计算机/液晶显示器、桌子</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1)学生计算机的放置方式应符合招标文件第1.2条的规定；</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2)液晶显示器放置在桌面上，必须加以固定，并符合防盗、防松动或移动现象的设计要求；</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3)学生计算机主机放置在桌子里的规定位置；</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4)计算机主机接线顺直、固定，且适当预留维修余量；</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5)缆线布放自然平直，无扭绞、打圈、接头等现象，不受外力的挤压和损伤，缆线固定、捆扎牢固（键盘和鼠标线均不捆扎）。</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⑶教师计算机、交换机放置</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1)教师计算机、交换机放置均放置在专用网络设备机柜中或放置在教师讲台内网络机柜中，并按图2要求执行；</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2)网络机柜放置讲台外，网络机柜墙距（或不用面）符合GB50174中第2.3.4条的规定，不小于500mm，当需要维修测试时，则距墙不小于1200mm；</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3)交换机固定位置在网络机柜底部，离机柜底框400mm的高度，网络交换机侧面与机柜之间距离不小于50mm，两网络交换机之间距离不小于50mm；</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将这些设备安放好，连接网线、电源线，冗长线（多余线缆）的线缆盘收和捆扎、固定。捆扎带均采用尼龙绑扎带，不使用含有导电扎带或金属绑扎带。电缆线顺直、整齐，不得有挤压、扭结和线缆导体裸露等现象，根据实际情况，适当增大捆扎密度。</w:t>
      </w:r>
    </w:p>
    <w:p>
      <w:pPr>
        <w:autoSpaceDE w:val="0"/>
        <w:autoSpaceDN w:val="0"/>
        <w:adjustRightInd w:val="0"/>
        <w:snapToGrid w:val="0"/>
        <w:spacing w:line="42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5)机柜里的线路严格按照机柜布线标准统一布置，并做好设备防雷防静电接地装置，保持机柜内线缆整洁美观。</w:t>
      </w:r>
    </w:p>
    <w:p>
      <w:pPr>
        <w:tabs>
          <w:tab w:val="left" w:pos="540"/>
        </w:tabs>
        <w:autoSpaceDE w:val="0"/>
        <w:autoSpaceDN w:val="0"/>
        <w:snapToGrid w:val="0"/>
        <w:spacing w:line="460" w:lineRule="exact"/>
        <w:rPr>
          <w:color w:val="auto"/>
          <w:sz w:val="22"/>
          <w:highlight w:val="none"/>
        </w:rPr>
      </w:pPr>
      <w:r>
        <w:rPr>
          <w:rFonts w:hint="eastAsia"/>
          <w:color w:val="auto"/>
          <w:sz w:val="22"/>
          <w:highlight w:val="none"/>
          <w:lang w:val="en-US" w:eastAsia="zh-CN"/>
        </w:rPr>
        <w:t>4.</w:t>
      </w:r>
      <w:r>
        <w:rPr>
          <w:rFonts w:hint="eastAsia"/>
          <w:color w:val="auto"/>
          <w:sz w:val="22"/>
          <w:highlight w:val="none"/>
        </w:rPr>
        <w:t>培训</w:t>
      </w:r>
    </w:p>
    <w:p>
      <w:pPr>
        <w:tabs>
          <w:tab w:val="left" w:pos="540"/>
        </w:tabs>
        <w:autoSpaceDE w:val="0"/>
        <w:autoSpaceDN w:val="0"/>
        <w:snapToGrid w:val="0"/>
        <w:spacing w:line="460" w:lineRule="exact"/>
        <w:rPr>
          <w:color w:val="auto"/>
          <w:sz w:val="22"/>
          <w:highlight w:val="none"/>
        </w:rPr>
      </w:pPr>
      <w:r>
        <w:rPr>
          <w:rFonts w:hint="eastAsia"/>
          <w:color w:val="auto"/>
          <w:sz w:val="22"/>
          <w:highlight w:val="none"/>
          <w:lang w:val="en-US" w:eastAsia="zh-CN"/>
        </w:rPr>
        <w:t>4</w:t>
      </w:r>
      <w:r>
        <w:rPr>
          <w:rFonts w:hint="eastAsia"/>
          <w:color w:val="auto"/>
          <w:sz w:val="22"/>
          <w:highlight w:val="none"/>
        </w:rPr>
        <w:t>.1（1）货物的现场安装、调试、启动监督及技术支持；</w:t>
      </w:r>
    </w:p>
    <w:p>
      <w:pPr>
        <w:tabs>
          <w:tab w:val="left" w:pos="540"/>
        </w:tabs>
        <w:autoSpaceDE w:val="0"/>
        <w:autoSpaceDN w:val="0"/>
        <w:snapToGrid w:val="0"/>
        <w:spacing w:line="460" w:lineRule="exact"/>
        <w:rPr>
          <w:color w:val="auto"/>
          <w:sz w:val="22"/>
          <w:highlight w:val="none"/>
        </w:rPr>
      </w:pPr>
      <w:r>
        <w:rPr>
          <w:rFonts w:hint="eastAsia"/>
          <w:color w:val="auto"/>
          <w:sz w:val="22"/>
          <w:highlight w:val="none"/>
        </w:rPr>
        <w:t xml:space="preserve">   （2）在项目现场就货物的安装、启动、运营、维护对采购人操作人员进行培训。辅助服务的费用包含在合同价中，采购人不再另行支付。</w:t>
      </w:r>
    </w:p>
    <w:p>
      <w:pPr>
        <w:tabs>
          <w:tab w:val="left" w:pos="540"/>
        </w:tabs>
        <w:autoSpaceDE w:val="0"/>
        <w:autoSpaceDN w:val="0"/>
        <w:snapToGrid w:val="0"/>
        <w:spacing w:line="460" w:lineRule="exact"/>
        <w:rPr>
          <w:color w:val="auto"/>
          <w:sz w:val="22"/>
          <w:highlight w:val="none"/>
        </w:rPr>
      </w:pPr>
      <w:r>
        <w:rPr>
          <w:rFonts w:hint="eastAsia"/>
          <w:color w:val="auto"/>
          <w:sz w:val="22"/>
          <w:highlight w:val="none"/>
          <w:lang w:val="en-US" w:eastAsia="zh-CN"/>
        </w:rPr>
        <w:t>4</w:t>
      </w:r>
      <w:r>
        <w:rPr>
          <w:rFonts w:hint="eastAsia"/>
          <w:color w:val="auto"/>
          <w:sz w:val="22"/>
          <w:highlight w:val="none"/>
        </w:rPr>
        <w:t>.2.旨在提供更好的其他方式培训。</w:t>
      </w:r>
    </w:p>
    <w:p>
      <w:pPr>
        <w:tabs>
          <w:tab w:val="left" w:pos="540"/>
        </w:tabs>
        <w:autoSpaceDE w:val="0"/>
        <w:autoSpaceDN w:val="0"/>
        <w:snapToGrid w:val="0"/>
        <w:spacing w:line="460" w:lineRule="exact"/>
        <w:rPr>
          <w:color w:val="auto"/>
          <w:sz w:val="22"/>
          <w:highlight w:val="none"/>
        </w:rPr>
      </w:pPr>
      <w:r>
        <w:rPr>
          <w:rFonts w:hint="eastAsia"/>
          <w:color w:val="auto"/>
          <w:sz w:val="22"/>
          <w:highlight w:val="none"/>
          <w:lang w:val="en-US" w:eastAsia="zh-CN"/>
        </w:rPr>
        <w:t>5</w:t>
      </w:r>
      <w:r>
        <w:rPr>
          <w:rFonts w:hint="eastAsia"/>
          <w:color w:val="auto"/>
          <w:sz w:val="22"/>
          <w:highlight w:val="none"/>
        </w:rPr>
        <w:t>、送货地点：</w:t>
      </w:r>
    </w:p>
    <w:p>
      <w:pPr>
        <w:tabs>
          <w:tab w:val="left" w:pos="540"/>
        </w:tabs>
        <w:autoSpaceDE w:val="0"/>
        <w:autoSpaceDN w:val="0"/>
        <w:snapToGrid w:val="0"/>
        <w:spacing w:line="460" w:lineRule="exact"/>
        <w:ind w:firstLine="440" w:firstLineChars="200"/>
        <w:rPr>
          <w:color w:val="auto"/>
          <w:sz w:val="22"/>
          <w:highlight w:val="none"/>
        </w:rPr>
      </w:pPr>
      <w:r>
        <w:rPr>
          <w:rFonts w:hint="eastAsia"/>
          <w:color w:val="auto"/>
          <w:sz w:val="22"/>
          <w:highlight w:val="none"/>
          <w:lang w:val="en-US" w:eastAsia="zh-CN"/>
        </w:rPr>
        <w:t>按采购人要求。</w:t>
      </w:r>
      <w:r>
        <w:rPr>
          <w:rFonts w:hint="eastAsia"/>
          <w:color w:val="auto"/>
          <w:sz w:val="22"/>
          <w:highlight w:val="none"/>
        </w:rPr>
        <w:t>供应商必须在投标文件中列出详细的送货安装计划。要求投标文件中提供送货安装时间计划表。计划中必须包括人员配置、车辆安排等详尽的计划。供应商须写明如果达不到送货安装承诺后采购人对自己的惩罚措施。</w:t>
      </w:r>
    </w:p>
    <w:p>
      <w:pPr>
        <w:numPr>
          <w:ilvl w:val="0"/>
          <w:numId w:val="3"/>
        </w:numPr>
        <w:tabs>
          <w:tab w:val="left" w:pos="540"/>
        </w:tabs>
        <w:autoSpaceDE w:val="0"/>
        <w:autoSpaceDN w:val="0"/>
        <w:snapToGrid w:val="0"/>
        <w:spacing w:line="460" w:lineRule="exact"/>
        <w:rPr>
          <w:rFonts w:hint="eastAsia"/>
          <w:color w:val="auto"/>
          <w:sz w:val="22"/>
          <w:highlight w:val="none"/>
        </w:rPr>
      </w:pPr>
      <w:r>
        <w:rPr>
          <w:rFonts w:hint="eastAsia"/>
          <w:color w:val="auto"/>
          <w:sz w:val="22"/>
          <w:highlight w:val="none"/>
        </w:rPr>
        <w:t>安装调试与安装标准：</w:t>
      </w:r>
    </w:p>
    <w:p>
      <w:pPr>
        <w:numPr>
          <w:ilvl w:val="0"/>
          <w:numId w:val="0"/>
        </w:numPr>
        <w:tabs>
          <w:tab w:val="left" w:pos="540"/>
        </w:tabs>
        <w:autoSpaceDE w:val="0"/>
        <w:autoSpaceDN w:val="0"/>
        <w:snapToGrid w:val="0"/>
        <w:spacing w:line="460" w:lineRule="exact"/>
        <w:ind w:firstLine="440" w:firstLineChars="200"/>
        <w:rPr>
          <w:color w:val="auto"/>
          <w:sz w:val="22"/>
          <w:highlight w:val="none"/>
        </w:rPr>
      </w:pPr>
      <w:r>
        <w:rPr>
          <w:rFonts w:hint="eastAsia"/>
          <w:color w:val="auto"/>
          <w:sz w:val="22"/>
          <w:highlight w:val="none"/>
        </w:rPr>
        <w:t>提供现场的安装调试直至合格。提供的货物与安装应符合招标文件与我国国家有关技术规范要求和技术标准。</w:t>
      </w:r>
    </w:p>
    <w:p>
      <w:pPr>
        <w:tabs>
          <w:tab w:val="left" w:pos="540"/>
        </w:tabs>
        <w:autoSpaceDE w:val="0"/>
        <w:autoSpaceDN w:val="0"/>
        <w:snapToGrid w:val="0"/>
        <w:spacing w:line="460" w:lineRule="exact"/>
        <w:ind w:firstLine="440" w:firstLineChars="200"/>
        <w:rPr>
          <w:color w:val="auto"/>
          <w:sz w:val="22"/>
          <w:highlight w:val="none"/>
        </w:rPr>
      </w:pPr>
      <w:r>
        <w:rPr>
          <w:rFonts w:hint="eastAsia"/>
          <w:color w:val="auto"/>
          <w:sz w:val="22"/>
          <w:highlight w:val="none"/>
        </w:rPr>
        <w:t>供应商应在报价文件中提出其安装调试过程中使用单位需配合的内容。</w:t>
      </w:r>
    </w:p>
    <w:p>
      <w:pPr>
        <w:autoSpaceDE w:val="0"/>
        <w:autoSpaceDN w:val="0"/>
        <w:snapToGrid w:val="0"/>
        <w:spacing w:line="454" w:lineRule="atLeast"/>
        <w:rPr>
          <w:color w:val="auto"/>
          <w:sz w:val="22"/>
          <w:highlight w:val="none"/>
        </w:rPr>
      </w:pPr>
      <w:r>
        <w:rPr>
          <w:rFonts w:hint="eastAsia"/>
          <w:color w:val="auto"/>
          <w:sz w:val="22"/>
          <w:highlight w:val="none"/>
          <w:lang w:val="en-US" w:eastAsia="zh-CN"/>
        </w:rPr>
        <w:t>7、</w:t>
      </w:r>
      <w:r>
        <w:rPr>
          <w:color w:val="auto"/>
          <w:sz w:val="22"/>
          <w:highlight w:val="none"/>
        </w:rPr>
        <w:t>完工期</w:t>
      </w:r>
    </w:p>
    <w:p>
      <w:pPr>
        <w:snapToGrid w:val="0"/>
        <w:spacing w:line="420" w:lineRule="exact"/>
        <w:ind w:firstLine="440"/>
        <w:rPr>
          <w:color w:val="auto"/>
          <w:sz w:val="22"/>
          <w:highlight w:val="none"/>
        </w:rPr>
      </w:pPr>
      <w:r>
        <w:rPr>
          <w:color w:val="auto"/>
          <w:sz w:val="22"/>
          <w:highlight w:val="none"/>
        </w:rPr>
        <w:t>完工期：供应商提供最短完工期（不得超过</w:t>
      </w:r>
      <w:r>
        <w:rPr>
          <w:rFonts w:hint="eastAsia"/>
          <w:color w:val="auto"/>
          <w:sz w:val="22"/>
          <w:highlight w:val="none"/>
        </w:rPr>
        <w:t>30</w:t>
      </w:r>
      <w:r>
        <w:rPr>
          <w:color w:val="auto"/>
          <w:sz w:val="22"/>
          <w:highlight w:val="none"/>
        </w:rPr>
        <w:t>日历天）。</w:t>
      </w:r>
    </w:p>
    <w:p>
      <w:pPr>
        <w:autoSpaceDE w:val="0"/>
        <w:autoSpaceDN w:val="0"/>
        <w:snapToGrid w:val="0"/>
        <w:spacing w:line="454" w:lineRule="atLeast"/>
        <w:rPr>
          <w:b/>
          <w:color w:val="auto"/>
          <w:sz w:val="22"/>
          <w:highlight w:val="none"/>
        </w:rPr>
      </w:pPr>
      <w:r>
        <w:rPr>
          <w:rFonts w:hint="eastAsia"/>
          <w:b/>
          <w:color w:val="auto"/>
          <w:sz w:val="22"/>
          <w:highlight w:val="none"/>
        </w:rPr>
        <w:t>7</w:t>
      </w:r>
      <w:r>
        <w:rPr>
          <w:b/>
          <w:color w:val="auto"/>
          <w:sz w:val="22"/>
          <w:highlight w:val="none"/>
        </w:rPr>
        <w:t>、验收</w:t>
      </w:r>
    </w:p>
    <w:p>
      <w:pPr>
        <w:adjustRightInd w:val="0"/>
        <w:snapToGrid w:val="0"/>
        <w:spacing w:line="420" w:lineRule="exact"/>
        <w:ind w:firstLine="440" w:firstLineChars="200"/>
        <w:outlineLvl w:val="0"/>
        <w:rPr>
          <w:color w:val="auto"/>
          <w:sz w:val="22"/>
          <w:szCs w:val="22"/>
          <w:highlight w:val="none"/>
        </w:rPr>
      </w:pPr>
      <w:r>
        <w:rPr>
          <w:color w:val="auto"/>
          <w:sz w:val="22"/>
          <w:highlight w:val="none"/>
        </w:rPr>
        <w:t>中标供应商已按合同规定提供了符合采购文件规定的要求的货物，并经采购人组织检验合格，所有的技术资料和清单已向采购人提交并被接受，验收视为合格</w:t>
      </w:r>
      <w:r>
        <w:rPr>
          <w:rFonts w:hint="eastAsia"/>
          <w:color w:val="auto"/>
          <w:sz w:val="22"/>
          <w:highlight w:val="none"/>
        </w:rPr>
        <w:t>，</w:t>
      </w:r>
      <w:r>
        <w:rPr>
          <w:color w:val="auto"/>
          <w:sz w:val="22"/>
          <w:highlight w:val="none"/>
        </w:rPr>
        <w:t>若因中标供应商质量问题等导致验收不合格，中标供应商应及时予以处理，直至验收合格，期间发生的一切费用由中标供应商承担，采购人保留向中标供应商索赔的权利。</w:t>
      </w:r>
    </w:p>
    <w:p>
      <w:pPr>
        <w:adjustRightInd w:val="0"/>
        <w:snapToGrid w:val="0"/>
        <w:spacing w:line="420" w:lineRule="exact"/>
        <w:outlineLvl w:val="0"/>
        <w:rPr>
          <w:color w:val="auto"/>
          <w:sz w:val="22"/>
          <w:szCs w:val="22"/>
          <w:highlight w:val="none"/>
        </w:rPr>
      </w:pPr>
      <w:r>
        <w:rPr>
          <w:rFonts w:hint="eastAsia"/>
          <w:color w:val="auto"/>
          <w:sz w:val="22"/>
          <w:szCs w:val="22"/>
          <w:highlight w:val="none"/>
        </w:rPr>
        <w:t>四、工作范围：</w:t>
      </w:r>
    </w:p>
    <w:p>
      <w:pPr>
        <w:adjustRightInd w:val="0"/>
        <w:snapToGrid w:val="0"/>
        <w:spacing w:line="420" w:lineRule="exact"/>
        <w:rPr>
          <w:color w:val="auto"/>
          <w:sz w:val="22"/>
          <w:szCs w:val="22"/>
          <w:highlight w:val="none"/>
        </w:rPr>
      </w:pPr>
      <w:r>
        <w:rPr>
          <w:rFonts w:hint="eastAsia"/>
          <w:color w:val="auto"/>
          <w:sz w:val="22"/>
          <w:szCs w:val="22"/>
          <w:highlight w:val="none"/>
        </w:rPr>
        <w:t>根据招标文件，各供应商须按国家有关标准及规范完成下列工作：</w:t>
      </w:r>
    </w:p>
    <w:p>
      <w:pPr>
        <w:tabs>
          <w:tab w:val="left" w:pos="1740"/>
        </w:tabs>
        <w:adjustRightInd w:val="0"/>
        <w:snapToGrid w:val="0"/>
        <w:spacing w:line="420" w:lineRule="exact"/>
        <w:outlineLvl w:val="0"/>
        <w:rPr>
          <w:color w:val="auto"/>
          <w:sz w:val="22"/>
          <w:szCs w:val="22"/>
          <w:highlight w:val="none"/>
        </w:rPr>
      </w:pPr>
      <w:r>
        <w:rPr>
          <w:rFonts w:hint="eastAsia"/>
          <w:color w:val="auto"/>
          <w:sz w:val="22"/>
          <w:szCs w:val="22"/>
          <w:highlight w:val="none"/>
        </w:rPr>
        <w:t>1</w:t>
      </w:r>
      <w:r>
        <w:rPr>
          <w:color w:val="auto"/>
          <w:sz w:val="22"/>
          <w:szCs w:val="22"/>
          <w:highlight w:val="none"/>
        </w:rPr>
        <w:t>.</w:t>
      </w:r>
      <w:r>
        <w:rPr>
          <w:rFonts w:hint="eastAsia"/>
          <w:color w:val="auto"/>
          <w:sz w:val="22"/>
          <w:szCs w:val="22"/>
          <w:highlight w:val="none"/>
        </w:rPr>
        <w:t>提供完整成套的货物或服务</w:t>
      </w:r>
    </w:p>
    <w:p>
      <w:pPr>
        <w:adjustRightInd w:val="0"/>
        <w:snapToGrid w:val="0"/>
        <w:spacing w:line="420" w:lineRule="exact"/>
        <w:rPr>
          <w:color w:val="auto"/>
          <w:sz w:val="22"/>
          <w:szCs w:val="22"/>
          <w:highlight w:val="none"/>
        </w:rPr>
      </w:pPr>
      <w:r>
        <w:rPr>
          <w:color w:val="auto"/>
          <w:sz w:val="22"/>
          <w:szCs w:val="22"/>
          <w:highlight w:val="none"/>
        </w:rPr>
        <w:t>2.</w:t>
      </w:r>
      <w:r>
        <w:rPr>
          <w:rFonts w:hint="eastAsia"/>
          <w:color w:val="auto"/>
          <w:sz w:val="22"/>
          <w:szCs w:val="22"/>
          <w:highlight w:val="none"/>
        </w:rPr>
        <w:t xml:space="preserve">货物及相关附件的提供、运输、装卸、就位、施工、检验、通过验收； </w:t>
      </w:r>
    </w:p>
    <w:p>
      <w:pPr>
        <w:tabs>
          <w:tab w:val="left" w:pos="1740"/>
        </w:tabs>
        <w:adjustRightInd w:val="0"/>
        <w:snapToGrid w:val="0"/>
        <w:spacing w:line="420" w:lineRule="exact"/>
        <w:rPr>
          <w:color w:val="auto"/>
          <w:sz w:val="22"/>
          <w:szCs w:val="22"/>
          <w:highlight w:val="none"/>
        </w:rPr>
      </w:pPr>
      <w:r>
        <w:rPr>
          <w:color w:val="auto"/>
          <w:sz w:val="22"/>
          <w:szCs w:val="22"/>
          <w:highlight w:val="none"/>
        </w:rPr>
        <w:t>3.</w:t>
      </w:r>
      <w:r>
        <w:rPr>
          <w:rFonts w:hint="eastAsia"/>
          <w:color w:val="auto"/>
          <w:sz w:val="22"/>
          <w:szCs w:val="22"/>
          <w:highlight w:val="none"/>
        </w:rPr>
        <w:t>完成各项施工、检验、测试工作，并在采购人的配合下进行验收；提供各种数据资料；直至通过验收。</w:t>
      </w:r>
    </w:p>
    <w:p>
      <w:pPr>
        <w:adjustRightInd w:val="0"/>
        <w:snapToGrid w:val="0"/>
        <w:spacing w:line="420" w:lineRule="exact"/>
        <w:rPr>
          <w:color w:val="auto"/>
          <w:sz w:val="22"/>
          <w:szCs w:val="22"/>
          <w:highlight w:val="none"/>
        </w:rPr>
      </w:pPr>
      <w:r>
        <w:rPr>
          <w:rFonts w:hint="eastAsia"/>
          <w:color w:val="auto"/>
          <w:sz w:val="22"/>
          <w:szCs w:val="22"/>
          <w:highlight w:val="none"/>
        </w:rPr>
        <w:t>4.保期内系统的维保及维修；</w:t>
      </w:r>
    </w:p>
    <w:p>
      <w:pPr>
        <w:adjustRightInd w:val="0"/>
        <w:snapToGrid w:val="0"/>
        <w:spacing w:line="420" w:lineRule="exact"/>
        <w:rPr>
          <w:color w:val="auto"/>
          <w:sz w:val="22"/>
          <w:szCs w:val="22"/>
          <w:highlight w:val="none"/>
        </w:rPr>
      </w:pPr>
      <w:r>
        <w:rPr>
          <w:rFonts w:hint="eastAsia"/>
          <w:color w:val="auto"/>
          <w:sz w:val="22"/>
          <w:szCs w:val="22"/>
          <w:highlight w:val="none"/>
        </w:rPr>
        <w:t>5</w:t>
      </w:r>
      <w:r>
        <w:rPr>
          <w:color w:val="auto"/>
          <w:sz w:val="22"/>
          <w:szCs w:val="22"/>
          <w:highlight w:val="none"/>
        </w:rPr>
        <w:t>.</w:t>
      </w:r>
      <w:r>
        <w:rPr>
          <w:rFonts w:hint="eastAsia"/>
          <w:color w:val="auto"/>
          <w:sz w:val="22"/>
          <w:szCs w:val="22"/>
          <w:highlight w:val="none"/>
        </w:rPr>
        <w:t>售后服务的措施及承诺。</w:t>
      </w:r>
    </w:p>
    <w:p>
      <w:pPr>
        <w:widowControl/>
        <w:spacing w:line="420" w:lineRule="exact"/>
        <w:ind w:firstLine="440" w:firstLineChars="200"/>
        <w:jc w:val="left"/>
        <w:rPr>
          <w:rFonts w:ascii="宋体" w:hAnsi="宋体" w:cs="宋体"/>
          <w:b/>
          <w:bCs/>
          <w:color w:val="auto"/>
          <w:sz w:val="22"/>
          <w:szCs w:val="22"/>
          <w:highlight w:val="none"/>
        </w:rPr>
      </w:pPr>
      <w:r>
        <w:rPr>
          <w:rFonts w:hint="eastAsia"/>
          <w:color w:val="auto"/>
          <w:sz w:val="22"/>
          <w:szCs w:val="22"/>
          <w:highlight w:val="none"/>
        </w:rPr>
        <w:t>以上工作内容的费用均包含在投标总价中。</w:t>
      </w:r>
    </w:p>
    <w:p>
      <w:pPr>
        <w:widowControl/>
        <w:tabs>
          <w:tab w:val="left" w:pos="425"/>
          <w:tab w:val="left" w:pos="747"/>
        </w:tabs>
        <w:spacing w:line="460" w:lineRule="exact"/>
        <w:ind w:firstLine="440" w:firstLineChars="200"/>
        <w:jc w:val="left"/>
        <w:rPr>
          <w:rFonts w:ascii="宋体" w:hAnsi="宋体" w:cs="宋体"/>
          <w:color w:val="auto"/>
          <w:sz w:val="22"/>
          <w:szCs w:val="22"/>
          <w:highlight w:val="none"/>
        </w:rPr>
      </w:pPr>
    </w:p>
    <w:p>
      <w:pPr>
        <w:widowControl/>
        <w:snapToGrid w:val="0"/>
        <w:spacing w:line="420" w:lineRule="exact"/>
        <w:jc w:val="center"/>
        <w:rPr>
          <w:color w:val="auto"/>
          <w:sz w:val="36"/>
          <w:highlight w:val="none"/>
        </w:rPr>
      </w:pPr>
    </w:p>
    <w:p>
      <w:pPr>
        <w:widowControl/>
        <w:snapToGrid w:val="0"/>
        <w:spacing w:line="420" w:lineRule="exact"/>
        <w:jc w:val="center"/>
        <w:rPr>
          <w:color w:val="auto"/>
          <w:sz w:val="36"/>
          <w:highlight w:val="none"/>
        </w:rPr>
      </w:pPr>
    </w:p>
    <w:p>
      <w:pPr>
        <w:widowControl/>
        <w:snapToGrid w:val="0"/>
        <w:spacing w:line="420" w:lineRule="exact"/>
        <w:jc w:val="center"/>
        <w:rPr>
          <w:color w:val="auto"/>
          <w:sz w:val="36"/>
          <w:highlight w:val="none"/>
        </w:rPr>
      </w:pPr>
    </w:p>
    <w:p>
      <w:pPr>
        <w:widowControl/>
        <w:snapToGrid w:val="0"/>
        <w:spacing w:line="420" w:lineRule="exact"/>
        <w:jc w:val="center"/>
        <w:rPr>
          <w:color w:val="auto"/>
          <w:sz w:val="36"/>
          <w:highlight w:val="none"/>
        </w:rPr>
      </w:pPr>
      <w:r>
        <w:rPr>
          <w:color w:val="auto"/>
          <w:sz w:val="36"/>
          <w:highlight w:val="none"/>
        </w:rPr>
        <w:t>第三部分供应商须知</w:t>
      </w:r>
    </w:p>
    <w:p>
      <w:pPr>
        <w:widowControl/>
        <w:autoSpaceDE w:val="0"/>
        <w:autoSpaceDN w:val="0"/>
        <w:snapToGrid w:val="0"/>
        <w:spacing w:line="420" w:lineRule="exact"/>
        <w:jc w:val="left"/>
        <w:rPr>
          <w:color w:val="auto"/>
          <w:sz w:val="22"/>
          <w:highlight w:val="none"/>
        </w:rPr>
      </w:pPr>
      <w:r>
        <w:rPr>
          <w:color w:val="auto"/>
          <w:sz w:val="22"/>
          <w:highlight w:val="none"/>
        </w:rPr>
        <w:t>一、说明</w:t>
      </w:r>
    </w:p>
    <w:p>
      <w:pPr>
        <w:widowControl/>
        <w:autoSpaceDE w:val="0"/>
        <w:autoSpaceDN w:val="0"/>
        <w:snapToGrid w:val="0"/>
        <w:spacing w:line="420" w:lineRule="exact"/>
        <w:ind w:firstLine="431"/>
        <w:jc w:val="left"/>
        <w:rPr>
          <w:color w:val="auto"/>
          <w:sz w:val="22"/>
          <w:highlight w:val="none"/>
        </w:rPr>
      </w:pPr>
      <w:r>
        <w:rPr>
          <w:color w:val="auto"/>
          <w:sz w:val="22"/>
          <w:highlight w:val="none"/>
        </w:rPr>
        <w:t>1、本次采购工作是按照《中华人民共和国政府采购法》及相关法律规章组织和实施。</w:t>
      </w:r>
    </w:p>
    <w:p>
      <w:pPr>
        <w:widowControl/>
        <w:autoSpaceDE w:val="0"/>
        <w:autoSpaceDN w:val="0"/>
        <w:snapToGrid w:val="0"/>
        <w:spacing w:line="420" w:lineRule="exact"/>
        <w:ind w:firstLine="431"/>
        <w:jc w:val="left"/>
        <w:rPr>
          <w:color w:val="auto"/>
          <w:sz w:val="22"/>
          <w:highlight w:val="none"/>
        </w:rPr>
      </w:pPr>
      <w:r>
        <w:rPr>
          <w:color w:val="auto"/>
          <w:sz w:val="22"/>
          <w:highlight w:val="none"/>
        </w:rPr>
        <w:t>2、供应商必须对全部内容进行报价，只对部分内容进行报价的供应商将按无效报价处理。</w:t>
      </w:r>
    </w:p>
    <w:p>
      <w:pPr>
        <w:widowControl/>
        <w:autoSpaceDE w:val="0"/>
        <w:autoSpaceDN w:val="0"/>
        <w:snapToGrid w:val="0"/>
        <w:spacing w:line="420" w:lineRule="exact"/>
        <w:ind w:firstLine="431"/>
        <w:jc w:val="left"/>
        <w:rPr>
          <w:color w:val="auto"/>
          <w:sz w:val="22"/>
          <w:highlight w:val="none"/>
        </w:rPr>
      </w:pPr>
      <w:r>
        <w:rPr>
          <w:color w:val="auto"/>
          <w:sz w:val="22"/>
          <w:highlight w:val="none"/>
        </w:rPr>
        <w:t>3、无论采购过程中的作法和结果如何，供应商自行承担采购活动中所发生的全部费用。</w:t>
      </w:r>
    </w:p>
    <w:p>
      <w:pPr>
        <w:widowControl/>
        <w:autoSpaceDE w:val="0"/>
        <w:autoSpaceDN w:val="0"/>
        <w:snapToGrid w:val="0"/>
        <w:spacing w:line="420" w:lineRule="exact"/>
        <w:ind w:firstLine="433"/>
        <w:jc w:val="left"/>
        <w:rPr>
          <w:b/>
          <w:color w:val="auto"/>
          <w:sz w:val="22"/>
          <w:highlight w:val="none"/>
        </w:rPr>
      </w:pPr>
      <w:r>
        <w:rPr>
          <w:rFonts w:ascii="Times New Roman" w:hAnsi="Times New Roman"/>
          <w:b/>
          <w:color w:val="auto"/>
          <w:sz w:val="22"/>
          <w:highlight w:val="none"/>
        </w:rPr>
        <w:t>▲</w:t>
      </w:r>
      <w:r>
        <w:rPr>
          <w:b/>
          <w:color w:val="auto"/>
          <w:sz w:val="22"/>
          <w:highlight w:val="none"/>
        </w:rPr>
        <w:t>4、本项目</w:t>
      </w:r>
      <w:r>
        <w:rPr>
          <w:rFonts w:hint="eastAsia"/>
          <w:b/>
          <w:color w:val="auto"/>
          <w:sz w:val="22"/>
          <w:highlight w:val="none"/>
          <w:lang w:val="en-US" w:eastAsia="zh-CN"/>
        </w:rPr>
        <w:t>按实结算，单价包干形式</w:t>
      </w:r>
      <w:r>
        <w:rPr>
          <w:rFonts w:hint="eastAsia"/>
          <w:b/>
          <w:color w:val="auto"/>
          <w:sz w:val="22"/>
          <w:highlight w:val="none"/>
        </w:rPr>
        <w:t>。</w:t>
      </w:r>
      <w:r>
        <w:rPr>
          <w:b/>
          <w:color w:val="auto"/>
          <w:sz w:val="22"/>
          <w:highlight w:val="none"/>
        </w:rPr>
        <w:t>供应商须自费到采购人处现场踏勘，以了解采购人需求，取得准确的报价依据。供应商须自行考虑投标报价的风险。</w:t>
      </w:r>
    </w:p>
    <w:p>
      <w:pPr>
        <w:pStyle w:val="8"/>
        <w:adjustRightInd w:val="0"/>
        <w:snapToGrid w:val="0"/>
        <w:spacing w:line="400" w:lineRule="exact"/>
        <w:ind w:firstLine="442"/>
        <w:rPr>
          <w:rFonts w:ascii="宋体" w:hAnsi="宋体" w:cs="宋体"/>
          <w:b/>
          <w:color w:val="auto"/>
          <w:sz w:val="22"/>
          <w:szCs w:val="22"/>
          <w:highlight w:val="none"/>
        </w:rPr>
      </w:pPr>
      <w:r>
        <w:rPr>
          <w:rFonts w:hint="eastAsia" w:ascii="宋体" w:hAnsi="宋体" w:cs="宋体"/>
          <w:b/>
          <w:color w:val="auto"/>
          <w:sz w:val="22"/>
          <w:szCs w:val="22"/>
          <w:highlight w:val="none"/>
        </w:rPr>
        <w:t>▲</w:t>
      </w:r>
      <w:r>
        <w:rPr>
          <w:rFonts w:hint="eastAsia"/>
          <w:b/>
          <w:color w:val="auto"/>
          <w:sz w:val="22"/>
          <w:highlight w:val="none"/>
        </w:rPr>
        <w:t>5</w:t>
      </w:r>
      <w:r>
        <w:rPr>
          <w:rFonts w:hint="eastAsia" w:ascii="宋体" w:hAnsi="宋体"/>
          <w:b/>
          <w:color w:val="auto"/>
          <w:sz w:val="22"/>
          <w:szCs w:val="22"/>
          <w:highlight w:val="none"/>
        </w:rPr>
        <w:t>、</w:t>
      </w:r>
      <w:r>
        <w:rPr>
          <w:rFonts w:hint="eastAsia" w:ascii="宋体" w:hAnsi="宋体"/>
          <w:b/>
          <w:color w:val="auto"/>
          <w:sz w:val="22"/>
          <w:highlight w:val="none"/>
        </w:rPr>
        <w:t>供应商报价为折扣率。</w:t>
      </w:r>
    </w:p>
    <w:p>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rPr>
        <w:t>6、</w:t>
      </w:r>
      <w:r>
        <w:rPr>
          <w:rFonts w:hint="eastAsia" w:ascii="宋体"/>
          <w:b/>
          <w:color w:val="auto"/>
          <w:sz w:val="22"/>
          <w:szCs w:val="22"/>
          <w:highlight w:val="none"/>
          <w:u w:val="single"/>
        </w:rPr>
        <w:t>供应商企业不是独立法人的，按</w:t>
      </w:r>
      <w:r>
        <w:rPr>
          <w:rFonts w:ascii="宋体"/>
          <w:b/>
          <w:color w:val="auto"/>
          <w:sz w:val="22"/>
          <w:szCs w:val="22"/>
          <w:highlight w:val="none"/>
          <w:u w:val="single"/>
        </w:rPr>
        <w:t>浙财采监[2013]24号</w:t>
      </w:r>
      <w:r>
        <w:rPr>
          <w:rFonts w:hint="eastAsia" w:ascii="宋体"/>
          <w:b/>
          <w:color w:val="auto"/>
          <w:sz w:val="22"/>
          <w:szCs w:val="22"/>
          <w:highlight w:val="none"/>
          <w:u w:val="single"/>
        </w:rPr>
        <w:t>文件执行。</w:t>
      </w:r>
    </w:p>
    <w:p>
      <w:pPr>
        <w:widowControl/>
        <w:autoSpaceDE w:val="0"/>
        <w:autoSpaceDN w:val="0"/>
        <w:snapToGrid w:val="0"/>
        <w:spacing w:line="420" w:lineRule="exact"/>
        <w:ind w:firstLine="433"/>
        <w:jc w:val="left"/>
        <w:rPr>
          <w:b/>
          <w:color w:val="auto"/>
          <w:sz w:val="22"/>
          <w:highlight w:val="none"/>
        </w:rPr>
      </w:pP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rPr>
        <w:t>7、</w:t>
      </w:r>
      <w:r>
        <w:rPr>
          <w:b/>
          <w:color w:val="auto"/>
          <w:sz w:val="22"/>
          <w:highlight w:val="none"/>
        </w:rPr>
        <w:t>供应商提供相同品牌的产品参加同一政府采购项目竞争的，应当按一家供应商认定。评审时，应取其中通过资格审查后的报价最低一家为有效供应商；报价相同时，取技术分最高者；均相同时，由评审小组集体决定。</w:t>
      </w:r>
    </w:p>
    <w:p>
      <w:pPr>
        <w:widowControl/>
        <w:autoSpaceDE w:val="0"/>
        <w:autoSpaceDN w:val="0"/>
        <w:snapToGrid w:val="0"/>
        <w:spacing w:line="420" w:lineRule="exact"/>
        <w:ind w:firstLine="433"/>
        <w:jc w:val="left"/>
        <w:rPr>
          <w:b/>
          <w:color w:val="auto"/>
          <w:sz w:val="22"/>
          <w:highlight w:val="none"/>
        </w:rPr>
      </w:pPr>
      <w:r>
        <w:rPr>
          <w:b/>
          <w:color w:val="auto"/>
          <w:sz w:val="22"/>
          <w:highlight w:val="none"/>
        </w:rPr>
        <w:t>非单一产品采购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rPr>
        <w:t>本项目</w:t>
      </w:r>
      <w:r>
        <w:rPr>
          <w:b/>
          <w:color w:val="auto"/>
          <w:sz w:val="22"/>
          <w:highlight w:val="none"/>
        </w:rPr>
        <w:t>核心</w:t>
      </w:r>
      <w:r>
        <w:rPr>
          <w:rFonts w:hint="eastAsia"/>
          <w:b/>
          <w:color w:val="auto"/>
          <w:sz w:val="22"/>
          <w:highlight w:val="none"/>
        </w:rPr>
        <w:t>产品为学生机。</w:t>
      </w:r>
    </w:p>
    <w:p>
      <w:pPr>
        <w:widowControl/>
        <w:snapToGrid w:val="0"/>
        <w:spacing w:line="400" w:lineRule="exact"/>
        <w:ind w:firstLine="420"/>
        <w:jc w:val="left"/>
        <w:rPr>
          <w:b/>
          <w:color w:val="auto"/>
          <w:sz w:val="22"/>
          <w:highlight w:val="none"/>
        </w:rPr>
      </w:pPr>
      <w:r>
        <w:rPr>
          <w:rFonts w:hint="eastAsia" w:ascii="宋体"/>
          <w:color w:val="auto"/>
          <w:kern w:val="2"/>
          <w:sz w:val="22"/>
          <w:szCs w:val="24"/>
          <w:highlight w:val="none"/>
        </w:rPr>
        <w:t>7、根据</w:t>
      </w:r>
      <w:r>
        <w:rPr>
          <w:rFonts w:ascii="宋体"/>
          <w:color w:val="auto"/>
          <w:kern w:val="2"/>
          <w:sz w:val="22"/>
          <w:szCs w:val="24"/>
          <w:highlight w:val="none"/>
        </w:rPr>
        <w:t>《工业和信息化部、国家统计局、国家发展和改革委员会、财政部关于印发中小企业划型标准规定的通知》（工信部联企业[2011]300号）</w:t>
      </w:r>
      <w:r>
        <w:rPr>
          <w:rFonts w:hint="eastAsia" w:ascii="宋体"/>
          <w:color w:val="auto"/>
          <w:kern w:val="2"/>
          <w:sz w:val="22"/>
          <w:szCs w:val="24"/>
          <w:highlight w:val="none"/>
        </w:rPr>
        <w:t>，</w:t>
      </w:r>
      <w:r>
        <w:rPr>
          <w:rFonts w:ascii="宋体"/>
          <w:color w:val="auto"/>
          <w:kern w:val="2"/>
          <w:sz w:val="22"/>
          <w:szCs w:val="24"/>
          <w:highlight w:val="none"/>
        </w:rPr>
        <w:t>本项目所属行业为</w:t>
      </w:r>
      <w:r>
        <w:rPr>
          <w:rFonts w:hint="eastAsia" w:ascii="宋体"/>
          <w:color w:val="auto"/>
          <w:kern w:val="2"/>
          <w:sz w:val="22"/>
          <w:szCs w:val="24"/>
          <w:highlight w:val="none"/>
          <w:u w:val="single"/>
        </w:rPr>
        <w:t>工</w:t>
      </w:r>
      <w:r>
        <w:rPr>
          <w:rFonts w:ascii="宋体"/>
          <w:color w:val="auto"/>
          <w:kern w:val="2"/>
          <w:sz w:val="22"/>
          <w:szCs w:val="24"/>
          <w:highlight w:val="none"/>
          <w:u w:val="single"/>
        </w:rPr>
        <w:t>业</w:t>
      </w:r>
      <w:r>
        <w:rPr>
          <w:rFonts w:hint="eastAsia" w:ascii="宋体"/>
          <w:color w:val="auto"/>
          <w:kern w:val="2"/>
          <w:sz w:val="22"/>
          <w:szCs w:val="24"/>
          <w:highlight w:val="none"/>
        </w:rPr>
        <w:t>，</w:t>
      </w:r>
      <w:r>
        <w:rPr>
          <w:rFonts w:ascii="宋体"/>
          <w:color w:val="auto"/>
          <w:kern w:val="2"/>
          <w:sz w:val="22"/>
          <w:szCs w:val="24"/>
          <w:highlight w:val="none"/>
        </w:rPr>
        <w:t>投标供应商属于</w:t>
      </w:r>
      <w:r>
        <w:rPr>
          <w:rFonts w:hint="eastAsia" w:ascii="宋体"/>
          <w:color w:val="auto"/>
          <w:kern w:val="2"/>
          <w:sz w:val="22"/>
          <w:szCs w:val="24"/>
          <w:highlight w:val="none"/>
        </w:rPr>
        <w:t>招标</w:t>
      </w:r>
      <w:r>
        <w:rPr>
          <w:rFonts w:ascii="宋体"/>
          <w:color w:val="auto"/>
          <w:kern w:val="2"/>
          <w:sz w:val="22"/>
          <w:szCs w:val="24"/>
          <w:highlight w:val="none"/>
        </w:rPr>
        <w:t>文件中明确的行业所对应的小微企业享受价格优惠折扣</w:t>
      </w:r>
      <w:r>
        <w:rPr>
          <w:rFonts w:hint="eastAsia" w:ascii="宋体"/>
          <w:color w:val="auto"/>
          <w:kern w:val="2"/>
          <w:sz w:val="22"/>
          <w:szCs w:val="24"/>
          <w:highlight w:val="none"/>
        </w:rPr>
        <w:t>，</w:t>
      </w:r>
      <w:r>
        <w:rPr>
          <w:rFonts w:ascii="宋体"/>
          <w:color w:val="auto"/>
          <w:kern w:val="2"/>
          <w:sz w:val="22"/>
          <w:szCs w:val="24"/>
          <w:highlight w:val="none"/>
        </w:rPr>
        <w:t>否则不享受</w:t>
      </w:r>
      <w:r>
        <w:rPr>
          <w:rFonts w:hint="eastAsia" w:ascii="宋体"/>
          <w:color w:val="auto"/>
          <w:kern w:val="2"/>
          <w:sz w:val="22"/>
          <w:szCs w:val="24"/>
          <w:highlight w:val="none"/>
        </w:rPr>
        <w:t>。</w:t>
      </w:r>
    </w:p>
    <w:p>
      <w:pPr>
        <w:widowControl/>
        <w:snapToGrid w:val="0"/>
        <w:spacing w:line="400" w:lineRule="exact"/>
        <w:ind w:firstLine="420"/>
        <w:jc w:val="left"/>
        <w:rPr>
          <w:b/>
          <w:color w:val="auto"/>
          <w:sz w:val="22"/>
          <w:highlight w:val="none"/>
        </w:rPr>
      </w:pPr>
      <w:r>
        <w:rPr>
          <w:rFonts w:hint="eastAsia"/>
          <w:b/>
          <w:color w:val="auto"/>
          <w:sz w:val="22"/>
          <w:highlight w:val="none"/>
        </w:rPr>
        <w:t>8</w:t>
      </w:r>
      <w:r>
        <w:rPr>
          <w:b/>
          <w:color w:val="auto"/>
          <w:sz w:val="22"/>
          <w:highlight w:val="none"/>
        </w:rPr>
        <w:t>、供应商信用信息查询渠道及截止时点、信用信息查询记录和证据留存的具体方式、信用信息的使用规则等：</w:t>
      </w:r>
    </w:p>
    <w:p>
      <w:pPr>
        <w:widowControl/>
        <w:snapToGrid w:val="0"/>
        <w:spacing w:line="400" w:lineRule="exact"/>
        <w:ind w:firstLine="418"/>
        <w:jc w:val="left"/>
        <w:rPr>
          <w:color w:val="auto"/>
          <w:sz w:val="22"/>
          <w:highlight w:val="none"/>
        </w:rPr>
      </w:pPr>
      <w:r>
        <w:rPr>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z w:val="22"/>
          <w:highlight w:val="none"/>
        </w:rPr>
        <w:t>www.creditchina.gov.cn</w:t>
      </w:r>
      <w:r>
        <w:rPr>
          <w:color w:val="auto"/>
          <w:sz w:val="22"/>
          <w:highlight w:val="none"/>
        </w:rPr>
        <w:fldChar w:fldCharType="end"/>
      </w:r>
      <w:r>
        <w:rPr>
          <w:color w:val="auto"/>
          <w:sz w:val="22"/>
          <w:highlight w:val="none"/>
        </w:rPr>
        <w:t>)；“中国政府采购网”（http://www.ccgp.gov.cn/）；</w:t>
      </w:r>
    </w:p>
    <w:p>
      <w:pPr>
        <w:widowControl/>
        <w:snapToGrid w:val="0"/>
        <w:spacing w:line="400" w:lineRule="exact"/>
        <w:ind w:firstLine="418"/>
        <w:jc w:val="left"/>
        <w:rPr>
          <w:color w:val="auto"/>
          <w:sz w:val="22"/>
          <w:highlight w:val="none"/>
        </w:rPr>
      </w:pPr>
      <w:r>
        <w:rPr>
          <w:color w:val="auto"/>
          <w:sz w:val="22"/>
          <w:highlight w:val="none"/>
        </w:rPr>
        <w:t>2）投标供应商信用信息查询截止时点：本项目投标截止时间。</w:t>
      </w:r>
    </w:p>
    <w:p>
      <w:pPr>
        <w:widowControl/>
        <w:snapToGrid w:val="0"/>
        <w:spacing w:line="400" w:lineRule="exact"/>
        <w:ind w:firstLine="418"/>
        <w:jc w:val="left"/>
        <w:rPr>
          <w:color w:val="auto"/>
          <w:sz w:val="22"/>
          <w:highlight w:val="none"/>
        </w:rPr>
      </w:pPr>
      <w:r>
        <w:rPr>
          <w:color w:val="auto"/>
          <w:sz w:val="22"/>
          <w:highlight w:val="none"/>
        </w:rPr>
        <w:t>3）投标供应商信用信息查询记录和证据留存的具体方式：网页截图打印；</w:t>
      </w:r>
    </w:p>
    <w:p>
      <w:pPr>
        <w:widowControl/>
        <w:autoSpaceDE w:val="0"/>
        <w:autoSpaceDN w:val="0"/>
        <w:snapToGrid w:val="0"/>
        <w:spacing w:line="420" w:lineRule="exact"/>
        <w:ind w:firstLine="431"/>
        <w:jc w:val="left"/>
        <w:rPr>
          <w:color w:val="auto"/>
          <w:sz w:val="22"/>
          <w:highlight w:val="none"/>
        </w:rPr>
      </w:pPr>
      <w:r>
        <w:rPr>
          <w:color w:val="auto"/>
          <w:sz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autoSpaceDE w:val="0"/>
        <w:autoSpaceDN w:val="0"/>
        <w:snapToGrid w:val="0"/>
        <w:spacing w:line="420" w:lineRule="exact"/>
        <w:ind w:firstLine="433"/>
        <w:jc w:val="left"/>
        <w:rPr>
          <w:b/>
          <w:color w:val="auto"/>
          <w:sz w:val="22"/>
          <w:highlight w:val="none"/>
          <w:u w:val="single"/>
        </w:rPr>
      </w:pPr>
      <w:r>
        <w:rPr>
          <w:rFonts w:hint="eastAsia"/>
          <w:b/>
          <w:color w:val="auto"/>
          <w:sz w:val="22"/>
          <w:highlight w:val="none"/>
          <w:u w:val="single"/>
        </w:rPr>
        <w:t>9、</w:t>
      </w:r>
      <w:r>
        <w:rPr>
          <w:b/>
          <w:color w:val="auto"/>
          <w:sz w:val="22"/>
          <w:highlight w:val="none"/>
          <w:u w:val="single"/>
        </w:rPr>
        <w:t> 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响应</w:t>
      </w:r>
      <w:r>
        <w:rPr>
          <w:b/>
          <w:color w:val="auto"/>
          <w:sz w:val="22"/>
          <w:highlight w:val="none"/>
          <w:u w:val="single"/>
        </w:rPr>
        <w:t>文件。供应商未按规定加密的投标文件，电子交易平台拒收并提示。</w:t>
      </w:r>
    </w:p>
    <w:p>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u w:val="single"/>
        </w:rPr>
        <w:t>10</w:t>
      </w:r>
      <w:r>
        <w:rPr>
          <w:b/>
          <w:color w:val="auto"/>
          <w:sz w:val="22"/>
          <w:highlight w:val="none"/>
          <w:u w:val="single"/>
        </w:rPr>
        <w:t>、为保证供应商顺利投标，供应商须在投标截止前自行登录浙江省政府采购网站（http://www.zjzfcg.gov.cn），查看是否有补充更正公告文件。如供应商未按补充更正公告文件进行投标的，责任自负。</w:t>
      </w:r>
    </w:p>
    <w:p>
      <w:pPr>
        <w:widowControl/>
        <w:autoSpaceDE w:val="0"/>
        <w:autoSpaceDN w:val="0"/>
        <w:snapToGrid w:val="0"/>
        <w:spacing w:line="420" w:lineRule="exact"/>
        <w:jc w:val="left"/>
        <w:rPr>
          <w:color w:val="auto"/>
          <w:sz w:val="22"/>
          <w:highlight w:val="none"/>
        </w:rPr>
      </w:pPr>
      <w:r>
        <w:rPr>
          <w:color w:val="auto"/>
          <w:sz w:val="22"/>
          <w:highlight w:val="none"/>
        </w:rPr>
        <w:t>二、供应商资格要求</w:t>
      </w:r>
    </w:p>
    <w:p>
      <w:pPr>
        <w:widowControl/>
        <w:autoSpaceDE w:val="0"/>
        <w:autoSpaceDN w:val="0"/>
        <w:snapToGrid w:val="0"/>
        <w:spacing w:line="420" w:lineRule="exact"/>
        <w:ind w:firstLine="431"/>
        <w:jc w:val="left"/>
        <w:rPr>
          <w:color w:val="auto"/>
          <w:sz w:val="22"/>
          <w:highlight w:val="none"/>
        </w:rPr>
      </w:pPr>
      <w:r>
        <w:rPr>
          <w:color w:val="auto"/>
          <w:sz w:val="22"/>
          <w:highlight w:val="none"/>
        </w:rPr>
        <w:t>按采购公告要求</w:t>
      </w:r>
    </w:p>
    <w:p>
      <w:pPr>
        <w:widowControl/>
        <w:autoSpaceDE w:val="0"/>
        <w:autoSpaceDN w:val="0"/>
        <w:snapToGrid w:val="0"/>
        <w:spacing w:line="420" w:lineRule="exact"/>
        <w:jc w:val="left"/>
        <w:rPr>
          <w:color w:val="auto"/>
          <w:sz w:val="22"/>
          <w:highlight w:val="none"/>
        </w:rPr>
      </w:pPr>
      <w:r>
        <w:rPr>
          <w:color w:val="auto"/>
          <w:sz w:val="22"/>
          <w:highlight w:val="none"/>
        </w:rPr>
        <w:t>三、采购文件</w:t>
      </w:r>
    </w:p>
    <w:p>
      <w:pPr>
        <w:widowControl/>
        <w:autoSpaceDE w:val="0"/>
        <w:autoSpaceDN w:val="0"/>
        <w:snapToGrid w:val="0"/>
        <w:spacing w:line="420" w:lineRule="exact"/>
        <w:ind w:firstLine="431"/>
        <w:jc w:val="left"/>
        <w:rPr>
          <w:color w:val="auto"/>
          <w:sz w:val="22"/>
          <w:highlight w:val="none"/>
        </w:rPr>
      </w:pPr>
      <w:r>
        <w:rPr>
          <w:color w:val="auto"/>
          <w:sz w:val="22"/>
          <w:highlight w:val="none"/>
        </w:rPr>
        <w:t>1、采购文件</w:t>
      </w:r>
    </w:p>
    <w:p>
      <w:pPr>
        <w:widowControl/>
        <w:autoSpaceDE w:val="0"/>
        <w:autoSpaceDN w:val="0"/>
        <w:snapToGrid w:val="0"/>
        <w:spacing w:line="420" w:lineRule="exact"/>
        <w:ind w:firstLine="431"/>
        <w:jc w:val="left"/>
        <w:rPr>
          <w:color w:val="auto"/>
          <w:sz w:val="22"/>
          <w:highlight w:val="none"/>
        </w:rPr>
      </w:pPr>
      <w:r>
        <w:rPr>
          <w:color w:val="auto"/>
          <w:sz w:val="22"/>
          <w:highlight w:val="none"/>
        </w:rPr>
        <w:t>1.1采购文件约束力</w:t>
      </w:r>
    </w:p>
    <w:p>
      <w:pPr>
        <w:widowControl/>
        <w:autoSpaceDE w:val="0"/>
        <w:autoSpaceDN w:val="0"/>
        <w:snapToGrid w:val="0"/>
        <w:spacing w:line="420" w:lineRule="exact"/>
        <w:ind w:firstLine="431"/>
        <w:jc w:val="left"/>
        <w:rPr>
          <w:color w:val="auto"/>
          <w:sz w:val="22"/>
          <w:highlight w:val="none"/>
          <w:u w:val="single"/>
        </w:rPr>
      </w:pPr>
      <w:r>
        <w:rPr>
          <w:rFonts w:hint="eastAsia" w:ascii="宋体" w:hAnsi="宋体" w:cs="宋体"/>
          <w:color w:val="auto"/>
          <w:sz w:val="24"/>
          <w:szCs w:val="24"/>
          <w:highlight w:val="none"/>
        </w:rPr>
        <w:t>▲</w:t>
      </w:r>
      <w:r>
        <w:rPr>
          <w:color w:val="auto"/>
          <w:sz w:val="22"/>
          <w:highlight w:val="none"/>
          <w:u w:val="single"/>
        </w:rPr>
        <w:t>供应商一旦</w:t>
      </w:r>
      <w:r>
        <w:rPr>
          <w:rFonts w:hint="eastAsia"/>
          <w:color w:val="auto"/>
          <w:sz w:val="22"/>
          <w:highlight w:val="none"/>
          <w:u w:val="single"/>
        </w:rPr>
        <w:t>获取</w:t>
      </w:r>
      <w:r>
        <w:rPr>
          <w:color w:val="auto"/>
          <w:sz w:val="22"/>
          <w:highlight w:val="none"/>
          <w:u w:val="single"/>
        </w:rPr>
        <w:t>了本采购文件并参加报价，即被认为接受了本采购文件中所有条款和规定。</w:t>
      </w:r>
    </w:p>
    <w:p>
      <w:pPr>
        <w:widowControl/>
        <w:autoSpaceDE w:val="0"/>
        <w:autoSpaceDN w:val="0"/>
        <w:snapToGrid w:val="0"/>
        <w:spacing w:line="420" w:lineRule="exact"/>
        <w:ind w:firstLine="431"/>
        <w:jc w:val="left"/>
        <w:rPr>
          <w:color w:val="auto"/>
          <w:sz w:val="22"/>
          <w:highlight w:val="none"/>
        </w:rPr>
      </w:pPr>
      <w:r>
        <w:rPr>
          <w:color w:val="auto"/>
          <w:sz w:val="22"/>
          <w:highlight w:val="none"/>
        </w:rPr>
        <w:t>1.2采购文件的组成</w:t>
      </w:r>
    </w:p>
    <w:p>
      <w:pPr>
        <w:widowControl/>
        <w:autoSpaceDE w:val="0"/>
        <w:autoSpaceDN w:val="0"/>
        <w:snapToGrid w:val="0"/>
        <w:spacing w:line="420" w:lineRule="exact"/>
        <w:ind w:firstLine="431"/>
        <w:jc w:val="left"/>
        <w:rPr>
          <w:color w:val="auto"/>
          <w:sz w:val="22"/>
          <w:highlight w:val="none"/>
        </w:rPr>
      </w:pPr>
      <w:r>
        <w:rPr>
          <w:color w:val="auto"/>
          <w:sz w:val="22"/>
          <w:highlight w:val="none"/>
        </w:rPr>
        <w:t>采购文件由采购文件总目录所列内容及补充资料等组成。</w:t>
      </w:r>
    </w:p>
    <w:p>
      <w:pPr>
        <w:widowControl/>
        <w:autoSpaceDE w:val="0"/>
        <w:autoSpaceDN w:val="0"/>
        <w:snapToGrid w:val="0"/>
        <w:spacing w:line="420" w:lineRule="exact"/>
        <w:ind w:firstLine="431"/>
        <w:jc w:val="left"/>
        <w:rPr>
          <w:color w:val="auto"/>
          <w:sz w:val="22"/>
          <w:highlight w:val="none"/>
        </w:rPr>
      </w:pPr>
      <w:r>
        <w:rPr>
          <w:color w:val="auto"/>
          <w:sz w:val="22"/>
          <w:highlight w:val="none"/>
        </w:rPr>
        <w:t>2、采购文件的澄清</w:t>
      </w:r>
    </w:p>
    <w:p>
      <w:pPr>
        <w:widowControl/>
        <w:autoSpaceDE w:val="0"/>
        <w:autoSpaceDN w:val="0"/>
        <w:snapToGrid w:val="0"/>
        <w:spacing w:line="420" w:lineRule="exact"/>
        <w:ind w:firstLine="433"/>
        <w:jc w:val="left"/>
        <w:rPr>
          <w:color w:val="auto"/>
          <w:sz w:val="22"/>
          <w:highlight w:val="none"/>
        </w:rPr>
      </w:pPr>
      <w:r>
        <w:rPr>
          <w:color w:val="auto"/>
          <w:sz w:val="22"/>
          <w:highlight w:val="none"/>
        </w:rPr>
        <w:t>2.1、供应商对采购文件如有疑点要求澄清或质疑，或认为有必要与用户进行技术交流，须在</w:t>
      </w:r>
      <w:r>
        <w:rPr>
          <w:rFonts w:hint="eastAsia"/>
          <w:color w:val="auto"/>
          <w:sz w:val="22"/>
          <w:highlight w:val="none"/>
        </w:rPr>
        <w:t>报</w:t>
      </w:r>
      <w:r>
        <w:rPr>
          <w:color w:val="auto"/>
          <w:sz w:val="22"/>
          <w:highlight w:val="none"/>
        </w:rPr>
        <w:t>价通知(邀请)书规定的质疑时间前用书面形式（包括信函、传真，下同）通知采购代理机构，采购代理机构将用书面或网上答疑形式予以答复。</w:t>
      </w:r>
    </w:p>
    <w:p>
      <w:pPr>
        <w:widowControl/>
        <w:autoSpaceDE w:val="0"/>
        <w:autoSpaceDN w:val="0"/>
        <w:snapToGrid w:val="0"/>
        <w:spacing w:line="420" w:lineRule="exact"/>
        <w:ind w:firstLine="433"/>
        <w:jc w:val="left"/>
        <w:rPr>
          <w:color w:val="auto"/>
          <w:sz w:val="22"/>
          <w:highlight w:val="none"/>
        </w:rPr>
      </w:pPr>
      <w:r>
        <w:rPr>
          <w:color w:val="auto"/>
          <w:sz w:val="22"/>
          <w:highlight w:val="none"/>
        </w:rPr>
        <w:t>2.2、供应商在收到采购代理机构书面形式的补充文件时须签收回执单，并传真至采购代理机构。</w:t>
      </w:r>
    </w:p>
    <w:p>
      <w:pPr>
        <w:widowControl/>
        <w:autoSpaceDE w:val="0"/>
        <w:autoSpaceDN w:val="0"/>
        <w:snapToGrid w:val="0"/>
        <w:spacing w:line="420" w:lineRule="exact"/>
        <w:ind w:firstLine="431"/>
        <w:jc w:val="left"/>
        <w:rPr>
          <w:color w:val="auto"/>
          <w:sz w:val="22"/>
          <w:highlight w:val="none"/>
        </w:rPr>
      </w:pPr>
      <w:r>
        <w:rPr>
          <w:color w:val="auto"/>
          <w:sz w:val="22"/>
          <w:highlight w:val="none"/>
        </w:rPr>
        <w:t>3、采购文件的修改</w:t>
      </w:r>
    </w:p>
    <w:p>
      <w:pPr>
        <w:widowControl/>
        <w:autoSpaceDE w:val="0"/>
        <w:autoSpaceDN w:val="0"/>
        <w:snapToGrid w:val="0"/>
        <w:spacing w:line="420" w:lineRule="exact"/>
        <w:ind w:firstLine="431"/>
        <w:jc w:val="left"/>
        <w:rPr>
          <w:color w:val="auto"/>
          <w:sz w:val="22"/>
          <w:highlight w:val="none"/>
        </w:rPr>
      </w:pPr>
      <w:r>
        <w:rPr>
          <w:color w:val="auto"/>
          <w:sz w:val="22"/>
          <w:highlight w:val="none"/>
        </w:rPr>
        <w:t>3.1在报价截止时间前，采购人有权修改采购文件，并以书面形式通知供应商。补充文件作为采购文件的补充和组成部分，对所有供应商均有约束力。</w:t>
      </w:r>
    </w:p>
    <w:p>
      <w:pPr>
        <w:widowControl/>
        <w:autoSpaceDE w:val="0"/>
        <w:autoSpaceDN w:val="0"/>
        <w:snapToGrid w:val="0"/>
        <w:spacing w:line="420" w:lineRule="exact"/>
        <w:ind w:firstLine="431"/>
        <w:jc w:val="left"/>
        <w:rPr>
          <w:color w:val="auto"/>
          <w:sz w:val="22"/>
          <w:highlight w:val="none"/>
        </w:rPr>
      </w:pPr>
      <w:r>
        <w:rPr>
          <w:color w:val="auto"/>
          <w:sz w:val="22"/>
          <w:highlight w:val="none"/>
        </w:rPr>
        <w:t>3.2为使供应商有足够的时间按采购文件要求修正报价文件，采购人可酌情推迟递交报价文件截止时间和询价开始时间，并将此变更通知供应商。</w:t>
      </w:r>
    </w:p>
    <w:p>
      <w:pPr>
        <w:widowControl/>
        <w:autoSpaceDE w:val="0"/>
        <w:autoSpaceDN w:val="0"/>
        <w:snapToGrid w:val="0"/>
        <w:spacing w:line="420" w:lineRule="exact"/>
        <w:jc w:val="left"/>
        <w:rPr>
          <w:color w:val="auto"/>
          <w:sz w:val="22"/>
          <w:highlight w:val="none"/>
        </w:rPr>
      </w:pPr>
      <w:r>
        <w:rPr>
          <w:color w:val="auto"/>
          <w:sz w:val="22"/>
          <w:highlight w:val="none"/>
        </w:rPr>
        <w:t>四、报价文件</w:t>
      </w:r>
    </w:p>
    <w:p>
      <w:pPr>
        <w:widowControl/>
        <w:autoSpaceDE w:val="0"/>
        <w:autoSpaceDN w:val="0"/>
        <w:snapToGrid w:val="0"/>
        <w:spacing w:line="420" w:lineRule="exact"/>
        <w:ind w:firstLine="431"/>
        <w:jc w:val="left"/>
        <w:rPr>
          <w:color w:val="auto"/>
          <w:sz w:val="22"/>
          <w:highlight w:val="none"/>
        </w:rPr>
      </w:pPr>
      <w:r>
        <w:rPr>
          <w:color w:val="auto"/>
          <w:sz w:val="22"/>
          <w:highlight w:val="none"/>
        </w:rPr>
        <w:t>1、报价文件</w:t>
      </w:r>
    </w:p>
    <w:p>
      <w:pPr>
        <w:widowControl/>
        <w:autoSpaceDE w:val="0"/>
        <w:autoSpaceDN w:val="0"/>
        <w:snapToGrid w:val="0"/>
        <w:spacing w:line="420" w:lineRule="exact"/>
        <w:ind w:firstLine="440"/>
        <w:jc w:val="left"/>
        <w:rPr>
          <w:color w:val="auto"/>
          <w:sz w:val="22"/>
          <w:highlight w:val="none"/>
        </w:rPr>
      </w:pPr>
      <w:r>
        <w:rPr>
          <w:color w:val="auto"/>
          <w:sz w:val="22"/>
          <w:highlight w:val="none"/>
        </w:rPr>
        <w:t>1.1供应商应仔细阅读采购文件中的所有内容，按照采购文件及采购要求，详细编制报价文件。并对采购文件的要求做出实质上响应。实质上响应的报价应该是与采购文件要求的条款没有重大偏离的报价。未实质上响应的报价文件将被拒绝，但允许报价在基本满足采购要求的前提下出现的微小差异。（是否为重大偏离由询价采购小组判定）</w:t>
      </w:r>
    </w:p>
    <w:p>
      <w:pPr>
        <w:widowControl/>
        <w:autoSpaceDE w:val="0"/>
        <w:autoSpaceDN w:val="0"/>
        <w:snapToGrid w:val="0"/>
        <w:spacing w:line="420" w:lineRule="exact"/>
        <w:ind w:firstLine="440"/>
        <w:jc w:val="left"/>
        <w:rPr>
          <w:color w:val="auto"/>
          <w:sz w:val="22"/>
          <w:highlight w:val="none"/>
        </w:rPr>
      </w:pPr>
      <w:r>
        <w:rPr>
          <w:color w:val="auto"/>
          <w:sz w:val="22"/>
          <w:highlight w:val="none"/>
        </w:rPr>
        <w:t>1.2供应商必须按采购文件的要求提供相关服务，并保证报价文件的正确性和真实性。报价文件全部内容应保持一致，否则可能导致不利于其报价的评定甚至被拒绝。技术和商务如有偏离均应填写偏离表。</w:t>
      </w:r>
    </w:p>
    <w:p>
      <w:pPr>
        <w:widowControl/>
        <w:autoSpaceDE w:val="0"/>
        <w:autoSpaceDN w:val="0"/>
        <w:snapToGrid w:val="0"/>
        <w:spacing w:line="420" w:lineRule="exact"/>
        <w:ind w:firstLine="431"/>
        <w:jc w:val="left"/>
        <w:rPr>
          <w:color w:val="auto"/>
          <w:sz w:val="22"/>
          <w:highlight w:val="none"/>
        </w:rPr>
      </w:pPr>
      <w:r>
        <w:rPr>
          <w:color w:val="auto"/>
          <w:sz w:val="22"/>
          <w:highlight w:val="none"/>
        </w:rPr>
        <w:t>1.3供应商应仔细阅读采购文件中的所有内容，按照采购文件要求，详细编制报价文件，所有文件资料必须是针对本次采购。不按采购文件的要求提供的报价文件可能导致被拒绝。</w:t>
      </w:r>
    </w:p>
    <w:p>
      <w:pPr>
        <w:widowControl/>
        <w:autoSpaceDE w:val="0"/>
        <w:autoSpaceDN w:val="0"/>
        <w:snapToGrid w:val="0"/>
        <w:spacing w:line="420" w:lineRule="exact"/>
        <w:ind w:firstLine="431"/>
        <w:jc w:val="left"/>
        <w:rPr>
          <w:color w:val="auto"/>
          <w:sz w:val="22"/>
          <w:highlight w:val="none"/>
        </w:rPr>
      </w:pPr>
      <w:r>
        <w:rPr>
          <w:color w:val="auto"/>
          <w:sz w:val="22"/>
          <w:highlight w:val="none"/>
        </w:rPr>
        <w:t>2、报价文件的组成</w:t>
      </w:r>
    </w:p>
    <w:p>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 xml:space="preserve">2.1 </w:t>
      </w:r>
      <w:r>
        <w:rPr>
          <w:color w:val="auto"/>
          <w:sz w:val="22"/>
          <w:highlight w:val="none"/>
        </w:rPr>
        <w:t>响应文件的组成</w:t>
      </w:r>
    </w:p>
    <w:p>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2.1.1</w:t>
      </w:r>
      <w:r>
        <w:rPr>
          <w:color w:val="auto"/>
          <w:sz w:val="22"/>
          <w:highlight w:val="none"/>
        </w:rPr>
        <w:t>完整的</w:t>
      </w:r>
      <w:r>
        <w:rPr>
          <w:rFonts w:hint="eastAsia"/>
          <w:color w:val="auto"/>
          <w:sz w:val="22"/>
          <w:highlight w:val="none"/>
        </w:rPr>
        <w:t>响应</w:t>
      </w:r>
      <w:r>
        <w:rPr>
          <w:color w:val="auto"/>
          <w:sz w:val="22"/>
          <w:highlight w:val="none"/>
        </w:rPr>
        <w:t>文件由</w:t>
      </w:r>
      <w:r>
        <w:rPr>
          <w:rFonts w:hint="eastAsia"/>
          <w:color w:val="auto"/>
          <w:sz w:val="22"/>
          <w:highlight w:val="none"/>
        </w:rPr>
        <w:t>《资格文件》、《商务技术文件》和《报价文件》三</w:t>
      </w:r>
      <w:r>
        <w:rPr>
          <w:color w:val="auto"/>
          <w:sz w:val="22"/>
          <w:highlight w:val="none"/>
        </w:rPr>
        <w:t>个部分组成</w:t>
      </w:r>
      <w:r>
        <w:rPr>
          <w:rFonts w:hint="eastAsia"/>
          <w:color w:val="auto"/>
          <w:sz w:val="22"/>
          <w:highlight w:val="none"/>
        </w:rPr>
        <w:t>（以下统称“响应文件”）。</w:t>
      </w:r>
    </w:p>
    <w:p>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2.1.2响应文件内容组成表（报价供应商应按以下清单提供相关资料，否则一切风险和责任由报价供应商自行承担）：</w:t>
      </w:r>
    </w:p>
    <w:tbl>
      <w:tblPr>
        <w:tblStyle w:val="35"/>
        <w:tblW w:w="0" w:type="auto"/>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17"/>
        <w:gridCol w:w="7018"/>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3"/>
            <w:tcBorders>
              <w:bottom w:val="single" w:color="auto" w:sz="6" w:space="0"/>
            </w:tcBorders>
            <w:shd w:val="clear" w:color="auto" w:fill="DAEEF3"/>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hint="eastAsia"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1</w:t>
            </w:r>
          </w:p>
        </w:tc>
        <w:tc>
          <w:tcPr>
            <w:tcW w:w="8635" w:type="dxa"/>
            <w:gridSpan w:val="2"/>
            <w:tcBorders>
              <w:top w:val="single" w:color="auto" w:sz="6" w:space="0"/>
            </w:tcBorders>
            <w:vAlign w:val="center"/>
          </w:tcPr>
          <w:p>
            <w:pPr>
              <w:spacing w:line="276" w:lineRule="auto"/>
              <w:jc w:val="left"/>
              <w:rPr>
                <w:rFonts w:hint="eastAsia"/>
                <w:b w:val="0"/>
                <w:bCs/>
                <w:color w:val="auto"/>
                <w:sz w:val="22"/>
                <w:szCs w:val="22"/>
                <w:highlight w:val="none"/>
              </w:rPr>
            </w:pPr>
            <w:r>
              <w:rPr>
                <w:rFonts w:hint="eastAsia"/>
                <w:b w:val="0"/>
                <w:bCs/>
                <w:color w:val="auto"/>
                <w:sz w:val="22"/>
                <w:szCs w:val="22"/>
                <w:highlight w:val="none"/>
                <w:lang w:eastAsia="zh-CN"/>
              </w:rPr>
              <w:t>《</w:t>
            </w:r>
            <w:r>
              <w:rPr>
                <w:rFonts w:hint="eastAsia"/>
                <w:b w:val="0"/>
                <w:bCs/>
                <w:color w:val="auto"/>
                <w:sz w:val="22"/>
                <w:szCs w:val="22"/>
                <w:highlight w:val="none"/>
              </w:rPr>
              <w:t>资格文件</w:t>
            </w:r>
            <w:r>
              <w:rPr>
                <w:rFonts w:hint="eastAsia"/>
                <w:b w:val="0"/>
                <w:bCs/>
                <w:color w:val="auto"/>
                <w:sz w:val="22"/>
                <w:szCs w:val="22"/>
                <w:highlight w:val="none"/>
                <w:lang w:eastAsia="zh-CN"/>
              </w:rPr>
              <w:t>》</w:t>
            </w:r>
            <w:r>
              <w:rPr>
                <w:rFonts w:hint="eastAsia"/>
                <w:b w:val="0"/>
                <w:bCs/>
                <w:color w:val="auto"/>
                <w:sz w:val="22"/>
                <w:szCs w:val="22"/>
                <w:highlight w:val="none"/>
              </w:rPr>
              <w:t>封面</w:t>
            </w:r>
          </w:p>
        </w:tc>
        <w:tc>
          <w:tcPr>
            <w:tcW w:w="721" w:type="dxa"/>
            <w:gridSpan w:val="2"/>
            <w:tcBorders>
              <w:top w:val="single" w:color="auto" w:sz="6" w:space="0"/>
            </w:tcBorders>
            <w:vAlign w:val="center"/>
          </w:tcPr>
          <w:p>
            <w:pPr>
              <w:spacing w:line="276" w:lineRule="auto"/>
              <w:jc w:val="center"/>
              <w:rPr>
                <w:rFonts w:hint="eastAsia" w:ascii="宋体" w:hAnsi="宋体" w:eastAsia="宋体" w:cs="Arial"/>
                <w:color w:val="auto"/>
                <w:sz w:val="22"/>
                <w:szCs w:val="22"/>
                <w:highlight w:val="none"/>
                <w:lang w:val="en-US" w:eastAsia="zh-CN"/>
              </w:rPr>
            </w:pPr>
            <w:r>
              <w:rPr>
                <w:rFonts w:hint="eastAsia" w:ascii="宋体" w:hAnsi="宋体" w:cs="Arial"/>
                <w:color w:val="auto"/>
                <w:sz w:val="22"/>
                <w:szCs w:val="22"/>
                <w:highlight w:val="none"/>
                <w:lang w:val="en-US" w:eastAsia="zh-CN"/>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2</w:t>
            </w:r>
          </w:p>
        </w:tc>
        <w:tc>
          <w:tcPr>
            <w:tcW w:w="8635" w:type="dxa"/>
            <w:gridSpan w:val="2"/>
            <w:tcBorders>
              <w:top w:val="single" w:color="auto" w:sz="6" w:space="0"/>
            </w:tcBorders>
            <w:vAlign w:val="center"/>
          </w:tcPr>
          <w:p>
            <w:pPr>
              <w:spacing w:line="276" w:lineRule="auto"/>
              <w:jc w:val="left"/>
              <w:rPr>
                <w:rFonts w:hint="eastAsia"/>
                <w:b w:val="0"/>
                <w:bCs/>
                <w:color w:val="auto"/>
                <w:sz w:val="22"/>
                <w:szCs w:val="22"/>
                <w:highlight w:val="none"/>
              </w:rPr>
            </w:pPr>
            <w:r>
              <w:rPr>
                <w:rFonts w:hint="eastAsia"/>
                <w:b w:val="0"/>
                <w:bCs/>
                <w:color w:val="auto"/>
                <w:sz w:val="22"/>
                <w:szCs w:val="22"/>
                <w:highlight w:val="none"/>
              </w:rPr>
              <w:t>具有独立承担民事责任能力的证明材料：企业法人营业执照（提供复制件加盖供应商公章）或供应商为依法允许经营的事业单位的，应提交事业单位法人证书（提供复制件加盖供应商公章）</w:t>
            </w:r>
          </w:p>
          <w:p>
            <w:pPr>
              <w:spacing w:line="276" w:lineRule="auto"/>
              <w:jc w:val="left"/>
              <w:rPr>
                <w:rFonts w:hint="eastAsia"/>
                <w:b w:val="0"/>
                <w:bCs/>
                <w:color w:val="auto"/>
                <w:sz w:val="22"/>
                <w:szCs w:val="22"/>
                <w:highlight w:val="none"/>
              </w:rPr>
            </w:pPr>
            <w:r>
              <w:rPr>
                <w:rFonts w:hint="eastAsia"/>
                <w:b w:val="0"/>
                <w:bCs/>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c>
          <w:tcPr>
            <w:tcW w:w="721" w:type="dxa"/>
            <w:gridSpan w:val="2"/>
            <w:tcBorders>
              <w:top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3</w:t>
            </w:r>
          </w:p>
        </w:tc>
        <w:tc>
          <w:tcPr>
            <w:tcW w:w="8635" w:type="dxa"/>
            <w:gridSpan w:val="2"/>
            <w:vAlign w:val="center"/>
          </w:tcPr>
          <w:p>
            <w:pPr>
              <w:spacing w:line="276" w:lineRule="auto"/>
              <w:jc w:val="left"/>
              <w:rPr>
                <w:rFonts w:ascii="宋体" w:hAnsi="宋体"/>
                <w:color w:val="auto"/>
                <w:sz w:val="22"/>
                <w:szCs w:val="22"/>
                <w:highlight w:val="none"/>
              </w:rPr>
            </w:pPr>
            <w:r>
              <w:rPr>
                <w:rFonts w:hint="eastAsia"/>
                <w:b/>
                <w:color w:val="auto"/>
                <w:sz w:val="22"/>
                <w:szCs w:val="22"/>
                <w:highlight w:val="none"/>
              </w:rPr>
              <w:t>供应商符合参与政府采购活动资格条件的承诺函，格式见附件</w:t>
            </w:r>
          </w:p>
        </w:tc>
        <w:tc>
          <w:tcPr>
            <w:tcW w:w="721" w:type="dxa"/>
            <w:gridSpan w:val="2"/>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val="en-US" w:eastAsia="zh-CN"/>
              </w:rPr>
              <w:t>4</w:t>
            </w:r>
          </w:p>
        </w:tc>
        <w:tc>
          <w:tcPr>
            <w:tcW w:w="8635" w:type="dxa"/>
            <w:gridSpan w:val="2"/>
          </w:tcPr>
          <w:p>
            <w:pPr>
              <w:autoSpaceDE w:val="0"/>
              <w:autoSpaceDN w:val="0"/>
              <w:adjustRightInd w:val="0"/>
              <w:snapToGrid w:val="0"/>
              <w:spacing w:line="240" w:lineRule="atLeast"/>
              <w:jc w:val="left"/>
              <w:rPr>
                <w:rFonts w:ascii="宋体" w:hAnsi="宋体" w:cs="Arial"/>
                <w:b/>
                <w:color w:val="auto"/>
                <w:sz w:val="22"/>
                <w:szCs w:val="22"/>
                <w:highlight w:val="none"/>
              </w:rPr>
            </w:pPr>
            <w:r>
              <w:rPr>
                <w:rFonts w:hint="eastAsia" w:ascii="宋体" w:hAnsi="宋体" w:cs="Arial"/>
                <w:b/>
                <w:color w:val="auto"/>
                <w:sz w:val="22"/>
                <w:szCs w:val="22"/>
                <w:highlight w:val="none"/>
              </w:rPr>
              <w:t>供应商法定代表人授权书；如为法定代表人参与的只须提供法人身份证明。</w:t>
            </w:r>
          </w:p>
          <w:p>
            <w:pPr>
              <w:autoSpaceDE w:val="0"/>
              <w:autoSpaceDN w:val="0"/>
              <w:adjustRightInd w:val="0"/>
              <w:snapToGrid w:val="0"/>
              <w:spacing w:line="240" w:lineRule="atLeast"/>
              <w:jc w:val="left"/>
              <w:rPr>
                <w:rFonts w:ascii="宋体" w:hAnsi="宋体" w:cs="Arial"/>
                <w:b/>
                <w:color w:val="auto"/>
                <w:sz w:val="22"/>
                <w:szCs w:val="22"/>
                <w:highlight w:val="none"/>
              </w:rPr>
            </w:pPr>
            <w:r>
              <w:rPr>
                <w:rFonts w:hint="eastAsia" w:ascii="宋体" w:hAnsi="宋体" w:cs="Arial"/>
                <w:b/>
                <w:color w:val="auto"/>
                <w:sz w:val="22"/>
                <w:szCs w:val="22"/>
                <w:highlight w:val="none"/>
              </w:rPr>
              <w:t>（格式见附件）</w:t>
            </w:r>
          </w:p>
        </w:tc>
        <w:tc>
          <w:tcPr>
            <w:tcW w:w="721" w:type="dxa"/>
            <w:gridSpan w:val="2"/>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3"/>
            <w:tcBorders>
              <w:top w:val="single" w:color="auto" w:sz="6" w:space="0"/>
            </w:tcBorders>
            <w:vAlign w:val="center"/>
          </w:tcPr>
          <w:p>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3"/>
            <w:vAlign w:val="center"/>
          </w:tcPr>
          <w:p>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3"/>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3"/>
            <w:vAlign w:val="center"/>
          </w:tcPr>
          <w:p>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3"/>
            <w:vAlign w:val="center"/>
          </w:tcPr>
          <w:p>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询价</w:t>
            </w:r>
            <w:r>
              <w:rPr>
                <w:rFonts w:ascii="宋体" w:hAnsi="宋体" w:cs="Arial"/>
                <w:b/>
                <w:color w:val="auto"/>
                <w:sz w:val="22"/>
                <w:szCs w:val="22"/>
                <w:highlight w:val="none"/>
              </w:rPr>
              <w:t>函</w:t>
            </w:r>
          </w:p>
        </w:tc>
        <w:tc>
          <w:tcPr>
            <w:tcW w:w="710" w:type="dxa"/>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3"/>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供应商情况声明（后附企业简介）</w:t>
            </w:r>
          </w:p>
        </w:tc>
        <w:tc>
          <w:tcPr>
            <w:tcW w:w="710" w:type="dxa"/>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7</w:t>
            </w:r>
          </w:p>
        </w:tc>
        <w:tc>
          <w:tcPr>
            <w:tcW w:w="8646" w:type="dxa"/>
            <w:gridSpan w:val="3"/>
            <w:vAlign w:val="center"/>
          </w:tcPr>
          <w:p>
            <w:pPr>
              <w:spacing w:line="276" w:lineRule="auto"/>
              <w:jc w:val="left"/>
              <w:rPr>
                <w:b/>
                <w:color w:val="auto"/>
                <w:spacing w:val="20"/>
                <w:sz w:val="22"/>
                <w:szCs w:val="22"/>
                <w:highlight w:val="none"/>
              </w:rPr>
            </w:pPr>
            <w:r>
              <w:rPr>
                <w:rFonts w:hint="eastAsia"/>
                <w:b/>
                <w:color w:val="auto"/>
                <w:sz w:val="22"/>
                <w:szCs w:val="22"/>
                <w:highlight w:val="none"/>
              </w:rPr>
              <w:t>投标产品的数量、</w:t>
            </w:r>
            <w:r>
              <w:rPr>
                <w:rFonts w:hint="eastAsia"/>
                <w:b/>
                <w:color w:val="auto"/>
                <w:spacing w:val="20"/>
                <w:sz w:val="22"/>
                <w:szCs w:val="22"/>
                <w:highlight w:val="none"/>
              </w:rPr>
              <w:t>配置及主要技术参数表</w:t>
            </w:r>
            <w:r>
              <w:rPr>
                <w:rFonts w:hint="eastAsia" w:ascii="宋体" w:hAnsi="宋体" w:cs="Arial"/>
                <w:b/>
                <w:color w:val="auto"/>
                <w:sz w:val="22"/>
                <w:szCs w:val="22"/>
                <w:highlight w:val="none"/>
              </w:rPr>
              <w:t>(格式见附件也可自拟）</w:t>
            </w:r>
          </w:p>
          <w:p>
            <w:pPr>
              <w:spacing w:line="276" w:lineRule="auto"/>
              <w:jc w:val="left"/>
              <w:rPr>
                <w:rFonts w:ascii="宋体" w:hAnsi="宋体"/>
                <w:b/>
                <w:color w:val="auto"/>
                <w:sz w:val="22"/>
                <w:szCs w:val="22"/>
                <w:highlight w:val="none"/>
              </w:rPr>
            </w:pPr>
            <w:r>
              <w:rPr>
                <w:rFonts w:hint="eastAsia" w:ascii="宋体"/>
                <w:b/>
                <w:color w:val="auto"/>
                <w:sz w:val="22"/>
                <w:szCs w:val="22"/>
                <w:highlight w:val="none"/>
              </w:rPr>
              <w:t>包括投标产品的主要技术、配置、性能、特点和质量水平的详细描述并提供图纸、实物照片、及相关检测报告等相关证明（包括配置、部件来源说明等）（如果资料提供不全或完全抄袭招标文件，可能导致对供应商不利的评定）</w:t>
            </w:r>
          </w:p>
        </w:tc>
        <w:tc>
          <w:tcPr>
            <w:tcW w:w="710" w:type="dxa"/>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8</w:t>
            </w:r>
          </w:p>
        </w:tc>
        <w:tc>
          <w:tcPr>
            <w:tcW w:w="8646" w:type="dxa"/>
            <w:gridSpan w:val="3"/>
            <w:tcBorders>
              <w:bottom w:val="single" w:color="auto" w:sz="6" w:space="0"/>
            </w:tcBorders>
            <w:vAlign w:val="center"/>
          </w:tcPr>
          <w:p>
            <w:pPr>
              <w:spacing w:line="276" w:lineRule="auto"/>
              <w:jc w:val="left"/>
              <w:rPr>
                <w:rFonts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9</w:t>
            </w:r>
          </w:p>
        </w:tc>
        <w:tc>
          <w:tcPr>
            <w:tcW w:w="8646" w:type="dxa"/>
            <w:gridSpan w:val="3"/>
            <w:tcBorders>
              <w:top w:val="single" w:color="auto" w:sz="6" w:space="0"/>
              <w:bottom w:val="single" w:color="auto" w:sz="6" w:space="0"/>
            </w:tcBorders>
            <w:vAlign w:val="center"/>
          </w:tcPr>
          <w:p>
            <w:pPr>
              <w:spacing w:line="276" w:lineRule="auto"/>
              <w:jc w:val="left"/>
              <w:rPr>
                <w:rFonts w:ascii="宋体"/>
                <w:b/>
                <w:color w:val="auto"/>
                <w:sz w:val="22"/>
                <w:szCs w:val="22"/>
                <w:highlight w:val="none"/>
              </w:rPr>
            </w:pPr>
            <w:r>
              <w:rPr>
                <w:rFonts w:hint="eastAsia" w:ascii="宋体"/>
                <w:color w:val="auto"/>
                <w:sz w:val="22"/>
                <w:szCs w:val="22"/>
                <w:highlight w:val="none"/>
              </w:rPr>
              <w:t>项目组织实施方案</w:t>
            </w:r>
            <w:r>
              <w:rPr>
                <w:rFonts w:hint="eastAsia" w:ascii="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10</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color w:val="auto"/>
                <w:sz w:val="22"/>
                <w:szCs w:val="22"/>
                <w:highlight w:val="none"/>
              </w:rPr>
            </w:pPr>
            <w:r>
              <w:rPr>
                <w:rFonts w:hint="eastAsia" w:ascii="宋体"/>
                <w:color w:val="auto"/>
                <w:sz w:val="22"/>
                <w:szCs w:val="22"/>
                <w:highlight w:val="none"/>
              </w:rPr>
              <w:t>项目人员配置情况</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11</w:t>
            </w:r>
          </w:p>
        </w:tc>
        <w:tc>
          <w:tcPr>
            <w:tcW w:w="8646" w:type="dxa"/>
            <w:gridSpan w:val="3"/>
            <w:tcBorders>
              <w:top w:val="single" w:color="auto" w:sz="6" w:space="0"/>
              <w:bottom w:val="single" w:color="auto" w:sz="6" w:space="0"/>
            </w:tcBorders>
            <w:vAlign w:val="center"/>
          </w:tcPr>
          <w:p>
            <w:pPr>
              <w:spacing w:line="276" w:lineRule="auto"/>
              <w:jc w:val="left"/>
              <w:rPr>
                <w:rFonts w:ascii="宋体"/>
                <w:color w:val="auto"/>
                <w:sz w:val="22"/>
                <w:szCs w:val="22"/>
                <w:highlight w:val="none"/>
              </w:rPr>
            </w:pPr>
            <w:r>
              <w:rPr>
                <w:rFonts w:hint="eastAsia" w:ascii="宋体"/>
                <w:color w:val="auto"/>
                <w:sz w:val="22"/>
                <w:szCs w:val="22"/>
                <w:highlight w:val="none"/>
              </w:rPr>
              <w:t>供应商2020年以来同类业绩证明（按评标细则要求）</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12</w:t>
            </w:r>
          </w:p>
        </w:tc>
        <w:tc>
          <w:tcPr>
            <w:tcW w:w="8646" w:type="dxa"/>
            <w:gridSpan w:val="3"/>
            <w:tcBorders>
              <w:top w:val="single" w:color="auto" w:sz="6" w:space="0"/>
            </w:tcBorders>
            <w:vAlign w:val="center"/>
          </w:tcPr>
          <w:p>
            <w:pPr>
              <w:spacing w:line="276" w:lineRule="auto"/>
              <w:jc w:val="left"/>
              <w:rPr>
                <w:rFonts w:ascii="宋体" w:hAnsi="宋体" w:cs="Arial"/>
                <w:b/>
                <w:color w:val="auto"/>
                <w:sz w:val="22"/>
                <w:szCs w:val="22"/>
                <w:highlight w:val="none"/>
              </w:rPr>
            </w:pPr>
            <w:r>
              <w:rPr>
                <w:rFonts w:ascii="宋体" w:hAnsi="宋体" w:cs="Arial"/>
                <w:b/>
                <w:color w:val="auto"/>
                <w:sz w:val="22"/>
                <w:szCs w:val="22"/>
                <w:highlight w:val="none"/>
              </w:rPr>
              <w:t>供应商认为有必要提供的其他</w:t>
            </w:r>
            <w:r>
              <w:rPr>
                <w:rFonts w:hint="eastAsia" w:ascii="宋体" w:hAnsi="宋体" w:cs="Arial"/>
                <w:b/>
                <w:color w:val="auto"/>
                <w:sz w:val="22"/>
                <w:szCs w:val="22"/>
                <w:highlight w:val="none"/>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3"/>
            <w:tcBorders>
              <w:top w:val="single" w:color="auto" w:sz="6" w:space="0"/>
              <w:bottom w:val="single" w:color="auto" w:sz="6" w:space="0"/>
            </w:tcBorders>
            <w:vAlign w:val="center"/>
          </w:tcPr>
          <w:p>
            <w:pPr>
              <w:spacing w:line="276" w:lineRule="auto"/>
              <w:jc w:val="left"/>
              <w:rPr>
                <w:rFonts w:ascii="宋体" w:hAnsi="宋体" w:cs="Arial"/>
                <w:b/>
                <w:color w:val="auto"/>
                <w:sz w:val="22"/>
                <w:szCs w:val="22"/>
                <w:highlight w:val="none"/>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9356" w:type="dxa"/>
            <w:gridSpan w:val="4"/>
            <w:tcBorders>
              <w:top w:val="single" w:color="auto" w:sz="6" w:space="0"/>
              <w:bottom w:val="single" w:color="auto" w:sz="6" w:space="0"/>
            </w:tcBorders>
            <w:vAlign w:val="center"/>
          </w:tcPr>
          <w:p>
            <w:pPr>
              <w:spacing w:line="276" w:lineRule="auto"/>
              <w:rPr>
                <w:rFonts w:ascii="宋体" w:hAnsi="宋体" w:cs="Arial"/>
                <w:color w:val="auto"/>
                <w:sz w:val="22"/>
                <w:szCs w:val="22"/>
                <w:highlight w:val="none"/>
              </w:rPr>
            </w:pPr>
            <w:r>
              <w:rPr>
                <w:rFonts w:hint="eastAsia" w:ascii="宋体" w:hAnsi="宋体"/>
                <w:b/>
                <w:color w:val="auto"/>
                <w:sz w:val="22"/>
                <w:szCs w:val="22"/>
                <w:highlight w:val="none"/>
              </w:rPr>
              <w:t>供应商符合采购文件规定的政府采购扶持政策的证明文件</w:t>
            </w:r>
            <w:r>
              <w:rPr>
                <w:rFonts w:hint="eastAsia" w:ascii="宋体" w:hAnsi="宋体"/>
                <w:color w:val="auto"/>
                <w:sz w:val="22"/>
                <w:szCs w:val="22"/>
                <w:highlight w:val="none"/>
              </w:rPr>
              <w:t>（如符合）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pPr>
              <w:spacing w:line="276" w:lineRule="auto"/>
              <w:jc w:val="center"/>
              <w:rPr>
                <w:rFonts w:ascii="宋体" w:hAnsi="宋体"/>
                <w:color w:val="auto"/>
                <w:sz w:val="22"/>
                <w:szCs w:val="22"/>
                <w:highlight w:val="none"/>
              </w:rPr>
            </w:pPr>
            <w:r>
              <w:rPr>
                <w:rFonts w:hint="eastAsia" w:ascii="宋体" w:hAnsi="宋体"/>
                <w:color w:val="auto"/>
                <w:sz w:val="22"/>
                <w:szCs w:val="22"/>
                <w:highlight w:val="none"/>
              </w:rPr>
              <w:t>4.1</w:t>
            </w:r>
          </w:p>
        </w:tc>
        <w:tc>
          <w:tcPr>
            <w:tcW w:w="1617" w:type="dxa"/>
            <w:vMerge w:val="restart"/>
            <w:tcBorders>
              <w:top w:val="single" w:color="auto" w:sz="6" w:space="0"/>
              <w:right w:val="single" w:color="auto" w:sz="4"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价格扶持政策材料</w:t>
            </w: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color w:val="auto"/>
                <w:sz w:val="22"/>
                <w:szCs w:val="22"/>
                <w:highlight w:val="none"/>
              </w:rPr>
            </w:pPr>
            <w:r>
              <w:rPr>
                <w:rFonts w:hint="eastAsia" w:ascii="宋体" w:hAnsi="宋体"/>
                <w:b/>
                <w:color w:val="auto"/>
                <w:sz w:val="22"/>
                <w:szCs w:val="22"/>
                <w:highlight w:val="none"/>
              </w:rPr>
              <w:t>（1）中小企业声明函</w:t>
            </w:r>
            <w:r>
              <w:rPr>
                <w:rFonts w:hint="eastAsia" w:ascii="宋体" w:hAnsi="宋体"/>
                <w:color w:val="auto"/>
                <w:sz w:val="22"/>
                <w:szCs w:val="22"/>
                <w:highlight w:val="none"/>
              </w:rPr>
              <w:t>（如是，请提供）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宋体" w:hAnsi="宋体"/>
                <w:b/>
                <w:color w:val="auto"/>
                <w:sz w:val="22"/>
                <w:szCs w:val="22"/>
                <w:highlight w:val="none"/>
              </w:rPr>
            </w:pPr>
          </w:p>
        </w:tc>
        <w:tc>
          <w:tcPr>
            <w:tcW w:w="1617" w:type="dxa"/>
            <w:vMerge w:val="continue"/>
            <w:tcBorders>
              <w:right w:val="single" w:color="auto" w:sz="4" w:space="0"/>
            </w:tcBorders>
            <w:vAlign w:val="center"/>
          </w:tcPr>
          <w:p>
            <w:pPr>
              <w:spacing w:line="276" w:lineRule="auto"/>
              <w:jc w:val="left"/>
              <w:rPr>
                <w:rFonts w:ascii="宋体" w:hAnsi="宋体" w:cs="Arial"/>
                <w:b/>
                <w:color w:val="auto"/>
                <w:sz w:val="22"/>
                <w:szCs w:val="22"/>
                <w:highlight w:val="none"/>
              </w:rPr>
            </w:pP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cs="Arial"/>
                <w:b/>
                <w:color w:val="auto"/>
                <w:sz w:val="22"/>
                <w:szCs w:val="22"/>
                <w:highlight w:val="none"/>
              </w:rPr>
            </w:pPr>
            <w:r>
              <w:rPr>
                <w:rFonts w:hint="eastAsia" w:ascii="宋体" w:hAnsi="宋体"/>
                <w:b/>
                <w:color w:val="auto"/>
                <w:sz w:val="22"/>
                <w:szCs w:val="22"/>
                <w:highlight w:val="none"/>
              </w:rPr>
              <w:t>（2）残疾人福利性单位声明函</w:t>
            </w:r>
            <w:r>
              <w:rPr>
                <w:rFonts w:hint="eastAsia" w:ascii="宋体" w:hAnsi="宋体"/>
                <w:color w:val="auto"/>
                <w:sz w:val="22"/>
                <w:szCs w:val="22"/>
                <w:highlight w:val="none"/>
              </w:rPr>
              <w:t>（如是，请提供）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pPr>
              <w:spacing w:line="276" w:lineRule="auto"/>
              <w:jc w:val="center"/>
              <w:rPr>
                <w:rFonts w:ascii="宋体" w:hAnsi="宋体"/>
                <w:b/>
                <w:color w:val="auto"/>
                <w:sz w:val="22"/>
                <w:szCs w:val="22"/>
                <w:highlight w:val="none"/>
              </w:rPr>
            </w:pPr>
          </w:p>
        </w:tc>
        <w:tc>
          <w:tcPr>
            <w:tcW w:w="1617" w:type="dxa"/>
            <w:vMerge w:val="continue"/>
            <w:tcBorders>
              <w:bottom w:val="single" w:color="auto" w:sz="6" w:space="0"/>
              <w:right w:val="single" w:color="auto" w:sz="4" w:space="0"/>
            </w:tcBorders>
            <w:vAlign w:val="center"/>
          </w:tcPr>
          <w:p>
            <w:pPr>
              <w:spacing w:line="276" w:lineRule="auto"/>
              <w:jc w:val="left"/>
              <w:rPr>
                <w:rFonts w:ascii="宋体" w:hAnsi="宋体" w:cs="Arial"/>
                <w:b/>
                <w:color w:val="auto"/>
                <w:sz w:val="22"/>
                <w:szCs w:val="22"/>
                <w:highlight w:val="none"/>
              </w:rPr>
            </w:pP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cs="Arial"/>
                <w:b/>
                <w:color w:val="auto"/>
                <w:sz w:val="22"/>
                <w:szCs w:val="22"/>
                <w:highlight w:val="none"/>
              </w:rPr>
            </w:pPr>
            <w:r>
              <w:rPr>
                <w:rFonts w:hint="eastAsia" w:ascii="宋体" w:hAnsi="宋体"/>
                <w:b/>
                <w:color w:val="auto"/>
                <w:sz w:val="22"/>
                <w:szCs w:val="22"/>
                <w:highlight w:val="none"/>
              </w:rPr>
              <w:t>（3）相关部门出具的监狱企业证明文件</w:t>
            </w:r>
            <w:r>
              <w:rPr>
                <w:rFonts w:hint="eastAsia" w:ascii="宋体" w:hAnsi="宋体"/>
                <w:color w:val="auto"/>
                <w:sz w:val="22"/>
                <w:szCs w:val="22"/>
                <w:highlight w:val="none"/>
              </w:rPr>
              <w:t>（如是，提供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加盖供应商公章</w:t>
            </w:r>
            <w:r>
              <w:rPr>
                <w:rFonts w:hint="eastAsia" w:ascii="宋体" w:hAnsi="宋体" w:cs="Arial"/>
                <w:color w:val="auto"/>
                <w:sz w:val="22"/>
                <w:szCs w:val="22"/>
                <w:highlight w:val="none"/>
              </w:rPr>
              <w:t>）</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pPr>
              <w:spacing w:line="276" w:lineRule="auto"/>
              <w:jc w:val="center"/>
              <w:rPr>
                <w:rFonts w:ascii="宋体" w:hAnsi="宋体"/>
                <w:color w:val="auto"/>
                <w:sz w:val="22"/>
                <w:szCs w:val="22"/>
                <w:highlight w:val="none"/>
              </w:rPr>
            </w:pPr>
            <w:r>
              <w:rPr>
                <w:rFonts w:hint="eastAsia" w:ascii="宋体" w:hAnsi="宋体"/>
                <w:color w:val="auto"/>
                <w:sz w:val="22"/>
                <w:szCs w:val="22"/>
                <w:highlight w:val="none"/>
              </w:rPr>
              <w:t>4.2</w:t>
            </w:r>
          </w:p>
        </w:tc>
        <w:tc>
          <w:tcPr>
            <w:tcW w:w="1617" w:type="dxa"/>
            <w:vMerge w:val="restart"/>
            <w:tcBorders>
              <w:top w:val="single" w:color="auto" w:sz="6" w:space="0"/>
              <w:right w:val="single" w:color="auto" w:sz="4"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节能环保政策材料</w:t>
            </w: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（1）所投产品符合政策要求的《</w:t>
            </w:r>
            <w:r>
              <w:rPr>
                <w:rFonts w:hint="eastAsia" w:ascii="宋体" w:hAnsi="宋体"/>
                <w:b/>
                <w:bCs/>
                <w:color w:val="auto"/>
                <w:sz w:val="22"/>
                <w:szCs w:val="22"/>
                <w:highlight w:val="none"/>
              </w:rPr>
              <w:t>节能产品认证证书</w:t>
            </w:r>
            <w:r>
              <w:rPr>
                <w:rFonts w:hint="eastAsia" w:ascii="宋体" w:hAnsi="宋体"/>
                <w:b/>
                <w:color w:val="auto"/>
                <w:sz w:val="22"/>
                <w:szCs w:val="22"/>
                <w:highlight w:val="none"/>
              </w:rPr>
              <w:t>》</w:t>
            </w:r>
            <w:r>
              <w:rPr>
                <w:rFonts w:hint="eastAsia" w:ascii="宋体" w:hAnsi="宋体"/>
                <w:color w:val="auto"/>
                <w:sz w:val="22"/>
                <w:szCs w:val="22"/>
                <w:highlight w:val="none"/>
              </w:rPr>
              <w:t>（如有，提供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加盖供应商公章）</w:t>
            </w:r>
          </w:p>
          <w:p>
            <w:pPr>
              <w:spacing w:line="276" w:lineRule="auto"/>
              <w:jc w:val="left"/>
              <w:rPr>
                <w:rFonts w:ascii="宋体" w:hAnsi="宋体"/>
                <w:color w:val="auto"/>
                <w:sz w:val="22"/>
                <w:szCs w:val="22"/>
                <w:highlight w:val="none"/>
              </w:rPr>
            </w:pPr>
            <w:r>
              <w:rPr>
                <w:rFonts w:hint="eastAsia" w:ascii="宋体" w:hAnsi="宋体"/>
                <w:b/>
                <w:color w:val="auto"/>
                <w:sz w:val="22"/>
                <w:szCs w:val="22"/>
                <w:highlight w:val="none"/>
              </w:rPr>
              <w:t>备注：采购配置清单中包含强制品目内的产品的必须提供。</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pPr>
              <w:spacing w:line="276" w:lineRule="auto"/>
              <w:jc w:val="center"/>
              <w:rPr>
                <w:rFonts w:ascii="宋体" w:hAnsi="宋体"/>
                <w:b/>
                <w:color w:val="auto"/>
                <w:sz w:val="22"/>
                <w:szCs w:val="22"/>
                <w:highlight w:val="none"/>
              </w:rPr>
            </w:pPr>
          </w:p>
        </w:tc>
        <w:tc>
          <w:tcPr>
            <w:tcW w:w="1617" w:type="dxa"/>
            <w:vMerge w:val="continue"/>
            <w:tcBorders>
              <w:bottom w:val="single" w:color="auto" w:sz="6" w:space="0"/>
              <w:right w:val="single" w:color="auto" w:sz="4" w:space="0"/>
            </w:tcBorders>
            <w:vAlign w:val="center"/>
          </w:tcPr>
          <w:p>
            <w:pPr>
              <w:spacing w:line="276" w:lineRule="auto"/>
              <w:jc w:val="left"/>
              <w:rPr>
                <w:rFonts w:ascii="宋体" w:hAnsi="宋体" w:cs="Arial"/>
                <w:b/>
                <w:color w:val="auto"/>
                <w:sz w:val="22"/>
                <w:szCs w:val="22"/>
                <w:highlight w:val="none"/>
              </w:rPr>
            </w:pPr>
          </w:p>
        </w:tc>
        <w:tc>
          <w:tcPr>
            <w:tcW w:w="7029" w:type="dxa"/>
            <w:gridSpan w:val="2"/>
            <w:tcBorders>
              <w:top w:val="single" w:color="auto" w:sz="6" w:space="0"/>
              <w:left w:val="single" w:color="auto" w:sz="4" w:space="0"/>
              <w:bottom w:val="single" w:color="auto" w:sz="6" w:space="0"/>
            </w:tcBorders>
            <w:vAlign w:val="center"/>
          </w:tcPr>
          <w:p>
            <w:pPr>
              <w:spacing w:line="276" w:lineRule="auto"/>
              <w:jc w:val="left"/>
              <w:rPr>
                <w:rFonts w:ascii="宋体" w:hAnsi="宋体" w:cs="Arial"/>
                <w:b/>
                <w:color w:val="auto"/>
                <w:sz w:val="22"/>
                <w:szCs w:val="22"/>
                <w:highlight w:val="none"/>
              </w:rPr>
            </w:pPr>
            <w:r>
              <w:rPr>
                <w:rFonts w:hint="eastAsia" w:ascii="宋体" w:hAnsi="宋体"/>
                <w:b/>
                <w:color w:val="auto"/>
                <w:sz w:val="22"/>
                <w:szCs w:val="22"/>
                <w:highlight w:val="none"/>
              </w:rPr>
              <w:t>（2）所投产品符合政策要求的《环境标志产品认证证书》</w:t>
            </w:r>
            <w:r>
              <w:rPr>
                <w:rFonts w:hint="eastAsia" w:ascii="宋体" w:hAnsi="宋体"/>
                <w:color w:val="auto"/>
                <w:sz w:val="22"/>
                <w:szCs w:val="22"/>
                <w:highlight w:val="none"/>
              </w:rPr>
              <w:t>（</w:t>
            </w:r>
            <w:r>
              <w:rPr>
                <w:rFonts w:hint="eastAsia" w:ascii="宋体" w:hAnsi="宋体" w:cs="Arial"/>
                <w:color w:val="auto"/>
                <w:sz w:val="22"/>
                <w:szCs w:val="22"/>
                <w:highlight w:val="none"/>
              </w:rPr>
              <w:t>如有</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加盖供应商公章）</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pPr>
              <w:spacing w:line="276" w:lineRule="auto"/>
              <w:rPr>
                <w:rFonts w:ascii="宋体" w:hAnsi="宋体"/>
                <w:b/>
                <w:color w:val="auto"/>
                <w:sz w:val="22"/>
                <w:szCs w:val="22"/>
                <w:highlight w:val="none"/>
              </w:rPr>
            </w:pPr>
            <w:r>
              <w:rPr>
                <w:rFonts w:hint="eastAsia" w:ascii="宋体" w:hAnsi="宋体"/>
                <w:b/>
                <w:color w:val="auto"/>
                <w:sz w:val="22"/>
                <w:szCs w:val="22"/>
                <w:highlight w:val="none"/>
              </w:rPr>
              <w:t>（1）上述内容本采购文件《响应文件格式》中有</w:t>
            </w:r>
            <w:r>
              <w:rPr>
                <w:rFonts w:ascii="宋体" w:hAnsi="宋体"/>
                <w:b/>
                <w:color w:val="auto"/>
                <w:sz w:val="22"/>
                <w:szCs w:val="22"/>
                <w:highlight w:val="none"/>
              </w:rPr>
              <w:t>提供格式的，供应商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pPr>
              <w:spacing w:line="276" w:lineRule="auto"/>
              <w:rPr>
                <w:rFonts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未提供格式的，请各供应商自行拟定格式</w:t>
            </w:r>
            <w:r>
              <w:rPr>
                <w:rFonts w:hint="eastAsia" w:ascii="宋体" w:hAnsi="宋体"/>
                <w:b/>
                <w:color w:val="auto"/>
                <w:sz w:val="22"/>
                <w:szCs w:val="22"/>
                <w:highlight w:val="none"/>
              </w:rPr>
              <w:t>，并加盖单位公章并由法定代表人或其授权代表签署（签字或盖章），否则视为未提供；</w:t>
            </w:r>
          </w:p>
          <w:p>
            <w:pPr>
              <w:spacing w:line="276" w:lineRule="auto"/>
              <w:rPr>
                <w:rFonts w:ascii="宋体" w:hAnsi="宋体"/>
                <w:b/>
                <w:color w:val="auto"/>
                <w:sz w:val="22"/>
                <w:szCs w:val="22"/>
                <w:highlight w:val="none"/>
              </w:rPr>
            </w:pPr>
            <w:r>
              <w:rPr>
                <w:rFonts w:hint="eastAsia" w:ascii="宋体" w:hAnsi="宋体"/>
                <w:b/>
                <w:color w:val="auto"/>
                <w:sz w:val="22"/>
                <w:szCs w:val="22"/>
                <w:highlight w:val="none"/>
              </w:rPr>
              <w:t>（3）可以提供复制件的相关证明材料必须加盖供应商公章，否则视为未提供（例如：各类资格资质证书、业绩材料、许可材料、荣誉证书、产品注册登记材料、产品检测材料、验收材料等）；</w:t>
            </w:r>
          </w:p>
          <w:p>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2.2 投标文件的编制</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2.2.1本项目通过“政府采购云平台（</w:t>
      </w:r>
      <w:r>
        <w:rPr>
          <w:rFonts w:ascii="宋体"/>
          <w:color w:val="auto"/>
          <w:sz w:val="22"/>
          <w:szCs w:val="22"/>
          <w:highlight w:val="none"/>
        </w:rPr>
        <w:t>www.</w:t>
      </w:r>
      <w:r>
        <w:rPr>
          <w:rFonts w:hint="eastAsia" w:ascii="宋体"/>
          <w:color w:val="auto"/>
          <w:sz w:val="22"/>
          <w:szCs w:val="22"/>
          <w:highlight w:val="none"/>
        </w:rPr>
        <w:t>zcy</w:t>
      </w:r>
      <w:r>
        <w:rPr>
          <w:rFonts w:ascii="宋体"/>
          <w:color w:val="auto"/>
          <w:sz w:val="22"/>
          <w:szCs w:val="22"/>
          <w:highlight w:val="none"/>
        </w:rPr>
        <w:t>gov.cn</w:t>
      </w:r>
      <w:r>
        <w:rPr>
          <w:rFonts w:hint="eastAsia" w:ascii="宋体"/>
          <w:color w:val="auto"/>
          <w:sz w:val="22"/>
          <w:szCs w:val="22"/>
          <w:highlight w:val="none"/>
        </w:rPr>
        <w:t>）”实行在线投标响应（电子投标）。供应商应通过“政采云电子交易客户端”，并按照本采购文件和“政府采购云平台”的要求编制并加密投标文件。</w:t>
      </w:r>
    </w:p>
    <w:p>
      <w:pPr>
        <w:widowControl/>
        <w:autoSpaceDE w:val="0"/>
        <w:autoSpaceDN w:val="0"/>
        <w:snapToGrid w:val="0"/>
        <w:spacing w:line="420" w:lineRule="exact"/>
        <w:ind w:firstLine="440"/>
        <w:jc w:val="left"/>
        <w:rPr>
          <w:rFonts w:ascii="宋体"/>
          <w:b/>
          <w:color w:val="auto"/>
          <w:sz w:val="22"/>
          <w:szCs w:val="22"/>
          <w:highlight w:val="none"/>
        </w:rPr>
      </w:pPr>
      <w:r>
        <w:rPr>
          <w:rFonts w:hint="eastAsia" w:ascii="宋体"/>
          <w:color w:val="auto"/>
          <w:sz w:val="22"/>
          <w:szCs w:val="22"/>
          <w:highlight w:val="none"/>
        </w:rPr>
        <w:t>2.2.2供应商应当按照 “投标文件内容组成表”规定的内容及顺序在“政采云电子交易客户端”编制投标文件。</w:t>
      </w:r>
    </w:p>
    <w:p>
      <w:pPr>
        <w:widowControl/>
        <w:autoSpaceDE w:val="0"/>
        <w:autoSpaceDN w:val="0"/>
        <w:snapToGrid w:val="0"/>
        <w:spacing w:line="420" w:lineRule="exact"/>
        <w:ind w:firstLine="440"/>
        <w:jc w:val="left"/>
        <w:rPr>
          <w:rFonts w:ascii="宋体"/>
          <w:b/>
          <w:color w:val="auto"/>
          <w:sz w:val="22"/>
          <w:szCs w:val="22"/>
          <w:highlight w:val="none"/>
        </w:rPr>
      </w:pPr>
      <w:r>
        <w:rPr>
          <w:rFonts w:hint="eastAsia" w:ascii="宋体"/>
          <w:b/>
          <w:color w:val="auto"/>
          <w:sz w:val="22"/>
          <w:szCs w:val="22"/>
          <w:highlight w:val="none"/>
        </w:rPr>
        <w:t>2.2.3“投标文件内容组成表”内容中标注“</w:t>
      </w:r>
      <w:r>
        <w:rPr>
          <w:rFonts w:ascii="宋体"/>
          <w:b/>
          <w:color w:val="auto"/>
          <w:sz w:val="22"/>
          <w:szCs w:val="22"/>
          <w:highlight w:val="none"/>
        </w:rPr>
        <w:t>▲</w:t>
      </w:r>
      <w:r>
        <w:rPr>
          <w:rFonts w:hint="eastAsia" w:ascii="宋体"/>
          <w:b/>
          <w:color w:val="auto"/>
          <w:sz w:val="22"/>
          <w:szCs w:val="22"/>
          <w:highlight w:val="none"/>
        </w:rPr>
        <w:t>”的内容为必须提供的内容，未提供的投标无效。</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2.2.4</w:t>
      </w:r>
      <w:r>
        <w:rPr>
          <w:rFonts w:ascii="宋体"/>
          <w:color w:val="auto"/>
          <w:sz w:val="22"/>
          <w:szCs w:val="22"/>
          <w:highlight w:val="none"/>
        </w:rPr>
        <w:t>《投标文件》内容不完整、编排混乱导致《投标文件》被误读、漏读或者查找不到相关内容的，是供应商的责任。</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2.2.5《</w:t>
      </w:r>
      <w:r>
        <w:rPr>
          <w:rFonts w:ascii="宋体"/>
          <w:color w:val="auto"/>
          <w:sz w:val="22"/>
          <w:szCs w:val="22"/>
          <w:highlight w:val="none"/>
        </w:rPr>
        <w:t>投标文件</w:t>
      </w:r>
      <w:r>
        <w:rPr>
          <w:rFonts w:hint="eastAsia" w:ascii="宋体"/>
          <w:color w:val="auto"/>
          <w:sz w:val="22"/>
          <w:szCs w:val="22"/>
          <w:highlight w:val="none"/>
        </w:rPr>
        <w:t>》</w:t>
      </w:r>
      <w:r>
        <w:rPr>
          <w:rFonts w:ascii="宋体"/>
          <w:color w:val="auto"/>
          <w:sz w:val="22"/>
          <w:szCs w:val="22"/>
          <w:highlight w:val="none"/>
        </w:rPr>
        <w:t>因字迹潦草或表达不清所引起的后果由供应商负责。</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2.2.6</w:t>
      </w:r>
      <w:r>
        <w:rPr>
          <w:rFonts w:ascii="宋体"/>
          <w:color w:val="auto"/>
          <w:sz w:val="22"/>
          <w:szCs w:val="22"/>
          <w:highlight w:val="none"/>
        </w:rPr>
        <w:t>供应商没有按照</w:t>
      </w:r>
      <w:r>
        <w:rPr>
          <w:rFonts w:hint="eastAsia" w:ascii="宋体"/>
          <w:color w:val="auto"/>
          <w:sz w:val="22"/>
          <w:szCs w:val="22"/>
          <w:highlight w:val="none"/>
        </w:rPr>
        <w:t xml:space="preserve"> “投标文件内容组成表”</w:t>
      </w:r>
      <w:r>
        <w:rPr>
          <w:rFonts w:ascii="宋体"/>
          <w:color w:val="auto"/>
          <w:sz w:val="22"/>
          <w:szCs w:val="22"/>
          <w:highlight w:val="none"/>
        </w:rPr>
        <w:t>要求提供全部资料，</w:t>
      </w:r>
      <w:r>
        <w:rPr>
          <w:rFonts w:hint="eastAsia" w:ascii="宋体"/>
          <w:color w:val="auto"/>
          <w:sz w:val="22"/>
          <w:szCs w:val="22"/>
          <w:highlight w:val="none"/>
        </w:rPr>
        <w:t>或者没有仔细阅读采购文件，</w:t>
      </w:r>
      <w:r>
        <w:rPr>
          <w:rFonts w:ascii="宋体"/>
          <w:color w:val="auto"/>
          <w:sz w:val="22"/>
          <w:szCs w:val="22"/>
          <w:highlight w:val="none"/>
        </w:rPr>
        <w:t>或者没有对采购文件在各方面的要求作出实质性响应是供应商的风险</w:t>
      </w:r>
      <w:r>
        <w:rPr>
          <w:rFonts w:hint="eastAsia" w:ascii="宋体"/>
          <w:color w:val="auto"/>
          <w:sz w:val="22"/>
          <w:szCs w:val="22"/>
          <w:highlight w:val="none"/>
        </w:rPr>
        <w:t>，由此造成的一切后果由供应商自行承担。</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2.3 投标文件的签章</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2.3.1《</w:t>
      </w:r>
      <w:r>
        <w:rPr>
          <w:rFonts w:ascii="宋体"/>
          <w:color w:val="auto"/>
          <w:sz w:val="22"/>
          <w:szCs w:val="22"/>
          <w:highlight w:val="none"/>
        </w:rPr>
        <w:t>投标文件</w:t>
      </w:r>
      <w:r>
        <w:rPr>
          <w:rFonts w:hint="eastAsia" w:ascii="宋体"/>
          <w:color w:val="auto"/>
          <w:sz w:val="22"/>
          <w:szCs w:val="22"/>
          <w:highlight w:val="none"/>
        </w:rPr>
        <w:t>》的签章：</w:t>
      </w:r>
      <w:r>
        <w:rPr>
          <w:rFonts w:hint="eastAsia" w:ascii="宋体" w:cs="宋体"/>
          <w:b/>
          <w:color w:val="auto"/>
          <w:sz w:val="22"/>
          <w:szCs w:val="22"/>
          <w:highlight w:val="none"/>
        </w:rPr>
        <w:t>电子签章</w:t>
      </w:r>
      <w:r>
        <w:rPr>
          <w:rFonts w:hint="eastAsia" w:ascii="宋体"/>
          <w:color w:val="auto"/>
          <w:sz w:val="22"/>
          <w:szCs w:val="22"/>
          <w:highlight w:val="none"/>
        </w:rPr>
        <w:t>；</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2.3.2《</w:t>
      </w:r>
      <w:r>
        <w:rPr>
          <w:rFonts w:ascii="宋体"/>
          <w:color w:val="auto"/>
          <w:sz w:val="22"/>
          <w:szCs w:val="22"/>
          <w:highlight w:val="none"/>
        </w:rPr>
        <w:t>投标文件</w:t>
      </w:r>
      <w:r>
        <w:rPr>
          <w:rFonts w:hint="eastAsia" w:ascii="宋体"/>
          <w:color w:val="auto"/>
          <w:sz w:val="22"/>
          <w:szCs w:val="22"/>
          <w:highlight w:val="none"/>
        </w:rPr>
        <w:t>》应由供应商法定代表人或其授权代表签字（或盖章），并加盖供应商公章，否则无效。</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2.3.3具体需要签章的内容见采购文件提供的“投标文件格式”，应签章而未签章的材料视为未提供，可能导致投标无效。</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2.3.4电子签章操作指南详见采购公告附件《供应商项目采购-电子招投标操作指南》。</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2.4 投标文件的形式</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2.4.1投标文件的形式：电子投标文件；</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2.4.2“电子加密投标文件”[文件格式.jmbs]：“电子加密投标文件”是指通过“政采云电子交易客户端”完成投标文件编制后生成并加密的数据电文形式的投标文件。</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2.5 投标文件的份数</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2.5.1投标文件的份数：一份。</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3</w:t>
      </w:r>
      <w:r>
        <w:rPr>
          <w:rFonts w:ascii="宋体"/>
          <w:color w:val="auto"/>
          <w:sz w:val="22"/>
          <w:szCs w:val="22"/>
          <w:highlight w:val="none"/>
        </w:rPr>
        <w:t>、报价</w:t>
      </w:r>
    </w:p>
    <w:p>
      <w:pPr>
        <w:widowControl/>
        <w:autoSpaceDE w:val="0"/>
        <w:autoSpaceDN w:val="0"/>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3.</w:t>
      </w:r>
      <w:r>
        <w:rPr>
          <w:rFonts w:ascii="宋体"/>
          <w:color w:val="auto"/>
          <w:sz w:val="22"/>
          <w:szCs w:val="22"/>
          <w:highlight w:val="none"/>
        </w:rPr>
        <w:t xml:space="preserve"> 1报价应按采购文件中</w:t>
      </w:r>
      <w:r>
        <w:rPr>
          <w:rFonts w:hint="eastAsia" w:ascii="宋体"/>
          <w:color w:val="auto"/>
          <w:sz w:val="22"/>
          <w:szCs w:val="22"/>
          <w:highlight w:val="none"/>
        </w:rPr>
        <w:t>提供的</w:t>
      </w:r>
      <w:r>
        <w:rPr>
          <w:rFonts w:ascii="宋体"/>
          <w:color w:val="auto"/>
          <w:sz w:val="22"/>
          <w:szCs w:val="22"/>
          <w:highlight w:val="none"/>
        </w:rPr>
        <w:t>相关</w:t>
      </w:r>
      <w:r>
        <w:rPr>
          <w:rFonts w:hint="eastAsia" w:ascii="宋体"/>
          <w:color w:val="auto"/>
          <w:sz w:val="22"/>
          <w:szCs w:val="22"/>
          <w:highlight w:val="none"/>
        </w:rPr>
        <w:t>报价</w:t>
      </w:r>
      <w:r>
        <w:rPr>
          <w:rFonts w:ascii="宋体"/>
          <w:color w:val="auto"/>
          <w:sz w:val="22"/>
          <w:szCs w:val="22"/>
          <w:highlight w:val="none"/>
        </w:rPr>
        <w:t>格式填写</w:t>
      </w:r>
      <w:r>
        <w:rPr>
          <w:rFonts w:hint="eastAsia" w:ascii="宋体"/>
          <w:color w:val="auto"/>
          <w:sz w:val="22"/>
          <w:szCs w:val="22"/>
          <w:highlight w:val="none"/>
        </w:rPr>
        <w:t>；</w:t>
      </w:r>
    </w:p>
    <w:p>
      <w:pPr>
        <w:widowControl/>
        <w:autoSpaceDE w:val="0"/>
        <w:autoSpaceDN w:val="0"/>
        <w:snapToGrid w:val="0"/>
        <w:spacing w:line="420" w:lineRule="exact"/>
        <w:ind w:firstLine="440"/>
        <w:jc w:val="left"/>
        <w:rPr>
          <w:rFonts w:ascii="宋体"/>
          <w:b/>
          <w:color w:val="auto"/>
          <w:sz w:val="22"/>
          <w:szCs w:val="22"/>
          <w:highlight w:val="none"/>
        </w:rPr>
      </w:pPr>
      <w:r>
        <w:rPr>
          <w:rFonts w:hint="eastAsia" w:ascii="宋体"/>
          <w:color w:val="auto"/>
          <w:sz w:val="22"/>
          <w:szCs w:val="22"/>
          <w:highlight w:val="none"/>
        </w:rPr>
        <w:t>3</w:t>
      </w:r>
      <w:r>
        <w:rPr>
          <w:rFonts w:ascii="宋体"/>
          <w:color w:val="auto"/>
          <w:sz w:val="22"/>
          <w:szCs w:val="22"/>
          <w:highlight w:val="none"/>
        </w:rPr>
        <w:t>.</w:t>
      </w:r>
      <w:r>
        <w:rPr>
          <w:rFonts w:hint="eastAsia" w:ascii="宋体"/>
          <w:color w:val="auto"/>
          <w:sz w:val="22"/>
          <w:szCs w:val="22"/>
          <w:highlight w:val="none"/>
        </w:rPr>
        <w:t>2</w:t>
      </w:r>
      <w:r>
        <w:rPr>
          <w:rFonts w:ascii="宋体"/>
          <w:color w:val="auto"/>
          <w:sz w:val="22"/>
          <w:szCs w:val="22"/>
          <w:highlight w:val="none"/>
        </w:rPr>
        <w:t>供应商应考虑企业自身实力、经验及项目实施过程中的各种因素，根据采购说明，详细说明所能提供的各项具体服务内容，自主确定投标价，实行</w:t>
      </w:r>
      <w:r>
        <w:rPr>
          <w:rFonts w:hint="eastAsia" w:ascii="宋体"/>
          <w:color w:val="auto"/>
          <w:sz w:val="22"/>
          <w:szCs w:val="22"/>
          <w:highlight w:val="none"/>
          <w:lang w:val="en-US" w:eastAsia="zh-CN"/>
        </w:rPr>
        <w:t>单</w:t>
      </w:r>
      <w:r>
        <w:rPr>
          <w:rFonts w:ascii="宋体"/>
          <w:color w:val="auto"/>
          <w:sz w:val="22"/>
          <w:szCs w:val="22"/>
          <w:highlight w:val="none"/>
        </w:rPr>
        <w:t>价包干。</w:t>
      </w:r>
    </w:p>
    <w:p>
      <w:pPr>
        <w:widowControl/>
        <w:autoSpaceDE w:val="0"/>
        <w:autoSpaceDN w:val="0"/>
        <w:snapToGrid w:val="0"/>
        <w:spacing w:line="400" w:lineRule="exact"/>
        <w:ind w:firstLine="442"/>
        <w:jc w:val="left"/>
        <w:rPr>
          <w:rFonts w:ascii="宋体"/>
          <w:b/>
          <w:color w:val="auto"/>
          <w:sz w:val="22"/>
          <w:szCs w:val="22"/>
          <w:highlight w:val="none"/>
        </w:rPr>
      </w:pPr>
      <w:r>
        <w:rPr>
          <w:rFonts w:hint="eastAsia" w:ascii="宋体"/>
          <w:b/>
          <w:color w:val="auto"/>
          <w:sz w:val="22"/>
          <w:szCs w:val="22"/>
          <w:highlight w:val="none"/>
        </w:rPr>
        <w:t>3</w:t>
      </w:r>
      <w:r>
        <w:rPr>
          <w:rFonts w:ascii="宋体"/>
          <w:b/>
          <w:color w:val="auto"/>
          <w:sz w:val="22"/>
          <w:szCs w:val="22"/>
          <w:highlight w:val="none"/>
        </w:rPr>
        <w:t>.</w:t>
      </w:r>
      <w:r>
        <w:rPr>
          <w:rFonts w:hint="eastAsia" w:ascii="宋体"/>
          <w:b/>
          <w:color w:val="auto"/>
          <w:sz w:val="22"/>
          <w:szCs w:val="22"/>
          <w:highlight w:val="none"/>
        </w:rPr>
        <w:t>3</w:t>
      </w:r>
      <w:r>
        <w:rPr>
          <w:rFonts w:ascii="宋体"/>
          <w:b/>
          <w:color w:val="auto"/>
          <w:sz w:val="22"/>
          <w:szCs w:val="22"/>
          <w:highlight w:val="none"/>
        </w:rPr>
        <w:t>投标报价是指供应商为正确地完全履行采购内容及要求的价格体现，包括了本项目</w:t>
      </w:r>
      <w:r>
        <w:rPr>
          <w:rFonts w:hint="eastAsia" w:ascii="宋体"/>
          <w:b/>
          <w:color w:val="auto"/>
          <w:sz w:val="22"/>
          <w:szCs w:val="22"/>
          <w:highlight w:val="none"/>
        </w:rPr>
        <w:t>提供服务的</w:t>
      </w:r>
      <w:r>
        <w:rPr>
          <w:rFonts w:ascii="宋体"/>
          <w:b/>
          <w:color w:val="auto"/>
          <w:sz w:val="22"/>
          <w:szCs w:val="22"/>
          <w:highlight w:val="none"/>
        </w:rPr>
        <w:t>费用、利润、税费、其它相关费用（包括评审验收费用）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pPr>
        <w:widowControl/>
        <w:autoSpaceDE w:val="0"/>
        <w:autoSpaceDN w:val="0"/>
        <w:snapToGrid w:val="0"/>
        <w:spacing w:line="400" w:lineRule="exact"/>
        <w:ind w:firstLine="442"/>
        <w:jc w:val="left"/>
        <w:rPr>
          <w:rFonts w:ascii="宋体"/>
          <w:color w:val="auto"/>
          <w:sz w:val="22"/>
          <w:szCs w:val="22"/>
          <w:highlight w:val="none"/>
          <w:u w:val="single"/>
        </w:rPr>
      </w:pPr>
      <w:r>
        <w:rPr>
          <w:rFonts w:ascii="宋体"/>
          <w:b/>
          <w:color w:val="auto"/>
          <w:sz w:val="22"/>
          <w:szCs w:val="22"/>
          <w:highlight w:val="none"/>
          <w:u w:val="single"/>
        </w:rPr>
        <w:t>供应商应综合考虑后报价，供应商须注意报价风险。</w:t>
      </w:r>
    </w:p>
    <w:p>
      <w:pPr>
        <w:widowControl/>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4</w:t>
      </w:r>
      <w:r>
        <w:rPr>
          <w:rFonts w:ascii="宋体"/>
          <w:color w:val="auto"/>
          <w:sz w:val="22"/>
          <w:szCs w:val="22"/>
          <w:highlight w:val="none"/>
        </w:rPr>
        <w:t>、投标文件的有效期</w:t>
      </w:r>
    </w:p>
    <w:p>
      <w:pPr>
        <w:widowControl/>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4</w:t>
      </w:r>
      <w:r>
        <w:rPr>
          <w:rFonts w:ascii="宋体"/>
          <w:color w:val="auto"/>
          <w:sz w:val="22"/>
          <w:szCs w:val="22"/>
          <w:highlight w:val="none"/>
        </w:rPr>
        <w:t>.1自报价日起</w:t>
      </w:r>
      <w:r>
        <w:rPr>
          <w:rFonts w:hint="eastAsia" w:ascii="宋体"/>
          <w:color w:val="auto"/>
          <w:sz w:val="22"/>
          <w:szCs w:val="22"/>
          <w:highlight w:val="none"/>
        </w:rPr>
        <w:t>9</w:t>
      </w:r>
      <w:r>
        <w:rPr>
          <w:rFonts w:ascii="宋体"/>
          <w:color w:val="auto"/>
          <w:sz w:val="22"/>
          <w:szCs w:val="22"/>
          <w:highlight w:val="none"/>
        </w:rPr>
        <w:t>0天内，投标文件应保持有效。有效期短于这个规定期限的报价将被拒绝。</w:t>
      </w:r>
    </w:p>
    <w:p>
      <w:pPr>
        <w:widowControl/>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4</w:t>
      </w:r>
      <w:r>
        <w:rPr>
          <w:rFonts w:ascii="宋体"/>
          <w:color w:val="auto"/>
          <w:sz w:val="22"/>
          <w:szCs w:val="22"/>
          <w:highlight w:val="none"/>
        </w:rPr>
        <w:t>.2在特殊情况下，采购代理机构可与供应商协商延长投标文件的有效期，这种要求和答复均应以书面形式进行。</w:t>
      </w:r>
    </w:p>
    <w:p>
      <w:pPr>
        <w:widowControl/>
        <w:snapToGrid w:val="0"/>
        <w:spacing w:line="420" w:lineRule="exact"/>
        <w:ind w:firstLine="440"/>
        <w:jc w:val="left"/>
        <w:rPr>
          <w:rFonts w:ascii="宋体"/>
          <w:color w:val="auto"/>
          <w:sz w:val="22"/>
          <w:szCs w:val="22"/>
          <w:highlight w:val="none"/>
        </w:rPr>
      </w:pPr>
      <w:r>
        <w:rPr>
          <w:rFonts w:hint="eastAsia" w:ascii="宋体"/>
          <w:color w:val="auto"/>
          <w:sz w:val="22"/>
          <w:szCs w:val="22"/>
          <w:highlight w:val="none"/>
        </w:rPr>
        <w:t>4</w:t>
      </w:r>
      <w:r>
        <w:rPr>
          <w:rFonts w:ascii="宋体"/>
          <w:color w:val="auto"/>
          <w:sz w:val="22"/>
          <w:szCs w:val="22"/>
          <w:highlight w:val="none"/>
        </w:rPr>
        <w:t>.3供应商可拒绝接受延期要求。同意延长有效期的供应商不能修改投标文件。</w:t>
      </w:r>
    </w:p>
    <w:p>
      <w:pPr>
        <w:widowControl/>
        <w:snapToGrid w:val="0"/>
        <w:spacing w:line="420" w:lineRule="exact"/>
        <w:ind w:firstLine="504"/>
        <w:jc w:val="left"/>
        <w:rPr>
          <w:rFonts w:ascii="宋体"/>
          <w:color w:val="auto"/>
          <w:sz w:val="22"/>
          <w:szCs w:val="22"/>
          <w:highlight w:val="none"/>
        </w:rPr>
      </w:pPr>
      <w:r>
        <w:rPr>
          <w:rFonts w:hint="eastAsia" w:ascii="宋体"/>
          <w:color w:val="auto"/>
          <w:sz w:val="22"/>
          <w:szCs w:val="22"/>
          <w:highlight w:val="none"/>
        </w:rPr>
        <w:t>5</w:t>
      </w:r>
      <w:r>
        <w:rPr>
          <w:rFonts w:ascii="宋体"/>
          <w:color w:val="auto"/>
          <w:sz w:val="22"/>
          <w:szCs w:val="22"/>
          <w:highlight w:val="none"/>
        </w:rPr>
        <w:t>、投标文件的修改和撤回</w:t>
      </w:r>
    </w:p>
    <w:p>
      <w:pPr>
        <w:widowControl/>
        <w:snapToGrid w:val="0"/>
        <w:spacing w:line="420" w:lineRule="exact"/>
        <w:ind w:firstLine="504"/>
        <w:jc w:val="left"/>
        <w:rPr>
          <w:rFonts w:ascii="宋体"/>
          <w:b/>
          <w:color w:val="auto"/>
          <w:sz w:val="22"/>
          <w:szCs w:val="22"/>
          <w:highlight w:val="none"/>
        </w:rPr>
      </w:pPr>
      <w:r>
        <w:rPr>
          <w:rFonts w:ascii="宋体"/>
          <w:b/>
          <w:color w:val="auto"/>
          <w:sz w:val="22"/>
          <w:szCs w:val="22"/>
          <w:highlight w:val="none"/>
        </w:rPr>
        <w:t>供应商应当在响应截止时间前完成投标文件的传输递交，并可以补充、修改或者撤回投标文件。补充或者修改投标文件的，应当先行撤回原文件，补充、修改后重新传输递交。响应截止时间前未完成传输的，视为撤回投标文件。响应截止时间后递交的投标文件，电子交易平台拒收。</w:t>
      </w:r>
    </w:p>
    <w:p>
      <w:pPr>
        <w:widowControl/>
        <w:snapToGrid w:val="0"/>
        <w:spacing w:line="420" w:lineRule="exact"/>
        <w:ind w:firstLine="504"/>
        <w:jc w:val="left"/>
        <w:rPr>
          <w:rFonts w:ascii="宋体"/>
          <w:b/>
          <w:color w:val="auto"/>
          <w:sz w:val="22"/>
          <w:szCs w:val="22"/>
          <w:highlight w:val="none"/>
        </w:rPr>
      </w:pPr>
      <w:r>
        <w:rPr>
          <w:rFonts w:ascii="宋体"/>
          <w:b/>
          <w:color w:val="auto"/>
          <w:sz w:val="22"/>
          <w:szCs w:val="22"/>
          <w:highlight w:val="none"/>
        </w:rPr>
        <w:t>响应截止时间后，供应商不得撤回、修改《</w:t>
      </w:r>
      <w:r>
        <w:rPr>
          <w:rFonts w:hint="eastAsia" w:ascii="宋体"/>
          <w:b/>
          <w:color w:val="auto"/>
          <w:sz w:val="22"/>
          <w:szCs w:val="22"/>
          <w:highlight w:val="none"/>
        </w:rPr>
        <w:t>投标文件</w:t>
      </w:r>
      <w:r>
        <w:rPr>
          <w:rFonts w:ascii="宋体"/>
          <w:b/>
          <w:color w:val="auto"/>
          <w:sz w:val="22"/>
          <w:szCs w:val="22"/>
          <w:highlight w:val="none"/>
        </w:rPr>
        <w:t>》</w:t>
      </w:r>
      <w:r>
        <w:rPr>
          <w:rFonts w:hint="eastAsia" w:ascii="宋体"/>
          <w:b/>
          <w:color w:val="auto"/>
          <w:sz w:val="22"/>
          <w:szCs w:val="22"/>
          <w:highlight w:val="none"/>
        </w:rPr>
        <w:t>。</w:t>
      </w:r>
      <w:r>
        <w:rPr>
          <w:rFonts w:ascii="宋体"/>
          <w:b/>
          <w:color w:val="auto"/>
          <w:sz w:val="22"/>
          <w:szCs w:val="22"/>
          <w:highlight w:val="none"/>
        </w:rPr>
        <w:t>响应截止时间后</w:t>
      </w:r>
      <w:r>
        <w:rPr>
          <w:rFonts w:hint="eastAsia" w:ascii="宋体"/>
          <w:b/>
          <w:color w:val="auto"/>
          <w:sz w:val="22"/>
          <w:szCs w:val="22"/>
          <w:highlight w:val="none"/>
        </w:rPr>
        <w:t>，供应商在《投标文件》有效期内强行撤回（撤销）其投标文件的，采购人将按采购预算金额的5%对其进行追偿，以弥补采购人、采购代理机构损失，同时将对其失信行为上报至同级政府采购监督管理部门依法处理。</w:t>
      </w:r>
    </w:p>
    <w:p>
      <w:pPr>
        <w:widowControl/>
        <w:snapToGrid w:val="0"/>
        <w:spacing w:line="420" w:lineRule="exact"/>
        <w:ind w:firstLine="504"/>
        <w:jc w:val="left"/>
        <w:rPr>
          <w:rFonts w:ascii="宋体"/>
          <w:color w:val="auto"/>
          <w:sz w:val="22"/>
          <w:szCs w:val="22"/>
          <w:highlight w:val="none"/>
        </w:rPr>
      </w:pPr>
      <w:r>
        <w:rPr>
          <w:rFonts w:hint="eastAsia" w:ascii="宋体"/>
          <w:color w:val="auto"/>
          <w:sz w:val="22"/>
          <w:szCs w:val="22"/>
          <w:highlight w:val="none"/>
        </w:rPr>
        <w:t>6</w:t>
      </w:r>
      <w:r>
        <w:rPr>
          <w:rFonts w:ascii="宋体"/>
          <w:color w:val="auto"/>
          <w:sz w:val="22"/>
          <w:szCs w:val="22"/>
          <w:highlight w:val="none"/>
        </w:rPr>
        <w:t>、</w:t>
      </w:r>
      <w:r>
        <w:rPr>
          <w:rFonts w:hint="eastAsia" w:ascii="宋体"/>
          <w:color w:val="auto"/>
          <w:sz w:val="22"/>
          <w:szCs w:val="22"/>
          <w:highlight w:val="none"/>
        </w:rPr>
        <w:t>投标文件的上传和递交</w:t>
      </w:r>
    </w:p>
    <w:p>
      <w:pPr>
        <w:widowControl/>
        <w:snapToGrid w:val="0"/>
        <w:spacing w:line="420" w:lineRule="exact"/>
        <w:ind w:firstLine="504"/>
        <w:jc w:val="left"/>
        <w:rPr>
          <w:rFonts w:ascii="宋体"/>
          <w:color w:val="auto"/>
          <w:sz w:val="22"/>
          <w:szCs w:val="22"/>
          <w:highlight w:val="none"/>
        </w:rPr>
      </w:pPr>
      <w:r>
        <w:rPr>
          <w:rFonts w:hint="eastAsia" w:ascii="宋体"/>
          <w:color w:val="auto"/>
          <w:sz w:val="22"/>
          <w:szCs w:val="22"/>
          <w:highlight w:val="none"/>
        </w:rPr>
        <w:t>6.1“投标文件”的上传、递交：见询价</w:t>
      </w:r>
      <w:r>
        <w:rPr>
          <w:rFonts w:ascii="宋体"/>
          <w:color w:val="auto"/>
          <w:sz w:val="22"/>
          <w:szCs w:val="22"/>
          <w:highlight w:val="none"/>
        </w:rPr>
        <w:t>通知（邀 请）书</w:t>
      </w:r>
      <w:r>
        <w:rPr>
          <w:rFonts w:hint="eastAsia" w:ascii="宋体"/>
          <w:color w:val="auto"/>
          <w:sz w:val="22"/>
          <w:szCs w:val="22"/>
          <w:highlight w:val="none"/>
        </w:rPr>
        <w:t>。</w:t>
      </w:r>
    </w:p>
    <w:p>
      <w:pPr>
        <w:widowControl/>
        <w:snapToGrid w:val="0"/>
        <w:spacing w:line="420" w:lineRule="exact"/>
        <w:ind w:firstLine="504"/>
        <w:jc w:val="left"/>
        <w:rPr>
          <w:rFonts w:ascii="宋体"/>
          <w:color w:val="auto"/>
          <w:sz w:val="22"/>
          <w:szCs w:val="22"/>
          <w:highlight w:val="none"/>
        </w:rPr>
      </w:pPr>
      <w:r>
        <w:rPr>
          <w:rFonts w:hint="eastAsia" w:ascii="宋体"/>
          <w:color w:val="auto"/>
          <w:sz w:val="22"/>
          <w:szCs w:val="22"/>
          <w:highlight w:val="none"/>
        </w:rPr>
        <w:t>6.2 “电子加密投标文件”解密和异常情况处理</w:t>
      </w:r>
    </w:p>
    <w:p>
      <w:pPr>
        <w:pStyle w:val="17"/>
        <w:adjustRightInd w:val="0"/>
        <w:snapToGrid w:val="0"/>
        <w:spacing w:line="430" w:lineRule="atLeast"/>
        <w:ind w:firstLine="440" w:firstLineChars="200"/>
        <w:rPr>
          <w:rFonts w:hAnsi="宋体"/>
          <w:color w:val="auto"/>
          <w:sz w:val="22"/>
          <w:szCs w:val="22"/>
          <w:highlight w:val="none"/>
        </w:rPr>
      </w:pPr>
      <w:r>
        <w:rPr>
          <w:rFonts w:hint="eastAsia" w:hAnsi="宋体"/>
          <w:color w:val="auto"/>
          <w:sz w:val="22"/>
          <w:szCs w:val="22"/>
          <w:highlight w:val="none"/>
        </w:rPr>
        <w:t>6.2.1“电子加密投标文件”解密：见询价</w:t>
      </w:r>
      <w:r>
        <w:rPr>
          <w:rFonts w:hAnsi="宋体"/>
          <w:color w:val="auto"/>
          <w:sz w:val="22"/>
          <w:szCs w:val="22"/>
          <w:highlight w:val="none"/>
        </w:rPr>
        <w:t>通知（邀 请）书</w:t>
      </w:r>
    </w:p>
    <w:p>
      <w:pPr>
        <w:autoSpaceDE w:val="0"/>
        <w:autoSpaceDN w:val="0"/>
        <w:adjustRightInd w:val="0"/>
        <w:snapToGrid w:val="0"/>
        <w:spacing w:line="430" w:lineRule="atLeast"/>
        <w:rPr>
          <w:rFonts w:ascii="宋体"/>
          <w:color w:val="auto"/>
          <w:sz w:val="22"/>
          <w:szCs w:val="22"/>
          <w:highlight w:val="none"/>
          <w:lang w:val="zh-CN"/>
        </w:rPr>
      </w:pPr>
      <w:bookmarkStart w:id="2" w:name="_Toc132123882"/>
      <w:bookmarkStart w:id="3" w:name="_Toc132655777"/>
      <w:bookmarkStart w:id="4" w:name="_Toc132125096"/>
      <w:bookmarkStart w:id="5" w:name="_Toc132123635"/>
      <w:bookmarkStart w:id="6" w:name="_Toc132125575"/>
      <w:bookmarkStart w:id="7" w:name="_Toc132126155"/>
      <w:bookmarkStart w:id="8" w:name="_Toc132123839"/>
      <w:bookmarkStart w:id="9" w:name="_Toc132122417"/>
      <w:bookmarkStart w:id="10" w:name="_Toc132122120"/>
      <w:bookmarkStart w:id="11" w:name="_Toc132123548"/>
      <w:bookmarkStart w:id="12" w:name="_Toc132124595"/>
      <w:bookmarkStart w:id="13" w:name="_Toc132123440"/>
      <w:bookmarkStart w:id="14" w:name="_Toc132125984"/>
      <w:bookmarkStart w:id="15" w:name="_Toc132125038"/>
      <w:bookmarkStart w:id="16" w:name="_Toc132125152"/>
      <w:r>
        <w:rPr>
          <w:rFonts w:hint="eastAsia" w:ascii="宋体"/>
          <w:color w:val="auto"/>
          <w:sz w:val="22"/>
          <w:szCs w:val="22"/>
          <w:highlight w:val="none"/>
          <w:lang w:val="zh-CN"/>
        </w:rPr>
        <w:t>五、开标和评审</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17"/>
        <w:adjustRightInd w:val="0"/>
        <w:snapToGrid w:val="0"/>
        <w:spacing w:line="400" w:lineRule="exact"/>
        <w:ind w:firstLine="440" w:firstLineChars="200"/>
        <w:rPr>
          <w:rFonts w:hAnsi="宋体"/>
          <w:color w:val="auto"/>
          <w:sz w:val="22"/>
          <w:highlight w:val="none"/>
        </w:rPr>
      </w:pPr>
      <w:r>
        <w:rPr>
          <w:rFonts w:hint="eastAsia" w:hAnsi="宋体"/>
          <w:color w:val="auto"/>
          <w:sz w:val="22"/>
          <w:highlight w:val="none"/>
        </w:rPr>
        <w:t>1、开标</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采购组织机构将按照招标文件规定的时间通过“政府采购云平台”组织开标、开启投标文件，所有供应商均应当准时在线参加。投标供应商</w:t>
      </w:r>
      <w:r>
        <w:rPr>
          <w:rFonts w:ascii="宋体" w:cs="Arial"/>
          <w:b/>
          <w:color w:val="auto"/>
          <w:sz w:val="22"/>
          <w:szCs w:val="22"/>
          <w:highlight w:val="none"/>
        </w:rPr>
        <w:t>如不</w:t>
      </w:r>
      <w:r>
        <w:rPr>
          <w:rFonts w:hint="eastAsia" w:ascii="宋体" w:cs="Arial"/>
          <w:b/>
          <w:color w:val="auto"/>
          <w:sz w:val="22"/>
          <w:szCs w:val="22"/>
          <w:highlight w:val="none"/>
        </w:rPr>
        <w:t>参加</w:t>
      </w:r>
      <w:r>
        <w:rPr>
          <w:rFonts w:ascii="宋体" w:cs="Arial"/>
          <w:b/>
          <w:color w:val="auto"/>
          <w:sz w:val="22"/>
          <w:szCs w:val="22"/>
          <w:highlight w:val="none"/>
        </w:rPr>
        <w:t>开标大会的，</w:t>
      </w:r>
      <w:r>
        <w:rPr>
          <w:rFonts w:hint="eastAsia" w:ascii="宋体" w:cs="Arial"/>
          <w:b/>
          <w:color w:val="auto"/>
          <w:sz w:val="22"/>
          <w:szCs w:val="22"/>
          <w:highlight w:val="none"/>
        </w:rPr>
        <w:t>视同认可开标结果，</w:t>
      </w:r>
      <w:r>
        <w:rPr>
          <w:rFonts w:ascii="宋体" w:cs="Arial"/>
          <w:b/>
          <w:color w:val="auto"/>
          <w:sz w:val="22"/>
          <w:szCs w:val="22"/>
          <w:highlight w:val="none"/>
        </w:rPr>
        <w:t>事后不得对采购相关人员、开标过程和开标结果提出异议</w:t>
      </w:r>
      <w:r>
        <w:rPr>
          <w:rFonts w:hint="eastAsia" w:ascii="宋体" w:cs="Arial"/>
          <w:b/>
          <w:color w:val="auto"/>
          <w:sz w:val="22"/>
          <w:szCs w:val="22"/>
          <w:highlight w:val="none"/>
        </w:rPr>
        <w:t>，同时投标供应商因未在线参加开标而导致投标文件无法按时解密等一切后果由供应商自己承担。</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2、</w:t>
      </w:r>
      <w:r>
        <w:rPr>
          <w:rFonts w:ascii="宋体" w:cs="Arial"/>
          <w:b/>
          <w:color w:val="auto"/>
          <w:sz w:val="22"/>
          <w:szCs w:val="22"/>
          <w:highlight w:val="none"/>
        </w:rPr>
        <w:t>开标</w:t>
      </w:r>
      <w:r>
        <w:rPr>
          <w:rFonts w:hint="eastAsia" w:ascii="宋体" w:cs="Arial"/>
          <w:b/>
          <w:color w:val="auto"/>
          <w:sz w:val="22"/>
          <w:szCs w:val="22"/>
          <w:highlight w:val="none"/>
        </w:rPr>
        <w:t>流程（两阶段）</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2.1开标第一阶段</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w:t>
      </w:r>
      <w:r>
        <w:rPr>
          <w:rFonts w:ascii="宋体" w:cs="Arial"/>
          <w:b/>
          <w:color w:val="auto"/>
          <w:sz w:val="22"/>
          <w:szCs w:val="22"/>
          <w:highlight w:val="none"/>
        </w:rPr>
        <w:t>1</w:t>
      </w:r>
      <w:r>
        <w:rPr>
          <w:rFonts w:hint="eastAsia" w:ascii="宋体" w:cs="Arial"/>
          <w:b/>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w:t>
      </w:r>
      <w:r>
        <w:rPr>
          <w:rFonts w:ascii="宋体" w:cs="Arial"/>
          <w:b/>
          <w:color w:val="auto"/>
          <w:sz w:val="22"/>
          <w:szCs w:val="22"/>
          <w:highlight w:val="none"/>
        </w:rPr>
        <w:t>2</w:t>
      </w:r>
      <w:r>
        <w:rPr>
          <w:rFonts w:hint="eastAsia" w:ascii="宋体" w:cs="Arial"/>
          <w:b/>
          <w:color w:val="auto"/>
          <w:sz w:val="22"/>
          <w:szCs w:val="22"/>
          <w:highlight w:val="none"/>
        </w:rPr>
        <w:t>）投标文件解密结束，各投标供应商签署《政府采购活动现场确认声明书》；并在30分钟内通过邮件形式发送给采购组织机构。</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w:t>
      </w:r>
      <w:r>
        <w:rPr>
          <w:rFonts w:ascii="宋体" w:cs="Arial"/>
          <w:b/>
          <w:color w:val="auto"/>
          <w:sz w:val="22"/>
          <w:szCs w:val="22"/>
          <w:highlight w:val="none"/>
        </w:rPr>
        <w:t>3</w:t>
      </w:r>
      <w:r>
        <w:rPr>
          <w:rFonts w:hint="eastAsia" w:ascii="宋体" w:cs="Arial"/>
          <w:b/>
          <w:color w:val="auto"/>
          <w:sz w:val="22"/>
          <w:szCs w:val="22"/>
          <w:highlight w:val="none"/>
        </w:rPr>
        <w:t>）开启投标文件，进入资格审查；</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w:t>
      </w:r>
      <w:r>
        <w:rPr>
          <w:rFonts w:ascii="宋体" w:cs="Arial"/>
          <w:b/>
          <w:color w:val="auto"/>
          <w:sz w:val="22"/>
          <w:szCs w:val="22"/>
          <w:highlight w:val="none"/>
        </w:rPr>
        <w:t>4</w:t>
      </w:r>
      <w:r>
        <w:rPr>
          <w:rFonts w:hint="eastAsia" w:ascii="宋体" w:cs="Arial"/>
          <w:b/>
          <w:color w:val="auto"/>
          <w:sz w:val="22"/>
          <w:szCs w:val="22"/>
          <w:highlight w:val="none"/>
        </w:rPr>
        <w:t>）开启资格审查通过的投标供应商的商务技术文件进入符合性审查、商务技术评审；</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w:t>
      </w:r>
      <w:r>
        <w:rPr>
          <w:rFonts w:ascii="宋体" w:cs="Arial"/>
          <w:b/>
          <w:color w:val="auto"/>
          <w:sz w:val="22"/>
          <w:szCs w:val="22"/>
          <w:highlight w:val="none"/>
        </w:rPr>
        <w:t>5</w:t>
      </w:r>
      <w:r>
        <w:rPr>
          <w:rFonts w:hint="eastAsia" w:ascii="宋体" w:cs="Arial"/>
          <w:b/>
          <w:color w:val="auto"/>
          <w:sz w:val="22"/>
          <w:szCs w:val="22"/>
          <w:highlight w:val="none"/>
        </w:rPr>
        <w:t>）第一阶段开标结束。</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2.2开标大会第二阶段</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（1）符合性审查、商务技术评审结束后，举行开标大会第二阶段会议。首先公布符合性审查、商务技术评审无效供应商名称及理由</w:t>
      </w:r>
      <w:r>
        <w:rPr>
          <w:rFonts w:ascii="宋体" w:cs="Arial"/>
          <w:b/>
          <w:color w:val="auto"/>
          <w:sz w:val="22"/>
          <w:szCs w:val="22"/>
          <w:highlight w:val="none"/>
        </w:rPr>
        <w:t>；公布经商务技术评审</w:t>
      </w:r>
      <w:r>
        <w:rPr>
          <w:rFonts w:hint="eastAsia" w:ascii="宋体" w:cs="Arial"/>
          <w:b/>
          <w:color w:val="auto"/>
          <w:sz w:val="22"/>
          <w:szCs w:val="22"/>
          <w:highlight w:val="none"/>
        </w:rPr>
        <w:t>后有效投标</w:t>
      </w:r>
      <w:r>
        <w:rPr>
          <w:rFonts w:ascii="宋体" w:cs="Arial"/>
          <w:b/>
          <w:color w:val="auto"/>
          <w:sz w:val="22"/>
          <w:szCs w:val="22"/>
          <w:highlight w:val="none"/>
        </w:rPr>
        <w:t>供应商</w:t>
      </w:r>
      <w:r>
        <w:rPr>
          <w:rFonts w:hint="eastAsia" w:ascii="宋体" w:cs="Arial"/>
          <w:b/>
          <w:color w:val="auto"/>
          <w:sz w:val="22"/>
          <w:szCs w:val="22"/>
          <w:highlight w:val="none"/>
        </w:rPr>
        <w:t>的</w:t>
      </w:r>
      <w:r>
        <w:rPr>
          <w:rFonts w:ascii="宋体" w:cs="Arial"/>
          <w:b/>
          <w:color w:val="auto"/>
          <w:sz w:val="22"/>
          <w:szCs w:val="22"/>
          <w:highlight w:val="none"/>
        </w:rPr>
        <w:t>名单</w:t>
      </w:r>
      <w:r>
        <w:rPr>
          <w:rFonts w:hint="eastAsia" w:ascii="宋体" w:cs="Arial"/>
          <w:b/>
          <w:color w:val="auto"/>
          <w:sz w:val="22"/>
          <w:szCs w:val="22"/>
          <w:highlight w:val="none"/>
        </w:rPr>
        <w:t>。</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（2）开启符合性审查、商务技术评审有效投标供应商的《报价文件》</w:t>
      </w:r>
      <w:r>
        <w:rPr>
          <w:rFonts w:ascii="宋体" w:cs="Arial"/>
          <w:b/>
          <w:color w:val="auto"/>
          <w:sz w:val="22"/>
          <w:szCs w:val="22"/>
          <w:highlight w:val="none"/>
        </w:rPr>
        <w:t>。</w:t>
      </w:r>
      <w:r>
        <w:rPr>
          <w:rFonts w:hint="eastAsia" w:ascii="宋体" w:cs="Arial"/>
          <w:b/>
          <w:color w:val="auto"/>
          <w:sz w:val="22"/>
          <w:szCs w:val="22"/>
          <w:highlight w:val="none"/>
        </w:rPr>
        <w:t>报价文件开启</w:t>
      </w:r>
      <w:r>
        <w:rPr>
          <w:rFonts w:ascii="宋体" w:cs="Arial"/>
          <w:b/>
          <w:color w:val="auto"/>
          <w:sz w:val="22"/>
          <w:szCs w:val="22"/>
          <w:highlight w:val="none"/>
        </w:rPr>
        <w:t>结束后，由评标委员会对报价的合理性、准确性等进行审查核实</w:t>
      </w:r>
      <w:r>
        <w:rPr>
          <w:rFonts w:hint="eastAsia" w:ascii="宋体" w:cs="Arial"/>
          <w:b/>
          <w:color w:val="auto"/>
          <w:sz w:val="22"/>
          <w:szCs w:val="22"/>
          <w:highlight w:val="none"/>
        </w:rPr>
        <w:t>。</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（3）评审结束后，公布中标（成交）候选供应商名单。</w:t>
      </w:r>
    </w:p>
    <w:p>
      <w:pPr>
        <w:snapToGrid w:val="0"/>
        <w:spacing w:line="420" w:lineRule="exact"/>
        <w:ind w:firstLine="527"/>
        <w:rPr>
          <w:rFonts w:ascii="宋体" w:cs="Arial"/>
          <w:color w:val="auto"/>
          <w:sz w:val="22"/>
          <w:szCs w:val="22"/>
          <w:highlight w:val="none"/>
        </w:rPr>
      </w:pPr>
      <w:r>
        <w:rPr>
          <w:rFonts w:hint="eastAsia" w:ascii="宋体" w:cs="Arial"/>
          <w:color w:val="auto"/>
          <w:sz w:val="22"/>
          <w:szCs w:val="22"/>
          <w:highlight w:val="none"/>
        </w:rPr>
        <w:t>特别说明：如遇“政府采购云平台”电子化开标或评审程序调整的，按调整后程序执行。</w:t>
      </w:r>
    </w:p>
    <w:p>
      <w:pPr>
        <w:snapToGrid w:val="0"/>
        <w:spacing w:line="420" w:lineRule="exact"/>
        <w:ind w:firstLine="527"/>
        <w:rPr>
          <w:rFonts w:ascii="宋体" w:cs="Arial"/>
          <w:color w:val="auto"/>
          <w:sz w:val="22"/>
          <w:szCs w:val="22"/>
          <w:highlight w:val="none"/>
        </w:rPr>
      </w:pPr>
      <w:bookmarkStart w:id="17" w:name="_Toc33194393"/>
      <w:bookmarkStart w:id="18" w:name="_Toc24550037"/>
      <w:r>
        <w:rPr>
          <w:rFonts w:hint="eastAsia" w:ascii="宋体" w:cs="Arial"/>
          <w:color w:val="auto"/>
          <w:sz w:val="22"/>
          <w:szCs w:val="22"/>
          <w:highlight w:val="none"/>
        </w:rPr>
        <w:t>3、投标供应商资格审查</w:t>
      </w:r>
      <w:bookmarkEnd w:id="17"/>
      <w:bookmarkEnd w:id="18"/>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3.1开标大会第一阶段结束后，采购人或采购代理机构首先依法对各投标供应商的资格进行审查，审查各投标供应商的资格是否满足招标文件的要求。</w:t>
      </w:r>
      <w:r>
        <w:rPr>
          <w:rFonts w:ascii="宋体" w:cs="Arial"/>
          <w:b/>
          <w:color w:val="auto"/>
          <w:sz w:val="22"/>
          <w:szCs w:val="22"/>
          <w:highlight w:val="none"/>
        </w:rPr>
        <w:t>采购人或采购代理机构对投标</w:t>
      </w:r>
      <w:r>
        <w:rPr>
          <w:rFonts w:hint="eastAsia" w:ascii="宋体" w:cs="Arial"/>
          <w:b/>
          <w:color w:val="auto"/>
          <w:sz w:val="22"/>
          <w:szCs w:val="22"/>
          <w:highlight w:val="none"/>
        </w:rPr>
        <w:t>供应商</w:t>
      </w:r>
      <w:r>
        <w:rPr>
          <w:rFonts w:ascii="宋体" w:cs="Arial"/>
          <w:b/>
          <w:color w:val="auto"/>
          <w:sz w:val="22"/>
          <w:szCs w:val="22"/>
          <w:highlight w:val="none"/>
        </w:rPr>
        <w:t>所</w:t>
      </w:r>
      <w:r>
        <w:rPr>
          <w:rFonts w:hint="eastAsia" w:ascii="宋体" w:cs="Arial"/>
          <w:b/>
          <w:color w:val="auto"/>
          <w:sz w:val="22"/>
          <w:szCs w:val="22"/>
          <w:highlight w:val="none"/>
        </w:rPr>
        <w:t>提交</w:t>
      </w:r>
      <w:r>
        <w:rPr>
          <w:rFonts w:ascii="宋体" w:cs="Arial"/>
          <w:b/>
          <w:color w:val="auto"/>
          <w:sz w:val="22"/>
          <w:szCs w:val="22"/>
          <w:highlight w:val="none"/>
        </w:rPr>
        <w:t>的资格证明材料仅负审核的责任。如发现投标</w:t>
      </w:r>
      <w:r>
        <w:rPr>
          <w:rFonts w:hint="eastAsia" w:ascii="宋体" w:cs="Arial"/>
          <w:b/>
          <w:color w:val="auto"/>
          <w:sz w:val="22"/>
          <w:szCs w:val="22"/>
          <w:highlight w:val="none"/>
        </w:rPr>
        <w:t>供应商</w:t>
      </w:r>
      <w:r>
        <w:rPr>
          <w:rFonts w:ascii="宋体" w:cs="Arial"/>
          <w:b/>
          <w:color w:val="auto"/>
          <w:sz w:val="22"/>
          <w:szCs w:val="22"/>
          <w:highlight w:val="none"/>
        </w:rPr>
        <w:t>所提</w:t>
      </w:r>
      <w:r>
        <w:rPr>
          <w:rFonts w:hint="eastAsia" w:ascii="宋体" w:cs="Arial"/>
          <w:b/>
          <w:color w:val="auto"/>
          <w:sz w:val="22"/>
          <w:szCs w:val="22"/>
          <w:highlight w:val="none"/>
        </w:rPr>
        <w:t>交</w:t>
      </w:r>
      <w:r>
        <w:rPr>
          <w:rFonts w:ascii="宋体" w:cs="Arial"/>
          <w:b/>
          <w:color w:val="auto"/>
          <w:sz w:val="22"/>
          <w:szCs w:val="22"/>
          <w:highlight w:val="none"/>
        </w:rPr>
        <w:t>的资格证明材料不合法或</w:t>
      </w:r>
      <w:r>
        <w:rPr>
          <w:rFonts w:hint="eastAsia" w:ascii="宋体" w:cs="Arial"/>
          <w:b/>
          <w:color w:val="auto"/>
          <w:sz w:val="22"/>
          <w:szCs w:val="22"/>
          <w:highlight w:val="none"/>
        </w:rPr>
        <w:t>与事实不符</w:t>
      </w:r>
      <w:r>
        <w:rPr>
          <w:rFonts w:ascii="宋体" w:cs="Arial"/>
          <w:b/>
          <w:color w:val="auto"/>
          <w:sz w:val="22"/>
          <w:szCs w:val="22"/>
          <w:highlight w:val="none"/>
        </w:rPr>
        <w:t>，采购人可取消</w:t>
      </w:r>
      <w:r>
        <w:rPr>
          <w:rFonts w:hint="eastAsia" w:ascii="宋体" w:cs="Arial"/>
          <w:b/>
          <w:color w:val="auto"/>
          <w:sz w:val="22"/>
          <w:szCs w:val="22"/>
          <w:highlight w:val="none"/>
        </w:rPr>
        <w:t>其</w:t>
      </w:r>
      <w:r>
        <w:rPr>
          <w:rFonts w:ascii="宋体" w:cs="Arial"/>
          <w:b/>
          <w:color w:val="auto"/>
          <w:sz w:val="22"/>
          <w:szCs w:val="22"/>
          <w:highlight w:val="none"/>
        </w:rPr>
        <w:t>中标资格并追究投标</w:t>
      </w:r>
      <w:r>
        <w:rPr>
          <w:rFonts w:hint="eastAsia" w:ascii="宋体" w:cs="Arial"/>
          <w:b/>
          <w:color w:val="auto"/>
          <w:sz w:val="22"/>
          <w:szCs w:val="22"/>
          <w:highlight w:val="none"/>
        </w:rPr>
        <w:t>供应商</w:t>
      </w:r>
      <w:r>
        <w:rPr>
          <w:rFonts w:ascii="宋体" w:cs="Arial"/>
          <w:b/>
          <w:color w:val="auto"/>
          <w:sz w:val="22"/>
          <w:szCs w:val="22"/>
          <w:highlight w:val="none"/>
        </w:rPr>
        <w:t>的法律责任。</w:t>
      </w:r>
    </w:p>
    <w:p>
      <w:pPr>
        <w:snapToGrid w:val="0"/>
        <w:spacing w:line="420" w:lineRule="exact"/>
        <w:ind w:firstLine="527"/>
        <w:rPr>
          <w:rFonts w:ascii="宋体" w:cs="Arial"/>
          <w:b/>
          <w:color w:val="auto"/>
          <w:sz w:val="22"/>
          <w:szCs w:val="22"/>
          <w:highlight w:val="none"/>
        </w:rPr>
      </w:pPr>
      <w:r>
        <w:rPr>
          <w:rFonts w:hint="eastAsia" w:ascii="宋体" w:cs="Arial"/>
          <w:b/>
          <w:color w:val="auto"/>
          <w:sz w:val="22"/>
          <w:szCs w:val="22"/>
          <w:highlight w:val="none"/>
        </w:rPr>
        <w:t>3.2投标供应商提交的资格证明材料无法证明其符合招标文件规定的“投标供应商资格要求”的，采购人或采购代理机构将对其作资格审查不通过处理（无效投标），并不再将其投标提交评标委员会进行后续评审。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7"/>
        <w:adjustRightInd w:val="0"/>
        <w:snapToGrid w:val="0"/>
        <w:spacing w:line="400" w:lineRule="exact"/>
        <w:ind w:firstLine="442" w:firstLineChars="200"/>
        <w:rPr>
          <w:rFonts w:hAnsi="宋体"/>
          <w:b/>
          <w:color w:val="auto"/>
          <w:sz w:val="22"/>
          <w:highlight w:val="none"/>
        </w:rPr>
      </w:pPr>
      <w:r>
        <w:rPr>
          <w:rFonts w:hint="eastAsia" w:hAnsi="宋体" w:cs="Arial"/>
          <w:b/>
          <w:color w:val="auto"/>
          <w:sz w:val="22"/>
          <w:szCs w:val="22"/>
          <w:highlight w:val="none"/>
        </w:rPr>
        <w:t>3.3单位负责人为同一人或者存在直接控股、管理关系的不同供应商参加同一合同项下的政府采购活动的，相关投标供应商均作资格无效处理。</w:t>
      </w:r>
    </w:p>
    <w:p>
      <w:pPr>
        <w:pStyle w:val="17"/>
        <w:adjustRightInd w:val="0"/>
        <w:snapToGrid w:val="0"/>
        <w:spacing w:line="430" w:lineRule="atLeast"/>
        <w:ind w:firstLine="442" w:firstLineChars="200"/>
        <w:rPr>
          <w:rFonts w:hAnsi="宋体"/>
          <w:b/>
          <w:color w:val="auto"/>
          <w:sz w:val="22"/>
          <w:szCs w:val="22"/>
          <w:highlight w:val="none"/>
        </w:rPr>
      </w:pPr>
      <w:r>
        <w:rPr>
          <w:rFonts w:hint="eastAsia" w:hAnsi="宋体"/>
          <w:b/>
          <w:color w:val="auto"/>
          <w:sz w:val="22"/>
          <w:szCs w:val="22"/>
          <w:highlight w:val="none"/>
        </w:rPr>
        <w:t>3.4有下列情形之一的，资格审查不通过，视为无效投标：</w:t>
      </w:r>
    </w:p>
    <w:p>
      <w:pPr>
        <w:pStyle w:val="17"/>
        <w:adjustRightInd w:val="0"/>
        <w:snapToGrid w:val="0"/>
        <w:spacing w:line="430" w:lineRule="atLeast"/>
        <w:ind w:firstLine="442" w:firstLineChars="200"/>
        <w:rPr>
          <w:rFonts w:hAnsi="宋体"/>
          <w:b/>
          <w:color w:val="auto"/>
          <w:sz w:val="22"/>
          <w:szCs w:val="22"/>
          <w:highlight w:val="none"/>
        </w:rPr>
      </w:pPr>
      <w:r>
        <w:rPr>
          <w:rFonts w:hint="eastAsia" w:hAnsi="宋体"/>
          <w:b/>
          <w:color w:val="auto"/>
          <w:sz w:val="22"/>
          <w:szCs w:val="22"/>
          <w:highlight w:val="none"/>
        </w:rPr>
        <w:t>1）未按采购文件“资格文件”要求提交资格证明文件的；</w:t>
      </w:r>
    </w:p>
    <w:p>
      <w:pPr>
        <w:pStyle w:val="17"/>
        <w:adjustRightInd w:val="0"/>
        <w:snapToGrid w:val="0"/>
        <w:spacing w:line="430" w:lineRule="atLeast"/>
        <w:ind w:firstLine="442" w:firstLineChars="200"/>
        <w:rPr>
          <w:rFonts w:hAnsi="宋体"/>
          <w:b/>
          <w:color w:val="auto"/>
          <w:sz w:val="22"/>
          <w:szCs w:val="22"/>
          <w:highlight w:val="none"/>
        </w:rPr>
      </w:pPr>
      <w:r>
        <w:rPr>
          <w:rFonts w:hint="eastAsia" w:hAnsi="宋体"/>
          <w:b/>
          <w:color w:val="auto"/>
          <w:sz w:val="22"/>
          <w:szCs w:val="22"/>
          <w:highlight w:val="none"/>
        </w:rPr>
        <w:t>2）提供的资格证明文件不符合采购文件要求或提供虚假资格证明文件的；</w:t>
      </w:r>
    </w:p>
    <w:p>
      <w:pPr>
        <w:pStyle w:val="17"/>
        <w:adjustRightInd w:val="0"/>
        <w:snapToGrid w:val="0"/>
        <w:spacing w:line="430" w:lineRule="atLeast"/>
        <w:ind w:firstLine="442" w:firstLineChars="200"/>
        <w:rPr>
          <w:rFonts w:hAnsi="宋体"/>
          <w:b/>
          <w:color w:val="auto"/>
          <w:sz w:val="22"/>
          <w:szCs w:val="22"/>
          <w:highlight w:val="none"/>
        </w:rPr>
      </w:pPr>
      <w:r>
        <w:rPr>
          <w:rFonts w:hint="eastAsia" w:hAnsi="宋体"/>
          <w:b/>
          <w:color w:val="auto"/>
          <w:sz w:val="22"/>
          <w:szCs w:val="22"/>
          <w:highlight w:val="none"/>
        </w:rPr>
        <w:t>3）资格证明文件未按采购文件要求加盖供应商单位盖章、签字的；</w:t>
      </w:r>
    </w:p>
    <w:p>
      <w:pPr>
        <w:pStyle w:val="17"/>
        <w:adjustRightInd w:val="0"/>
        <w:snapToGrid w:val="0"/>
        <w:spacing w:line="430" w:lineRule="atLeast"/>
        <w:ind w:firstLine="442" w:firstLineChars="200"/>
        <w:rPr>
          <w:rFonts w:hAnsi="宋体"/>
          <w:b/>
          <w:color w:val="auto"/>
          <w:sz w:val="22"/>
          <w:szCs w:val="22"/>
          <w:highlight w:val="none"/>
        </w:rPr>
      </w:pPr>
      <w:r>
        <w:rPr>
          <w:rFonts w:hint="eastAsia" w:hAnsi="宋体"/>
          <w:b/>
          <w:color w:val="auto"/>
          <w:sz w:val="22"/>
          <w:szCs w:val="22"/>
          <w:highlight w:val="none"/>
        </w:rPr>
        <w:t>4）资格证明文件过了有效期的或未按有关规定年审合格的。</w:t>
      </w:r>
    </w:p>
    <w:p>
      <w:pPr>
        <w:pStyle w:val="17"/>
        <w:adjustRightInd w:val="0"/>
        <w:snapToGrid w:val="0"/>
        <w:spacing w:line="400" w:lineRule="exact"/>
        <w:ind w:firstLine="442" w:firstLineChars="200"/>
        <w:rPr>
          <w:rFonts w:hAnsi="宋体"/>
          <w:b/>
          <w:color w:val="auto"/>
          <w:sz w:val="22"/>
          <w:highlight w:val="none"/>
          <w:u w:val="single"/>
        </w:rPr>
      </w:pPr>
      <w:r>
        <w:rPr>
          <w:rFonts w:hint="eastAsia" w:hAnsi="宋体"/>
          <w:b/>
          <w:color w:val="auto"/>
          <w:sz w:val="22"/>
          <w:highlight w:val="none"/>
          <w:u w:val="single"/>
        </w:rPr>
        <w:t>5）供应商商务技术投标文件中出现报价产品的价格。</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3.5开启投标文件时，投标文件中报价一览表(报价表)内容与投标文件中明细表内容不一致的，以报价一览表(报价表)为准。</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4、评审</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4.1评审由采购人依法组建的询价采购小组负责，并独立履行下列职责：</w:t>
      </w:r>
    </w:p>
    <w:p>
      <w:pPr>
        <w:snapToGrid w:val="0"/>
        <w:spacing w:line="400" w:lineRule="exact"/>
        <w:ind w:firstLine="433" w:firstLineChars="196"/>
        <w:rPr>
          <w:rFonts w:ascii="宋体"/>
          <w:b/>
          <w:color w:val="auto"/>
          <w:sz w:val="22"/>
          <w:highlight w:val="none"/>
        </w:rPr>
      </w:pPr>
      <w:r>
        <w:rPr>
          <w:rFonts w:hint="eastAsia" w:ascii="宋体"/>
          <w:b/>
          <w:color w:val="auto"/>
          <w:sz w:val="22"/>
          <w:highlight w:val="none"/>
        </w:rPr>
        <w:t>1）审查投标文件是否符合采购文件要求，并作出评价；</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2）要求报价供应商对投标文件有关事项作出解释或者澄清；</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3）按照采购文件确定的评审办法直接确定成交供应商；</w:t>
      </w:r>
    </w:p>
    <w:p>
      <w:pPr>
        <w:pStyle w:val="17"/>
        <w:adjustRightInd w:val="0"/>
        <w:snapToGrid w:val="0"/>
        <w:spacing w:line="400" w:lineRule="exact"/>
        <w:ind w:firstLine="433" w:firstLineChars="196"/>
        <w:rPr>
          <w:rFonts w:hAnsi="宋体"/>
          <w:b/>
          <w:color w:val="auto"/>
          <w:sz w:val="22"/>
          <w:highlight w:val="none"/>
        </w:rPr>
      </w:pPr>
      <w:r>
        <w:rPr>
          <w:rFonts w:hint="eastAsia" w:hAnsi="宋体"/>
          <w:b/>
          <w:color w:val="auto"/>
          <w:sz w:val="22"/>
          <w:highlight w:val="none"/>
        </w:rPr>
        <w:t>4）向采购机构或者有关部门报告非法干预评审工作的行为。</w:t>
      </w:r>
    </w:p>
    <w:p>
      <w:pPr>
        <w:snapToGrid w:val="0"/>
        <w:spacing w:line="400" w:lineRule="exact"/>
        <w:ind w:firstLine="433" w:firstLineChars="196"/>
        <w:rPr>
          <w:rFonts w:ascii="宋体"/>
          <w:b/>
          <w:color w:val="auto"/>
          <w:sz w:val="22"/>
          <w:highlight w:val="none"/>
        </w:rPr>
      </w:pPr>
      <w:r>
        <w:rPr>
          <w:rFonts w:hint="eastAsia" w:ascii="宋体"/>
          <w:b/>
          <w:color w:val="auto"/>
          <w:sz w:val="22"/>
          <w:highlight w:val="none"/>
        </w:rPr>
        <w:t>4.2评审应当遵循下列工作程序：</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1）投标文件初审。初审分为资格性检查和符合性检查。</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（1)资格性检查。依据法律法规和采购文件的规定，对投标文件中规定的供应商资格证明等进行审查，以确定报价供应商是否具备报价资格。</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（2)符合性检查。依据采购文件的规定，从投标文件的有效性、完整性和对采购文件的响应程度进行审查，以确定是否对采购文件的实质性要求作出响应。</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2）澄清有关问题。对投标文件中含义不明确、同类问题表述不一致或者有明显文字和计算错误的内容，询价采购小组可以书面形式要求供应商作出必要的澄清、说明或者纠正。供应商的澄清、说明或者补正应当采用书面形式，由其授权的代表签字，并不得超出投标文件的范围或者改变投标文件的实质性内容。</w:t>
      </w:r>
    </w:p>
    <w:p>
      <w:pPr>
        <w:snapToGrid w:val="0"/>
        <w:spacing w:line="400" w:lineRule="exact"/>
        <w:ind w:firstLine="442" w:firstLineChars="200"/>
        <w:rPr>
          <w:rFonts w:ascii="宋体"/>
          <w:b/>
          <w:color w:val="auto"/>
          <w:sz w:val="22"/>
          <w:highlight w:val="none"/>
        </w:rPr>
      </w:pPr>
      <w:r>
        <w:rPr>
          <w:rFonts w:hint="eastAsia" w:ascii="宋体"/>
          <w:b/>
          <w:color w:val="auto"/>
          <w:sz w:val="22"/>
          <w:highlight w:val="none"/>
        </w:rPr>
        <w:t>3）比较与评价。按采购文件中规定的评审方法和标准，对资格性检查和符合性检查合格的投标文件进行报价和商务技术评估，综合比较与评价。</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4）按照采购文件事先确定的评审办法推荐成交候选人。</w:t>
      </w:r>
    </w:p>
    <w:p>
      <w:pPr>
        <w:pStyle w:val="17"/>
        <w:adjustRightInd w:val="0"/>
        <w:snapToGrid w:val="0"/>
        <w:spacing w:line="400" w:lineRule="exact"/>
        <w:ind w:firstLine="440" w:firstLineChars="200"/>
        <w:rPr>
          <w:rFonts w:hAnsi="宋体"/>
          <w:color w:val="auto"/>
          <w:sz w:val="22"/>
          <w:highlight w:val="none"/>
          <w:u w:val="single"/>
        </w:rPr>
      </w:pPr>
      <w:r>
        <w:rPr>
          <w:rFonts w:hint="eastAsia" w:hAnsi="宋体"/>
          <w:color w:val="auto"/>
          <w:sz w:val="22"/>
          <w:highlight w:val="none"/>
          <w:u w:val="single"/>
        </w:rPr>
        <w:t>4.3评审时发现投标文件有下列情形之一的属于重大偏差(询价采购小组按少数服从多数原则认定),按照无效报价处理：</w:t>
      </w:r>
    </w:p>
    <w:p>
      <w:pPr>
        <w:pStyle w:val="17"/>
        <w:adjustRightInd w:val="0"/>
        <w:snapToGrid w:val="0"/>
        <w:spacing w:line="400" w:lineRule="exact"/>
        <w:ind w:left="-342" w:leftChars="-171" w:firstLine="883" w:firstLineChars="400"/>
        <w:rPr>
          <w:rFonts w:hAnsi="宋体"/>
          <w:b/>
          <w:color w:val="auto"/>
          <w:sz w:val="22"/>
          <w:highlight w:val="none"/>
        </w:rPr>
      </w:pPr>
      <w:r>
        <w:rPr>
          <w:rFonts w:hint="eastAsia" w:hAnsi="宋体"/>
          <w:b/>
          <w:color w:val="auto"/>
          <w:sz w:val="22"/>
          <w:highlight w:val="none"/>
        </w:rPr>
        <w:t>1）未按采购文件要求编制或字迹模糊、辨认不清的投标文件；</w:t>
      </w:r>
    </w:p>
    <w:p>
      <w:pPr>
        <w:pStyle w:val="17"/>
        <w:adjustRightInd w:val="0"/>
        <w:snapToGrid w:val="0"/>
        <w:spacing w:line="400" w:lineRule="exact"/>
        <w:ind w:left="200" w:leftChars="100" w:firstLine="331" w:firstLineChars="150"/>
        <w:rPr>
          <w:rFonts w:hAnsi="宋体"/>
          <w:b/>
          <w:color w:val="auto"/>
          <w:sz w:val="22"/>
          <w:highlight w:val="none"/>
        </w:rPr>
      </w:pPr>
      <w:r>
        <w:rPr>
          <w:rFonts w:hint="eastAsia" w:hAnsi="宋体"/>
          <w:b/>
          <w:color w:val="auto"/>
          <w:sz w:val="22"/>
          <w:highlight w:val="none"/>
        </w:rPr>
        <w:t>2）供应商递交两份或两份以上内容不同的投标文件，未声明其中一份为有效的；或同一投标文件中出现有选择性的报价，未声明以其中一个报价为准的；</w:t>
      </w:r>
    </w:p>
    <w:p>
      <w:pPr>
        <w:pStyle w:val="17"/>
        <w:adjustRightInd w:val="0"/>
        <w:snapToGrid w:val="0"/>
        <w:spacing w:line="400" w:lineRule="exact"/>
        <w:ind w:firstLine="521" w:firstLineChars="236"/>
        <w:rPr>
          <w:rFonts w:hAnsi="宋体"/>
          <w:b/>
          <w:color w:val="auto"/>
          <w:sz w:val="22"/>
          <w:highlight w:val="none"/>
        </w:rPr>
      </w:pPr>
      <w:r>
        <w:rPr>
          <w:rFonts w:hint="eastAsia" w:hAnsi="宋体"/>
          <w:b/>
          <w:color w:val="auto"/>
          <w:sz w:val="22"/>
          <w:highlight w:val="none"/>
        </w:rPr>
        <w:t>3）投标文件中报价函、法人授权委托书、报价一览表中没有加盖有效公章、无法定代表人（或授权代表）签字（或印章）；</w:t>
      </w:r>
    </w:p>
    <w:p>
      <w:pPr>
        <w:pStyle w:val="17"/>
        <w:adjustRightInd w:val="0"/>
        <w:snapToGrid w:val="0"/>
        <w:spacing w:line="400" w:lineRule="exact"/>
        <w:ind w:firstLine="521" w:firstLineChars="236"/>
        <w:rPr>
          <w:rFonts w:hAnsi="宋体"/>
          <w:b/>
          <w:color w:val="auto"/>
          <w:sz w:val="22"/>
          <w:highlight w:val="none"/>
        </w:rPr>
      </w:pPr>
      <w:r>
        <w:rPr>
          <w:rFonts w:hint="eastAsia" w:hAnsi="宋体"/>
          <w:b/>
          <w:color w:val="auto"/>
          <w:sz w:val="22"/>
          <w:highlight w:val="none"/>
        </w:rPr>
        <w:t>4）明显不符合技术规格、技术要求或不满足采购文件技术规格书中的主要参数或提出的偏离采购人不予接受的投标文件；</w:t>
      </w:r>
    </w:p>
    <w:p>
      <w:pPr>
        <w:pStyle w:val="17"/>
        <w:adjustRightInd w:val="0"/>
        <w:snapToGrid w:val="0"/>
        <w:spacing w:line="400" w:lineRule="exact"/>
        <w:ind w:firstLine="521" w:firstLineChars="236"/>
        <w:rPr>
          <w:rFonts w:hAnsi="宋体"/>
          <w:b/>
          <w:color w:val="auto"/>
          <w:sz w:val="22"/>
          <w:highlight w:val="none"/>
        </w:rPr>
      </w:pPr>
      <w:r>
        <w:rPr>
          <w:rFonts w:hint="eastAsia" w:hAnsi="宋体"/>
          <w:b/>
          <w:color w:val="auto"/>
          <w:sz w:val="22"/>
          <w:highlight w:val="none"/>
        </w:rPr>
        <w:t>5）不符合采购文件中规定的其他实质性要求的投标文件(是否为实质性偏离由询价采购小组按少数服从多数原则认定)；</w:t>
      </w:r>
    </w:p>
    <w:p>
      <w:pPr>
        <w:pStyle w:val="17"/>
        <w:adjustRightInd w:val="0"/>
        <w:snapToGrid w:val="0"/>
        <w:spacing w:line="400" w:lineRule="exact"/>
        <w:ind w:firstLine="521" w:firstLineChars="236"/>
        <w:rPr>
          <w:rFonts w:hAnsi="宋体"/>
          <w:b/>
          <w:color w:val="auto"/>
          <w:sz w:val="22"/>
          <w:highlight w:val="none"/>
        </w:rPr>
      </w:pPr>
      <w:r>
        <w:rPr>
          <w:rFonts w:hint="eastAsia" w:hAnsi="宋体"/>
          <w:b/>
          <w:color w:val="auto"/>
          <w:sz w:val="22"/>
          <w:highlight w:val="none"/>
        </w:rPr>
        <w:t>6）供应商的投标文件中有不明确的问题或其报价明显不合理且又不能合理说明（解释清楚）或者不能提供相关证明材料的；</w:t>
      </w:r>
    </w:p>
    <w:p>
      <w:pPr>
        <w:pStyle w:val="17"/>
        <w:adjustRightInd w:val="0"/>
        <w:snapToGrid w:val="0"/>
        <w:spacing w:line="400" w:lineRule="exact"/>
        <w:ind w:left="-342" w:leftChars="-171" w:firstLine="883" w:firstLineChars="400"/>
        <w:rPr>
          <w:rFonts w:hAnsi="宋体"/>
          <w:b/>
          <w:color w:val="auto"/>
          <w:sz w:val="22"/>
          <w:highlight w:val="none"/>
        </w:rPr>
      </w:pPr>
      <w:r>
        <w:rPr>
          <w:rFonts w:hint="eastAsia" w:hAnsi="宋体"/>
          <w:b/>
          <w:color w:val="auto"/>
          <w:sz w:val="22"/>
          <w:highlight w:val="none"/>
        </w:rPr>
        <w:t>7）存在串标、抬标或弄虚作假情况的；</w:t>
      </w:r>
    </w:p>
    <w:p>
      <w:pPr>
        <w:pStyle w:val="17"/>
        <w:adjustRightInd w:val="0"/>
        <w:snapToGrid w:val="0"/>
        <w:spacing w:line="400" w:lineRule="exact"/>
        <w:ind w:firstLine="530" w:firstLineChars="240"/>
        <w:rPr>
          <w:rFonts w:hAnsi="宋体"/>
          <w:b/>
          <w:color w:val="auto"/>
          <w:sz w:val="22"/>
          <w:highlight w:val="none"/>
        </w:rPr>
      </w:pPr>
      <w:r>
        <w:rPr>
          <w:rFonts w:hint="eastAsia" w:hAnsi="宋体"/>
          <w:b/>
          <w:color w:val="auto"/>
          <w:sz w:val="22"/>
          <w:highlight w:val="none"/>
        </w:rPr>
        <w:t>8）对关键条文的偏离、保留或反对，例如关于适用法律、税及关税、质量保证期等其他内容；</w:t>
      </w:r>
    </w:p>
    <w:p>
      <w:pPr>
        <w:pStyle w:val="17"/>
        <w:adjustRightInd w:val="0"/>
        <w:snapToGrid w:val="0"/>
        <w:spacing w:line="400" w:lineRule="exact"/>
        <w:ind w:left="-342" w:leftChars="-171" w:firstLine="883" w:firstLineChars="400"/>
        <w:rPr>
          <w:rFonts w:hAnsi="宋体"/>
          <w:b/>
          <w:color w:val="auto"/>
          <w:sz w:val="22"/>
          <w:highlight w:val="none"/>
        </w:rPr>
      </w:pPr>
      <w:r>
        <w:rPr>
          <w:rFonts w:hint="eastAsia" w:hAnsi="宋体"/>
          <w:b/>
          <w:color w:val="auto"/>
          <w:sz w:val="22"/>
          <w:highlight w:val="none"/>
        </w:rPr>
        <w:t>9)其他经询价采购小组认定的未能在实质上响应的或违反国家有关规定的投标文件。</w:t>
      </w:r>
    </w:p>
    <w:p>
      <w:pPr>
        <w:pStyle w:val="17"/>
        <w:adjustRightInd w:val="0"/>
        <w:spacing w:line="400" w:lineRule="exact"/>
        <w:ind w:firstLine="437" w:firstLineChars="199"/>
        <w:rPr>
          <w:rFonts w:hAnsi="宋体"/>
          <w:color w:val="auto"/>
          <w:sz w:val="22"/>
          <w:highlight w:val="none"/>
          <w:u w:val="single"/>
        </w:rPr>
      </w:pPr>
      <w:r>
        <w:rPr>
          <w:rFonts w:hint="eastAsia" w:hAnsi="宋体"/>
          <w:color w:val="auto"/>
          <w:sz w:val="22"/>
          <w:highlight w:val="none"/>
        </w:rPr>
        <w:t>4.4</w:t>
      </w:r>
      <w:r>
        <w:rPr>
          <w:rFonts w:hint="eastAsia" w:hAnsi="宋体"/>
          <w:color w:val="auto"/>
          <w:sz w:val="22"/>
          <w:highlight w:val="none"/>
          <w:u w:val="single"/>
        </w:rPr>
        <w:t>本次采购，如果供应商的报价均超出采购最高限价，本次采购做流（废）标处理。</w:t>
      </w:r>
    </w:p>
    <w:p>
      <w:pPr>
        <w:pStyle w:val="17"/>
        <w:adjustRightInd w:val="0"/>
        <w:snapToGrid w:val="0"/>
        <w:spacing w:line="400" w:lineRule="exact"/>
        <w:ind w:firstLine="440" w:firstLineChars="200"/>
        <w:rPr>
          <w:rFonts w:hAnsi="宋体"/>
          <w:color w:val="auto"/>
          <w:sz w:val="22"/>
          <w:highlight w:val="none"/>
        </w:rPr>
      </w:pPr>
      <w:r>
        <w:rPr>
          <w:rFonts w:hint="eastAsia" w:hAnsi="宋体"/>
          <w:color w:val="auto"/>
          <w:sz w:val="22"/>
          <w:highlight w:val="none"/>
        </w:rPr>
        <w:t>4.5如供应商商务技术投标文件中出现报价产品的报价，该供应商做无效报价处理。</w:t>
      </w:r>
    </w:p>
    <w:p>
      <w:pPr>
        <w:pStyle w:val="17"/>
        <w:adjustRightInd w:val="0"/>
        <w:snapToGrid w:val="0"/>
        <w:spacing w:line="400" w:lineRule="exact"/>
        <w:ind w:firstLine="440" w:firstLineChars="200"/>
        <w:rPr>
          <w:rFonts w:hAnsi="宋体"/>
          <w:color w:val="auto"/>
          <w:sz w:val="22"/>
          <w:highlight w:val="none"/>
        </w:rPr>
      </w:pPr>
      <w:r>
        <w:rPr>
          <w:rFonts w:hint="eastAsia" w:hAnsi="宋体"/>
          <w:color w:val="auto"/>
          <w:sz w:val="22"/>
          <w:highlight w:val="none"/>
        </w:rPr>
        <w:t>4.6供应商付款方式或完工期出现负偏差的按无效报价处理。</w:t>
      </w:r>
    </w:p>
    <w:p>
      <w:pPr>
        <w:pStyle w:val="17"/>
        <w:adjustRightInd w:val="0"/>
        <w:snapToGrid w:val="0"/>
        <w:spacing w:line="400" w:lineRule="exact"/>
        <w:ind w:firstLine="440" w:firstLineChars="200"/>
        <w:rPr>
          <w:rFonts w:hAnsi="宋体"/>
          <w:color w:val="auto"/>
          <w:sz w:val="22"/>
          <w:highlight w:val="none"/>
        </w:rPr>
      </w:pPr>
      <w:r>
        <w:rPr>
          <w:rFonts w:hint="eastAsia" w:hAnsi="宋体"/>
          <w:color w:val="auto"/>
          <w:sz w:val="22"/>
          <w:highlight w:val="none"/>
        </w:rPr>
        <w:t>4.7、</w:t>
      </w:r>
      <w:r>
        <w:rPr>
          <w:rFonts w:hAnsi="宋体"/>
          <w:color w:val="auto"/>
          <w:sz w:val="22"/>
          <w:highlight w:val="none"/>
        </w:rPr>
        <w:t>截止时间及评审期间，出现有效供应商不足三家的，作流（废）标处理，并重新组织招标。</w:t>
      </w:r>
    </w:p>
    <w:p>
      <w:pPr>
        <w:pStyle w:val="17"/>
        <w:adjustRightInd w:val="0"/>
        <w:snapToGrid w:val="0"/>
        <w:spacing w:line="400" w:lineRule="exact"/>
        <w:ind w:firstLine="440" w:firstLineChars="200"/>
        <w:rPr>
          <w:rFonts w:hAnsi="宋体"/>
          <w:b/>
          <w:color w:val="auto"/>
          <w:sz w:val="22"/>
          <w:highlight w:val="none"/>
        </w:rPr>
      </w:pPr>
      <w:r>
        <w:rPr>
          <w:rFonts w:hint="eastAsia" w:hAnsi="宋体"/>
          <w:color w:val="auto"/>
          <w:sz w:val="22"/>
          <w:highlight w:val="none"/>
        </w:rPr>
        <w:t>4.8评标过程中遇到特殊情况，由询价小组遵循公开、公正原则，采取投票方式按照少数服从多数原则决定。</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4.9评审时发现价格、数量有误，报价将按下述原则处理：</w:t>
      </w:r>
    </w:p>
    <w:p>
      <w:pPr>
        <w:pStyle w:val="17"/>
        <w:adjustRightInd w:val="0"/>
        <w:snapToGrid w:val="0"/>
        <w:spacing w:line="400" w:lineRule="exact"/>
        <w:ind w:firstLine="480"/>
        <w:rPr>
          <w:rFonts w:hAnsi="宋体"/>
          <w:b/>
          <w:color w:val="auto"/>
          <w:sz w:val="22"/>
          <w:highlight w:val="none"/>
        </w:rPr>
      </w:pPr>
      <w:r>
        <w:rPr>
          <w:rFonts w:hAnsi="宋体"/>
          <w:b/>
          <w:color w:val="auto"/>
          <w:sz w:val="22"/>
          <w:highlight w:val="none"/>
        </w:rPr>
        <w:t>1)任何有漏去一些小项货物或服务的</w:t>
      </w:r>
      <w:r>
        <w:rPr>
          <w:rFonts w:hint="eastAsia" w:hAnsi="宋体"/>
          <w:b/>
          <w:color w:val="auto"/>
          <w:sz w:val="22"/>
          <w:highlight w:val="none"/>
        </w:rPr>
        <w:t>报价</w:t>
      </w:r>
      <w:r>
        <w:rPr>
          <w:rFonts w:hAnsi="宋体"/>
          <w:b/>
          <w:color w:val="auto"/>
          <w:sz w:val="22"/>
          <w:highlight w:val="none"/>
        </w:rPr>
        <w:t>将被视为其费用已包含在</w:t>
      </w:r>
      <w:r>
        <w:rPr>
          <w:rFonts w:hint="eastAsia" w:hAnsi="宋体"/>
          <w:b/>
          <w:color w:val="auto"/>
          <w:sz w:val="22"/>
          <w:highlight w:val="none"/>
        </w:rPr>
        <w:t>报价</w:t>
      </w:r>
      <w:r>
        <w:rPr>
          <w:rFonts w:hAnsi="宋体"/>
          <w:b/>
          <w:color w:val="auto"/>
          <w:sz w:val="22"/>
          <w:highlight w:val="none"/>
        </w:rPr>
        <w:t>总价中，</w:t>
      </w:r>
      <w:r>
        <w:rPr>
          <w:rFonts w:hint="eastAsia" w:hAnsi="宋体"/>
          <w:b/>
          <w:color w:val="auto"/>
          <w:sz w:val="22"/>
          <w:highlight w:val="none"/>
        </w:rPr>
        <w:t>报价</w:t>
      </w:r>
      <w:r>
        <w:rPr>
          <w:rFonts w:hAnsi="宋体"/>
          <w:b/>
          <w:color w:val="auto"/>
          <w:sz w:val="22"/>
          <w:highlight w:val="none"/>
        </w:rPr>
        <w:t>价格不予调整。如果供应商不接受上述处理方式，将做为无效</w:t>
      </w:r>
      <w:r>
        <w:rPr>
          <w:rFonts w:hint="eastAsia" w:hAnsi="宋体"/>
          <w:b/>
          <w:color w:val="auto"/>
          <w:sz w:val="22"/>
          <w:highlight w:val="none"/>
        </w:rPr>
        <w:t>报价</w:t>
      </w:r>
      <w:r>
        <w:rPr>
          <w:rFonts w:hAnsi="宋体"/>
          <w:b/>
          <w:color w:val="auto"/>
          <w:sz w:val="22"/>
          <w:highlight w:val="none"/>
        </w:rPr>
        <w:t>。</w:t>
      </w:r>
    </w:p>
    <w:p>
      <w:pPr>
        <w:pStyle w:val="17"/>
        <w:adjustRightInd w:val="0"/>
        <w:snapToGrid w:val="0"/>
        <w:spacing w:line="400" w:lineRule="exact"/>
        <w:ind w:firstLine="480"/>
        <w:rPr>
          <w:rFonts w:hAnsi="宋体"/>
          <w:b/>
          <w:color w:val="auto"/>
          <w:sz w:val="22"/>
          <w:highlight w:val="none"/>
        </w:rPr>
      </w:pPr>
      <w:r>
        <w:rPr>
          <w:rFonts w:hAnsi="宋体"/>
          <w:b/>
          <w:color w:val="auto"/>
          <w:sz w:val="22"/>
          <w:highlight w:val="none"/>
        </w:rPr>
        <w:t>2)任何有多报一些小项工程或货物的</w:t>
      </w:r>
      <w:r>
        <w:rPr>
          <w:rFonts w:hint="eastAsia" w:hAnsi="宋体"/>
          <w:b/>
          <w:color w:val="auto"/>
          <w:sz w:val="22"/>
          <w:highlight w:val="none"/>
        </w:rPr>
        <w:t>报价</w:t>
      </w:r>
      <w:r>
        <w:rPr>
          <w:rFonts w:hAnsi="宋体"/>
          <w:b/>
          <w:color w:val="auto"/>
          <w:sz w:val="22"/>
          <w:highlight w:val="none"/>
        </w:rPr>
        <w:t>其</w:t>
      </w:r>
      <w:r>
        <w:rPr>
          <w:rFonts w:hint="eastAsia" w:hAnsi="宋体"/>
          <w:b/>
          <w:color w:val="auto"/>
          <w:sz w:val="22"/>
          <w:highlight w:val="none"/>
        </w:rPr>
        <w:t>报价</w:t>
      </w:r>
      <w:r>
        <w:rPr>
          <w:rFonts w:hAnsi="宋体"/>
          <w:b/>
          <w:color w:val="auto"/>
          <w:sz w:val="22"/>
          <w:highlight w:val="none"/>
        </w:rPr>
        <w:t>不予调整，如果该供应商</w:t>
      </w:r>
      <w:r>
        <w:rPr>
          <w:rFonts w:hint="eastAsia" w:hAnsi="宋体"/>
          <w:b/>
          <w:color w:val="auto"/>
          <w:sz w:val="22"/>
          <w:highlight w:val="none"/>
        </w:rPr>
        <w:t>成交</w:t>
      </w:r>
      <w:r>
        <w:rPr>
          <w:rFonts w:hAnsi="宋体"/>
          <w:b/>
          <w:color w:val="auto"/>
          <w:sz w:val="22"/>
          <w:highlight w:val="none"/>
        </w:rPr>
        <w:t>，则合同价格必须为核减掉多报的一些小项工程或货物后的价格。如果供应商不接受上述处理方式，将做为无效</w:t>
      </w:r>
      <w:r>
        <w:rPr>
          <w:rFonts w:hint="eastAsia" w:hAnsi="宋体"/>
          <w:b/>
          <w:color w:val="auto"/>
          <w:sz w:val="22"/>
          <w:highlight w:val="none"/>
        </w:rPr>
        <w:t>报价</w:t>
      </w:r>
      <w:r>
        <w:rPr>
          <w:rFonts w:hAnsi="宋体"/>
          <w:b/>
          <w:color w:val="auto"/>
          <w:sz w:val="22"/>
          <w:highlight w:val="none"/>
        </w:rPr>
        <w:t>。</w:t>
      </w:r>
    </w:p>
    <w:p>
      <w:pPr>
        <w:pStyle w:val="17"/>
        <w:adjustRightInd w:val="0"/>
        <w:snapToGrid w:val="0"/>
        <w:spacing w:line="400" w:lineRule="exact"/>
        <w:ind w:firstLine="480"/>
        <w:rPr>
          <w:rFonts w:hAnsi="宋体"/>
          <w:b/>
          <w:color w:val="auto"/>
          <w:sz w:val="22"/>
          <w:highlight w:val="none"/>
        </w:rPr>
      </w:pPr>
      <w:r>
        <w:rPr>
          <w:rFonts w:hAnsi="宋体"/>
          <w:b/>
          <w:color w:val="auto"/>
          <w:sz w:val="22"/>
          <w:highlight w:val="none"/>
        </w:rPr>
        <w:t>3）</w:t>
      </w:r>
      <w:r>
        <w:rPr>
          <w:rFonts w:hint="eastAsia" w:hAnsi="宋体"/>
          <w:b/>
          <w:color w:val="auto"/>
          <w:sz w:val="22"/>
          <w:highlight w:val="none"/>
        </w:rPr>
        <w:t>对于计算错误的其报价不予调整，如果该供应商成交，如其报价价格计算错误导致多报者合同价格予以据实核减，少报者合同价格不予调整。如果供应商不接受上述处理方式，将做为无效报价。</w:t>
      </w:r>
    </w:p>
    <w:p>
      <w:pPr>
        <w:pStyle w:val="17"/>
        <w:adjustRightInd w:val="0"/>
        <w:snapToGrid w:val="0"/>
        <w:spacing w:line="400" w:lineRule="exact"/>
        <w:ind w:firstLine="480"/>
        <w:rPr>
          <w:rFonts w:hAnsi="宋体"/>
          <w:b/>
          <w:color w:val="auto"/>
          <w:sz w:val="22"/>
          <w:highlight w:val="none"/>
        </w:rPr>
      </w:pPr>
      <w:r>
        <w:rPr>
          <w:rFonts w:hAnsi="宋体"/>
          <w:b/>
          <w:color w:val="auto"/>
          <w:sz w:val="22"/>
          <w:highlight w:val="none"/>
        </w:rPr>
        <w:t>4）对于计算错误，多报或漏报的一些小项工程或货物、服务的仅仅为非实质性重大偏差范围内的偏离，并经过</w:t>
      </w:r>
      <w:r>
        <w:rPr>
          <w:rFonts w:hint="eastAsia" w:hAnsi="宋体"/>
          <w:b/>
          <w:color w:val="auto"/>
          <w:sz w:val="22"/>
          <w:highlight w:val="none"/>
        </w:rPr>
        <w:t>询价采购小组</w:t>
      </w:r>
      <w:r>
        <w:rPr>
          <w:rFonts w:hAnsi="宋体"/>
          <w:b/>
          <w:color w:val="auto"/>
          <w:sz w:val="22"/>
          <w:highlight w:val="none"/>
        </w:rPr>
        <w:t>按少数服从多数原则认定为细微偏差，评审时其</w:t>
      </w:r>
      <w:r>
        <w:rPr>
          <w:rFonts w:hint="eastAsia" w:hAnsi="宋体"/>
          <w:b/>
          <w:color w:val="auto"/>
          <w:sz w:val="22"/>
          <w:highlight w:val="none"/>
        </w:rPr>
        <w:t>报价</w:t>
      </w:r>
      <w:r>
        <w:rPr>
          <w:rFonts w:hAnsi="宋体"/>
          <w:b/>
          <w:color w:val="auto"/>
          <w:sz w:val="22"/>
          <w:highlight w:val="none"/>
        </w:rPr>
        <w:t>不予调整。</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4.10实质上没有响应采购文件要求的报价将被拒绝。询价采购小组不得通过询标使供应商修正或撤消不合要求的偏离从而使其报价成为实质上响应的报价。</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4.11询价采购小组对投标文件的判定，只依据报价内容本身，不依靠报价后的任何外来证明。</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4.12询价采购小组在评审中，不得改变采购文件中规定的评审标准、方法和成交条件。</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5、投标文件的澄清</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5.1对于投标文件中含义不明确、同类问题表述不一致或者有明显文字和计算错误的内容，评标委员会将以书面形式（或通过“政府采购云平台”在线询标）的形式要求</w:t>
      </w:r>
      <w:r>
        <w:rPr>
          <w:rFonts w:hAnsi="宋体"/>
          <w:b/>
          <w:color w:val="auto"/>
          <w:sz w:val="22"/>
          <w:highlight w:val="none"/>
        </w:rPr>
        <w:t>投标供应商</w:t>
      </w:r>
      <w:r>
        <w:rPr>
          <w:rFonts w:hint="eastAsia" w:hAnsi="宋体"/>
          <w:b/>
          <w:color w:val="auto"/>
          <w:sz w:val="22"/>
          <w:highlight w:val="none"/>
        </w:rPr>
        <w:t>在规定的时间内作出必要的澄清、说明或者补正，投标供应商澄清、说明或补正时间为30分钟。</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5.2</w:t>
      </w:r>
      <w:r>
        <w:rPr>
          <w:rFonts w:hAnsi="宋体"/>
          <w:b/>
          <w:color w:val="auto"/>
          <w:sz w:val="22"/>
          <w:highlight w:val="none"/>
        </w:rPr>
        <w:t>投标供应商</w:t>
      </w:r>
      <w:r>
        <w:rPr>
          <w:rFonts w:hint="eastAsia" w:hAnsi="宋体"/>
          <w:b/>
          <w:color w:val="auto"/>
          <w:sz w:val="22"/>
          <w:highlight w:val="none"/>
        </w:rPr>
        <w:t>的澄清、说明或者补正应当采用书面（或通过“政府采购云平台”在线答复）形式提交，并加盖公章，或者由法定代表人或其授权的代表签字。</w:t>
      </w:r>
      <w:r>
        <w:rPr>
          <w:rFonts w:hAnsi="宋体"/>
          <w:b/>
          <w:color w:val="auto"/>
          <w:sz w:val="22"/>
          <w:highlight w:val="none"/>
        </w:rPr>
        <w:t>投标供应商</w:t>
      </w:r>
      <w:r>
        <w:rPr>
          <w:rFonts w:hint="eastAsia" w:hAnsi="宋体"/>
          <w:b/>
          <w:color w:val="auto"/>
          <w:sz w:val="22"/>
          <w:highlight w:val="none"/>
        </w:rPr>
        <w:t>的澄清、说明或者补正不得超出投标文件的范围或者改变投标文件的实质性内容。</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6、评审原则</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询价采购小组按照采购文件的要求和条件对投标文件进行报价和商务技术评估，综合比较与评价。评审办法：采用最低价法（详见第六部分）。</w:t>
      </w:r>
    </w:p>
    <w:p>
      <w:pPr>
        <w:pStyle w:val="17"/>
        <w:adjustRightInd w:val="0"/>
        <w:snapToGrid w:val="0"/>
        <w:spacing w:line="400" w:lineRule="exact"/>
        <w:ind w:firstLine="480"/>
        <w:rPr>
          <w:rFonts w:hAnsi="宋体"/>
          <w:color w:val="auto"/>
          <w:sz w:val="22"/>
          <w:highlight w:val="none"/>
        </w:rPr>
      </w:pPr>
      <w:bookmarkStart w:id="19" w:name="_Toc132655778"/>
      <w:bookmarkStart w:id="20" w:name="_Toc132122418"/>
      <w:bookmarkStart w:id="21" w:name="_Toc132123840"/>
      <w:bookmarkStart w:id="22" w:name="_Toc132125576"/>
      <w:bookmarkStart w:id="23" w:name="_Toc132123549"/>
      <w:bookmarkStart w:id="24" w:name="_Toc132123441"/>
      <w:bookmarkStart w:id="25" w:name="_Toc132123883"/>
      <w:bookmarkStart w:id="26" w:name="_Toc132122121"/>
      <w:bookmarkStart w:id="27" w:name="_Toc132125153"/>
      <w:bookmarkStart w:id="28" w:name="_Toc132124596"/>
      <w:bookmarkStart w:id="29" w:name="_Toc132125039"/>
      <w:bookmarkStart w:id="30" w:name="_Toc132125097"/>
      <w:bookmarkStart w:id="31" w:name="_Toc132123636"/>
      <w:bookmarkStart w:id="32" w:name="_Toc132126156"/>
      <w:bookmarkStart w:id="33" w:name="_Toc132125985"/>
      <w:r>
        <w:rPr>
          <w:rFonts w:hint="eastAsia" w:hAnsi="宋体"/>
          <w:color w:val="auto"/>
          <w:sz w:val="22"/>
          <w:highlight w:val="none"/>
        </w:rPr>
        <w:t>7、可中止电子交易活动的情形</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采购过程中出现以下情形，导致电子交易平台无法正常运行，或者无法保证电子交易的公平、公正和安全时，采购组织机构可中止电子交易活动：</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1）电子交易平台发生故障而无法登录访问的；</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2）电子交易平台应用或数据库出现错误，不能进行正常操作的；</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3）电子交易平台发现严重安全漏洞，有潜在泄密危险的；</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4）病毒发作导致不能进行正常操作的；</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5）其他无法保证电子交易的公平、公正和安全的情况。</w:t>
      </w:r>
    </w:p>
    <w:p>
      <w:pPr>
        <w:pStyle w:val="17"/>
        <w:adjustRightInd w:val="0"/>
        <w:snapToGrid w:val="0"/>
        <w:spacing w:line="400" w:lineRule="exact"/>
        <w:ind w:firstLine="480"/>
        <w:rPr>
          <w:rFonts w:hAnsi="宋体"/>
          <w:b/>
          <w:color w:val="auto"/>
          <w:sz w:val="22"/>
          <w:highlight w:val="none"/>
        </w:rPr>
      </w:pPr>
      <w:r>
        <w:rPr>
          <w:rFonts w:hint="eastAsia" w:hAnsi="宋体"/>
          <w:b/>
          <w:color w:val="auto"/>
          <w:sz w:val="22"/>
          <w:highlight w:val="none"/>
        </w:rPr>
        <w:t>出现前款规定情形，不影响采购公平、公正性的，采购组织机构可以待上述情形消除后继续组织电子交易活动；影响或可能影响采购公平、公正性的，应当重新采购。</w:t>
      </w:r>
    </w:p>
    <w:p>
      <w:pPr>
        <w:autoSpaceDE w:val="0"/>
        <w:autoSpaceDN w:val="0"/>
        <w:adjustRightInd w:val="0"/>
        <w:snapToGrid w:val="0"/>
        <w:spacing w:line="400" w:lineRule="exact"/>
        <w:rPr>
          <w:rFonts w:ascii="宋体"/>
          <w:color w:val="auto"/>
          <w:sz w:val="22"/>
          <w:szCs w:val="22"/>
          <w:highlight w:val="none"/>
          <w:lang w:val="zh-CN"/>
        </w:rPr>
      </w:pPr>
      <w:r>
        <w:rPr>
          <w:rFonts w:hint="eastAsia" w:ascii="宋体"/>
          <w:color w:val="auto"/>
          <w:sz w:val="22"/>
          <w:szCs w:val="22"/>
          <w:highlight w:val="none"/>
          <w:lang w:val="zh-CN"/>
        </w:rPr>
        <w:t>六、授予合同</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17"/>
        <w:adjustRightInd w:val="0"/>
        <w:snapToGrid w:val="0"/>
        <w:spacing w:line="400" w:lineRule="exact"/>
        <w:ind w:firstLine="442" w:firstLineChars="200"/>
        <w:outlineLvl w:val="1"/>
        <w:rPr>
          <w:rFonts w:hAnsi="宋体"/>
          <w:b/>
          <w:color w:val="auto"/>
          <w:sz w:val="22"/>
          <w:highlight w:val="none"/>
        </w:rPr>
      </w:pPr>
      <w:r>
        <w:rPr>
          <w:rFonts w:hint="eastAsia" w:hAnsi="宋体"/>
          <w:b/>
          <w:color w:val="auto"/>
          <w:sz w:val="22"/>
          <w:highlight w:val="none"/>
        </w:rPr>
        <w:t>1、成交条件</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1)投标文件基本符合采购文件要求，能够最大限度满足采购文件中规定的各项综合评价标准；</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2)供应商有很好的执行合同的能力；</w:t>
      </w:r>
    </w:p>
    <w:p>
      <w:pPr>
        <w:pStyle w:val="17"/>
        <w:adjustRightInd w:val="0"/>
        <w:snapToGrid w:val="0"/>
        <w:spacing w:line="400" w:lineRule="exact"/>
        <w:ind w:firstLine="442" w:firstLineChars="200"/>
        <w:rPr>
          <w:rFonts w:hAnsi="宋体"/>
          <w:b/>
          <w:color w:val="auto"/>
          <w:sz w:val="22"/>
          <w:highlight w:val="none"/>
        </w:rPr>
      </w:pPr>
      <w:bookmarkStart w:id="34" w:name="_Toc132122419"/>
      <w:bookmarkStart w:id="35" w:name="_Toc132122122"/>
      <w:r>
        <w:rPr>
          <w:rFonts w:hint="eastAsia" w:hAnsi="宋体"/>
          <w:b/>
          <w:color w:val="auto"/>
          <w:sz w:val="22"/>
          <w:highlight w:val="none"/>
        </w:rPr>
        <w:t>3)供应商能够提供质量商务技术、报价占综合优势的产品及服务；</w:t>
      </w:r>
      <w:bookmarkEnd w:id="34"/>
      <w:bookmarkEnd w:id="35"/>
    </w:p>
    <w:p>
      <w:pPr>
        <w:pStyle w:val="17"/>
        <w:adjustRightInd w:val="0"/>
        <w:snapToGrid w:val="0"/>
        <w:spacing w:line="400" w:lineRule="exact"/>
        <w:ind w:firstLine="442" w:firstLineChars="200"/>
        <w:rPr>
          <w:rFonts w:hAnsi="宋体"/>
          <w:b/>
          <w:color w:val="auto"/>
          <w:sz w:val="22"/>
          <w:highlight w:val="none"/>
        </w:rPr>
      </w:pPr>
      <w:bookmarkStart w:id="36" w:name="_Toc132122420"/>
      <w:bookmarkStart w:id="37" w:name="_Toc132122123"/>
      <w:r>
        <w:rPr>
          <w:rFonts w:hint="eastAsia" w:hAnsi="宋体"/>
          <w:b/>
          <w:color w:val="auto"/>
          <w:sz w:val="22"/>
          <w:highlight w:val="none"/>
        </w:rPr>
        <w:t>2、成交通知</w:t>
      </w:r>
      <w:bookmarkEnd w:id="36"/>
      <w:bookmarkEnd w:id="37"/>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2.1、评审结束后，采购代理机构在浙江政府采购网上公告结果，公告期为1个工作日。如发现成交供应商资格无效或其放弃成交资格，则依法重新组织采购；</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2.2、询价采购小组对评审结果不负责解释。</w:t>
      </w:r>
    </w:p>
    <w:p>
      <w:pPr>
        <w:pStyle w:val="17"/>
        <w:adjustRightInd w:val="0"/>
        <w:snapToGrid w:val="0"/>
        <w:spacing w:line="400" w:lineRule="exact"/>
        <w:ind w:firstLine="442" w:firstLineChars="200"/>
        <w:rPr>
          <w:rFonts w:hAnsi="宋体"/>
          <w:b/>
          <w:color w:val="auto"/>
          <w:sz w:val="22"/>
          <w:highlight w:val="none"/>
        </w:rPr>
      </w:pPr>
      <w:bookmarkStart w:id="38" w:name="_Toc132122124"/>
      <w:bookmarkStart w:id="39" w:name="_Toc132122421"/>
      <w:r>
        <w:rPr>
          <w:rFonts w:hint="eastAsia" w:hAnsi="宋体"/>
          <w:b/>
          <w:color w:val="auto"/>
          <w:sz w:val="22"/>
          <w:highlight w:val="none"/>
        </w:rPr>
        <w:t>3、签订合同</w:t>
      </w:r>
      <w:bookmarkEnd w:id="38"/>
      <w:bookmarkEnd w:id="39"/>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3.1、成交供应商须在公告期结束主动联系采购人或采购机构领取成交通知书，并到采购人处与采购人签订合同。成交供应商未经采购人许可，在规定时间内未到采购人处与采购人签订合同，则视为拒签合同。</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3.2、采购文件、成交供应商的投标文件及报价修改文件、评审过程中有关澄清文件及经双方签字的询标纪要和成交通知书均作为合同附件。</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3.3、拒签合同的责任</w:t>
      </w:r>
    </w:p>
    <w:p>
      <w:pPr>
        <w:pStyle w:val="17"/>
        <w:adjustRightInd w:val="0"/>
        <w:snapToGrid w:val="0"/>
        <w:spacing w:line="400" w:lineRule="exact"/>
        <w:ind w:firstLine="442" w:firstLineChars="200"/>
        <w:rPr>
          <w:rFonts w:hAnsi="宋体"/>
          <w:b/>
          <w:color w:val="auto"/>
          <w:sz w:val="22"/>
          <w:highlight w:val="none"/>
        </w:rPr>
      </w:pPr>
      <w:r>
        <w:rPr>
          <w:rFonts w:hint="eastAsia" w:hAnsi="宋体"/>
          <w:b/>
          <w:color w:val="auto"/>
          <w:sz w:val="22"/>
          <w:highlight w:val="none"/>
        </w:rPr>
        <w:t>成交供应商接到成交通知书后，在规定时间内借故否认已经承诺的条件而拒签合同，以报价违约处理，并赔偿采购人由此造成的直接经济损失；采购人重新组织采购的，所需费用由原成交供应商承担。</w:t>
      </w:r>
    </w:p>
    <w:p>
      <w:pPr>
        <w:widowControl/>
        <w:autoSpaceDE w:val="0"/>
        <w:autoSpaceDN w:val="0"/>
        <w:snapToGrid w:val="0"/>
        <w:spacing w:line="420" w:lineRule="exact"/>
        <w:ind w:firstLine="450"/>
        <w:jc w:val="left"/>
        <w:rPr>
          <w:color w:val="auto"/>
          <w:sz w:val="2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p>
    <w:p>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pPr>
        <w:widowControl/>
        <w:snapToGrid w:val="0"/>
        <w:jc w:val="left"/>
        <w:rPr>
          <w:color w:val="auto"/>
          <w:sz w:val="22"/>
          <w:highlight w:val="none"/>
        </w:rPr>
      </w:pPr>
    </w:p>
    <w:p>
      <w:pPr>
        <w:rPr>
          <w:color w:val="auto"/>
          <w:sz w:val="22"/>
          <w:szCs w:val="22"/>
          <w:highlight w:val="none"/>
        </w:rPr>
      </w:pPr>
      <w:r>
        <w:rPr>
          <w:rFonts w:hint="eastAsia"/>
          <w:color w:val="auto"/>
          <w:sz w:val="22"/>
          <w:szCs w:val="22"/>
          <w:highlight w:val="none"/>
        </w:rPr>
        <w:t>一、小、微企业（含监狱企业、残疾人福利性单位）扶持政策说明</w:t>
      </w:r>
    </w:p>
    <w:p>
      <w:pPr>
        <w:spacing w:line="440" w:lineRule="atLeast"/>
        <w:rPr>
          <w:color w:val="auto"/>
          <w:sz w:val="22"/>
          <w:szCs w:val="22"/>
          <w:highlight w:val="none"/>
        </w:rPr>
      </w:pPr>
      <w:r>
        <w:rPr>
          <w:rFonts w:hint="eastAsia"/>
          <w:color w:val="auto"/>
          <w:sz w:val="22"/>
          <w:szCs w:val="22"/>
          <w:highlight w:val="none"/>
        </w:rPr>
        <w:t>1、文件依据</w:t>
      </w:r>
    </w:p>
    <w:p>
      <w:pPr>
        <w:snapToGrid w:val="0"/>
        <w:spacing w:line="440" w:lineRule="atLeas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pPr>
        <w:snapToGrid w:val="0"/>
        <w:spacing w:line="440" w:lineRule="atLeas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pPr>
        <w:spacing w:line="440" w:lineRule="atLeast"/>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pPr>
        <w:snapToGrid w:val="0"/>
        <w:spacing w:line="440" w:lineRule="atLeast"/>
        <w:rPr>
          <w:color w:val="auto"/>
          <w:sz w:val="22"/>
          <w:highlight w:val="none"/>
        </w:rPr>
      </w:pPr>
      <w:r>
        <w:rPr>
          <w:rFonts w:hint="eastAsia"/>
          <w:color w:val="auto"/>
          <w:sz w:val="22"/>
          <w:highlight w:val="none"/>
        </w:rPr>
        <w:t>（7）浙江省财政厅关于进一步加大政府采购支持中小企业力度助力扎实稳住经济的通知(浙财采监〔2022〕3号)</w:t>
      </w:r>
    </w:p>
    <w:p>
      <w:pPr>
        <w:spacing w:line="440" w:lineRule="atLeast"/>
        <w:rPr>
          <w:color w:val="auto"/>
          <w:sz w:val="22"/>
          <w:szCs w:val="22"/>
          <w:highlight w:val="none"/>
        </w:rPr>
      </w:pPr>
      <w:r>
        <w:rPr>
          <w:rFonts w:hint="eastAsia"/>
          <w:color w:val="auto"/>
          <w:sz w:val="22"/>
          <w:szCs w:val="22"/>
          <w:highlight w:val="none"/>
        </w:rPr>
        <w:t>2、享受小微企业价格折扣应具备的条件与价格折扣比例</w:t>
      </w:r>
    </w:p>
    <w:p>
      <w:pPr>
        <w:spacing w:line="440" w:lineRule="atLeast"/>
        <w:rPr>
          <w:color w:val="auto"/>
          <w:sz w:val="22"/>
          <w:szCs w:val="22"/>
          <w:highlight w:val="none"/>
        </w:rPr>
      </w:pPr>
      <w:r>
        <w:rPr>
          <w:rFonts w:hint="eastAsia"/>
          <w:color w:val="auto"/>
          <w:sz w:val="22"/>
          <w:szCs w:val="22"/>
          <w:highlight w:val="none"/>
        </w:rPr>
        <w:t>（1）符合中小企业划分标准；</w:t>
      </w:r>
      <w:r>
        <w:rPr>
          <w:rFonts w:hint="eastAsia"/>
          <w:color w:val="auto"/>
          <w:sz w:val="22"/>
          <w:szCs w:val="22"/>
          <w:highlight w:val="none"/>
        </w:rPr>
        <w:br w:type="textWrapping"/>
      </w:r>
      <w:r>
        <w:rPr>
          <w:rFonts w:hint="eastAsia"/>
          <w:color w:val="auto"/>
          <w:sz w:val="22"/>
          <w:szCs w:val="22"/>
          <w:highlight w:val="none"/>
        </w:rPr>
        <w:t>（2）提供本企业制造的货物、承担的工程或者服务，或者提供其他中小企业制造的货物。本项所称货物不包括使用大型企业注册商标的货物。</w:t>
      </w:r>
      <w:r>
        <w:rPr>
          <w:rFonts w:hint="eastAsia"/>
          <w:color w:val="auto"/>
          <w:sz w:val="22"/>
          <w:szCs w:val="22"/>
          <w:highlight w:val="none"/>
        </w:rPr>
        <w:br w:type="textWrapping"/>
      </w:r>
      <w:r>
        <w:rPr>
          <w:rFonts w:hint="eastAsia"/>
          <w:color w:val="auto"/>
          <w:sz w:val="22"/>
          <w:szCs w:val="22"/>
          <w:highlight w:val="none"/>
        </w:rPr>
        <w:t>  中小企业划分标准，是指国务院有关部门根据企业从业人员、营业收入、资产总额等指标制定的中小企业划型标准。</w:t>
      </w:r>
      <w:r>
        <w:rPr>
          <w:rFonts w:hint="eastAsia"/>
          <w:color w:val="auto"/>
          <w:sz w:val="22"/>
          <w:szCs w:val="22"/>
          <w:highlight w:val="none"/>
        </w:rPr>
        <w:br w:type="textWrapping"/>
      </w:r>
      <w:r>
        <w:rPr>
          <w:rFonts w:hint="eastAsia"/>
          <w:color w:val="auto"/>
          <w:sz w:val="22"/>
          <w:szCs w:val="22"/>
          <w:highlight w:val="none"/>
        </w:rPr>
        <w:t>  小型、微型企业提供中型企业制造的货物的，视同为中型企业。</w:t>
      </w:r>
    </w:p>
    <w:p>
      <w:pPr>
        <w:spacing w:line="440" w:lineRule="atLeast"/>
        <w:rPr>
          <w:color w:val="auto"/>
          <w:sz w:val="22"/>
          <w:szCs w:val="22"/>
          <w:highlight w:val="none"/>
          <w:u w:val="single"/>
        </w:rPr>
      </w:pPr>
      <w:r>
        <w:rPr>
          <w:rFonts w:hint="eastAsia"/>
          <w:color w:val="auto"/>
          <w:sz w:val="22"/>
          <w:szCs w:val="22"/>
          <w:highlight w:val="none"/>
          <w:u w:val="single"/>
        </w:rPr>
        <w:t>（3）本项目对小型和微型企业产品的价格给予10%的扣除，用扣除后的价格参与评审。</w:t>
      </w:r>
    </w:p>
    <w:p>
      <w:pPr>
        <w:spacing w:line="440" w:lineRule="atLeast"/>
        <w:rPr>
          <w:color w:val="auto"/>
          <w:sz w:val="22"/>
          <w:szCs w:val="22"/>
          <w:highlight w:val="none"/>
        </w:rPr>
      </w:pPr>
      <w:r>
        <w:rPr>
          <w:rFonts w:hint="eastAsia"/>
          <w:color w:val="auto"/>
          <w:sz w:val="22"/>
          <w:szCs w:val="22"/>
          <w:highlight w:val="none"/>
          <w:u w:val="single"/>
        </w:rPr>
        <w:t>3、享受小微企业价格折扣应提供以下证明材料</w:t>
      </w:r>
      <w:r>
        <w:rPr>
          <w:rFonts w:hint="eastAsia"/>
          <w:color w:val="auto"/>
          <w:sz w:val="22"/>
          <w:szCs w:val="22"/>
          <w:highlight w:val="none"/>
        </w:rPr>
        <w:t>：</w:t>
      </w:r>
    </w:p>
    <w:p>
      <w:pPr>
        <w:spacing w:line="440" w:lineRule="atLeast"/>
        <w:rPr>
          <w:b/>
          <w:color w:val="auto"/>
          <w:sz w:val="22"/>
          <w:szCs w:val="22"/>
          <w:highlight w:val="none"/>
        </w:rPr>
      </w:pPr>
      <w:r>
        <w:rPr>
          <w:rFonts w:hint="eastAsia"/>
          <w:b/>
          <w:color w:val="auto"/>
          <w:sz w:val="22"/>
          <w:szCs w:val="22"/>
          <w:highlight w:val="none"/>
        </w:rPr>
        <w:t>《中小企业声明函》（加盖供应商公章，格式见附件）</w:t>
      </w:r>
    </w:p>
    <w:p>
      <w:pPr>
        <w:spacing w:line="440" w:lineRule="atLeast"/>
        <w:rPr>
          <w:color w:val="auto"/>
          <w:sz w:val="22"/>
          <w:szCs w:val="22"/>
          <w:highlight w:val="none"/>
        </w:rPr>
      </w:pPr>
      <w:r>
        <w:rPr>
          <w:rFonts w:hint="eastAsia"/>
          <w:color w:val="auto"/>
          <w:sz w:val="22"/>
          <w:szCs w:val="22"/>
          <w:highlight w:val="none"/>
        </w:rPr>
        <w:t>4、</w:t>
      </w:r>
      <w:r>
        <w:rPr>
          <w:rFonts w:hint="eastAsia"/>
          <w:color w:val="auto"/>
          <w:sz w:val="22"/>
          <w:szCs w:val="22"/>
          <w:highlight w:val="none"/>
          <w:u w:val="single"/>
        </w:rPr>
        <w:t>享受监狱企业价格折扣应提供以下证明材料（投标文件报价文件标中，不提供的不享受价格折扣）</w:t>
      </w:r>
      <w:r>
        <w:rPr>
          <w:rFonts w:hint="eastAsia"/>
          <w:color w:val="auto"/>
          <w:sz w:val="22"/>
          <w:szCs w:val="22"/>
          <w:highlight w:val="none"/>
        </w:rPr>
        <w:t>：</w:t>
      </w:r>
    </w:p>
    <w:p>
      <w:pPr>
        <w:spacing w:line="440" w:lineRule="atLeast"/>
        <w:rPr>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color w:val="auto"/>
          <w:sz w:val="22"/>
          <w:szCs w:val="22"/>
          <w:highlight w:val="none"/>
        </w:rPr>
        <w:t>监狱企业参加政府采购活动时，应当提供由省级以上监狱管理局、戒毒管理局(含新疆生产建设兵团)出具的属于监狱企业的证明文件</w:t>
      </w:r>
      <w:r>
        <w:rPr>
          <w:rFonts w:hint="eastAsia"/>
          <w:color w:val="auto"/>
          <w:sz w:val="22"/>
          <w:szCs w:val="22"/>
          <w:highlight w:val="none"/>
        </w:rPr>
        <w:t>（复印件加盖公章）</w:t>
      </w:r>
      <w:r>
        <w:rPr>
          <w:color w:val="auto"/>
          <w:sz w:val="22"/>
          <w:szCs w:val="22"/>
          <w:highlight w:val="none"/>
        </w:rPr>
        <w:t>。在政府采购活动中，监狱企业视同小型、微型企业，享受评审中价格扣除政策</w:t>
      </w:r>
      <w:r>
        <w:rPr>
          <w:rFonts w:hint="eastAsia"/>
          <w:color w:val="auto"/>
          <w:sz w:val="22"/>
          <w:szCs w:val="22"/>
          <w:highlight w:val="none"/>
        </w:rPr>
        <w:t>。</w:t>
      </w:r>
    </w:p>
    <w:p>
      <w:pPr>
        <w:spacing w:line="440" w:lineRule="atLeast"/>
        <w:rPr>
          <w:color w:val="auto"/>
          <w:sz w:val="22"/>
          <w:szCs w:val="22"/>
          <w:highlight w:val="none"/>
        </w:rPr>
      </w:pPr>
      <w:r>
        <w:rPr>
          <w:color w:val="auto"/>
          <w:sz w:val="22"/>
          <w:szCs w:val="22"/>
          <w:highlight w:val="none"/>
        </w:rPr>
        <w:t>5</w:t>
      </w:r>
      <w:r>
        <w:rPr>
          <w:rFonts w:hint="eastAsia"/>
          <w:color w:val="auto"/>
          <w:sz w:val="22"/>
          <w:szCs w:val="22"/>
          <w:highlight w:val="none"/>
        </w:rPr>
        <w:t>、</w:t>
      </w:r>
      <w:r>
        <w:rPr>
          <w:rFonts w:hint="eastAsia"/>
          <w:color w:val="auto"/>
          <w:sz w:val="22"/>
          <w:szCs w:val="22"/>
          <w:highlight w:val="none"/>
          <w:u w:val="single"/>
        </w:rPr>
        <w:t>享受残疾人福利性单位格折扣应提供以下证明材料（投标文件报价文件标中，不提供的不享受价格折扣）</w:t>
      </w:r>
      <w:r>
        <w:rPr>
          <w:rFonts w:hint="eastAsia"/>
          <w:color w:val="auto"/>
          <w:sz w:val="22"/>
          <w:szCs w:val="22"/>
          <w:highlight w:val="none"/>
        </w:rPr>
        <w:t>：</w:t>
      </w:r>
    </w:p>
    <w:p>
      <w:pPr>
        <w:spacing w:line="440" w:lineRule="atLeast"/>
        <w:rPr>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）残疾人福利性单位声明函；</w:t>
      </w:r>
    </w:p>
    <w:p>
      <w:pPr>
        <w:spacing w:line="440" w:lineRule="atLeast"/>
        <w:rPr>
          <w:color w:val="auto"/>
          <w:sz w:val="22"/>
          <w:szCs w:val="22"/>
          <w:highlight w:val="none"/>
        </w:rPr>
      </w:pPr>
      <w:r>
        <w:rPr>
          <w:color w:val="auto"/>
          <w:sz w:val="22"/>
          <w:szCs w:val="22"/>
          <w:highlight w:val="none"/>
        </w:rPr>
        <w:t>6</w:t>
      </w:r>
      <w:r>
        <w:rPr>
          <w:rFonts w:hint="eastAsia"/>
          <w:color w:val="auto"/>
          <w:sz w:val="22"/>
          <w:szCs w:val="22"/>
          <w:highlight w:val="none"/>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40" w:lineRule="atLeast"/>
        <w:jc w:val="center"/>
        <w:rPr>
          <w:color w:val="auto"/>
          <w:sz w:val="22"/>
          <w:highlight w:val="none"/>
        </w:rPr>
      </w:pPr>
      <w:r>
        <w:rPr>
          <w:color w:val="auto"/>
          <w:sz w:val="22"/>
          <w:highlight w:val="none"/>
        </w:rPr>
        <w:t>中小企业声明函（货物）</w:t>
      </w:r>
    </w:p>
    <w:p>
      <w:pPr>
        <w:snapToGrid w:val="0"/>
        <w:spacing w:line="440" w:lineRule="atLeast"/>
        <w:ind w:firstLine="440" w:firstLineChars="200"/>
        <w:rPr>
          <w:color w:val="auto"/>
          <w:sz w:val="22"/>
          <w:highlight w:val="none"/>
        </w:rPr>
      </w:pPr>
      <w:r>
        <w:rPr>
          <w:color w:val="auto"/>
          <w:sz w:val="22"/>
          <w:highlight w:val="none"/>
        </w:rPr>
        <w:t>本公司（联合体）郑重声明，根据《政府采购促进中小 企业发展管理办法》（财库﹝2020﹞46 号）的规定，本公司 （联合体）参加</w:t>
      </w:r>
      <w:r>
        <w:rPr>
          <w:color w:val="auto"/>
          <w:sz w:val="22"/>
          <w:highlight w:val="none"/>
          <w:u w:val="single"/>
        </w:rPr>
        <w:t>（单位名称）</w:t>
      </w:r>
      <w:r>
        <w:rPr>
          <w:color w:val="auto"/>
          <w:sz w:val="22"/>
          <w:highlight w:val="none"/>
        </w:rPr>
        <w:t>的</w:t>
      </w:r>
      <w:r>
        <w:rPr>
          <w:color w:val="auto"/>
          <w:sz w:val="22"/>
          <w:highlight w:val="none"/>
          <w:u w:val="single"/>
        </w:rPr>
        <w:t>（项目名称）</w:t>
      </w:r>
      <w:r>
        <w:rPr>
          <w:color w:val="auto"/>
          <w:sz w:val="22"/>
          <w:highlight w:val="none"/>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auto"/>
          <w:sz w:val="22"/>
          <w:highlight w:val="none"/>
        </w:rPr>
      </w:pPr>
      <w:r>
        <w:rPr>
          <w:color w:val="auto"/>
          <w:sz w:val="22"/>
          <w:highlight w:val="none"/>
        </w:rPr>
        <w:t xml:space="preserve"> 1. </w:t>
      </w:r>
      <w:r>
        <w:rPr>
          <w:color w:val="auto"/>
          <w:sz w:val="22"/>
          <w:highlight w:val="none"/>
          <w:u w:val="single"/>
        </w:rPr>
        <w:t>（标的名称）</w:t>
      </w:r>
      <w:r>
        <w:rPr>
          <w:color w:val="auto"/>
          <w:sz w:val="22"/>
          <w:highlight w:val="none"/>
        </w:rPr>
        <w:t>，属于</w:t>
      </w:r>
      <w:r>
        <w:rPr>
          <w:color w:val="auto"/>
          <w:sz w:val="22"/>
          <w:highlight w:val="none"/>
          <w:u w:val="single"/>
        </w:rPr>
        <w:t>（采购文件中明确的所属行业）</w:t>
      </w:r>
      <w:r>
        <w:rPr>
          <w:color w:val="auto"/>
          <w:sz w:val="22"/>
          <w:highlight w:val="none"/>
        </w:rPr>
        <w:t xml:space="preserve"> 行业；制造商为</w:t>
      </w:r>
      <w:r>
        <w:rPr>
          <w:color w:val="auto"/>
          <w:sz w:val="22"/>
          <w:highlight w:val="none"/>
          <w:u w:val="single"/>
        </w:rPr>
        <w:t>（企业名称）</w:t>
      </w:r>
      <w:r>
        <w:rPr>
          <w:color w:val="auto"/>
          <w:sz w:val="22"/>
          <w:highlight w:val="none"/>
        </w:rPr>
        <w:t>，从业人员</w:t>
      </w:r>
      <w:r>
        <w:rPr>
          <w:color w:val="auto"/>
          <w:sz w:val="22"/>
          <w:highlight w:val="none"/>
          <w:u w:val="single"/>
        </w:rPr>
        <w:t xml:space="preserve">    </w:t>
      </w:r>
      <w:r>
        <w:rPr>
          <w:color w:val="auto"/>
          <w:sz w:val="22"/>
          <w:highlight w:val="none"/>
        </w:rPr>
        <w:t>人，营业收入为</w:t>
      </w:r>
      <w:r>
        <w:rPr>
          <w:color w:val="auto"/>
          <w:sz w:val="22"/>
          <w:highlight w:val="none"/>
          <w:u w:val="single"/>
        </w:rPr>
        <w:t xml:space="preserve">      </w:t>
      </w:r>
      <w:r>
        <w:rPr>
          <w:color w:val="auto"/>
          <w:sz w:val="22"/>
          <w:highlight w:val="none"/>
        </w:rPr>
        <w:t>万元，资产总额为</w:t>
      </w:r>
      <w:r>
        <w:rPr>
          <w:color w:val="auto"/>
          <w:sz w:val="22"/>
          <w:highlight w:val="none"/>
          <w:u w:val="single"/>
        </w:rPr>
        <w:t xml:space="preserve">      </w:t>
      </w:r>
      <w:r>
        <w:rPr>
          <w:color w:val="auto"/>
          <w:sz w:val="22"/>
          <w:highlight w:val="none"/>
        </w:rPr>
        <w:t>万元</w:t>
      </w:r>
      <w:r>
        <w:rPr>
          <w:rFonts w:hint="eastAsia"/>
          <w:color w:val="auto"/>
          <w:sz w:val="22"/>
          <w:highlight w:val="none"/>
        </w:rPr>
        <w:t>（注1）</w:t>
      </w:r>
      <w:r>
        <w:rPr>
          <w:color w:val="auto"/>
          <w:sz w:val="22"/>
          <w:highlight w:val="none"/>
        </w:rPr>
        <w:t>，属于</w:t>
      </w:r>
      <w:r>
        <w:rPr>
          <w:color w:val="auto"/>
          <w:sz w:val="22"/>
          <w:highlight w:val="none"/>
          <w:u w:val="single"/>
        </w:rPr>
        <w:t>（中型企业、小型企业、微型企业）</w:t>
      </w:r>
      <w:r>
        <w:rPr>
          <w:color w:val="auto"/>
          <w:sz w:val="22"/>
          <w:highlight w:val="none"/>
        </w:rPr>
        <w:t>；</w:t>
      </w:r>
    </w:p>
    <w:p>
      <w:pPr>
        <w:snapToGrid w:val="0"/>
        <w:spacing w:line="440" w:lineRule="atLeast"/>
        <w:ind w:firstLine="440" w:firstLineChars="200"/>
        <w:rPr>
          <w:color w:val="auto"/>
          <w:sz w:val="22"/>
          <w:highlight w:val="none"/>
        </w:rPr>
      </w:pPr>
      <w:r>
        <w:rPr>
          <w:color w:val="auto"/>
          <w:sz w:val="22"/>
          <w:highlight w:val="none"/>
        </w:rPr>
        <w:t xml:space="preserve">2. </w:t>
      </w:r>
      <w:r>
        <w:rPr>
          <w:color w:val="auto"/>
          <w:sz w:val="22"/>
          <w:highlight w:val="none"/>
          <w:u w:val="single"/>
        </w:rPr>
        <w:t>（标的名称）</w:t>
      </w:r>
      <w:r>
        <w:rPr>
          <w:color w:val="auto"/>
          <w:sz w:val="22"/>
          <w:highlight w:val="none"/>
        </w:rPr>
        <w:t>，属于</w:t>
      </w:r>
      <w:r>
        <w:rPr>
          <w:color w:val="auto"/>
          <w:sz w:val="22"/>
          <w:highlight w:val="none"/>
          <w:u w:val="single"/>
        </w:rPr>
        <w:t>（采购文件中明确的所属行业）</w:t>
      </w:r>
      <w:r>
        <w:rPr>
          <w:color w:val="auto"/>
          <w:sz w:val="22"/>
          <w:highlight w:val="none"/>
        </w:rPr>
        <w:t xml:space="preserve"> 行业；制造商为</w:t>
      </w:r>
      <w:r>
        <w:rPr>
          <w:color w:val="auto"/>
          <w:sz w:val="22"/>
          <w:highlight w:val="none"/>
          <w:u w:val="single"/>
        </w:rPr>
        <w:t>（企业名称）</w:t>
      </w:r>
      <w:r>
        <w:rPr>
          <w:color w:val="auto"/>
          <w:sz w:val="22"/>
          <w:highlight w:val="none"/>
        </w:rPr>
        <w:t>，从业人员</w:t>
      </w:r>
      <w:r>
        <w:rPr>
          <w:color w:val="auto"/>
          <w:sz w:val="22"/>
          <w:highlight w:val="none"/>
          <w:u w:val="single"/>
        </w:rPr>
        <w:t xml:space="preserve">    </w:t>
      </w:r>
      <w:r>
        <w:rPr>
          <w:color w:val="auto"/>
          <w:sz w:val="22"/>
          <w:highlight w:val="none"/>
        </w:rPr>
        <w:t>人，营业收入为</w:t>
      </w:r>
      <w:r>
        <w:rPr>
          <w:color w:val="auto"/>
          <w:sz w:val="22"/>
          <w:highlight w:val="none"/>
          <w:u w:val="single"/>
        </w:rPr>
        <w:t xml:space="preserve">      </w:t>
      </w:r>
      <w:r>
        <w:rPr>
          <w:color w:val="auto"/>
          <w:sz w:val="22"/>
          <w:highlight w:val="none"/>
        </w:rPr>
        <w:t>万元，资产总额为</w:t>
      </w:r>
      <w:r>
        <w:rPr>
          <w:color w:val="auto"/>
          <w:sz w:val="22"/>
          <w:highlight w:val="none"/>
          <w:u w:val="single"/>
        </w:rPr>
        <w:t xml:space="preserve">      </w:t>
      </w:r>
      <w:r>
        <w:rPr>
          <w:color w:val="auto"/>
          <w:sz w:val="22"/>
          <w:highlight w:val="none"/>
        </w:rPr>
        <w:t>万元，属于</w:t>
      </w:r>
      <w:r>
        <w:rPr>
          <w:color w:val="auto"/>
          <w:sz w:val="22"/>
          <w:highlight w:val="none"/>
          <w:u w:val="single"/>
        </w:rPr>
        <w:t>（中型企业、小型企业、微型企业）</w:t>
      </w:r>
      <w:r>
        <w:rPr>
          <w:color w:val="auto"/>
          <w:sz w:val="22"/>
          <w:highlight w:val="none"/>
        </w:rPr>
        <w:t>；</w:t>
      </w:r>
    </w:p>
    <w:p>
      <w:pPr>
        <w:snapToGrid w:val="0"/>
        <w:spacing w:line="440" w:lineRule="atLeast"/>
        <w:ind w:firstLine="440" w:firstLineChars="200"/>
        <w:rPr>
          <w:color w:val="auto"/>
          <w:sz w:val="22"/>
          <w:highlight w:val="none"/>
        </w:rPr>
      </w:pPr>
      <w:r>
        <w:rPr>
          <w:color w:val="auto"/>
          <w:sz w:val="22"/>
          <w:highlight w:val="none"/>
        </w:rPr>
        <w:t xml:space="preserve"> …… </w:t>
      </w:r>
    </w:p>
    <w:p>
      <w:pPr>
        <w:snapToGrid w:val="0"/>
        <w:spacing w:line="440" w:lineRule="atLeast"/>
        <w:ind w:firstLine="440" w:firstLineChars="200"/>
        <w:rPr>
          <w:color w:val="auto"/>
          <w:sz w:val="22"/>
          <w:highlight w:val="none"/>
        </w:rPr>
      </w:pPr>
      <w:r>
        <w:rPr>
          <w:color w:val="auto"/>
          <w:sz w:val="22"/>
          <w:highlight w:val="none"/>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auto"/>
          <w:sz w:val="22"/>
          <w:highlight w:val="none"/>
        </w:rPr>
      </w:pPr>
      <w:r>
        <w:rPr>
          <w:color w:val="auto"/>
          <w:sz w:val="22"/>
          <w:highlight w:val="none"/>
        </w:rPr>
        <w:t xml:space="preserve">本企业对上述声明内容的真实性负责。如有虚假，将依 法承担相应责任。 </w:t>
      </w:r>
    </w:p>
    <w:p>
      <w:pPr>
        <w:snapToGrid w:val="0"/>
        <w:spacing w:line="440" w:lineRule="atLeast"/>
        <w:ind w:firstLine="3740" w:firstLineChars="1700"/>
        <w:rPr>
          <w:color w:val="auto"/>
          <w:sz w:val="22"/>
          <w:highlight w:val="none"/>
        </w:rPr>
      </w:pPr>
      <w:r>
        <w:rPr>
          <w:color w:val="auto"/>
          <w:sz w:val="22"/>
          <w:highlight w:val="none"/>
        </w:rPr>
        <w:t xml:space="preserve">企业名称（盖章）： </w:t>
      </w:r>
    </w:p>
    <w:p>
      <w:pPr>
        <w:snapToGrid w:val="0"/>
        <w:spacing w:line="440" w:lineRule="atLeast"/>
        <w:ind w:firstLine="3740" w:firstLineChars="1700"/>
        <w:rPr>
          <w:color w:val="auto"/>
          <w:sz w:val="22"/>
          <w:highlight w:val="none"/>
        </w:rPr>
      </w:pPr>
      <w:r>
        <w:rPr>
          <w:color w:val="auto"/>
          <w:sz w:val="22"/>
          <w:highlight w:val="none"/>
        </w:rPr>
        <w:t>日 期：</w:t>
      </w:r>
    </w:p>
    <w:p>
      <w:pPr>
        <w:spacing w:line="440" w:lineRule="atLeast"/>
        <w:rPr>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r>
        <w:rPr>
          <w:rFonts w:hint="eastAsia"/>
          <w:color w:val="auto"/>
          <w:sz w:val="22"/>
          <w:szCs w:val="22"/>
          <w:highlight w:val="none"/>
        </w:rPr>
        <w:t>                      　　　　　</w:t>
      </w:r>
    </w:p>
    <w:p>
      <w:pPr>
        <w:spacing w:line="588" w:lineRule="exact"/>
        <w:jc w:val="center"/>
        <w:rPr>
          <w:color w:val="auto"/>
          <w:spacing w:val="6"/>
          <w:sz w:val="22"/>
          <w:szCs w:val="22"/>
          <w:highlight w:val="none"/>
        </w:rPr>
      </w:pPr>
      <w:bookmarkStart w:id="40" w:name="OLE_LINK14"/>
      <w:bookmarkStart w:id="41" w:name="OLE_LINK13"/>
      <w:r>
        <w:rPr>
          <w:rFonts w:hint="eastAsia"/>
          <w:color w:val="auto"/>
          <w:spacing w:val="6"/>
          <w:sz w:val="22"/>
          <w:szCs w:val="22"/>
          <w:highlight w:val="none"/>
        </w:rPr>
        <w:t>残疾人福利性单位声明函</w:t>
      </w:r>
    </w:p>
    <w:bookmarkEnd w:id="40"/>
    <w:bookmarkEnd w:id="41"/>
    <w:p>
      <w:pPr>
        <w:spacing w:line="588" w:lineRule="exact"/>
        <w:rPr>
          <w:color w:val="auto"/>
          <w:spacing w:val="6"/>
          <w:sz w:val="22"/>
          <w:szCs w:val="22"/>
          <w:highlight w:val="none"/>
        </w:rPr>
      </w:pPr>
    </w:p>
    <w:p>
      <w:pPr>
        <w:spacing w:line="588" w:lineRule="exact"/>
        <w:ind w:firstLine="464" w:firstLineChars="200"/>
        <w:rPr>
          <w:color w:val="auto"/>
          <w:spacing w:val="6"/>
          <w:sz w:val="22"/>
          <w:szCs w:val="22"/>
          <w:highlight w:val="none"/>
        </w:rPr>
      </w:pPr>
      <w:r>
        <w:rPr>
          <w:rFonts w:hint="eastAsia"/>
          <w:color w:val="auto"/>
          <w:spacing w:val="6"/>
          <w:sz w:val="22"/>
          <w:szCs w:val="22"/>
          <w:highlight w:val="none"/>
        </w:rPr>
        <w:t>本单位郑重声明，根据《财政部 民政部 中国残疾人联合会关于促进残疾人就业政府采购政策的通知》（财库</w:t>
      </w:r>
      <w:r>
        <w:rPr>
          <w:rFonts w:hint="eastAsia"/>
          <w:color w:val="auto"/>
          <w:sz w:val="22"/>
          <w:szCs w:val="22"/>
          <w:highlight w:val="none"/>
        </w:rPr>
        <w:t>〔2017〕 141</w:t>
      </w:r>
      <w:r>
        <w:rPr>
          <w:rFonts w:hint="eastAsia"/>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color w:val="auto"/>
          <w:spacing w:val="6"/>
          <w:sz w:val="22"/>
          <w:szCs w:val="22"/>
          <w:highlight w:val="none"/>
        </w:rPr>
      </w:pPr>
      <w:r>
        <w:rPr>
          <w:rFonts w:hint="eastAsia"/>
          <w:color w:val="auto"/>
          <w:spacing w:val="6"/>
          <w:sz w:val="22"/>
          <w:szCs w:val="22"/>
          <w:highlight w:val="none"/>
        </w:rPr>
        <w:t>本单位对上述声明的真实性负责。如有虚假，将依法承担相应责任。</w:t>
      </w:r>
    </w:p>
    <w:p>
      <w:pPr>
        <w:spacing w:line="588" w:lineRule="exact"/>
        <w:ind w:firstLine="464" w:firstLineChars="200"/>
        <w:rPr>
          <w:color w:val="auto"/>
          <w:spacing w:val="6"/>
          <w:sz w:val="22"/>
          <w:szCs w:val="22"/>
          <w:highlight w:val="none"/>
        </w:rPr>
      </w:pPr>
    </w:p>
    <w:p>
      <w:pPr>
        <w:spacing w:line="588" w:lineRule="exact"/>
        <w:ind w:firstLine="464" w:firstLineChars="200"/>
        <w:rPr>
          <w:color w:val="auto"/>
          <w:spacing w:val="6"/>
          <w:sz w:val="22"/>
          <w:szCs w:val="22"/>
          <w:highlight w:val="none"/>
        </w:rPr>
      </w:pPr>
    </w:p>
    <w:p>
      <w:pPr>
        <w:tabs>
          <w:tab w:val="left" w:pos="4860"/>
        </w:tabs>
        <w:spacing w:line="588" w:lineRule="exact"/>
        <w:ind w:right="1560" w:firstLine="464" w:firstLineChars="200"/>
        <w:jc w:val="center"/>
        <w:rPr>
          <w:color w:val="auto"/>
          <w:spacing w:val="6"/>
          <w:sz w:val="22"/>
          <w:szCs w:val="22"/>
          <w:highlight w:val="none"/>
        </w:rPr>
      </w:pPr>
      <w:r>
        <w:rPr>
          <w:rFonts w:hint="eastAsia"/>
          <w:color w:val="auto"/>
          <w:spacing w:val="6"/>
          <w:sz w:val="22"/>
          <w:szCs w:val="22"/>
          <w:highlight w:val="none"/>
        </w:rPr>
        <w:t xml:space="preserve">               单位名称（盖章）：</w:t>
      </w:r>
    </w:p>
    <w:p>
      <w:pPr>
        <w:tabs>
          <w:tab w:val="left" w:pos="4860"/>
        </w:tabs>
        <w:spacing w:line="588" w:lineRule="exact"/>
        <w:ind w:right="1560" w:firstLine="464" w:firstLineChars="200"/>
        <w:jc w:val="center"/>
        <w:rPr>
          <w:color w:val="auto"/>
          <w:spacing w:val="6"/>
          <w:sz w:val="22"/>
          <w:szCs w:val="22"/>
          <w:highlight w:val="none"/>
        </w:rPr>
      </w:pPr>
      <w:r>
        <w:rPr>
          <w:rFonts w:hint="eastAsia"/>
          <w:color w:val="auto"/>
          <w:spacing w:val="6"/>
          <w:sz w:val="22"/>
          <w:szCs w:val="22"/>
          <w:highlight w:val="none"/>
        </w:rPr>
        <w:t xml:space="preserve">       日  期：</w:t>
      </w:r>
    </w:p>
    <w:p>
      <w:pPr>
        <w:tabs>
          <w:tab w:val="left" w:pos="4860"/>
        </w:tabs>
        <w:spacing w:line="588" w:lineRule="exact"/>
        <w:ind w:right="1560"/>
        <w:rPr>
          <w:color w:val="auto"/>
          <w:sz w:val="22"/>
          <w:szCs w:val="22"/>
          <w:highlight w:val="none"/>
        </w:rPr>
      </w:pPr>
      <w:r>
        <w:rPr>
          <w:rFonts w:hint="eastAsia"/>
          <w:color w:val="auto"/>
          <w:sz w:val="22"/>
          <w:szCs w:val="22"/>
          <w:highlight w:val="none"/>
        </w:rPr>
        <w:t>备注说明：</w:t>
      </w:r>
    </w:p>
    <w:p>
      <w:pPr>
        <w:tabs>
          <w:tab w:val="left" w:pos="4860"/>
        </w:tabs>
        <w:spacing w:line="588" w:lineRule="exact"/>
        <w:ind w:right="1560"/>
        <w:rPr>
          <w:color w:val="auto"/>
          <w:sz w:val="22"/>
          <w:szCs w:val="22"/>
          <w:highlight w:val="none"/>
        </w:rPr>
      </w:pPr>
      <w:r>
        <w:rPr>
          <w:rFonts w:hint="eastAsia"/>
          <w:color w:val="auto"/>
          <w:sz w:val="22"/>
          <w:szCs w:val="22"/>
          <w:highlight w:val="none"/>
        </w:rPr>
        <w:t>1、如中标，将在中标公示中将此残疾人福利性单位声明函予以公示，接受社会监督；</w:t>
      </w:r>
    </w:p>
    <w:p>
      <w:pPr>
        <w:tabs>
          <w:tab w:val="left" w:pos="4860"/>
        </w:tabs>
        <w:spacing w:line="588" w:lineRule="exact"/>
        <w:ind w:right="1560"/>
        <w:rPr>
          <w:color w:val="auto"/>
          <w:spacing w:val="6"/>
          <w:sz w:val="22"/>
          <w:szCs w:val="22"/>
          <w:highlight w:val="none"/>
        </w:rPr>
      </w:pPr>
      <w:r>
        <w:rPr>
          <w:color w:val="auto"/>
          <w:sz w:val="22"/>
          <w:szCs w:val="22"/>
          <w:highlight w:val="none"/>
        </w:rPr>
        <w:t>2</w:t>
      </w:r>
      <w:r>
        <w:rPr>
          <w:rFonts w:hint="eastAsia"/>
          <w:color w:val="auto"/>
          <w:sz w:val="22"/>
          <w:szCs w:val="22"/>
          <w:highlight w:val="none"/>
        </w:rPr>
        <w:t>、供应商提供的《残疾人福利性单位声明函》与事实不符的，依照《政府采购法》第七十七条第一款的规定追究法律责任。</w:t>
      </w:r>
    </w:p>
    <w:p>
      <w:pPr>
        <w:tabs>
          <w:tab w:val="left" w:pos="4860"/>
        </w:tabs>
        <w:spacing w:line="588" w:lineRule="exact"/>
        <w:ind w:right="1560"/>
        <w:rPr>
          <w:color w:val="auto"/>
          <w:sz w:val="22"/>
          <w:szCs w:val="22"/>
          <w:highlight w:val="none"/>
        </w:rPr>
      </w:pPr>
    </w:p>
    <w:p>
      <w:pPr>
        <w:tabs>
          <w:tab w:val="left" w:pos="4860"/>
        </w:tabs>
        <w:spacing w:line="588" w:lineRule="exact"/>
        <w:ind w:right="1560"/>
        <w:rPr>
          <w:color w:val="auto"/>
          <w:sz w:val="22"/>
          <w:szCs w:val="22"/>
          <w:highlight w:val="none"/>
        </w:rPr>
      </w:pPr>
      <w:r>
        <w:rPr>
          <w:rFonts w:hint="eastAsia"/>
          <w:color w:val="auto"/>
          <w:sz w:val="22"/>
          <w:szCs w:val="22"/>
          <w:highlight w:val="none"/>
        </w:rPr>
        <w:t>二、节能、环保产品优先（强制）采购政策说明</w:t>
      </w:r>
    </w:p>
    <w:p>
      <w:pPr>
        <w:tabs>
          <w:tab w:val="left" w:pos="4860"/>
        </w:tabs>
        <w:spacing w:line="588" w:lineRule="exact"/>
        <w:ind w:right="1560"/>
        <w:rPr>
          <w:color w:val="auto"/>
          <w:sz w:val="22"/>
          <w:szCs w:val="22"/>
          <w:highlight w:val="none"/>
        </w:rPr>
      </w:pPr>
      <w:r>
        <w:rPr>
          <w:rFonts w:hint="eastAsia"/>
          <w:color w:val="auto"/>
          <w:sz w:val="22"/>
          <w:szCs w:val="22"/>
          <w:highlight w:val="none"/>
        </w:rPr>
        <w:t>1、政策依据</w:t>
      </w:r>
    </w:p>
    <w:p>
      <w:pPr>
        <w:tabs>
          <w:tab w:val="left" w:pos="4860"/>
        </w:tabs>
        <w:spacing w:line="588" w:lineRule="exact"/>
        <w:ind w:right="1560"/>
        <w:rPr>
          <w:color w:val="auto"/>
          <w:sz w:val="22"/>
          <w:szCs w:val="22"/>
          <w:highlight w:val="none"/>
        </w:rPr>
      </w:pPr>
      <w:r>
        <w:rPr>
          <w:rFonts w:hint="eastAsia"/>
          <w:color w:val="auto"/>
          <w:sz w:val="22"/>
          <w:szCs w:val="22"/>
          <w:highlight w:val="none"/>
        </w:rPr>
        <w:t>（一）《国务院办公厅关于建立政府强制采购节能产品制度的通知》(国办发[2007]51号)</w:t>
      </w:r>
    </w:p>
    <w:p>
      <w:pPr>
        <w:tabs>
          <w:tab w:val="left" w:pos="4860"/>
        </w:tabs>
        <w:spacing w:line="588" w:lineRule="exact"/>
        <w:ind w:right="1560"/>
        <w:rPr>
          <w:color w:val="auto"/>
          <w:sz w:val="22"/>
          <w:szCs w:val="22"/>
          <w:highlight w:val="none"/>
        </w:rPr>
      </w:pPr>
      <w:r>
        <w:rPr>
          <w:rFonts w:hint="eastAsia"/>
          <w:color w:val="auto"/>
          <w:sz w:val="22"/>
          <w:szCs w:val="22"/>
          <w:highlight w:val="none"/>
        </w:rPr>
        <w:t>（二）财政部、发展改革委发布的《节能产品政府采购实施意见》(财库[2004]185号)</w:t>
      </w:r>
    </w:p>
    <w:p>
      <w:pPr>
        <w:tabs>
          <w:tab w:val="left" w:pos="4860"/>
        </w:tabs>
        <w:spacing w:line="588" w:lineRule="exact"/>
        <w:ind w:right="1560"/>
        <w:rPr>
          <w:color w:val="auto"/>
          <w:sz w:val="22"/>
          <w:szCs w:val="22"/>
          <w:highlight w:val="none"/>
        </w:rPr>
      </w:pPr>
      <w:r>
        <w:rPr>
          <w:rFonts w:hint="eastAsia"/>
          <w:color w:val="auto"/>
          <w:sz w:val="22"/>
          <w:szCs w:val="22"/>
          <w:highlight w:val="none"/>
        </w:rPr>
        <w:t>（三）财政部、原环保总局印发的《环境标志产品政府采购实施的意见》（财库 [2006]90号）</w:t>
      </w:r>
    </w:p>
    <w:p>
      <w:pPr>
        <w:widowControl/>
        <w:tabs>
          <w:tab w:val="left" w:pos="4860"/>
        </w:tabs>
        <w:snapToGrid w:val="0"/>
        <w:spacing w:line="588" w:lineRule="exact"/>
        <w:ind w:right="136"/>
        <w:jc w:val="left"/>
        <w:rPr>
          <w:b/>
          <w:color w:val="auto"/>
          <w:sz w:val="22"/>
          <w:highlight w:val="none"/>
        </w:rPr>
      </w:pPr>
      <w:r>
        <w:rPr>
          <w:rFonts w:hint="eastAsia"/>
          <w:color w:val="auto"/>
          <w:sz w:val="22"/>
          <w:szCs w:val="22"/>
          <w:highlight w:val="none"/>
        </w:rPr>
        <w:t>2、</w:t>
      </w:r>
      <w:r>
        <w:rPr>
          <w:b/>
          <w:color w:val="auto"/>
          <w:sz w:val="22"/>
          <w:highlight w:val="none"/>
        </w:rPr>
        <w:t>供应商投标货物属于节能、环保优先（强制）采购范围的，须提供相关证明材料。采购人拟采购的产品属于政府强制采购的节能产品品目清单范围的，供应商未按招标文件要求提供市场监管总局确定的认证机构出具的、处于有效期之内的节能产品认证证书，投标无效</w:t>
      </w:r>
      <w:r>
        <w:rPr>
          <w:rFonts w:hint="eastAsia"/>
          <w:b/>
          <w:color w:val="auto"/>
          <w:sz w:val="22"/>
          <w:highlight w:val="none"/>
        </w:rPr>
        <w:t>。</w:t>
      </w:r>
    </w:p>
    <w:p>
      <w:pPr>
        <w:tabs>
          <w:tab w:val="left" w:pos="4860"/>
        </w:tabs>
        <w:spacing w:line="588" w:lineRule="exact"/>
        <w:ind w:right="1560"/>
        <w:rPr>
          <w:color w:val="auto"/>
          <w:sz w:val="36"/>
          <w:highlight w:val="none"/>
        </w:rPr>
      </w:pPr>
      <w:r>
        <w:rPr>
          <w:color w:val="auto"/>
          <w:sz w:val="36"/>
          <w:highlight w:val="none"/>
        </w:rPr>
        <w:br w:type="page"/>
      </w:r>
    </w:p>
    <w:p>
      <w:pPr>
        <w:widowControl/>
        <w:snapToGrid w:val="0"/>
        <w:spacing w:line="420" w:lineRule="exact"/>
        <w:jc w:val="center"/>
        <w:rPr>
          <w:color w:val="auto"/>
          <w:sz w:val="36"/>
          <w:highlight w:val="none"/>
        </w:rPr>
      </w:pPr>
      <w:r>
        <w:rPr>
          <w:color w:val="auto"/>
          <w:sz w:val="36"/>
          <w:highlight w:val="none"/>
        </w:rPr>
        <w:t>第五部分合同格式（供参考）</w:t>
      </w:r>
    </w:p>
    <w:p>
      <w:pPr>
        <w:pStyle w:val="17"/>
        <w:snapToGrid w:val="0"/>
        <w:spacing w:line="400" w:lineRule="exact"/>
        <w:jc w:val="left"/>
        <w:rPr>
          <w:rFonts w:hAnsi="宋体"/>
          <w:color w:val="auto"/>
          <w:sz w:val="24"/>
          <w:highlight w:val="none"/>
        </w:rPr>
      </w:pPr>
      <w:r>
        <w:rPr>
          <w:rFonts w:hint="eastAsia" w:hAnsi="宋体"/>
          <w:color w:val="auto"/>
          <w:sz w:val="24"/>
          <w:highlight w:val="none"/>
        </w:rPr>
        <w:t xml:space="preserve"> 项目名称：</w:t>
      </w:r>
    </w:p>
    <w:p>
      <w:pPr>
        <w:pStyle w:val="17"/>
        <w:snapToGrid w:val="0"/>
        <w:spacing w:line="400" w:lineRule="exact"/>
        <w:jc w:val="left"/>
        <w:rPr>
          <w:rFonts w:hAnsi="宋体"/>
          <w:color w:val="auto"/>
          <w:sz w:val="24"/>
          <w:highlight w:val="none"/>
        </w:rPr>
      </w:pPr>
      <w:r>
        <w:rPr>
          <w:rFonts w:hint="eastAsia" w:hAnsi="宋体"/>
          <w:color w:val="auto"/>
          <w:sz w:val="24"/>
          <w:highlight w:val="none"/>
        </w:rPr>
        <w:t xml:space="preserve"> 编号  ：</w:t>
      </w:r>
    </w:p>
    <w:p>
      <w:pPr>
        <w:pStyle w:val="17"/>
        <w:snapToGrid w:val="0"/>
        <w:spacing w:line="400" w:lineRule="exact"/>
        <w:jc w:val="left"/>
        <w:rPr>
          <w:rFonts w:hAnsi="宋体"/>
          <w:color w:val="auto"/>
          <w:sz w:val="24"/>
          <w:highlight w:val="none"/>
        </w:rPr>
      </w:pPr>
      <w:r>
        <w:rPr>
          <w:rFonts w:hint="eastAsia" w:hAnsi="宋体"/>
          <w:color w:val="auto"/>
          <w:sz w:val="22"/>
          <w:szCs w:val="22"/>
          <w:highlight w:val="none"/>
        </w:rPr>
        <w:t>说明：如甲、乙双方同意，合同格式也可以按照其他形式。但合同条款的基本内容应与本合同要求的内容相一致。</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 xml:space="preserve">采购人： </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中标供应商：</w:t>
      </w:r>
    </w:p>
    <w:p>
      <w:pPr>
        <w:pStyle w:val="17"/>
        <w:snapToGrid w:val="0"/>
        <w:spacing w:line="400" w:lineRule="exact"/>
        <w:ind w:firstLine="570"/>
        <w:rPr>
          <w:rFonts w:hAnsi="宋体"/>
          <w:color w:val="auto"/>
          <w:sz w:val="22"/>
          <w:szCs w:val="22"/>
          <w:highlight w:val="none"/>
        </w:rPr>
      </w:pPr>
      <w:r>
        <w:rPr>
          <w:rFonts w:hint="eastAsia" w:hAnsi="宋体"/>
          <w:color w:val="auto"/>
          <w:sz w:val="22"/>
          <w:szCs w:val="22"/>
          <w:highlight w:val="none"/>
        </w:rPr>
        <w:t>双方经协商，就中标供应商向采购人提供本公司产品以及相关产品的伴随服务事宜达成以下条款：</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第一条：采购商品清单及合同价格</w:t>
      </w:r>
    </w:p>
    <w:p>
      <w:pPr>
        <w:snapToGrid w:val="0"/>
        <w:spacing w:line="400" w:lineRule="exact"/>
        <w:ind w:firstLine="540"/>
        <w:rPr>
          <w:rFonts w:ascii="宋体"/>
          <w:color w:val="auto"/>
          <w:sz w:val="22"/>
          <w:szCs w:val="22"/>
          <w:highlight w:val="none"/>
        </w:rPr>
      </w:pPr>
      <w:r>
        <w:rPr>
          <w:rFonts w:hint="eastAsia" w:ascii="宋体"/>
          <w:color w:val="auto"/>
          <w:sz w:val="22"/>
          <w:szCs w:val="22"/>
          <w:highlight w:val="none"/>
        </w:rPr>
        <w:t>中标供应商保证提供如下内容的合格产品：        金额单位：人民币/元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napToGrid w:val="0"/>
              <w:spacing w:line="440" w:lineRule="atLeast"/>
              <w:ind w:firstLine="240"/>
              <w:jc w:val="center"/>
              <w:rPr>
                <w:rFonts w:ascii="宋体"/>
                <w:color w:val="auto"/>
                <w:sz w:val="22"/>
                <w:szCs w:val="22"/>
                <w:highlight w:val="none"/>
              </w:rPr>
            </w:pPr>
            <w:r>
              <w:rPr>
                <w:rFonts w:hint="eastAsia" w:ascii="宋体"/>
                <w:color w:val="auto"/>
                <w:sz w:val="22"/>
                <w:szCs w:val="22"/>
                <w:highlight w:val="none"/>
              </w:rPr>
              <w:t>采购产品名称</w:t>
            </w:r>
          </w:p>
        </w:tc>
        <w:tc>
          <w:tcPr>
            <w:tcW w:w="2713" w:type="dxa"/>
            <w:vAlign w:val="center"/>
          </w:tcPr>
          <w:p>
            <w:pPr>
              <w:snapToGrid w:val="0"/>
              <w:spacing w:line="440" w:lineRule="atLeast"/>
              <w:jc w:val="center"/>
              <w:rPr>
                <w:rFonts w:ascii="宋体"/>
                <w:color w:val="auto"/>
                <w:sz w:val="22"/>
                <w:szCs w:val="22"/>
                <w:highlight w:val="none"/>
              </w:rPr>
            </w:pPr>
            <w:r>
              <w:rPr>
                <w:rFonts w:hint="eastAsia" w:ascii="宋体"/>
                <w:color w:val="auto"/>
                <w:sz w:val="22"/>
                <w:szCs w:val="22"/>
                <w:highlight w:val="none"/>
              </w:rPr>
              <w:t>品牌型号规格和主要配置</w:t>
            </w:r>
          </w:p>
        </w:tc>
        <w:tc>
          <w:tcPr>
            <w:tcW w:w="816" w:type="dxa"/>
            <w:vAlign w:val="center"/>
          </w:tcPr>
          <w:p>
            <w:pPr>
              <w:snapToGrid w:val="0"/>
              <w:spacing w:line="440" w:lineRule="atLeast"/>
              <w:jc w:val="center"/>
              <w:rPr>
                <w:rFonts w:ascii="宋体"/>
                <w:color w:val="auto"/>
                <w:sz w:val="22"/>
                <w:szCs w:val="22"/>
                <w:highlight w:val="none"/>
              </w:rPr>
            </w:pPr>
            <w:r>
              <w:rPr>
                <w:rFonts w:hint="eastAsia" w:ascii="宋体"/>
                <w:color w:val="auto"/>
                <w:sz w:val="22"/>
                <w:szCs w:val="22"/>
                <w:highlight w:val="none"/>
              </w:rPr>
              <w:t>数量</w:t>
            </w:r>
          </w:p>
        </w:tc>
        <w:tc>
          <w:tcPr>
            <w:tcW w:w="1259" w:type="dxa"/>
            <w:vAlign w:val="center"/>
          </w:tcPr>
          <w:p>
            <w:pPr>
              <w:snapToGrid w:val="0"/>
              <w:spacing w:line="440" w:lineRule="atLeast"/>
              <w:jc w:val="center"/>
              <w:rPr>
                <w:rFonts w:ascii="宋体"/>
                <w:color w:val="auto"/>
                <w:sz w:val="22"/>
                <w:szCs w:val="22"/>
                <w:highlight w:val="none"/>
              </w:rPr>
            </w:pPr>
            <w:r>
              <w:rPr>
                <w:rFonts w:hint="eastAsia" w:ascii="宋体"/>
                <w:color w:val="auto"/>
                <w:sz w:val="22"/>
                <w:szCs w:val="22"/>
                <w:highlight w:val="none"/>
              </w:rPr>
              <w:t>成交价</w:t>
            </w:r>
          </w:p>
        </w:tc>
        <w:tc>
          <w:tcPr>
            <w:tcW w:w="1079" w:type="dxa"/>
            <w:vAlign w:val="center"/>
          </w:tcPr>
          <w:p>
            <w:pPr>
              <w:snapToGrid w:val="0"/>
              <w:spacing w:line="440" w:lineRule="atLeast"/>
              <w:jc w:val="center"/>
              <w:rPr>
                <w:rFonts w:ascii="宋体"/>
                <w:color w:val="auto"/>
                <w:sz w:val="22"/>
                <w:szCs w:val="22"/>
                <w:highlight w:val="none"/>
              </w:rPr>
            </w:pPr>
            <w:r>
              <w:rPr>
                <w:rFonts w:hint="eastAsia" w:ascii="宋体"/>
                <w:color w:val="auto"/>
                <w:sz w:val="22"/>
                <w:szCs w:val="22"/>
                <w:highlight w:val="none"/>
              </w:rPr>
              <w:t>交货期</w:t>
            </w:r>
          </w:p>
        </w:tc>
        <w:tc>
          <w:tcPr>
            <w:tcW w:w="1079" w:type="dxa"/>
            <w:vAlign w:val="center"/>
          </w:tcPr>
          <w:p>
            <w:pPr>
              <w:snapToGrid w:val="0"/>
              <w:spacing w:line="440" w:lineRule="atLeast"/>
              <w:jc w:val="center"/>
              <w:rPr>
                <w:rFonts w:ascii="宋体"/>
                <w:color w:val="auto"/>
                <w:sz w:val="22"/>
                <w:szCs w:val="22"/>
                <w:highlight w:val="none"/>
              </w:rPr>
            </w:pPr>
            <w:r>
              <w:rPr>
                <w:rFonts w:hint="eastAsia" w:asci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napToGrid w:val="0"/>
              <w:spacing w:line="440" w:lineRule="atLeast"/>
              <w:jc w:val="center"/>
              <w:rPr>
                <w:rFonts w:ascii="宋体"/>
                <w:color w:val="auto"/>
                <w:sz w:val="22"/>
                <w:szCs w:val="22"/>
                <w:highlight w:val="none"/>
              </w:rPr>
            </w:pPr>
          </w:p>
        </w:tc>
        <w:tc>
          <w:tcPr>
            <w:tcW w:w="2713" w:type="dxa"/>
            <w:vAlign w:val="center"/>
          </w:tcPr>
          <w:p>
            <w:pPr>
              <w:snapToGrid w:val="0"/>
              <w:spacing w:line="440" w:lineRule="atLeast"/>
              <w:jc w:val="center"/>
              <w:rPr>
                <w:rFonts w:ascii="宋体"/>
                <w:color w:val="auto"/>
                <w:sz w:val="22"/>
                <w:szCs w:val="22"/>
                <w:highlight w:val="none"/>
              </w:rPr>
            </w:pPr>
          </w:p>
        </w:tc>
        <w:tc>
          <w:tcPr>
            <w:tcW w:w="816" w:type="dxa"/>
            <w:vAlign w:val="center"/>
          </w:tcPr>
          <w:p>
            <w:pPr>
              <w:snapToGrid w:val="0"/>
              <w:spacing w:line="440" w:lineRule="atLeast"/>
              <w:jc w:val="center"/>
              <w:rPr>
                <w:rFonts w:ascii="宋体"/>
                <w:color w:val="auto"/>
                <w:sz w:val="22"/>
                <w:szCs w:val="22"/>
                <w:highlight w:val="none"/>
              </w:rPr>
            </w:pPr>
          </w:p>
        </w:tc>
        <w:tc>
          <w:tcPr>
            <w:tcW w:w="1259" w:type="dxa"/>
            <w:vAlign w:val="center"/>
          </w:tcPr>
          <w:p>
            <w:pPr>
              <w:snapToGrid w:val="0"/>
              <w:spacing w:line="440" w:lineRule="atLeast"/>
              <w:jc w:val="center"/>
              <w:rPr>
                <w:rFonts w:ascii="宋体"/>
                <w:color w:val="auto"/>
                <w:sz w:val="22"/>
                <w:szCs w:val="22"/>
                <w:highlight w:val="none"/>
              </w:rPr>
            </w:pPr>
          </w:p>
        </w:tc>
        <w:tc>
          <w:tcPr>
            <w:tcW w:w="1079" w:type="dxa"/>
            <w:vAlign w:val="center"/>
          </w:tcPr>
          <w:p>
            <w:pPr>
              <w:snapToGrid w:val="0"/>
              <w:spacing w:line="440" w:lineRule="atLeast"/>
              <w:jc w:val="center"/>
              <w:rPr>
                <w:rFonts w:ascii="宋体"/>
                <w:color w:val="auto"/>
                <w:sz w:val="22"/>
                <w:szCs w:val="22"/>
                <w:highlight w:val="none"/>
              </w:rPr>
            </w:pPr>
          </w:p>
        </w:tc>
        <w:tc>
          <w:tcPr>
            <w:tcW w:w="1079" w:type="dxa"/>
            <w:vAlign w:val="center"/>
          </w:tcPr>
          <w:p>
            <w:pPr>
              <w:snapToGrid w:val="0"/>
              <w:spacing w:line="440" w:lineRule="atLeas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napToGrid w:val="0"/>
              <w:spacing w:line="440" w:lineRule="atLeast"/>
              <w:jc w:val="center"/>
              <w:rPr>
                <w:rFonts w:ascii="宋体"/>
                <w:color w:val="auto"/>
                <w:sz w:val="22"/>
                <w:szCs w:val="22"/>
                <w:highlight w:val="none"/>
              </w:rPr>
            </w:pPr>
          </w:p>
        </w:tc>
        <w:tc>
          <w:tcPr>
            <w:tcW w:w="2713" w:type="dxa"/>
            <w:vAlign w:val="center"/>
          </w:tcPr>
          <w:p>
            <w:pPr>
              <w:snapToGrid w:val="0"/>
              <w:spacing w:line="440" w:lineRule="atLeast"/>
              <w:jc w:val="center"/>
              <w:rPr>
                <w:rFonts w:ascii="宋体"/>
                <w:color w:val="auto"/>
                <w:sz w:val="22"/>
                <w:szCs w:val="22"/>
                <w:highlight w:val="none"/>
              </w:rPr>
            </w:pPr>
          </w:p>
        </w:tc>
        <w:tc>
          <w:tcPr>
            <w:tcW w:w="816" w:type="dxa"/>
            <w:vAlign w:val="center"/>
          </w:tcPr>
          <w:p>
            <w:pPr>
              <w:snapToGrid w:val="0"/>
              <w:spacing w:line="440" w:lineRule="atLeast"/>
              <w:jc w:val="center"/>
              <w:rPr>
                <w:rFonts w:ascii="宋体"/>
                <w:color w:val="auto"/>
                <w:sz w:val="22"/>
                <w:szCs w:val="22"/>
                <w:highlight w:val="none"/>
              </w:rPr>
            </w:pPr>
          </w:p>
        </w:tc>
        <w:tc>
          <w:tcPr>
            <w:tcW w:w="1259" w:type="dxa"/>
            <w:vAlign w:val="center"/>
          </w:tcPr>
          <w:p>
            <w:pPr>
              <w:snapToGrid w:val="0"/>
              <w:spacing w:line="440" w:lineRule="atLeast"/>
              <w:jc w:val="center"/>
              <w:rPr>
                <w:rFonts w:ascii="宋体"/>
                <w:color w:val="auto"/>
                <w:sz w:val="22"/>
                <w:szCs w:val="22"/>
                <w:highlight w:val="none"/>
              </w:rPr>
            </w:pPr>
          </w:p>
        </w:tc>
        <w:tc>
          <w:tcPr>
            <w:tcW w:w="1079" w:type="dxa"/>
            <w:vAlign w:val="center"/>
          </w:tcPr>
          <w:p>
            <w:pPr>
              <w:snapToGrid w:val="0"/>
              <w:spacing w:line="440" w:lineRule="atLeast"/>
              <w:jc w:val="center"/>
              <w:rPr>
                <w:rFonts w:ascii="宋体"/>
                <w:color w:val="auto"/>
                <w:sz w:val="22"/>
                <w:szCs w:val="22"/>
                <w:highlight w:val="none"/>
              </w:rPr>
            </w:pPr>
          </w:p>
        </w:tc>
        <w:tc>
          <w:tcPr>
            <w:tcW w:w="1079" w:type="dxa"/>
            <w:vAlign w:val="center"/>
          </w:tcPr>
          <w:p>
            <w:pPr>
              <w:snapToGrid w:val="0"/>
              <w:spacing w:line="440" w:lineRule="atLeast"/>
              <w:jc w:val="center"/>
              <w:rPr>
                <w:rFonts w:ascii="宋体"/>
                <w:color w:val="auto"/>
                <w:sz w:val="22"/>
                <w:szCs w:val="22"/>
                <w:highlight w:val="none"/>
              </w:rPr>
            </w:pPr>
          </w:p>
        </w:tc>
      </w:tr>
    </w:tbl>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第二条：质量标准和要求</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lang w:eastAsia="zh-CN"/>
        </w:rPr>
        <w:t>乙方</w:t>
      </w:r>
      <w:r>
        <w:rPr>
          <w:rFonts w:hint="eastAsia" w:ascii="宋体"/>
          <w:color w:val="auto"/>
          <w:sz w:val="22"/>
          <w:szCs w:val="22"/>
          <w:highlight w:val="none"/>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17"/>
        <w:snapToGrid w:val="0"/>
        <w:spacing w:line="400" w:lineRule="exact"/>
        <w:ind w:firstLine="480"/>
        <w:rPr>
          <w:rFonts w:hAnsi="宋体"/>
          <w:color w:val="auto"/>
          <w:sz w:val="22"/>
          <w:szCs w:val="22"/>
          <w:highlight w:val="none"/>
        </w:rPr>
      </w:pPr>
      <w:r>
        <w:rPr>
          <w:rFonts w:hint="eastAsia" w:hAnsi="宋体"/>
          <w:color w:val="auto"/>
          <w:sz w:val="22"/>
          <w:szCs w:val="22"/>
          <w:highlight w:val="none"/>
        </w:rPr>
        <w:t>2、</w:t>
      </w:r>
      <w:r>
        <w:rPr>
          <w:rFonts w:hint="eastAsia" w:hAnsi="宋体"/>
          <w:color w:val="auto"/>
          <w:sz w:val="22"/>
          <w:szCs w:val="22"/>
          <w:highlight w:val="none"/>
          <w:lang w:eastAsia="zh-CN"/>
        </w:rPr>
        <w:t>乙方</w:t>
      </w:r>
      <w:r>
        <w:rPr>
          <w:rFonts w:hint="eastAsia" w:hAnsi="宋体"/>
          <w:color w:val="auto"/>
          <w:sz w:val="22"/>
          <w:szCs w:val="22"/>
          <w:highlight w:val="none"/>
        </w:rPr>
        <w:t>所出售的货物还应符合国家和浙江省有关安全、环保、卫生之规定。</w:t>
      </w:r>
    </w:p>
    <w:p>
      <w:pPr>
        <w:snapToGrid w:val="0"/>
        <w:spacing w:line="400" w:lineRule="exact"/>
        <w:rPr>
          <w:rFonts w:ascii="宋体"/>
          <w:color w:val="auto"/>
          <w:sz w:val="22"/>
          <w:szCs w:val="22"/>
          <w:highlight w:val="none"/>
        </w:rPr>
      </w:pPr>
      <w:r>
        <w:rPr>
          <w:rFonts w:hint="eastAsia" w:ascii="宋体"/>
          <w:color w:val="auto"/>
          <w:sz w:val="22"/>
          <w:szCs w:val="22"/>
          <w:highlight w:val="none"/>
        </w:rPr>
        <w:t>第三条：权利瑕疵担保</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lang w:eastAsia="zh-CN"/>
        </w:rPr>
        <w:t>乙方</w:t>
      </w:r>
      <w:r>
        <w:rPr>
          <w:rFonts w:hint="eastAsia" w:ascii="宋体"/>
          <w:color w:val="auto"/>
          <w:sz w:val="22"/>
          <w:szCs w:val="22"/>
          <w:highlight w:val="none"/>
        </w:rPr>
        <w:t>保证对其出售的货物享有合法的权利。</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rPr>
        <w:t>2、</w:t>
      </w:r>
      <w:r>
        <w:rPr>
          <w:rFonts w:hint="eastAsia" w:ascii="宋体"/>
          <w:color w:val="auto"/>
          <w:sz w:val="22"/>
          <w:szCs w:val="22"/>
          <w:highlight w:val="none"/>
          <w:lang w:eastAsia="zh-CN"/>
        </w:rPr>
        <w:t>乙方</w:t>
      </w:r>
      <w:r>
        <w:rPr>
          <w:rFonts w:hint="eastAsia" w:ascii="宋体"/>
          <w:color w:val="auto"/>
          <w:sz w:val="22"/>
          <w:szCs w:val="22"/>
          <w:highlight w:val="none"/>
        </w:rPr>
        <w:t>保证在其出售的货物上不存在任何未曾向</w:t>
      </w:r>
      <w:r>
        <w:rPr>
          <w:rFonts w:hint="eastAsia" w:ascii="宋体"/>
          <w:color w:val="auto"/>
          <w:sz w:val="22"/>
          <w:szCs w:val="22"/>
          <w:highlight w:val="none"/>
          <w:lang w:eastAsia="zh-CN"/>
        </w:rPr>
        <w:t>甲方</w:t>
      </w:r>
      <w:r>
        <w:rPr>
          <w:rFonts w:hint="eastAsia" w:ascii="宋体"/>
          <w:color w:val="auto"/>
          <w:sz w:val="22"/>
          <w:szCs w:val="22"/>
          <w:highlight w:val="none"/>
        </w:rPr>
        <w:t>透露的担保物权，如抵押权、质押权、留置权等。</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rPr>
        <w:t>3、</w:t>
      </w:r>
      <w:r>
        <w:rPr>
          <w:rFonts w:hint="eastAsia" w:ascii="宋体"/>
          <w:color w:val="auto"/>
          <w:sz w:val="22"/>
          <w:szCs w:val="22"/>
          <w:highlight w:val="none"/>
          <w:lang w:eastAsia="zh-CN"/>
        </w:rPr>
        <w:t>乙方</w:t>
      </w:r>
      <w:r>
        <w:rPr>
          <w:rFonts w:hint="eastAsia" w:ascii="宋体"/>
          <w:color w:val="auto"/>
          <w:sz w:val="22"/>
          <w:szCs w:val="22"/>
          <w:highlight w:val="none"/>
        </w:rPr>
        <w:t>保证其所出售的货物没有侵犯任何第三人的知识产权和商业秘密等权利。</w:t>
      </w:r>
    </w:p>
    <w:p>
      <w:pPr>
        <w:pStyle w:val="17"/>
        <w:snapToGrid w:val="0"/>
        <w:spacing w:line="400" w:lineRule="exact"/>
        <w:ind w:firstLine="330" w:firstLineChars="150"/>
        <w:rPr>
          <w:rFonts w:hAnsi="宋体"/>
          <w:color w:val="auto"/>
          <w:sz w:val="22"/>
          <w:szCs w:val="22"/>
          <w:highlight w:val="none"/>
        </w:rPr>
      </w:pPr>
      <w:r>
        <w:rPr>
          <w:rFonts w:hint="eastAsia" w:hAnsi="宋体"/>
          <w:color w:val="auto"/>
          <w:sz w:val="22"/>
          <w:szCs w:val="22"/>
          <w:highlight w:val="none"/>
        </w:rPr>
        <w:t>4、如</w:t>
      </w:r>
      <w:r>
        <w:rPr>
          <w:rFonts w:hint="eastAsia" w:hAnsi="宋体"/>
          <w:color w:val="auto"/>
          <w:sz w:val="22"/>
          <w:szCs w:val="22"/>
          <w:highlight w:val="none"/>
          <w:lang w:eastAsia="zh-CN"/>
        </w:rPr>
        <w:t>甲方</w:t>
      </w:r>
      <w:r>
        <w:rPr>
          <w:rFonts w:hint="eastAsia" w:hAnsi="宋体"/>
          <w:color w:val="auto"/>
          <w:sz w:val="22"/>
          <w:szCs w:val="22"/>
          <w:highlight w:val="none"/>
        </w:rPr>
        <w:t>使用该货物构成上述侵权的，则由</w:t>
      </w:r>
      <w:r>
        <w:rPr>
          <w:rFonts w:hint="eastAsia" w:hAnsi="宋体"/>
          <w:color w:val="auto"/>
          <w:sz w:val="22"/>
          <w:szCs w:val="22"/>
          <w:highlight w:val="none"/>
          <w:lang w:eastAsia="zh-CN"/>
        </w:rPr>
        <w:t>乙方</w:t>
      </w:r>
      <w:r>
        <w:rPr>
          <w:rFonts w:hint="eastAsia" w:hAnsi="宋体"/>
          <w:color w:val="auto"/>
          <w:sz w:val="22"/>
          <w:szCs w:val="22"/>
          <w:highlight w:val="none"/>
        </w:rPr>
        <w:t>承担全部责任。</w:t>
      </w:r>
    </w:p>
    <w:p>
      <w:pPr>
        <w:snapToGrid w:val="0"/>
        <w:spacing w:line="400" w:lineRule="exact"/>
        <w:rPr>
          <w:rFonts w:ascii="宋体"/>
          <w:color w:val="auto"/>
          <w:sz w:val="22"/>
          <w:szCs w:val="22"/>
          <w:highlight w:val="none"/>
        </w:rPr>
      </w:pPr>
      <w:r>
        <w:rPr>
          <w:rFonts w:hint="eastAsia" w:ascii="宋体"/>
          <w:color w:val="auto"/>
          <w:sz w:val="22"/>
          <w:szCs w:val="22"/>
          <w:highlight w:val="none"/>
        </w:rPr>
        <w:t>第四条：包装要求</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1、</w:t>
      </w:r>
      <w:r>
        <w:rPr>
          <w:rFonts w:hint="eastAsia" w:ascii="宋体"/>
          <w:color w:val="auto"/>
          <w:sz w:val="22"/>
          <w:szCs w:val="22"/>
          <w:highlight w:val="none"/>
          <w:lang w:eastAsia="zh-CN"/>
        </w:rPr>
        <w:t>乙方</w:t>
      </w:r>
      <w:r>
        <w:rPr>
          <w:rFonts w:hint="eastAsia" w:ascii="宋体"/>
          <w:color w:val="auto"/>
          <w:sz w:val="22"/>
          <w:szCs w:val="22"/>
          <w:highlight w:val="none"/>
        </w:rPr>
        <w:t>所出售的全部货物均应按标准保护措施进行包装，这类包装应适应于远距离运输、防潮、防震、防锈和防野蛮装卸等要求，以确保货物安全无损地运抵指定现场。</w:t>
      </w:r>
    </w:p>
    <w:p>
      <w:pPr>
        <w:pStyle w:val="17"/>
        <w:snapToGrid w:val="0"/>
        <w:spacing w:line="400" w:lineRule="exact"/>
        <w:ind w:firstLine="360"/>
        <w:rPr>
          <w:rFonts w:hAnsi="宋体"/>
          <w:color w:val="auto"/>
          <w:sz w:val="22"/>
          <w:szCs w:val="22"/>
          <w:highlight w:val="none"/>
        </w:rPr>
      </w:pPr>
      <w:r>
        <w:rPr>
          <w:rFonts w:hint="eastAsia" w:hAnsi="宋体"/>
          <w:color w:val="auto"/>
          <w:sz w:val="22"/>
          <w:szCs w:val="22"/>
          <w:highlight w:val="none"/>
        </w:rPr>
        <w:t xml:space="preserve"> 2、每一个包装箱内应附一份详细装箱单、质量证书和保修保养证书。</w:t>
      </w:r>
    </w:p>
    <w:p>
      <w:pPr>
        <w:snapToGrid w:val="0"/>
        <w:spacing w:line="400" w:lineRule="exact"/>
        <w:rPr>
          <w:rFonts w:ascii="宋体"/>
          <w:color w:val="auto"/>
          <w:sz w:val="22"/>
          <w:szCs w:val="22"/>
          <w:highlight w:val="none"/>
        </w:rPr>
      </w:pPr>
      <w:r>
        <w:rPr>
          <w:rFonts w:hint="eastAsia" w:ascii="宋体"/>
          <w:color w:val="auto"/>
          <w:sz w:val="22"/>
          <w:szCs w:val="22"/>
          <w:highlight w:val="none"/>
        </w:rPr>
        <w:t>第五条：完工期限</w:t>
      </w:r>
    </w:p>
    <w:p>
      <w:pPr>
        <w:pStyle w:val="17"/>
        <w:snapToGrid w:val="0"/>
        <w:spacing w:line="400" w:lineRule="exact"/>
        <w:ind w:firstLine="360"/>
        <w:rPr>
          <w:rFonts w:hAnsi="宋体"/>
          <w:color w:val="auto"/>
          <w:sz w:val="22"/>
          <w:szCs w:val="22"/>
          <w:highlight w:val="none"/>
        </w:rPr>
      </w:pPr>
      <w:r>
        <w:rPr>
          <w:rFonts w:hint="eastAsia" w:hAnsi="宋体"/>
          <w:color w:val="auto"/>
          <w:sz w:val="22"/>
          <w:szCs w:val="22"/>
          <w:highlight w:val="none"/>
        </w:rPr>
        <w:t>详见采购文件。</w:t>
      </w:r>
    </w:p>
    <w:p>
      <w:pPr>
        <w:snapToGrid w:val="0"/>
        <w:spacing w:line="400" w:lineRule="exact"/>
        <w:rPr>
          <w:rFonts w:ascii="宋体"/>
          <w:color w:val="auto"/>
          <w:sz w:val="22"/>
          <w:szCs w:val="22"/>
          <w:highlight w:val="none"/>
        </w:rPr>
      </w:pPr>
      <w:r>
        <w:rPr>
          <w:rFonts w:hint="eastAsia" w:ascii="宋体"/>
          <w:color w:val="auto"/>
          <w:sz w:val="22"/>
          <w:szCs w:val="22"/>
          <w:highlight w:val="none"/>
        </w:rPr>
        <w:t>第六条：供货方式</w:t>
      </w:r>
    </w:p>
    <w:p>
      <w:pPr>
        <w:snapToGrid w:val="0"/>
        <w:spacing w:line="400" w:lineRule="exact"/>
        <w:ind w:firstLine="555"/>
        <w:rPr>
          <w:rFonts w:ascii="宋体"/>
          <w:color w:val="auto"/>
          <w:sz w:val="22"/>
          <w:szCs w:val="22"/>
          <w:highlight w:val="none"/>
        </w:rPr>
      </w:pPr>
      <w:r>
        <w:rPr>
          <w:rFonts w:hint="eastAsia" w:ascii="宋体"/>
          <w:color w:val="auto"/>
          <w:sz w:val="22"/>
          <w:szCs w:val="22"/>
          <w:highlight w:val="none"/>
        </w:rPr>
        <w:t>在供货期限内，</w:t>
      </w:r>
      <w:r>
        <w:rPr>
          <w:rFonts w:hint="eastAsia" w:ascii="宋体"/>
          <w:color w:val="auto"/>
          <w:sz w:val="22"/>
          <w:szCs w:val="22"/>
          <w:highlight w:val="none"/>
          <w:lang w:eastAsia="zh-CN"/>
        </w:rPr>
        <w:t>乙方</w:t>
      </w:r>
      <w:r>
        <w:rPr>
          <w:rFonts w:hint="eastAsia" w:ascii="宋体"/>
          <w:color w:val="auto"/>
          <w:sz w:val="22"/>
          <w:szCs w:val="22"/>
          <w:highlight w:val="none"/>
        </w:rPr>
        <w:t>在与</w:t>
      </w:r>
      <w:r>
        <w:rPr>
          <w:rFonts w:hint="eastAsia" w:ascii="宋体"/>
          <w:color w:val="auto"/>
          <w:sz w:val="22"/>
          <w:szCs w:val="22"/>
          <w:highlight w:val="none"/>
          <w:lang w:eastAsia="zh-CN"/>
        </w:rPr>
        <w:t>甲方</w:t>
      </w:r>
      <w:r>
        <w:rPr>
          <w:rFonts w:hint="eastAsia" w:ascii="宋体"/>
          <w:color w:val="auto"/>
          <w:sz w:val="22"/>
          <w:szCs w:val="22"/>
          <w:highlight w:val="none"/>
        </w:rPr>
        <w:t>签署合同后，在</w:t>
      </w:r>
      <w:r>
        <w:rPr>
          <w:rFonts w:hint="eastAsia" w:ascii="宋体"/>
          <w:color w:val="auto"/>
          <w:sz w:val="22"/>
          <w:szCs w:val="22"/>
          <w:highlight w:val="none"/>
          <w:lang w:eastAsia="zh-CN"/>
        </w:rPr>
        <w:t>甲方</w:t>
      </w:r>
      <w:r>
        <w:rPr>
          <w:rFonts w:hint="eastAsia" w:ascii="宋体"/>
          <w:color w:val="auto"/>
          <w:sz w:val="22"/>
          <w:szCs w:val="22"/>
          <w:highlight w:val="none"/>
        </w:rPr>
        <w:t>规定时限内派人送货至</w:t>
      </w:r>
      <w:r>
        <w:rPr>
          <w:rFonts w:hint="eastAsia" w:ascii="宋体"/>
          <w:color w:val="auto"/>
          <w:sz w:val="22"/>
          <w:szCs w:val="22"/>
          <w:highlight w:val="none"/>
          <w:lang w:eastAsia="zh-CN"/>
        </w:rPr>
        <w:t>甲方</w:t>
      </w:r>
      <w:r>
        <w:rPr>
          <w:rFonts w:hint="eastAsia" w:ascii="宋体"/>
          <w:color w:val="auto"/>
          <w:sz w:val="22"/>
          <w:szCs w:val="22"/>
          <w:highlight w:val="none"/>
        </w:rPr>
        <w:t>指定地点。</w:t>
      </w:r>
    </w:p>
    <w:p>
      <w:pPr>
        <w:snapToGrid w:val="0"/>
        <w:spacing w:line="400" w:lineRule="exact"/>
        <w:rPr>
          <w:rFonts w:ascii="宋体"/>
          <w:color w:val="auto"/>
          <w:sz w:val="22"/>
          <w:szCs w:val="22"/>
          <w:highlight w:val="none"/>
        </w:rPr>
      </w:pPr>
      <w:r>
        <w:rPr>
          <w:rFonts w:hint="eastAsia" w:ascii="宋体"/>
          <w:color w:val="auto"/>
          <w:sz w:val="22"/>
          <w:szCs w:val="22"/>
          <w:highlight w:val="none"/>
        </w:rPr>
        <w:t>第七条：验收</w:t>
      </w:r>
    </w:p>
    <w:p>
      <w:pPr>
        <w:pStyle w:val="17"/>
        <w:snapToGrid w:val="0"/>
        <w:spacing w:line="400" w:lineRule="exact"/>
        <w:ind w:firstLine="480"/>
        <w:rPr>
          <w:rFonts w:hAnsi="宋体"/>
          <w:color w:val="auto"/>
          <w:sz w:val="22"/>
          <w:szCs w:val="22"/>
          <w:highlight w:val="none"/>
        </w:rPr>
      </w:pPr>
      <w:r>
        <w:rPr>
          <w:rFonts w:hint="eastAsia" w:hAnsi="宋体"/>
          <w:color w:val="auto"/>
          <w:sz w:val="22"/>
          <w:szCs w:val="22"/>
          <w:highlight w:val="none"/>
          <w:lang w:eastAsia="zh-CN"/>
        </w:rPr>
        <w:t>乙方</w:t>
      </w:r>
      <w:r>
        <w:rPr>
          <w:rFonts w:hint="eastAsia" w:hAnsi="宋体"/>
          <w:color w:val="auto"/>
          <w:sz w:val="22"/>
          <w:szCs w:val="22"/>
          <w:highlight w:val="none"/>
        </w:rPr>
        <w:t>送货至指定地点后，由</w:t>
      </w:r>
      <w:r>
        <w:rPr>
          <w:rFonts w:hint="eastAsia" w:hAnsi="宋体"/>
          <w:color w:val="auto"/>
          <w:sz w:val="22"/>
          <w:szCs w:val="22"/>
          <w:highlight w:val="none"/>
          <w:lang w:eastAsia="zh-CN"/>
        </w:rPr>
        <w:t>甲方</w:t>
      </w:r>
      <w:r>
        <w:rPr>
          <w:rFonts w:hint="eastAsia" w:hAnsi="宋体"/>
          <w:color w:val="auto"/>
          <w:sz w:val="22"/>
          <w:szCs w:val="22"/>
          <w:highlight w:val="none"/>
        </w:rPr>
        <w:t>根据货物的技术规格要求和质量标准，对货物进行检查验收，</w:t>
      </w:r>
      <w:r>
        <w:rPr>
          <w:rFonts w:hint="eastAsia"/>
          <w:color w:val="auto"/>
          <w:sz w:val="22"/>
          <w:szCs w:val="22"/>
          <w:highlight w:val="none"/>
        </w:rPr>
        <w:t>并通过相关质检部门的验收。</w:t>
      </w:r>
    </w:p>
    <w:p>
      <w:pPr>
        <w:snapToGrid w:val="0"/>
        <w:spacing w:line="400" w:lineRule="exact"/>
        <w:ind w:firstLine="405"/>
        <w:rPr>
          <w:rFonts w:ascii="宋体"/>
          <w:color w:val="auto"/>
          <w:sz w:val="22"/>
          <w:szCs w:val="22"/>
          <w:highlight w:val="none"/>
        </w:rPr>
      </w:pPr>
      <w:r>
        <w:rPr>
          <w:rFonts w:hint="eastAsia" w:ascii="宋体"/>
          <w:color w:val="auto"/>
          <w:sz w:val="22"/>
          <w:szCs w:val="22"/>
          <w:highlight w:val="none"/>
        </w:rPr>
        <w:t>货物的数量不足或表面瑕疵，</w:t>
      </w:r>
      <w:r>
        <w:rPr>
          <w:rFonts w:hint="eastAsia" w:ascii="宋体"/>
          <w:color w:val="auto"/>
          <w:sz w:val="22"/>
          <w:szCs w:val="22"/>
          <w:highlight w:val="none"/>
          <w:lang w:eastAsia="zh-CN"/>
        </w:rPr>
        <w:t>甲方</w:t>
      </w:r>
      <w:r>
        <w:rPr>
          <w:rFonts w:hint="eastAsia" w:ascii="宋体"/>
          <w:color w:val="auto"/>
          <w:sz w:val="22"/>
          <w:szCs w:val="22"/>
          <w:highlight w:val="none"/>
        </w:rPr>
        <w:t>应在验收时当面提出；对质量问题有异议的应在安装调试后10个工作日内提出。</w:t>
      </w:r>
    </w:p>
    <w:p>
      <w:pPr>
        <w:snapToGrid w:val="0"/>
        <w:spacing w:line="400" w:lineRule="exact"/>
        <w:ind w:firstLine="405"/>
        <w:rPr>
          <w:rFonts w:ascii="宋体"/>
          <w:color w:val="auto"/>
          <w:sz w:val="22"/>
          <w:szCs w:val="22"/>
          <w:highlight w:val="none"/>
        </w:rPr>
      </w:pPr>
      <w:r>
        <w:rPr>
          <w:rFonts w:hint="eastAsia" w:ascii="宋体"/>
          <w:color w:val="auto"/>
          <w:sz w:val="22"/>
          <w:szCs w:val="22"/>
          <w:highlight w:val="none"/>
        </w:rPr>
        <w:t>在验收过程中发现数量不足或有质量、技术等问题，</w:t>
      </w:r>
      <w:r>
        <w:rPr>
          <w:rFonts w:hint="eastAsia" w:ascii="宋体"/>
          <w:color w:val="auto"/>
          <w:sz w:val="22"/>
          <w:szCs w:val="22"/>
          <w:highlight w:val="none"/>
          <w:lang w:eastAsia="zh-CN"/>
        </w:rPr>
        <w:t>乙方</w:t>
      </w:r>
      <w:r>
        <w:rPr>
          <w:rFonts w:hint="eastAsia" w:ascii="宋体"/>
          <w:color w:val="auto"/>
          <w:sz w:val="22"/>
          <w:szCs w:val="22"/>
          <w:highlight w:val="none"/>
        </w:rPr>
        <w:t>应负责按照</w:t>
      </w:r>
      <w:r>
        <w:rPr>
          <w:rFonts w:hint="eastAsia" w:ascii="宋体"/>
          <w:color w:val="auto"/>
          <w:sz w:val="22"/>
          <w:szCs w:val="22"/>
          <w:highlight w:val="none"/>
          <w:lang w:eastAsia="zh-CN"/>
        </w:rPr>
        <w:t>甲方</w:t>
      </w:r>
      <w:r>
        <w:rPr>
          <w:rFonts w:hint="eastAsia" w:ascii="宋体"/>
          <w:color w:val="auto"/>
          <w:sz w:val="22"/>
          <w:szCs w:val="22"/>
          <w:highlight w:val="none"/>
        </w:rPr>
        <w:t>的要求采取补足、更换或退货等处理措施，并承担由此发生的一切费用和损失。</w:t>
      </w:r>
    </w:p>
    <w:p>
      <w:pPr>
        <w:pStyle w:val="17"/>
        <w:snapToGrid w:val="0"/>
        <w:spacing w:line="400" w:lineRule="exact"/>
        <w:ind w:firstLine="480"/>
        <w:rPr>
          <w:rFonts w:hAnsi="宋体"/>
          <w:color w:val="auto"/>
          <w:sz w:val="22"/>
          <w:szCs w:val="22"/>
          <w:highlight w:val="none"/>
        </w:rPr>
      </w:pPr>
      <w:r>
        <w:rPr>
          <w:rFonts w:hint="eastAsia" w:hAnsi="宋体"/>
          <w:color w:val="auto"/>
          <w:sz w:val="22"/>
          <w:szCs w:val="22"/>
          <w:highlight w:val="none"/>
          <w:lang w:eastAsia="zh-CN"/>
        </w:rPr>
        <w:t>甲方</w:t>
      </w:r>
      <w:r>
        <w:rPr>
          <w:rFonts w:hint="eastAsia" w:hAnsi="宋体"/>
          <w:color w:val="auto"/>
          <w:sz w:val="22"/>
          <w:szCs w:val="22"/>
          <w:highlight w:val="none"/>
        </w:rPr>
        <w:t>在</w:t>
      </w:r>
      <w:r>
        <w:rPr>
          <w:rFonts w:hint="eastAsia" w:hAnsi="宋体"/>
          <w:color w:val="auto"/>
          <w:sz w:val="22"/>
          <w:szCs w:val="22"/>
          <w:highlight w:val="none"/>
          <w:lang w:eastAsia="zh-CN"/>
        </w:rPr>
        <w:t>乙方</w:t>
      </w:r>
      <w:r>
        <w:rPr>
          <w:rFonts w:hint="eastAsia" w:hAnsi="宋体"/>
          <w:color w:val="auto"/>
          <w:sz w:val="22"/>
          <w:szCs w:val="22"/>
          <w:highlight w:val="none"/>
        </w:rPr>
        <w:t>按合同规定交货和安装、调试后，无正当理由而拖延接收、验收或拒绝接收、验收的，应承担由此而造成的</w:t>
      </w:r>
      <w:r>
        <w:rPr>
          <w:rFonts w:hint="eastAsia" w:hAnsi="宋体"/>
          <w:color w:val="auto"/>
          <w:sz w:val="22"/>
          <w:szCs w:val="22"/>
          <w:highlight w:val="none"/>
          <w:lang w:eastAsia="zh-CN"/>
        </w:rPr>
        <w:t>乙方</w:t>
      </w:r>
      <w:r>
        <w:rPr>
          <w:rFonts w:hint="eastAsia" w:hAnsi="宋体"/>
          <w:color w:val="auto"/>
          <w:sz w:val="22"/>
          <w:szCs w:val="22"/>
          <w:highlight w:val="none"/>
        </w:rPr>
        <w:t>直接损失。</w:t>
      </w:r>
    </w:p>
    <w:p>
      <w:pPr>
        <w:widowControl/>
        <w:autoSpaceDE w:val="0"/>
        <w:autoSpaceDN w:val="0"/>
        <w:adjustRightInd w:val="0"/>
        <w:snapToGrid w:val="0"/>
        <w:spacing w:line="400" w:lineRule="exact"/>
        <w:ind w:firstLine="450"/>
        <w:textAlignment w:val="bottom"/>
        <w:rPr>
          <w:rFonts w:ascii="宋体"/>
          <w:color w:val="auto"/>
          <w:sz w:val="22"/>
          <w:szCs w:val="22"/>
          <w:highlight w:val="none"/>
        </w:rPr>
      </w:pPr>
      <w:r>
        <w:rPr>
          <w:rFonts w:hint="eastAsia" w:ascii="宋体"/>
          <w:color w:val="auto"/>
          <w:sz w:val="22"/>
          <w:szCs w:val="22"/>
          <w:highlight w:val="none"/>
          <w:lang w:eastAsia="zh-CN"/>
        </w:rPr>
        <w:t>甲方</w:t>
      </w:r>
      <w:r>
        <w:rPr>
          <w:rFonts w:hint="eastAsia" w:ascii="宋体"/>
          <w:color w:val="auto"/>
          <w:sz w:val="22"/>
          <w:szCs w:val="22"/>
          <w:highlight w:val="none"/>
        </w:rPr>
        <w:t>组织专家组对本项目进行验收（验收标准按招标文件，现行国家标准、现行行业标准执行）。第一次验收在项目安装调试合格后30日历天内完成，如验收不能通过，供应商负责整改至合格；</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第八条：售后服务</w:t>
      </w:r>
    </w:p>
    <w:p>
      <w:pPr>
        <w:pStyle w:val="17"/>
        <w:snapToGrid w:val="0"/>
        <w:spacing w:line="400" w:lineRule="exact"/>
        <w:ind w:firstLine="480"/>
        <w:rPr>
          <w:rFonts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eastAsia="zh-CN"/>
        </w:rPr>
        <w:t>乙方</w:t>
      </w:r>
      <w:r>
        <w:rPr>
          <w:rFonts w:hint="eastAsia" w:hAnsi="宋体"/>
          <w:color w:val="auto"/>
          <w:sz w:val="22"/>
          <w:szCs w:val="22"/>
          <w:highlight w:val="none"/>
        </w:rPr>
        <w:t>承诺售后服务按照采购文件和谈判文件中承诺的服务计划实施，包括培训。</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第九条：付款方式</w:t>
      </w:r>
    </w:p>
    <w:p>
      <w:pPr>
        <w:pStyle w:val="17"/>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▲合同签订后，</w:t>
      </w:r>
      <w:r>
        <w:rPr>
          <w:rFonts w:hint="eastAsia" w:hAnsi="宋体"/>
          <w:color w:val="auto"/>
          <w:sz w:val="22"/>
          <w:szCs w:val="22"/>
          <w:highlight w:val="none"/>
          <w:lang w:eastAsia="zh-CN"/>
        </w:rPr>
        <w:t>乙方</w:t>
      </w:r>
      <w:r>
        <w:rPr>
          <w:rFonts w:hint="eastAsia" w:hAnsi="宋体"/>
          <w:color w:val="auto"/>
          <w:sz w:val="22"/>
          <w:szCs w:val="22"/>
          <w:highlight w:val="none"/>
        </w:rPr>
        <w:t>应向</w:t>
      </w:r>
      <w:r>
        <w:rPr>
          <w:rFonts w:hint="eastAsia" w:hAnsi="宋体"/>
          <w:color w:val="auto"/>
          <w:sz w:val="22"/>
          <w:szCs w:val="22"/>
          <w:highlight w:val="none"/>
          <w:lang w:eastAsia="zh-CN"/>
        </w:rPr>
        <w:t>甲方</w:t>
      </w:r>
      <w:r>
        <w:rPr>
          <w:rFonts w:hint="eastAsia" w:hAnsi="宋体"/>
          <w:color w:val="auto"/>
          <w:sz w:val="22"/>
          <w:szCs w:val="22"/>
          <w:highlight w:val="none"/>
        </w:rPr>
        <w:t>提供合同总金额1%的履约保证金（可以以非现金形式提交），签订合同十五个工作日内</w:t>
      </w:r>
      <w:r>
        <w:rPr>
          <w:rFonts w:hint="eastAsia" w:hAnsi="宋体"/>
          <w:color w:val="auto"/>
          <w:sz w:val="22"/>
          <w:szCs w:val="22"/>
          <w:highlight w:val="none"/>
          <w:lang w:eastAsia="zh-CN"/>
        </w:rPr>
        <w:t>甲方</w:t>
      </w:r>
      <w:r>
        <w:rPr>
          <w:rFonts w:hint="eastAsia" w:hAnsi="宋体"/>
          <w:color w:val="auto"/>
          <w:sz w:val="22"/>
          <w:szCs w:val="22"/>
          <w:highlight w:val="none"/>
        </w:rPr>
        <w:t>向</w:t>
      </w:r>
      <w:r>
        <w:rPr>
          <w:rFonts w:hint="eastAsia" w:hAnsi="宋体"/>
          <w:color w:val="auto"/>
          <w:sz w:val="22"/>
          <w:szCs w:val="22"/>
          <w:highlight w:val="none"/>
          <w:lang w:eastAsia="zh-CN"/>
        </w:rPr>
        <w:t>乙方</w:t>
      </w:r>
      <w:r>
        <w:rPr>
          <w:rFonts w:hint="eastAsia" w:hAnsi="宋体"/>
          <w:color w:val="auto"/>
          <w:sz w:val="22"/>
          <w:szCs w:val="22"/>
          <w:highlight w:val="none"/>
        </w:rPr>
        <w:t>支付合同总价的40%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经最终验收完成后在7个工作日内支付至合同总金额的100%，退还履约保证金。（具体每笔款项支付视财政部门资金拨付情况而定或按合同约定）</w:t>
      </w:r>
    </w:p>
    <w:p>
      <w:pPr>
        <w:pStyle w:val="17"/>
        <w:snapToGrid w:val="0"/>
        <w:spacing w:line="400" w:lineRule="exact"/>
        <w:ind w:firstLine="480"/>
        <w:rPr>
          <w:rFonts w:hint="eastAsia" w:hAnsi="宋体"/>
          <w:color w:val="auto"/>
          <w:sz w:val="22"/>
          <w:szCs w:val="22"/>
          <w:highlight w:val="none"/>
        </w:rPr>
      </w:pPr>
      <w:r>
        <w:rPr>
          <w:rFonts w:hint="eastAsia" w:hAnsi="宋体"/>
          <w:color w:val="auto"/>
          <w:sz w:val="22"/>
          <w:szCs w:val="22"/>
          <w:highlight w:val="none"/>
        </w:rPr>
        <w:t>采购文件合同条款中须注明满足合同约定支付条件，供应商提交发票后7个工作日内支付资金项目。</w:t>
      </w:r>
    </w:p>
    <w:p>
      <w:pPr>
        <w:pStyle w:val="17"/>
        <w:snapToGrid w:val="0"/>
        <w:spacing w:line="400" w:lineRule="exact"/>
        <w:ind w:firstLine="480"/>
        <w:rPr>
          <w:rFonts w:hAnsi="宋体"/>
          <w:color w:val="auto"/>
          <w:sz w:val="22"/>
          <w:szCs w:val="22"/>
          <w:highlight w:val="none"/>
        </w:rPr>
      </w:pPr>
      <w:r>
        <w:rPr>
          <w:rFonts w:hint="eastAsia" w:hAnsi="宋体"/>
          <w:color w:val="auto"/>
          <w:sz w:val="22"/>
          <w:szCs w:val="22"/>
          <w:highlight w:val="none"/>
        </w:rPr>
        <w:t>第十条：辅助服务</w:t>
      </w:r>
    </w:p>
    <w:p>
      <w:pPr>
        <w:snapToGrid w:val="0"/>
        <w:spacing w:line="400" w:lineRule="exact"/>
        <w:ind w:firstLine="480"/>
        <w:rPr>
          <w:rFonts w:ascii="宋体"/>
          <w:color w:val="auto"/>
          <w:sz w:val="22"/>
          <w:szCs w:val="22"/>
          <w:highlight w:val="none"/>
        </w:rPr>
      </w:pPr>
      <w:r>
        <w:rPr>
          <w:rFonts w:hint="eastAsia" w:ascii="宋体"/>
          <w:color w:val="auto"/>
          <w:sz w:val="22"/>
          <w:szCs w:val="22"/>
          <w:highlight w:val="none"/>
          <w:lang w:eastAsia="zh-CN"/>
        </w:rPr>
        <w:t>乙方</w:t>
      </w:r>
      <w:r>
        <w:rPr>
          <w:rFonts w:hint="eastAsia" w:ascii="宋体"/>
          <w:color w:val="auto"/>
          <w:sz w:val="22"/>
          <w:szCs w:val="22"/>
          <w:highlight w:val="none"/>
        </w:rPr>
        <w:t>应提交所提供货物的技术文件，包括相应的每一套设备的中文技术文件，例如：产品目录、图纸、操作手册、使用说明、维护手册和/或服务指南。这些文件应包装好随同货物一起发运。</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w:t>
      </w:r>
      <w:r>
        <w:rPr>
          <w:rFonts w:hint="eastAsia" w:ascii="宋体"/>
          <w:color w:val="auto"/>
          <w:sz w:val="22"/>
          <w:szCs w:val="22"/>
          <w:highlight w:val="none"/>
          <w:lang w:eastAsia="zh-CN"/>
        </w:rPr>
        <w:t>乙方</w:t>
      </w:r>
      <w:r>
        <w:rPr>
          <w:rFonts w:hint="eastAsia" w:ascii="宋体"/>
          <w:color w:val="auto"/>
          <w:sz w:val="22"/>
          <w:szCs w:val="22"/>
          <w:highlight w:val="none"/>
        </w:rPr>
        <w:t>还应提供下列服务：</w:t>
      </w:r>
    </w:p>
    <w:p>
      <w:pPr>
        <w:snapToGrid w:val="0"/>
        <w:spacing w:line="400" w:lineRule="exact"/>
        <w:outlineLvl w:val="0"/>
        <w:rPr>
          <w:rFonts w:ascii="宋体"/>
          <w:color w:val="auto"/>
          <w:sz w:val="22"/>
          <w:szCs w:val="22"/>
          <w:highlight w:val="none"/>
        </w:rPr>
      </w:pPr>
      <w:r>
        <w:rPr>
          <w:rFonts w:hint="eastAsia" w:ascii="宋体"/>
          <w:color w:val="auto"/>
          <w:sz w:val="22"/>
          <w:szCs w:val="22"/>
          <w:highlight w:val="none"/>
        </w:rPr>
        <w:t xml:space="preserve">    （1）货物的现场安装、调试、启动监督及技术支持；</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（2）在项目现场就货物的安装、启动、运营、维护对</w:t>
      </w:r>
      <w:r>
        <w:rPr>
          <w:rFonts w:hint="eastAsia" w:ascii="宋体"/>
          <w:color w:val="auto"/>
          <w:sz w:val="22"/>
          <w:szCs w:val="22"/>
          <w:highlight w:val="none"/>
          <w:lang w:eastAsia="zh-CN"/>
        </w:rPr>
        <w:t>甲方</w:t>
      </w:r>
      <w:r>
        <w:rPr>
          <w:rFonts w:hint="eastAsia" w:ascii="宋体"/>
          <w:color w:val="auto"/>
          <w:sz w:val="22"/>
          <w:szCs w:val="22"/>
          <w:highlight w:val="none"/>
        </w:rPr>
        <w:t>操作人员进行培训。辅助服务的费用包含在合同价中，</w:t>
      </w:r>
      <w:r>
        <w:rPr>
          <w:rFonts w:hint="eastAsia" w:ascii="宋体"/>
          <w:color w:val="auto"/>
          <w:sz w:val="22"/>
          <w:szCs w:val="22"/>
          <w:highlight w:val="none"/>
          <w:lang w:eastAsia="zh-CN"/>
        </w:rPr>
        <w:t>甲方</w:t>
      </w:r>
      <w:r>
        <w:rPr>
          <w:rFonts w:hint="eastAsia" w:ascii="宋体"/>
          <w:color w:val="auto"/>
          <w:sz w:val="22"/>
          <w:szCs w:val="22"/>
          <w:highlight w:val="none"/>
        </w:rPr>
        <w:t>不再另行支付。</w:t>
      </w:r>
    </w:p>
    <w:p>
      <w:pPr>
        <w:snapToGrid w:val="0"/>
        <w:spacing w:line="400" w:lineRule="exact"/>
        <w:ind w:left="-360" w:firstLine="360"/>
        <w:rPr>
          <w:rFonts w:ascii="宋体"/>
          <w:color w:val="auto"/>
          <w:sz w:val="22"/>
          <w:szCs w:val="22"/>
          <w:highlight w:val="none"/>
        </w:rPr>
      </w:pPr>
      <w:r>
        <w:rPr>
          <w:rFonts w:hint="eastAsia" w:ascii="宋体"/>
          <w:color w:val="auto"/>
          <w:sz w:val="22"/>
          <w:szCs w:val="22"/>
          <w:highlight w:val="none"/>
        </w:rPr>
        <w:t>第十一条：质量保证</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w:t>
      </w:r>
      <w:r>
        <w:rPr>
          <w:rFonts w:hint="eastAsia" w:ascii="宋体"/>
          <w:color w:val="auto"/>
          <w:sz w:val="22"/>
          <w:szCs w:val="22"/>
          <w:highlight w:val="none"/>
          <w:lang w:eastAsia="zh-CN"/>
        </w:rPr>
        <w:t>乙方</w:t>
      </w:r>
      <w:r>
        <w:rPr>
          <w:rFonts w:hint="eastAsia" w:ascii="宋体"/>
          <w:color w:val="auto"/>
          <w:sz w:val="22"/>
          <w:szCs w:val="22"/>
          <w:highlight w:val="none"/>
        </w:rPr>
        <w:t>应保证所供货物是全新的、未使用过的，并完全符合合同规定的质量、规格和性能的要求。</w:t>
      </w:r>
      <w:r>
        <w:rPr>
          <w:rFonts w:hint="eastAsia" w:ascii="宋体"/>
          <w:color w:val="auto"/>
          <w:sz w:val="22"/>
          <w:szCs w:val="22"/>
          <w:highlight w:val="none"/>
          <w:lang w:eastAsia="zh-CN"/>
        </w:rPr>
        <w:t>乙方</w:t>
      </w:r>
      <w:r>
        <w:rPr>
          <w:rFonts w:hint="eastAsia" w:ascii="宋体"/>
          <w:color w:val="auto"/>
          <w:sz w:val="22"/>
          <w:szCs w:val="22"/>
          <w:highlight w:val="none"/>
        </w:rPr>
        <w:t>应保证其货物在正确安装、正常使用和保养条件下，在其使用寿命期内应具有满意的性能。在货物最终交付验收后不少于</w:t>
      </w:r>
      <w:r>
        <w:rPr>
          <w:rFonts w:hint="eastAsia" w:ascii="宋体"/>
          <w:color w:val="auto"/>
          <w:sz w:val="22"/>
          <w:szCs w:val="22"/>
          <w:highlight w:val="none"/>
          <w:u w:val="single"/>
        </w:rPr>
        <w:t>乙方承诺</w:t>
      </w:r>
      <w:r>
        <w:rPr>
          <w:rFonts w:hint="eastAsia" w:ascii="宋体"/>
          <w:color w:val="auto"/>
          <w:sz w:val="22"/>
          <w:szCs w:val="22"/>
          <w:highlight w:val="none"/>
        </w:rPr>
        <w:t>的质量保证期内，</w:t>
      </w:r>
      <w:r>
        <w:rPr>
          <w:rFonts w:hint="eastAsia" w:ascii="宋体"/>
          <w:color w:val="auto"/>
          <w:sz w:val="22"/>
          <w:szCs w:val="22"/>
          <w:highlight w:val="none"/>
          <w:lang w:eastAsia="zh-CN"/>
        </w:rPr>
        <w:t>乙方</w:t>
      </w:r>
      <w:r>
        <w:rPr>
          <w:rFonts w:hint="eastAsia" w:ascii="宋体"/>
          <w:color w:val="auto"/>
          <w:sz w:val="22"/>
          <w:szCs w:val="22"/>
          <w:highlight w:val="none"/>
        </w:rPr>
        <w:t>应对由于设计、工艺或材料的缺陷而产生的故障负责。</w:t>
      </w:r>
    </w:p>
    <w:p>
      <w:pPr>
        <w:snapToGrid w:val="0"/>
        <w:spacing w:line="400" w:lineRule="exact"/>
        <w:ind w:firstLine="385" w:firstLineChars="175"/>
        <w:rPr>
          <w:rFonts w:ascii="宋体"/>
          <w:color w:val="auto"/>
          <w:sz w:val="22"/>
          <w:szCs w:val="22"/>
          <w:highlight w:val="none"/>
        </w:rPr>
      </w:pPr>
      <w:r>
        <w:rPr>
          <w:rFonts w:hint="eastAsia" w:ascii="宋体"/>
          <w:color w:val="auto"/>
          <w:sz w:val="22"/>
          <w:szCs w:val="22"/>
          <w:highlight w:val="none"/>
        </w:rPr>
        <w:t>在质量保证期内，如果货物的质量或规格与合同不符，或证实货物是有缺陷的，包括潜在的缺陷或使用不符合要求的材料等，</w:t>
      </w:r>
      <w:r>
        <w:rPr>
          <w:rFonts w:hint="eastAsia" w:ascii="宋体"/>
          <w:color w:val="auto"/>
          <w:sz w:val="22"/>
          <w:szCs w:val="22"/>
          <w:highlight w:val="none"/>
          <w:lang w:eastAsia="zh-CN"/>
        </w:rPr>
        <w:t>甲方</w:t>
      </w:r>
      <w:r>
        <w:rPr>
          <w:rFonts w:hint="eastAsia" w:ascii="宋体"/>
          <w:color w:val="auto"/>
          <w:sz w:val="22"/>
          <w:szCs w:val="22"/>
          <w:highlight w:val="none"/>
        </w:rPr>
        <w:t>可以根据本合同第十三条规定以书面形式向</w:t>
      </w:r>
      <w:r>
        <w:rPr>
          <w:rFonts w:hint="eastAsia" w:ascii="宋体"/>
          <w:color w:val="auto"/>
          <w:sz w:val="22"/>
          <w:szCs w:val="22"/>
          <w:highlight w:val="none"/>
          <w:lang w:eastAsia="zh-CN"/>
        </w:rPr>
        <w:t>乙方</w:t>
      </w:r>
      <w:r>
        <w:rPr>
          <w:rFonts w:hint="eastAsia" w:ascii="宋体"/>
          <w:color w:val="auto"/>
          <w:sz w:val="22"/>
          <w:szCs w:val="22"/>
          <w:highlight w:val="none"/>
        </w:rPr>
        <w:t>提出补救措施或索赔。</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lang w:eastAsia="zh-CN"/>
        </w:rPr>
        <w:t>乙方</w:t>
      </w:r>
      <w:r>
        <w:rPr>
          <w:rFonts w:hint="eastAsia" w:ascii="宋体"/>
          <w:color w:val="auto"/>
          <w:sz w:val="22"/>
          <w:szCs w:val="22"/>
          <w:highlight w:val="none"/>
        </w:rPr>
        <w:t>在约定的时间内未能弥补缺陷，</w:t>
      </w:r>
      <w:r>
        <w:rPr>
          <w:rFonts w:hint="eastAsia" w:ascii="宋体"/>
          <w:color w:val="auto"/>
          <w:sz w:val="22"/>
          <w:szCs w:val="22"/>
          <w:highlight w:val="none"/>
          <w:lang w:eastAsia="zh-CN"/>
        </w:rPr>
        <w:t>甲方</w:t>
      </w:r>
      <w:r>
        <w:rPr>
          <w:rFonts w:hint="eastAsia" w:ascii="宋体"/>
          <w:color w:val="auto"/>
          <w:sz w:val="22"/>
          <w:szCs w:val="22"/>
          <w:highlight w:val="none"/>
        </w:rPr>
        <w:t>可采取必要的补救措施，但其风险和费用将由</w:t>
      </w:r>
      <w:r>
        <w:rPr>
          <w:rFonts w:hint="eastAsia" w:ascii="宋体"/>
          <w:color w:val="auto"/>
          <w:sz w:val="22"/>
          <w:szCs w:val="22"/>
          <w:highlight w:val="none"/>
          <w:lang w:eastAsia="zh-CN"/>
        </w:rPr>
        <w:t>乙方</w:t>
      </w:r>
      <w:r>
        <w:rPr>
          <w:rFonts w:hint="eastAsia" w:ascii="宋体"/>
          <w:color w:val="auto"/>
          <w:sz w:val="22"/>
          <w:szCs w:val="22"/>
          <w:highlight w:val="none"/>
        </w:rPr>
        <w:t>承担，</w:t>
      </w:r>
      <w:r>
        <w:rPr>
          <w:rFonts w:hint="eastAsia" w:ascii="宋体"/>
          <w:color w:val="auto"/>
          <w:sz w:val="22"/>
          <w:szCs w:val="22"/>
          <w:highlight w:val="none"/>
          <w:lang w:eastAsia="zh-CN"/>
        </w:rPr>
        <w:t>甲方</w:t>
      </w:r>
      <w:r>
        <w:rPr>
          <w:rFonts w:hint="eastAsia" w:ascii="宋体"/>
          <w:color w:val="auto"/>
          <w:sz w:val="22"/>
          <w:szCs w:val="22"/>
          <w:highlight w:val="none"/>
        </w:rPr>
        <w:t>根据合同规定对</w:t>
      </w:r>
      <w:r>
        <w:rPr>
          <w:rFonts w:hint="eastAsia" w:ascii="宋体"/>
          <w:color w:val="auto"/>
          <w:sz w:val="22"/>
          <w:szCs w:val="22"/>
          <w:highlight w:val="none"/>
          <w:lang w:eastAsia="zh-CN"/>
        </w:rPr>
        <w:t>乙方</w:t>
      </w:r>
      <w:r>
        <w:rPr>
          <w:rFonts w:hint="eastAsia" w:ascii="宋体"/>
          <w:color w:val="auto"/>
          <w:sz w:val="22"/>
          <w:szCs w:val="22"/>
          <w:highlight w:val="none"/>
        </w:rPr>
        <w:t>行使的其他权利不受影响。</w:t>
      </w:r>
    </w:p>
    <w:p>
      <w:pPr>
        <w:snapToGrid w:val="0"/>
        <w:spacing w:line="400" w:lineRule="exact"/>
        <w:rPr>
          <w:rFonts w:ascii="宋体"/>
          <w:color w:val="auto"/>
          <w:sz w:val="22"/>
          <w:szCs w:val="22"/>
          <w:highlight w:val="none"/>
        </w:rPr>
      </w:pPr>
      <w:r>
        <w:rPr>
          <w:rFonts w:hint="eastAsia" w:ascii="宋体"/>
          <w:color w:val="auto"/>
          <w:sz w:val="22"/>
          <w:szCs w:val="22"/>
          <w:highlight w:val="none"/>
        </w:rPr>
        <w:t>第十二条：补救措施和索赔</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lang w:eastAsia="zh-CN"/>
        </w:rPr>
        <w:t>甲方</w:t>
      </w:r>
      <w:r>
        <w:rPr>
          <w:rFonts w:hint="eastAsia" w:ascii="宋体"/>
          <w:color w:val="auto"/>
          <w:sz w:val="22"/>
          <w:szCs w:val="22"/>
          <w:highlight w:val="none"/>
        </w:rPr>
        <w:t>有权根据权威质量检测部门出具的检验报告向</w:t>
      </w:r>
      <w:r>
        <w:rPr>
          <w:rFonts w:hint="eastAsia" w:ascii="宋体"/>
          <w:color w:val="auto"/>
          <w:sz w:val="22"/>
          <w:szCs w:val="22"/>
          <w:highlight w:val="none"/>
          <w:lang w:eastAsia="zh-CN"/>
        </w:rPr>
        <w:t>乙方</w:t>
      </w:r>
      <w:r>
        <w:rPr>
          <w:rFonts w:hint="eastAsia" w:ascii="宋体"/>
          <w:color w:val="auto"/>
          <w:sz w:val="22"/>
          <w:szCs w:val="22"/>
          <w:highlight w:val="none"/>
        </w:rPr>
        <w:t>提出索赔。</w:t>
      </w:r>
    </w:p>
    <w:p>
      <w:pPr>
        <w:snapToGrid w:val="0"/>
        <w:spacing w:line="400" w:lineRule="exact"/>
        <w:ind w:firstLine="420"/>
        <w:rPr>
          <w:rFonts w:ascii="宋体"/>
          <w:color w:val="auto"/>
          <w:sz w:val="22"/>
          <w:szCs w:val="22"/>
          <w:highlight w:val="none"/>
        </w:rPr>
      </w:pPr>
      <w:r>
        <w:rPr>
          <w:rFonts w:hint="eastAsia" w:ascii="宋体"/>
          <w:color w:val="auto"/>
          <w:sz w:val="22"/>
          <w:szCs w:val="22"/>
          <w:highlight w:val="none"/>
        </w:rPr>
        <w:t>2、在质量保证期内，如果</w:t>
      </w:r>
      <w:r>
        <w:rPr>
          <w:rFonts w:hint="eastAsia" w:ascii="宋体"/>
          <w:color w:val="auto"/>
          <w:sz w:val="22"/>
          <w:szCs w:val="22"/>
          <w:highlight w:val="none"/>
          <w:lang w:eastAsia="zh-CN"/>
        </w:rPr>
        <w:t>乙方</w:t>
      </w:r>
      <w:r>
        <w:rPr>
          <w:rFonts w:hint="eastAsia" w:ascii="宋体"/>
          <w:color w:val="auto"/>
          <w:sz w:val="22"/>
          <w:szCs w:val="22"/>
          <w:highlight w:val="none"/>
        </w:rPr>
        <w:t>对缺陷产品负有责任而</w:t>
      </w:r>
      <w:r>
        <w:rPr>
          <w:rFonts w:hint="eastAsia" w:ascii="宋体"/>
          <w:color w:val="auto"/>
          <w:sz w:val="22"/>
          <w:szCs w:val="22"/>
          <w:highlight w:val="none"/>
          <w:lang w:eastAsia="zh-CN"/>
        </w:rPr>
        <w:t>甲方</w:t>
      </w:r>
      <w:r>
        <w:rPr>
          <w:rFonts w:hint="eastAsia" w:ascii="宋体"/>
          <w:color w:val="auto"/>
          <w:sz w:val="22"/>
          <w:szCs w:val="22"/>
          <w:highlight w:val="none"/>
        </w:rPr>
        <w:t>提出索赔，</w:t>
      </w:r>
      <w:r>
        <w:rPr>
          <w:rFonts w:hint="eastAsia" w:ascii="宋体"/>
          <w:color w:val="auto"/>
          <w:sz w:val="22"/>
          <w:szCs w:val="22"/>
          <w:highlight w:val="none"/>
          <w:lang w:eastAsia="zh-CN"/>
        </w:rPr>
        <w:t>乙方</w:t>
      </w:r>
      <w:r>
        <w:rPr>
          <w:rFonts w:hint="eastAsia" w:ascii="宋体"/>
          <w:color w:val="auto"/>
          <w:sz w:val="22"/>
          <w:szCs w:val="22"/>
          <w:highlight w:val="none"/>
        </w:rPr>
        <w:t>应按照</w:t>
      </w:r>
      <w:r>
        <w:rPr>
          <w:rFonts w:hint="eastAsia" w:ascii="宋体"/>
          <w:color w:val="auto"/>
          <w:sz w:val="22"/>
          <w:szCs w:val="22"/>
          <w:highlight w:val="none"/>
          <w:lang w:eastAsia="zh-CN"/>
        </w:rPr>
        <w:t>甲方</w:t>
      </w:r>
      <w:r>
        <w:rPr>
          <w:rFonts w:hint="eastAsia" w:ascii="宋体"/>
          <w:color w:val="auto"/>
          <w:sz w:val="22"/>
          <w:szCs w:val="22"/>
          <w:highlight w:val="none"/>
        </w:rPr>
        <w:t>同意的下列一种或多种方式解决索赔事宜，并且</w:t>
      </w:r>
      <w:r>
        <w:rPr>
          <w:rFonts w:hint="eastAsia" w:ascii="宋体"/>
          <w:color w:val="auto"/>
          <w:sz w:val="22"/>
          <w:szCs w:val="22"/>
          <w:highlight w:val="none"/>
          <w:lang w:eastAsia="zh-CN"/>
        </w:rPr>
        <w:t>甲方</w:t>
      </w:r>
      <w:r>
        <w:rPr>
          <w:rFonts w:hint="eastAsia" w:ascii="宋体"/>
          <w:color w:val="auto"/>
          <w:sz w:val="22"/>
          <w:szCs w:val="22"/>
          <w:highlight w:val="none"/>
        </w:rPr>
        <w:t>可以收取</w:t>
      </w:r>
      <w:r>
        <w:rPr>
          <w:rFonts w:hint="eastAsia" w:ascii="宋体"/>
          <w:color w:val="auto"/>
          <w:sz w:val="22"/>
          <w:szCs w:val="22"/>
          <w:highlight w:val="none"/>
          <w:lang w:eastAsia="zh-CN"/>
        </w:rPr>
        <w:t>乙方</w:t>
      </w:r>
      <w:r>
        <w:rPr>
          <w:rFonts w:hint="eastAsia" w:ascii="宋体"/>
          <w:color w:val="auto"/>
          <w:sz w:val="22"/>
          <w:szCs w:val="22"/>
          <w:highlight w:val="none"/>
        </w:rPr>
        <w:t>合同总价40%的违约金：</w:t>
      </w:r>
    </w:p>
    <w:p>
      <w:pPr>
        <w:snapToGrid w:val="0"/>
        <w:spacing w:line="400" w:lineRule="exact"/>
        <w:ind w:firstLine="440" w:firstLineChars="200"/>
        <w:rPr>
          <w:rFonts w:ascii="宋体"/>
          <w:color w:val="auto"/>
          <w:sz w:val="22"/>
          <w:szCs w:val="22"/>
          <w:highlight w:val="none"/>
        </w:rPr>
      </w:pPr>
      <w:r>
        <w:rPr>
          <w:rFonts w:hint="eastAsia" w:ascii="宋体"/>
          <w:color w:val="auto"/>
          <w:sz w:val="22"/>
          <w:szCs w:val="22"/>
          <w:highlight w:val="none"/>
        </w:rPr>
        <w:t xml:space="preserve">（1） </w:t>
      </w:r>
      <w:r>
        <w:rPr>
          <w:rFonts w:hint="eastAsia" w:ascii="宋体"/>
          <w:color w:val="auto"/>
          <w:sz w:val="22"/>
          <w:szCs w:val="22"/>
          <w:highlight w:val="none"/>
          <w:lang w:eastAsia="zh-CN"/>
        </w:rPr>
        <w:t>乙方</w:t>
      </w:r>
      <w:r>
        <w:rPr>
          <w:rFonts w:hint="eastAsia" w:ascii="宋体"/>
          <w:color w:val="auto"/>
          <w:sz w:val="22"/>
          <w:szCs w:val="22"/>
          <w:highlight w:val="none"/>
        </w:rPr>
        <w:t>退货并将货款退还给</w:t>
      </w:r>
      <w:r>
        <w:rPr>
          <w:rFonts w:hint="eastAsia" w:ascii="宋体"/>
          <w:color w:val="auto"/>
          <w:sz w:val="22"/>
          <w:szCs w:val="22"/>
          <w:highlight w:val="none"/>
          <w:lang w:eastAsia="zh-CN"/>
        </w:rPr>
        <w:t>甲方</w:t>
      </w:r>
      <w:r>
        <w:rPr>
          <w:rFonts w:hint="eastAsia" w:ascii="宋体"/>
          <w:color w:val="auto"/>
          <w:sz w:val="22"/>
          <w:szCs w:val="22"/>
          <w:highlight w:val="none"/>
        </w:rPr>
        <w:t>，由此发生的一切费用和损失由</w:t>
      </w:r>
      <w:r>
        <w:rPr>
          <w:rFonts w:hint="eastAsia" w:ascii="宋体"/>
          <w:color w:val="auto"/>
          <w:sz w:val="22"/>
          <w:szCs w:val="22"/>
          <w:highlight w:val="none"/>
          <w:lang w:eastAsia="zh-CN"/>
        </w:rPr>
        <w:t>乙方</w:t>
      </w:r>
      <w:r>
        <w:rPr>
          <w:rFonts w:hint="eastAsia" w:ascii="宋体"/>
          <w:color w:val="auto"/>
          <w:sz w:val="22"/>
          <w:szCs w:val="22"/>
          <w:highlight w:val="none"/>
        </w:rPr>
        <w:t>承担。</w:t>
      </w:r>
    </w:p>
    <w:p>
      <w:pPr>
        <w:snapToGrid w:val="0"/>
        <w:spacing w:line="400" w:lineRule="exact"/>
        <w:ind w:firstLine="440" w:firstLineChars="200"/>
        <w:rPr>
          <w:rFonts w:ascii="宋体"/>
          <w:color w:val="auto"/>
          <w:sz w:val="22"/>
          <w:szCs w:val="22"/>
          <w:highlight w:val="none"/>
        </w:rPr>
      </w:pPr>
      <w:r>
        <w:rPr>
          <w:rFonts w:hint="eastAsia" w:ascii="宋体"/>
          <w:color w:val="auto"/>
          <w:sz w:val="22"/>
          <w:szCs w:val="22"/>
          <w:highlight w:val="none"/>
        </w:rPr>
        <w:t>（2） 根据货物的质量状况以及</w:t>
      </w:r>
      <w:r>
        <w:rPr>
          <w:rFonts w:hint="eastAsia" w:ascii="宋体"/>
          <w:color w:val="auto"/>
          <w:sz w:val="22"/>
          <w:szCs w:val="22"/>
          <w:highlight w:val="none"/>
          <w:lang w:eastAsia="zh-CN"/>
        </w:rPr>
        <w:t>甲方</w:t>
      </w:r>
      <w:r>
        <w:rPr>
          <w:rFonts w:hint="eastAsia" w:ascii="宋体"/>
          <w:color w:val="auto"/>
          <w:sz w:val="22"/>
          <w:szCs w:val="22"/>
          <w:highlight w:val="none"/>
        </w:rPr>
        <w:t>所遭受的损失，经过甲乙双方商定降低货物的价格。</w:t>
      </w:r>
    </w:p>
    <w:p>
      <w:pPr>
        <w:snapToGrid w:val="0"/>
        <w:spacing w:line="400" w:lineRule="exact"/>
        <w:ind w:firstLine="440" w:firstLineChars="200"/>
        <w:rPr>
          <w:rFonts w:ascii="宋体"/>
          <w:color w:val="auto"/>
          <w:sz w:val="22"/>
          <w:szCs w:val="22"/>
          <w:highlight w:val="none"/>
        </w:rPr>
      </w:pPr>
      <w:r>
        <w:rPr>
          <w:rFonts w:hint="eastAsia" w:ascii="宋体"/>
          <w:color w:val="auto"/>
          <w:sz w:val="22"/>
          <w:szCs w:val="22"/>
          <w:highlight w:val="none"/>
        </w:rPr>
        <w:t xml:space="preserve">（3） </w:t>
      </w:r>
      <w:r>
        <w:rPr>
          <w:rFonts w:hint="eastAsia" w:ascii="宋体"/>
          <w:color w:val="auto"/>
          <w:sz w:val="22"/>
          <w:szCs w:val="22"/>
          <w:highlight w:val="none"/>
          <w:lang w:eastAsia="zh-CN"/>
        </w:rPr>
        <w:t>乙方</w:t>
      </w:r>
      <w:r>
        <w:rPr>
          <w:rFonts w:hint="eastAsia" w:ascii="宋体"/>
          <w:color w:val="auto"/>
          <w:sz w:val="22"/>
          <w:szCs w:val="22"/>
          <w:highlight w:val="none"/>
        </w:rPr>
        <w:t>应在接到</w:t>
      </w:r>
      <w:r>
        <w:rPr>
          <w:rFonts w:hint="eastAsia" w:ascii="宋体"/>
          <w:color w:val="auto"/>
          <w:sz w:val="22"/>
          <w:szCs w:val="22"/>
          <w:highlight w:val="none"/>
          <w:lang w:eastAsia="zh-CN"/>
        </w:rPr>
        <w:t>甲方</w:t>
      </w:r>
      <w:r>
        <w:rPr>
          <w:rFonts w:hint="eastAsia" w:ascii="宋体"/>
          <w:color w:val="auto"/>
          <w:sz w:val="22"/>
          <w:szCs w:val="22"/>
          <w:highlight w:val="none"/>
        </w:rPr>
        <w:t>通知后七天内负责采用符合合同规定的规格、质量和性能要求的新零件、部件和设备来更换有缺陷的部分或修补缺陷部分，其费用由</w:t>
      </w:r>
      <w:r>
        <w:rPr>
          <w:rFonts w:hint="eastAsia" w:ascii="宋体"/>
          <w:color w:val="auto"/>
          <w:sz w:val="22"/>
          <w:szCs w:val="22"/>
          <w:highlight w:val="none"/>
          <w:lang w:eastAsia="zh-CN"/>
        </w:rPr>
        <w:t>乙方</w:t>
      </w:r>
      <w:r>
        <w:rPr>
          <w:rFonts w:hint="eastAsia" w:ascii="宋体"/>
          <w:color w:val="auto"/>
          <w:sz w:val="22"/>
          <w:szCs w:val="22"/>
          <w:highlight w:val="none"/>
        </w:rPr>
        <w:t>负担。同时，</w:t>
      </w:r>
      <w:r>
        <w:rPr>
          <w:rFonts w:hint="eastAsia" w:ascii="宋体"/>
          <w:color w:val="auto"/>
          <w:sz w:val="22"/>
          <w:szCs w:val="22"/>
          <w:highlight w:val="none"/>
          <w:lang w:eastAsia="zh-CN"/>
        </w:rPr>
        <w:t>乙方</w:t>
      </w:r>
      <w:r>
        <w:rPr>
          <w:rFonts w:hint="eastAsia" w:ascii="宋体"/>
          <w:color w:val="auto"/>
          <w:sz w:val="22"/>
          <w:szCs w:val="22"/>
          <w:highlight w:val="none"/>
        </w:rPr>
        <w:t>应在约定的质量保证期基础上相应延长修补和/或更换件的质量保证期。</w:t>
      </w:r>
    </w:p>
    <w:p>
      <w:pPr>
        <w:snapToGrid w:val="0"/>
        <w:spacing w:line="400" w:lineRule="exact"/>
        <w:ind w:firstLine="440" w:firstLineChars="200"/>
        <w:rPr>
          <w:rFonts w:ascii="宋体"/>
          <w:color w:val="auto"/>
          <w:sz w:val="22"/>
          <w:szCs w:val="22"/>
          <w:highlight w:val="none"/>
        </w:rPr>
      </w:pPr>
      <w:r>
        <w:rPr>
          <w:rFonts w:hint="eastAsia" w:ascii="宋体"/>
          <w:color w:val="auto"/>
          <w:sz w:val="22"/>
          <w:szCs w:val="22"/>
          <w:highlight w:val="none"/>
        </w:rPr>
        <w:t>3、如果在</w:t>
      </w:r>
      <w:r>
        <w:rPr>
          <w:rFonts w:hint="eastAsia" w:ascii="宋体"/>
          <w:color w:val="auto"/>
          <w:sz w:val="22"/>
          <w:szCs w:val="22"/>
          <w:highlight w:val="none"/>
          <w:lang w:eastAsia="zh-CN"/>
        </w:rPr>
        <w:t>甲方</w:t>
      </w:r>
      <w:r>
        <w:rPr>
          <w:rFonts w:hint="eastAsia" w:ascii="宋体"/>
          <w:color w:val="auto"/>
          <w:sz w:val="22"/>
          <w:szCs w:val="22"/>
          <w:highlight w:val="none"/>
        </w:rPr>
        <w:t>发出索赔通知后十天内</w:t>
      </w:r>
      <w:r>
        <w:rPr>
          <w:rFonts w:hint="eastAsia" w:ascii="宋体"/>
          <w:color w:val="auto"/>
          <w:sz w:val="22"/>
          <w:szCs w:val="22"/>
          <w:highlight w:val="none"/>
          <w:lang w:eastAsia="zh-CN"/>
        </w:rPr>
        <w:t>乙方</w:t>
      </w:r>
      <w:r>
        <w:rPr>
          <w:rFonts w:hint="eastAsia" w:ascii="宋体"/>
          <w:color w:val="auto"/>
          <w:sz w:val="22"/>
          <w:szCs w:val="22"/>
          <w:highlight w:val="none"/>
        </w:rPr>
        <w:t>未作答复，上述索赔应视为已被</w:t>
      </w:r>
      <w:r>
        <w:rPr>
          <w:rFonts w:hint="eastAsia" w:ascii="宋体"/>
          <w:color w:val="auto"/>
          <w:sz w:val="22"/>
          <w:szCs w:val="22"/>
          <w:highlight w:val="none"/>
          <w:lang w:eastAsia="zh-CN"/>
        </w:rPr>
        <w:t>乙方</w:t>
      </w:r>
      <w:r>
        <w:rPr>
          <w:rFonts w:hint="eastAsia" w:ascii="宋体"/>
          <w:color w:val="auto"/>
          <w:sz w:val="22"/>
          <w:szCs w:val="22"/>
          <w:highlight w:val="none"/>
        </w:rPr>
        <w:t>接受。如果</w:t>
      </w:r>
      <w:r>
        <w:rPr>
          <w:rFonts w:hint="eastAsia" w:ascii="宋体"/>
          <w:color w:val="auto"/>
          <w:sz w:val="22"/>
          <w:szCs w:val="22"/>
          <w:highlight w:val="none"/>
          <w:lang w:eastAsia="zh-CN"/>
        </w:rPr>
        <w:t>乙方</w:t>
      </w:r>
      <w:r>
        <w:rPr>
          <w:rFonts w:hint="eastAsia" w:ascii="宋体"/>
          <w:color w:val="auto"/>
          <w:sz w:val="22"/>
          <w:szCs w:val="22"/>
          <w:highlight w:val="none"/>
        </w:rPr>
        <w:t>未能在</w:t>
      </w:r>
      <w:r>
        <w:rPr>
          <w:rFonts w:hint="eastAsia" w:ascii="宋体"/>
          <w:color w:val="auto"/>
          <w:sz w:val="22"/>
          <w:szCs w:val="22"/>
          <w:highlight w:val="none"/>
          <w:lang w:eastAsia="zh-CN"/>
        </w:rPr>
        <w:t>甲方</w:t>
      </w:r>
      <w:r>
        <w:rPr>
          <w:rFonts w:hint="eastAsia" w:ascii="宋体"/>
          <w:color w:val="auto"/>
          <w:sz w:val="22"/>
          <w:szCs w:val="22"/>
          <w:highlight w:val="none"/>
        </w:rPr>
        <w:t>发出索赔通知后十天内或</w:t>
      </w:r>
      <w:r>
        <w:rPr>
          <w:rFonts w:hint="eastAsia" w:ascii="宋体"/>
          <w:color w:val="auto"/>
          <w:sz w:val="22"/>
          <w:szCs w:val="22"/>
          <w:highlight w:val="none"/>
          <w:lang w:eastAsia="zh-CN"/>
        </w:rPr>
        <w:t>甲方</w:t>
      </w:r>
      <w:r>
        <w:rPr>
          <w:rFonts w:hint="eastAsia" w:ascii="宋体"/>
          <w:color w:val="auto"/>
          <w:sz w:val="22"/>
          <w:szCs w:val="22"/>
          <w:highlight w:val="none"/>
        </w:rPr>
        <w:t>同意延长的期限内，按照上述规定的任何一种方法采取补救措施，</w:t>
      </w:r>
      <w:r>
        <w:rPr>
          <w:rFonts w:hint="eastAsia" w:ascii="宋体"/>
          <w:color w:val="auto"/>
          <w:sz w:val="22"/>
          <w:szCs w:val="22"/>
          <w:highlight w:val="none"/>
          <w:lang w:eastAsia="zh-CN"/>
        </w:rPr>
        <w:t>甲方</w:t>
      </w:r>
      <w:r>
        <w:rPr>
          <w:rFonts w:hint="eastAsia" w:ascii="宋体"/>
          <w:color w:val="auto"/>
          <w:sz w:val="22"/>
          <w:szCs w:val="22"/>
          <w:highlight w:val="none"/>
        </w:rPr>
        <w:t>有权从应付货款中扣除索赔金额，如不足以弥补</w:t>
      </w:r>
      <w:r>
        <w:rPr>
          <w:rFonts w:hint="eastAsia" w:ascii="宋体"/>
          <w:color w:val="auto"/>
          <w:sz w:val="22"/>
          <w:szCs w:val="22"/>
          <w:highlight w:val="none"/>
          <w:lang w:eastAsia="zh-CN"/>
        </w:rPr>
        <w:t>甲方</w:t>
      </w:r>
      <w:r>
        <w:rPr>
          <w:rFonts w:hint="eastAsia" w:ascii="宋体"/>
          <w:color w:val="auto"/>
          <w:sz w:val="22"/>
          <w:szCs w:val="22"/>
          <w:highlight w:val="none"/>
        </w:rPr>
        <w:t>损失的，</w:t>
      </w:r>
      <w:r>
        <w:rPr>
          <w:rFonts w:hint="eastAsia" w:ascii="宋体"/>
          <w:color w:val="auto"/>
          <w:sz w:val="22"/>
          <w:szCs w:val="22"/>
          <w:highlight w:val="none"/>
          <w:lang w:eastAsia="zh-CN"/>
        </w:rPr>
        <w:t>甲方</w:t>
      </w:r>
      <w:r>
        <w:rPr>
          <w:rFonts w:hint="eastAsia" w:ascii="宋体"/>
          <w:color w:val="auto"/>
          <w:sz w:val="22"/>
          <w:szCs w:val="22"/>
          <w:highlight w:val="none"/>
        </w:rPr>
        <w:t>有权进一步要求</w:t>
      </w:r>
      <w:r>
        <w:rPr>
          <w:rFonts w:hint="eastAsia" w:ascii="宋体"/>
          <w:color w:val="auto"/>
          <w:sz w:val="22"/>
          <w:szCs w:val="22"/>
          <w:highlight w:val="none"/>
          <w:lang w:eastAsia="zh-CN"/>
        </w:rPr>
        <w:t>乙方</w:t>
      </w:r>
      <w:r>
        <w:rPr>
          <w:rFonts w:hint="eastAsia" w:ascii="宋体"/>
          <w:color w:val="auto"/>
          <w:sz w:val="22"/>
          <w:szCs w:val="22"/>
          <w:highlight w:val="none"/>
        </w:rPr>
        <w:t>赔偿。</w:t>
      </w:r>
    </w:p>
    <w:p>
      <w:pPr>
        <w:snapToGrid w:val="0"/>
        <w:spacing w:line="400" w:lineRule="exact"/>
        <w:rPr>
          <w:rFonts w:ascii="宋体"/>
          <w:color w:val="auto"/>
          <w:sz w:val="22"/>
          <w:szCs w:val="22"/>
          <w:highlight w:val="none"/>
        </w:rPr>
      </w:pPr>
      <w:r>
        <w:rPr>
          <w:rFonts w:hint="eastAsia" w:ascii="宋体"/>
          <w:color w:val="auto"/>
          <w:sz w:val="22"/>
          <w:szCs w:val="22"/>
          <w:highlight w:val="none"/>
        </w:rPr>
        <w:t>第十三条：履约延误</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1、</w:t>
      </w:r>
      <w:r>
        <w:rPr>
          <w:rFonts w:hint="eastAsia" w:ascii="宋体"/>
          <w:color w:val="auto"/>
          <w:sz w:val="22"/>
          <w:szCs w:val="22"/>
          <w:highlight w:val="none"/>
          <w:lang w:eastAsia="zh-CN"/>
        </w:rPr>
        <w:t>乙方</w:t>
      </w:r>
      <w:r>
        <w:rPr>
          <w:rFonts w:hint="eastAsia" w:ascii="宋体"/>
          <w:color w:val="auto"/>
          <w:sz w:val="22"/>
          <w:szCs w:val="22"/>
          <w:highlight w:val="none"/>
        </w:rPr>
        <w:t>应按照《合同》规定的时间、地点交货和提供服务。</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2、在履行《合同》过程中，如果</w:t>
      </w:r>
      <w:r>
        <w:rPr>
          <w:rFonts w:hint="eastAsia" w:ascii="宋体"/>
          <w:color w:val="auto"/>
          <w:sz w:val="22"/>
          <w:szCs w:val="22"/>
          <w:highlight w:val="none"/>
          <w:lang w:eastAsia="zh-CN"/>
        </w:rPr>
        <w:t>乙方</w:t>
      </w:r>
      <w:r>
        <w:rPr>
          <w:rFonts w:hint="eastAsia" w:ascii="宋体"/>
          <w:color w:val="auto"/>
          <w:sz w:val="22"/>
          <w:szCs w:val="22"/>
          <w:highlight w:val="none"/>
        </w:rPr>
        <w:t>可能遇到妨碍按时交货和提供服务的情况时，应及时将拖延的事实、可能拖延的期限和理由通知</w:t>
      </w:r>
      <w:r>
        <w:rPr>
          <w:rFonts w:hint="eastAsia" w:ascii="宋体"/>
          <w:color w:val="auto"/>
          <w:sz w:val="22"/>
          <w:szCs w:val="22"/>
          <w:highlight w:val="none"/>
          <w:lang w:eastAsia="zh-CN"/>
        </w:rPr>
        <w:t>甲方</w:t>
      </w:r>
      <w:r>
        <w:rPr>
          <w:rFonts w:hint="eastAsia" w:ascii="宋体"/>
          <w:color w:val="auto"/>
          <w:sz w:val="22"/>
          <w:szCs w:val="22"/>
          <w:highlight w:val="none"/>
        </w:rPr>
        <w:t>。</w:t>
      </w:r>
      <w:r>
        <w:rPr>
          <w:rFonts w:hint="eastAsia" w:ascii="宋体"/>
          <w:color w:val="auto"/>
          <w:sz w:val="22"/>
          <w:szCs w:val="22"/>
          <w:highlight w:val="none"/>
          <w:lang w:eastAsia="zh-CN"/>
        </w:rPr>
        <w:t>甲方</w:t>
      </w:r>
      <w:r>
        <w:rPr>
          <w:rFonts w:hint="eastAsia" w:ascii="宋体"/>
          <w:color w:val="auto"/>
          <w:sz w:val="22"/>
          <w:szCs w:val="22"/>
          <w:highlight w:val="none"/>
        </w:rPr>
        <w:t>在收到</w:t>
      </w:r>
      <w:r>
        <w:rPr>
          <w:rFonts w:hint="eastAsia" w:ascii="宋体"/>
          <w:color w:val="auto"/>
          <w:sz w:val="22"/>
          <w:szCs w:val="22"/>
          <w:highlight w:val="none"/>
          <w:lang w:eastAsia="zh-CN"/>
        </w:rPr>
        <w:t>乙方</w:t>
      </w:r>
      <w:r>
        <w:rPr>
          <w:rFonts w:hint="eastAsia" w:ascii="宋体"/>
          <w:color w:val="auto"/>
          <w:sz w:val="22"/>
          <w:szCs w:val="22"/>
          <w:highlight w:val="none"/>
        </w:rPr>
        <w:t>供应商通知后，应尽快对情况进行评价，并确定是否同意延长交货时间或延期提供服务。</w:t>
      </w:r>
    </w:p>
    <w:p>
      <w:pPr>
        <w:snapToGrid w:val="0"/>
        <w:spacing w:line="400" w:lineRule="exact"/>
        <w:ind w:firstLine="440" w:firstLineChars="200"/>
        <w:rPr>
          <w:rFonts w:ascii="宋体"/>
          <w:color w:val="auto"/>
          <w:sz w:val="22"/>
          <w:szCs w:val="22"/>
          <w:highlight w:val="none"/>
        </w:rPr>
      </w:pPr>
      <w:r>
        <w:rPr>
          <w:rFonts w:hint="eastAsia" w:ascii="宋体"/>
          <w:color w:val="auto"/>
          <w:sz w:val="22"/>
          <w:szCs w:val="22"/>
          <w:highlight w:val="none"/>
        </w:rPr>
        <w:t>3、如</w:t>
      </w:r>
      <w:r>
        <w:rPr>
          <w:rFonts w:hint="eastAsia" w:ascii="宋体"/>
          <w:color w:val="auto"/>
          <w:sz w:val="22"/>
          <w:szCs w:val="22"/>
          <w:highlight w:val="none"/>
          <w:lang w:eastAsia="zh-CN"/>
        </w:rPr>
        <w:t>乙方</w:t>
      </w:r>
      <w:r>
        <w:rPr>
          <w:rFonts w:hint="eastAsia" w:ascii="宋体"/>
          <w:color w:val="auto"/>
          <w:sz w:val="22"/>
          <w:szCs w:val="22"/>
          <w:highlight w:val="none"/>
        </w:rPr>
        <w:t>无正当理由而拖延交货，经协商无效,</w:t>
      </w:r>
      <w:r>
        <w:rPr>
          <w:rFonts w:hint="eastAsia" w:ascii="宋体"/>
          <w:color w:val="auto"/>
          <w:sz w:val="22"/>
          <w:szCs w:val="22"/>
          <w:highlight w:val="none"/>
          <w:lang w:eastAsia="zh-CN"/>
        </w:rPr>
        <w:t>甲方</w:t>
      </w:r>
      <w:r>
        <w:rPr>
          <w:rFonts w:hint="eastAsia" w:ascii="宋体"/>
          <w:color w:val="auto"/>
          <w:sz w:val="22"/>
          <w:szCs w:val="22"/>
          <w:highlight w:val="none"/>
        </w:rPr>
        <w:t>有权终止合同，并按</w:t>
      </w:r>
      <w:r>
        <w:rPr>
          <w:rFonts w:hint="eastAsia" w:ascii="宋体"/>
          <w:color w:val="auto"/>
          <w:sz w:val="22"/>
          <w:szCs w:val="22"/>
          <w:highlight w:val="none"/>
          <w:lang w:eastAsia="zh-CN"/>
        </w:rPr>
        <w:t>乙方</w:t>
      </w:r>
      <w:r>
        <w:rPr>
          <w:rFonts w:hint="eastAsia" w:ascii="宋体"/>
          <w:color w:val="auto"/>
          <w:sz w:val="22"/>
          <w:szCs w:val="22"/>
          <w:highlight w:val="none"/>
        </w:rPr>
        <w:t>违约处理。</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第十四条：不可抗力</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1、如果合同各方因不可抗力而导致合同实施延误或不能履行合同义务的话，不应该承担误期赔偿或不能履行合同义务的责任。</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第十五条：争议的解决</w:t>
      </w:r>
    </w:p>
    <w:p>
      <w:pPr>
        <w:pStyle w:val="17"/>
        <w:snapToGrid w:val="0"/>
        <w:spacing w:line="400" w:lineRule="exact"/>
        <w:ind w:firstLine="480"/>
        <w:rPr>
          <w:rFonts w:hAnsi="宋体"/>
          <w:color w:val="auto"/>
          <w:sz w:val="22"/>
          <w:szCs w:val="22"/>
          <w:highlight w:val="none"/>
        </w:rPr>
      </w:pPr>
      <w:r>
        <w:rPr>
          <w:rFonts w:hint="eastAsia" w:hAnsi="宋体"/>
          <w:color w:val="auto"/>
          <w:sz w:val="22"/>
          <w:szCs w:val="22"/>
          <w:highlight w:val="none"/>
        </w:rPr>
        <w:t>在发生所供商品的质量、售后服务等问题时，</w:t>
      </w:r>
      <w:r>
        <w:rPr>
          <w:rFonts w:hint="eastAsia" w:hAnsi="宋体"/>
          <w:color w:val="auto"/>
          <w:sz w:val="22"/>
          <w:szCs w:val="22"/>
          <w:highlight w:val="none"/>
          <w:lang w:eastAsia="zh-CN"/>
        </w:rPr>
        <w:t>甲方</w:t>
      </w:r>
      <w:r>
        <w:rPr>
          <w:rFonts w:hint="eastAsia" w:hAnsi="宋体"/>
          <w:color w:val="auto"/>
          <w:sz w:val="22"/>
          <w:szCs w:val="22"/>
          <w:highlight w:val="none"/>
        </w:rPr>
        <w:t>有权直接向</w:t>
      </w:r>
      <w:r>
        <w:rPr>
          <w:rFonts w:hint="eastAsia" w:hAnsi="宋体"/>
          <w:color w:val="auto"/>
          <w:sz w:val="22"/>
          <w:szCs w:val="22"/>
          <w:highlight w:val="none"/>
          <w:lang w:eastAsia="zh-CN"/>
        </w:rPr>
        <w:t>乙方</w:t>
      </w:r>
      <w:r>
        <w:rPr>
          <w:rFonts w:hint="eastAsia" w:hAnsi="宋体"/>
          <w:color w:val="auto"/>
          <w:sz w:val="22"/>
          <w:szCs w:val="22"/>
          <w:highlight w:val="none"/>
        </w:rPr>
        <w:t>索赔，签订必要的书面处理合同。协商不能解决的，任何一方有权在合同签约地选择仲裁或诉讼的途径解决。</w:t>
      </w:r>
    </w:p>
    <w:p>
      <w:pPr>
        <w:snapToGrid w:val="0"/>
        <w:spacing w:line="400" w:lineRule="exact"/>
        <w:rPr>
          <w:rFonts w:ascii="宋体"/>
          <w:color w:val="auto"/>
          <w:sz w:val="22"/>
          <w:szCs w:val="22"/>
          <w:highlight w:val="none"/>
        </w:rPr>
      </w:pPr>
      <w:r>
        <w:rPr>
          <w:rFonts w:hint="eastAsia" w:ascii="宋体"/>
          <w:color w:val="auto"/>
          <w:sz w:val="22"/>
          <w:szCs w:val="22"/>
          <w:highlight w:val="none"/>
        </w:rPr>
        <w:t>第十六条：违约处理</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1、在</w:t>
      </w:r>
      <w:r>
        <w:rPr>
          <w:rFonts w:hint="eastAsia" w:ascii="宋体"/>
          <w:color w:val="auto"/>
          <w:sz w:val="22"/>
          <w:szCs w:val="22"/>
          <w:highlight w:val="none"/>
          <w:lang w:eastAsia="zh-CN"/>
        </w:rPr>
        <w:t>甲方</w:t>
      </w:r>
      <w:r>
        <w:rPr>
          <w:rFonts w:hint="eastAsia" w:ascii="宋体"/>
          <w:color w:val="auto"/>
          <w:sz w:val="22"/>
          <w:szCs w:val="22"/>
          <w:highlight w:val="none"/>
        </w:rPr>
        <w:t>对</w:t>
      </w:r>
      <w:r>
        <w:rPr>
          <w:rFonts w:hint="eastAsia" w:ascii="宋体"/>
          <w:color w:val="auto"/>
          <w:sz w:val="22"/>
          <w:szCs w:val="22"/>
          <w:highlight w:val="none"/>
          <w:lang w:eastAsia="zh-CN"/>
        </w:rPr>
        <w:t>乙方</w:t>
      </w:r>
      <w:r>
        <w:rPr>
          <w:rFonts w:hint="eastAsia" w:ascii="宋体"/>
          <w:color w:val="auto"/>
          <w:sz w:val="22"/>
          <w:szCs w:val="22"/>
          <w:highlight w:val="none"/>
        </w:rPr>
        <w:t>违约而采取的任何补救措施不受影响的情况下，</w:t>
      </w:r>
      <w:r>
        <w:rPr>
          <w:rFonts w:hint="eastAsia" w:ascii="宋体"/>
          <w:color w:val="auto"/>
          <w:sz w:val="22"/>
          <w:szCs w:val="22"/>
          <w:highlight w:val="none"/>
          <w:lang w:eastAsia="zh-CN"/>
        </w:rPr>
        <w:t>甲方</w:t>
      </w:r>
      <w:r>
        <w:rPr>
          <w:rFonts w:hint="eastAsia" w:ascii="宋体"/>
          <w:color w:val="auto"/>
          <w:sz w:val="22"/>
          <w:szCs w:val="22"/>
          <w:highlight w:val="none"/>
        </w:rPr>
        <w:t>可在下列情况下向</w:t>
      </w:r>
      <w:r>
        <w:rPr>
          <w:rFonts w:hint="eastAsia" w:ascii="宋体"/>
          <w:color w:val="auto"/>
          <w:sz w:val="22"/>
          <w:szCs w:val="22"/>
          <w:highlight w:val="none"/>
          <w:lang w:eastAsia="zh-CN"/>
        </w:rPr>
        <w:t>乙方</w:t>
      </w:r>
      <w:r>
        <w:rPr>
          <w:rFonts w:hint="eastAsia" w:ascii="宋体"/>
          <w:color w:val="auto"/>
          <w:sz w:val="22"/>
          <w:szCs w:val="22"/>
          <w:highlight w:val="none"/>
        </w:rPr>
        <w:t>发出书面通知书，提出终止部分或全部合同。</w:t>
      </w:r>
    </w:p>
    <w:p>
      <w:pPr>
        <w:snapToGrid w:val="0"/>
        <w:spacing w:line="400" w:lineRule="exact"/>
        <w:outlineLvl w:val="0"/>
        <w:rPr>
          <w:rFonts w:ascii="宋体"/>
          <w:color w:val="auto"/>
          <w:sz w:val="22"/>
          <w:szCs w:val="22"/>
          <w:highlight w:val="none"/>
        </w:rPr>
      </w:pPr>
      <w:r>
        <w:rPr>
          <w:rFonts w:hint="eastAsia" w:ascii="宋体"/>
          <w:color w:val="auto"/>
          <w:sz w:val="22"/>
          <w:szCs w:val="22"/>
          <w:highlight w:val="none"/>
        </w:rPr>
        <w:t xml:space="preserve">   （1）</w:t>
      </w:r>
      <w:r>
        <w:rPr>
          <w:rFonts w:hint="eastAsia" w:ascii="宋体"/>
          <w:color w:val="auto"/>
          <w:sz w:val="22"/>
          <w:szCs w:val="22"/>
          <w:highlight w:val="none"/>
          <w:lang w:eastAsia="zh-CN"/>
        </w:rPr>
        <w:t>乙方</w:t>
      </w:r>
      <w:r>
        <w:rPr>
          <w:rFonts w:hint="eastAsia" w:ascii="宋体"/>
          <w:color w:val="auto"/>
          <w:sz w:val="22"/>
          <w:szCs w:val="22"/>
          <w:highlight w:val="none"/>
        </w:rPr>
        <w:t>提供的产品质量、配置不符合国家规定和承诺的标准；</w:t>
      </w:r>
    </w:p>
    <w:p>
      <w:pPr>
        <w:snapToGrid w:val="0"/>
        <w:spacing w:line="400" w:lineRule="exact"/>
        <w:ind w:firstLine="360"/>
        <w:rPr>
          <w:rFonts w:ascii="宋体"/>
          <w:color w:val="auto"/>
          <w:sz w:val="22"/>
          <w:szCs w:val="22"/>
          <w:highlight w:val="none"/>
        </w:rPr>
      </w:pPr>
      <w:r>
        <w:rPr>
          <w:rFonts w:hint="eastAsia" w:ascii="宋体"/>
          <w:color w:val="auto"/>
          <w:sz w:val="22"/>
          <w:szCs w:val="22"/>
          <w:highlight w:val="none"/>
        </w:rPr>
        <w:t>（2）</w:t>
      </w:r>
      <w:r>
        <w:rPr>
          <w:rFonts w:hint="eastAsia" w:ascii="宋体"/>
          <w:color w:val="auto"/>
          <w:sz w:val="22"/>
          <w:szCs w:val="22"/>
          <w:highlight w:val="none"/>
          <w:lang w:eastAsia="zh-CN"/>
        </w:rPr>
        <w:t>乙方</w:t>
      </w:r>
      <w:r>
        <w:rPr>
          <w:rFonts w:hint="eastAsia" w:ascii="宋体"/>
          <w:color w:val="auto"/>
          <w:sz w:val="22"/>
          <w:szCs w:val="22"/>
          <w:highlight w:val="none"/>
        </w:rPr>
        <w:t>没有按承诺的时间供货、维修或提供其他服务；</w:t>
      </w:r>
    </w:p>
    <w:p>
      <w:pPr>
        <w:snapToGrid w:val="0"/>
        <w:spacing w:line="400" w:lineRule="exact"/>
        <w:outlineLvl w:val="0"/>
        <w:rPr>
          <w:rFonts w:ascii="宋体"/>
          <w:color w:val="auto"/>
          <w:sz w:val="22"/>
          <w:szCs w:val="22"/>
          <w:highlight w:val="none"/>
        </w:rPr>
      </w:pPr>
      <w:r>
        <w:rPr>
          <w:rFonts w:hint="eastAsia" w:ascii="宋体"/>
          <w:color w:val="auto"/>
          <w:sz w:val="22"/>
          <w:szCs w:val="22"/>
          <w:highlight w:val="none"/>
        </w:rPr>
        <w:t xml:space="preserve">   （3）</w:t>
      </w:r>
      <w:r>
        <w:rPr>
          <w:rFonts w:hint="eastAsia" w:ascii="宋体"/>
          <w:color w:val="auto"/>
          <w:sz w:val="22"/>
          <w:szCs w:val="22"/>
          <w:highlight w:val="none"/>
          <w:lang w:eastAsia="zh-CN"/>
        </w:rPr>
        <w:t>乙方</w:t>
      </w:r>
      <w:r>
        <w:rPr>
          <w:rFonts w:hint="eastAsia" w:ascii="宋体"/>
          <w:color w:val="auto"/>
          <w:sz w:val="22"/>
          <w:szCs w:val="22"/>
          <w:highlight w:val="none"/>
        </w:rPr>
        <w:t>没有按承诺的价格或优惠率签订合同并供货；</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2、如果</w:t>
      </w:r>
      <w:r>
        <w:rPr>
          <w:rFonts w:hint="eastAsia" w:ascii="宋体"/>
          <w:color w:val="auto"/>
          <w:sz w:val="22"/>
          <w:szCs w:val="22"/>
          <w:highlight w:val="none"/>
          <w:lang w:eastAsia="zh-CN"/>
        </w:rPr>
        <w:t>甲方</w:t>
      </w:r>
      <w:r>
        <w:rPr>
          <w:rFonts w:hint="eastAsia" w:ascii="宋体"/>
          <w:color w:val="auto"/>
          <w:sz w:val="22"/>
          <w:szCs w:val="22"/>
          <w:highlight w:val="none"/>
        </w:rPr>
        <w:t>根据上述的规定，终止了全部或部分合同，</w:t>
      </w:r>
      <w:r>
        <w:rPr>
          <w:rFonts w:hint="eastAsia" w:ascii="宋体"/>
          <w:color w:val="auto"/>
          <w:sz w:val="22"/>
          <w:szCs w:val="22"/>
          <w:highlight w:val="none"/>
          <w:lang w:eastAsia="zh-CN"/>
        </w:rPr>
        <w:t>甲方</w:t>
      </w:r>
      <w:r>
        <w:rPr>
          <w:rFonts w:hint="eastAsia" w:ascii="宋体"/>
          <w:color w:val="auto"/>
          <w:sz w:val="22"/>
          <w:szCs w:val="22"/>
          <w:highlight w:val="none"/>
        </w:rPr>
        <w:t>可以依其认为适当的条件和方法购买与未交货物类似的货物，</w:t>
      </w:r>
      <w:r>
        <w:rPr>
          <w:rFonts w:hint="eastAsia" w:ascii="宋体"/>
          <w:color w:val="auto"/>
          <w:sz w:val="22"/>
          <w:szCs w:val="22"/>
          <w:highlight w:val="none"/>
          <w:lang w:eastAsia="zh-CN"/>
        </w:rPr>
        <w:t>乙方</w:t>
      </w:r>
      <w:r>
        <w:rPr>
          <w:rFonts w:hint="eastAsia" w:ascii="宋体"/>
          <w:color w:val="auto"/>
          <w:sz w:val="22"/>
          <w:szCs w:val="22"/>
          <w:highlight w:val="none"/>
        </w:rPr>
        <w:t>应对购买类似货物所超出的那部分费用负责。但是，</w:t>
      </w:r>
      <w:r>
        <w:rPr>
          <w:rFonts w:hint="eastAsia" w:ascii="宋体"/>
          <w:color w:val="auto"/>
          <w:sz w:val="22"/>
          <w:szCs w:val="22"/>
          <w:highlight w:val="none"/>
          <w:lang w:eastAsia="zh-CN"/>
        </w:rPr>
        <w:t>乙方</w:t>
      </w:r>
      <w:r>
        <w:rPr>
          <w:rFonts w:hint="eastAsia" w:ascii="宋体"/>
          <w:color w:val="auto"/>
          <w:sz w:val="22"/>
          <w:szCs w:val="22"/>
          <w:highlight w:val="none"/>
        </w:rPr>
        <w:t>应继续执行合同中未终止的部分。</w:t>
      </w:r>
    </w:p>
    <w:p>
      <w:pPr>
        <w:snapToGrid w:val="0"/>
        <w:spacing w:line="400" w:lineRule="exact"/>
        <w:rPr>
          <w:rFonts w:ascii="宋体"/>
          <w:color w:val="auto"/>
          <w:sz w:val="22"/>
          <w:szCs w:val="22"/>
          <w:highlight w:val="none"/>
        </w:rPr>
      </w:pPr>
      <w:r>
        <w:rPr>
          <w:rFonts w:hint="eastAsia" w:ascii="宋体"/>
          <w:color w:val="auto"/>
          <w:sz w:val="22"/>
          <w:szCs w:val="22"/>
          <w:highlight w:val="none"/>
        </w:rPr>
        <w:t>第十七条：合同转让和分包</w:t>
      </w:r>
    </w:p>
    <w:p>
      <w:pPr>
        <w:snapToGrid w:val="0"/>
        <w:spacing w:line="400" w:lineRule="exact"/>
        <w:rPr>
          <w:rFonts w:ascii="宋体"/>
          <w:color w:val="auto"/>
          <w:sz w:val="22"/>
          <w:szCs w:val="22"/>
          <w:highlight w:val="none"/>
        </w:rPr>
      </w:pPr>
      <w:r>
        <w:rPr>
          <w:rFonts w:hint="eastAsia" w:ascii="宋体"/>
          <w:color w:val="auto"/>
          <w:sz w:val="22"/>
          <w:szCs w:val="22"/>
          <w:highlight w:val="none"/>
        </w:rPr>
        <w:t xml:space="preserve">    除</w:t>
      </w:r>
      <w:r>
        <w:rPr>
          <w:rFonts w:hint="eastAsia" w:ascii="宋体"/>
          <w:color w:val="auto"/>
          <w:sz w:val="22"/>
          <w:szCs w:val="22"/>
          <w:highlight w:val="none"/>
          <w:lang w:eastAsia="zh-CN"/>
        </w:rPr>
        <w:t>甲方</w:t>
      </w:r>
      <w:r>
        <w:rPr>
          <w:rFonts w:hint="eastAsia" w:ascii="宋体"/>
          <w:color w:val="auto"/>
          <w:sz w:val="22"/>
          <w:szCs w:val="22"/>
          <w:highlight w:val="none"/>
        </w:rPr>
        <w:t>事先书面同意外，</w:t>
      </w:r>
      <w:r>
        <w:rPr>
          <w:rFonts w:hint="eastAsia" w:ascii="宋体"/>
          <w:color w:val="auto"/>
          <w:sz w:val="22"/>
          <w:szCs w:val="22"/>
          <w:highlight w:val="none"/>
          <w:lang w:eastAsia="zh-CN"/>
        </w:rPr>
        <w:t>乙方</w:t>
      </w:r>
      <w:r>
        <w:rPr>
          <w:rFonts w:hint="eastAsia" w:ascii="宋体"/>
          <w:color w:val="auto"/>
          <w:sz w:val="22"/>
          <w:szCs w:val="22"/>
          <w:highlight w:val="none"/>
        </w:rPr>
        <w:t>不得转让和分包其应履行的合同义务。</w:t>
      </w:r>
    </w:p>
    <w:p>
      <w:pPr>
        <w:snapToGrid w:val="0"/>
        <w:spacing w:line="400" w:lineRule="exact"/>
        <w:rPr>
          <w:rFonts w:ascii="宋体"/>
          <w:color w:val="auto"/>
          <w:sz w:val="22"/>
          <w:szCs w:val="22"/>
          <w:highlight w:val="none"/>
        </w:rPr>
      </w:pPr>
      <w:r>
        <w:rPr>
          <w:rFonts w:hint="eastAsia" w:ascii="宋体"/>
          <w:color w:val="auto"/>
          <w:sz w:val="22"/>
          <w:szCs w:val="22"/>
          <w:highlight w:val="none"/>
        </w:rPr>
        <w:t>第十八条：合同生效</w:t>
      </w:r>
    </w:p>
    <w:p>
      <w:pPr>
        <w:pStyle w:val="17"/>
        <w:snapToGrid w:val="0"/>
        <w:spacing w:line="400" w:lineRule="exact"/>
        <w:ind w:firstLine="482"/>
        <w:rPr>
          <w:rFonts w:hAnsi="宋体"/>
          <w:color w:val="auto"/>
          <w:sz w:val="22"/>
          <w:szCs w:val="22"/>
          <w:highlight w:val="none"/>
        </w:rPr>
      </w:pPr>
      <w:r>
        <w:rPr>
          <w:rFonts w:hint="eastAsia" w:hAnsi="宋体"/>
          <w:color w:val="auto"/>
          <w:sz w:val="22"/>
          <w:szCs w:val="22"/>
          <w:highlight w:val="none"/>
        </w:rPr>
        <w:t>1、如上述文件与本合同有不符之处，以有利于</w:t>
      </w:r>
      <w:r>
        <w:rPr>
          <w:rFonts w:hint="eastAsia" w:ascii="宋体"/>
          <w:color w:val="auto"/>
          <w:sz w:val="22"/>
          <w:szCs w:val="22"/>
          <w:highlight w:val="none"/>
          <w:lang w:eastAsia="zh-CN"/>
        </w:rPr>
        <w:t>甲方</w:t>
      </w:r>
      <w:r>
        <w:rPr>
          <w:rFonts w:hint="eastAsia" w:hAnsi="宋体"/>
          <w:color w:val="auto"/>
          <w:sz w:val="22"/>
          <w:szCs w:val="22"/>
          <w:highlight w:val="none"/>
        </w:rPr>
        <w:t>的为准。</w:t>
      </w:r>
    </w:p>
    <w:p>
      <w:pPr>
        <w:pStyle w:val="17"/>
        <w:snapToGrid w:val="0"/>
        <w:spacing w:line="400" w:lineRule="exact"/>
        <w:ind w:firstLine="482"/>
        <w:rPr>
          <w:rFonts w:hAnsi="宋体"/>
          <w:color w:val="auto"/>
          <w:sz w:val="22"/>
          <w:szCs w:val="22"/>
          <w:highlight w:val="none"/>
          <w:u w:val="single"/>
        </w:rPr>
      </w:pPr>
      <w:r>
        <w:rPr>
          <w:rFonts w:hint="eastAsia" w:hAnsi="宋体"/>
          <w:color w:val="auto"/>
          <w:sz w:val="22"/>
          <w:szCs w:val="22"/>
          <w:highlight w:val="none"/>
        </w:rPr>
        <w:t>2、</w:t>
      </w:r>
      <w:r>
        <w:rPr>
          <w:rFonts w:hint="eastAsia" w:hAnsi="宋体"/>
          <w:color w:val="auto"/>
          <w:sz w:val="22"/>
          <w:szCs w:val="22"/>
          <w:highlight w:val="none"/>
          <w:u w:val="single"/>
        </w:rPr>
        <w:t>本合同在甲方收到乙方提交的履约保证金，且经双方法定代表人或授权代表签署，甲、乙双方加盖印章后合同鉴证后生效。</w:t>
      </w:r>
    </w:p>
    <w:p>
      <w:pPr>
        <w:pStyle w:val="17"/>
        <w:snapToGrid w:val="0"/>
        <w:spacing w:line="400" w:lineRule="exact"/>
        <w:ind w:firstLine="482"/>
        <w:rPr>
          <w:rFonts w:hAnsi="宋体"/>
          <w:color w:val="auto"/>
          <w:sz w:val="22"/>
          <w:szCs w:val="22"/>
          <w:highlight w:val="none"/>
        </w:rPr>
      </w:pPr>
      <w:r>
        <w:rPr>
          <w:rFonts w:hint="eastAsia" w:hAnsi="宋体"/>
          <w:color w:val="auto"/>
          <w:sz w:val="22"/>
          <w:szCs w:val="22"/>
          <w:highlight w:val="none"/>
        </w:rPr>
        <w:t>3、本合同一式玖份，甲乙双方各肆份，平阳县公共资源交易中心执壹份。</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第十九条：合同修改</w:t>
      </w:r>
    </w:p>
    <w:p>
      <w:pPr>
        <w:snapToGrid w:val="0"/>
        <w:spacing w:line="400" w:lineRule="exact"/>
        <w:ind w:firstLine="480"/>
        <w:rPr>
          <w:rFonts w:ascii="宋体"/>
          <w:color w:val="auto"/>
          <w:sz w:val="22"/>
          <w:szCs w:val="22"/>
          <w:highlight w:val="none"/>
        </w:rPr>
      </w:pPr>
      <w:r>
        <w:rPr>
          <w:rFonts w:hint="eastAsia" w:ascii="宋体"/>
          <w:color w:val="auto"/>
          <w:sz w:val="22"/>
          <w:szCs w:val="22"/>
          <w:highlight w:val="none"/>
        </w:rPr>
        <w:t>除了双方签署书面修改合同，并成为本合同不可分割的一部分之外，本合同条件不得有任何变化或修改。</w:t>
      </w:r>
    </w:p>
    <w:p>
      <w:pPr>
        <w:pStyle w:val="17"/>
        <w:snapToGrid w:val="0"/>
        <w:spacing w:line="400" w:lineRule="exact"/>
        <w:rPr>
          <w:rFonts w:hAnsi="宋体"/>
          <w:color w:val="auto"/>
          <w:sz w:val="22"/>
          <w:szCs w:val="22"/>
          <w:highlight w:val="none"/>
        </w:rPr>
      </w:pPr>
      <w:r>
        <w:rPr>
          <w:rFonts w:hint="eastAsia" w:hAnsi="宋体"/>
          <w:color w:val="auto"/>
          <w:sz w:val="22"/>
          <w:szCs w:val="22"/>
          <w:highlight w:val="none"/>
        </w:rPr>
        <w:t>第二十条：合同附件</w:t>
      </w:r>
    </w:p>
    <w:p>
      <w:pPr>
        <w:snapToGrid w:val="0"/>
        <w:spacing w:line="400" w:lineRule="exact"/>
        <w:textAlignment w:val="baseline"/>
        <w:rPr>
          <w:rFonts w:ascii="宋体"/>
          <w:color w:val="auto"/>
          <w:sz w:val="22"/>
          <w:szCs w:val="22"/>
          <w:highlight w:val="none"/>
        </w:rPr>
      </w:pPr>
      <w:r>
        <w:rPr>
          <w:rFonts w:hint="eastAsia" w:ascii="宋体"/>
          <w:color w:val="auto"/>
          <w:sz w:val="22"/>
          <w:szCs w:val="22"/>
          <w:highlight w:val="none"/>
        </w:rPr>
        <w:t xml:space="preserve">    下列文件与本合同具有同等法律效力：</w:t>
      </w:r>
    </w:p>
    <w:p>
      <w:pPr>
        <w:snapToGrid w:val="0"/>
        <w:spacing w:line="400" w:lineRule="exact"/>
        <w:ind w:firstLine="431" w:firstLineChars="196"/>
        <w:textAlignment w:val="baseline"/>
        <w:rPr>
          <w:rFonts w:ascii="宋体"/>
          <w:color w:val="auto"/>
          <w:sz w:val="22"/>
          <w:szCs w:val="22"/>
          <w:highlight w:val="none"/>
        </w:rPr>
      </w:pPr>
      <w:r>
        <w:rPr>
          <w:rFonts w:hint="eastAsia" w:ascii="宋体"/>
          <w:color w:val="auto"/>
          <w:sz w:val="22"/>
          <w:szCs w:val="22"/>
          <w:highlight w:val="none"/>
        </w:rPr>
        <w:t>1、采购人的采购文件与采购补充文件；</w:t>
      </w:r>
    </w:p>
    <w:p>
      <w:pPr>
        <w:snapToGrid w:val="0"/>
        <w:spacing w:line="400" w:lineRule="exact"/>
        <w:ind w:firstLine="431" w:firstLineChars="196"/>
        <w:textAlignment w:val="baseline"/>
        <w:rPr>
          <w:rFonts w:ascii="宋体"/>
          <w:color w:val="auto"/>
          <w:sz w:val="22"/>
          <w:szCs w:val="22"/>
          <w:highlight w:val="none"/>
        </w:rPr>
      </w:pPr>
      <w:r>
        <w:rPr>
          <w:rFonts w:hint="eastAsia" w:ascii="宋体"/>
          <w:color w:val="auto"/>
          <w:sz w:val="22"/>
          <w:szCs w:val="22"/>
          <w:highlight w:val="none"/>
        </w:rPr>
        <w:t>2、中标供应商谈判文件；</w:t>
      </w:r>
    </w:p>
    <w:p>
      <w:pPr>
        <w:pStyle w:val="17"/>
        <w:snapToGrid w:val="0"/>
        <w:spacing w:line="400" w:lineRule="exact"/>
        <w:ind w:firstLine="323" w:firstLineChars="147"/>
        <w:textAlignment w:val="baseline"/>
        <w:rPr>
          <w:rFonts w:hAnsi="宋体"/>
          <w:color w:val="auto"/>
          <w:sz w:val="22"/>
          <w:szCs w:val="22"/>
          <w:highlight w:val="none"/>
        </w:rPr>
      </w:pPr>
      <w:r>
        <w:rPr>
          <w:rFonts w:hint="eastAsia" w:hAnsi="宋体"/>
          <w:color w:val="auto"/>
          <w:sz w:val="22"/>
          <w:szCs w:val="22"/>
          <w:highlight w:val="none"/>
        </w:rPr>
        <w:t xml:space="preserve"> 3、询标纪要和承诺书。</w:t>
      </w:r>
    </w:p>
    <w:p>
      <w:pPr>
        <w:snapToGrid w:val="0"/>
        <w:spacing w:line="400" w:lineRule="exact"/>
        <w:ind w:firstLine="440" w:firstLineChars="200"/>
        <w:rPr>
          <w:rFonts w:ascii="宋体" w:hAnsi="宋体"/>
          <w:color w:val="auto"/>
          <w:sz w:val="22"/>
          <w:szCs w:val="22"/>
          <w:highlight w:val="none"/>
        </w:rPr>
      </w:pPr>
      <w:r>
        <w:rPr>
          <w:rFonts w:hint="eastAsia" w:ascii="宋体"/>
          <w:color w:val="auto"/>
          <w:sz w:val="22"/>
          <w:szCs w:val="22"/>
          <w:highlight w:val="none"/>
        </w:rPr>
        <w:t>4、中标通知书</w:t>
      </w:r>
    </w:p>
    <w:p>
      <w:pPr>
        <w:snapToGrid w:val="0"/>
        <w:spacing w:line="400" w:lineRule="exact"/>
        <w:ind w:firstLine="431" w:firstLineChars="196"/>
        <w:rPr>
          <w:rFonts w:ascii="宋体" w:hAnsi="宋体"/>
          <w:color w:val="auto"/>
          <w:sz w:val="22"/>
          <w:szCs w:val="22"/>
          <w:highlight w:val="none"/>
        </w:rPr>
      </w:pPr>
      <w:r>
        <w:rPr>
          <w:rFonts w:hint="eastAsia" w:ascii="宋体" w:hAnsi="宋体"/>
          <w:color w:val="auto"/>
          <w:sz w:val="22"/>
          <w:szCs w:val="22"/>
          <w:highlight w:val="none"/>
        </w:rPr>
        <w:t>采购人(盖章)：                                          中标供应商（盖章）</w:t>
      </w:r>
    </w:p>
    <w:p>
      <w:pPr>
        <w:snapToGrid w:val="0"/>
        <w:spacing w:line="400" w:lineRule="exact"/>
        <w:ind w:firstLine="431" w:firstLineChars="196"/>
        <w:rPr>
          <w:rFonts w:ascii="宋体" w:hAnsi="宋体"/>
          <w:color w:val="auto"/>
          <w:sz w:val="22"/>
          <w:szCs w:val="22"/>
          <w:highlight w:val="none"/>
        </w:rPr>
      </w:pPr>
      <w:r>
        <w:rPr>
          <w:rFonts w:hint="eastAsia" w:ascii="宋体" w:hAnsi="宋体"/>
          <w:color w:val="auto"/>
          <w:sz w:val="22"/>
          <w:szCs w:val="22"/>
          <w:highlight w:val="none"/>
        </w:rPr>
        <w:t>法定代表人：                                            法定代表人：</w:t>
      </w:r>
    </w:p>
    <w:p>
      <w:pPr>
        <w:snapToGrid w:val="0"/>
        <w:spacing w:line="400" w:lineRule="exact"/>
        <w:ind w:firstLine="431" w:firstLineChars="196"/>
        <w:rPr>
          <w:rFonts w:ascii="宋体" w:hAnsi="宋体"/>
          <w:color w:val="auto"/>
          <w:sz w:val="22"/>
          <w:szCs w:val="22"/>
          <w:highlight w:val="none"/>
        </w:rPr>
      </w:pPr>
      <w:r>
        <w:rPr>
          <w:rFonts w:hint="eastAsia" w:ascii="宋体" w:hAnsi="宋体"/>
          <w:color w:val="auto"/>
          <w:sz w:val="22"/>
          <w:szCs w:val="22"/>
          <w:highlight w:val="none"/>
        </w:rPr>
        <w:t>开户银行：                                              开户银行：</w:t>
      </w:r>
    </w:p>
    <w:p>
      <w:pPr>
        <w:snapToGrid w:val="0"/>
        <w:spacing w:line="400" w:lineRule="exact"/>
        <w:ind w:firstLine="431" w:firstLineChars="196"/>
        <w:rPr>
          <w:rFonts w:ascii="宋体" w:hAnsi="宋体"/>
          <w:color w:val="auto"/>
          <w:sz w:val="22"/>
          <w:szCs w:val="22"/>
          <w:highlight w:val="none"/>
        </w:rPr>
      </w:pPr>
      <w:r>
        <w:rPr>
          <w:rFonts w:hint="eastAsia" w:ascii="宋体" w:hAnsi="宋体"/>
          <w:color w:val="auto"/>
          <w:sz w:val="22"/>
          <w:szCs w:val="22"/>
          <w:highlight w:val="none"/>
        </w:rPr>
        <w:t>开户名称：                                              开户名称：</w:t>
      </w:r>
    </w:p>
    <w:p>
      <w:pPr>
        <w:snapToGrid w:val="0"/>
        <w:spacing w:line="400" w:lineRule="exact"/>
        <w:ind w:firstLine="431" w:firstLineChars="196"/>
        <w:rPr>
          <w:rFonts w:ascii="宋体" w:hAnsi="宋体"/>
          <w:color w:val="auto"/>
          <w:sz w:val="22"/>
          <w:szCs w:val="22"/>
          <w:highlight w:val="none"/>
        </w:rPr>
      </w:pPr>
      <w:r>
        <w:rPr>
          <w:rFonts w:hint="eastAsia" w:ascii="宋体" w:hAnsi="宋体"/>
          <w:color w:val="auto"/>
          <w:sz w:val="22"/>
          <w:szCs w:val="22"/>
          <w:highlight w:val="none"/>
        </w:rPr>
        <w:t>账号：                                                  账号：</w:t>
      </w:r>
    </w:p>
    <w:p>
      <w:pPr>
        <w:snapToGrid w:val="0"/>
        <w:spacing w:line="400" w:lineRule="exact"/>
        <w:ind w:firstLine="431" w:firstLineChars="196"/>
        <w:rPr>
          <w:rFonts w:ascii="宋体"/>
          <w:b/>
          <w:color w:val="auto"/>
          <w:sz w:val="36"/>
          <w:highlight w:val="none"/>
          <w:lang w:val="zh-CN"/>
        </w:rPr>
      </w:pPr>
      <w:r>
        <w:rPr>
          <w:rFonts w:hint="eastAsia" w:ascii="宋体" w:hAnsi="宋体"/>
          <w:color w:val="auto"/>
          <w:sz w:val="22"/>
          <w:szCs w:val="22"/>
          <w:highlight w:val="none"/>
        </w:rPr>
        <w:t>签约日期：                                              签约地点：</w:t>
      </w:r>
    </w:p>
    <w:p>
      <w:pPr>
        <w:widowControl/>
        <w:snapToGrid w:val="0"/>
        <w:spacing w:line="460" w:lineRule="atLeast"/>
        <w:jc w:val="center"/>
        <w:rPr>
          <w:color w:val="auto"/>
          <w:sz w:val="36"/>
          <w:highlight w:val="none"/>
        </w:rPr>
      </w:pPr>
      <w:r>
        <w:rPr>
          <w:color w:val="auto"/>
          <w:sz w:val="36"/>
          <w:highlight w:val="none"/>
        </w:rPr>
        <w:t>第</w:t>
      </w:r>
      <w:r>
        <w:rPr>
          <w:rFonts w:hint="eastAsia"/>
          <w:color w:val="auto"/>
          <w:sz w:val="36"/>
          <w:highlight w:val="none"/>
        </w:rPr>
        <w:t>六</w:t>
      </w:r>
      <w:r>
        <w:rPr>
          <w:color w:val="auto"/>
          <w:sz w:val="36"/>
          <w:highlight w:val="none"/>
        </w:rPr>
        <w:t>部分    附件---响应文件格式</w:t>
      </w:r>
    </w:p>
    <w:p>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pPr>
        <w:spacing w:line="360" w:lineRule="auto"/>
        <w:ind w:firstLine="424" w:firstLineChars="151"/>
        <w:rPr>
          <w:rFonts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提供格式的，报价供应商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，并加盖单位公章并由法定代表人或其授权代表签署（签字或盖章），否则视为未提供；</w:t>
      </w:r>
    </w:p>
    <w:p>
      <w:pPr>
        <w:pStyle w:val="4"/>
        <w:rPr>
          <w:color w:val="auto"/>
          <w:highlight w:val="none"/>
        </w:rPr>
      </w:pPr>
      <w:bookmarkStart w:id="42" w:name="_Toc24550049"/>
      <w:bookmarkStart w:id="43" w:name="_Toc30408914"/>
      <w:r>
        <w:rPr>
          <w:color w:val="auto"/>
          <w:highlight w:val="none"/>
        </w:rPr>
        <w:br w:type="page"/>
      </w:r>
      <w:bookmarkEnd w:id="42"/>
      <w:bookmarkEnd w:id="43"/>
      <w:r>
        <w:rPr>
          <w:rFonts w:hint="eastAsia"/>
          <w:color w:val="auto"/>
          <w:highlight w:val="none"/>
        </w:rPr>
        <w:t>一、“资格文件</w:t>
      </w:r>
      <w:r>
        <w:rPr>
          <w:color w:val="auto"/>
          <w:highlight w:val="none"/>
        </w:rPr>
        <w:t>”</w:t>
      </w:r>
      <w:r>
        <w:rPr>
          <w:rFonts w:hint="eastAsia"/>
          <w:color w:val="auto"/>
          <w:highlight w:val="none"/>
        </w:rPr>
        <w:t>格式</w:t>
      </w:r>
    </w:p>
    <w:p>
      <w:pPr>
        <w:pStyle w:val="5"/>
        <w:rPr>
          <w:rFonts w:ascii="Arial" w:hAnsi="Arial" w:eastAsia="新宋体" w:cs="Arial"/>
          <w:b w:val="0"/>
          <w:color w:val="auto"/>
          <w:szCs w:val="22"/>
          <w:highlight w:val="none"/>
        </w:rPr>
      </w:pPr>
      <w:r>
        <w:rPr>
          <w:rFonts w:hint="eastAsia"/>
          <w:color w:val="auto"/>
          <w:highlight w:val="none"/>
        </w:rPr>
        <w:t>1.0 “资格文件”封面</w:t>
      </w:r>
    </w:p>
    <w:p>
      <w:pPr>
        <w:spacing w:line="276" w:lineRule="auto"/>
        <w:jc w:val="center"/>
        <w:rPr>
          <w:rFonts w:hint="eastAsia" w:ascii="华文中宋" w:hAnsi="华文中宋" w:eastAsia="华文中宋" w:cs="Arial"/>
          <w:color w:val="auto"/>
          <w:sz w:val="96"/>
          <w:szCs w:val="22"/>
          <w:highlight w:val="none"/>
          <w:lang w:eastAsia="zh-CN"/>
        </w:rPr>
      </w:pPr>
      <w:r>
        <w:rPr>
          <w:rFonts w:hint="eastAsia" w:ascii="华文中宋" w:hAnsi="华文中宋" w:eastAsia="华文中宋" w:cs="Arial"/>
          <w:color w:val="auto"/>
          <w:sz w:val="52"/>
          <w:szCs w:val="52"/>
          <w:highlight w:val="none"/>
          <w:lang w:eastAsia="zh-CN"/>
        </w:rPr>
        <w:t>平阳县职业中等专业学校学生机房计算机、电脑桌等配套设备采购</w:t>
      </w:r>
    </w:p>
    <w:p>
      <w:pPr>
        <w:spacing w:line="360" w:lineRule="auto"/>
        <w:jc w:val="center"/>
        <w:rPr>
          <w:rFonts w:ascii="Arial" w:hAnsi="Arial" w:eastAsia="新宋体" w:cs="Arial"/>
          <w:b/>
          <w:color w:val="auto"/>
          <w:sz w:val="52"/>
          <w:szCs w:val="22"/>
          <w:highlight w:val="none"/>
        </w:rPr>
      </w:pPr>
    </w:p>
    <w:p>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（资格文件）</w:t>
      </w:r>
    </w:p>
    <w:tbl>
      <w:tblPr>
        <w:tblStyle w:val="35"/>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cs="Arial"/>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cs="Arial"/>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bl>
    <w:p>
      <w:pPr>
        <w:widowControl/>
        <w:snapToGrid w:val="0"/>
        <w:spacing w:line="460" w:lineRule="atLeast"/>
        <w:jc w:val="left"/>
        <w:rPr>
          <w:color w:val="auto"/>
          <w:highlight w:val="none"/>
        </w:rPr>
      </w:pPr>
    </w:p>
    <w:p>
      <w:pPr>
        <w:widowControl/>
        <w:snapToGrid w:val="0"/>
        <w:spacing w:line="460" w:lineRule="atLeast"/>
        <w:jc w:val="left"/>
        <w:rPr>
          <w:color w:val="auto"/>
          <w:sz w:val="36"/>
          <w:highlight w:val="none"/>
        </w:rPr>
      </w:pPr>
    </w:p>
    <w:p>
      <w:pPr>
        <w:pStyle w:val="5"/>
        <w:rPr>
          <w:color w:val="auto"/>
          <w:highlight w:val="none"/>
        </w:rPr>
      </w:pPr>
      <w:r>
        <w:rPr>
          <w:rFonts w:hint="eastAsia"/>
          <w:color w:val="auto"/>
          <w:highlight w:val="none"/>
        </w:rPr>
        <w:br w:type="page"/>
      </w:r>
      <w:r>
        <w:rPr>
          <w:rFonts w:hint="eastAsia"/>
          <w:color w:val="auto"/>
          <w:highlight w:val="none"/>
        </w:rPr>
        <w:t>1.1具有独立承担民事责任能力的证明材料</w:t>
      </w:r>
    </w:p>
    <w:p>
      <w:pPr>
        <w:spacing w:line="360" w:lineRule="auto"/>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35"/>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jc w:val="left"/>
              <w:rPr>
                <w:rFonts w:ascii="仿宋" w:hAnsi="仿宋" w:eastAsia="仿宋"/>
                <w:b/>
                <w:color w:val="auto"/>
                <w:sz w:val="24"/>
                <w:highlight w:val="none"/>
              </w:rPr>
            </w:pPr>
            <w:r>
              <w:rPr>
                <w:rFonts w:hint="eastAsia" w:ascii="仿宋" w:hAnsi="仿宋" w:eastAsia="仿宋" w:cs="Arial"/>
                <w:b/>
                <w:color w:val="auto"/>
                <w:sz w:val="24"/>
                <w:highlight w:val="none"/>
              </w:rPr>
              <w:t>资格要求：</w:t>
            </w:r>
            <w:r>
              <w:rPr>
                <w:rFonts w:hint="eastAsia" w:ascii="仿宋" w:hAnsi="仿宋" w:eastAsia="仿宋"/>
                <w:b/>
                <w:color w:val="auto"/>
                <w:sz w:val="24"/>
                <w:highlight w:val="none"/>
              </w:rPr>
              <w:t>具有独立承担民事责任能力</w:t>
            </w:r>
          </w:p>
          <w:p>
            <w:pPr>
              <w:spacing w:line="276" w:lineRule="auto"/>
              <w:jc w:val="left"/>
              <w:rPr>
                <w:rFonts w:ascii="仿宋" w:hAnsi="仿宋" w:eastAsia="仿宋"/>
                <w:b/>
                <w:color w:val="auto"/>
                <w:sz w:val="24"/>
                <w:highlight w:val="none"/>
              </w:rPr>
            </w:pPr>
          </w:p>
          <w:p>
            <w:pPr>
              <w:spacing w:line="276" w:lineRule="auto"/>
              <w:jc w:val="left"/>
              <w:rPr>
                <w:rFonts w:ascii="仿宋" w:hAnsi="仿宋" w:eastAsia="仿宋"/>
                <w:color w:val="auto"/>
                <w:sz w:val="24"/>
                <w:highlight w:val="none"/>
              </w:rPr>
            </w:pPr>
            <w:r>
              <w:rPr>
                <w:rFonts w:hint="eastAsia" w:ascii="仿宋" w:hAnsi="仿宋" w:eastAsia="仿宋"/>
                <w:b/>
                <w:color w:val="auto"/>
                <w:sz w:val="24"/>
                <w:highlight w:val="none"/>
              </w:rPr>
              <w:t>证明材料：</w:t>
            </w:r>
            <w:r>
              <w:rPr>
                <w:rFonts w:hint="eastAsia" w:ascii="仿宋" w:hAnsi="仿宋" w:eastAsia="仿宋"/>
                <w:b/>
                <w:color w:val="auto"/>
                <w:sz w:val="24"/>
                <w:highlight w:val="none"/>
                <w:u w:val="single"/>
              </w:rPr>
              <w:t>企业营业执照</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加盖供应商公章）或</w:t>
            </w:r>
            <w:r>
              <w:rPr>
                <w:rFonts w:hint="eastAsia" w:ascii="仿宋" w:hAnsi="仿宋" w:eastAsia="仿宋"/>
                <w:b/>
                <w:color w:val="auto"/>
                <w:sz w:val="24"/>
                <w:highlight w:val="none"/>
                <w:u w:val="single"/>
              </w:rPr>
              <w:t>供应商为依法允许经营的事业单位的，应提交事业单位法人证书</w:t>
            </w:r>
            <w:r>
              <w:rPr>
                <w:rFonts w:hint="eastAsia" w:ascii="仿宋" w:hAnsi="仿宋" w:eastAsia="仿宋"/>
                <w:color w:val="auto"/>
                <w:sz w:val="24"/>
                <w:highlight w:val="none"/>
              </w:rPr>
              <w:t>（提供复制件加盖供应商公章）</w:t>
            </w:r>
          </w:p>
          <w:p>
            <w:pPr>
              <w:spacing w:line="276" w:lineRule="auto"/>
              <w:jc w:val="left"/>
              <w:rPr>
                <w:rFonts w:ascii="仿宋" w:hAnsi="仿宋" w:eastAsia="仿宋"/>
                <w:color w:val="auto"/>
                <w:sz w:val="24"/>
                <w:highlight w:val="none"/>
              </w:rPr>
            </w:pPr>
          </w:p>
          <w:p>
            <w:pPr>
              <w:spacing w:line="360" w:lineRule="auto"/>
              <w:jc w:val="left"/>
              <w:rPr>
                <w:rFonts w:ascii="仿宋" w:hAnsi="仿宋" w:eastAsia="仿宋" w:cs="Arial"/>
                <w:color w:val="auto"/>
                <w:sz w:val="24"/>
                <w:highlight w:val="none"/>
              </w:rPr>
            </w:pPr>
            <w:r>
              <w:rPr>
                <w:rFonts w:hint="eastAsia" w:ascii="仿宋" w:hAnsi="仿宋" w:eastAsia="仿宋"/>
                <w:color w:val="auto"/>
                <w:sz w:val="24"/>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auto"/>
                <w:sz w:val="24"/>
                <w:highlight w:val="none"/>
              </w:rPr>
              <w:t>总公司（总机构）授权书或房产权证或其他有效财产证明材料（</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加盖供应商公章</w:t>
            </w:r>
            <w:r>
              <w:rPr>
                <w:rFonts w:hint="eastAsia" w:ascii="仿宋" w:hAnsi="仿宋" w:eastAsia="仿宋" w:cs="Arial"/>
                <w:color w:val="auto"/>
                <w:sz w:val="24"/>
                <w:highlight w:val="none"/>
              </w:rPr>
              <w:t>）。</w:t>
            </w:r>
          </w:p>
        </w:tc>
      </w:tr>
    </w:tbl>
    <w:p>
      <w:pPr>
        <w:widowControl/>
        <w:snapToGrid w:val="0"/>
        <w:spacing w:line="460" w:lineRule="atLeast"/>
        <w:jc w:val="left"/>
        <w:rPr>
          <w:color w:val="auto"/>
          <w:sz w:val="30"/>
          <w:highlight w:val="none"/>
        </w:rPr>
      </w:pPr>
    </w:p>
    <w:p>
      <w:pPr>
        <w:pStyle w:val="5"/>
        <w:rPr>
          <w:color w:val="auto"/>
          <w:highlight w:val="none"/>
        </w:rPr>
      </w:pPr>
      <w:r>
        <w:rPr>
          <w:rFonts w:hint="eastAsia"/>
          <w:color w:val="auto"/>
          <w:highlight w:val="none"/>
        </w:rPr>
        <w:t>1.2供应商符合参与政府采购活动资格条件的承诺函：</w:t>
      </w:r>
    </w:p>
    <w:p>
      <w:pPr>
        <w:pStyle w:val="31"/>
        <w:adjustRightInd w:val="0"/>
        <w:snapToGrid w:val="0"/>
        <w:spacing w:before="0" w:beforeAutospacing="0" w:after="0" w:afterAutospacing="0" w:line="360" w:lineRule="auto"/>
        <w:jc w:val="center"/>
        <w:rPr>
          <w:color w:val="auto"/>
          <w:sz w:val="32"/>
          <w:szCs w:val="32"/>
          <w:highlight w:val="none"/>
        </w:rPr>
      </w:pPr>
      <w:r>
        <w:rPr>
          <w:rFonts w:hint="eastAsia"/>
          <w:color w:val="auto"/>
          <w:sz w:val="32"/>
          <w:szCs w:val="32"/>
          <w:highlight w:val="none"/>
        </w:rPr>
        <w:t>承诺函</w:t>
      </w:r>
    </w:p>
    <w:p>
      <w:pPr>
        <w:spacing w:line="480" w:lineRule="auto"/>
        <w:rPr>
          <w:color w:val="auto"/>
          <w:szCs w:val="21"/>
          <w:highlight w:val="none"/>
          <w:u w:val="single"/>
        </w:rPr>
      </w:pPr>
    </w:p>
    <w:p>
      <w:pPr>
        <w:spacing w:line="480" w:lineRule="auto"/>
        <w:rPr>
          <w:color w:val="auto"/>
          <w:szCs w:val="21"/>
          <w:highlight w:val="none"/>
          <w:u w:val="single"/>
        </w:rPr>
      </w:pPr>
      <w:r>
        <w:rPr>
          <w:rFonts w:hint="eastAsia"/>
          <w:color w:val="auto"/>
          <w:szCs w:val="21"/>
          <w:highlight w:val="none"/>
          <w:u w:val="single"/>
        </w:rPr>
        <w:t>（采购人）：</w:t>
      </w:r>
    </w:p>
    <w:p>
      <w:pPr>
        <w:pStyle w:val="31"/>
        <w:spacing w:before="0" w:beforeAutospacing="0" w:after="0" w:afterAutospacing="0" w:line="480" w:lineRule="auto"/>
        <w:ind w:firstLine="840" w:firstLineChars="400"/>
        <w:rPr>
          <w:color w:val="auto"/>
          <w:sz w:val="21"/>
          <w:szCs w:val="21"/>
          <w:highlight w:val="none"/>
        </w:rPr>
      </w:pPr>
    </w:p>
    <w:p>
      <w:pPr>
        <w:pStyle w:val="31"/>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pPr>
        <w:pStyle w:val="31"/>
        <w:numPr>
          <w:ilvl w:val="0"/>
          <w:numId w:val="4"/>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我方具有良好的商业信誉和健全的财务会计制度；</w:t>
      </w:r>
    </w:p>
    <w:p>
      <w:pPr>
        <w:pStyle w:val="31"/>
        <w:numPr>
          <w:ilvl w:val="0"/>
          <w:numId w:val="4"/>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我方具有履行本项目合同所必需的设备和专业技术能力；</w:t>
      </w:r>
    </w:p>
    <w:p>
      <w:pPr>
        <w:pStyle w:val="31"/>
        <w:numPr>
          <w:ilvl w:val="0"/>
          <w:numId w:val="4"/>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我方没有缴纳税收和社会保障等方面的失信记录；</w:t>
      </w:r>
    </w:p>
    <w:p>
      <w:pPr>
        <w:pStyle w:val="31"/>
        <w:numPr>
          <w:ilvl w:val="0"/>
          <w:numId w:val="4"/>
        </w:numPr>
        <w:shd w:val="clear" w:color="auto" w:fill="FFFFFF"/>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1"/>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pPr>
        <w:pStyle w:val="31"/>
        <w:spacing w:before="0" w:beforeAutospacing="0" w:after="0" w:afterAutospacing="0" w:line="480" w:lineRule="auto"/>
        <w:ind w:firstLine="420" w:firstLineChars="200"/>
        <w:rPr>
          <w:color w:val="auto"/>
          <w:sz w:val="21"/>
          <w:szCs w:val="21"/>
          <w:highlight w:val="none"/>
        </w:rPr>
      </w:pPr>
    </w:p>
    <w:p>
      <w:pPr>
        <w:pStyle w:val="31"/>
        <w:spacing w:before="0" w:beforeAutospacing="0" w:after="0" w:afterAutospacing="0" w:line="480" w:lineRule="auto"/>
        <w:ind w:firstLine="422" w:firstLineChars="200"/>
        <w:rPr>
          <w:b/>
          <w:bCs/>
          <w:color w:val="auto"/>
          <w:sz w:val="21"/>
          <w:szCs w:val="21"/>
          <w:highlight w:val="none"/>
        </w:rPr>
      </w:pPr>
    </w:p>
    <w:p>
      <w:pPr>
        <w:pStyle w:val="31"/>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供应商名称（盖章） ： </w:t>
      </w:r>
    </w:p>
    <w:p>
      <w:pPr>
        <w:pStyle w:val="31"/>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法定代表人或授权代表（签字或盖章）</w:t>
      </w:r>
    </w:p>
    <w:p>
      <w:pPr>
        <w:pStyle w:val="31"/>
        <w:spacing w:before="0" w:beforeAutospacing="0" w:after="0" w:afterAutospacing="0" w:line="480" w:lineRule="auto"/>
        <w:ind w:firstLine="420" w:firstLineChars="200"/>
        <w:rPr>
          <w:color w:val="auto"/>
          <w:sz w:val="21"/>
          <w:szCs w:val="21"/>
          <w:highlight w:val="none"/>
        </w:rPr>
      </w:pPr>
      <w:r>
        <w:rPr>
          <w:rFonts w:hint="eastAsia"/>
          <w:color w:val="auto"/>
          <w:sz w:val="21"/>
          <w:szCs w:val="21"/>
          <w:highlight w:val="none"/>
        </w:rPr>
        <w:t xml:space="preserve">日期：  年  月  日    </w:t>
      </w: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pStyle w:val="5"/>
        <w:spacing w:line="400" w:lineRule="exact"/>
        <w:rPr>
          <w:color w:val="auto"/>
          <w:highlight w:val="none"/>
        </w:rPr>
      </w:pPr>
      <w:r>
        <w:rPr>
          <w:rFonts w:hint="eastAsia"/>
          <w:color w:val="auto"/>
          <w:highlight w:val="none"/>
        </w:rPr>
        <w:t>1.3</w:t>
      </w:r>
      <w:r>
        <w:rPr>
          <w:color w:val="auto"/>
          <w:highlight w:val="none"/>
        </w:rPr>
        <w:t>法定代表人授权书</w:t>
      </w:r>
    </w:p>
    <w:p>
      <w:pPr>
        <w:widowControl/>
        <w:autoSpaceDE w:val="0"/>
        <w:autoSpaceDN w:val="0"/>
        <w:snapToGrid w:val="0"/>
        <w:spacing w:line="400" w:lineRule="exact"/>
        <w:jc w:val="center"/>
        <w:rPr>
          <w:b/>
          <w:color w:val="auto"/>
          <w:sz w:val="28"/>
          <w:highlight w:val="none"/>
        </w:rPr>
      </w:pPr>
      <w:r>
        <w:rPr>
          <w:b/>
          <w:color w:val="auto"/>
          <w:sz w:val="28"/>
          <w:highlight w:val="none"/>
        </w:rPr>
        <w:t>法定代表人授权书</w:t>
      </w:r>
    </w:p>
    <w:p>
      <w:pPr>
        <w:autoSpaceDE w:val="0"/>
        <w:autoSpaceDN w:val="0"/>
        <w:adjustRightInd w:val="0"/>
        <w:spacing w:line="400" w:lineRule="exact"/>
        <w:rPr>
          <w:rFonts w:ascii="宋体" w:cs="宋体"/>
          <w:color w:val="auto"/>
          <w:szCs w:val="21"/>
          <w:highlight w:val="none"/>
          <w:lang w:val="zh-CN"/>
        </w:rPr>
      </w:pPr>
      <w:r>
        <w:rPr>
          <w:rFonts w:hint="eastAsia" w:ascii="仿宋" w:hAnsi="仿宋" w:eastAsia="仿宋" w:cs="Arial"/>
          <w:b/>
          <w:color w:val="auto"/>
          <w:sz w:val="24"/>
          <w:szCs w:val="24"/>
          <w:highlight w:val="none"/>
          <w:u w:val="single"/>
          <w:lang w:eastAsia="zh-CN"/>
        </w:rPr>
        <w:t>平阳县职业中等专业学校</w:t>
      </w:r>
      <w:r>
        <w:rPr>
          <w:rFonts w:hint="eastAsia" w:ascii="宋体" w:cs="宋体"/>
          <w:color w:val="auto"/>
          <w:szCs w:val="21"/>
          <w:highlight w:val="none"/>
          <w:lang w:val="zh-CN"/>
        </w:rPr>
        <w:t>：</w:t>
      </w:r>
    </w:p>
    <w:p>
      <w:pPr>
        <w:autoSpaceDE w:val="0"/>
        <w:autoSpaceDN w:val="0"/>
        <w:adjustRightInd w:val="0"/>
        <w:spacing w:line="400" w:lineRule="exact"/>
        <w:ind w:firstLine="440"/>
        <w:rPr>
          <w:rFonts w:ascii="宋体" w:cs="宋体"/>
          <w:color w:val="auto"/>
          <w:szCs w:val="21"/>
          <w:highlight w:val="none"/>
          <w:lang w:val="zh-CN"/>
        </w:rPr>
      </w:pPr>
      <w:r>
        <w:rPr>
          <w:rFonts w:hint="eastAsia" w:ascii="宋体" w:cs="宋体"/>
          <w:color w:val="auto"/>
          <w:szCs w:val="21"/>
          <w:highlight w:val="none"/>
          <w:lang w:val="zh-CN"/>
        </w:rPr>
        <w:t>本授权委托书声明：我</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（法定代表人姓名）</w:t>
      </w:r>
      <w:r>
        <w:rPr>
          <w:rFonts w:ascii="宋体" w:cs="宋体"/>
          <w:color w:val="auto"/>
          <w:szCs w:val="21"/>
          <w:highlight w:val="none"/>
          <w:u w:val="single"/>
          <w:lang w:val="zh-CN"/>
        </w:rPr>
        <w:t xml:space="preserve">  </w:t>
      </w:r>
      <w:r>
        <w:rPr>
          <w:rFonts w:ascii="宋体" w:cs="宋体"/>
          <w:color w:val="auto"/>
          <w:szCs w:val="21"/>
          <w:highlight w:val="none"/>
          <w:lang w:val="zh-CN"/>
        </w:rPr>
        <w:t xml:space="preserve"> </w:t>
      </w:r>
      <w:r>
        <w:rPr>
          <w:rFonts w:hint="eastAsia" w:ascii="宋体" w:cs="宋体"/>
          <w:color w:val="auto"/>
          <w:szCs w:val="21"/>
          <w:highlight w:val="none"/>
          <w:lang w:val="zh-CN"/>
        </w:rPr>
        <w:t>系</w:t>
      </w:r>
      <w:r>
        <w:rPr>
          <w:rFonts w:ascii="宋体" w:cs="宋体"/>
          <w:color w:val="auto"/>
          <w:szCs w:val="21"/>
          <w:highlight w:val="none"/>
          <w:lang w:val="zh-CN"/>
        </w:rPr>
        <w:t xml:space="preserve"> </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（供</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应</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商</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名</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称）</w:t>
      </w:r>
      <w:r>
        <w:rPr>
          <w:rFonts w:ascii="宋体" w:cs="宋体"/>
          <w:color w:val="auto"/>
          <w:szCs w:val="21"/>
          <w:highlight w:val="none"/>
          <w:u w:val="single"/>
          <w:lang w:val="zh-CN"/>
        </w:rPr>
        <w:t xml:space="preserve">  </w:t>
      </w:r>
      <w:r>
        <w:rPr>
          <w:rFonts w:hint="eastAsia" w:ascii="宋体" w:cs="宋体"/>
          <w:color w:val="auto"/>
          <w:szCs w:val="21"/>
          <w:highlight w:val="none"/>
          <w:lang w:val="zh-CN"/>
        </w:rPr>
        <w:t>的法定代表人，现授权委托</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（单</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位</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名</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称）</w:t>
      </w:r>
      <w:r>
        <w:rPr>
          <w:rFonts w:ascii="宋体" w:cs="宋体"/>
          <w:color w:val="auto"/>
          <w:szCs w:val="21"/>
          <w:highlight w:val="none"/>
          <w:u w:val="single"/>
          <w:lang w:val="zh-CN"/>
        </w:rPr>
        <w:t xml:space="preserve">  </w:t>
      </w:r>
      <w:r>
        <w:rPr>
          <w:rFonts w:ascii="宋体" w:cs="宋体"/>
          <w:color w:val="auto"/>
          <w:szCs w:val="21"/>
          <w:highlight w:val="none"/>
          <w:lang w:val="zh-CN"/>
        </w:rPr>
        <w:t xml:space="preserve"> </w:t>
      </w:r>
      <w:r>
        <w:rPr>
          <w:rFonts w:hint="eastAsia" w:ascii="宋体" w:cs="宋体"/>
          <w:color w:val="auto"/>
          <w:szCs w:val="21"/>
          <w:highlight w:val="none"/>
          <w:lang w:val="zh-CN"/>
        </w:rPr>
        <w:t>的</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（授权代表姓名）</w:t>
      </w:r>
      <w:r>
        <w:rPr>
          <w:rFonts w:ascii="宋体" w:cs="宋体"/>
          <w:color w:val="auto"/>
          <w:szCs w:val="21"/>
          <w:highlight w:val="none"/>
          <w:u w:val="single"/>
          <w:lang w:val="zh-CN"/>
        </w:rPr>
        <w:t xml:space="preserve">  </w:t>
      </w:r>
      <w:r>
        <w:rPr>
          <w:rFonts w:hint="eastAsia" w:ascii="宋体" w:cs="宋体"/>
          <w:color w:val="auto"/>
          <w:szCs w:val="21"/>
          <w:highlight w:val="none"/>
          <w:lang w:val="zh-CN"/>
        </w:rPr>
        <w:t>为我公司法定代表人授权代表，参加贵处组织的</w:t>
      </w:r>
      <w:r>
        <w:rPr>
          <w:rFonts w:hint="eastAsia" w:ascii="仿宋" w:hAnsi="仿宋" w:eastAsia="仿宋" w:cs="Arial"/>
          <w:b/>
          <w:color w:val="auto"/>
          <w:sz w:val="24"/>
          <w:szCs w:val="24"/>
          <w:highlight w:val="none"/>
          <w:u w:val="single"/>
          <w:lang w:eastAsia="zh-CN"/>
        </w:rPr>
        <w:t>平阳县职业中等专业学校学生机房计算机、电脑桌等配套设备采购</w:t>
      </w:r>
      <w:r>
        <w:rPr>
          <w:rFonts w:hint="eastAsia" w:ascii="仿宋" w:hAnsi="仿宋" w:eastAsia="仿宋" w:cs="Arial"/>
          <w:b/>
          <w:color w:val="auto"/>
          <w:sz w:val="24"/>
          <w:szCs w:val="24"/>
          <w:highlight w:val="none"/>
          <w:u w:val="single"/>
        </w:rPr>
        <w:t>（项目编号：    ）</w:t>
      </w:r>
      <w:r>
        <w:rPr>
          <w:rFonts w:ascii="宋体" w:cs="宋体"/>
          <w:color w:val="auto"/>
          <w:szCs w:val="21"/>
          <w:highlight w:val="none"/>
          <w:u w:val="single"/>
          <w:lang w:val="zh-CN"/>
        </w:rPr>
        <w:t xml:space="preserve"> </w:t>
      </w:r>
      <w:r>
        <w:rPr>
          <w:rFonts w:hint="eastAsia" w:ascii="宋体" w:cs="宋体"/>
          <w:color w:val="auto"/>
          <w:szCs w:val="21"/>
          <w:highlight w:val="none"/>
          <w:lang w:val="zh-CN"/>
        </w:rPr>
        <w:t>项目投标，全权处理本次招投标活动中的一切事宜，我承认授权代表全权代表我所签署的本项目的谈判文件的内容。</w:t>
      </w:r>
    </w:p>
    <w:p>
      <w:pPr>
        <w:autoSpaceDE w:val="0"/>
        <w:autoSpaceDN w:val="0"/>
        <w:adjustRightInd w:val="0"/>
        <w:spacing w:line="400" w:lineRule="exact"/>
        <w:ind w:firstLine="440"/>
        <w:rPr>
          <w:rFonts w:ascii="宋体" w:cs="宋体"/>
          <w:color w:val="auto"/>
          <w:szCs w:val="21"/>
          <w:highlight w:val="none"/>
          <w:lang w:val="zh-CN"/>
        </w:rPr>
      </w:pPr>
      <w:r>
        <w:rPr>
          <w:rFonts w:hint="eastAsia" w:ascii="宋体" w:cs="宋体"/>
          <w:color w:val="auto"/>
          <w:szCs w:val="21"/>
          <w:highlight w:val="none"/>
          <w:lang w:val="zh-CN"/>
        </w:rPr>
        <w:t>授权代表无转授权，特此授权。</w:t>
      </w:r>
    </w:p>
    <w:p>
      <w:pPr>
        <w:autoSpaceDE w:val="0"/>
        <w:autoSpaceDN w:val="0"/>
        <w:adjustRightInd w:val="0"/>
        <w:spacing w:line="400" w:lineRule="exact"/>
        <w:ind w:left="1260"/>
        <w:rPr>
          <w:rFonts w:ascii="宋体" w:cs="宋体"/>
          <w:color w:val="auto"/>
          <w:szCs w:val="21"/>
          <w:highlight w:val="none"/>
          <w:lang w:val="zh-CN"/>
        </w:rPr>
      </w:pPr>
    </w:p>
    <w:p>
      <w:pPr>
        <w:autoSpaceDE w:val="0"/>
        <w:autoSpaceDN w:val="0"/>
        <w:adjustRightInd w:val="0"/>
        <w:spacing w:line="400" w:lineRule="exact"/>
        <w:ind w:left="2100" w:firstLine="330"/>
        <w:rPr>
          <w:rFonts w:ascii="宋体" w:cs="宋体"/>
          <w:color w:val="auto"/>
          <w:szCs w:val="21"/>
          <w:highlight w:val="none"/>
          <w:u w:val="single"/>
          <w:lang w:val="zh-CN"/>
        </w:rPr>
      </w:pPr>
      <w:r>
        <w:rPr>
          <w:rFonts w:hint="eastAsia" w:ascii="宋体" w:cs="宋体"/>
          <w:color w:val="auto"/>
          <w:szCs w:val="21"/>
          <w:highlight w:val="none"/>
          <w:lang w:val="zh-CN"/>
        </w:rPr>
        <w:t>授权代表：</w:t>
      </w:r>
      <w:r>
        <w:rPr>
          <w:rFonts w:ascii="宋体" w:cs="宋体"/>
          <w:color w:val="auto"/>
          <w:szCs w:val="21"/>
          <w:highlight w:val="none"/>
          <w:u w:val="single"/>
          <w:lang w:val="zh-CN"/>
        </w:rPr>
        <w:t xml:space="preserve">          </w:t>
      </w:r>
      <w:r>
        <w:rPr>
          <w:rFonts w:ascii="宋体" w:cs="宋体"/>
          <w:color w:val="auto"/>
          <w:szCs w:val="21"/>
          <w:highlight w:val="none"/>
          <w:lang w:val="zh-CN"/>
        </w:rPr>
        <w:t xml:space="preserve"> </w:t>
      </w:r>
      <w:r>
        <w:rPr>
          <w:rFonts w:hint="eastAsia" w:ascii="宋体" w:cs="宋体"/>
          <w:color w:val="auto"/>
          <w:szCs w:val="21"/>
          <w:highlight w:val="none"/>
          <w:lang w:val="zh-CN"/>
        </w:rPr>
        <w:t>性别</w:t>
      </w:r>
      <w:r>
        <w:rPr>
          <w:rFonts w:ascii="宋体" w:cs="宋体"/>
          <w:color w:val="auto"/>
          <w:szCs w:val="21"/>
          <w:highlight w:val="none"/>
          <w:lang w:val="zh-CN"/>
        </w:rPr>
        <w:t xml:space="preserve"> </w:t>
      </w:r>
      <w:r>
        <w:rPr>
          <w:rFonts w:hint="eastAsia" w:ascii="宋体" w:cs="宋体"/>
          <w:color w:val="auto"/>
          <w:szCs w:val="21"/>
          <w:highlight w:val="none"/>
          <w:lang w:val="zh-CN"/>
        </w:rPr>
        <w:t>：</w:t>
      </w:r>
      <w:r>
        <w:rPr>
          <w:rFonts w:ascii="宋体" w:cs="宋体"/>
          <w:color w:val="auto"/>
          <w:szCs w:val="21"/>
          <w:highlight w:val="none"/>
          <w:u w:val="single"/>
          <w:lang w:val="zh-CN"/>
        </w:rPr>
        <w:t xml:space="preserve">         </w:t>
      </w:r>
      <w:r>
        <w:rPr>
          <w:rFonts w:ascii="宋体" w:cs="宋体"/>
          <w:color w:val="auto"/>
          <w:szCs w:val="21"/>
          <w:highlight w:val="none"/>
          <w:lang w:val="zh-CN"/>
        </w:rPr>
        <w:t xml:space="preserve"> </w:t>
      </w:r>
      <w:r>
        <w:rPr>
          <w:rFonts w:hint="eastAsia" w:ascii="宋体" w:cs="宋体"/>
          <w:color w:val="auto"/>
          <w:szCs w:val="21"/>
          <w:highlight w:val="none"/>
          <w:lang w:val="zh-CN"/>
        </w:rPr>
        <w:t>年龄：</w:t>
      </w:r>
      <w:r>
        <w:rPr>
          <w:rFonts w:ascii="宋体" w:cs="宋体"/>
          <w:color w:val="auto"/>
          <w:szCs w:val="21"/>
          <w:highlight w:val="none"/>
          <w:u w:val="single"/>
          <w:lang w:val="zh-CN"/>
        </w:rPr>
        <w:t xml:space="preserve">         </w:t>
      </w:r>
      <w:r>
        <w:rPr>
          <w:rFonts w:ascii="宋体" w:cs="宋体"/>
          <w:color w:val="auto"/>
          <w:szCs w:val="21"/>
          <w:highlight w:val="none"/>
          <w:lang w:val="zh-CN"/>
        </w:rPr>
        <w:t xml:space="preserve"> </w:t>
      </w:r>
      <w:r>
        <w:rPr>
          <w:rFonts w:hint="eastAsia" w:ascii="宋体" w:cs="宋体"/>
          <w:color w:val="auto"/>
          <w:szCs w:val="21"/>
          <w:highlight w:val="none"/>
          <w:lang w:val="zh-CN"/>
        </w:rPr>
        <w:t>；</w:t>
      </w:r>
    </w:p>
    <w:p>
      <w:pPr>
        <w:autoSpaceDE w:val="0"/>
        <w:autoSpaceDN w:val="0"/>
        <w:adjustRightInd w:val="0"/>
        <w:spacing w:line="400" w:lineRule="exact"/>
        <w:ind w:left="1" w:firstLine="2510"/>
        <w:rPr>
          <w:rFonts w:ascii="宋体" w:cs="宋体"/>
          <w:color w:val="auto"/>
          <w:szCs w:val="21"/>
          <w:highlight w:val="none"/>
          <w:u w:val="single"/>
          <w:lang w:val="zh-CN"/>
        </w:rPr>
      </w:pPr>
      <w:r>
        <w:rPr>
          <w:rFonts w:hint="eastAsia" w:ascii="宋体" w:cs="宋体"/>
          <w:color w:val="auto"/>
          <w:szCs w:val="21"/>
          <w:highlight w:val="none"/>
          <w:lang w:val="zh-CN"/>
        </w:rPr>
        <w:t>电话：</w:t>
      </w:r>
      <w:r>
        <w:rPr>
          <w:rFonts w:ascii="宋体" w:cs="宋体"/>
          <w:color w:val="auto"/>
          <w:szCs w:val="21"/>
          <w:highlight w:val="none"/>
          <w:u w:val="single"/>
          <w:lang w:val="zh-CN"/>
        </w:rPr>
        <w:t xml:space="preserve">                   </w:t>
      </w:r>
      <w:r>
        <w:rPr>
          <w:rFonts w:ascii="宋体" w:cs="宋体"/>
          <w:color w:val="auto"/>
          <w:szCs w:val="21"/>
          <w:highlight w:val="none"/>
          <w:lang w:val="zh-CN"/>
        </w:rPr>
        <w:t xml:space="preserve"> </w:t>
      </w:r>
      <w:r>
        <w:rPr>
          <w:rFonts w:hint="eastAsia" w:ascii="宋体" w:cs="宋体"/>
          <w:color w:val="auto"/>
          <w:szCs w:val="21"/>
          <w:highlight w:val="none"/>
          <w:lang w:val="zh-CN"/>
        </w:rPr>
        <w:t xml:space="preserve"> ；</w:t>
      </w:r>
      <w:r>
        <w:rPr>
          <w:rFonts w:ascii="宋体" w:cs="宋体"/>
          <w:color w:val="auto"/>
          <w:szCs w:val="21"/>
          <w:highlight w:val="none"/>
          <w:u w:val="single"/>
          <w:lang w:val="zh-CN"/>
        </w:rPr>
        <w:t xml:space="preserve">                      </w:t>
      </w:r>
    </w:p>
    <w:p>
      <w:pPr>
        <w:autoSpaceDE w:val="0"/>
        <w:autoSpaceDN w:val="0"/>
        <w:adjustRightInd w:val="0"/>
        <w:spacing w:line="400" w:lineRule="exact"/>
        <w:ind w:left="1" w:firstLine="422"/>
        <w:rPr>
          <w:rFonts w:ascii="宋体" w:cs="宋体"/>
          <w:color w:val="auto"/>
          <w:szCs w:val="21"/>
          <w:highlight w:val="none"/>
          <w:lang w:val="zh-CN"/>
        </w:rPr>
      </w:pPr>
      <w:r>
        <w:rPr>
          <w:rFonts w:ascii="宋体" w:cs="宋体"/>
          <w:color w:val="auto"/>
          <w:szCs w:val="21"/>
          <w:highlight w:val="none"/>
          <w:lang w:val="zh-CN"/>
        </w:rPr>
        <w:t xml:space="preserve">                   </w:t>
      </w:r>
      <w:r>
        <w:rPr>
          <w:rFonts w:hint="eastAsia" w:ascii="宋体" w:cs="宋体"/>
          <w:color w:val="auto"/>
          <w:szCs w:val="21"/>
          <w:highlight w:val="none"/>
          <w:lang w:val="zh-CN"/>
        </w:rPr>
        <w:t xml:space="preserve"> 投标供应商：</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（盖章）</w:t>
      </w:r>
    </w:p>
    <w:p>
      <w:pPr>
        <w:autoSpaceDE w:val="0"/>
        <w:autoSpaceDN w:val="0"/>
        <w:adjustRightInd w:val="0"/>
        <w:spacing w:line="400" w:lineRule="exact"/>
        <w:ind w:left="2000" w:leftChars="1000" w:right="440" w:firstLine="400" w:firstLineChars="200"/>
        <w:rPr>
          <w:rFonts w:ascii="宋体" w:cs="宋体"/>
          <w:color w:val="auto"/>
          <w:szCs w:val="21"/>
          <w:highlight w:val="none"/>
          <w:lang w:val="zh-CN"/>
        </w:rPr>
      </w:pPr>
      <w:r>
        <w:rPr>
          <w:rFonts w:hint="eastAsia" w:ascii="宋体" w:cs="宋体"/>
          <w:color w:val="auto"/>
          <w:szCs w:val="21"/>
          <w:highlight w:val="none"/>
          <w:lang w:val="zh-CN"/>
        </w:rPr>
        <w:t>法定代表人：</w:t>
      </w:r>
      <w:r>
        <w:rPr>
          <w:rFonts w:ascii="宋体" w:cs="宋体"/>
          <w:color w:val="auto"/>
          <w:szCs w:val="21"/>
          <w:highlight w:val="none"/>
          <w:u w:val="single"/>
          <w:lang w:val="zh-CN"/>
        </w:rPr>
        <w:t xml:space="preserve">                           </w:t>
      </w:r>
      <w:r>
        <w:rPr>
          <w:rFonts w:hint="eastAsia" w:ascii="宋体" w:cs="宋体"/>
          <w:color w:val="auto"/>
          <w:szCs w:val="21"/>
          <w:highlight w:val="none"/>
          <w:u w:val="single"/>
          <w:lang w:val="zh-CN"/>
        </w:rPr>
        <w:t>（签字或盖章）</w:t>
      </w:r>
    </w:p>
    <w:p>
      <w:pPr>
        <w:autoSpaceDE w:val="0"/>
        <w:autoSpaceDN w:val="0"/>
        <w:adjustRightInd w:val="0"/>
        <w:spacing w:line="400" w:lineRule="exact"/>
        <w:ind w:firstLine="2530"/>
        <w:rPr>
          <w:rFonts w:ascii="宋体" w:cs="宋体"/>
          <w:color w:val="auto"/>
          <w:szCs w:val="21"/>
          <w:highlight w:val="none"/>
          <w:lang w:val="zh-CN"/>
        </w:rPr>
      </w:pPr>
      <w:r>
        <w:rPr>
          <w:rFonts w:hint="eastAsia" w:ascii="宋体" w:cs="宋体"/>
          <w:color w:val="auto"/>
          <w:szCs w:val="21"/>
          <w:highlight w:val="none"/>
          <w:lang w:val="zh-CN"/>
        </w:rPr>
        <w:t>授权委托日期：</w:t>
      </w:r>
      <w:r>
        <w:rPr>
          <w:rFonts w:ascii="宋体" w:cs="宋体"/>
          <w:color w:val="auto"/>
          <w:szCs w:val="21"/>
          <w:highlight w:val="none"/>
          <w:u w:val="single"/>
          <w:lang w:val="zh-CN"/>
        </w:rPr>
        <w:t xml:space="preserve">     </w:t>
      </w:r>
      <w:r>
        <w:rPr>
          <w:rFonts w:hint="eastAsia" w:ascii="宋体" w:cs="宋体"/>
          <w:color w:val="auto"/>
          <w:szCs w:val="21"/>
          <w:highlight w:val="none"/>
          <w:lang w:val="zh-CN"/>
        </w:rPr>
        <w:t>年</w:t>
      </w:r>
      <w:r>
        <w:rPr>
          <w:rFonts w:ascii="宋体" w:cs="宋体"/>
          <w:color w:val="auto"/>
          <w:szCs w:val="21"/>
          <w:highlight w:val="none"/>
          <w:lang w:val="zh-CN"/>
        </w:rPr>
        <w:t xml:space="preserve"> </w:t>
      </w:r>
      <w:r>
        <w:rPr>
          <w:rFonts w:ascii="宋体" w:cs="宋体"/>
          <w:color w:val="auto"/>
          <w:szCs w:val="21"/>
          <w:highlight w:val="none"/>
          <w:u w:val="single"/>
          <w:lang w:val="zh-CN"/>
        </w:rPr>
        <w:t xml:space="preserve">    </w:t>
      </w:r>
      <w:r>
        <w:rPr>
          <w:rFonts w:hint="eastAsia" w:ascii="宋体" w:cs="宋体"/>
          <w:color w:val="auto"/>
          <w:szCs w:val="21"/>
          <w:highlight w:val="none"/>
          <w:lang w:val="zh-CN"/>
        </w:rPr>
        <w:t>月</w:t>
      </w:r>
      <w:r>
        <w:rPr>
          <w:rFonts w:ascii="宋体" w:cs="宋体"/>
          <w:color w:val="auto"/>
          <w:szCs w:val="21"/>
          <w:highlight w:val="none"/>
          <w:u w:val="single"/>
          <w:lang w:val="zh-CN"/>
        </w:rPr>
        <w:t xml:space="preserve">     </w:t>
      </w:r>
      <w:r>
        <w:rPr>
          <w:rFonts w:hint="eastAsia" w:ascii="宋体" w:cs="宋体"/>
          <w:color w:val="auto"/>
          <w:szCs w:val="21"/>
          <w:highlight w:val="none"/>
          <w:lang w:val="zh-CN"/>
        </w:rPr>
        <w:t>日</w:t>
      </w:r>
    </w:p>
    <w:tbl>
      <w:tblPr>
        <w:tblStyle w:val="35"/>
        <w:tblW w:w="0" w:type="auto"/>
        <w:tblInd w:w="108" w:type="dxa"/>
        <w:tblLayout w:type="fixed"/>
        <w:tblCellMar>
          <w:top w:w="0" w:type="dxa"/>
          <w:left w:w="108" w:type="dxa"/>
          <w:bottom w:w="0" w:type="dxa"/>
          <w:right w:w="108" w:type="dxa"/>
        </w:tblCellMar>
      </w:tblPr>
      <w:tblGrid>
        <w:gridCol w:w="7810"/>
      </w:tblGrid>
      <w:tr>
        <w:tblPrEx>
          <w:tblCellMar>
            <w:top w:w="0" w:type="dxa"/>
            <w:left w:w="108" w:type="dxa"/>
            <w:bottom w:w="0" w:type="dxa"/>
            <w:right w:w="108" w:type="dxa"/>
          </w:tblCellMar>
        </w:tblPrEx>
        <w:trPr>
          <w:trHeight w:val="3331" w:hRule="atLeast"/>
        </w:trPr>
        <w:tc>
          <w:tcPr>
            <w:tcW w:w="781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40" w:lineRule="atLeast"/>
              <w:jc w:val="center"/>
              <w:rPr>
                <w:rFonts w:ascii="宋体" w:cs="宋体"/>
                <w:color w:val="auto"/>
                <w:sz w:val="22"/>
                <w:szCs w:val="22"/>
                <w:highlight w:val="none"/>
                <w:lang w:val="zh-CN"/>
              </w:rPr>
            </w:pPr>
            <w:r>
              <w:rPr>
                <w:rFonts w:hint="eastAsia" w:ascii="宋体" w:cs="宋体"/>
                <w:bCs/>
                <w:color w:val="auto"/>
                <w:sz w:val="36"/>
                <w:szCs w:val="36"/>
                <w:highlight w:val="none"/>
                <w:lang w:val="zh-CN"/>
              </w:rPr>
              <w:t>粘贴授权代表身份证扫描件或影印件</w:t>
            </w:r>
          </w:p>
        </w:tc>
      </w:tr>
    </w:tbl>
    <w:p>
      <w:pPr>
        <w:autoSpaceDE w:val="0"/>
        <w:autoSpaceDN w:val="0"/>
        <w:adjustRightInd w:val="0"/>
        <w:spacing w:line="400" w:lineRule="exact"/>
        <w:ind w:firstLine="440"/>
        <w:rPr>
          <w:rFonts w:ascii="宋体" w:cs="宋体"/>
          <w:color w:val="auto"/>
          <w:szCs w:val="21"/>
          <w:highlight w:val="none"/>
          <w:lang w:val="zh-CN"/>
        </w:rPr>
      </w:pPr>
    </w:p>
    <w:tbl>
      <w:tblPr>
        <w:tblStyle w:val="35"/>
        <w:tblW w:w="0" w:type="auto"/>
        <w:tblInd w:w="108" w:type="dxa"/>
        <w:tblLayout w:type="fixed"/>
        <w:tblCellMar>
          <w:top w:w="0" w:type="dxa"/>
          <w:left w:w="108" w:type="dxa"/>
          <w:bottom w:w="0" w:type="dxa"/>
          <w:right w:w="108" w:type="dxa"/>
        </w:tblCellMar>
      </w:tblPr>
      <w:tblGrid>
        <w:gridCol w:w="7892"/>
      </w:tblGrid>
      <w:tr>
        <w:tblPrEx>
          <w:tblCellMar>
            <w:top w:w="0" w:type="dxa"/>
            <w:left w:w="108" w:type="dxa"/>
            <w:bottom w:w="0" w:type="dxa"/>
            <w:right w:w="108" w:type="dxa"/>
          </w:tblCellMar>
        </w:tblPrEx>
        <w:trPr>
          <w:trHeight w:val="3358" w:hRule="atLeast"/>
        </w:trPr>
        <w:tc>
          <w:tcPr>
            <w:tcW w:w="78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40" w:lineRule="atLeast"/>
              <w:jc w:val="center"/>
              <w:rPr>
                <w:rFonts w:ascii="宋体" w:cs="宋体"/>
                <w:color w:val="auto"/>
                <w:sz w:val="22"/>
                <w:szCs w:val="22"/>
                <w:highlight w:val="none"/>
                <w:lang w:val="zh-CN"/>
              </w:rPr>
            </w:pPr>
            <w:r>
              <w:rPr>
                <w:rFonts w:hint="eastAsia" w:ascii="宋体" w:cs="宋体"/>
                <w:b/>
                <w:bCs/>
                <w:color w:val="auto"/>
                <w:sz w:val="36"/>
                <w:szCs w:val="36"/>
                <w:highlight w:val="none"/>
                <w:lang w:val="zh-CN"/>
              </w:rPr>
              <w:t>粘贴法定代表人身份证扫描件或影印件</w:t>
            </w:r>
          </w:p>
        </w:tc>
      </w:tr>
    </w:tbl>
    <w:p>
      <w:pPr>
        <w:widowControl/>
        <w:tabs>
          <w:tab w:val="left" w:pos="360"/>
        </w:tabs>
        <w:snapToGrid w:val="0"/>
        <w:spacing w:line="580" w:lineRule="atLeast"/>
        <w:jc w:val="left"/>
        <w:rPr>
          <w:rFonts w:hAnsi="Courier New"/>
          <w:b/>
          <w:color w:val="auto"/>
          <w:sz w:val="22"/>
          <w:highlight w:val="none"/>
        </w:rPr>
      </w:pPr>
      <w:r>
        <w:rPr>
          <w:rFonts w:hAnsi="Courier New"/>
          <w:b/>
          <w:color w:val="auto"/>
          <w:sz w:val="22"/>
          <w:highlight w:val="none"/>
        </w:rPr>
        <w:t>注：法定代表人必须签字或盖章，否则做无效标处理。</w:t>
      </w:r>
    </w:p>
    <w:p>
      <w:pPr>
        <w:pStyle w:val="4"/>
        <w:rPr>
          <w:color w:val="auto"/>
          <w:highlight w:val="none"/>
        </w:rPr>
      </w:pPr>
      <w:bookmarkStart w:id="44" w:name="_Toc440162800"/>
      <w:bookmarkStart w:id="45" w:name="_Toc7988468"/>
      <w:bookmarkStart w:id="46" w:name="_Toc24550050"/>
      <w:bookmarkStart w:id="47" w:name="_Toc424164168"/>
      <w:bookmarkStart w:id="48" w:name="_Toc7988414"/>
      <w:bookmarkStart w:id="49" w:name="_Toc8008423"/>
      <w:bookmarkStart w:id="50" w:name="_Toc30408915"/>
      <w:r>
        <w:rPr>
          <w:rFonts w:hint="eastAsia"/>
          <w:color w:val="auto"/>
          <w:highlight w:val="none"/>
        </w:rPr>
        <w:t>二、“商务技术文件</w:t>
      </w:r>
      <w:r>
        <w:rPr>
          <w:color w:val="auto"/>
          <w:highlight w:val="none"/>
        </w:rPr>
        <w:t>”</w:t>
      </w:r>
      <w:r>
        <w:rPr>
          <w:rFonts w:hint="eastAsia"/>
          <w:color w:val="auto"/>
          <w:highlight w:val="none"/>
        </w:rPr>
        <w:t>格式</w:t>
      </w:r>
      <w:bookmarkEnd w:id="44"/>
      <w:bookmarkEnd w:id="45"/>
      <w:bookmarkEnd w:id="46"/>
      <w:bookmarkEnd w:id="47"/>
      <w:bookmarkEnd w:id="48"/>
      <w:bookmarkEnd w:id="49"/>
      <w:bookmarkEnd w:id="50"/>
    </w:p>
    <w:p>
      <w:pPr>
        <w:pStyle w:val="5"/>
        <w:rPr>
          <w:color w:val="auto"/>
          <w:highlight w:val="none"/>
        </w:rPr>
      </w:pPr>
      <w:r>
        <w:rPr>
          <w:rFonts w:hint="eastAsia"/>
          <w:color w:val="auto"/>
          <w:highlight w:val="none"/>
        </w:rPr>
        <w:t>2.1 “商务技术文件”封面</w:t>
      </w:r>
    </w:p>
    <w:p>
      <w:pPr>
        <w:spacing w:line="360" w:lineRule="auto"/>
        <w:jc w:val="right"/>
        <w:rPr>
          <w:rFonts w:ascii="Arial" w:hAnsi="Arial" w:eastAsia="新宋体" w:cs="Arial"/>
          <w:b/>
          <w:color w:val="auto"/>
          <w:sz w:val="32"/>
          <w:szCs w:val="22"/>
          <w:highlight w:val="none"/>
        </w:rPr>
      </w:pPr>
    </w:p>
    <w:p>
      <w:pPr>
        <w:spacing w:line="276" w:lineRule="auto"/>
        <w:jc w:val="center"/>
        <w:rPr>
          <w:rFonts w:hint="eastAsia" w:ascii="华文中宋" w:hAnsi="华文中宋" w:eastAsia="华文中宋" w:cs="Arial"/>
          <w:b/>
          <w:color w:val="auto"/>
          <w:w w:val="90"/>
          <w:sz w:val="36"/>
          <w:highlight w:val="none"/>
          <w:lang w:eastAsia="zh-CN"/>
        </w:rPr>
      </w:pPr>
      <w:r>
        <w:rPr>
          <w:rFonts w:hint="eastAsia" w:ascii="华文中宋" w:hAnsi="华文中宋" w:eastAsia="华文中宋" w:cs="Arial"/>
          <w:b/>
          <w:color w:val="auto"/>
          <w:w w:val="90"/>
          <w:sz w:val="36"/>
          <w:highlight w:val="none"/>
          <w:lang w:eastAsia="zh-CN"/>
        </w:rPr>
        <w:t>平阳县职业中等专业学校学生机房计算机、电脑桌等配套设备采购</w:t>
      </w:r>
    </w:p>
    <w:p>
      <w:pPr>
        <w:spacing w:line="276" w:lineRule="auto"/>
        <w:jc w:val="center"/>
        <w:rPr>
          <w:rFonts w:ascii="华文中宋" w:hAnsi="华文中宋" w:eastAsia="华文中宋" w:cs="Arial"/>
          <w:color w:val="auto"/>
          <w:sz w:val="96"/>
          <w:szCs w:val="22"/>
          <w:highlight w:val="none"/>
        </w:rPr>
      </w:pPr>
    </w:p>
    <w:p>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（商务技术文件）</w:t>
      </w:r>
    </w:p>
    <w:p>
      <w:pPr>
        <w:spacing w:line="360" w:lineRule="auto"/>
        <w:jc w:val="center"/>
        <w:rPr>
          <w:rFonts w:ascii="华文中宋" w:hAnsi="华文中宋" w:eastAsia="华文中宋" w:cs="Arial"/>
          <w:b/>
          <w:color w:val="auto"/>
          <w:sz w:val="52"/>
          <w:szCs w:val="22"/>
          <w:highlight w:val="none"/>
        </w:rPr>
      </w:pPr>
    </w:p>
    <w:tbl>
      <w:tblPr>
        <w:tblStyle w:val="35"/>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cs="Arial"/>
                <w:b/>
                <w:color w:val="auto"/>
                <w:w w:val="90"/>
                <w:sz w:val="28"/>
                <w:szCs w:val="28"/>
                <w:highlight w:val="none"/>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cs="Arial"/>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auto"/>
                <w:sz w:val="28"/>
                <w:szCs w:val="28"/>
                <w:highlight w:val="none"/>
              </w:rPr>
            </w:pPr>
          </w:p>
        </w:tc>
      </w:tr>
    </w:tbl>
    <w:p>
      <w:pPr>
        <w:widowControl/>
        <w:snapToGrid w:val="0"/>
        <w:spacing w:line="460" w:lineRule="atLeast"/>
        <w:jc w:val="left"/>
        <w:rPr>
          <w:color w:val="auto"/>
          <w:sz w:val="30"/>
          <w:highlight w:val="none"/>
        </w:rPr>
      </w:pPr>
    </w:p>
    <w:p>
      <w:pPr>
        <w:pStyle w:val="32"/>
        <w:rPr>
          <w:color w:val="auto"/>
          <w:sz w:val="30"/>
          <w:highlight w:val="none"/>
        </w:rPr>
      </w:pPr>
    </w:p>
    <w:p>
      <w:pPr>
        <w:rPr>
          <w:color w:val="auto"/>
          <w:sz w:val="30"/>
          <w:highlight w:val="none"/>
        </w:rPr>
      </w:pPr>
    </w:p>
    <w:p>
      <w:pPr>
        <w:pStyle w:val="5"/>
        <w:rPr>
          <w:color w:val="auto"/>
          <w:highlight w:val="none"/>
        </w:rPr>
      </w:pPr>
      <w:r>
        <w:rPr>
          <w:color w:val="auto"/>
          <w:highlight w:val="none"/>
        </w:rPr>
        <w:br w:type="page"/>
      </w:r>
      <w:r>
        <w:rPr>
          <w:rFonts w:hint="eastAsia"/>
          <w:color w:val="auto"/>
          <w:highlight w:val="none"/>
        </w:rPr>
        <w:t>2.2目录（自拟）</w:t>
      </w:r>
      <w:r>
        <w:rPr>
          <w:color w:val="auto"/>
          <w:highlight w:val="none"/>
        </w:rPr>
        <w:br w:type="page"/>
      </w:r>
      <w:r>
        <w:rPr>
          <w:rFonts w:hint="eastAsia"/>
          <w:color w:val="auto"/>
          <w:highlight w:val="none"/>
        </w:rPr>
        <w:t>2.3供应商自评分指引表</w:t>
      </w:r>
    </w:p>
    <w:tbl>
      <w:tblPr>
        <w:tblStyle w:val="35"/>
        <w:tblW w:w="0" w:type="auto"/>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p>
        </w:tc>
      </w:tr>
    </w:tbl>
    <w:p>
      <w:pPr>
        <w:rPr>
          <w:color w:val="auto"/>
          <w:highlight w:val="none"/>
        </w:rPr>
      </w:pPr>
    </w:p>
    <w:p>
      <w:pPr>
        <w:rPr>
          <w:color w:val="auto"/>
          <w:sz w:val="32"/>
          <w:highlight w:val="none"/>
        </w:rPr>
      </w:pPr>
    </w:p>
    <w:p>
      <w:pPr>
        <w:rPr>
          <w:color w:val="auto"/>
          <w:sz w:val="32"/>
          <w:highlight w:val="none"/>
        </w:rPr>
      </w:pPr>
    </w:p>
    <w:p>
      <w:pPr>
        <w:widowControl/>
        <w:snapToGrid w:val="0"/>
        <w:spacing w:line="460" w:lineRule="atLeast"/>
        <w:jc w:val="left"/>
        <w:rPr>
          <w:color w:val="auto"/>
          <w:sz w:val="30"/>
          <w:highlight w:val="none"/>
        </w:rPr>
      </w:pPr>
    </w:p>
    <w:p>
      <w:pPr>
        <w:pStyle w:val="32"/>
        <w:rPr>
          <w:color w:val="auto"/>
          <w:sz w:val="30"/>
          <w:highlight w:val="none"/>
        </w:rPr>
      </w:pPr>
    </w:p>
    <w:p>
      <w:pPr>
        <w:rPr>
          <w:color w:val="auto"/>
          <w:sz w:val="30"/>
          <w:highlight w:val="none"/>
        </w:rPr>
      </w:pPr>
    </w:p>
    <w:p>
      <w:pPr>
        <w:pStyle w:val="32"/>
        <w:rPr>
          <w:color w:val="auto"/>
          <w:sz w:val="30"/>
          <w:highlight w:val="none"/>
        </w:rPr>
      </w:pPr>
    </w:p>
    <w:p>
      <w:pPr>
        <w:rPr>
          <w:color w:val="auto"/>
          <w:sz w:val="30"/>
          <w:highlight w:val="none"/>
        </w:rPr>
      </w:pPr>
    </w:p>
    <w:p>
      <w:pPr>
        <w:pStyle w:val="32"/>
        <w:rPr>
          <w:color w:val="auto"/>
          <w:sz w:val="30"/>
          <w:highlight w:val="none"/>
        </w:rPr>
      </w:pPr>
    </w:p>
    <w:p>
      <w:pPr>
        <w:rPr>
          <w:color w:val="auto"/>
          <w:sz w:val="32"/>
          <w:highlight w:val="none"/>
        </w:rPr>
      </w:pPr>
      <w:r>
        <w:rPr>
          <w:rFonts w:hint="eastAsia"/>
          <w:color w:val="auto"/>
          <w:sz w:val="32"/>
          <w:highlight w:val="none"/>
        </w:rPr>
        <w:t>2.4</w:t>
      </w:r>
      <w:r>
        <w:rPr>
          <w:color w:val="auto"/>
          <w:sz w:val="32"/>
          <w:highlight w:val="none"/>
        </w:rPr>
        <w:t>供应商参与政府采购活动投标资格声明函</w:t>
      </w:r>
    </w:p>
    <w:p>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35"/>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auto"/>
                <w:sz w:val="22"/>
                <w:highlight w:val="none"/>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auto"/>
                <w:sz w:val="22"/>
                <w:highlight w:val="none"/>
              </w:rPr>
            </w:pPr>
            <w:r>
              <w:rPr>
                <w:rFonts w:hint="eastAsia"/>
                <w:color w:val="auto"/>
                <w:sz w:val="22"/>
                <w:highlight w:val="none"/>
              </w:rPr>
              <w:t xml:space="preserve"> </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auto"/>
                <w:sz w:val="22"/>
                <w:highlight w:val="none"/>
              </w:rPr>
            </w:pPr>
            <w:r>
              <w:rPr>
                <w:color w:val="auto"/>
                <w:sz w:val="22"/>
                <w:highlight w:val="none"/>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auto"/>
                <w:sz w:val="22"/>
                <w:highlight w:val="none"/>
              </w:rPr>
            </w:pPr>
            <w:r>
              <w:rPr>
                <w:color w:val="auto"/>
                <w:sz w:val="22"/>
                <w:highlight w:val="none"/>
              </w:rPr>
              <w:t>1、根据政府采购法第二十二条规定，我单位满足以下条件：</w:t>
            </w:r>
          </w:p>
          <w:p>
            <w:pPr>
              <w:widowControl/>
              <w:snapToGrid w:val="0"/>
              <w:spacing w:line="400" w:lineRule="exact"/>
              <w:ind w:firstLine="450"/>
              <w:jc w:val="left"/>
              <w:rPr>
                <w:color w:val="auto"/>
                <w:sz w:val="22"/>
                <w:highlight w:val="none"/>
              </w:rPr>
            </w:pPr>
            <w:r>
              <w:rPr>
                <w:color w:val="auto"/>
                <w:sz w:val="22"/>
                <w:highlight w:val="none"/>
              </w:rPr>
              <w:t xml:space="preserve">（一）具有独立承担民事责任的能力； </w:t>
            </w:r>
            <w:r>
              <w:rPr>
                <w:color w:val="auto"/>
                <w:sz w:val="22"/>
                <w:highlight w:val="none"/>
              </w:rPr>
              <w:br w:type="textWrapping"/>
            </w:r>
            <w:r>
              <w:rPr>
                <w:color w:val="auto"/>
                <w:sz w:val="22"/>
                <w:highlight w:val="none"/>
              </w:rPr>
              <w:t xml:space="preserve">　　（二）具有良好的商业信誉和健全的财务会计制度； </w:t>
            </w:r>
            <w:r>
              <w:rPr>
                <w:color w:val="auto"/>
                <w:sz w:val="22"/>
                <w:highlight w:val="none"/>
              </w:rPr>
              <w:br w:type="textWrapping"/>
            </w:r>
            <w:r>
              <w:rPr>
                <w:color w:val="auto"/>
                <w:sz w:val="22"/>
                <w:highlight w:val="none"/>
              </w:rPr>
              <w:t xml:space="preserve">　　（三）具有履行合同所必需的设备和专业技术能力； </w:t>
            </w:r>
            <w:r>
              <w:rPr>
                <w:color w:val="auto"/>
                <w:sz w:val="22"/>
                <w:highlight w:val="none"/>
              </w:rPr>
              <w:br w:type="textWrapping"/>
            </w:r>
            <w:r>
              <w:rPr>
                <w:color w:val="auto"/>
                <w:sz w:val="22"/>
                <w:highlight w:val="none"/>
              </w:rPr>
              <w:t xml:space="preserve">　　（四）有依法缴纳税收和社会保障资金的良好记录； </w:t>
            </w:r>
            <w:r>
              <w:rPr>
                <w:color w:val="auto"/>
                <w:sz w:val="22"/>
                <w:highlight w:val="none"/>
              </w:rPr>
              <w:br w:type="textWrapping"/>
            </w:r>
            <w:r>
              <w:rPr>
                <w:color w:val="auto"/>
                <w:sz w:val="22"/>
                <w:highlight w:val="none"/>
              </w:rPr>
              <w:t xml:space="preserve">　　（五）参加政府采购活动前三年内，在经营活动中没有重大违法记录； </w:t>
            </w:r>
            <w:r>
              <w:rPr>
                <w:color w:val="auto"/>
                <w:sz w:val="22"/>
                <w:highlight w:val="none"/>
              </w:rPr>
              <w:br w:type="textWrapping"/>
            </w:r>
            <w:r>
              <w:rPr>
                <w:color w:val="auto"/>
                <w:sz w:val="22"/>
                <w:highlight w:val="none"/>
              </w:rPr>
              <w:t xml:space="preserve">　　（六）法律、行政法规规定的其他条件。 </w:t>
            </w:r>
          </w:p>
          <w:p>
            <w:pPr>
              <w:widowControl/>
              <w:snapToGrid w:val="0"/>
              <w:spacing w:line="400" w:lineRule="exact"/>
              <w:ind w:firstLine="450"/>
              <w:jc w:val="left"/>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pPr>
              <w:widowControl/>
              <w:snapToGrid w:val="0"/>
              <w:spacing w:line="400" w:lineRule="exact"/>
              <w:ind w:firstLine="450"/>
              <w:jc w:val="left"/>
              <w:rPr>
                <w:color w:val="auto"/>
                <w:sz w:val="22"/>
                <w:highlight w:val="none"/>
              </w:rPr>
            </w:pPr>
            <w:r>
              <w:rPr>
                <w:color w:val="auto"/>
                <w:sz w:val="22"/>
                <w:highlight w:val="none"/>
              </w:rPr>
              <w:t>3、我单位承诺没有被各地、各级财政部门限制参加政府采购活动。</w:t>
            </w:r>
          </w:p>
          <w:p>
            <w:pPr>
              <w:widowControl/>
              <w:tabs>
                <w:tab w:val="center" w:pos="4483"/>
              </w:tabs>
              <w:snapToGrid w:val="0"/>
              <w:spacing w:line="360" w:lineRule="auto"/>
              <w:ind w:firstLine="400"/>
              <w:jc w:val="left"/>
              <w:rPr>
                <w:color w:val="auto"/>
                <w:sz w:val="22"/>
                <w:highlight w:val="none"/>
                <w:u w:val="single"/>
              </w:rPr>
            </w:pPr>
            <w:r>
              <w:rPr>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auto"/>
                <w:sz w:val="22"/>
                <w:highlight w:val="none"/>
              </w:rPr>
            </w:pPr>
            <w:r>
              <w:rPr>
                <w:color w:val="auto"/>
                <w:sz w:val="22"/>
                <w:highlight w:val="none"/>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auto"/>
                <w:sz w:val="22"/>
                <w:highlight w:val="none"/>
              </w:rPr>
            </w:pPr>
            <w:r>
              <w:rPr>
                <w:color w:val="auto"/>
                <w:sz w:val="22"/>
                <w:highlight w:val="none"/>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auto"/>
                <w:sz w:val="22"/>
                <w:highlight w:val="none"/>
              </w:rPr>
            </w:pPr>
            <w:r>
              <w:rPr>
                <w:color w:val="auto"/>
                <w:sz w:val="22"/>
                <w:highlight w:val="none"/>
              </w:rPr>
              <w:t>签署日期：</w:t>
            </w:r>
          </w:p>
        </w:tc>
      </w:tr>
    </w:tbl>
    <w:p>
      <w:pPr>
        <w:pStyle w:val="32"/>
        <w:rPr>
          <w:color w:val="auto"/>
          <w:highlight w:val="none"/>
        </w:rPr>
      </w:pPr>
    </w:p>
    <w:p>
      <w:pPr>
        <w:rPr>
          <w:color w:val="auto"/>
          <w:highlight w:val="none"/>
        </w:rPr>
      </w:pPr>
    </w:p>
    <w:p>
      <w:pPr>
        <w:pStyle w:val="32"/>
        <w:rPr>
          <w:color w:val="auto"/>
          <w:highlight w:val="none"/>
        </w:rPr>
      </w:pPr>
    </w:p>
    <w:p>
      <w:pPr>
        <w:rPr>
          <w:color w:val="auto"/>
          <w:highlight w:val="none"/>
        </w:rPr>
      </w:pPr>
    </w:p>
    <w:p>
      <w:pPr>
        <w:rPr>
          <w:color w:val="auto"/>
          <w:sz w:val="24"/>
          <w:highlight w:val="none"/>
        </w:rPr>
      </w:pPr>
      <w:r>
        <w:rPr>
          <w:rFonts w:hint="eastAsia"/>
          <w:color w:val="auto"/>
          <w:sz w:val="36"/>
          <w:highlight w:val="none"/>
        </w:rPr>
        <w:t>2.5询价</w:t>
      </w:r>
      <w:r>
        <w:rPr>
          <w:color w:val="auto"/>
          <w:sz w:val="36"/>
          <w:highlight w:val="none"/>
        </w:rPr>
        <w:t>函</w:t>
      </w:r>
    </w:p>
    <w:p>
      <w:pPr>
        <w:widowControl/>
        <w:snapToGrid w:val="0"/>
        <w:spacing w:line="460" w:lineRule="atLeast"/>
        <w:jc w:val="center"/>
        <w:rPr>
          <w:color w:val="auto"/>
          <w:sz w:val="36"/>
          <w:highlight w:val="none"/>
        </w:rPr>
      </w:pPr>
      <w:r>
        <w:rPr>
          <w:rFonts w:hint="eastAsia"/>
          <w:color w:val="auto"/>
          <w:sz w:val="36"/>
          <w:highlight w:val="none"/>
        </w:rPr>
        <w:t>询价</w:t>
      </w:r>
      <w:r>
        <w:rPr>
          <w:color w:val="auto"/>
          <w:sz w:val="36"/>
          <w:highlight w:val="none"/>
        </w:rPr>
        <w:t>函</w:t>
      </w:r>
    </w:p>
    <w:p>
      <w:pPr>
        <w:widowControl/>
        <w:snapToGrid w:val="0"/>
        <w:spacing w:line="500" w:lineRule="exact"/>
        <w:ind w:firstLine="440"/>
        <w:jc w:val="left"/>
        <w:rPr>
          <w:color w:val="auto"/>
          <w:sz w:val="22"/>
          <w:highlight w:val="none"/>
        </w:rPr>
      </w:pPr>
      <w:r>
        <w:rPr>
          <w:rFonts w:hint="eastAsia"/>
          <w:color w:val="auto"/>
          <w:sz w:val="22"/>
          <w:highlight w:val="none"/>
          <w:u w:val="single"/>
          <w:lang w:eastAsia="zh-CN"/>
        </w:rPr>
        <w:t>平阳县职业中等专业学校</w:t>
      </w:r>
      <w:r>
        <w:rPr>
          <w:rFonts w:hint="eastAsia"/>
          <w:color w:val="auto"/>
          <w:sz w:val="22"/>
          <w:highlight w:val="none"/>
          <w:u w:val="single"/>
        </w:rPr>
        <w:t xml:space="preserve"> </w:t>
      </w:r>
      <w:r>
        <w:rPr>
          <w:color w:val="auto"/>
          <w:sz w:val="22"/>
          <w:highlight w:val="none"/>
        </w:rPr>
        <w:t>：</w:t>
      </w:r>
    </w:p>
    <w:p>
      <w:pPr>
        <w:widowControl/>
        <w:snapToGrid w:val="0"/>
        <w:spacing w:line="460" w:lineRule="atLeast"/>
        <w:ind w:firstLine="540"/>
        <w:jc w:val="left"/>
        <w:rPr>
          <w:color w:val="auto"/>
          <w:sz w:val="22"/>
          <w:highlight w:val="none"/>
        </w:rPr>
      </w:pPr>
      <w:r>
        <w:rPr>
          <w:color w:val="auto"/>
          <w:sz w:val="22"/>
          <w:highlight w:val="none"/>
        </w:rPr>
        <w:t xml:space="preserve">    </w:t>
      </w: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 xml:space="preserve"> 为授权代表，参加贵方组织的</w:t>
      </w:r>
      <w:r>
        <w:rPr>
          <w:rFonts w:hint="eastAsia" w:ascii="宋体" w:cs="宋体"/>
          <w:color w:val="auto"/>
          <w:szCs w:val="21"/>
          <w:highlight w:val="none"/>
          <w:u w:val="single"/>
          <w:lang w:val="zh-CN"/>
        </w:rPr>
        <w:t xml:space="preserve">平阳县职业中等专业学校学生机房计算机、电脑桌等配套设备采购（项目编号：      </w:t>
      </w:r>
      <w:r>
        <w:rPr>
          <w:rFonts w:hint="eastAsia" w:ascii="宋体" w:cs="宋体"/>
          <w:color w:val="auto"/>
          <w:szCs w:val="21"/>
          <w:highlight w:val="none"/>
          <w:u w:val="single"/>
        </w:rPr>
        <w:t xml:space="preserve"> </w:t>
      </w:r>
      <w:r>
        <w:rPr>
          <w:rFonts w:hint="eastAsia" w:ascii="宋体" w:cs="宋体"/>
          <w:color w:val="auto"/>
          <w:szCs w:val="21"/>
          <w:highlight w:val="none"/>
          <w:u w:val="single"/>
          <w:lang w:val="zh-CN"/>
        </w:rPr>
        <w:t>）</w:t>
      </w:r>
      <w:r>
        <w:rPr>
          <w:color w:val="auto"/>
          <w:sz w:val="22"/>
          <w:highlight w:val="none"/>
        </w:rPr>
        <w:t xml:space="preserve">采购的有关活动，并对该项目进行报价。为此：    </w:t>
      </w:r>
    </w:p>
    <w:p>
      <w:pPr>
        <w:widowControl/>
        <w:snapToGrid w:val="0"/>
        <w:spacing w:line="460" w:lineRule="atLeast"/>
        <w:ind w:firstLine="539"/>
        <w:jc w:val="left"/>
        <w:rPr>
          <w:color w:val="auto"/>
          <w:sz w:val="22"/>
          <w:highlight w:val="none"/>
        </w:rPr>
      </w:pPr>
      <w:r>
        <w:rPr>
          <w:color w:val="auto"/>
          <w:sz w:val="22"/>
          <w:highlight w:val="none"/>
        </w:rPr>
        <w:t>1、提供供应商须知规定的全部响应文件</w:t>
      </w:r>
      <w:r>
        <w:rPr>
          <w:rFonts w:hint="eastAsia"/>
          <w:color w:val="auto"/>
          <w:sz w:val="22"/>
          <w:highlight w:val="none"/>
        </w:rPr>
        <w:t>。</w:t>
      </w:r>
    </w:p>
    <w:p>
      <w:pPr>
        <w:widowControl/>
        <w:snapToGrid w:val="0"/>
        <w:spacing w:line="460" w:lineRule="atLeast"/>
        <w:ind w:firstLine="539"/>
        <w:jc w:val="left"/>
        <w:rPr>
          <w:color w:val="auto"/>
          <w:sz w:val="22"/>
          <w:highlight w:val="none"/>
        </w:rPr>
      </w:pPr>
      <w:r>
        <w:rPr>
          <w:color w:val="auto"/>
          <w:sz w:val="22"/>
          <w:highlight w:val="none"/>
        </w:rPr>
        <w:t>2、保证遵守询价文件中的有关规定和收费标准。</w:t>
      </w:r>
    </w:p>
    <w:p>
      <w:pPr>
        <w:widowControl/>
        <w:snapToGrid w:val="0"/>
        <w:spacing w:line="460" w:lineRule="atLeast"/>
        <w:ind w:firstLine="539"/>
        <w:jc w:val="left"/>
        <w:rPr>
          <w:color w:val="auto"/>
          <w:sz w:val="22"/>
          <w:highlight w:val="none"/>
        </w:rPr>
      </w:pPr>
      <w:r>
        <w:rPr>
          <w:color w:val="auto"/>
          <w:sz w:val="22"/>
          <w:highlight w:val="none"/>
        </w:rPr>
        <w:t>3、保证忠实地执行双方所签的合同，并承担合同规定的责任义务。</w:t>
      </w:r>
    </w:p>
    <w:p>
      <w:pPr>
        <w:widowControl/>
        <w:snapToGrid w:val="0"/>
        <w:spacing w:line="460" w:lineRule="atLeast"/>
        <w:ind w:firstLine="539"/>
        <w:jc w:val="left"/>
        <w:rPr>
          <w:b/>
          <w:color w:val="auto"/>
          <w:sz w:val="22"/>
          <w:highlight w:val="none"/>
        </w:rPr>
      </w:pPr>
      <w:r>
        <w:rPr>
          <w:b/>
          <w:color w:val="auto"/>
          <w:sz w:val="22"/>
          <w:highlight w:val="none"/>
        </w:rPr>
        <w:t>4、我单位承诺如我单位为成交供应商，我方根据采购人要求完成本项目。</w:t>
      </w:r>
    </w:p>
    <w:p>
      <w:pPr>
        <w:widowControl/>
        <w:snapToGrid w:val="0"/>
        <w:spacing w:line="460" w:lineRule="atLeast"/>
        <w:ind w:firstLine="539"/>
        <w:jc w:val="left"/>
        <w:rPr>
          <w:color w:val="auto"/>
          <w:sz w:val="22"/>
          <w:highlight w:val="none"/>
        </w:rPr>
      </w:pPr>
      <w:r>
        <w:rPr>
          <w:color w:val="auto"/>
          <w:sz w:val="22"/>
          <w:highlight w:val="none"/>
        </w:rPr>
        <w:t>5、供应商已详细审查询价文件的全部内容，包括询价文件补充文件（如果有的话）。我方完全理解并同意放弃对这方面有不明及误解的权力。如果询价文件有相互矛盾之处，我方同意按采购人的理解处理。</w:t>
      </w:r>
    </w:p>
    <w:p>
      <w:pPr>
        <w:widowControl/>
        <w:snapToGrid w:val="0"/>
        <w:spacing w:line="460" w:lineRule="atLeast"/>
        <w:ind w:firstLine="539"/>
        <w:jc w:val="left"/>
        <w:rPr>
          <w:color w:val="auto"/>
          <w:sz w:val="22"/>
          <w:highlight w:val="none"/>
        </w:rPr>
      </w:pPr>
      <w:r>
        <w:rPr>
          <w:color w:val="auto"/>
          <w:sz w:val="22"/>
          <w:highlight w:val="none"/>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auto"/>
          <w:sz w:val="22"/>
          <w:highlight w:val="none"/>
        </w:rPr>
      </w:pPr>
      <w:r>
        <w:rPr>
          <w:color w:val="auto"/>
          <w:sz w:val="22"/>
          <w:highlight w:val="none"/>
        </w:rPr>
        <w:t>7、利益冲突：近三年内直至目前，我公司与本项目的采购人、采购机构没有任何的</w:t>
      </w:r>
      <w:r>
        <w:rPr>
          <w:rFonts w:hint="eastAsia"/>
          <w:color w:val="auto"/>
          <w:sz w:val="22"/>
          <w:highlight w:val="none"/>
        </w:rPr>
        <w:t>利害</w:t>
      </w:r>
      <w:r>
        <w:rPr>
          <w:color w:val="auto"/>
          <w:sz w:val="22"/>
          <w:highlight w:val="none"/>
        </w:rPr>
        <w:t>关系。</w:t>
      </w:r>
    </w:p>
    <w:p>
      <w:pPr>
        <w:widowControl/>
        <w:snapToGrid w:val="0"/>
        <w:spacing w:line="460" w:lineRule="atLeast"/>
        <w:ind w:firstLine="539"/>
        <w:jc w:val="left"/>
        <w:rPr>
          <w:color w:val="auto"/>
          <w:sz w:val="22"/>
          <w:highlight w:val="none"/>
        </w:rPr>
      </w:pPr>
      <w:r>
        <w:rPr>
          <w:color w:val="auto"/>
          <w:sz w:val="22"/>
          <w:highlight w:val="none"/>
        </w:rPr>
        <w:t>8、</w:t>
      </w:r>
      <w:r>
        <w:rPr>
          <w:rFonts w:hint="eastAsia" w:ascii="宋体" w:cs="仿宋_GB2312"/>
          <w:color w:val="auto"/>
          <w:sz w:val="22"/>
          <w:szCs w:val="22"/>
          <w:highlight w:val="none"/>
          <w:lang w:val="zh-CN"/>
        </w:rPr>
        <w:t>我公司近三年内没有行贿受贿记录；我公司没有被政府采购管理部门限制参加投标。</w:t>
      </w:r>
    </w:p>
    <w:p>
      <w:pPr>
        <w:widowControl/>
        <w:snapToGrid w:val="0"/>
        <w:spacing w:line="460" w:lineRule="atLeast"/>
        <w:ind w:firstLine="539"/>
        <w:jc w:val="left"/>
        <w:rPr>
          <w:color w:val="auto"/>
          <w:sz w:val="22"/>
          <w:highlight w:val="none"/>
        </w:rPr>
      </w:pPr>
      <w:r>
        <w:rPr>
          <w:color w:val="auto"/>
          <w:sz w:val="22"/>
          <w:highlight w:val="none"/>
        </w:rPr>
        <w:t>9、响应文件自递交询价响应文件截止之日起90天内有效。</w:t>
      </w:r>
    </w:p>
    <w:p>
      <w:pPr>
        <w:widowControl/>
        <w:snapToGrid w:val="0"/>
        <w:spacing w:line="460" w:lineRule="atLeast"/>
        <w:ind w:firstLine="539"/>
        <w:jc w:val="left"/>
        <w:rPr>
          <w:color w:val="auto"/>
          <w:sz w:val="22"/>
          <w:highlight w:val="none"/>
        </w:rPr>
      </w:pPr>
      <w:r>
        <w:rPr>
          <w:color w:val="auto"/>
          <w:sz w:val="22"/>
          <w:highlight w:val="none"/>
        </w:rPr>
        <w:t>10、与本采购有关的一切往来通讯请寄：</w:t>
      </w:r>
    </w:p>
    <w:p>
      <w:pPr>
        <w:widowControl/>
        <w:snapToGrid w:val="0"/>
        <w:spacing w:line="460" w:lineRule="atLeast"/>
        <w:ind w:firstLine="540"/>
        <w:jc w:val="left"/>
        <w:rPr>
          <w:color w:val="auto"/>
          <w:sz w:val="22"/>
          <w:highlight w:val="none"/>
        </w:rPr>
      </w:pPr>
    </w:p>
    <w:p>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pPr>
        <w:widowControl/>
        <w:snapToGrid w:val="0"/>
        <w:spacing w:line="460" w:lineRule="atLeast"/>
        <w:ind w:firstLine="540"/>
        <w:jc w:val="left"/>
        <w:rPr>
          <w:color w:val="auto"/>
          <w:sz w:val="22"/>
          <w:highlight w:val="none"/>
        </w:rPr>
      </w:pPr>
      <w:r>
        <w:rPr>
          <w:rFonts w:hint="eastAsia" w:ascii="宋体" w:cs="仿宋_GB2312"/>
          <w:color w:val="auto"/>
          <w:sz w:val="22"/>
          <w:szCs w:val="22"/>
          <w:highlight w:val="none"/>
          <w:lang w:val="zh-CN"/>
        </w:rPr>
        <w:t>供应商全称（盖章）</w:t>
      </w:r>
      <w:r>
        <w:rPr>
          <w:color w:val="auto"/>
          <w:sz w:val="22"/>
          <w:highlight w:val="none"/>
        </w:rPr>
        <w:t xml:space="preserve">:                        </w:t>
      </w:r>
    </w:p>
    <w:p>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pPr>
        <w:widowControl/>
        <w:snapToGrid w:val="0"/>
        <w:spacing w:line="460" w:lineRule="atLeast"/>
        <w:ind w:firstLine="540"/>
        <w:jc w:val="left"/>
        <w:rPr>
          <w:color w:val="auto"/>
          <w:sz w:val="22"/>
          <w:highlight w:val="none"/>
        </w:rPr>
      </w:pPr>
      <w:r>
        <w:rPr>
          <w:color w:val="auto"/>
          <w:sz w:val="22"/>
          <w:highlight w:val="none"/>
        </w:rPr>
        <w:t>日期：</w:t>
      </w:r>
    </w:p>
    <w:p>
      <w:pPr>
        <w:widowControl/>
        <w:snapToGrid w:val="0"/>
        <w:spacing w:line="460" w:lineRule="atLeast"/>
        <w:ind w:left="840"/>
        <w:jc w:val="left"/>
        <w:rPr>
          <w:color w:val="auto"/>
          <w:highlight w:val="none"/>
        </w:rPr>
        <w:sectPr>
          <w:footerReference r:id="rId12" w:type="first"/>
          <w:headerReference r:id="rId10" w:type="default"/>
          <w:footerReference r:id="rId11" w:type="default"/>
          <w:pgSz w:w="11907" w:h="16840"/>
          <w:pgMar w:top="1440" w:right="1117" w:bottom="1440" w:left="1157" w:header="720" w:footer="720" w:gutter="0"/>
          <w:pgNumType w:fmt="decimal"/>
          <w:cols w:space="720" w:num="1"/>
          <w:titlePg/>
          <w:docGrid w:linePitch="286" w:charSpace="0"/>
        </w:sectPr>
      </w:pPr>
      <w:r>
        <w:rPr>
          <w:b/>
          <w:color w:val="auto"/>
          <w:sz w:val="22"/>
          <w:highlight w:val="none"/>
          <w:u w:val="thick"/>
        </w:rPr>
        <w:t>注：若不提供此函，做无效处理</w:t>
      </w:r>
    </w:p>
    <w:p>
      <w:pPr>
        <w:pStyle w:val="5"/>
        <w:rPr>
          <w:color w:val="auto"/>
          <w:highlight w:val="none"/>
        </w:rPr>
      </w:pPr>
      <w:r>
        <w:rPr>
          <w:rFonts w:hint="eastAsia"/>
          <w:color w:val="auto"/>
          <w:highlight w:val="none"/>
        </w:rPr>
        <w:t>2.6供应商基本情况说明</w:t>
      </w:r>
    </w:p>
    <w:p>
      <w:pPr>
        <w:spacing w:line="360" w:lineRule="auto"/>
        <w:jc w:val="center"/>
        <w:rPr>
          <w:rFonts w:ascii="华文中宋" w:hAnsi="华文中宋" w:eastAsia="华文中宋"/>
          <w:b/>
          <w:color w:val="auto"/>
          <w:sz w:val="44"/>
          <w:szCs w:val="44"/>
          <w:highlight w:val="none"/>
        </w:rPr>
      </w:pPr>
      <w:r>
        <w:rPr>
          <w:rFonts w:ascii="华文中宋" w:hAnsi="华文中宋" w:eastAsia="华文中宋"/>
          <w:b/>
          <w:color w:val="auto"/>
          <w:sz w:val="44"/>
          <w:szCs w:val="44"/>
          <w:highlight w:val="none"/>
        </w:rPr>
        <w:t>供应商</w:t>
      </w:r>
      <w:r>
        <w:rPr>
          <w:rFonts w:hint="eastAsia" w:ascii="华文中宋" w:hAnsi="华文中宋" w:eastAsia="华文中宋"/>
          <w:b/>
          <w:color w:val="auto"/>
          <w:sz w:val="44"/>
          <w:szCs w:val="44"/>
          <w:highlight w:val="none"/>
        </w:rPr>
        <w:t>基本</w:t>
      </w:r>
      <w:r>
        <w:rPr>
          <w:rFonts w:ascii="华文中宋" w:hAnsi="华文中宋" w:eastAsia="华文中宋"/>
          <w:b/>
          <w:color w:val="auto"/>
          <w:sz w:val="44"/>
          <w:szCs w:val="44"/>
          <w:highlight w:val="none"/>
        </w:rPr>
        <w:t>情况</w:t>
      </w:r>
      <w:r>
        <w:rPr>
          <w:rFonts w:hint="eastAsia" w:ascii="华文中宋" w:hAnsi="华文中宋" w:eastAsia="华文中宋"/>
          <w:b/>
          <w:color w:val="auto"/>
          <w:sz w:val="44"/>
          <w:szCs w:val="44"/>
          <w:highlight w:val="none"/>
        </w:rPr>
        <w:t>说明（后附企业介绍）</w:t>
      </w:r>
    </w:p>
    <w:p>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（1）供应商名称：</w:t>
      </w:r>
      <w:r>
        <w:rPr>
          <w:rFonts w:ascii="仿宋" w:hAnsi="仿宋" w:eastAsia="仿宋" w:cs="Arial"/>
          <w:color w:val="auto"/>
          <w:w w:val="90"/>
          <w:sz w:val="24"/>
          <w:highlight w:val="none"/>
        </w:rPr>
        <w:t>______________________________________________________</w:t>
      </w:r>
    </w:p>
    <w:p>
      <w:pPr>
        <w:spacing w:line="360" w:lineRule="auto"/>
        <w:rPr>
          <w:rFonts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_________________________________________________</w:t>
      </w:r>
    </w:p>
    <w:p>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rPr>
        <w:t>____________________________________________________________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__________________________________________________________</w:t>
      </w:r>
    </w:p>
    <w:p>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___________________________________________________</w:t>
      </w:r>
    </w:p>
    <w:p>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hint="eastAsia" w:ascii="仿宋" w:hAnsi="仿宋" w:eastAsia="仿宋" w:cs="Arial"/>
          <w:color w:val="auto"/>
          <w:w w:val="90"/>
          <w:sz w:val="24"/>
          <w:highlight w:val="none"/>
        </w:rPr>
        <w:t>无</w:t>
      </w:r>
      <w:r>
        <w:rPr>
          <w:rFonts w:ascii="仿宋" w:hAnsi="仿宋" w:eastAsia="仿宋" w:cs="Arial"/>
          <w:color w:val="auto"/>
          <w:w w:val="90"/>
          <w:sz w:val="24"/>
          <w:highlight w:val="none"/>
        </w:rPr>
        <w:t>_________________________</w:t>
      </w:r>
    </w:p>
    <w:p>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_____________________________________________________________________________</w:t>
      </w:r>
    </w:p>
    <w:p>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pPr>
        <w:spacing w:line="360" w:lineRule="auto"/>
        <w:ind w:firstLine="463" w:firstLineChars="193"/>
        <w:rPr>
          <w:rFonts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采购文件</w:t>
      </w:r>
      <w:r>
        <w:rPr>
          <w:rFonts w:ascii="仿宋" w:hAnsi="仿宋" w:eastAsia="仿宋" w:cs="Arial"/>
          <w:color w:val="auto"/>
          <w:sz w:val="24"/>
          <w:highlight w:val="none"/>
        </w:rPr>
        <w:t>要求出示有关证明文件。</w:t>
      </w:r>
    </w:p>
    <w:p>
      <w:pPr>
        <w:pStyle w:val="17"/>
        <w:spacing w:line="40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供应商名称（盖章）：</w:t>
      </w:r>
    </w:p>
    <w:p>
      <w:pPr>
        <w:pStyle w:val="17"/>
        <w:spacing w:line="400" w:lineRule="exact"/>
        <w:rPr>
          <w:rFonts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pPr>
        <w:spacing w:line="360" w:lineRule="auto"/>
        <w:ind w:firstLine="465" w:firstLineChars="193"/>
        <w:rPr>
          <w:rFonts w:ascii="仿宋" w:hAnsi="仿宋" w:eastAsia="仿宋" w:cs="Arial"/>
          <w:color w:val="auto"/>
          <w:sz w:val="24"/>
          <w:highlight w:val="none"/>
        </w:rPr>
      </w:pPr>
      <w:r>
        <w:rPr>
          <w:rFonts w:hint="eastAsia" w:ascii="仿宋" w:hAnsi="仿宋" w:eastAsia="仿宋"/>
          <w:b/>
          <w:color w:val="auto"/>
          <w:sz w:val="24"/>
          <w:highlight w:val="none"/>
        </w:rPr>
        <w:t>日    期：</w:t>
      </w:r>
    </w:p>
    <w:p>
      <w:pPr>
        <w:widowControl/>
        <w:snapToGrid w:val="0"/>
        <w:spacing w:line="460" w:lineRule="atLeast"/>
        <w:jc w:val="left"/>
        <w:rPr>
          <w:color w:val="auto"/>
          <w:sz w:val="30"/>
          <w:highlight w:val="none"/>
        </w:rPr>
      </w:pPr>
    </w:p>
    <w:p>
      <w:pPr>
        <w:pStyle w:val="5"/>
        <w:rPr>
          <w:color w:val="auto"/>
          <w:spacing w:val="20"/>
          <w:highlight w:val="none"/>
        </w:rPr>
      </w:pPr>
      <w:r>
        <w:rPr>
          <w:rFonts w:hint="eastAsia"/>
          <w:color w:val="auto"/>
          <w:highlight w:val="none"/>
        </w:rPr>
        <w:t>2.7</w:t>
      </w:r>
      <w:r>
        <w:rPr>
          <w:rFonts w:hint="eastAsia"/>
          <w:b w:val="0"/>
          <w:color w:val="auto"/>
          <w:spacing w:val="20"/>
          <w:highlight w:val="none"/>
        </w:rPr>
        <w:t>投标产品的数量、配置及主要技术参数表</w:t>
      </w:r>
    </w:p>
    <w:p>
      <w:pPr>
        <w:jc w:val="center"/>
        <w:rPr>
          <w:color w:val="auto"/>
          <w:spacing w:val="20"/>
          <w:highlight w:val="none"/>
        </w:rPr>
      </w:pPr>
      <w:r>
        <w:rPr>
          <w:rFonts w:hint="eastAsia"/>
          <w:b/>
          <w:color w:val="auto"/>
          <w:spacing w:val="20"/>
          <w:sz w:val="32"/>
          <w:szCs w:val="32"/>
          <w:highlight w:val="none"/>
        </w:rPr>
        <w:t>投标产品的数量、配置及主要技术参数表</w:t>
      </w:r>
    </w:p>
    <w:p>
      <w:pPr>
        <w:spacing w:line="360" w:lineRule="auto"/>
        <w:jc w:val="left"/>
        <w:rPr>
          <w:b/>
          <w:color w:val="auto"/>
          <w:spacing w:val="20"/>
          <w:highlight w:val="none"/>
        </w:rPr>
      </w:pPr>
      <w:r>
        <w:rPr>
          <w:rFonts w:hint="eastAsia"/>
          <w:b/>
          <w:color w:val="auto"/>
          <w:spacing w:val="20"/>
          <w:highlight w:val="none"/>
        </w:rPr>
        <w:t>招标编号：</w:t>
      </w:r>
      <w:r>
        <w:rPr>
          <w:rFonts w:hint="eastAsia"/>
          <w:b/>
          <w:color w:val="auto"/>
          <w:spacing w:val="20"/>
          <w:highlight w:val="none"/>
          <w:u w:val="single"/>
        </w:rPr>
        <w:t xml:space="preserve"> </w:t>
      </w:r>
      <w:r>
        <w:rPr>
          <w:rFonts w:hint="eastAsia" w:ascii="宋体" w:cs="宋体"/>
          <w:b/>
          <w:color w:val="auto"/>
          <w:szCs w:val="21"/>
          <w:highlight w:val="none"/>
          <w:u w:val="single"/>
          <w:lang w:val="zh-CN"/>
        </w:rPr>
        <w:t xml:space="preserve">       </w:t>
      </w:r>
      <w:r>
        <w:rPr>
          <w:rFonts w:hint="eastAsia"/>
          <w:b/>
          <w:color w:val="auto"/>
          <w:spacing w:val="20"/>
          <w:highlight w:val="none"/>
          <w:u w:val="single"/>
          <w:lang w:val="zh-CN"/>
        </w:rPr>
        <w:t xml:space="preserve"> </w:t>
      </w:r>
      <w:r>
        <w:rPr>
          <w:rFonts w:hint="eastAsia"/>
          <w:b/>
          <w:color w:val="auto"/>
          <w:spacing w:val="20"/>
          <w:highlight w:val="none"/>
          <w:u w:val="single"/>
        </w:rPr>
        <w:t xml:space="preserve"> </w:t>
      </w:r>
    </w:p>
    <w:p>
      <w:pPr>
        <w:spacing w:line="360" w:lineRule="auto"/>
        <w:jc w:val="left"/>
        <w:rPr>
          <w:b/>
          <w:color w:val="auto"/>
          <w:spacing w:val="20"/>
          <w:highlight w:val="none"/>
          <w:u w:val="single"/>
          <w:lang w:val="zh-CN"/>
        </w:rPr>
      </w:pPr>
      <w:r>
        <w:rPr>
          <w:rFonts w:hint="eastAsia"/>
          <w:b/>
          <w:color w:val="auto"/>
          <w:spacing w:val="20"/>
          <w:highlight w:val="none"/>
        </w:rPr>
        <w:t>项目名称：</w:t>
      </w:r>
      <w:r>
        <w:rPr>
          <w:rFonts w:hint="eastAsia" w:ascii="宋体" w:cs="宋体"/>
          <w:b/>
          <w:color w:val="auto"/>
          <w:szCs w:val="21"/>
          <w:highlight w:val="none"/>
          <w:u w:val="single"/>
          <w:lang w:val="zh-CN"/>
        </w:rPr>
        <w:t>平阳县职业中等专业学校学生机房计算机、电脑桌等配套设备采购</w:t>
      </w:r>
    </w:p>
    <w:p>
      <w:pPr>
        <w:spacing w:line="360" w:lineRule="auto"/>
        <w:ind w:firstLine="241" w:firstLineChars="100"/>
        <w:jc w:val="left"/>
        <w:rPr>
          <w:color w:val="auto"/>
          <w:highlight w:val="none"/>
          <w:u w:val="single"/>
        </w:rPr>
      </w:pPr>
      <w:r>
        <w:rPr>
          <w:rFonts w:hint="eastAsia"/>
          <w:b/>
          <w:color w:val="auto"/>
          <w:spacing w:val="20"/>
          <w:highlight w:val="none"/>
        </w:rPr>
        <w:t>供应商名称：</w:t>
      </w:r>
    </w:p>
    <w:tbl>
      <w:tblPr>
        <w:tblStyle w:val="3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399"/>
        <w:gridCol w:w="851"/>
        <w:gridCol w:w="743"/>
        <w:gridCol w:w="2019"/>
        <w:gridCol w:w="836"/>
        <w:gridCol w:w="24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b/>
                <w:color w:val="auto"/>
                <w:spacing w:val="20"/>
                <w:highlight w:val="none"/>
              </w:rPr>
            </w:pPr>
            <w:r>
              <w:rPr>
                <w:rFonts w:hint="eastAsia"/>
                <w:b/>
                <w:color w:val="auto"/>
                <w:spacing w:val="20"/>
                <w:highlight w:val="none"/>
              </w:rPr>
              <w:t>货号</w:t>
            </w:r>
          </w:p>
        </w:tc>
        <w:tc>
          <w:tcPr>
            <w:tcW w:w="1399" w:type="dxa"/>
            <w:vAlign w:val="center"/>
          </w:tcPr>
          <w:p>
            <w:pPr>
              <w:jc w:val="center"/>
              <w:rPr>
                <w:b/>
                <w:color w:val="auto"/>
                <w:spacing w:val="20"/>
                <w:highlight w:val="none"/>
              </w:rPr>
            </w:pPr>
            <w:r>
              <w:rPr>
                <w:rFonts w:hint="eastAsia"/>
                <w:b/>
                <w:color w:val="auto"/>
                <w:spacing w:val="20"/>
                <w:highlight w:val="none"/>
              </w:rPr>
              <w:t>货物名称</w:t>
            </w:r>
          </w:p>
        </w:tc>
        <w:tc>
          <w:tcPr>
            <w:tcW w:w="851" w:type="dxa"/>
            <w:tcBorders>
              <w:right w:val="single" w:color="auto" w:sz="4" w:space="0"/>
            </w:tcBorders>
            <w:vAlign w:val="center"/>
          </w:tcPr>
          <w:p>
            <w:pPr>
              <w:jc w:val="center"/>
              <w:rPr>
                <w:b/>
                <w:color w:val="auto"/>
                <w:spacing w:val="20"/>
                <w:highlight w:val="none"/>
              </w:rPr>
            </w:pPr>
            <w:r>
              <w:rPr>
                <w:rFonts w:hint="eastAsia"/>
                <w:b/>
                <w:color w:val="auto"/>
                <w:spacing w:val="20"/>
                <w:highlight w:val="none"/>
              </w:rPr>
              <w:t>品牌</w:t>
            </w:r>
          </w:p>
        </w:tc>
        <w:tc>
          <w:tcPr>
            <w:tcW w:w="743" w:type="dxa"/>
            <w:tcBorders>
              <w:left w:val="single" w:color="auto" w:sz="4" w:space="0"/>
            </w:tcBorders>
            <w:vAlign w:val="center"/>
          </w:tcPr>
          <w:p>
            <w:pPr>
              <w:jc w:val="center"/>
              <w:rPr>
                <w:b/>
                <w:color w:val="auto"/>
                <w:spacing w:val="20"/>
                <w:highlight w:val="none"/>
              </w:rPr>
            </w:pPr>
            <w:r>
              <w:rPr>
                <w:rFonts w:hint="eastAsia"/>
                <w:b/>
                <w:color w:val="auto"/>
                <w:spacing w:val="20"/>
                <w:highlight w:val="none"/>
              </w:rPr>
              <w:t>产地</w:t>
            </w:r>
          </w:p>
        </w:tc>
        <w:tc>
          <w:tcPr>
            <w:tcW w:w="2019" w:type="dxa"/>
            <w:vAlign w:val="center"/>
          </w:tcPr>
          <w:p>
            <w:pPr>
              <w:jc w:val="center"/>
              <w:rPr>
                <w:b/>
                <w:color w:val="auto"/>
                <w:spacing w:val="20"/>
                <w:highlight w:val="none"/>
              </w:rPr>
            </w:pPr>
            <w:r>
              <w:rPr>
                <w:rFonts w:hint="eastAsia"/>
                <w:b/>
                <w:color w:val="auto"/>
                <w:spacing w:val="20"/>
                <w:highlight w:val="none"/>
              </w:rPr>
              <w:t>主要规格、型号</w:t>
            </w:r>
          </w:p>
        </w:tc>
        <w:tc>
          <w:tcPr>
            <w:tcW w:w="836" w:type="dxa"/>
            <w:vAlign w:val="center"/>
          </w:tcPr>
          <w:p>
            <w:pPr>
              <w:jc w:val="center"/>
              <w:rPr>
                <w:b/>
                <w:color w:val="auto"/>
                <w:spacing w:val="20"/>
                <w:highlight w:val="none"/>
              </w:rPr>
            </w:pPr>
            <w:r>
              <w:rPr>
                <w:rFonts w:hint="eastAsia"/>
                <w:b/>
                <w:color w:val="auto"/>
                <w:spacing w:val="20"/>
                <w:highlight w:val="none"/>
              </w:rPr>
              <w:t>数量</w:t>
            </w:r>
          </w:p>
        </w:tc>
        <w:tc>
          <w:tcPr>
            <w:tcW w:w="2480" w:type="dxa"/>
            <w:vAlign w:val="center"/>
          </w:tcPr>
          <w:p>
            <w:pPr>
              <w:jc w:val="center"/>
              <w:rPr>
                <w:b/>
                <w:color w:val="auto"/>
                <w:spacing w:val="20"/>
                <w:highlight w:val="none"/>
              </w:rPr>
            </w:pPr>
            <w:r>
              <w:rPr>
                <w:rFonts w:hint="eastAsia"/>
                <w:b/>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vAlign w:val="center"/>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vAlign w:val="center"/>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vAlign w:val="center"/>
          </w:tcPr>
          <w:p>
            <w:pPr>
              <w:jc w:val="center"/>
              <w:rPr>
                <w:color w:val="auto"/>
                <w:spacing w:val="20"/>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vAlign w:val="center"/>
          </w:tcPr>
          <w:p>
            <w:pPr>
              <w:jc w:val="center"/>
              <w:rPr>
                <w:color w:val="auto"/>
                <w:spacing w:val="20"/>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vAlign w:val="center"/>
          </w:tcPr>
          <w:p>
            <w:pPr>
              <w:jc w:val="center"/>
              <w:rPr>
                <w:color w:val="auto"/>
                <w:spacing w:val="20"/>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vAlign w:val="center"/>
          </w:tcPr>
          <w:p>
            <w:pPr>
              <w:jc w:val="center"/>
              <w:rPr>
                <w:color w:val="auto"/>
                <w:spacing w:val="20"/>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vAlign w:val="center"/>
          </w:tcPr>
          <w:p>
            <w:pPr>
              <w:jc w:val="center"/>
              <w:rPr>
                <w:color w:val="auto"/>
                <w:spacing w:val="20"/>
                <w:highlight w:val="none"/>
              </w:rPr>
            </w:pPr>
          </w:p>
        </w:tc>
        <w:tc>
          <w:tcPr>
            <w:tcW w:w="1399" w:type="dxa"/>
          </w:tcPr>
          <w:p>
            <w:pPr>
              <w:spacing w:line="400" w:lineRule="exact"/>
              <w:jc w:val="center"/>
              <w:rPr>
                <w:color w:val="auto"/>
                <w:highlight w:val="none"/>
              </w:rPr>
            </w:pPr>
          </w:p>
        </w:tc>
        <w:tc>
          <w:tcPr>
            <w:tcW w:w="851" w:type="dxa"/>
            <w:tcBorders>
              <w:right w:val="single" w:color="auto" w:sz="4" w:space="0"/>
            </w:tcBorders>
            <w:vAlign w:val="center"/>
          </w:tcPr>
          <w:p>
            <w:pPr>
              <w:jc w:val="center"/>
              <w:rPr>
                <w:color w:val="auto"/>
                <w:spacing w:val="20"/>
                <w:highlight w:val="none"/>
              </w:rPr>
            </w:pPr>
          </w:p>
        </w:tc>
        <w:tc>
          <w:tcPr>
            <w:tcW w:w="743" w:type="dxa"/>
            <w:tcBorders>
              <w:left w:val="single" w:color="auto" w:sz="4" w:space="0"/>
            </w:tcBorders>
            <w:vAlign w:val="center"/>
          </w:tcPr>
          <w:p>
            <w:pPr>
              <w:jc w:val="center"/>
              <w:rPr>
                <w:color w:val="auto"/>
                <w:spacing w:val="20"/>
                <w:highlight w:val="none"/>
              </w:rPr>
            </w:pPr>
          </w:p>
        </w:tc>
        <w:tc>
          <w:tcPr>
            <w:tcW w:w="2019" w:type="dxa"/>
            <w:vAlign w:val="center"/>
          </w:tcPr>
          <w:p>
            <w:pPr>
              <w:jc w:val="center"/>
              <w:rPr>
                <w:color w:val="auto"/>
                <w:spacing w:val="20"/>
                <w:highlight w:val="none"/>
              </w:rPr>
            </w:pPr>
          </w:p>
        </w:tc>
        <w:tc>
          <w:tcPr>
            <w:tcW w:w="836" w:type="dxa"/>
            <w:vAlign w:val="center"/>
          </w:tcPr>
          <w:p>
            <w:pPr>
              <w:jc w:val="center"/>
              <w:rPr>
                <w:color w:val="auto"/>
                <w:spacing w:val="20"/>
                <w:highlight w:val="none"/>
              </w:rPr>
            </w:pPr>
          </w:p>
        </w:tc>
        <w:tc>
          <w:tcPr>
            <w:tcW w:w="2480" w:type="dxa"/>
            <w:vAlign w:val="center"/>
          </w:tcPr>
          <w:p>
            <w:pPr>
              <w:jc w:val="center"/>
              <w:rPr>
                <w:color w:val="auto"/>
                <w:spacing w:val="20"/>
                <w:highlight w:val="none"/>
              </w:rPr>
            </w:pPr>
          </w:p>
        </w:tc>
      </w:tr>
    </w:tbl>
    <w:p>
      <w:pPr>
        <w:spacing w:line="360" w:lineRule="auto"/>
        <w:rPr>
          <w:color w:val="auto"/>
          <w:spacing w:val="20"/>
          <w:highlight w:val="none"/>
        </w:rPr>
      </w:pPr>
      <w:r>
        <w:rPr>
          <w:rFonts w:hint="eastAsia"/>
          <w:b/>
          <w:color w:val="auto"/>
          <w:spacing w:val="20"/>
          <w:highlight w:val="none"/>
        </w:rPr>
        <w:t>供应商盖章</w:t>
      </w:r>
      <w:r>
        <w:rPr>
          <w:rFonts w:hint="eastAsia"/>
          <w:color w:val="auto"/>
          <w:spacing w:val="20"/>
          <w:highlight w:val="none"/>
        </w:rPr>
        <w:t>：</w:t>
      </w:r>
      <w:r>
        <w:rPr>
          <w:rFonts w:hint="eastAsia"/>
          <w:color w:val="auto"/>
          <w:spacing w:val="20"/>
          <w:highlight w:val="none"/>
          <w:u w:val="single"/>
        </w:rPr>
        <w:t xml:space="preserve">               </w:t>
      </w:r>
      <w:r>
        <w:rPr>
          <w:rFonts w:hint="eastAsia"/>
          <w:color w:val="auto"/>
          <w:spacing w:val="20"/>
          <w:highlight w:val="none"/>
        </w:rPr>
        <w:t xml:space="preserve">   </w:t>
      </w:r>
    </w:p>
    <w:p>
      <w:pPr>
        <w:spacing w:line="360" w:lineRule="auto"/>
        <w:rPr>
          <w:b/>
          <w:color w:val="auto"/>
          <w:sz w:val="32"/>
          <w:highlight w:val="none"/>
          <w:lang w:val="zh-CN"/>
        </w:rPr>
      </w:pPr>
      <w:r>
        <w:rPr>
          <w:rFonts w:hint="eastAsia"/>
          <w:b/>
          <w:i/>
          <w:color w:val="auto"/>
          <w:spacing w:val="20"/>
          <w:highlight w:val="none"/>
        </w:rPr>
        <w:t>注：1、货物详细配置、技术应另页描述。</w:t>
      </w: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pStyle w:val="5"/>
        <w:rPr>
          <w:color w:val="auto"/>
          <w:highlight w:val="none"/>
        </w:rPr>
      </w:pPr>
      <w:r>
        <w:rPr>
          <w:rFonts w:hint="eastAsia"/>
          <w:color w:val="auto"/>
          <w:highlight w:val="none"/>
        </w:rPr>
        <w:t>2.8</w:t>
      </w:r>
      <w:r>
        <w:rPr>
          <w:color w:val="auto"/>
          <w:highlight w:val="none"/>
        </w:rPr>
        <w:t>商务偏离表</w:t>
      </w:r>
      <w:r>
        <w:rPr>
          <w:rFonts w:hint="eastAsia"/>
          <w:color w:val="auto"/>
          <w:highlight w:val="none"/>
        </w:rPr>
        <w:t>、技术偏离表</w:t>
      </w:r>
    </w:p>
    <w:p>
      <w:pPr>
        <w:widowControl/>
        <w:snapToGrid w:val="0"/>
        <w:spacing w:line="400" w:lineRule="exact"/>
        <w:jc w:val="center"/>
        <w:rPr>
          <w:color w:val="auto"/>
          <w:sz w:val="36"/>
          <w:highlight w:val="none"/>
        </w:rPr>
      </w:pPr>
      <w:r>
        <w:rPr>
          <w:color w:val="auto"/>
          <w:sz w:val="36"/>
          <w:highlight w:val="none"/>
        </w:rPr>
        <w:t>商务偏离表</w:t>
      </w:r>
    </w:p>
    <w:tbl>
      <w:tblPr>
        <w:tblStyle w:val="35"/>
        <w:tblW w:w="0" w:type="auto"/>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询价</w:t>
            </w:r>
            <w:r>
              <w:rPr>
                <w:rFonts w:hint="eastAsia"/>
                <w:color w:val="auto"/>
                <w:sz w:val="24"/>
                <w:highlight w:val="none"/>
              </w:rPr>
              <w:t>投标</w:t>
            </w:r>
            <w:r>
              <w:rPr>
                <w:color w:val="auto"/>
                <w:sz w:val="24"/>
                <w:highlight w:val="none"/>
              </w:rPr>
              <w:t>文件</w:t>
            </w:r>
          </w:p>
          <w:p>
            <w:pPr>
              <w:widowControl/>
              <w:snapToGrid w:val="0"/>
              <w:spacing w:line="400" w:lineRule="exact"/>
              <w:jc w:val="center"/>
              <w:rPr>
                <w:color w:val="auto"/>
                <w:sz w:val="24"/>
                <w:highlight w:val="none"/>
              </w:rPr>
            </w:pPr>
            <w:r>
              <w:rPr>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bl>
    <w:p>
      <w:pPr>
        <w:widowControl/>
        <w:snapToGrid w:val="0"/>
        <w:spacing w:line="400" w:lineRule="exact"/>
        <w:jc w:val="left"/>
        <w:rPr>
          <w:color w:val="auto"/>
          <w:sz w:val="24"/>
          <w:highlight w:val="none"/>
        </w:rPr>
      </w:pPr>
    </w:p>
    <w:p>
      <w:pPr>
        <w:widowControl/>
        <w:snapToGrid w:val="0"/>
        <w:spacing w:line="400" w:lineRule="exact"/>
        <w:jc w:val="left"/>
        <w:rPr>
          <w:color w:val="auto"/>
          <w:sz w:val="24"/>
          <w:highlight w:val="none"/>
        </w:rPr>
      </w:pPr>
      <w:r>
        <w:rPr>
          <w:color w:val="auto"/>
          <w:sz w:val="24"/>
          <w:highlight w:val="none"/>
        </w:rPr>
        <w:t>供应商盖章：</w:t>
      </w:r>
    </w:p>
    <w:p>
      <w:pPr>
        <w:widowControl/>
        <w:snapToGrid w:val="0"/>
        <w:spacing w:line="400" w:lineRule="exact"/>
        <w:jc w:val="left"/>
        <w:rPr>
          <w:color w:val="auto"/>
          <w:sz w:val="36"/>
          <w:highlight w:val="none"/>
        </w:rPr>
      </w:pPr>
    </w:p>
    <w:p>
      <w:pPr>
        <w:widowControl/>
        <w:snapToGrid w:val="0"/>
        <w:spacing w:line="400" w:lineRule="exact"/>
        <w:jc w:val="left"/>
        <w:rPr>
          <w:color w:val="auto"/>
          <w:sz w:val="36"/>
          <w:highlight w:val="none"/>
        </w:rPr>
      </w:pPr>
    </w:p>
    <w:p>
      <w:pPr>
        <w:widowControl/>
        <w:snapToGrid w:val="0"/>
        <w:spacing w:line="400" w:lineRule="exact"/>
        <w:ind w:firstLine="3600"/>
        <w:jc w:val="left"/>
        <w:rPr>
          <w:color w:val="auto"/>
          <w:sz w:val="36"/>
          <w:highlight w:val="none"/>
        </w:rPr>
      </w:pPr>
      <w:r>
        <w:rPr>
          <w:color w:val="auto"/>
          <w:sz w:val="36"/>
          <w:highlight w:val="none"/>
        </w:rPr>
        <w:t>技术偏离表</w:t>
      </w:r>
    </w:p>
    <w:tbl>
      <w:tblPr>
        <w:tblStyle w:val="35"/>
        <w:tblW w:w="0" w:type="auto"/>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询价</w:t>
            </w:r>
            <w:r>
              <w:rPr>
                <w:rFonts w:hint="eastAsia"/>
                <w:color w:val="auto"/>
                <w:sz w:val="24"/>
                <w:highlight w:val="none"/>
              </w:rPr>
              <w:t>投标</w:t>
            </w:r>
            <w:r>
              <w:rPr>
                <w:color w:val="auto"/>
                <w:sz w:val="24"/>
                <w:highlight w:val="none"/>
              </w:rPr>
              <w:t>文件</w:t>
            </w:r>
          </w:p>
          <w:p>
            <w:pPr>
              <w:widowControl/>
              <w:snapToGrid w:val="0"/>
              <w:spacing w:line="400" w:lineRule="exact"/>
              <w:jc w:val="center"/>
              <w:rPr>
                <w:color w:val="auto"/>
                <w:sz w:val="24"/>
                <w:highlight w:val="none"/>
              </w:rPr>
            </w:pPr>
            <w:r>
              <w:rPr>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auto"/>
                <w:sz w:val="24"/>
                <w:highlight w:val="none"/>
              </w:rPr>
            </w:pPr>
            <w:r>
              <w:rPr>
                <w:color w:val="auto"/>
                <w:sz w:val="24"/>
                <w:highlight w:val="none"/>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auto"/>
                <w:sz w:val="24"/>
                <w:highlight w:val="none"/>
              </w:rPr>
            </w:pPr>
          </w:p>
        </w:tc>
      </w:tr>
    </w:tbl>
    <w:p>
      <w:pPr>
        <w:widowControl/>
        <w:snapToGrid w:val="0"/>
        <w:spacing w:line="400" w:lineRule="exact"/>
        <w:jc w:val="left"/>
        <w:rPr>
          <w:color w:val="auto"/>
          <w:sz w:val="24"/>
          <w:highlight w:val="none"/>
        </w:rPr>
      </w:pPr>
    </w:p>
    <w:p>
      <w:pPr>
        <w:widowControl/>
        <w:snapToGrid w:val="0"/>
        <w:spacing w:line="400" w:lineRule="exact"/>
        <w:jc w:val="left"/>
        <w:rPr>
          <w:color w:val="auto"/>
          <w:sz w:val="24"/>
          <w:highlight w:val="none"/>
        </w:rPr>
      </w:pPr>
      <w:r>
        <w:rPr>
          <w:color w:val="auto"/>
          <w:sz w:val="24"/>
          <w:highlight w:val="none"/>
        </w:rPr>
        <w:t>供应商盖章：</w:t>
      </w:r>
    </w:p>
    <w:p>
      <w:pPr>
        <w:pStyle w:val="202"/>
        <w:rPr>
          <w:color w:val="auto"/>
          <w:highlight w:val="none"/>
        </w:rPr>
      </w:pPr>
    </w:p>
    <w:p>
      <w:pPr>
        <w:pStyle w:val="5"/>
        <w:rPr>
          <w:color w:val="auto"/>
          <w:highlight w:val="none"/>
        </w:rPr>
      </w:pPr>
      <w:r>
        <w:rPr>
          <w:rFonts w:hint="eastAsia"/>
          <w:color w:val="auto"/>
          <w:highlight w:val="none"/>
        </w:rPr>
        <w:t>2.9项目实施方案</w:t>
      </w:r>
    </w:p>
    <w:p>
      <w:pPr>
        <w:pStyle w:val="17"/>
        <w:adjustRightInd w:val="0"/>
        <w:snapToGrid w:val="0"/>
        <w:spacing w:line="440" w:lineRule="atLeast"/>
        <w:ind w:firstLine="2100" w:firstLineChars="581"/>
        <w:outlineLvl w:val="0"/>
        <w:rPr>
          <w:rFonts w:hAnsi="宋体"/>
          <w:b/>
          <w:color w:val="auto"/>
          <w:sz w:val="36"/>
          <w:szCs w:val="36"/>
          <w:highlight w:val="none"/>
        </w:rPr>
      </w:pPr>
      <w:bookmarkStart w:id="51" w:name="_Toc477340075"/>
      <w:r>
        <w:rPr>
          <w:rFonts w:hint="eastAsia" w:hAnsi="宋体"/>
          <w:b/>
          <w:color w:val="auto"/>
          <w:sz w:val="36"/>
          <w:szCs w:val="36"/>
          <w:highlight w:val="none"/>
        </w:rPr>
        <w:t xml:space="preserve">      项目实施方案</w:t>
      </w:r>
      <w:bookmarkEnd w:id="51"/>
    </w:p>
    <w:p>
      <w:pPr>
        <w:spacing w:line="460" w:lineRule="atLeast"/>
        <w:jc w:val="center"/>
        <w:rPr>
          <w:rFonts w:ascii="宋体"/>
          <w:b/>
          <w:color w:val="auto"/>
          <w:sz w:val="22"/>
          <w:szCs w:val="22"/>
          <w:highlight w:val="none"/>
        </w:rPr>
      </w:pPr>
      <w:r>
        <w:rPr>
          <w:rFonts w:hint="eastAsia" w:ascii="宋体"/>
          <w:b/>
          <w:color w:val="auto"/>
          <w:sz w:val="24"/>
          <w:highlight w:val="none"/>
        </w:rPr>
        <w:t>（格式自拟）</w:t>
      </w:r>
    </w:p>
    <w:p>
      <w:pPr>
        <w:pStyle w:val="32"/>
        <w:rPr>
          <w:color w:val="auto"/>
          <w:highlight w:val="none"/>
        </w:rPr>
      </w:pPr>
      <w:r>
        <w:rPr>
          <w:color w:val="auto"/>
          <w:highlight w:val="none"/>
        </w:rPr>
        <w:br w:type="page"/>
      </w:r>
    </w:p>
    <w:p>
      <w:pPr>
        <w:pStyle w:val="5"/>
        <w:rPr>
          <w:b w:val="0"/>
          <w:color w:val="auto"/>
          <w:sz w:val="36"/>
          <w:szCs w:val="36"/>
          <w:highlight w:val="none"/>
        </w:rPr>
      </w:pPr>
      <w:r>
        <w:rPr>
          <w:rFonts w:hint="eastAsia"/>
          <w:color w:val="auto"/>
          <w:highlight w:val="none"/>
        </w:rPr>
        <w:t>2.10项目人员配置情况</w:t>
      </w:r>
    </w:p>
    <w:p>
      <w:pPr>
        <w:pStyle w:val="17"/>
        <w:adjustRightInd w:val="0"/>
        <w:snapToGrid w:val="0"/>
        <w:spacing w:line="440" w:lineRule="atLeast"/>
        <w:ind w:firstLine="480"/>
        <w:jc w:val="center"/>
        <w:outlineLvl w:val="0"/>
        <w:rPr>
          <w:rFonts w:hAnsi="宋体"/>
          <w:b/>
          <w:color w:val="auto"/>
          <w:sz w:val="36"/>
          <w:szCs w:val="36"/>
          <w:highlight w:val="none"/>
        </w:rPr>
      </w:pPr>
      <w:bookmarkStart w:id="52" w:name="_Toc477340078"/>
      <w:r>
        <w:rPr>
          <w:rFonts w:hint="eastAsia" w:hAnsi="宋体"/>
          <w:b/>
          <w:color w:val="auto"/>
          <w:sz w:val="36"/>
          <w:szCs w:val="36"/>
          <w:highlight w:val="none"/>
        </w:rPr>
        <w:t>（一） 人员配置</w:t>
      </w:r>
      <w:bookmarkEnd w:id="52"/>
    </w:p>
    <w:p>
      <w:pPr>
        <w:jc w:val="center"/>
        <w:rPr>
          <w:rFonts w:ascii="宋体"/>
          <w:b/>
          <w:color w:val="auto"/>
          <w:sz w:val="24"/>
          <w:highlight w:val="none"/>
        </w:rPr>
      </w:pPr>
      <w:r>
        <w:rPr>
          <w:rFonts w:hint="eastAsia" w:ascii="宋体"/>
          <w:b/>
          <w:color w:val="auto"/>
          <w:sz w:val="24"/>
          <w:highlight w:val="none"/>
        </w:rPr>
        <w:t>项目主管人员、专业人员概况</w:t>
      </w:r>
    </w:p>
    <w:p>
      <w:pPr>
        <w:rPr>
          <w:rFonts w:hint="eastAsia" w:ascii="宋体"/>
          <w:b/>
          <w:color w:val="auto"/>
          <w:sz w:val="22"/>
          <w:szCs w:val="22"/>
          <w:highlight w:val="none"/>
        </w:rPr>
      </w:pPr>
      <w:r>
        <w:rPr>
          <w:rFonts w:hint="eastAsia" w:ascii="宋体"/>
          <w:b/>
          <w:color w:val="auto"/>
          <w:sz w:val="22"/>
          <w:szCs w:val="22"/>
          <w:highlight w:val="none"/>
        </w:rPr>
        <w:t>项目名称：</w:t>
      </w:r>
      <w:r>
        <w:rPr>
          <w:rFonts w:hint="eastAsia" w:hAnsi="Courier New"/>
          <w:b/>
          <w:color w:val="auto"/>
          <w:sz w:val="22"/>
          <w:szCs w:val="22"/>
          <w:highlight w:val="none"/>
          <w:lang w:eastAsia="zh-CN"/>
        </w:rPr>
        <w:t>平阳县职业中等专业学校学生机房计算机、电脑桌等配套设备采购</w:t>
      </w:r>
      <w:r>
        <w:rPr>
          <w:rFonts w:hint="eastAsia" w:ascii="宋体"/>
          <w:b/>
          <w:color w:val="auto"/>
          <w:sz w:val="22"/>
          <w:szCs w:val="22"/>
          <w:highlight w:val="none"/>
        </w:rPr>
        <w:t xml:space="preserve">                </w:t>
      </w:r>
    </w:p>
    <w:p>
      <w:pPr>
        <w:rPr>
          <w:rFonts w:ascii="宋体"/>
          <w:b/>
          <w:color w:val="auto"/>
          <w:sz w:val="22"/>
          <w:szCs w:val="22"/>
          <w:highlight w:val="none"/>
        </w:rPr>
      </w:pPr>
      <w:r>
        <w:rPr>
          <w:rFonts w:hint="eastAsia" w:ascii="宋体"/>
          <w:b/>
          <w:color w:val="auto"/>
          <w:sz w:val="22"/>
          <w:szCs w:val="22"/>
          <w:highlight w:val="none"/>
        </w:rPr>
        <w:t xml:space="preserve">招标编号：       </w:t>
      </w:r>
    </w:p>
    <w:tbl>
      <w:tblPr>
        <w:tblStyle w:val="3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pPr>
              <w:spacing w:line="360" w:lineRule="auto"/>
              <w:jc w:val="center"/>
              <w:rPr>
                <w:rFonts w:ascii="宋体"/>
                <w:b/>
                <w:color w:val="auto"/>
                <w:sz w:val="22"/>
                <w:szCs w:val="22"/>
                <w:highlight w:val="none"/>
              </w:rPr>
            </w:pPr>
            <w:r>
              <w:rPr>
                <w:rFonts w:hint="eastAsia" w:ascii="宋体"/>
                <w:b/>
                <w:color w:val="auto"/>
                <w:sz w:val="22"/>
                <w:szCs w:val="22"/>
                <w:highlight w:val="none"/>
              </w:rPr>
              <w:t>序号</w:t>
            </w:r>
          </w:p>
        </w:tc>
        <w:tc>
          <w:tcPr>
            <w:tcW w:w="768" w:type="dxa"/>
            <w:vAlign w:val="center"/>
          </w:tcPr>
          <w:p>
            <w:pPr>
              <w:spacing w:line="360" w:lineRule="auto"/>
              <w:jc w:val="center"/>
              <w:rPr>
                <w:rFonts w:ascii="宋体"/>
                <w:b/>
                <w:color w:val="auto"/>
                <w:sz w:val="22"/>
                <w:szCs w:val="22"/>
                <w:highlight w:val="none"/>
              </w:rPr>
            </w:pPr>
            <w:r>
              <w:rPr>
                <w:rFonts w:hint="eastAsia" w:ascii="宋体"/>
                <w:b/>
                <w:color w:val="auto"/>
                <w:sz w:val="22"/>
                <w:szCs w:val="22"/>
                <w:highlight w:val="none"/>
              </w:rPr>
              <w:t>姓名</w:t>
            </w:r>
          </w:p>
        </w:tc>
        <w:tc>
          <w:tcPr>
            <w:tcW w:w="900" w:type="dxa"/>
            <w:vAlign w:val="center"/>
          </w:tcPr>
          <w:p>
            <w:pPr>
              <w:spacing w:line="360" w:lineRule="auto"/>
              <w:jc w:val="center"/>
              <w:rPr>
                <w:rFonts w:ascii="宋体"/>
                <w:b/>
                <w:color w:val="auto"/>
                <w:sz w:val="22"/>
                <w:szCs w:val="22"/>
                <w:highlight w:val="none"/>
              </w:rPr>
            </w:pPr>
            <w:r>
              <w:rPr>
                <w:rFonts w:hint="eastAsia" w:ascii="宋体"/>
                <w:b/>
                <w:color w:val="auto"/>
                <w:sz w:val="22"/>
                <w:szCs w:val="22"/>
                <w:highlight w:val="none"/>
              </w:rPr>
              <w:t>性别</w:t>
            </w:r>
          </w:p>
        </w:tc>
        <w:tc>
          <w:tcPr>
            <w:tcW w:w="720" w:type="dxa"/>
            <w:vAlign w:val="center"/>
          </w:tcPr>
          <w:p>
            <w:pPr>
              <w:spacing w:line="360" w:lineRule="auto"/>
              <w:jc w:val="center"/>
              <w:rPr>
                <w:rFonts w:ascii="宋体"/>
                <w:b/>
                <w:color w:val="auto"/>
                <w:sz w:val="22"/>
                <w:szCs w:val="22"/>
                <w:highlight w:val="none"/>
              </w:rPr>
            </w:pPr>
            <w:r>
              <w:rPr>
                <w:rFonts w:hint="eastAsia" w:ascii="宋体"/>
                <w:b/>
                <w:color w:val="auto"/>
                <w:sz w:val="22"/>
                <w:szCs w:val="22"/>
                <w:highlight w:val="none"/>
              </w:rPr>
              <w:t>年龄</w:t>
            </w:r>
          </w:p>
        </w:tc>
        <w:tc>
          <w:tcPr>
            <w:tcW w:w="720" w:type="dxa"/>
            <w:vAlign w:val="center"/>
          </w:tcPr>
          <w:p>
            <w:pPr>
              <w:spacing w:line="360" w:lineRule="auto"/>
              <w:jc w:val="center"/>
              <w:rPr>
                <w:rFonts w:ascii="宋体"/>
                <w:b/>
                <w:color w:val="auto"/>
                <w:sz w:val="22"/>
                <w:szCs w:val="22"/>
                <w:highlight w:val="none"/>
              </w:rPr>
            </w:pPr>
            <w:r>
              <w:rPr>
                <w:rFonts w:hint="eastAsia" w:ascii="宋体"/>
                <w:b/>
                <w:color w:val="auto"/>
                <w:sz w:val="22"/>
                <w:szCs w:val="22"/>
                <w:highlight w:val="none"/>
              </w:rPr>
              <w:t>学历</w:t>
            </w:r>
          </w:p>
        </w:tc>
        <w:tc>
          <w:tcPr>
            <w:tcW w:w="1080" w:type="dxa"/>
            <w:vAlign w:val="center"/>
          </w:tcPr>
          <w:p>
            <w:pPr>
              <w:spacing w:line="280" w:lineRule="exact"/>
              <w:jc w:val="center"/>
              <w:rPr>
                <w:rFonts w:ascii="宋体"/>
                <w:b/>
                <w:color w:val="auto"/>
                <w:sz w:val="22"/>
                <w:szCs w:val="22"/>
                <w:highlight w:val="none"/>
              </w:rPr>
            </w:pPr>
            <w:r>
              <w:rPr>
                <w:rFonts w:hint="eastAsia" w:ascii="宋体"/>
                <w:b/>
                <w:color w:val="auto"/>
                <w:sz w:val="22"/>
                <w:szCs w:val="22"/>
                <w:highlight w:val="none"/>
              </w:rPr>
              <w:t>资格</w:t>
            </w:r>
          </w:p>
          <w:p>
            <w:pPr>
              <w:spacing w:line="280" w:lineRule="exact"/>
              <w:jc w:val="center"/>
              <w:rPr>
                <w:rFonts w:ascii="宋体"/>
                <w:b/>
                <w:color w:val="auto"/>
                <w:sz w:val="22"/>
                <w:szCs w:val="22"/>
                <w:highlight w:val="none"/>
              </w:rPr>
            </w:pPr>
            <w:r>
              <w:rPr>
                <w:rFonts w:hint="eastAsia" w:ascii="宋体"/>
                <w:b/>
                <w:color w:val="auto"/>
                <w:sz w:val="22"/>
                <w:szCs w:val="22"/>
                <w:highlight w:val="none"/>
              </w:rPr>
              <w:t>证书</w:t>
            </w:r>
          </w:p>
        </w:tc>
        <w:tc>
          <w:tcPr>
            <w:tcW w:w="720" w:type="dxa"/>
            <w:vAlign w:val="center"/>
          </w:tcPr>
          <w:p>
            <w:pPr>
              <w:spacing w:line="280" w:lineRule="exact"/>
              <w:jc w:val="center"/>
              <w:rPr>
                <w:rFonts w:ascii="宋体"/>
                <w:b/>
                <w:color w:val="auto"/>
                <w:sz w:val="22"/>
                <w:szCs w:val="22"/>
                <w:highlight w:val="none"/>
              </w:rPr>
            </w:pPr>
            <w:r>
              <w:rPr>
                <w:rFonts w:hint="eastAsia" w:ascii="宋体"/>
                <w:b/>
                <w:color w:val="auto"/>
                <w:sz w:val="22"/>
                <w:szCs w:val="22"/>
                <w:highlight w:val="none"/>
              </w:rPr>
              <w:t>现任职务</w:t>
            </w:r>
          </w:p>
        </w:tc>
        <w:tc>
          <w:tcPr>
            <w:tcW w:w="2189" w:type="dxa"/>
            <w:vAlign w:val="center"/>
          </w:tcPr>
          <w:p>
            <w:pPr>
              <w:spacing w:line="280" w:lineRule="exact"/>
              <w:jc w:val="center"/>
              <w:rPr>
                <w:rFonts w:ascii="宋体"/>
                <w:b/>
                <w:color w:val="auto"/>
                <w:sz w:val="22"/>
                <w:szCs w:val="22"/>
                <w:highlight w:val="none"/>
              </w:rPr>
            </w:pPr>
            <w:r>
              <w:rPr>
                <w:rFonts w:hint="eastAsia" w:ascii="宋体"/>
                <w:b/>
                <w:color w:val="auto"/>
                <w:sz w:val="22"/>
                <w:szCs w:val="22"/>
                <w:highlight w:val="none"/>
              </w:rPr>
              <w:t>从事类似服务简历、年限</w:t>
            </w:r>
          </w:p>
        </w:tc>
        <w:tc>
          <w:tcPr>
            <w:tcW w:w="1428" w:type="dxa"/>
            <w:vAlign w:val="center"/>
          </w:tcPr>
          <w:p>
            <w:pPr>
              <w:spacing w:line="360" w:lineRule="auto"/>
              <w:jc w:val="center"/>
              <w:rPr>
                <w:rFonts w:ascii="宋体"/>
                <w:b/>
                <w:color w:val="auto"/>
                <w:sz w:val="22"/>
                <w:szCs w:val="22"/>
                <w:highlight w:val="none"/>
              </w:rPr>
            </w:pPr>
            <w:r>
              <w:rPr>
                <w:rFonts w:hint="eastAsia" w:ascii="宋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auto"/>
                <w:sz w:val="22"/>
                <w:szCs w:val="22"/>
                <w:highlight w:val="none"/>
              </w:rPr>
            </w:pPr>
          </w:p>
        </w:tc>
        <w:tc>
          <w:tcPr>
            <w:tcW w:w="768" w:type="dxa"/>
            <w:vAlign w:val="center"/>
          </w:tcPr>
          <w:p>
            <w:pPr>
              <w:spacing w:line="360" w:lineRule="auto"/>
              <w:jc w:val="center"/>
              <w:rPr>
                <w:rFonts w:ascii="宋体"/>
                <w:b/>
                <w:color w:val="auto"/>
                <w:sz w:val="22"/>
                <w:szCs w:val="22"/>
                <w:highlight w:val="none"/>
              </w:rPr>
            </w:pPr>
          </w:p>
        </w:tc>
        <w:tc>
          <w:tcPr>
            <w:tcW w:w="90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108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2189" w:type="dxa"/>
          </w:tcPr>
          <w:p>
            <w:pPr>
              <w:spacing w:line="360" w:lineRule="auto"/>
              <w:jc w:val="center"/>
              <w:rPr>
                <w:rFonts w:ascii="宋体"/>
                <w:b/>
                <w:color w:val="auto"/>
                <w:sz w:val="22"/>
                <w:szCs w:val="22"/>
                <w:highlight w:val="none"/>
              </w:rPr>
            </w:pPr>
          </w:p>
        </w:tc>
        <w:tc>
          <w:tcPr>
            <w:tcW w:w="1428" w:type="dxa"/>
            <w:vAlign w:val="center"/>
          </w:tcPr>
          <w:p>
            <w:pPr>
              <w:spacing w:line="360" w:lineRule="auto"/>
              <w:jc w:val="center"/>
              <w:rPr>
                <w:rFonts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auto"/>
                <w:sz w:val="22"/>
                <w:szCs w:val="22"/>
                <w:highlight w:val="none"/>
              </w:rPr>
            </w:pPr>
          </w:p>
        </w:tc>
        <w:tc>
          <w:tcPr>
            <w:tcW w:w="768" w:type="dxa"/>
            <w:vAlign w:val="center"/>
          </w:tcPr>
          <w:p>
            <w:pPr>
              <w:spacing w:line="360" w:lineRule="auto"/>
              <w:jc w:val="center"/>
              <w:rPr>
                <w:rFonts w:ascii="宋体"/>
                <w:b/>
                <w:color w:val="auto"/>
                <w:sz w:val="22"/>
                <w:szCs w:val="22"/>
                <w:highlight w:val="none"/>
              </w:rPr>
            </w:pPr>
          </w:p>
        </w:tc>
        <w:tc>
          <w:tcPr>
            <w:tcW w:w="90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108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2189" w:type="dxa"/>
          </w:tcPr>
          <w:p>
            <w:pPr>
              <w:spacing w:line="360" w:lineRule="auto"/>
              <w:jc w:val="center"/>
              <w:rPr>
                <w:rFonts w:ascii="宋体"/>
                <w:b/>
                <w:color w:val="auto"/>
                <w:sz w:val="22"/>
                <w:szCs w:val="22"/>
                <w:highlight w:val="none"/>
              </w:rPr>
            </w:pPr>
          </w:p>
        </w:tc>
        <w:tc>
          <w:tcPr>
            <w:tcW w:w="1428" w:type="dxa"/>
            <w:vAlign w:val="center"/>
          </w:tcPr>
          <w:p>
            <w:pPr>
              <w:spacing w:line="360" w:lineRule="auto"/>
              <w:jc w:val="center"/>
              <w:rPr>
                <w:rFonts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auto"/>
                <w:sz w:val="22"/>
                <w:szCs w:val="22"/>
                <w:highlight w:val="none"/>
              </w:rPr>
            </w:pPr>
          </w:p>
        </w:tc>
        <w:tc>
          <w:tcPr>
            <w:tcW w:w="768" w:type="dxa"/>
            <w:vAlign w:val="center"/>
          </w:tcPr>
          <w:p>
            <w:pPr>
              <w:spacing w:line="360" w:lineRule="auto"/>
              <w:jc w:val="center"/>
              <w:rPr>
                <w:rFonts w:ascii="宋体"/>
                <w:b/>
                <w:color w:val="auto"/>
                <w:sz w:val="22"/>
                <w:szCs w:val="22"/>
                <w:highlight w:val="none"/>
              </w:rPr>
            </w:pPr>
          </w:p>
        </w:tc>
        <w:tc>
          <w:tcPr>
            <w:tcW w:w="90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108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2189" w:type="dxa"/>
          </w:tcPr>
          <w:p>
            <w:pPr>
              <w:spacing w:line="360" w:lineRule="auto"/>
              <w:jc w:val="center"/>
              <w:rPr>
                <w:rFonts w:ascii="宋体"/>
                <w:b/>
                <w:color w:val="auto"/>
                <w:sz w:val="22"/>
                <w:szCs w:val="22"/>
                <w:highlight w:val="none"/>
              </w:rPr>
            </w:pPr>
          </w:p>
        </w:tc>
        <w:tc>
          <w:tcPr>
            <w:tcW w:w="1428" w:type="dxa"/>
            <w:vAlign w:val="center"/>
          </w:tcPr>
          <w:p>
            <w:pPr>
              <w:spacing w:line="360" w:lineRule="auto"/>
              <w:jc w:val="center"/>
              <w:rPr>
                <w:rFonts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auto"/>
                <w:sz w:val="22"/>
                <w:szCs w:val="22"/>
                <w:highlight w:val="none"/>
              </w:rPr>
            </w:pPr>
          </w:p>
        </w:tc>
        <w:tc>
          <w:tcPr>
            <w:tcW w:w="768" w:type="dxa"/>
            <w:vAlign w:val="center"/>
          </w:tcPr>
          <w:p>
            <w:pPr>
              <w:spacing w:line="360" w:lineRule="auto"/>
              <w:jc w:val="center"/>
              <w:rPr>
                <w:rFonts w:ascii="宋体"/>
                <w:b/>
                <w:color w:val="auto"/>
                <w:sz w:val="22"/>
                <w:szCs w:val="22"/>
                <w:highlight w:val="none"/>
              </w:rPr>
            </w:pPr>
          </w:p>
        </w:tc>
        <w:tc>
          <w:tcPr>
            <w:tcW w:w="90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108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2189" w:type="dxa"/>
          </w:tcPr>
          <w:p>
            <w:pPr>
              <w:spacing w:line="360" w:lineRule="auto"/>
              <w:jc w:val="center"/>
              <w:rPr>
                <w:rFonts w:ascii="宋体"/>
                <w:b/>
                <w:color w:val="auto"/>
                <w:sz w:val="22"/>
                <w:szCs w:val="22"/>
                <w:highlight w:val="none"/>
              </w:rPr>
            </w:pPr>
          </w:p>
        </w:tc>
        <w:tc>
          <w:tcPr>
            <w:tcW w:w="1428" w:type="dxa"/>
            <w:vAlign w:val="center"/>
          </w:tcPr>
          <w:p>
            <w:pPr>
              <w:spacing w:line="360" w:lineRule="auto"/>
              <w:jc w:val="center"/>
              <w:rPr>
                <w:rFonts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auto"/>
                <w:sz w:val="22"/>
                <w:szCs w:val="22"/>
                <w:highlight w:val="none"/>
              </w:rPr>
            </w:pPr>
          </w:p>
        </w:tc>
        <w:tc>
          <w:tcPr>
            <w:tcW w:w="768" w:type="dxa"/>
            <w:vAlign w:val="center"/>
          </w:tcPr>
          <w:p>
            <w:pPr>
              <w:spacing w:line="360" w:lineRule="auto"/>
              <w:jc w:val="center"/>
              <w:rPr>
                <w:rFonts w:ascii="宋体"/>
                <w:b/>
                <w:color w:val="auto"/>
                <w:sz w:val="22"/>
                <w:szCs w:val="22"/>
                <w:highlight w:val="none"/>
              </w:rPr>
            </w:pPr>
          </w:p>
        </w:tc>
        <w:tc>
          <w:tcPr>
            <w:tcW w:w="90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108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2189" w:type="dxa"/>
          </w:tcPr>
          <w:p>
            <w:pPr>
              <w:spacing w:line="360" w:lineRule="auto"/>
              <w:jc w:val="center"/>
              <w:rPr>
                <w:rFonts w:ascii="宋体"/>
                <w:b/>
                <w:color w:val="auto"/>
                <w:sz w:val="22"/>
                <w:szCs w:val="22"/>
                <w:highlight w:val="none"/>
              </w:rPr>
            </w:pPr>
          </w:p>
        </w:tc>
        <w:tc>
          <w:tcPr>
            <w:tcW w:w="1428" w:type="dxa"/>
            <w:vAlign w:val="center"/>
          </w:tcPr>
          <w:p>
            <w:pPr>
              <w:spacing w:line="360" w:lineRule="auto"/>
              <w:jc w:val="center"/>
              <w:rPr>
                <w:rFonts w:asci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b/>
                <w:color w:val="auto"/>
                <w:sz w:val="22"/>
                <w:szCs w:val="22"/>
                <w:highlight w:val="none"/>
              </w:rPr>
            </w:pPr>
          </w:p>
        </w:tc>
        <w:tc>
          <w:tcPr>
            <w:tcW w:w="768" w:type="dxa"/>
            <w:vAlign w:val="center"/>
          </w:tcPr>
          <w:p>
            <w:pPr>
              <w:spacing w:line="360" w:lineRule="auto"/>
              <w:jc w:val="center"/>
              <w:rPr>
                <w:rFonts w:ascii="宋体"/>
                <w:b/>
                <w:color w:val="auto"/>
                <w:sz w:val="22"/>
                <w:szCs w:val="22"/>
                <w:highlight w:val="none"/>
              </w:rPr>
            </w:pPr>
          </w:p>
        </w:tc>
        <w:tc>
          <w:tcPr>
            <w:tcW w:w="90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1080" w:type="dxa"/>
            <w:vAlign w:val="center"/>
          </w:tcPr>
          <w:p>
            <w:pPr>
              <w:spacing w:line="360" w:lineRule="auto"/>
              <w:jc w:val="center"/>
              <w:rPr>
                <w:rFonts w:ascii="宋体"/>
                <w:b/>
                <w:color w:val="auto"/>
                <w:sz w:val="22"/>
                <w:szCs w:val="22"/>
                <w:highlight w:val="none"/>
              </w:rPr>
            </w:pPr>
          </w:p>
        </w:tc>
        <w:tc>
          <w:tcPr>
            <w:tcW w:w="720" w:type="dxa"/>
            <w:vAlign w:val="center"/>
          </w:tcPr>
          <w:p>
            <w:pPr>
              <w:spacing w:line="360" w:lineRule="auto"/>
              <w:jc w:val="center"/>
              <w:rPr>
                <w:rFonts w:ascii="宋体"/>
                <w:b/>
                <w:color w:val="auto"/>
                <w:sz w:val="22"/>
                <w:szCs w:val="22"/>
                <w:highlight w:val="none"/>
              </w:rPr>
            </w:pPr>
          </w:p>
        </w:tc>
        <w:tc>
          <w:tcPr>
            <w:tcW w:w="2189" w:type="dxa"/>
          </w:tcPr>
          <w:p>
            <w:pPr>
              <w:spacing w:line="360" w:lineRule="auto"/>
              <w:jc w:val="center"/>
              <w:rPr>
                <w:rFonts w:ascii="宋体"/>
                <w:b/>
                <w:color w:val="auto"/>
                <w:sz w:val="22"/>
                <w:szCs w:val="22"/>
                <w:highlight w:val="none"/>
              </w:rPr>
            </w:pPr>
          </w:p>
        </w:tc>
        <w:tc>
          <w:tcPr>
            <w:tcW w:w="1428" w:type="dxa"/>
            <w:vAlign w:val="center"/>
          </w:tcPr>
          <w:p>
            <w:pPr>
              <w:spacing w:line="360" w:lineRule="auto"/>
              <w:jc w:val="center"/>
              <w:rPr>
                <w:rFonts w:ascii="宋体"/>
                <w:b/>
                <w:color w:val="auto"/>
                <w:sz w:val="22"/>
                <w:szCs w:val="22"/>
                <w:highlight w:val="none"/>
              </w:rPr>
            </w:pPr>
          </w:p>
        </w:tc>
      </w:tr>
    </w:tbl>
    <w:p>
      <w:pPr>
        <w:pStyle w:val="17"/>
        <w:spacing w:line="400" w:lineRule="atLeast"/>
        <w:ind w:left="663" w:hanging="663" w:hangingChars="300"/>
        <w:rPr>
          <w:rFonts w:hAnsi="宋体"/>
          <w:b/>
          <w:color w:val="auto"/>
          <w:sz w:val="22"/>
          <w:szCs w:val="22"/>
          <w:highlight w:val="none"/>
        </w:rPr>
      </w:pPr>
      <w:r>
        <w:rPr>
          <w:rFonts w:hint="eastAsia" w:hAnsi="宋体"/>
          <w:b/>
          <w:color w:val="auto"/>
          <w:sz w:val="22"/>
          <w:szCs w:val="22"/>
          <w:highlight w:val="none"/>
        </w:rPr>
        <w:t>注：1、此表仅提供了表格形式，供应商可按此表格复制。</w:t>
      </w:r>
    </w:p>
    <w:p>
      <w:pPr>
        <w:pStyle w:val="17"/>
        <w:spacing w:line="360" w:lineRule="exact"/>
        <w:ind w:left="663" w:hanging="663" w:hangingChars="300"/>
        <w:rPr>
          <w:rFonts w:hAnsi="宋体"/>
          <w:b/>
          <w:color w:val="auto"/>
          <w:sz w:val="22"/>
          <w:szCs w:val="22"/>
          <w:highlight w:val="none"/>
        </w:rPr>
      </w:pPr>
      <w:r>
        <w:rPr>
          <w:rFonts w:hint="eastAsia" w:hAnsi="宋体"/>
          <w:b/>
          <w:color w:val="auto"/>
          <w:sz w:val="22"/>
          <w:szCs w:val="22"/>
          <w:highlight w:val="none"/>
        </w:rPr>
        <w:t xml:space="preserve">                                        </w:t>
      </w:r>
    </w:p>
    <w:p>
      <w:pPr>
        <w:pStyle w:val="17"/>
        <w:spacing w:line="360" w:lineRule="exact"/>
        <w:ind w:left="663" w:hanging="663" w:hangingChars="300"/>
        <w:rPr>
          <w:rFonts w:hAnsi="宋体"/>
          <w:b/>
          <w:color w:val="auto"/>
          <w:sz w:val="22"/>
          <w:highlight w:val="none"/>
        </w:rPr>
      </w:pPr>
      <w:r>
        <w:rPr>
          <w:rFonts w:hint="eastAsia" w:hAnsi="宋体"/>
          <w:b/>
          <w:color w:val="auto"/>
          <w:sz w:val="22"/>
          <w:highlight w:val="none"/>
        </w:rPr>
        <w:t xml:space="preserve">供应商名称（盖章）：                   </w:t>
      </w:r>
    </w:p>
    <w:p>
      <w:pPr>
        <w:pStyle w:val="17"/>
        <w:spacing w:line="360" w:lineRule="exact"/>
        <w:ind w:left="663" w:hanging="663" w:hangingChars="300"/>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pStyle w:val="17"/>
        <w:spacing w:line="360" w:lineRule="exact"/>
        <w:ind w:left="663" w:hanging="663" w:hangingChars="300"/>
        <w:rPr>
          <w:rFonts w:hAnsi="宋体"/>
          <w:b/>
          <w:color w:val="auto"/>
          <w:sz w:val="22"/>
          <w:highlight w:val="none"/>
        </w:rPr>
      </w:pPr>
      <w:r>
        <w:rPr>
          <w:rFonts w:hint="eastAsia" w:hAnsi="宋体"/>
          <w:b/>
          <w:color w:val="auto"/>
          <w:sz w:val="22"/>
          <w:highlight w:val="none"/>
        </w:rPr>
        <w:t>日    期：</w:t>
      </w: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tabs>
          <w:tab w:val="left" w:pos="0"/>
          <w:tab w:val="left" w:pos="540"/>
        </w:tabs>
        <w:spacing w:line="360" w:lineRule="exact"/>
        <w:rPr>
          <w:rFonts w:hAnsi="宋体"/>
          <w:b/>
          <w:color w:val="auto"/>
          <w:sz w:val="22"/>
          <w:highlight w:val="none"/>
        </w:rPr>
      </w:pPr>
    </w:p>
    <w:p>
      <w:pPr>
        <w:pStyle w:val="17"/>
        <w:adjustRightInd w:val="0"/>
        <w:snapToGrid w:val="0"/>
        <w:spacing w:line="440" w:lineRule="atLeast"/>
        <w:ind w:firstLine="2461" w:firstLineChars="681"/>
        <w:outlineLvl w:val="0"/>
        <w:rPr>
          <w:rFonts w:hAnsi="宋体"/>
          <w:b/>
          <w:color w:val="auto"/>
          <w:sz w:val="36"/>
          <w:szCs w:val="36"/>
          <w:highlight w:val="none"/>
        </w:rPr>
      </w:pPr>
      <w:bookmarkStart w:id="53" w:name="_Toc477340079"/>
      <w:r>
        <w:rPr>
          <w:rFonts w:hint="eastAsia" w:hAnsi="宋体"/>
          <w:b/>
          <w:color w:val="auto"/>
          <w:sz w:val="36"/>
          <w:szCs w:val="36"/>
          <w:highlight w:val="none"/>
        </w:rPr>
        <w:t>（二） 项目主要人简历表</w:t>
      </w:r>
      <w:bookmarkEnd w:id="53"/>
    </w:p>
    <w:p>
      <w:pPr>
        <w:rPr>
          <w:rFonts w:ascii="宋体"/>
          <w:b/>
          <w:color w:val="auto"/>
          <w:szCs w:val="28"/>
          <w:highlight w:val="none"/>
        </w:rPr>
      </w:pPr>
    </w:p>
    <w:p>
      <w:pPr>
        <w:jc w:val="center"/>
        <w:rPr>
          <w:rFonts w:ascii="宋体"/>
          <w:b/>
          <w:color w:val="auto"/>
          <w:sz w:val="24"/>
          <w:highlight w:val="none"/>
        </w:rPr>
      </w:pPr>
      <w:r>
        <w:rPr>
          <w:rFonts w:hint="eastAsia" w:ascii="宋体"/>
          <w:b/>
          <w:color w:val="auto"/>
          <w:sz w:val="24"/>
          <w:highlight w:val="none"/>
        </w:rPr>
        <w:t>项目主要负责人简历表</w:t>
      </w:r>
    </w:p>
    <w:p>
      <w:pPr>
        <w:pStyle w:val="17"/>
        <w:spacing w:line="400" w:lineRule="atLeast"/>
        <w:ind w:left="663" w:hanging="663" w:hangingChars="300"/>
        <w:rPr>
          <w:rFonts w:hint="eastAsia" w:eastAsia="宋体"/>
          <w:b/>
          <w:color w:val="auto"/>
          <w:sz w:val="22"/>
          <w:szCs w:val="22"/>
          <w:highlight w:val="none"/>
          <w:lang w:eastAsia="zh-CN"/>
        </w:rPr>
      </w:pPr>
      <w:r>
        <w:rPr>
          <w:rFonts w:hint="eastAsia" w:hAnsi="宋体"/>
          <w:b/>
          <w:color w:val="auto"/>
          <w:sz w:val="22"/>
          <w:highlight w:val="none"/>
        </w:rPr>
        <w:t>项目名称</w:t>
      </w:r>
      <w:r>
        <w:rPr>
          <w:rFonts w:hint="eastAsia"/>
          <w:b/>
          <w:color w:val="auto"/>
          <w:sz w:val="22"/>
          <w:szCs w:val="22"/>
          <w:highlight w:val="none"/>
        </w:rPr>
        <w:t>：</w:t>
      </w:r>
      <w:r>
        <w:rPr>
          <w:rFonts w:hint="eastAsia"/>
          <w:b/>
          <w:color w:val="auto"/>
          <w:sz w:val="22"/>
          <w:highlight w:val="none"/>
          <w:lang w:eastAsia="zh-CN"/>
        </w:rPr>
        <w:t>平阳县职业中等专业学校学生机房计算机、电脑桌等配套设备采购</w:t>
      </w:r>
    </w:p>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 xml:space="preserve"> </w:t>
      </w:r>
      <w:r>
        <w:rPr>
          <w:rFonts w:hint="eastAsia"/>
          <w:b/>
          <w:color w:val="auto"/>
          <w:sz w:val="22"/>
          <w:szCs w:val="22"/>
          <w:highlight w:val="none"/>
        </w:rPr>
        <w:t>招标</w:t>
      </w:r>
      <w:r>
        <w:rPr>
          <w:rFonts w:hint="eastAsia" w:hAnsi="宋体"/>
          <w:b/>
          <w:color w:val="auto"/>
          <w:sz w:val="22"/>
          <w:highlight w:val="none"/>
        </w:rPr>
        <w:t xml:space="preserve">编号：     </w:t>
      </w:r>
    </w:p>
    <w:tbl>
      <w:tblPr>
        <w:tblStyle w:val="3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pPr>
              <w:pStyle w:val="17"/>
              <w:spacing w:line="400" w:lineRule="atLeast"/>
              <w:ind w:left="663" w:hanging="663" w:hangingChars="300"/>
              <w:rPr>
                <w:rFonts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17"/>
              <w:spacing w:line="400" w:lineRule="atLeast"/>
              <w:ind w:left="663" w:hanging="663" w:hangingChars="300"/>
              <w:rPr>
                <w:rFonts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17"/>
              <w:spacing w:line="400" w:lineRule="atLeast"/>
              <w:ind w:left="663" w:hanging="663" w:hangingChars="300"/>
              <w:rPr>
                <w:rFonts w:hAns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17"/>
              <w:spacing w:line="400" w:lineRule="atLeast"/>
              <w:ind w:left="663" w:hanging="663" w:hangingChars="300"/>
              <w:rPr>
                <w:rFonts w:hAnsi="宋体"/>
                <w:b/>
                <w:color w:val="auto"/>
                <w:sz w:val="22"/>
                <w:highlight w:val="none"/>
              </w:rPr>
            </w:pPr>
            <w:r>
              <w:rPr>
                <w:rFonts w:hint="eastAsia" w:hAnsi="宋体"/>
                <w:b/>
                <w:color w:val="auto"/>
                <w:sz w:val="22"/>
                <w:highlight w:val="none"/>
              </w:rPr>
              <w:t>近五年从事相关工作经历及业绩：</w:t>
            </w:r>
          </w:p>
        </w:tc>
      </w:tr>
    </w:tbl>
    <w:p>
      <w:pPr>
        <w:pStyle w:val="17"/>
        <w:spacing w:line="360" w:lineRule="exact"/>
        <w:jc w:val="left"/>
        <w:rPr>
          <w:rFonts w:hAnsi="宋体"/>
          <w:b/>
          <w:color w:val="auto"/>
          <w:sz w:val="22"/>
          <w:highlight w:val="none"/>
        </w:rPr>
      </w:pPr>
      <w:r>
        <w:rPr>
          <w:rFonts w:hint="eastAsia" w:hAnsi="宋体"/>
          <w:b/>
          <w:color w:val="auto"/>
          <w:sz w:val="22"/>
          <w:highlight w:val="none"/>
        </w:rPr>
        <w:t>供应商名称（盖章）：</w:t>
      </w:r>
    </w:p>
    <w:p>
      <w:pPr>
        <w:pStyle w:val="17"/>
        <w:spacing w:line="360" w:lineRule="exact"/>
        <w:jc w:val="lef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pStyle w:val="17"/>
        <w:spacing w:line="360" w:lineRule="exact"/>
        <w:jc w:val="left"/>
        <w:rPr>
          <w:rFonts w:hAnsi="宋体"/>
          <w:b/>
          <w:color w:val="auto"/>
          <w:sz w:val="22"/>
          <w:highlight w:val="none"/>
        </w:rPr>
      </w:pPr>
      <w:r>
        <w:rPr>
          <w:rFonts w:hint="eastAsia" w:hAnsi="宋体"/>
          <w:b/>
          <w:color w:val="auto"/>
          <w:sz w:val="22"/>
          <w:highlight w:val="none"/>
        </w:rPr>
        <w:t xml:space="preserve">日    期：    </w:t>
      </w: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tabs>
          <w:tab w:val="left" w:pos="0"/>
          <w:tab w:val="left" w:pos="540"/>
        </w:tabs>
        <w:spacing w:line="360" w:lineRule="exact"/>
        <w:jc w:val="left"/>
        <w:rPr>
          <w:rFonts w:hAnsi="宋体"/>
          <w:color w:val="auto"/>
          <w:sz w:val="22"/>
          <w:highlight w:val="none"/>
        </w:rPr>
      </w:pPr>
    </w:p>
    <w:p>
      <w:pPr>
        <w:pStyle w:val="17"/>
        <w:adjustRightInd w:val="0"/>
        <w:snapToGrid w:val="0"/>
        <w:spacing w:line="440" w:lineRule="atLeast"/>
        <w:ind w:firstLine="1738" w:firstLineChars="481"/>
        <w:outlineLvl w:val="0"/>
        <w:rPr>
          <w:rFonts w:hAnsi="宋体"/>
          <w:b/>
          <w:color w:val="auto"/>
          <w:sz w:val="36"/>
          <w:szCs w:val="36"/>
          <w:highlight w:val="none"/>
        </w:rPr>
      </w:pPr>
      <w:bookmarkStart w:id="54" w:name="_Toc477340080"/>
      <w:r>
        <w:rPr>
          <w:rFonts w:hint="eastAsia" w:hAnsi="宋体"/>
          <w:b/>
          <w:color w:val="auto"/>
          <w:sz w:val="36"/>
          <w:szCs w:val="36"/>
          <w:highlight w:val="none"/>
        </w:rPr>
        <w:t>（三） 岗位员工配置计划表</w:t>
      </w:r>
      <w:bookmarkEnd w:id="54"/>
    </w:p>
    <w:p>
      <w:pPr>
        <w:jc w:val="center"/>
        <w:rPr>
          <w:rFonts w:ascii="宋体"/>
          <w:b/>
          <w:color w:val="auto"/>
          <w:sz w:val="24"/>
          <w:highlight w:val="none"/>
        </w:rPr>
      </w:pPr>
      <w:r>
        <w:rPr>
          <w:rFonts w:hint="eastAsia" w:ascii="宋体"/>
          <w:b/>
          <w:color w:val="auto"/>
          <w:sz w:val="24"/>
          <w:highlight w:val="none"/>
        </w:rPr>
        <w:t>岗位员工配置计划表</w:t>
      </w:r>
    </w:p>
    <w:tbl>
      <w:tblPr>
        <w:tblStyle w:val="3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vAlign w:val="center"/>
          </w:tcPr>
          <w:p>
            <w:pPr>
              <w:jc w:val="center"/>
              <w:rPr>
                <w:rFonts w:ascii="宋体"/>
                <w:b/>
                <w:color w:val="auto"/>
                <w:sz w:val="22"/>
                <w:szCs w:val="22"/>
                <w:highlight w:val="none"/>
              </w:rPr>
            </w:pPr>
            <w:r>
              <w:rPr>
                <w:rFonts w:hint="eastAsia" w:ascii="宋体"/>
                <w:b/>
                <w:color w:val="auto"/>
                <w:sz w:val="22"/>
                <w:szCs w:val="22"/>
                <w:highlight w:val="none"/>
              </w:rPr>
              <w:t>岗位</w:t>
            </w:r>
          </w:p>
        </w:tc>
        <w:tc>
          <w:tcPr>
            <w:tcW w:w="2049" w:type="dxa"/>
            <w:vAlign w:val="center"/>
          </w:tcPr>
          <w:p>
            <w:pPr>
              <w:jc w:val="center"/>
              <w:rPr>
                <w:rFonts w:ascii="宋体"/>
                <w:b/>
                <w:color w:val="auto"/>
                <w:sz w:val="22"/>
                <w:szCs w:val="22"/>
                <w:highlight w:val="none"/>
              </w:rPr>
            </w:pPr>
            <w:r>
              <w:rPr>
                <w:rFonts w:hint="eastAsia" w:ascii="宋体"/>
                <w:b/>
                <w:color w:val="auto"/>
                <w:sz w:val="22"/>
                <w:szCs w:val="22"/>
                <w:highlight w:val="none"/>
              </w:rPr>
              <w:t>人数</w:t>
            </w:r>
          </w:p>
        </w:tc>
        <w:tc>
          <w:tcPr>
            <w:tcW w:w="2917" w:type="dxa"/>
            <w:vAlign w:val="center"/>
          </w:tcPr>
          <w:p>
            <w:pPr>
              <w:jc w:val="center"/>
              <w:rPr>
                <w:rFonts w:ascii="宋体"/>
                <w:b/>
                <w:color w:val="auto"/>
                <w:sz w:val="22"/>
                <w:szCs w:val="22"/>
                <w:highlight w:val="none"/>
              </w:rPr>
            </w:pPr>
            <w:r>
              <w:rPr>
                <w:rFonts w:hint="eastAsia" w:ascii="宋体"/>
                <w:b/>
                <w:color w:val="auto"/>
                <w:sz w:val="22"/>
                <w:szCs w:val="22"/>
                <w:highlight w:val="none"/>
              </w:rPr>
              <w:t>现 场 承 担 工 作</w:t>
            </w:r>
          </w:p>
        </w:tc>
        <w:tc>
          <w:tcPr>
            <w:tcW w:w="2299" w:type="dxa"/>
            <w:vAlign w:val="center"/>
          </w:tcPr>
          <w:p>
            <w:pPr>
              <w:jc w:val="center"/>
              <w:rPr>
                <w:rFonts w:ascii="宋体"/>
                <w:b/>
                <w:color w:val="auto"/>
                <w:sz w:val="22"/>
                <w:szCs w:val="22"/>
                <w:highlight w:val="none"/>
              </w:rPr>
            </w:pPr>
            <w:r>
              <w:rPr>
                <w:rFonts w:hint="eastAsia" w:ascii="宋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b/>
                <w:color w:val="auto"/>
                <w:sz w:val="24"/>
                <w:highlight w:val="none"/>
              </w:rPr>
            </w:pPr>
          </w:p>
        </w:tc>
        <w:tc>
          <w:tcPr>
            <w:tcW w:w="2049" w:type="dxa"/>
          </w:tcPr>
          <w:p>
            <w:pPr>
              <w:spacing w:line="480" w:lineRule="auto"/>
              <w:rPr>
                <w:rFonts w:ascii="宋体"/>
                <w:b/>
                <w:color w:val="auto"/>
                <w:sz w:val="24"/>
                <w:highlight w:val="none"/>
              </w:rPr>
            </w:pPr>
          </w:p>
        </w:tc>
        <w:tc>
          <w:tcPr>
            <w:tcW w:w="2917" w:type="dxa"/>
          </w:tcPr>
          <w:p>
            <w:pPr>
              <w:spacing w:line="480" w:lineRule="auto"/>
              <w:rPr>
                <w:rFonts w:ascii="宋体"/>
                <w:b/>
                <w:color w:val="auto"/>
                <w:sz w:val="24"/>
                <w:highlight w:val="none"/>
              </w:rPr>
            </w:pPr>
          </w:p>
        </w:tc>
        <w:tc>
          <w:tcPr>
            <w:tcW w:w="2299" w:type="dxa"/>
          </w:tcPr>
          <w:p>
            <w:pPr>
              <w:spacing w:line="480" w:lineRule="auto"/>
              <w:rPr>
                <w:rFonts w:ascii="宋体"/>
                <w:b/>
                <w:color w:val="auto"/>
                <w:sz w:val="24"/>
                <w:highlight w:val="none"/>
              </w:rPr>
            </w:pPr>
          </w:p>
        </w:tc>
      </w:tr>
    </w:tbl>
    <w:p>
      <w:pPr>
        <w:pStyle w:val="17"/>
        <w:tabs>
          <w:tab w:val="left" w:pos="0"/>
          <w:tab w:val="left" w:pos="540"/>
        </w:tabs>
        <w:spacing w:line="300" w:lineRule="auto"/>
        <w:rPr>
          <w:rFonts w:hAnsi="宋体"/>
          <w:b/>
          <w:color w:val="auto"/>
          <w:sz w:val="28"/>
          <w:szCs w:val="28"/>
          <w:highlight w:val="none"/>
        </w:rPr>
      </w:pPr>
      <w:r>
        <w:rPr>
          <w:rFonts w:hint="eastAsia" w:hAnsi="宋体"/>
          <w:b/>
          <w:color w:val="auto"/>
          <w:sz w:val="22"/>
          <w:szCs w:val="22"/>
          <w:highlight w:val="none"/>
        </w:rPr>
        <w:t>注：此表仅提供了表格形式，供应商可按此表格复制。</w:t>
      </w: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r>
        <w:rPr>
          <w:rFonts w:hint="eastAsia" w:hAnsi="宋体"/>
          <w:b/>
          <w:color w:val="auto"/>
          <w:sz w:val="22"/>
          <w:highlight w:val="none"/>
        </w:rPr>
        <w:t>供应商名称（盖章）：</w:t>
      </w:r>
    </w:p>
    <w:p>
      <w:pPr>
        <w:pStyle w:val="17"/>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spacing w:line="500" w:lineRule="exact"/>
        <w:rPr>
          <w:rFonts w:ascii="宋体"/>
          <w:b/>
          <w:bCs/>
          <w:color w:val="auto"/>
          <w:sz w:val="22"/>
          <w:szCs w:val="22"/>
          <w:highlight w:val="none"/>
        </w:rPr>
      </w:pPr>
      <w:r>
        <w:rPr>
          <w:rFonts w:hint="eastAsia" w:hAnsi="宋体"/>
          <w:b/>
          <w:color w:val="auto"/>
          <w:sz w:val="22"/>
          <w:highlight w:val="none"/>
        </w:rPr>
        <w:t>日    期：</w:t>
      </w:r>
      <w:r>
        <w:rPr>
          <w:rFonts w:hint="eastAsia" w:ascii="宋体"/>
          <w:b/>
          <w:color w:val="auto"/>
          <w:sz w:val="22"/>
          <w:highlight w:val="none"/>
        </w:rPr>
        <w:t xml:space="preserve"> </w:t>
      </w:r>
    </w:p>
    <w:p>
      <w:pPr>
        <w:pStyle w:val="17"/>
        <w:spacing w:line="400" w:lineRule="atLeast"/>
        <w:rPr>
          <w:rFonts w:hAnsi="宋体"/>
          <w:b/>
          <w:color w:val="auto"/>
          <w:sz w:val="22"/>
          <w:highlight w:val="none"/>
        </w:rPr>
      </w:pPr>
      <w:r>
        <w:rPr>
          <w:rFonts w:hint="eastAsia" w:hAnsi="宋体"/>
          <w:b/>
          <w:color w:val="auto"/>
          <w:sz w:val="22"/>
          <w:highlight w:val="none"/>
        </w:rPr>
        <w:t>项目负责人及主要管理人员与《</w:t>
      </w:r>
      <w:r>
        <w:rPr>
          <w:rFonts w:hint="eastAsia" w:hAnsi="宋体"/>
          <w:b/>
          <w:color w:val="auto"/>
          <w:sz w:val="22"/>
          <w:szCs w:val="22"/>
          <w:highlight w:val="none"/>
        </w:rPr>
        <w:t>岗位员工配置计划表</w:t>
      </w:r>
      <w:r>
        <w:rPr>
          <w:rFonts w:hint="eastAsia" w:hAnsi="宋体"/>
          <w:b/>
          <w:color w:val="auto"/>
          <w:sz w:val="22"/>
          <w:highlight w:val="none"/>
        </w:rPr>
        <w:t>》一致。如确需变更的，经业主审核同意后方可变更。</w:t>
      </w:r>
    </w:p>
    <w:p>
      <w:pPr>
        <w:pStyle w:val="17"/>
        <w:adjustRightInd w:val="0"/>
        <w:snapToGrid w:val="0"/>
        <w:spacing w:line="440" w:lineRule="atLeast"/>
        <w:ind w:firstLine="480"/>
        <w:outlineLvl w:val="0"/>
        <w:rPr>
          <w:rFonts w:hAnsi="Calibri"/>
          <w:b/>
          <w:bCs/>
          <w:color w:val="auto"/>
          <w:kern w:val="0"/>
          <w:sz w:val="32"/>
          <w:szCs w:val="32"/>
          <w:highlight w:val="none"/>
        </w:rPr>
      </w:pPr>
      <w:bookmarkStart w:id="55" w:name="_Toc477340081"/>
    </w:p>
    <w:p>
      <w:pPr>
        <w:pStyle w:val="5"/>
        <w:rPr>
          <w:color w:val="auto"/>
          <w:highlight w:val="none"/>
        </w:rPr>
      </w:pPr>
      <w:r>
        <w:rPr>
          <w:rFonts w:hint="eastAsia"/>
          <w:color w:val="auto"/>
          <w:highlight w:val="none"/>
        </w:rPr>
        <w:t>2.11业绩证明</w:t>
      </w:r>
      <w:bookmarkEnd w:id="55"/>
    </w:p>
    <w:p>
      <w:pPr>
        <w:jc w:val="center"/>
        <w:rPr>
          <w:rFonts w:ascii="宋体"/>
          <w:b/>
          <w:color w:val="auto"/>
          <w:sz w:val="24"/>
          <w:highlight w:val="none"/>
        </w:rPr>
      </w:pPr>
      <w:r>
        <w:rPr>
          <w:rFonts w:hint="eastAsia" w:ascii="宋体"/>
          <w:b/>
          <w:color w:val="auto"/>
          <w:sz w:val="24"/>
          <w:highlight w:val="none"/>
        </w:rPr>
        <w:t>2020年以来的类似业绩证明</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序号</w:t>
            </w:r>
          </w:p>
        </w:tc>
        <w:tc>
          <w:tcPr>
            <w:tcW w:w="1041" w:type="dxa"/>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项目名称</w:t>
            </w:r>
          </w:p>
        </w:tc>
        <w:tc>
          <w:tcPr>
            <w:tcW w:w="1199" w:type="dxa"/>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项目地址</w:t>
            </w:r>
          </w:p>
        </w:tc>
        <w:tc>
          <w:tcPr>
            <w:tcW w:w="970" w:type="dxa"/>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合同内容</w:t>
            </w:r>
          </w:p>
        </w:tc>
        <w:tc>
          <w:tcPr>
            <w:tcW w:w="966" w:type="dxa"/>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合同总价</w:t>
            </w:r>
          </w:p>
        </w:tc>
        <w:tc>
          <w:tcPr>
            <w:tcW w:w="1034" w:type="dxa"/>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联系电话</w:t>
            </w:r>
          </w:p>
        </w:tc>
        <w:tc>
          <w:tcPr>
            <w:tcW w:w="1407" w:type="dxa"/>
            <w:tcBorders>
              <w:left w:val="single" w:color="auto" w:sz="4" w:space="0"/>
            </w:tcBorders>
            <w:vAlign w:val="center"/>
          </w:tcPr>
          <w:p>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pPr>
              <w:autoSpaceDE w:val="0"/>
              <w:autoSpaceDN w:val="0"/>
              <w:adjustRightInd w:val="0"/>
              <w:jc w:val="center"/>
              <w:rPr>
                <w:rFonts w:ascii="宋体"/>
                <w:color w:val="auto"/>
                <w:highlight w:val="none"/>
              </w:rPr>
            </w:pPr>
          </w:p>
        </w:tc>
        <w:tc>
          <w:tcPr>
            <w:tcW w:w="1041" w:type="dxa"/>
            <w:vAlign w:val="center"/>
          </w:tcPr>
          <w:p>
            <w:pPr>
              <w:autoSpaceDE w:val="0"/>
              <w:autoSpaceDN w:val="0"/>
              <w:adjustRightInd w:val="0"/>
              <w:jc w:val="center"/>
              <w:rPr>
                <w:rFonts w:ascii="宋体"/>
                <w:color w:val="auto"/>
                <w:highlight w:val="none"/>
              </w:rPr>
            </w:pPr>
          </w:p>
        </w:tc>
        <w:tc>
          <w:tcPr>
            <w:tcW w:w="1199" w:type="dxa"/>
            <w:vAlign w:val="center"/>
          </w:tcPr>
          <w:p>
            <w:pPr>
              <w:autoSpaceDE w:val="0"/>
              <w:autoSpaceDN w:val="0"/>
              <w:adjustRightInd w:val="0"/>
              <w:jc w:val="center"/>
              <w:rPr>
                <w:rFonts w:ascii="宋体"/>
                <w:color w:val="auto"/>
                <w:highlight w:val="none"/>
              </w:rPr>
            </w:pPr>
          </w:p>
        </w:tc>
        <w:tc>
          <w:tcPr>
            <w:tcW w:w="970" w:type="dxa"/>
            <w:vAlign w:val="center"/>
          </w:tcPr>
          <w:p>
            <w:pPr>
              <w:autoSpaceDE w:val="0"/>
              <w:autoSpaceDN w:val="0"/>
              <w:adjustRightInd w:val="0"/>
              <w:jc w:val="center"/>
              <w:rPr>
                <w:rFonts w:ascii="宋体"/>
                <w:color w:val="auto"/>
                <w:highlight w:val="none"/>
              </w:rPr>
            </w:pPr>
          </w:p>
        </w:tc>
        <w:tc>
          <w:tcPr>
            <w:tcW w:w="966" w:type="dxa"/>
            <w:vAlign w:val="center"/>
          </w:tcPr>
          <w:p>
            <w:pPr>
              <w:autoSpaceDE w:val="0"/>
              <w:autoSpaceDN w:val="0"/>
              <w:adjustRightInd w:val="0"/>
              <w:jc w:val="center"/>
              <w:rPr>
                <w:rFonts w:ascii="宋体"/>
                <w:color w:val="auto"/>
                <w:highlight w:val="none"/>
              </w:rPr>
            </w:pPr>
          </w:p>
        </w:tc>
        <w:tc>
          <w:tcPr>
            <w:tcW w:w="1034" w:type="dxa"/>
            <w:vAlign w:val="center"/>
          </w:tcPr>
          <w:p>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pPr>
              <w:autoSpaceDE w:val="0"/>
              <w:autoSpaceDN w:val="0"/>
              <w:adjustRightInd w:val="0"/>
              <w:jc w:val="center"/>
              <w:rPr>
                <w:rFonts w:ascii="宋体"/>
                <w:color w:val="auto"/>
                <w:highlight w:val="none"/>
              </w:rPr>
            </w:pPr>
          </w:p>
        </w:tc>
        <w:tc>
          <w:tcPr>
            <w:tcW w:w="1407" w:type="dxa"/>
            <w:tcBorders>
              <w:left w:val="single" w:color="auto" w:sz="4" w:space="0"/>
            </w:tcBorders>
            <w:vAlign w:val="center"/>
          </w:tcPr>
          <w:p>
            <w:pPr>
              <w:autoSpaceDE w:val="0"/>
              <w:autoSpaceDN w:val="0"/>
              <w:adjustRightInd w:val="0"/>
              <w:jc w:val="center"/>
              <w:rPr>
                <w:rFonts w:ascii="宋体"/>
                <w:color w:val="auto"/>
                <w:highlight w:val="none"/>
              </w:rPr>
            </w:pPr>
          </w:p>
        </w:tc>
      </w:tr>
    </w:tbl>
    <w:p>
      <w:pPr>
        <w:rPr>
          <w:rFonts w:ascii="宋体"/>
          <w:b/>
          <w:color w:val="auto"/>
          <w:sz w:val="22"/>
          <w:szCs w:val="22"/>
          <w:highlight w:val="none"/>
        </w:rPr>
      </w:pPr>
      <w:r>
        <w:rPr>
          <w:rFonts w:hint="eastAsia" w:ascii="宋体"/>
          <w:b/>
          <w:color w:val="auto"/>
          <w:sz w:val="22"/>
          <w:szCs w:val="22"/>
          <w:highlight w:val="none"/>
        </w:rPr>
        <w:t>注：1、按评审细则要求提供，须附在商务技术响应文件中</w:t>
      </w:r>
      <w:r>
        <w:rPr>
          <w:rFonts w:hint="eastAsia" w:ascii="宋体"/>
          <w:color w:val="auto"/>
          <w:sz w:val="22"/>
          <w:szCs w:val="22"/>
          <w:highlight w:val="none"/>
        </w:rPr>
        <w:t>。</w:t>
      </w:r>
    </w:p>
    <w:p>
      <w:pPr>
        <w:pStyle w:val="17"/>
        <w:spacing w:line="400" w:lineRule="atLeast"/>
        <w:rPr>
          <w:rFonts w:hAnsi="宋体"/>
          <w:b/>
          <w:color w:val="auto"/>
          <w:sz w:val="22"/>
          <w:szCs w:val="22"/>
          <w:highlight w:val="none"/>
        </w:rPr>
      </w:pPr>
    </w:p>
    <w:p>
      <w:pPr>
        <w:pStyle w:val="17"/>
        <w:spacing w:line="400" w:lineRule="atLeast"/>
        <w:rPr>
          <w:rFonts w:hAnsi="宋体"/>
          <w:b/>
          <w:color w:val="auto"/>
          <w:sz w:val="22"/>
          <w:szCs w:val="22"/>
          <w:highlight w:val="none"/>
        </w:rPr>
      </w:pPr>
    </w:p>
    <w:p>
      <w:pPr>
        <w:pStyle w:val="17"/>
        <w:spacing w:line="400" w:lineRule="atLeast"/>
        <w:rPr>
          <w:rFonts w:hAnsi="宋体"/>
          <w:b/>
          <w:color w:val="auto"/>
          <w:sz w:val="22"/>
          <w:szCs w:val="22"/>
          <w:highlight w:val="none"/>
        </w:rPr>
      </w:pPr>
    </w:p>
    <w:p>
      <w:pPr>
        <w:pStyle w:val="17"/>
        <w:spacing w:line="400" w:lineRule="exact"/>
        <w:rPr>
          <w:rFonts w:hAnsi="宋体"/>
          <w:b/>
          <w:color w:val="auto"/>
          <w:sz w:val="22"/>
          <w:highlight w:val="none"/>
        </w:rPr>
      </w:pPr>
      <w:r>
        <w:rPr>
          <w:rFonts w:hint="eastAsia" w:hAnsi="宋体"/>
          <w:b/>
          <w:color w:val="auto"/>
          <w:sz w:val="22"/>
          <w:highlight w:val="none"/>
        </w:rPr>
        <w:t>供应商名称（盖章）：</w:t>
      </w:r>
    </w:p>
    <w:p>
      <w:pPr>
        <w:pStyle w:val="17"/>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pPr>
        <w:pStyle w:val="17"/>
        <w:spacing w:line="400" w:lineRule="exact"/>
        <w:rPr>
          <w:rFonts w:hAnsi="宋体"/>
          <w:b/>
          <w:color w:val="auto"/>
          <w:sz w:val="22"/>
          <w:highlight w:val="none"/>
        </w:rPr>
      </w:pPr>
      <w:r>
        <w:rPr>
          <w:rFonts w:hint="eastAsia" w:hAnsi="宋体"/>
          <w:b/>
          <w:color w:val="auto"/>
          <w:sz w:val="22"/>
          <w:highlight w:val="none"/>
        </w:rPr>
        <w:t>日    期：</w:t>
      </w: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17"/>
        <w:spacing w:line="400" w:lineRule="exact"/>
        <w:rPr>
          <w:rFonts w:hAnsi="宋体"/>
          <w:b/>
          <w:color w:val="auto"/>
          <w:sz w:val="22"/>
          <w:highlight w:val="none"/>
        </w:rPr>
      </w:pPr>
    </w:p>
    <w:p>
      <w:pPr>
        <w:pStyle w:val="5"/>
        <w:rPr>
          <w:color w:val="auto"/>
          <w:highlight w:val="none"/>
        </w:rPr>
      </w:pPr>
      <w:r>
        <w:rPr>
          <w:rFonts w:hint="eastAsia"/>
          <w:color w:val="auto"/>
          <w:highlight w:val="none"/>
        </w:rPr>
        <w:t>2.12供应商认为有必要提供的其他材料或说明（如有）</w:t>
      </w:r>
    </w:p>
    <w:p>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供应商认为有必要提供的其他材料或说明</w:t>
      </w:r>
    </w:p>
    <w:p>
      <w:pPr>
        <w:spacing w:line="360" w:lineRule="auto"/>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宋体" w:eastAsia="仿宋"/>
          <w:b/>
          <w:bCs/>
          <w:color w:val="auto"/>
          <w:sz w:val="22"/>
          <w:szCs w:val="22"/>
          <w:highlight w:val="none"/>
          <w:u w:val="single"/>
          <w:lang w:eastAsia="zh-CN"/>
        </w:rPr>
        <w:t>平阳县职业中等专业学校学生机房计算机、电脑桌等配套设备采购</w:t>
      </w:r>
    </w:p>
    <w:p>
      <w:pPr>
        <w:spacing w:line="360" w:lineRule="auto"/>
        <w:rPr>
          <w:rFonts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35"/>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pPr>
              <w:spacing w:line="360" w:lineRule="auto"/>
              <w:rPr>
                <w:rFonts w:ascii="Arial" w:hAnsi="新宋体" w:eastAsia="新宋体" w:cs="Arial"/>
                <w:color w:val="auto"/>
                <w:szCs w:val="21"/>
                <w:highlight w:val="none"/>
              </w:rPr>
            </w:pPr>
          </w:p>
        </w:tc>
      </w:tr>
    </w:tbl>
    <w:p>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供应商名称（盖章）：</w:t>
      </w:r>
      <w:r>
        <w:rPr>
          <w:rFonts w:ascii="仿宋" w:hAnsi="仿宋" w:eastAsia="仿宋" w:cs="Arial"/>
          <w:color w:val="auto"/>
          <w:sz w:val="24"/>
          <w:highlight w:val="none"/>
        </w:rPr>
        <w:t>____________________________________________</w:t>
      </w:r>
    </w:p>
    <w:p>
      <w:pPr>
        <w:snapToGrid w:val="0"/>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pPr>
        <w:widowControl/>
        <w:snapToGrid w:val="0"/>
        <w:spacing w:line="400" w:lineRule="exact"/>
        <w:jc w:val="left"/>
        <w:rPr>
          <w:color w:val="auto"/>
          <w:sz w:val="24"/>
          <w:highlight w:val="none"/>
        </w:rPr>
      </w:pPr>
    </w:p>
    <w:p>
      <w:pPr>
        <w:widowControl/>
        <w:snapToGrid w:val="0"/>
        <w:spacing w:line="400" w:lineRule="exact"/>
        <w:jc w:val="left"/>
        <w:rPr>
          <w:color w:val="auto"/>
          <w:sz w:val="24"/>
          <w:highlight w:val="none"/>
        </w:rPr>
      </w:pPr>
    </w:p>
    <w:p>
      <w:pPr>
        <w:rPr>
          <w:color w:val="auto"/>
          <w:highlight w:val="none"/>
        </w:rPr>
      </w:pPr>
    </w:p>
    <w:p>
      <w:pPr>
        <w:widowControl/>
        <w:snapToGrid w:val="0"/>
        <w:spacing w:before="120" w:after="120" w:line="324" w:lineRule="auto"/>
        <w:jc w:val="center"/>
        <w:rPr>
          <w:b/>
          <w:color w:val="auto"/>
          <w:sz w:val="30"/>
          <w:highlight w:val="none"/>
        </w:rPr>
      </w:pPr>
    </w:p>
    <w:p>
      <w:pPr>
        <w:widowControl/>
        <w:snapToGrid w:val="0"/>
        <w:spacing w:before="120" w:after="120" w:line="324" w:lineRule="auto"/>
        <w:jc w:val="center"/>
        <w:rPr>
          <w:b/>
          <w:color w:val="auto"/>
          <w:sz w:val="30"/>
          <w:highlight w:val="none"/>
        </w:rPr>
      </w:pPr>
      <w:r>
        <w:rPr>
          <w:b/>
          <w:color w:val="auto"/>
          <w:sz w:val="30"/>
          <w:highlight w:val="none"/>
        </w:rPr>
        <w:t>诚信投标承诺书</w:t>
      </w:r>
    </w:p>
    <w:p>
      <w:pPr>
        <w:widowControl/>
        <w:snapToGrid w:val="0"/>
        <w:ind w:right="-153"/>
        <w:jc w:val="center"/>
        <w:rPr>
          <w:color w:val="auto"/>
          <w:sz w:val="22"/>
          <w:highlight w:val="none"/>
        </w:rPr>
      </w:pPr>
    </w:p>
    <w:p>
      <w:pPr>
        <w:widowControl/>
        <w:snapToGrid w:val="0"/>
        <w:spacing w:line="520" w:lineRule="exact"/>
        <w:ind w:right="-153" w:firstLine="630"/>
        <w:jc w:val="left"/>
        <w:rPr>
          <w:color w:val="auto"/>
          <w:sz w:val="22"/>
          <w:highlight w:val="none"/>
        </w:rPr>
      </w:pPr>
      <w:r>
        <w:rPr>
          <w:color w:val="auto"/>
          <w:sz w:val="22"/>
          <w:highlight w:val="none"/>
        </w:rPr>
        <w:t>本企业郑重承诺：</w:t>
      </w:r>
    </w:p>
    <w:p>
      <w:pPr>
        <w:widowControl/>
        <w:snapToGrid w:val="0"/>
        <w:spacing w:line="520" w:lineRule="exact"/>
        <w:ind w:right="-153" w:firstLine="630"/>
        <w:jc w:val="left"/>
        <w:rPr>
          <w:color w:val="auto"/>
          <w:sz w:val="22"/>
          <w:highlight w:val="none"/>
        </w:rPr>
      </w:pPr>
      <w:r>
        <w:rPr>
          <w:color w:val="auto"/>
          <w:sz w:val="22"/>
          <w:highlight w:val="none"/>
        </w:rPr>
        <w:t>一、将遵循公开、公平、公正和诚实信用的原则参加本项目投标；</w:t>
      </w:r>
    </w:p>
    <w:p>
      <w:pPr>
        <w:widowControl/>
        <w:snapToGrid w:val="0"/>
        <w:spacing w:line="520" w:lineRule="exact"/>
        <w:ind w:left="2" w:right="-153" w:hanging="2"/>
        <w:jc w:val="left"/>
        <w:rPr>
          <w:color w:val="auto"/>
          <w:sz w:val="22"/>
          <w:highlight w:val="none"/>
        </w:rPr>
      </w:pPr>
      <w:r>
        <w:rPr>
          <w:color w:val="auto"/>
          <w:sz w:val="22"/>
          <w:highlight w:val="none"/>
        </w:rPr>
        <w:t xml:space="preserve">    二、所提供的一切材料都是真实、有效、合法的。</w:t>
      </w:r>
    </w:p>
    <w:p>
      <w:pPr>
        <w:widowControl/>
        <w:snapToGrid w:val="0"/>
        <w:spacing w:line="520" w:lineRule="exact"/>
        <w:ind w:left="2" w:right="-153" w:hanging="2"/>
        <w:jc w:val="left"/>
        <w:rPr>
          <w:color w:val="auto"/>
          <w:sz w:val="22"/>
          <w:highlight w:val="none"/>
        </w:rPr>
      </w:pPr>
      <w:r>
        <w:rPr>
          <w:color w:val="auto"/>
          <w:sz w:val="22"/>
          <w:highlight w:val="none"/>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auto"/>
          <w:sz w:val="22"/>
          <w:highlight w:val="none"/>
        </w:rPr>
      </w:pPr>
      <w:r>
        <w:rPr>
          <w:color w:val="auto"/>
          <w:sz w:val="22"/>
          <w:highlight w:val="none"/>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auto"/>
          <w:sz w:val="22"/>
          <w:highlight w:val="none"/>
        </w:rPr>
      </w:pPr>
      <w:r>
        <w:rPr>
          <w:color w:val="auto"/>
          <w:sz w:val="22"/>
          <w:highlight w:val="none"/>
        </w:rPr>
        <w:t xml:space="preserve">    五、不向采购人或者评标委员会成员行贿以牟取中标资格；</w:t>
      </w:r>
    </w:p>
    <w:p>
      <w:pPr>
        <w:widowControl/>
        <w:snapToGrid w:val="0"/>
        <w:spacing w:line="520" w:lineRule="exact"/>
        <w:ind w:left="2" w:right="-153" w:hanging="2"/>
        <w:jc w:val="left"/>
        <w:rPr>
          <w:color w:val="auto"/>
          <w:sz w:val="22"/>
          <w:highlight w:val="none"/>
        </w:rPr>
      </w:pPr>
      <w:r>
        <w:rPr>
          <w:color w:val="auto"/>
          <w:sz w:val="22"/>
          <w:highlight w:val="none"/>
        </w:rPr>
        <w:t xml:space="preserve">    六、不以他人名义投标或者以其它方式弄虚作假，骗取中标资格；</w:t>
      </w:r>
    </w:p>
    <w:p>
      <w:pPr>
        <w:widowControl/>
        <w:snapToGrid w:val="0"/>
        <w:spacing w:line="520" w:lineRule="exact"/>
        <w:ind w:left="2" w:right="-153" w:hanging="2"/>
        <w:jc w:val="left"/>
        <w:rPr>
          <w:color w:val="auto"/>
          <w:sz w:val="22"/>
          <w:highlight w:val="none"/>
        </w:rPr>
      </w:pPr>
      <w:r>
        <w:rPr>
          <w:color w:val="auto"/>
          <w:sz w:val="22"/>
          <w:highlight w:val="none"/>
        </w:rPr>
        <w:t xml:space="preserve">    七、不在开标后进行虚假恶意投诉。</w:t>
      </w:r>
    </w:p>
    <w:p>
      <w:pPr>
        <w:widowControl/>
        <w:snapToGrid w:val="0"/>
        <w:spacing w:line="520" w:lineRule="exact"/>
        <w:ind w:left="2" w:right="-153" w:hanging="2"/>
        <w:jc w:val="left"/>
        <w:rPr>
          <w:color w:val="auto"/>
          <w:sz w:val="22"/>
          <w:highlight w:val="none"/>
        </w:rPr>
      </w:pPr>
      <w:r>
        <w:rPr>
          <w:color w:val="auto"/>
          <w:sz w:val="22"/>
          <w:highlight w:val="none"/>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auto"/>
          <w:sz w:val="22"/>
          <w:highlight w:val="none"/>
        </w:rPr>
      </w:pPr>
      <w:r>
        <w:rPr>
          <w:color w:val="auto"/>
          <w:sz w:val="22"/>
          <w:highlight w:val="none"/>
        </w:rPr>
        <w:t xml:space="preserve">   </w:t>
      </w:r>
    </w:p>
    <w:p>
      <w:pPr>
        <w:widowControl/>
        <w:snapToGrid w:val="0"/>
        <w:spacing w:line="520" w:lineRule="exact"/>
        <w:ind w:left="2" w:right="-153" w:hanging="2"/>
        <w:jc w:val="left"/>
        <w:rPr>
          <w:color w:val="auto"/>
          <w:sz w:val="22"/>
          <w:highlight w:val="none"/>
        </w:rPr>
      </w:pPr>
    </w:p>
    <w:p>
      <w:pPr>
        <w:widowControl/>
        <w:snapToGrid w:val="0"/>
        <w:spacing w:line="520" w:lineRule="exact"/>
        <w:ind w:right="-153"/>
        <w:jc w:val="left"/>
        <w:rPr>
          <w:color w:val="auto"/>
          <w:sz w:val="22"/>
          <w:highlight w:val="none"/>
        </w:rPr>
      </w:pPr>
      <w:r>
        <w:rPr>
          <w:rFonts w:hint="eastAsia"/>
          <w:color w:val="auto"/>
          <w:sz w:val="22"/>
          <w:highlight w:val="none"/>
        </w:rPr>
        <w:t>供应商</w:t>
      </w:r>
      <w:r>
        <w:rPr>
          <w:color w:val="auto"/>
          <w:sz w:val="22"/>
          <w:highlight w:val="none"/>
        </w:rPr>
        <w:t xml:space="preserve">（盖章）：           </w:t>
      </w:r>
    </w:p>
    <w:p>
      <w:pPr>
        <w:widowControl/>
        <w:snapToGrid w:val="0"/>
        <w:spacing w:line="520" w:lineRule="exact"/>
        <w:ind w:right="-153"/>
        <w:jc w:val="left"/>
        <w:rPr>
          <w:color w:val="auto"/>
          <w:sz w:val="22"/>
          <w:highlight w:val="none"/>
        </w:rPr>
      </w:pPr>
      <w:r>
        <w:rPr>
          <w:color w:val="auto"/>
          <w:sz w:val="22"/>
          <w:highlight w:val="none"/>
        </w:rPr>
        <w:t>法定代表人或授权代表（签字或盖章）：</w:t>
      </w:r>
    </w:p>
    <w:p>
      <w:pPr>
        <w:widowControl/>
        <w:snapToGrid w:val="0"/>
        <w:spacing w:line="520" w:lineRule="exact"/>
        <w:ind w:right="-153"/>
        <w:jc w:val="left"/>
        <w:rPr>
          <w:color w:val="auto"/>
          <w:sz w:val="22"/>
          <w:highlight w:val="none"/>
        </w:rPr>
      </w:pPr>
      <w:r>
        <w:rPr>
          <w:color w:val="auto"/>
          <w:sz w:val="22"/>
          <w:highlight w:val="none"/>
        </w:rPr>
        <w:t>日期：   年  月  日</w:t>
      </w:r>
    </w:p>
    <w:p>
      <w:pPr>
        <w:widowControl/>
        <w:snapToGrid w:val="0"/>
        <w:spacing w:line="520" w:lineRule="exact"/>
        <w:ind w:left="-174" w:right="-153" w:firstLine="174"/>
        <w:jc w:val="left"/>
        <w:rPr>
          <w:color w:val="auto"/>
          <w:sz w:val="22"/>
          <w:highlight w:val="none"/>
        </w:rPr>
      </w:pPr>
    </w:p>
    <w:p>
      <w:pPr>
        <w:widowControl/>
        <w:snapToGrid w:val="0"/>
        <w:spacing w:line="460" w:lineRule="atLeast"/>
        <w:jc w:val="left"/>
        <w:rPr>
          <w:color w:val="auto"/>
          <w:sz w:val="30"/>
          <w:highlight w:val="none"/>
        </w:rPr>
      </w:pPr>
    </w:p>
    <w:p>
      <w:pPr>
        <w:pStyle w:val="202"/>
        <w:rPr>
          <w:color w:val="auto"/>
          <w:sz w:val="30"/>
          <w:highlight w:val="none"/>
        </w:rPr>
      </w:pPr>
    </w:p>
    <w:p>
      <w:pPr>
        <w:pStyle w:val="15"/>
        <w:rPr>
          <w:color w:val="auto"/>
          <w:sz w:val="30"/>
          <w:highlight w:val="none"/>
        </w:rPr>
      </w:pPr>
    </w:p>
    <w:p>
      <w:pPr>
        <w:pStyle w:val="34"/>
        <w:ind w:firstLine="210"/>
        <w:rPr>
          <w:color w:val="auto"/>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pStyle w:val="4"/>
        <w:ind w:firstLine="422"/>
        <w:rPr>
          <w:b w:val="0"/>
          <w:bCs w:val="0"/>
          <w:color w:val="auto"/>
          <w:highlight w:val="none"/>
        </w:rPr>
      </w:pPr>
      <w:bookmarkStart w:id="56" w:name="_Toc440162801"/>
      <w:bookmarkStart w:id="57" w:name="_Toc8008424"/>
      <w:bookmarkStart w:id="58" w:name="_Toc7988415"/>
      <w:bookmarkStart w:id="59" w:name="_Toc7988469"/>
      <w:bookmarkStart w:id="60" w:name="_Toc24550051"/>
      <w:bookmarkStart w:id="61" w:name="_Toc30408916"/>
      <w:r>
        <w:rPr>
          <w:rFonts w:hint="eastAsia"/>
          <w:color w:val="auto"/>
          <w:highlight w:val="none"/>
        </w:rPr>
        <w:t>三、“报价文件</w:t>
      </w:r>
      <w:r>
        <w:rPr>
          <w:color w:val="auto"/>
          <w:highlight w:val="none"/>
        </w:rPr>
        <w:t>”</w:t>
      </w:r>
      <w:r>
        <w:rPr>
          <w:rFonts w:hint="eastAsia"/>
          <w:color w:val="auto"/>
          <w:highlight w:val="none"/>
        </w:rPr>
        <w:t>格式</w:t>
      </w:r>
      <w:bookmarkEnd w:id="56"/>
      <w:bookmarkEnd w:id="57"/>
      <w:bookmarkEnd w:id="58"/>
      <w:bookmarkEnd w:id="59"/>
      <w:bookmarkEnd w:id="60"/>
      <w:bookmarkEnd w:id="61"/>
    </w:p>
    <w:p>
      <w:pPr>
        <w:pStyle w:val="6"/>
        <w:rPr>
          <w:color w:val="auto"/>
          <w:highlight w:val="none"/>
        </w:rPr>
      </w:pPr>
      <w:r>
        <w:rPr>
          <w:rFonts w:hint="eastAsia"/>
          <w:color w:val="auto"/>
          <w:highlight w:val="none"/>
        </w:rPr>
        <w:t>3.1 “报价文件”封面</w:t>
      </w:r>
    </w:p>
    <w:p>
      <w:pPr>
        <w:spacing w:line="360" w:lineRule="auto"/>
        <w:jc w:val="right"/>
        <w:rPr>
          <w:rFonts w:ascii="Arial" w:hAnsi="Arial" w:eastAsia="新宋体" w:cs="Arial"/>
          <w:b/>
          <w:color w:val="auto"/>
          <w:sz w:val="32"/>
          <w:szCs w:val="22"/>
          <w:highlight w:val="none"/>
        </w:rPr>
      </w:pPr>
    </w:p>
    <w:p>
      <w:pPr>
        <w:spacing w:line="360" w:lineRule="auto"/>
        <w:jc w:val="center"/>
        <w:rPr>
          <w:rFonts w:hint="eastAsia" w:ascii="Arial" w:hAnsi="Arial" w:eastAsia="华文中宋" w:cs="Arial"/>
          <w:b/>
          <w:color w:val="auto"/>
          <w:sz w:val="52"/>
          <w:szCs w:val="22"/>
          <w:highlight w:val="none"/>
          <w:lang w:eastAsia="zh-CN"/>
        </w:rPr>
      </w:pPr>
      <w:r>
        <w:rPr>
          <w:rFonts w:hint="eastAsia" w:ascii="华文中宋" w:hAnsi="华文中宋" w:eastAsia="华文中宋" w:cs="Arial"/>
          <w:b/>
          <w:color w:val="auto"/>
          <w:w w:val="90"/>
          <w:sz w:val="44"/>
          <w:szCs w:val="22"/>
          <w:highlight w:val="none"/>
          <w:lang w:eastAsia="zh-CN"/>
        </w:rPr>
        <w:t>平阳县职业中等专业学校学生机房计算机、电脑桌等配套设备采购</w:t>
      </w:r>
    </w:p>
    <w:p>
      <w:pPr>
        <w:spacing w:line="276" w:lineRule="auto"/>
        <w:jc w:val="center"/>
        <w:rPr>
          <w:rFonts w:ascii="华文中宋" w:hAnsi="华文中宋" w:eastAsia="华文中宋" w:cs="Arial"/>
          <w:color w:val="auto"/>
          <w:sz w:val="96"/>
          <w:szCs w:val="22"/>
          <w:highlight w:val="none"/>
        </w:rPr>
      </w:pPr>
      <w:r>
        <w:rPr>
          <w:rFonts w:ascii="华文中宋" w:hAnsi="华文中宋" w:eastAsia="华文中宋" w:cs="Arial"/>
          <w:color w:val="auto"/>
          <w:sz w:val="96"/>
          <w:szCs w:val="22"/>
          <w:highlight w:val="none"/>
        </w:rPr>
        <w:t>响</w:t>
      </w:r>
      <w:r>
        <w:rPr>
          <w:rFonts w:hint="eastAsia" w:ascii="华文中宋" w:hAnsi="华文中宋" w:eastAsia="华文中宋" w:cs="Arial"/>
          <w:color w:val="auto"/>
          <w:sz w:val="96"/>
          <w:szCs w:val="22"/>
          <w:highlight w:val="none"/>
        </w:rPr>
        <w:t xml:space="preserve"> </w:t>
      </w:r>
      <w:r>
        <w:rPr>
          <w:rFonts w:ascii="华文中宋" w:hAnsi="华文中宋" w:eastAsia="华文中宋" w:cs="Arial"/>
          <w:color w:val="auto"/>
          <w:sz w:val="96"/>
          <w:szCs w:val="22"/>
          <w:highlight w:val="none"/>
        </w:rPr>
        <w:t xml:space="preserve">应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（报价文件）</w:t>
      </w:r>
    </w:p>
    <w:p>
      <w:pPr>
        <w:spacing w:line="360" w:lineRule="auto"/>
        <w:jc w:val="center"/>
        <w:rPr>
          <w:rFonts w:ascii="华文中宋" w:hAnsi="华文中宋" w:eastAsia="华文中宋" w:cs="Arial"/>
          <w:b/>
          <w:color w:val="auto"/>
          <w:sz w:val="52"/>
          <w:szCs w:val="22"/>
          <w:highlight w:val="none"/>
        </w:rPr>
      </w:pPr>
    </w:p>
    <w:tbl>
      <w:tblPr>
        <w:tblStyle w:val="35"/>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cs="Arial"/>
                <w:b/>
                <w:color w:val="auto"/>
                <w:w w:val="90"/>
                <w:sz w:val="28"/>
                <w:szCs w:val="28"/>
                <w:highlight w:val="none"/>
              </w:rPr>
              <w:t>_______________________________________</w:t>
            </w:r>
          </w:p>
        </w:tc>
      </w:tr>
      <w:tr>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cs="Arial"/>
                <w:b/>
                <w:color w:val="auto"/>
                <w:w w:val="90"/>
                <w:sz w:val="28"/>
                <w:szCs w:val="28"/>
                <w:highlight w:val="none"/>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auto"/>
                <w:sz w:val="28"/>
                <w:szCs w:val="28"/>
                <w:highlight w:val="none"/>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auto"/>
                <w:sz w:val="28"/>
                <w:szCs w:val="28"/>
                <w:highlight w:val="none"/>
              </w:rPr>
            </w:pPr>
          </w:p>
        </w:tc>
      </w:tr>
    </w:tbl>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pStyle w:val="202"/>
        <w:rPr>
          <w:color w:val="auto"/>
          <w:sz w:val="30"/>
          <w:highlight w:val="none"/>
        </w:rPr>
      </w:pPr>
    </w:p>
    <w:p>
      <w:pPr>
        <w:pStyle w:val="15"/>
        <w:rPr>
          <w:color w:val="auto"/>
          <w:sz w:val="30"/>
          <w:highlight w:val="none"/>
        </w:rPr>
      </w:pPr>
    </w:p>
    <w:p>
      <w:pPr>
        <w:widowControl/>
        <w:snapToGrid w:val="0"/>
        <w:spacing w:line="460" w:lineRule="atLeast"/>
        <w:jc w:val="left"/>
        <w:rPr>
          <w:rFonts w:ascii="Cambria" w:hAnsi="Cambria"/>
          <w:b/>
          <w:bCs/>
          <w:color w:val="auto"/>
          <w:sz w:val="28"/>
          <w:szCs w:val="28"/>
          <w:highlight w:val="none"/>
        </w:rPr>
      </w:pPr>
    </w:p>
    <w:p>
      <w:pPr>
        <w:widowControl/>
        <w:snapToGrid w:val="0"/>
        <w:spacing w:line="460" w:lineRule="atLeast"/>
        <w:jc w:val="left"/>
        <w:rPr>
          <w:rFonts w:ascii="Cambria" w:hAnsi="Cambria"/>
          <w:b/>
          <w:bCs/>
          <w:color w:val="auto"/>
          <w:sz w:val="28"/>
          <w:szCs w:val="28"/>
          <w:highlight w:val="none"/>
        </w:rPr>
      </w:pPr>
      <w:r>
        <w:rPr>
          <w:rFonts w:hint="eastAsia" w:ascii="Cambria" w:hAnsi="Cambria"/>
          <w:b/>
          <w:bCs/>
          <w:color w:val="auto"/>
          <w:sz w:val="28"/>
          <w:szCs w:val="28"/>
          <w:highlight w:val="none"/>
        </w:rPr>
        <w:t>3.2开标</w:t>
      </w:r>
      <w:r>
        <w:rPr>
          <w:rFonts w:ascii="Cambria" w:hAnsi="Cambria"/>
          <w:b/>
          <w:bCs/>
          <w:color w:val="auto"/>
          <w:sz w:val="28"/>
          <w:szCs w:val="28"/>
          <w:highlight w:val="none"/>
        </w:rPr>
        <w:t>一览表</w:t>
      </w:r>
    </w:p>
    <w:p>
      <w:pPr>
        <w:widowControl/>
        <w:snapToGrid w:val="0"/>
        <w:spacing w:line="400" w:lineRule="exact"/>
        <w:jc w:val="center"/>
        <w:rPr>
          <w:color w:val="auto"/>
          <w:sz w:val="36"/>
          <w:highlight w:val="none"/>
        </w:rPr>
      </w:pPr>
      <w:r>
        <w:rPr>
          <w:color w:val="auto"/>
          <w:sz w:val="36"/>
          <w:highlight w:val="none"/>
        </w:rPr>
        <w:t>报价一览表</w:t>
      </w:r>
    </w:p>
    <w:p>
      <w:pPr>
        <w:widowControl/>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供应商名称：                          项目编号：             </w:t>
      </w:r>
    </w:p>
    <w:tbl>
      <w:tblPr>
        <w:tblStyle w:val="35"/>
        <w:tblW w:w="0" w:type="auto"/>
        <w:tblInd w:w="0" w:type="dxa"/>
        <w:tblLayout w:type="fixed"/>
        <w:tblCellMar>
          <w:top w:w="0" w:type="dxa"/>
          <w:left w:w="0" w:type="dxa"/>
          <w:bottom w:w="0" w:type="dxa"/>
          <w:right w:w="0" w:type="dxa"/>
        </w:tblCellMar>
      </w:tblPr>
      <w:tblGrid>
        <w:gridCol w:w="3794"/>
        <w:gridCol w:w="5879"/>
      </w:tblGrid>
      <w:tr>
        <w:tblPrEx>
          <w:tblCellMar>
            <w:top w:w="0" w:type="dxa"/>
            <w:left w:w="0" w:type="dxa"/>
            <w:bottom w:w="0" w:type="dxa"/>
            <w:right w:w="0" w:type="dxa"/>
          </w:tblCellMar>
        </w:tblPrEx>
        <w:trPr>
          <w:trHeight w:val="919" w:hRule="atLeast"/>
        </w:trPr>
        <w:tc>
          <w:tcPr>
            <w:tcW w:w="3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项目名称</w:t>
            </w:r>
          </w:p>
        </w:tc>
        <w:tc>
          <w:tcPr>
            <w:tcW w:w="5879" w:type="dxa"/>
            <w:tcBorders>
              <w:top w:val="single" w:color="000000" w:sz="4" w:space="0"/>
              <w:left w:val="single" w:color="000000" w:sz="4" w:space="0"/>
              <w:bottom w:val="single" w:color="000000" w:sz="4" w:space="0"/>
              <w:right w:val="single" w:color="000000" w:sz="8" w:space="0"/>
            </w:tcBorders>
            <w:tcMar>
              <w:top w:w="0" w:type="dxa"/>
              <w:left w:w="108" w:type="dxa"/>
              <w:bottom w:w="0" w:type="dxa"/>
              <w:right w:w="108" w:type="dxa"/>
            </w:tcMar>
            <w:vAlign w:val="center"/>
          </w:tcPr>
          <w:p>
            <w:pPr>
              <w:widowControl/>
              <w:snapToGrid w:val="0"/>
              <w:jc w:val="center"/>
              <w:rPr>
                <w:color w:val="auto"/>
                <w:sz w:val="22"/>
                <w:highlight w:val="none"/>
              </w:rPr>
            </w:pPr>
            <w:r>
              <w:rPr>
                <w:color w:val="auto"/>
                <w:sz w:val="22"/>
                <w:highlight w:val="none"/>
              </w:rPr>
              <w:t>报价</w:t>
            </w:r>
          </w:p>
        </w:tc>
      </w:tr>
      <w:tr>
        <w:trPr>
          <w:trHeight w:val="1545" w:hRule="atLeast"/>
        </w:trPr>
        <w:tc>
          <w:tcPr>
            <w:tcW w:w="3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hint="eastAsia" w:eastAsia="宋体"/>
                <w:color w:val="auto"/>
                <w:sz w:val="22"/>
                <w:highlight w:val="none"/>
                <w:lang w:eastAsia="zh-CN"/>
              </w:rPr>
            </w:pPr>
            <w:r>
              <w:rPr>
                <w:rFonts w:hint="eastAsia" w:ascii="宋体"/>
                <w:color w:val="auto"/>
                <w:sz w:val="22"/>
                <w:szCs w:val="22"/>
                <w:highlight w:val="none"/>
                <w:lang w:eastAsia="zh-CN"/>
              </w:rPr>
              <w:t>平阳县职业中等专业学校学生机房计算机、电脑桌等配套设备采购</w:t>
            </w:r>
          </w:p>
        </w:tc>
        <w:tc>
          <w:tcPr>
            <w:tcW w:w="5879" w:type="dxa"/>
            <w:tcBorders>
              <w:top w:val="single" w:color="000000" w:sz="4" w:space="0"/>
              <w:left w:val="single" w:color="000000" w:sz="4" w:space="0"/>
              <w:bottom w:val="single" w:color="000000" w:sz="4" w:space="0"/>
              <w:right w:val="single" w:color="000000" w:sz="8" w:space="0"/>
            </w:tcBorders>
            <w:tcMar>
              <w:top w:w="0" w:type="dxa"/>
              <w:left w:w="108" w:type="dxa"/>
              <w:bottom w:w="0" w:type="dxa"/>
              <w:right w:w="108" w:type="dxa"/>
            </w:tcMar>
            <w:vAlign w:val="center"/>
          </w:tcPr>
          <w:p>
            <w:pPr>
              <w:widowControl/>
              <w:snapToGrid w:val="0"/>
              <w:jc w:val="left"/>
              <w:rPr>
                <w:color w:val="auto"/>
                <w:sz w:val="22"/>
                <w:highlight w:val="none"/>
              </w:rPr>
            </w:pPr>
            <w:r>
              <w:rPr>
                <w:rFonts w:hint="eastAsia"/>
                <w:color w:val="auto"/>
                <w:sz w:val="22"/>
                <w:highlight w:val="none"/>
              </w:rPr>
              <w:t>折扣率</w:t>
            </w:r>
            <w:r>
              <w:rPr>
                <w:rFonts w:hint="eastAsia"/>
                <w:color w:val="auto"/>
                <w:sz w:val="22"/>
                <w:highlight w:val="none"/>
                <w:u w:val="single"/>
              </w:rPr>
              <w:t>：                %</w:t>
            </w:r>
          </w:p>
        </w:tc>
      </w:tr>
    </w:tbl>
    <w:p>
      <w:pPr>
        <w:widowControl/>
        <w:snapToGrid w:val="0"/>
        <w:spacing w:line="460" w:lineRule="atLeast"/>
        <w:jc w:val="left"/>
        <w:rPr>
          <w:color w:val="auto"/>
          <w:sz w:val="22"/>
          <w:highlight w:val="none"/>
        </w:rPr>
      </w:pPr>
      <w:r>
        <w:rPr>
          <w:color w:val="auto"/>
          <w:sz w:val="22"/>
          <w:highlight w:val="none"/>
        </w:rPr>
        <w:t>▲报价一览表中报价为符合采购文件要求的项目</w:t>
      </w:r>
      <w:r>
        <w:rPr>
          <w:rFonts w:hint="eastAsia"/>
          <w:color w:val="auto"/>
          <w:sz w:val="22"/>
          <w:highlight w:val="none"/>
        </w:rPr>
        <w:t>报价</w:t>
      </w:r>
      <w:r>
        <w:rPr>
          <w:color w:val="auto"/>
          <w:sz w:val="22"/>
          <w:highlight w:val="none"/>
        </w:rPr>
        <w:t>（含税等费用），及其它需要的费用。</w:t>
      </w:r>
    </w:p>
    <w:p>
      <w:pPr>
        <w:widowControl/>
        <w:autoSpaceDE w:val="0"/>
        <w:autoSpaceDN w:val="0"/>
        <w:snapToGrid w:val="0"/>
        <w:spacing w:line="440" w:lineRule="atLeast"/>
        <w:jc w:val="left"/>
        <w:rPr>
          <w:rFonts w:eastAsia="宋体" w:cs="Times New Roman"/>
          <w:color w:val="auto"/>
          <w:sz w:val="24"/>
          <w:highlight w:val="none"/>
        </w:rPr>
      </w:pPr>
      <w:r>
        <w:rPr>
          <w:rFonts w:hint="eastAsia" w:eastAsia="宋体" w:cs="Times New Roman"/>
          <w:color w:val="auto"/>
          <w:sz w:val="24"/>
          <w:highlight w:val="none"/>
        </w:rPr>
        <w:t>2.报价采用折扣率方式，中标折扣率作为今后结算的依据。本项目结算方式为按实结算：中标折扣率*与之对应</w:t>
      </w:r>
      <w:r>
        <w:rPr>
          <w:rFonts w:hint="eastAsia" w:eastAsia="宋体" w:cs="Times New Roman"/>
          <w:color w:val="auto"/>
          <w:sz w:val="24"/>
          <w:highlight w:val="none"/>
          <w:lang w:val="en-US" w:eastAsia="zh-CN"/>
        </w:rPr>
        <w:t>设备</w:t>
      </w:r>
      <w:r>
        <w:rPr>
          <w:rFonts w:hint="eastAsia" w:eastAsia="宋体" w:cs="Times New Roman"/>
          <w:color w:val="auto"/>
          <w:sz w:val="24"/>
          <w:highlight w:val="none"/>
        </w:rPr>
        <w:t>的单价最高限价*实际采购</w:t>
      </w:r>
      <w:r>
        <w:rPr>
          <w:rFonts w:hint="eastAsia" w:eastAsia="宋体" w:cs="Times New Roman"/>
          <w:color w:val="auto"/>
          <w:sz w:val="24"/>
          <w:highlight w:val="none"/>
          <w:lang w:val="en-US" w:eastAsia="zh-CN"/>
        </w:rPr>
        <w:t>数量</w:t>
      </w:r>
      <w:r>
        <w:rPr>
          <w:rFonts w:hint="eastAsia" w:eastAsia="宋体" w:cs="Times New Roman"/>
          <w:color w:val="auto"/>
          <w:sz w:val="24"/>
          <w:highlight w:val="none"/>
        </w:rPr>
        <w:t>。</w:t>
      </w:r>
    </w:p>
    <w:p>
      <w:pPr>
        <w:widowControl/>
        <w:autoSpaceDE w:val="0"/>
        <w:autoSpaceDN w:val="0"/>
        <w:snapToGrid w:val="0"/>
        <w:spacing w:line="440" w:lineRule="atLeast"/>
        <w:jc w:val="left"/>
        <w:rPr>
          <w:color w:val="auto"/>
          <w:sz w:val="24"/>
          <w:highlight w:val="none"/>
        </w:rPr>
      </w:pPr>
      <w:r>
        <w:rPr>
          <w:color w:val="auto"/>
          <w:sz w:val="22"/>
          <w:highlight w:val="none"/>
        </w:rPr>
        <w:t>▲不提供此表格的将视为没有实质性响应采购文件。</w:t>
      </w:r>
    </w:p>
    <w:p>
      <w:pPr>
        <w:widowControl/>
        <w:autoSpaceDE w:val="0"/>
        <w:autoSpaceDN w:val="0"/>
        <w:snapToGrid w:val="0"/>
        <w:spacing w:line="440" w:lineRule="atLeast"/>
        <w:jc w:val="left"/>
        <w:rPr>
          <w:color w:val="auto"/>
          <w:sz w:val="24"/>
          <w:highlight w:val="none"/>
        </w:rPr>
      </w:pPr>
    </w:p>
    <w:p>
      <w:pPr>
        <w:widowControl/>
        <w:autoSpaceDE w:val="0"/>
        <w:autoSpaceDN w:val="0"/>
        <w:snapToGrid w:val="0"/>
        <w:spacing w:line="440" w:lineRule="atLeast"/>
        <w:jc w:val="left"/>
        <w:rPr>
          <w:color w:val="auto"/>
          <w:sz w:val="24"/>
          <w:highlight w:val="none"/>
        </w:rPr>
      </w:pPr>
    </w:p>
    <w:p>
      <w:pPr>
        <w:widowControl/>
        <w:autoSpaceDE w:val="0"/>
        <w:autoSpaceDN w:val="0"/>
        <w:snapToGrid w:val="0"/>
        <w:spacing w:line="440" w:lineRule="atLeast"/>
        <w:jc w:val="left"/>
        <w:rPr>
          <w:color w:val="auto"/>
          <w:sz w:val="24"/>
          <w:highlight w:val="none"/>
        </w:rPr>
      </w:pPr>
    </w:p>
    <w:p>
      <w:pPr>
        <w:widowControl/>
        <w:autoSpaceDE w:val="0"/>
        <w:autoSpaceDN w:val="0"/>
        <w:snapToGrid w:val="0"/>
        <w:spacing w:line="440" w:lineRule="atLeast"/>
        <w:jc w:val="left"/>
        <w:rPr>
          <w:color w:val="auto"/>
          <w:sz w:val="24"/>
          <w:highlight w:val="none"/>
        </w:rPr>
      </w:pPr>
      <w:r>
        <w:rPr>
          <w:rFonts w:hint="eastAsia" w:ascii="宋体" w:cs="仿宋_GB2312"/>
          <w:color w:val="auto"/>
          <w:sz w:val="22"/>
          <w:szCs w:val="22"/>
          <w:highlight w:val="none"/>
          <w:lang w:val="zh-CN"/>
        </w:rPr>
        <w:t>供应商全称（盖章）</w:t>
      </w:r>
      <w:r>
        <w:rPr>
          <w:color w:val="auto"/>
          <w:sz w:val="24"/>
          <w:highlight w:val="none"/>
        </w:rPr>
        <w:t>：</w:t>
      </w:r>
    </w:p>
    <w:p>
      <w:pPr>
        <w:widowControl/>
        <w:autoSpaceDE w:val="0"/>
        <w:autoSpaceDN w:val="0"/>
        <w:snapToGrid w:val="0"/>
        <w:spacing w:line="440" w:lineRule="atLeast"/>
        <w:jc w:val="left"/>
        <w:rPr>
          <w:color w:val="auto"/>
          <w:sz w:val="24"/>
          <w:highlight w:val="none"/>
        </w:rPr>
      </w:pPr>
      <w:r>
        <w:rPr>
          <w:color w:val="auto"/>
          <w:sz w:val="22"/>
          <w:highlight w:val="none"/>
        </w:rPr>
        <w:t>法定代表人或授权代表（签字或盖章）</w:t>
      </w:r>
      <w:r>
        <w:rPr>
          <w:color w:val="auto"/>
          <w:sz w:val="24"/>
          <w:highlight w:val="none"/>
        </w:rPr>
        <w:t>：</w:t>
      </w:r>
    </w:p>
    <w:p>
      <w:pPr>
        <w:widowControl/>
        <w:autoSpaceDE w:val="0"/>
        <w:autoSpaceDN w:val="0"/>
        <w:snapToGrid w:val="0"/>
        <w:spacing w:line="440" w:lineRule="atLeast"/>
        <w:jc w:val="left"/>
        <w:rPr>
          <w:color w:val="auto"/>
          <w:sz w:val="30"/>
          <w:highlight w:val="none"/>
        </w:rPr>
      </w:pPr>
      <w:r>
        <w:rPr>
          <w:rFonts w:hint="eastAsia" w:ascii="宋体" w:cs="仿宋_GB2312"/>
          <w:color w:val="auto"/>
          <w:sz w:val="22"/>
          <w:szCs w:val="22"/>
          <w:highlight w:val="none"/>
          <w:lang w:val="zh-CN"/>
        </w:rPr>
        <w:t>日期：</w:t>
      </w:r>
    </w:p>
    <w:p>
      <w:pPr>
        <w:pStyle w:val="32"/>
        <w:rPr>
          <w:color w:val="auto"/>
          <w:highlight w:val="none"/>
        </w:rPr>
      </w:pPr>
    </w:p>
    <w:p>
      <w:pPr>
        <w:widowControl/>
        <w:snapToGrid w:val="0"/>
        <w:spacing w:line="460" w:lineRule="atLeast"/>
        <w:jc w:val="left"/>
        <w:rPr>
          <w:color w:val="auto"/>
          <w:sz w:val="30"/>
          <w:highlight w:val="none"/>
        </w:rPr>
      </w:pPr>
    </w:p>
    <w:p>
      <w:pPr>
        <w:pStyle w:val="32"/>
        <w:rPr>
          <w:color w:val="auto"/>
          <w:sz w:val="30"/>
          <w:highlight w:val="none"/>
        </w:rPr>
      </w:pPr>
    </w:p>
    <w:p>
      <w:pPr>
        <w:rPr>
          <w:color w:val="auto"/>
          <w:sz w:val="30"/>
          <w:highlight w:val="none"/>
        </w:rPr>
      </w:pPr>
    </w:p>
    <w:p>
      <w:pPr>
        <w:pStyle w:val="32"/>
        <w:rPr>
          <w:color w:val="auto"/>
          <w:sz w:val="30"/>
          <w:highlight w:val="none"/>
        </w:rPr>
      </w:pPr>
    </w:p>
    <w:p>
      <w:pPr>
        <w:rPr>
          <w:color w:val="auto"/>
          <w:sz w:val="30"/>
          <w:highlight w:val="none"/>
        </w:rPr>
      </w:pPr>
    </w:p>
    <w:p>
      <w:pPr>
        <w:pStyle w:val="32"/>
        <w:rPr>
          <w:color w:val="auto"/>
          <w:sz w:val="30"/>
          <w:highlight w:val="none"/>
        </w:rPr>
      </w:pPr>
    </w:p>
    <w:p>
      <w:pPr>
        <w:rPr>
          <w:color w:val="auto"/>
          <w:sz w:val="30"/>
          <w:highlight w:val="none"/>
        </w:rPr>
      </w:pPr>
    </w:p>
    <w:p>
      <w:pPr>
        <w:pStyle w:val="202"/>
        <w:rPr>
          <w:color w:val="auto"/>
          <w:sz w:val="30"/>
          <w:highlight w:val="none"/>
        </w:rPr>
      </w:pPr>
    </w:p>
    <w:p>
      <w:pPr>
        <w:pStyle w:val="5"/>
        <w:rPr>
          <w:color w:val="auto"/>
          <w:highlight w:val="none"/>
        </w:rPr>
      </w:pPr>
      <w:bookmarkStart w:id="62" w:name="_GoBack"/>
      <w:bookmarkEnd w:id="62"/>
      <w:r>
        <w:rPr>
          <w:rFonts w:hint="eastAsia"/>
          <w:color w:val="auto"/>
          <w:highlight w:val="none"/>
        </w:rPr>
        <w:t>3.3 符合政府采购扶持政策的相关证明材料（如是）</w:t>
      </w:r>
    </w:p>
    <w:p>
      <w:pPr>
        <w:pStyle w:val="6"/>
        <w:rPr>
          <w:rFonts w:ascii="Calibri" w:hAnsi="Calibri"/>
          <w:color w:val="auto"/>
          <w:highlight w:val="none"/>
        </w:rPr>
      </w:pPr>
      <w:r>
        <w:rPr>
          <w:rFonts w:hint="eastAsia"/>
          <w:color w:val="auto"/>
          <w:highlight w:val="none"/>
        </w:rPr>
        <w:t>3.3.1(1) 中小企业声明函及相关证明材料（如是）</w:t>
      </w:r>
    </w:p>
    <w:p>
      <w:pPr>
        <w:snapToGrid w:val="0"/>
        <w:spacing w:line="460" w:lineRule="exact"/>
        <w:jc w:val="center"/>
        <w:rPr>
          <w:color w:val="auto"/>
          <w:sz w:val="28"/>
          <w:szCs w:val="28"/>
          <w:highlight w:val="none"/>
        </w:rPr>
      </w:pPr>
      <w:r>
        <w:rPr>
          <w:rFonts w:hint="eastAsia"/>
          <w:b/>
          <w:color w:val="auto"/>
          <w:sz w:val="28"/>
          <w:szCs w:val="28"/>
          <w:highlight w:val="none"/>
        </w:rPr>
        <w:t>中小企业声明函及其相关的充分的证明材料</w:t>
      </w:r>
    </w:p>
    <w:p>
      <w:pPr>
        <w:snapToGrid w:val="0"/>
        <w:spacing w:line="360" w:lineRule="auto"/>
        <w:ind w:firstLine="440" w:firstLineChars="200"/>
        <w:jc w:val="center"/>
        <w:rPr>
          <w:rFonts w:ascii="宋体" w:hAnsi="宋体"/>
          <w:color w:val="auto"/>
          <w:sz w:val="22"/>
          <w:szCs w:val="22"/>
          <w:highlight w:val="none"/>
        </w:rPr>
      </w:pPr>
      <w:r>
        <w:rPr>
          <w:rFonts w:hint="eastAsia" w:ascii="宋体" w:hAnsi="宋体"/>
          <w:color w:val="auto"/>
          <w:sz w:val="22"/>
          <w:szCs w:val="22"/>
          <w:highlight w:val="none"/>
        </w:rPr>
        <w:t>【不属于中小企业的无需填写、递交】</w:t>
      </w:r>
    </w:p>
    <w:p>
      <w:pPr>
        <w:snapToGrid w:val="0"/>
        <w:spacing w:line="440" w:lineRule="atLeast"/>
        <w:jc w:val="center"/>
        <w:rPr>
          <w:color w:val="auto"/>
          <w:sz w:val="22"/>
          <w:highlight w:val="none"/>
        </w:rPr>
      </w:pPr>
      <w:r>
        <w:rPr>
          <w:color w:val="auto"/>
          <w:sz w:val="22"/>
          <w:highlight w:val="none"/>
        </w:rPr>
        <w:t>中小企业声明函（货物）</w:t>
      </w:r>
    </w:p>
    <w:p>
      <w:pPr>
        <w:rPr>
          <w:color w:val="auto"/>
          <w:sz w:val="22"/>
          <w:highlight w:val="none"/>
        </w:rPr>
      </w:pPr>
      <w:r>
        <w:rPr>
          <w:color w:val="auto"/>
          <w:sz w:val="22"/>
          <w:highlight w:val="none"/>
        </w:rPr>
        <w:t>本公司（联合体）郑重声明，根据《政府采购促进中小企业发展管理办法》（财库﹝2020﹞46 号）的规定，本公司 （联合体）参加</w:t>
      </w:r>
      <w:r>
        <w:rPr>
          <w:color w:val="auto"/>
          <w:sz w:val="22"/>
          <w:highlight w:val="none"/>
          <w:u w:val="single"/>
        </w:rPr>
        <w:t>（单位名称）</w:t>
      </w:r>
      <w:r>
        <w:rPr>
          <w:color w:val="auto"/>
          <w:sz w:val="22"/>
          <w:highlight w:val="none"/>
        </w:rPr>
        <w:t>的</w:t>
      </w:r>
      <w:r>
        <w:rPr>
          <w:color w:val="auto"/>
          <w:sz w:val="22"/>
          <w:highlight w:val="none"/>
          <w:u w:val="single"/>
        </w:rPr>
        <w:t>（项目名称）</w:t>
      </w:r>
      <w:r>
        <w:rPr>
          <w:color w:val="auto"/>
          <w:sz w:val="22"/>
          <w:highlight w:val="none"/>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auto"/>
          <w:sz w:val="22"/>
          <w:highlight w:val="none"/>
        </w:rPr>
      </w:pPr>
      <w:r>
        <w:rPr>
          <w:color w:val="auto"/>
          <w:sz w:val="22"/>
          <w:highlight w:val="none"/>
        </w:rPr>
        <w:t xml:space="preserve"> 1. </w:t>
      </w:r>
      <w:r>
        <w:rPr>
          <w:color w:val="auto"/>
          <w:sz w:val="22"/>
          <w:highlight w:val="none"/>
          <w:u w:val="single"/>
        </w:rPr>
        <w:t>（标的名称）</w:t>
      </w:r>
      <w:r>
        <w:rPr>
          <w:color w:val="auto"/>
          <w:sz w:val="22"/>
          <w:highlight w:val="none"/>
        </w:rPr>
        <w:t>，属于</w:t>
      </w:r>
      <w:r>
        <w:rPr>
          <w:color w:val="auto"/>
          <w:sz w:val="22"/>
          <w:highlight w:val="none"/>
          <w:u w:val="single"/>
        </w:rPr>
        <w:t>（采购文件中明确的所属行业）</w:t>
      </w:r>
      <w:r>
        <w:rPr>
          <w:color w:val="auto"/>
          <w:sz w:val="22"/>
          <w:highlight w:val="none"/>
        </w:rPr>
        <w:t xml:space="preserve"> 行业；制造商为</w:t>
      </w:r>
      <w:r>
        <w:rPr>
          <w:color w:val="auto"/>
          <w:sz w:val="22"/>
          <w:highlight w:val="none"/>
          <w:u w:val="single"/>
        </w:rPr>
        <w:t>（企业名称）</w:t>
      </w:r>
      <w:r>
        <w:rPr>
          <w:color w:val="auto"/>
          <w:sz w:val="22"/>
          <w:highlight w:val="none"/>
        </w:rPr>
        <w:t>，从业人员</w:t>
      </w:r>
      <w:r>
        <w:rPr>
          <w:color w:val="auto"/>
          <w:sz w:val="22"/>
          <w:highlight w:val="none"/>
          <w:u w:val="single"/>
        </w:rPr>
        <w:t xml:space="preserve">    </w:t>
      </w:r>
      <w:r>
        <w:rPr>
          <w:color w:val="auto"/>
          <w:sz w:val="22"/>
          <w:highlight w:val="none"/>
        </w:rPr>
        <w:t>人，营业收入为</w:t>
      </w:r>
      <w:r>
        <w:rPr>
          <w:color w:val="auto"/>
          <w:sz w:val="22"/>
          <w:highlight w:val="none"/>
          <w:u w:val="single"/>
        </w:rPr>
        <w:t xml:space="preserve">      </w:t>
      </w:r>
      <w:r>
        <w:rPr>
          <w:color w:val="auto"/>
          <w:sz w:val="22"/>
          <w:highlight w:val="none"/>
        </w:rPr>
        <w:t>万元，资产总额为</w:t>
      </w:r>
      <w:r>
        <w:rPr>
          <w:color w:val="auto"/>
          <w:sz w:val="22"/>
          <w:highlight w:val="none"/>
          <w:u w:val="single"/>
        </w:rPr>
        <w:t xml:space="preserve">      </w:t>
      </w:r>
      <w:r>
        <w:rPr>
          <w:color w:val="auto"/>
          <w:sz w:val="22"/>
          <w:highlight w:val="none"/>
        </w:rPr>
        <w:t>万元</w:t>
      </w:r>
      <w:r>
        <w:rPr>
          <w:rFonts w:hint="eastAsia"/>
          <w:color w:val="auto"/>
          <w:sz w:val="22"/>
          <w:highlight w:val="none"/>
        </w:rPr>
        <w:t>（注1）</w:t>
      </w:r>
      <w:r>
        <w:rPr>
          <w:color w:val="auto"/>
          <w:sz w:val="22"/>
          <w:highlight w:val="none"/>
        </w:rPr>
        <w:t>，属于</w:t>
      </w:r>
      <w:r>
        <w:rPr>
          <w:color w:val="auto"/>
          <w:sz w:val="22"/>
          <w:highlight w:val="none"/>
          <w:u w:val="single"/>
        </w:rPr>
        <w:t>（中型企业、小型企业、微型企业）</w:t>
      </w:r>
      <w:r>
        <w:rPr>
          <w:color w:val="auto"/>
          <w:sz w:val="22"/>
          <w:highlight w:val="none"/>
        </w:rPr>
        <w:t>；</w:t>
      </w:r>
    </w:p>
    <w:p>
      <w:pPr>
        <w:snapToGrid w:val="0"/>
        <w:spacing w:line="440" w:lineRule="atLeast"/>
        <w:ind w:firstLine="440" w:firstLineChars="200"/>
        <w:rPr>
          <w:color w:val="auto"/>
          <w:sz w:val="22"/>
          <w:highlight w:val="none"/>
        </w:rPr>
      </w:pPr>
      <w:r>
        <w:rPr>
          <w:color w:val="auto"/>
          <w:sz w:val="22"/>
          <w:highlight w:val="none"/>
        </w:rPr>
        <w:t xml:space="preserve">2. </w:t>
      </w:r>
      <w:r>
        <w:rPr>
          <w:color w:val="auto"/>
          <w:sz w:val="22"/>
          <w:highlight w:val="none"/>
          <w:u w:val="single"/>
        </w:rPr>
        <w:t>（标的名称）</w:t>
      </w:r>
      <w:r>
        <w:rPr>
          <w:color w:val="auto"/>
          <w:sz w:val="22"/>
          <w:highlight w:val="none"/>
        </w:rPr>
        <w:t>，属于</w:t>
      </w:r>
      <w:r>
        <w:rPr>
          <w:color w:val="auto"/>
          <w:sz w:val="22"/>
          <w:highlight w:val="none"/>
          <w:u w:val="single"/>
        </w:rPr>
        <w:t>（采购文件中明确的所属行业）</w:t>
      </w:r>
      <w:r>
        <w:rPr>
          <w:color w:val="auto"/>
          <w:sz w:val="22"/>
          <w:highlight w:val="none"/>
        </w:rPr>
        <w:t xml:space="preserve"> 行业；制造商为</w:t>
      </w:r>
      <w:r>
        <w:rPr>
          <w:color w:val="auto"/>
          <w:sz w:val="22"/>
          <w:highlight w:val="none"/>
          <w:u w:val="single"/>
        </w:rPr>
        <w:t>（企业名称）</w:t>
      </w:r>
      <w:r>
        <w:rPr>
          <w:color w:val="auto"/>
          <w:sz w:val="22"/>
          <w:highlight w:val="none"/>
        </w:rPr>
        <w:t>，从业人员</w:t>
      </w:r>
      <w:r>
        <w:rPr>
          <w:color w:val="auto"/>
          <w:sz w:val="22"/>
          <w:highlight w:val="none"/>
          <w:u w:val="single"/>
        </w:rPr>
        <w:t xml:space="preserve">    </w:t>
      </w:r>
      <w:r>
        <w:rPr>
          <w:color w:val="auto"/>
          <w:sz w:val="22"/>
          <w:highlight w:val="none"/>
        </w:rPr>
        <w:t>人，营业收入为</w:t>
      </w:r>
      <w:r>
        <w:rPr>
          <w:color w:val="auto"/>
          <w:sz w:val="22"/>
          <w:highlight w:val="none"/>
          <w:u w:val="single"/>
        </w:rPr>
        <w:t xml:space="preserve">      </w:t>
      </w:r>
      <w:r>
        <w:rPr>
          <w:color w:val="auto"/>
          <w:sz w:val="22"/>
          <w:highlight w:val="none"/>
        </w:rPr>
        <w:t>万元，资产总额为</w:t>
      </w:r>
      <w:r>
        <w:rPr>
          <w:color w:val="auto"/>
          <w:sz w:val="22"/>
          <w:highlight w:val="none"/>
          <w:u w:val="single"/>
        </w:rPr>
        <w:t xml:space="preserve">      </w:t>
      </w:r>
      <w:r>
        <w:rPr>
          <w:color w:val="auto"/>
          <w:sz w:val="22"/>
          <w:highlight w:val="none"/>
        </w:rPr>
        <w:t>万元，属于</w:t>
      </w:r>
      <w:r>
        <w:rPr>
          <w:color w:val="auto"/>
          <w:sz w:val="22"/>
          <w:highlight w:val="none"/>
          <w:u w:val="single"/>
        </w:rPr>
        <w:t>（中型企业、小型企业、微型企业）</w:t>
      </w:r>
      <w:r>
        <w:rPr>
          <w:color w:val="auto"/>
          <w:sz w:val="22"/>
          <w:highlight w:val="none"/>
        </w:rPr>
        <w:t>；</w:t>
      </w:r>
    </w:p>
    <w:p>
      <w:pPr>
        <w:snapToGrid w:val="0"/>
        <w:spacing w:line="440" w:lineRule="atLeast"/>
        <w:ind w:firstLine="440" w:firstLineChars="200"/>
        <w:rPr>
          <w:color w:val="auto"/>
          <w:sz w:val="22"/>
          <w:highlight w:val="none"/>
        </w:rPr>
      </w:pPr>
      <w:r>
        <w:rPr>
          <w:color w:val="auto"/>
          <w:sz w:val="22"/>
          <w:highlight w:val="none"/>
        </w:rPr>
        <w:t xml:space="preserve"> …… </w:t>
      </w:r>
    </w:p>
    <w:p>
      <w:pPr>
        <w:snapToGrid w:val="0"/>
        <w:spacing w:line="440" w:lineRule="atLeast"/>
        <w:ind w:firstLine="440" w:firstLineChars="200"/>
        <w:rPr>
          <w:color w:val="auto"/>
          <w:sz w:val="22"/>
          <w:highlight w:val="none"/>
        </w:rPr>
      </w:pPr>
      <w:r>
        <w:rPr>
          <w:color w:val="auto"/>
          <w:sz w:val="22"/>
          <w:highlight w:val="none"/>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auto"/>
          <w:sz w:val="22"/>
          <w:highlight w:val="none"/>
        </w:rPr>
      </w:pPr>
      <w:r>
        <w:rPr>
          <w:color w:val="auto"/>
          <w:sz w:val="22"/>
          <w:highlight w:val="none"/>
        </w:rPr>
        <w:t xml:space="preserve">本企业对上述声明内容的真实性负责。如有虚假，将依 法承担相应责任。 </w:t>
      </w:r>
    </w:p>
    <w:p>
      <w:pPr>
        <w:snapToGrid w:val="0"/>
        <w:spacing w:line="440" w:lineRule="atLeast"/>
        <w:ind w:firstLine="3740" w:firstLineChars="1700"/>
        <w:rPr>
          <w:color w:val="auto"/>
          <w:sz w:val="22"/>
          <w:highlight w:val="none"/>
        </w:rPr>
      </w:pPr>
      <w:r>
        <w:rPr>
          <w:color w:val="auto"/>
          <w:sz w:val="22"/>
          <w:highlight w:val="none"/>
        </w:rPr>
        <w:t xml:space="preserve">企业名称（盖章）： </w:t>
      </w:r>
    </w:p>
    <w:p>
      <w:pPr>
        <w:snapToGrid w:val="0"/>
        <w:spacing w:line="440" w:lineRule="atLeast"/>
        <w:ind w:firstLine="3740" w:firstLineChars="1700"/>
        <w:rPr>
          <w:color w:val="auto"/>
          <w:sz w:val="22"/>
          <w:highlight w:val="none"/>
        </w:rPr>
      </w:pPr>
      <w:r>
        <w:rPr>
          <w:color w:val="auto"/>
          <w:sz w:val="22"/>
          <w:highlight w:val="none"/>
        </w:rPr>
        <w:t>日 期：</w:t>
      </w:r>
    </w:p>
    <w:p>
      <w:pPr>
        <w:pBdr>
          <w:bottom w:val="single" w:color="auto" w:sz="6" w:space="1"/>
        </w:pBdr>
        <w:snapToGrid w:val="0"/>
        <w:spacing w:line="360" w:lineRule="auto"/>
        <w:ind w:firstLine="464" w:firstLineChars="200"/>
        <w:rPr>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r>
        <w:rPr>
          <w:rFonts w:hint="eastAsia"/>
          <w:color w:val="auto"/>
          <w:sz w:val="22"/>
          <w:szCs w:val="22"/>
          <w:highlight w:val="none"/>
        </w:rPr>
        <w:t> </w:t>
      </w:r>
    </w:p>
    <w:p>
      <w:pPr>
        <w:snapToGrid w:val="0"/>
        <w:spacing w:line="360" w:lineRule="auto"/>
        <w:ind w:firstLine="440" w:firstLineChars="200"/>
        <w:rPr>
          <w:color w:val="auto"/>
          <w:sz w:val="22"/>
          <w:szCs w:val="22"/>
          <w:highlight w:val="none"/>
        </w:rPr>
      </w:pPr>
    </w:p>
    <w:p>
      <w:pPr>
        <w:snapToGrid w:val="0"/>
        <w:spacing w:line="360" w:lineRule="auto"/>
        <w:ind w:firstLine="440" w:firstLineChars="200"/>
        <w:rPr>
          <w:color w:val="auto"/>
          <w:sz w:val="22"/>
          <w:szCs w:val="22"/>
          <w:highlight w:val="none"/>
        </w:rPr>
      </w:pPr>
      <w:r>
        <w:rPr>
          <w:rFonts w:hint="eastAsia"/>
          <w:color w:val="auto"/>
          <w:sz w:val="22"/>
          <w:szCs w:val="22"/>
          <w:highlight w:val="none"/>
        </w:rPr>
        <w:t>填写说明：</w:t>
      </w:r>
    </w:p>
    <w:p>
      <w:pPr>
        <w:snapToGrid w:val="0"/>
        <w:spacing w:line="360" w:lineRule="auto"/>
        <w:ind w:firstLine="440" w:firstLineChars="200"/>
        <w:rPr>
          <w:color w:val="auto"/>
          <w:sz w:val="22"/>
          <w:szCs w:val="22"/>
          <w:highlight w:val="none"/>
        </w:rPr>
      </w:pPr>
      <w:r>
        <w:rPr>
          <w:rFonts w:hint="eastAsia"/>
          <w:color w:val="auto"/>
          <w:sz w:val="22"/>
          <w:szCs w:val="22"/>
          <w:highlight w:val="none"/>
        </w:rPr>
        <w:t>1）供应商所投产品为中型、小型、微型企业的提供此函；</w:t>
      </w:r>
    </w:p>
    <w:p>
      <w:pPr>
        <w:snapToGrid w:val="0"/>
        <w:spacing w:line="360" w:lineRule="auto"/>
        <w:ind w:firstLine="440" w:firstLineChars="200"/>
        <w:rPr>
          <w:color w:val="auto"/>
          <w:sz w:val="22"/>
          <w:szCs w:val="22"/>
          <w:highlight w:val="none"/>
        </w:rPr>
      </w:pPr>
      <w:r>
        <w:rPr>
          <w:rFonts w:hint="eastAsia"/>
          <w:color w:val="auto"/>
          <w:sz w:val="22"/>
          <w:szCs w:val="22"/>
          <w:highlight w:val="none"/>
        </w:rPr>
        <w:t>2）中型企业不享受价格扣除，小型、微型企业的行业类别由评审专家结合供应商出具的证明材料认定；经认定不符合小型、微型企业标准的，不享受价格扣除；</w:t>
      </w:r>
    </w:p>
    <w:p>
      <w:pPr>
        <w:snapToGrid w:val="0"/>
        <w:spacing w:line="360" w:lineRule="auto"/>
        <w:ind w:firstLine="440" w:firstLineChars="200"/>
        <w:rPr>
          <w:b/>
          <w:color w:val="auto"/>
          <w:sz w:val="22"/>
          <w:szCs w:val="22"/>
          <w:highlight w:val="none"/>
        </w:rPr>
      </w:pPr>
      <w:r>
        <w:rPr>
          <w:rFonts w:hint="eastAsia"/>
          <w:color w:val="auto"/>
          <w:sz w:val="22"/>
          <w:szCs w:val="22"/>
          <w:highlight w:val="none"/>
        </w:rPr>
        <w:t>3）注：小型、微型企业参加政府采购活动时，应提供：a）《中小企业声明函》；上述证明材料提供不齐全的，不能享受价格扣除。</w:t>
      </w:r>
    </w:p>
    <w:p>
      <w:pPr>
        <w:snapToGrid w:val="0"/>
        <w:spacing w:line="360" w:lineRule="auto"/>
        <w:ind w:firstLine="442" w:firstLineChars="200"/>
        <w:rPr>
          <w:b/>
          <w:bCs/>
          <w:color w:val="auto"/>
          <w:sz w:val="22"/>
          <w:szCs w:val="22"/>
          <w:highlight w:val="none"/>
        </w:rPr>
      </w:pPr>
      <w:r>
        <w:rPr>
          <w:rFonts w:hint="eastAsia"/>
          <w:b/>
          <w:bCs/>
          <w:color w:val="auto"/>
          <w:sz w:val="22"/>
          <w:szCs w:val="22"/>
          <w:highlight w:val="none"/>
        </w:rPr>
        <w:t>▲供应商提供的中小企业声明函与实际情况不符的，视为供应商提供虚假材料投标的，投标无效。</w:t>
      </w:r>
    </w:p>
    <w:p>
      <w:pPr>
        <w:pStyle w:val="6"/>
        <w:rPr>
          <w:color w:val="auto"/>
          <w:highlight w:val="none"/>
        </w:rPr>
      </w:pPr>
      <w:r>
        <w:rPr>
          <w:rFonts w:hint="eastAsia"/>
          <w:color w:val="auto"/>
          <w:highlight w:val="none"/>
        </w:rPr>
        <w:t>3.3.1(2) 残疾人福利性单位声明函（如是）</w:t>
      </w: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pPr>
        <w:spacing w:line="360" w:lineRule="auto"/>
        <w:jc w:val="center"/>
        <w:rPr>
          <w:rFonts w:ascii="仿宋_GB2312" w:eastAsia="仿宋_GB2312"/>
          <w:b/>
          <w:color w:val="auto"/>
          <w:spacing w:val="6"/>
          <w:sz w:val="32"/>
          <w:szCs w:val="32"/>
          <w:highlight w:val="none"/>
        </w:rPr>
      </w:pPr>
    </w:p>
    <w:p>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s="Arial"/>
          <w:b/>
          <w:color w:val="auto"/>
          <w:sz w:val="28"/>
          <w:szCs w:val="28"/>
          <w:highlight w:val="none"/>
          <w:u w:val="single"/>
        </w:rPr>
        <w:t xml:space="preserve"> </w:t>
      </w:r>
      <w:r>
        <w:rPr>
          <w:rFonts w:hint="eastAsia" w:ascii="新宋体" w:hAnsi="新宋体" w:eastAsia="新宋体"/>
          <w:b/>
          <w:bCs/>
          <w:color w:val="auto"/>
          <w:sz w:val="22"/>
          <w:szCs w:val="22"/>
          <w:highlight w:val="none"/>
          <w:u w:val="single"/>
          <w:lang w:eastAsia="zh-CN"/>
        </w:rPr>
        <w:t>平阳县职业中等专业学校学生机房计算机、电脑桌等配套设备采购</w:t>
      </w:r>
      <w:r>
        <w:rPr>
          <w:rFonts w:hint="eastAsia" w:ascii="新宋体" w:hAnsi="新宋体" w:eastAsia="新宋体"/>
          <w:b/>
          <w:bCs/>
          <w:color w:val="auto"/>
          <w:sz w:val="22"/>
          <w:szCs w:val="22"/>
          <w:highlight w:val="none"/>
          <w:u w:val="single"/>
        </w:rPr>
        <w:t>（项目编号：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olor w:val="auto"/>
          <w:spacing w:val="6"/>
          <w:sz w:val="24"/>
          <w:highlight w:val="none"/>
        </w:rPr>
      </w:pPr>
    </w:p>
    <w:p>
      <w:pPr>
        <w:spacing w:line="360" w:lineRule="auto"/>
        <w:ind w:firstLine="504" w:firstLineChars="200"/>
        <w:rPr>
          <w:rFonts w:ascii="仿宋" w:hAnsi="仿宋" w:eastAsia="仿宋"/>
          <w:color w:val="auto"/>
          <w:spacing w:val="6"/>
          <w:sz w:val="24"/>
          <w:highlight w:val="none"/>
        </w:rPr>
      </w:pPr>
    </w:p>
    <w:p>
      <w:pPr>
        <w:tabs>
          <w:tab w:val="left" w:pos="4860"/>
        </w:tabs>
        <w:spacing w:line="360" w:lineRule="auto"/>
        <w:ind w:right="1560"/>
        <w:jc w:val="left"/>
        <w:rPr>
          <w:rFonts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pPr>
        <w:tabs>
          <w:tab w:val="left" w:pos="4860"/>
        </w:tabs>
        <w:spacing w:line="360" w:lineRule="auto"/>
        <w:ind w:right="1560"/>
        <w:jc w:val="left"/>
        <w:rPr>
          <w:rFonts w:ascii="仿宋" w:hAnsi="仿宋" w:eastAsia="仿宋"/>
          <w:color w:val="auto"/>
          <w:spacing w:val="6"/>
          <w:sz w:val="28"/>
          <w:highlight w:val="none"/>
        </w:rPr>
      </w:pPr>
    </w:p>
    <w:p>
      <w:pPr>
        <w:spacing w:line="360" w:lineRule="auto"/>
        <w:rPr>
          <w:rFonts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pPr>
        <w:spacing w:line="360" w:lineRule="auto"/>
        <w:rPr>
          <w:rFonts w:ascii="仿宋" w:hAnsi="仿宋" w:eastAsia="仿宋" w:cs="Arial"/>
          <w:color w:val="auto"/>
          <w:w w:val="90"/>
          <w:sz w:val="28"/>
          <w:highlight w:val="none"/>
        </w:rPr>
      </w:pPr>
    </w:p>
    <w:p>
      <w:pPr>
        <w:spacing w:line="360" w:lineRule="auto"/>
        <w:rPr>
          <w:rFonts w:ascii="仿宋" w:hAnsi="仿宋" w:eastAsia="仿宋" w:cs="Arial"/>
          <w:color w:val="auto"/>
          <w:w w:val="90"/>
          <w:sz w:val="28"/>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widowControl/>
        <w:snapToGrid w:val="0"/>
        <w:spacing w:line="460" w:lineRule="atLeast"/>
        <w:jc w:val="left"/>
        <w:rPr>
          <w:color w:val="auto"/>
          <w:sz w:val="30"/>
          <w:highlight w:val="none"/>
        </w:rPr>
      </w:pPr>
    </w:p>
    <w:p>
      <w:pPr>
        <w:pStyle w:val="32"/>
        <w:rPr>
          <w:rFonts w:hint="eastAsia" w:ascii="宋体"/>
          <w:color w:val="auto"/>
          <w:sz w:val="36"/>
          <w:highlight w:val="none"/>
        </w:rPr>
      </w:pPr>
    </w:p>
    <w:p>
      <w:pPr>
        <w:pStyle w:val="32"/>
        <w:rPr>
          <w:color w:val="auto"/>
          <w:highlight w:val="none"/>
        </w:rPr>
      </w:pPr>
      <w:r>
        <w:rPr>
          <w:rFonts w:hint="eastAsia" w:ascii="宋体"/>
          <w:color w:val="auto"/>
          <w:sz w:val="36"/>
          <w:highlight w:val="none"/>
        </w:rPr>
        <w:t>第七部分</w:t>
      </w:r>
      <w:r>
        <w:rPr>
          <w:rFonts w:hint="eastAsia"/>
          <w:color w:val="auto"/>
          <w:highlight w:val="none"/>
        </w:rPr>
        <w:t>确定成交供应商办法</w:t>
      </w:r>
    </w:p>
    <w:p>
      <w:pPr>
        <w:snapToGrid w:val="0"/>
        <w:spacing w:line="460" w:lineRule="atLeast"/>
        <w:ind w:firstLine="442" w:firstLineChars="200"/>
        <w:rPr>
          <w:rFonts w:ascii="宋体"/>
          <w:b/>
          <w:color w:val="auto"/>
          <w:sz w:val="22"/>
          <w:szCs w:val="22"/>
          <w:highlight w:val="none"/>
        </w:rPr>
      </w:pPr>
      <w:r>
        <w:rPr>
          <w:rFonts w:hint="eastAsia" w:ascii="宋体"/>
          <w:b/>
          <w:color w:val="auto"/>
          <w:sz w:val="22"/>
          <w:szCs w:val="22"/>
          <w:highlight w:val="none"/>
        </w:rPr>
        <w:t>根据《中华人民共和国政府采购法》等有关政府采购法规，结合本次所要采购货物的实际，按照公平、公正、科学、择优的原则选择成交单位，特制定本评审办法。</w:t>
      </w:r>
    </w:p>
    <w:p>
      <w:pPr>
        <w:adjustRightInd w:val="0"/>
        <w:snapToGrid w:val="0"/>
        <w:spacing w:before="100" w:after="50" w:line="360" w:lineRule="atLeast"/>
        <w:jc w:val="center"/>
        <w:rPr>
          <w:rFonts w:ascii="宋体"/>
          <w:b/>
          <w:bCs/>
          <w:color w:val="auto"/>
          <w:sz w:val="22"/>
          <w:szCs w:val="22"/>
          <w:highlight w:val="none"/>
        </w:rPr>
      </w:pPr>
      <w:r>
        <w:rPr>
          <w:rFonts w:hint="eastAsia" w:ascii="宋体"/>
          <w:b/>
          <w:bCs/>
          <w:color w:val="auto"/>
          <w:sz w:val="22"/>
          <w:szCs w:val="22"/>
          <w:highlight w:val="none"/>
        </w:rPr>
        <w:t>一、总则</w:t>
      </w:r>
    </w:p>
    <w:p>
      <w:pPr>
        <w:snapToGrid w:val="0"/>
        <w:spacing w:line="460" w:lineRule="atLeast"/>
        <w:ind w:firstLine="442" w:firstLineChars="200"/>
        <w:rPr>
          <w:rFonts w:ascii="宋体"/>
          <w:b/>
          <w:color w:val="auto"/>
          <w:sz w:val="22"/>
          <w:szCs w:val="22"/>
          <w:highlight w:val="none"/>
        </w:rPr>
      </w:pPr>
      <w:r>
        <w:rPr>
          <w:rFonts w:hint="eastAsia" w:ascii="宋体"/>
          <w:b/>
          <w:color w:val="auto"/>
          <w:sz w:val="22"/>
          <w:szCs w:val="22"/>
          <w:highlight w:val="none"/>
        </w:rPr>
        <w:t>评审工作遵循公平、公正、民主、科学的原则和诚实、信誉、效率的服务原则。本着科学、严谨的态度，认真进行评审。择优选定设备的供货单位，确保设备质量、交货期，节约投资，最大限度的保护当事人权益，严格按照采购文件的商务技术要求，对投标文件进行综合评定，提出优选方案，编写成交报告。询价小组必须严格遵守保密规定，不得泄漏评审的有关情况，不得索贿受贿，不得接受吃请和礼品，不得参加影响公正评审的有关活动。对落标单位，询价小组不作任何落标解释。供应商不得以任何方式干扰报价工作的进行，一经发现其投标文件将被拒绝。</w:t>
      </w:r>
    </w:p>
    <w:p>
      <w:pPr>
        <w:adjustRightInd w:val="0"/>
        <w:snapToGrid w:val="0"/>
        <w:spacing w:before="100" w:after="50" w:line="360" w:lineRule="atLeast"/>
        <w:jc w:val="center"/>
        <w:rPr>
          <w:rFonts w:ascii="宋体"/>
          <w:b/>
          <w:bCs/>
          <w:color w:val="auto"/>
          <w:sz w:val="22"/>
          <w:szCs w:val="22"/>
          <w:highlight w:val="none"/>
        </w:rPr>
      </w:pPr>
      <w:r>
        <w:rPr>
          <w:rFonts w:hint="eastAsia" w:ascii="宋体"/>
          <w:b/>
          <w:bCs/>
          <w:color w:val="auto"/>
          <w:sz w:val="22"/>
          <w:szCs w:val="22"/>
          <w:highlight w:val="none"/>
        </w:rPr>
        <w:t>二．评审组织</w:t>
      </w:r>
    </w:p>
    <w:p>
      <w:pPr>
        <w:snapToGrid w:val="0"/>
        <w:spacing w:line="460" w:lineRule="atLeast"/>
        <w:ind w:firstLine="442" w:firstLineChars="200"/>
        <w:rPr>
          <w:rFonts w:ascii="宋体"/>
          <w:b/>
          <w:color w:val="auto"/>
          <w:sz w:val="22"/>
          <w:szCs w:val="22"/>
          <w:highlight w:val="none"/>
        </w:rPr>
      </w:pPr>
      <w:r>
        <w:rPr>
          <w:rFonts w:hint="eastAsia" w:ascii="宋体"/>
          <w:b/>
          <w:color w:val="auto"/>
          <w:sz w:val="22"/>
          <w:szCs w:val="22"/>
          <w:highlight w:val="none"/>
        </w:rPr>
        <w:t>评审工作由采购人依法组建的询价小组负责，询价小组由采购人代表以及评审专家库中随机抽取的有关技术、经济专家共同组成。评审全过程由采购管理部门监督整个报价、评审和成交过程。</w:t>
      </w:r>
    </w:p>
    <w:p>
      <w:pPr>
        <w:pStyle w:val="195"/>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360" w:lineRule="atLeast"/>
        <w:textAlignment w:val="auto"/>
        <w:rPr>
          <w:rFonts w:ascii="宋体" w:hAnsi="宋体"/>
          <w:color w:val="auto"/>
          <w:kern w:val="2"/>
          <w:sz w:val="22"/>
          <w:szCs w:val="22"/>
          <w:highlight w:val="none"/>
        </w:rPr>
      </w:pPr>
      <w:r>
        <w:rPr>
          <w:rFonts w:hint="eastAsia" w:ascii="宋体" w:hAnsi="宋体"/>
          <w:color w:val="auto"/>
          <w:kern w:val="2"/>
          <w:sz w:val="22"/>
          <w:szCs w:val="22"/>
          <w:highlight w:val="none"/>
        </w:rPr>
        <w:t>三、确定供应商办法</w:t>
      </w:r>
    </w:p>
    <w:p>
      <w:pPr>
        <w:adjustRightInd w:val="0"/>
        <w:snapToGrid w:val="0"/>
        <w:spacing w:before="100" w:after="50" w:line="400" w:lineRule="atLeast"/>
        <w:ind w:firstLine="433" w:firstLineChars="196"/>
        <w:rPr>
          <w:rFonts w:ascii="宋体"/>
          <w:b/>
          <w:color w:val="auto"/>
          <w:sz w:val="22"/>
          <w:szCs w:val="22"/>
          <w:highlight w:val="none"/>
        </w:rPr>
      </w:pPr>
      <w:r>
        <w:rPr>
          <w:rFonts w:hint="eastAsia" w:ascii="宋体"/>
          <w:b/>
          <w:color w:val="auto"/>
          <w:sz w:val="22"/>
          <w:highlight w:val="none"/>
        </w:rPr>
        <w:t>本次评审采用</w:t>
      </w:r>
      <w:r>
        <w:rPr>
          <w:rFonts w:hint="eastAsia" w:ascii="宋体"/>
          <w:b/>
          <w:color w:val="auto"/>
          <w:sz w:val="22"/>
          <w:highlight w:val="none"/>
          <w:u w:val="single"/>
        </w:rPr>
        <w:t>最低价法</w:t>
      </w:r>
      <w:r>
        <w:rPr>
          <w:rFonts w:hint="eastAsia" w:ascii="宋体"/>
          <w:b/>
          <w:color w:val="auto"/>
          <w:sz w:val="22"/>
          <w:highlight w:val="none"/>
        </w:rPr>
        <w:t>。询价采购小组根据采购人的授权，按符合采购需求、质量和服务相等且报价最低的原则，确定最低报价的供应商即为成交供应商，并将结果通知所有参加报价的未成交的供应商。(如果供应商最低报价相同，则抽签决定），并编写采购报告。</w:t>
      </w:r>
    </w:p>
    <w:p>
      <w:pPr>
        <w:adjustRightInd w:val="0"/>
        <w:snapToGrid w:val="0"/>
        <w:spacing w:before="100" w:after="50" w:line="400" w:lineRule="atLeast"/>
        <w:ind w:firstLine="433" w:firstLineChars="196"/>
        <w:jc w:val="center"/>
        <w:rPr>
          <w:rFonts w:ascii="宋体"/>
          <w:b/>
          <w:color w:val="auto"/>
          <w:sz w:val="22"/>
          <w:szCs w:val="22"/>
          <w:highlight w:val="none"/>
        </w:rPr>
      </w:pPr>
      <w:r>
        <w:rPr>
          <w:rFonts w:hint="eastAsia" w:ascii="宋体"/>
          <w:b/>
          <w:color w:val="auto"/>
          <w:sz w:val="22"/>
          <w:szCs w:val="22"/>
          <w:highlight w:val="none"/>
        </w:rPr>
        <w:t>五、说明</w:t>
      </w:r>
    </w:p>
    <w:p>
      <w:pPr>
        <w:adjustRightInd w:val="0"/>
        <w:snapToGrid w:val="0"/>
        <w:spacing w:before="100" w:after="50" w:line="400" w:lineRule="atLeast"/>
        <w:ind w:firstLine="442" w:firstLineChars="200"/>
        <w:rPr>
          <w:rFonts w:ascii="宋体"/>
          <w:b/>
          <w:color w:val="auto"/>
          <w:sz w:val="22"/>
          <w:highlight w:val="none"/>
        </w:rPr>
      </w:pPr>
      <w:r>
        <w:rPr>
          <w:rFonts w:hint="eastAsia" w:ascii="宋体"/>
          <w:b/>
          <w:color w:val="auto"/>
          <w:sz w:val="22"/>
          <w:szCs w:val="22"/>
          <w:highlight w:val="none"/>
        </w:rPr>
        <w:t>1、询价采购小组</w:t>
      </w:r>
      <w:r>
        <w:rPr>
          <w:rFonts w:hint="eastAsia" w:ascii="宋体" w:cs="Arial"/>
          <w:b/>
          <w:color w:val="auto"/>
          <w:sz w:val="22"/>
          <w:szCs w:val="22"/>
          <w:highlight w:val="none"/>
        </w:rPr>
        <w:t>推荐</w:t>
      </w:r>
      <w:r>
        <w:rPr>
          <w:rFonts w:hint="eastAsia" w:ascii="宋体" w:cs="Arial"/>
          <w:b/>
          <w:color w:val="auto"/>
          <w:sz w:val="22"/>
          <w:szCs w:val="22"/>
          <w:highlight w:val="none"/>
          <w:u w:val="single"/>
        </w:rPr>
        <w:t>有效供应商中报价最低的供应商为成交供应商</w:t>
      </w:r>
      <w:r>
        <w:rPr>
          <w:rFonts w:hint="eastAsia" w:ascii="宋体"/>
          <w:b/>
          <w:color w:val="auto"/>
          <w:sz w:val="22"/>
          <w:highlight w:val="none"/>
        </w:rPr>
        <w:t>(如果供应商最低报价相同，则抽签决定）），并编写评审报告。</w:t>
      </w:r>
    </w:p>
    <w:p>
      <w:pPr>
        <w:snapToGrid w:val="0"/>
        <w:spacing w:line="400" w:lineRule="atLeast"/>
        <w:jc w:val="center"/>
        <w:outlineLvl w:val="0"/>
        <w:rPr>
          <w:rFonts w:ascii="宋体"/>
          <w:b/>
          <w:color w:val="auto"/>
          <w:sz w:val="22"/>
          <w:szCs w:val="22"/>
          <w:highlight w:val="none"/>
        </w:rPr>
      </w:pPr>
      <w:r>
        <w:rPr>
          <w:rFonts w:hint="eastAsia" w:ascii="宋体"/>
          <w:b/>
          <w:color w:val="auto"/>
          <w:sz w:val="22"/>
          <w:szCs w:val="22"/>
          <w:highlight w:val="none"/>
        </w:rPr>
        <w:t>参见本采购文件第三部分：“供应商须知”中的相关内容，未尽事宜按有关法律规定处理。</w:t>
      </w:r>
    </w:p>
    <w:p>
      <w:pPr>
        <w:pStyle w:val="31"/>
        <w:widowControl w:val="0"/>
        <w:snapToGrid w:val="0"/>
        <w:spacing w:before="0" w:beforeAutospacing="0" w:after="0" w:afterAutospacing="0" w:line="480" w:lineRule="exact"/>
        <w:ind w:firstLine="540" w:firstLineChars="150"/>
        <w:jc w:val="center"/>
        <w:rPr>
          <w:rFonts w:ascii="方正小标宋简体" w:hAnsi="方正小标宋简体" w:eastAsia="方正小标宋简体" w:cs="方正小标宋简体"/>
          <w:color w:val="auto"/>
          <w:sz w:val="32"/>
          <w:szCs w:val="32"/>
          <w:highlight w:val="none"/>
        </w:rPr>
      </w:pPr>
      <w:r>
        <w:rPr>
          <w:color w:val="auto"/>
          <w:sz w:val="36"/>
          <w:highlight w:val="none"/>
        </w:rPr>
        <w:br w:type="page"/>
      </w:r>
      <w:r>
        <w:rPr>
          <w:rFonts w:hint="eastAsia" w:ascii="方正小标宋简体" w:hAnsi="方正小标宋简体" w:eastAsia="方正小标宋简体" w:cs="方正小标宋简体"/>
          <w:color w:val="auto"/>
          <w:kern w:val="2"/>
          <w:sz w:val="32"/>
          <w:szCs w:val="32"/>
          <w:highlight w:val="none"/>
        </w:rPr>
        <w:t>政府采购活动现场确认声明书</w:t>
      </w:r>
    </w:p>
    <w:p>
      <w:pPr>
        <w:pStyle w:val="31"/>
        <w:widowControl w:val="0"/>
        <w:snapToGrid w:val="0"/>
        <w:spacing w:before="0" w:beforeAutospacing="0" w:after="0" w:afterAutospacing="0" w:line="480" w:lineRule="exact"/>
        <w:jc w:val="both"/>
        <w:rPr>
          <w:rFonts w:ascii="仿宋" w:hAnsi="仿宋" w:cs="仿宋"/>
          <w:color w:val="auto"/>
          <w:szCs w:val="21"/>
          <w:highlight w:val="none"/>
          <w:u w:val="single"/>
        </w:rPr>
      </w:pPr>
      <w:r>
        <w:rPr>
          <w:rFonts w:hint="eastAsia" w:ascii="仿宋" w:hAnsi="仿宋" w:cs="Times New Roman"/>
          <w:color w:val="auto"/>
          <w:sz w:val="21"/>
          <w:szCs w:val="21"/>
          <w:highlight w:val="none"/>
          <w:u w:val="single"/>
        </w:rPr>
        <w:t>平阳县公共资源交易中心：</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snapToGrid w:val="0"/>
          <w:color w:val="auto"/>
          <w:kern w:val="2"/>
          <w:sz w:val="21"/>
          <w:szCs w:val="20"/>
          <w:highlight w:val="none"/>
        </w:rPr>
        <w:t>本人</w:t>
      </w:r>
      <w:r>
        <w:rPr>
          <w:rFonts w:hint="eastAsia" w:hAnsi="Courier New" w:cs="Times New Roman"/>
          <w:color w:val="auto"/>
          <w:kern w:val="2"/>
          <w:sz w:val="21"/>
          <w:szCs w:val="20"/>
          <w:highlight w:val="none"/>
        </w:rPr>
        <w:t xml:space="preserve"> ____________</w:t>
      </w:r>
      <w:r>
        <w:rPr>
          <w:rFonts w:hint="eastAsia" w:hAnsi="Courier New" w:cs="Times New Roman"/>
          <w:snapToGrid w:val="0"/>
          <w:color w:val="auto"/>
          <w:kern w:val="2"/>
          <w:sz w:val="21"/>
          <w:szCs w:val="20"/>
          <w:highlight w:val="none"/>
        </w:rPr>
        <w:t>（授权代表姓名），经由</w:t>
      </w:r>
      <w:r>
        <w:rPr>
          <w:rFonts w:hint="eastAsia" w:hAnsi="Courier New" w:cs="Times New Roman"/>
          <w:color w:val="auto"/>
          <w:kern w:val="2"/>
          <w:sz w:val="21"/>
          <w:szCs w:val="20"/>
          <w:highlight w:val="none"/>
        </w:rPr>
        <w:t>______________________________</w:t>
      </w:r>
      <w:r>
        <w:rPr>
          <w:rFonts w:hint="eastAsia" w:hAnsi="Courier New" w:cs="Times New Roman"/>
          <w:snapToGrid w:val="0"/>
          <w:color w:val="auto"/>
          <w:kern w:val="2"/>
          <w:sz w:val="21"/>
          <w:szCs w:val="20"/>
          <w:highlight w:val="none"/>
        </w:rPr>
        <w:t>（单位）</w:t>
      </w:r>
      <w:r>
        <w:rPr>
          <w:rFonts w:hint="eastAsia" w:hAnsi="Courier New" w:cs="Times New Roman"/>
          <w:color w:val="auto"/>
          <w:kern w:val="2"/>
          <w:sz w:val="21"/>
          <w:szCs w:val="20"/>
          <w:highlight w:val="none"/>
        </w:rPr>
        <w:t xml:space="preserve"> ____________ </w:t>
      </w:r>
      <w:r>
        <w:rPr>
          <w:rFonts w:hint="eastAsia" w:hAnsi="Courier New" w:cs="Times New Roman"/>
          <w:snapToGrid w:val="0"/>
          <w:color w:val="auto"/>
          <w:kern w:val="2"/>
          <w:sz w:val="21"/>
          <w:szCs w:val="20"/>
          <w:highlight w:val="none"/>
        </w:rPr>
        <w:t>（法定代表人 姓名）合法授权参加</w:t>
      </w:r>
      <w:r>
        <w:rPr>
          <w:rFonts w:hint="eastAsia" w:ascii="仿宋" w:hAnsi="仿宋" w:eastAsia="仿宋" w:cs="Arial"/>
          <w:b/>
          <w:color w:val="auto"/>
          <w:szCs w:val="22"/>
          <w:highlight w:val="none"/>
          <w:u w:val="single"/>
          <w:lang w:eastAsia="zh-CN"/>
        </w:rPr>
        <w:t>平阳县职业中等专业学校学生机房计算机、电脑桌等配套设备采购</w:t>
      </w:r>
      <w:r>
        <w:rPr>
          <w:rFonts w:hint="eastAsia" w:ascii="仿宋" w:hAnsi="仿宋" w:eastAsia="仿宋" w:cs="Arial"/>
          <w:b/>
          <w:color w:val="auto"/>
          <w:kern w:val="2"/>
          <w:sz w:val="21"/>
          <w:szCs w:val="21"/>
          <w:highlight w:val="none"/>
          <w:u w:val="single"/>
        </w:rPr>
        <w:t>（项目编号：    ）</w:t>
      </w:r>
      <w:r>
        <w:rPr>
          <w:rFonts w:hint="eastAsia" w:hAnsi="Courier New" w:cs="Times New Roman"/>
          <w:snapToGrid w:val="0"/>
          <w:color w:val="auto"/>
          <w:kern w:val="2"/>
          <w:sz w:val="21"/>
          <w:szCs w:val="20"/>
          <w:highlight w:val="none"/>
        </w:rPr>
        <w:t>政府采购活动．经与本单位法人代表（负责人） 联系确认，现就有关公平竞争事项郑重声明如下</w:t>
      </w:r>
      <w:r>
        <w:rPr>
          <w:rFonts w:hint="eastAsia" w:hAnsi="Courier New" w:cs="Times New Roman"/>
          <w:color w:val="auto"/>
          <w:kern w:val="2"/>
          <w:sz w:val="21"/>
          <w:szCs w:val="20"/>
          <w:highlight w:val="none"/>
        </w:rPr>
        <w:t xml:space="preserve">: </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snapToGrid w:val="0"/>
          <w:color w:val="auto"/>
          <w:kern w:val="2"/>
          <w:sz w:val="21"/>
          <w:szCs w:val="20"/>
          <w:highlight w:val="none"/>
        </w:rPr>
        <w:t>一、本单位与采购人之间口不存在利害关系口存在下列利害关系</w:t>
      </w:r>
      <w:r>
        <w:rPr>
          <w:rFonts w:hint="eastAsia" w:hAnsi="Courier New" w:cs="Times New Roman"/>
          <w:color w:val="auto"/>
          <w:kern w:val="2"/>
          <w:sz w:val="21"/>
          <w:szCs w:val="20"/>
          <w:highlight w:val="none"/>
        </w:rPr>
        <w:t xml:space="preserve">: </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A</w:t>
      </w:r>
      <w:r>
        <w:rPr>
          <w:rFonts w:hint="eastAsia" w:hAnsi="Courier New" w:cs="Times New Roman"/>
          <w:snapToGrid w:val="0"/>
          <w:color w:val="auto"/>
          <w:kern w:val="2"/>
          <w:sz w:val="21"/>
          <w:szCs w:val="20"/>
          <w:highlight w:val="none"/>
        </w:rPr>
        <w:t>．投资关系</w:t>
      </w:r>
      <w:r>
        <w:rPr>
          <w:rFonts w:hint="eastAsia" w:hAnsi="Courier New" w:cs="Times New Roman"/>
          <w:color w:val="auto"/>
          <w:kern w:val="2"/>
          <w:sz w:val="21"/>
          <w:szCs w:val="20"/>
          <w:highlight w:val="none"/>
        </w:rPr>
        <w:t xml:space="preserve"> B</w:t>
      </w:r>
      <w:r>
        <w:rPr>
          <w:rFonts w:hint="eastAsia" w:hAnsi="Courier New" w:cs="Times New Roman"/>
          <w:snapToGrid w:val="0"/>
          <w:color w:val="auto"/>
          <w:kern w:val="2"/>
          <w:sz w:val="21"/>
          <w:szCs w:val="20"/>
          <w:highlight w:val="none"/>
        </w:rPr>
        <w:t>．行政隶属关系</w:t>
      </w:r>
      <w:r>
        <w:rPr>
          <w:rFonts w:hint="eastAsia" w:hAnsi="Courier New" w:cs="Times New Roman"/>
          <w:color w:val="auto"/>
          <w:kern w:val="2"/>
          <w:sz w:val="21"/>
          <w:szCs w:val="20"/>
          <w:highlight w:val="none"/>
        </w:rPr>
        <w:t xml:space="preserve"> C</w:t>
      </w:r>
      <w:r>
        <w:rPr>
          <w:rFonts w:hint="eastAsia" w:hAnsi="Courier New" w:cs="Times New Roman"/>
          <w:snapToGrid w:val="0"/>
          <w:color w:val="auto"/>
          <w:kern w:val="2"/>
          <w:sz w:val="21"/>
          <w:szCs w:val="20"/>
          <w:highlight w:val="none"/>
        </w:rPr>
        <w:t>．业务指导关系</w:t>
      </w:r>
      <w:r>
        <w:rPr>
          <w:rFonts w:hint="eastAsia" w:hAnsi="Courier New" w:cs="Times New Roman"/>
          <w:color w:val="auto"/>
          <w:kern w:val="2"/>
          <w:sz w:val="21"/>
          <w:szCs w:val="20"/>
          <w:highlight w:val="none"/>
        </w:rPr>
        <w:t xml:space="preserve"> D</w:t>
      </w:r>
      <w:r>
        <w:rPr>
          <w:rFonts w:hint="eastAsia" w:hAnsi="Courier New" w:cs="Times New Roman"/>
          <w:snapToGrid w:val="0"/>
          <w:color w:val="auto"/>
          <w:kern w:val="2"/>
          <w:sz w:val="21"/>
          <w:szCs w:val="20"/>
          <w:highlight w:val="none"/>
        </w:rPr>
        <w:t>．其他可能影响采购公正的利害关系（如有，请如实说明）。</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snapToGrid w:val="0"/>
          <w:color w:val="auto"/>
          <w:kern w:val="2"/>
          <w:sz w:val="21"/>
          <w:szCs w:val="20"/>
          <w:highlight w:val="none"/>
        </w:rPr>
        <w:t>二、现己清楚知道参加本项目采购活动的其他所有供应商名称，本单位</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snapToGrid w:val="0"/>
          <w:color w:val="auto"/>
          <w:kern w:val="2"/>
          <w:sz w:val="21"/>
          <w:szCs w:val="20"/>
          <w:highlight w:val="none"/>
        </w:rPr>
        <w:t>口与其他所有供应商之间均不存在利害关系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snapToGrid w:val="0"/>
          <w:color w:val="auto"/>
          <w:kern w:val="2"/>
          <w:sz w:val="21"/>
          <w:szCs w:val="20"/>
          <w:highlight w:val="none"/>
        </w:rPr>
        <w:t>口与</w:t>
      </w:r>
      <w:r>
        <w:rPr>
          <w:rFonts w:hint="eastAsia" w:hAnsi="Courier New" w:cs="Times New Roman"/>
          <w:color w:val="auto"/>
          <w:kern w:val="2"/>
          <w:sz w:val="21"/>
          <w:szCs w:val="20"/>
          <w:highlight w:val="none"/>
        </w:rPr>
        <w:t>______________</w:t>
      </w:r>
      <w:r>
        <w:rPr>
          <w:rFonts w:hint="eastAsia" w:hAnsi="Courier New" w:cs="Times New Roman"/>
          <w:snapToGrid w:val="0"/>
          <w:color w:val="auto"/>
          <w:kern w:val="2"/>
          <w:sz w:val="21"/>
          <w:szCs w:val="20"/>
          <w:highlight w:val="none"/>
        </w:rPr>
        <w:t>（供应商名称）之间存在下列利害关系</w:t>
      </w:r>
      <w:r>
        <w:rPr>
          <w:rFonts w:hint="eastAsia" w:hAnsi="Courier New" w:cs="Times New Roman"/>
          <w:color w:val="auto"/>
          <w:kern w:val="2"/>
          <w:sz w:val="21"/>
          <w:szCs w:val="20"/>
          <w:highlight w:val="none"/>
        </w:rPr>
        <w:t xml:space="preserve">: </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A</w:t>
      </w:r>
      <w:r>
        <w:rPr>
          <w:rFonts w:hint="eastAsia" w:hAnsi="Courier New" w:cs="Times New Roman"/>
          <w:snapToGrid w:val="0"/>
          <w:color w:val="auto"/>
          <w:kern w:val="2"/>
          <w:sz w:val="21"/>
          <w:szCs w:val="20"/>
          <w:highlight w:val="none"/>
        </w:rPr>
        <w:t>．法定代表人或负责人或实际控制人是同一人</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B</w:t>
      </w:r>
      <w:r>
        <w:rPr>
          <w:rFonts w:hint="eastAsia" w:hAnsi="Courier New" w:cs="Times New Roman"/>
          <w:snapToGrid w:val="0"/>
          <w:color w:val="auto"/>
          <w:kern w:val="2"/>
          <w:sz w:val="21"/>
          <w:szCs w:val="20"/>
          <w:highlight w:val="none"/>
        </w:rPr>
        <w:t>．法定代表人或负责人或实际控制人是夫妻关系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 xml:space="preserve"> C</w:t>
      </w:r>
      <w:r>
        <w:rPr>
          <w:rFonts w:hint="eastAsia" w:hAnsi="Courier New" w:cs="Times New Roman"/>
          <w:snapToGrid w:val="0"/>
          <w:color w:val="auto"/>
          <w:kern w:val="2"/>
          <w:sz w:val="21"/>
          <w:szCs w:val="20"/>
          <w:highlight w:val="none"/>
        </w:rPr>
        <w:t>．法定代表人或负责人或实际控制人是直系血亲关系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D</w:t>
      </w:r>
      <w:r>
        <w:rPr>
          <w:rFonts w:hint="eastAsia" w:hAnsi="Courier New" w:cs="Times New Roman"/>
          <w:snapToGrid w:val="0"/>
          <w:color w:val="auto"/>
          <w:kern w:val="2"/>
          <w:sz w:val="21"/>
          <w:szCs w:val="20"/>
          <w:highlight w:val="none"/>
        </w:rPr>
        <w:t>．法定代表人或负责人或实际控制人存在三代以内旁系血亲关系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E</w:t>
      </w:r>
      <w:r>
        <w:rPr>
          <w:rFonts w:hint="eastAsia" w:hAnsi="Courier New" w:cs="Times New Roman"/>
          <w:snapToGrid w:val="0"/>
          <w:color w:val="auto"/>
          <w:kern w:val="2"/>
          <w:sz w:val="21"/>
          <w:szCs w:val="20"/>
          <w:highlight w:val="none"/>
        </w:rPr>
        <w:t>．法定代表人或负责人或实际控制人存在近姻亲关系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 xml:space="preserve"> F</w:t>
      </w:r>
      <w:r>
        <w:rPr>
          <w:rFonts w:hint="eastAsia" w:hAnsi="Courier New" w:cs="Times New Roman"/>
          <w:snapToGrid w:val="0"/>
          <w:color w:val="auto"/>
          <w:kern w:val="2"/>
          <w:sz w:val="21"/>
          <w:szCs w:val="20"/>
          <w:highlight w:val="none"/>
        </w:rPr>
        <w:t>．法定代表人或负责人或实际控制人存在股份控制或实际控制关系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G</w:t>
      </w:r>
      <w:r>
        <w:rPr>
          <w:rFonts w:hint="eastAsia" w:hAnsi="Courier New" w:cs="Times New Roman"/>
          <w:snapToGrid w:val="0"/>
          <w:color w:val="auto"/>
          <w:kern w:val="2"/>
          <w:sz w:val="21"/>
          <w:szCs w:val="20"/>
          <w:highlight w:val="none"/>
        </w:rPr>
        <w:t>．存在共同直接或间接投资设立子公司、联营企业和合营企业情况</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H</w:t>
      </w:r>
      <w:r>
        <w:rPr>
          <w:rFonts w:hint="eastAsia" w:hAnsi="Courier New" w:cs="Times New Roman"/>
          <w:snapToGrid w:val="0"/>
          <w:color w:val="auto"/>
          <w:kern w:val="2"/>
          <w:sz w:val="21"/>
          <w:szCs w:val="20"/>
          <w:highlight w:val="none"/>
        </w:rPr>
        <w:t>．存在分级代理或代销关系、同一生产制造商关系、管理关系、重要业务（占主营业务收入</w:t>
      </w:r>
      <w:r>
        <w:rPr>
          <w:rFonts w:hint="eastAsia" w:hAnsi="Courier New" w:cs="Times New Roman"/>
          <w:color w:val="auto"/>
          <w:kern w:val="2"/>
          <w:sz w:val="21"/>
          <w:szCs w:val="20"/>
          <w:highlight w:val="none"/>
        </w:rPr>
        <w:t xml:space="preserve"> 50 </w:t>
      </w:r>
      <w:r>
        <w:rPr>
          <w:rFonts w:hint="eastAsia" w:hAnsi="Courier New" w:cs="Times New Roman"/>
          <w:snapToGrid w:val="0"/>
          <w:color w:val="auto"/>
          <w:kern w:val="2"/>
          <w:sz w:val="21"/>
          <w:szCs w:val="20"/>
          <w:highlight w:val="none"/>
        </w:rPr>
        <w:t>％以上）或重要财务 往来关系（如融资）等其他实质性控制关系</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color w:val="auto"/>
          <w:kern w:val="2"/>
          <w:sz w:val="21"/>
          <w:szCs w:val="20"/>
          <w:highlight w:val="none"/>
        </w:rPr>
        <w:t>I</w:t>
      </w:r>
      <w:r>
        <w:rPr>
          <w:rFonts w:hint="eastAsia" w:hAnsi="Courier New" w:cs="Times New Roman"/>
          <w:snapToGrid w:val="0"/>
          <w:color w:val="auto"/>
          <w:kern w:val="2"/>
          <w:sz w:val="21"/>
          <w:szCs w:val="20"/>
          <w:highlight w:val="none"/>
        </w:rPr>
        <w:t>．其他利害关系情况</w:t>
      </w:r>
      <w:r>
        <w:rPr>
          <w:rFonts w:hint="eastAsia" w:hAnsi="Courier New" w:cs="Times New Roman"/>
          <w:color w:val="auto"/>
          <w:kern w:val="2"/>
          <w:sz w:val="21"/>
          <w:szCs w:val="20"/>
          <w:highlight w:val="none"/>
        </w:rPr>
        <w:t xml:space="preserve"> ________________________________________</w:t>
      </w:r>
      <w:r>
        <w:rPr>
          <w:rFonts w:hint="eastAsia" w:hAnsi="Courier New" w:cs="Times New Roman"/>
          <w:snapToGrid w:val="0"/>
          <w:color w:val="auto"/>
          <w:kern w:val="2"/>
          <w:sz w:val="21"/>
          <w:szCs w:val="20"/>
          <w:highlight w:val="none"/>
        </w:rPr>
        <w:t>。</w:t>
      </w:r>
    </w:p>
    <w:p>
      <w:pPr>
        <w:pStyle w:val="31"/>
        <w:widowControl w:val="0"/>
        <w:snapToGrid w:val="0"/>
        <w:spacing w:before="0" w:beforeAutospacing="0" w:after="0" w:afterAutospacing="0" w:line="480" w:lineRule="exact"/>
        <w:ind w:firstLine="420" w:firstLineChars="200"/>
        <w:jc w:val="both"/>
        <w:rPr>
          <w:color w:val="auto"/>
          <w:highlight w:val="none"/>
        </w:rPr>
      </w:pPr>
      <w:r>
        <w:rPr>
          <w:rFonts w:hint="eastAsia" w:hAnsi="Courier New" w:cs="Times New Roman"/>
          <w:snapToGrid w:val="0"/>
          <w:color w:val="auto"/>
          <w:kern w:val="2"/>
          <w:sz w:val="21"/>
          <w:szCs w:val="20"/>
          <w:highlight w:val="none"/>
        </w:rPr>
        <w:t>三、现己清楚知道并严格遵守政府采购法律法规和现场纪律。</w:t>
      </w:r>
    </w:p>
    <w:p>
      <w:pPr>
        <w:pStyle w:val="31"/>
        <w:widowControl w:val="0"/>
        <w:snapToGrid w:val="0"/>
        <w:spacing w:before="0" w:beforeAutospacing="0" w:after="0" w:afterAutospacing="0" w:line="480" w:lineRule="exact"/>
        <w:ind w:firstLine="420" w:firstLineChars="200"/>
        <w:jc w:val="both"/>
        <w:rPr>
          <w:rFonts w:ascii="仿宋" w:hAnsi="仿宋" w:cs="仿宋"/>
          <w:color w:val="auto"/>
          <w:szCs w:val="21"/>
          <w:highlight w:val="none"/>
        </w:rPr>
      </w:pPr>
      <w:r>
        <w:rPr>
          <w:rFonts w:hint="eastAsia" w:hAnsi="Courier New" w:cs="Times New Roman"/>
          <w:snapToGrid w:val="0"/>
          <w:color w:val="auto"/>
          <w:kern w:val="2"/>
          <w:sz w:val="21"/>
          <w:szCs w:val="20"/>
          <w:highlight w:val="none"/>
        </w:rPr>
        <w:t>四、我发现</w:t>
      </w:r>
      <w:r>
        <w:rPr>
          <w:rFonts w:hint="eastAsia" w:hAnsi="Courier New" w:cs="Times New Roman"/>
          <w:color w:val="auto"/>
          <w:kern w:val="2"/>
          <w:sz w:val="21"/>
          <w:szCs w:val="20"/>
          <w:highlight w:val="none"/>
        </w:rPr>
        <w:t xml:space="preserve"> _____________</w:t>
      </w:r>
      <w:r>
        <w:rPr>
          <w:rFonts w:hint="eastAsia" w:hAnsi="Courier New" w:cs="Times New Roman"/>
          <w:snapToGrid w:val="0"/>
          <w:color w:val="auto"/>
          <w:kern w:val="2"/>
          <w:sz w:val="21"/>
          <w:szCs w:val="20"/>
          <w:highlight w:val="none"/>
        </w:rPr>
        <w:t>供应商之间存在或可能存在上述第二条第</w:t>
      </w:r>
      <w:r>
        <w:rPr>
          <w:rFonts w:hint="eastAsia" w:hAnsi="Courier New" w:cs="Times New Roman"/>
          <w:color w:val="auto"/>
          <w:kern w:val="2"/>
          <w:sz w:val="21"/>
          <w:szCs w:val="20"/>
          <w:highlight w:val="none"/>
        </w:rPr>
        <w:t xml:space="preserve"> ______</w:t>
      </w:r>
      <w:r>
        <w:rPr>
          <w:rFonts w:hint="eastAsia" w:hAnsi="Courier New" w:cs="Times New Roman"/>
          <w:snapToGrid w:val="0"/>
          <w:color w:val="auto"/>
          <w:kern w:val="2"/>
          <w:sz w:val="21"/>
          <w:szCs w:val="20"/>
          <w:highlight w:val="none"/>
        </w:rPr>
        <w:t>项利害关系。（如果未发现，请填无）</w:t>
      </w:r>
    </w:p>
    <w:p>
      <w:pPr>
        <w:pStyle w:val="31"/>
        <w:widowControl w:val="0"/>
        <w:snapToGrid w:val="0"/>
        <w:spacing w:before="0" w:beforeAutospacing="0" w:after="0" w:afterAutospacing="0" w:line="480" w:lineRule="exact"/>
        <w:ind w:firstLine="5040" w:firstLineChars="2400"/>
        <w:jc w:val="both"/>
        <w:rPr>
          <w:rFonts w:ascii="仿宋" w:hAnsi="仿宋" w:cs="仿宋"/>
          <w:color w:val="auto"/>
          <w:szCs w:val="21"/>
          <w:highlight w:val="none"/>
        </w:rPr>
      </w:pPr>
      <w:r>
        <w:rPr>
          <w:rFonts w:hint="eastAsia" w:ascii="仿宋" w:hAnsi="仿宋" w:cs="Times New Roman"/>
          <w:color w:val="auto"/>
          <w:kern w:val="2"/>
          <w:sz w:val="21"/>
          <w:szCs w:val="21"/>
          <w:highlight w:val="none"/>
        </w:rPr>
        <w:t>（供应商代表签名）</w:t>
      </w:r>
    </w:p>
    <w:p>
      <w:pPr>
        <w:pStyle w:val="31"/>
        <w:widowControl w:val="0"/>
        <w:snapToGrid w:val="0"/>
        <w:spacing w:before="0" w:beforeAutospacing="0" w:after="0" w:afterAutospacing="0" w:line="480" w:lineRule="exact"/>
        <w:ind w:firstLine="420" w:firstLineChars="200"/>
        <w:jc w:val="right"/>
        <w:rPr>
          <w:color w:val="auto"/>
          <w:highlight w:val="none"/>
        </w:rPr>
      </w:pPr>
      <w:r>
        <w:rPr>
          <w:rFonts w:hint="eastAsia" w:ascii="仿宋" w:hAnsi="仿宋" w:cs="Times New Roman"/>
          <w:color w:val="auto"/>
          <w:kern w:val="2"/>
          <w:sz w:val="21"/>
          <w:szCs w:val="21"/>
          <w:highlight w:val="none"/>
        </w:rPr>
        <w:t>年  月   日</w:t>
      </w:r>
    </w:p>
    <w:p>
      <w:pPr>
        <w:snapToGrid w:val="0"/>
        <w:ind w:firstLine="442" w:firstLineChars="200"/>
        <w:rPr>
          <w:rFonts w:ascii="宋体" w:hAnsi="宋体" w:cs="宋体"/>
          <w:b/>
          <w:color w:val="auto"/>
          <w:sz w:val="22"/>
          <w:szCs w:val="24"/>
          <w:highlight w:val="none"/>
        </w:rPr>
      </w:pPr>
    </w:p>
    <w:p>
      <w:pPr>
        <w:snapToGrid w:val="0"/>
        <w:ind w:firstLine="442" w:firstLineChars="200"/>
        <w:rPr>
          <w:rFonts w:hAnsi="宋体" w:cs="宋体"/>
          <w:color w:val="auto"/>
          <w:highlight w:val="none"/>
        </w:rPr>
      </w:pPr>
      <w:r>
        <w:rPr>
          <w:rFonts w:hint="eastAsia" w:ascii="宋体" w:hAnsi="宋体" w:cs="宋体"/>
          <w:b/>
          <w:color w:val="auto"/>
          <w:kern w:val="2"/>
          <w:sz w:val="22"/>
          <w:szCs w:val="24"/>
          <w:highlight w:val="none"/>
        </w:rPr>
        <w:t>注：投标文件解密结束后，各投标供应商签署《政府采购活动现场确认声明书》，并在30分钟内以扫描件方式发送至代理机构邮箱：</w:t>
      </w:r>
      <w:r>
        <w:rPr>
          <w:color w:val="auto"/>
          <w:highlight w:val="none"/>
        </w:rPr>
        <w:fldChar w:fldCharType="begin"/>
      </w:r>
      <w:r>
        <w:rPr>
          <w:color w:val="auto"/>
          <w:highlight w:val="none"/>
        </w:rPr>
        <w:instrText xml:space="preserve"> HYPERLINK "mailto:934192406@qq.com" </w:instrText>
      </w:r>
      <w:r>
        <w:rPr>
          <w:color w:val="auto"/>
          <w:highlight w:val="none"/>
        </w:rPr>
        <w:fldChar w:fldCharType="separate"/>
      </w:r>
      <w:r>
        <w:rPr>
          <w:rFonts w:ascii="宋体" w:hAnsi="宋体"/>
          <w:b/>
          <w:bCs/>
          <w:color w:val="auto"/>
          <w:sz w:val="24"/>
          <w:highlight w:val="none"/>
        </w:rPr>
        <w:t xml:space="preserve"> </w:t>
      </w:r>
      <w:r>
        <w:rPr>
          <w:rFonts w:ascii="宋体"/>
          <w:b/>
          <w:bCs/>
          <w:color w:val="auto"/>
          <w:sz w:val="24"/>
          <w:highlight w:val="none"/>
        </w:rPr>
        <w:t>340445119</w:t>
      </w:r>
      <w:r>
        <w:rPr>
          <w:rFonts w:hint="eastAsia" w:ascii="宋体"/>
          <w:b/>
          <w:bCs/>
          <w:color w:val="auto"/>
          <w:sz w:val="24"/>
          <w:highlight w:val="none"/>
        </w:rPr>
        <w:t>@qq.com</w:t>
      </w:r>
      <w:r>
        <w:rPr>
          <w:rFonts w:hint="eastAsia" w:ascii="宋体"/>
          <w:b/>
          <w:bCs/>
          <w:color w:val="auto"/>
          <w:sz w:val="24"/>
          <w:highlight w:val="none"/>
        </w:rPr>
        <w:fldChar w:fldCharType="end"/>
      </w:r>
      <w:r>
        <w:rPr>
          <w:rFonts w:hint="eastAsia" w:ascii="宋体" w:hAnsi="宋体"/>
          <w:b/>
          <w:bCs/>
          <w:color w:val="auto"/>
          <w:sz w:val="22"/>
          <w:highlight w:val="none"/>
        </w:rPr>
        <w:t xml:space="preserve"> 。</w:t>
      </w:r>
    </w:p>
    <w:sectPr>
      <w:headerReference r:id="rId13" w:type="default"/>
      <w:footerReference r:id="rId14" w:type="default"/>
      <w:pgSz w:w="11907" w:h="16840"/>
      <w:pgMar w:top="1440" w:right="1117" w:bottom="1440" w:left="115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monospac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w:t>
    </w:r>
    <w:r>
      <w:rPr>
        <w:sz w:val="18"/>
      </w:rPr>
      <w:fldChar w:fldCharType="end"/>
    </w:r>
  </w:p>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5"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Yc1PVAAAACAEAAA8AAAAAAAAAAQAgAAAAIgAAAGRycy9kb3ducmV2LnhtbFBLAQIU&#10;ABQAAAAIAIdO4kCDykrp9gEAAPYDAAAOAAAAAAAAAAEAIAAAACQBAABkcnMvZTJvRG9jLnhtbFBL&#10;BQYAAAAABgAGAFkBAACM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5</w:t>
                    </w:r>
                    <w:r>
                      <w:rPr>
                        <w:sz w:val="18"/>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0"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5" o:spid="_x0000_s1026" o:spt="20" style="position:absolute;left:0pt;flip:x;margin-left:5.25pt;margin-top:-2.8pt;height:0pt;width:467.25pt;z-index:25166438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mHNT1QAAAAgBAAAPAAAAAAAAAAEAIAAAACIAAABkcnMvZG93bnJldi54bWxQSwEC&#10;FAAUAAAACACHTuJAt68JS/cBAAD3AwAADgAAAAAAAAABACAAAAAkAQAAZHJzL2Uyb0RvYy54bWxQ&#10;SwUGAAAAAAYABgBZAQAAjQU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29</w:t>
                    </w:r>
                    <w:r>
                      <w:rPr>
                        <w:sz w:val="1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3" name="直线 6"/>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x;margin-left:5.25pt;margin-top:-2.8pt;height:0pt;width:467.25pt;z-index:25166233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Yc1PVAAAACAEAAA8AAAAAAAAAAQAgAAAAIgAAAGRycy9kb3ducmV2LnhtbFBLAQIUABQAAAAI&#10;AIdO4kCr8Lsi8AEAAOUDAAAOAAAAAAAAAAEAIAAAACQBAABkcnMvZTJvRG9jLnhtbFBLBQYAAAAA&#10;BgAGAFkBAACGBQAAAAA=&#10;">
              <v:fill on="f" focussize="0,0"/>
              <v:stroke color="#000000" joinstyle="round"/>
              <v:imagedata o:title=""/>
              <o:lock v:ext="edit" aspectratio="f"/>
            </v:line>
          </w:pict>
        </mc:Fallback>
      </mc:AlternateContent>
    </w:r>
    <w:r>
      <w:rPr>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Ch9s8BAACqAwAADgAAAGRycy9lMm9Eb2MueG1srVPNjtMwEL4j8Q6W&#10;7zRpJ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MKH2zwEAAKoDAAAOAAAAAAAAAAEAIAAAAB4BAABkcnMv&#10;ZTJvRG9jLnhtbFBLBQYAAAAABgAGAFkBAABf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000000" w:sz="6" w:space="1"/>
      </w:pBdr>
      <w:tabs>
        <w:tab w:val="center" w:pos="4153"/>
        <w:tab w:val="right" w:pos="8306"/>
      </w:tabs>
      <w:snapToGrid w:val="0"/>
      <w:rPr>
        <w:b/>
        <w:sz w:val="18"/>
      </w:rPr>
    </w:pPr>
    <w:r>
      <w:rPr>
        <w:b/>
        <w:sz w:val="18"/>
      </w:rPr>
      <w:t>平阳县政府采购</w:t>
    </w:r>
    <w:r>
      <w:rPr>
        <w:rFonts w:hint="eastAsia"/>
        <w:b/>
        <w:sz w:val="18"/>
      </w:rPr>
      <w:t>询价</w:t>
    </w:r>
    <w:r>
      <w:rPr>
        <w:b/>
        <w:sz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000000" w:sz="6" w:space="1"/>
      </w:pBdr>
      <w:tabs>
        <w:tab w:val="center" w:pos="4153"/>
        <w:tab w:val="right" w:pos="8306"/>
      </w:tabs>
      <w:snapToGrid w:val="0"/>
      <w:rPr>
        <w:b/>
        <w:sz w:val="18"/>
      </w:rPr>
    </w:pPr>
    <w:r>
      <w:rPr>
        <w:b/>
        <w:sz w:val="18"/>
      </w:rPr>
      <w:t>平阳县政府采购</w:t>
    </w:r>
    <w:r>
      <w:rPr>
        <w:rFonts w:hint="eastAsia"/>
        <w:b/>
        <w:sz w:val="18"/>
      </w:rPr>
      <w:t>询价</w:t>
    </w:r>
    <w:r>
      <w:rPr>
        <w:b/>
        <w:sz w:val="18"/>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0CB96CAC"/>
    <w:multiLevelType w:val="singleLevel"/>
    <w:tmpl w:val="0CB96CAC"/>
    <w:lvl w:ilvl="0" w:tentative="0">
      <w:start w:val="2"/>
      <w:numFmt w:val="decimal"/>
      <w:lvlText w:val="%1."/>
      <w:lvlJc w:val="left"/>
      <w:pPr>
        <w:tabs>
          <w:tab w:val="left" w:pos="312"/>
        </w:tabs>
      </w:pPr>
    </w:lvl>
  </w:abstractNum>
  <w:abstractNum w:abstractNumId="2">
    <w:nsid w:val="1396EB8B"/>
    <w:multiLevelType w:val="singleLevel"/>
    <w:tmpl w:val="1396EB8B"/>
    <w:lvl w:ilvl="0" w:tentative="0">
      <w:start w:val="6"/>
      <w:numFmt w:val="decimal"/>
      <w:suff w:val="nothing"/>
      <w:lvlText w:val="%1、"/>
      <w:lvlJc w:val="left"/>
    </w:lvl>
  </w:abstractNum>
  <w:abstractNum w:abstractNumId="3">
    <w:nsid w:val="19CF50C5"/>
    <w:multiLevelType w:val="singleLevel"/>
    <w:tmpl w:val="19CF50C5"/>
    <w:lvl w:ilvl="0" w:tentative="0">
      <w:start w:val="3"/>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jc4ODcyOWNmNTI2YjQ3YjRmZjc0OWJlNjZmOWMifQ=="/>
  </w:docVars>
  <w:rsids>
    <w:rsidRoot w:val="003B578E"/>
    <w:rsid w:val="00003AA2"/>
    <w:rsid w:val="00003DD5"/>
    <w:rsid w:val="00005994"/>
    <w:rsid w:val="000068DA"/>
    <w:rsid w:val="000110E4"/>
    <w:rsid w:val="000160C5"/>
    <w:rsid w:val="000173A0"/>
    <w:rsid w:val="00022D3C"/>
    <w:rsid w:val="00030674"/>
    <w:rsid w:val="00030FF8"/>
    <w:rsid w:val="00034F03"/>
    <w:rsid w:val="000359C1"/>
    <w:rsid w:val="000361BB"/>
    <w:rsid w:val="00041234"/>
    <w:rsid w:val="00042A4B"/>
    <w:rsid w:val="000461C4"/>
    <w:rsid w:val="00050BDD"/>
    <w:rsid w:val="00051AFA"/>
    <w:rsid w:val="0005210F"/>
    <w:rsid w:val="000537F4"/>
    <w:rsid w:val="000541EE"/>
    <w:rsid w:val="00063038"/>
    <w:rsid w:val="00064F50"/>
    <w:rsid w:val="000770CF"/>
    <w:rsid w:val="00087176"/>
    <w:rsid w:val="000872AD"/>
    <w:rsid w:val="0009474C"/>
    <w:rsid w:val="00097B3A"/>
    <w:rsid w:val="000A05C5"/>
    <w:rsid w:val="000A2DCE"/>
    <w:rsid w:val="000B0D78"/>
    <w:rsid w:val="000B1931"/>
    <w:rsid w:val="000B782A"/>
    <w:rsid w:val="000B7DE9"/>
    <w:rsid w:val="000C097F"/>
    <w:rsid w:val="000C1693"/>
    <w:rsid w:val="000C1E4C"/>
    <w:rsid w:val="000C7418"/>
    <w:rsid w:val="000D29ED"/>
    <w:rsid w:val="000D7A5E"/>
    <w:rsid w:val="000E1221"/>
    <w:rsid w:val="000E1E84"/>
    <w:rsid w:val="000E324E"/>
    <w:rsid w:val="000E5374"/>
    <w:rsid w:val="000E6062"/>
    <w:rsid w:val="000E6DA6"/>
    <w:rsid w:val="000E779D"/>
    <w:rsid w:val="000F1BDA"/>
    <w:rsid w:val="000F30F0"/>
    <w:rsid w:val="000F4ED6"/>
    <w:rsid w:val="000F58F9"/>
    <w:rsid w:val="000F78BC"/>
    <w:rsid w:val="000F7A39"/>
    <w:rsid w:val="000F7D92"/>
    <w:rsid w:val="00102B3D"/>
    <w:rsid w:val="00110D3F"/>
    <w:rsid w:val="00115BE3"/>
    <w:rsid w:val="0011674F"/>
    <w:rsid w:val="001172D8"/>
    <w:rsid w:val="00120564"/>
    <w:rsid w:val="00122A5B"/>
    <w:rsid w:val="0012423A"/>
    <w:rsid w:val="0012494B"/>
    <w:rsid w:val="001338F0"/>
    <w:rsid w:val="00142122"/>
    <w:rsid w:val="00155209"/>
    <w:rsid w:val="001562FE"/>
    <w:rsid w:val="00157A03"/>
    <w:rsid w:val="00160774"/>
    <w:rsid w:val="00163CC9"/>
    <w:rsid w:val="00165ECF"/>
    <w:rsid w:val="001675B2"/>
    <w:rsid w:val="00167689"/>
    <w:rsid w:val="001702E6"/>
    <w:rsid w:val="00172FAD"/>
    <w:rsid w:val="00174A48"/>
    <w:rsid w:val="001752BA"/>
    <w:rsid w:val="00176165"/>
    <w:rsid w:val="0017749D"/>
    <w:rsid w:val="00177D40"/>
    <w:rsid w:val="00183DE5"/>
    <w:rsid w:val="00183EC0"/>
    <w:rsid w:val="00196815"/>
    <w:rsid w:val="001A0BCB"/>
    <w:rsid w:val="001A0C52"/>
    <w:rsid w:val="001A13F5"/>
    <w:rsid w:val="001A3A29"/>
    <w:rsid w:val="001A5C59"/>
    <w:rsid w:val="001A71CD"/>
    <w:rsid w:val="001B0D79"/>
    <w:rsid w:val="001C026C"/>
    <w:rsid w:val="001C6E2C"/>
    <w:rsid w:val="001C73CD"/>
    <w:rsid w:val="001C7462"/>
    <w:rsid w:val="001D065A"/>
    <w:rsid w:val="001D0958"/>
    <w:rsid w:val="001D0F21"/>
    <w:rsid w:val="001D2820"/>
    <w:rsid w:val="001D28A6"/>
    <w:rsid w:val="001D5566"/>
    <w:rsid w:val="001D7B15"/>
    <w:rsid w:val="001D7ED8"/>
    <w:rsid w:val="001E0B57"/>
    <w:rsid w:val="001E222F"/>
    <w:rsid w:val="001E7464"/>
    <w:rsid w:val="001F657C"/>
    <w:rsid w:val="001F7D4F"/>
    <w:rsid w:val="00200441"/>
    <w:rsid w:val="00202899"/>
    <w:rsid w:val="00204B16"/>
    <w:rsid w:val="00205CF3"/>
    <w:rsid w:val="002065A5"/>
    <w:rsid w:val="002127C7"/>
    <w:rsid w:val="002170F8"/>
    <w:rsid w:val="00220117"/>
    <w:rsid w:val="00224C74"/>
    <w:rsid w:val="00225857"/>
    <w:rsid w:val="00226155"/>
    <w:rsid w:val="00226870"/>
    <w:rsid w:val="0024015C"/>
    <w:rsid w:val="00242160"/>
    <w:rsid w:val="002430C7"/>
    <w:rsid w:val="0024452E"/>
    <w:rsid w:val="002453D7"/>
    <w:rsid w:val="002458FB"/>
    <w:rsid w:val="0024734C"/>
    <w:rsid w:val="002543C6"/>
    <w:rsid w:val="002616BD"/>
    <w:rsid w:val="0026294F"/>
    <w:rsid w:val="0026393B"/>
    <w:rsid w:val="00271592"/>
    <w:rsid w:val="00275BA6"/>
    <w:rsid w:val="0028236D"/>
    <w:rsid w:val="0029229C"/>
    <w:rsid w:val="00294512"/>
    <w:rsid w:val="00294D9C"/>
    <w:rsid w:val="00297E78"/>
    <w:rsid w:val="002A3170"/>
    <w:rsid w:val="002A64C1"/>
    <w:rsid w:val="002A675E"/>
    <w:rsid w:val="002A6DBD"/>
    <w:rsid w:val="002B2191"/>
    <w:rsid w:val="002B6CBB"/>
    <w:rsid w:val="002B6CEC"/>
    <w:rsid w:val="002B7041"/>
    <w:rsid w:val="002B7327"/>
    <w:rsid w:val="002B73B2"/>
    <w:rsid w:val="002B7515"/>
    <w:rsid w:val="002C40D9"/>
    <w:rsid w:val="002C6C70"/>
    <w:rsid w:val="002D04BE"/>
    <w:rsid w:val="002D2451"/>
    <w:rsid w:val="002D31B0"/>
    <w:rsid w:val="002E009D"/>
    <w:rsid w:val="002E0699"/>
    <w:rsid w:val="002E49EA"/>
    <w:rsid w:val="002E6067"/>
    <w:rsid w:val="002E7952"/>
    <w:rsid w:val="002F3309"/>
    <w:rsid w:val="002F505E"/>
    <w:rsid w:val="002F6503"/>
    <w:rsid w:val="00302FBB"/>
    <w:rsid w:val="003031F0"/>
    <w:rsid w:val="0030686A"/>
    <w:rsid w:val="00307330"/>
    <w:rsid w:val="00310C09"/>
    <w:rsid w:val="00311BF5"/>
    <w:rsid w:val="00315B6A"/>
    <w:rsid w:val="0032226F"/>
    <w:rsid w:val="003229E9"/>
    <w:rsid w:val="00327321"/>
    <w:rsid w:val="00336308"/>
    <w:rsid w:val="00337DEC"/>
    <w:rsid w:val="00356134"/>
    <w:rsid w:val="0036118A"/>
    <w:rsid w:val="003652BB"/>
    <w:rsid w:val="0036710D"/>
    <w:rsid w:val="0037309A"/>
    <w:rsid w:val="00373791"/>
    <w:rsid w:val="00377A78"/>
    <w:rsid w:val="003825AE"/>
    <w:rsid w:val="00386DBD"/>
    <w:rsid w:val="003876BE"/>
    <w:rsid w:val="00390F88"/>
    <w:rsid w:val="0039568F"/>
    <w:rsid w:val="003A233B"/>
    <w:rsid w:val="003A772E"/>
    <w:rsid w:val="003B578E"/>
    <w:rsid w:val="003B6715"/>
    <w:rsid w:val="003B70F5"/>
    <w:rsid w:val="003B7436"/>
    <w:rsid w:val="003C2A3D"/>
    <w:rsid w:val="003C2DB8"/>
    <w:rsid w:val="003C54AC"/>
    <w:rsid w:val="003C5F95"/>
    <w:rsid w:val="003C6318"/>
    <w:rsid w:val="003D3E58"/>
    <w:rsid w:val="003D4029"/>
    <w:rsid w:val="003E14ED"/>
    <w:rsid w:val="003E21A3"/>
    <w:rsid w:val="003E5CCD"/>
    <w:rsid w:val="003E6F8C"/>
    <w:rsid w:val="003F23DA"/>
    <w:rsid w:val="00402DD2"/>
    <w:rsid w:val="004063E6"/>
    <w:rsid w:val="0041093A"/>
    <w:rsid w:val="00414145"/>
    <w:rsid w:val="0042015E"/>
    <w:rsid w:val="00427F56"/>
    <w:rsid w:val="00430A31"/>
    <w:rsid w:val="0043275C"/>
    <w:rsid w:val="00433018"/>
    <w:rsid w:val="00440945"/>
    <w:rsid w:val="00444F05"/>
    <w:rsid w:val="00450CA5"/>
    <w:rsid w:val="00453B2B"/>
    <w:rsid w:val="004546EB"/>
    <w:rsid w:val="004553C6"/>
    <w:rsid w:val="0046398E"/>
    <w:rsid w:val="00466163"/>
    <w:rsid w:val="00471884"/>
    <w:rsid w:val="00474561"/>
    <w:rsid w:val="00474B6F"/>
    <w:rsid w:val="00476743"/>
    <w:rsid w:val="00476993"/>
    <w:rsid w:val="0048098D"/>
    <w:rsid w:val="00481265"/>
    <w:rsid w:val="004818D5"/>
    <w:rsid w:val="00497545"/>
    <w:rsid w:val="004A6B9E"/>
    <w:rsid w:val="004B09E2"/>
    <w:rsid w:val="004B28BF"/>
    <w:rsid w:val="004B30E9"/>
    <w:rsid w:val="004B3E57"/>
    <w:rsid w:val="004B471F"/>
    <w:rsid w:val="004C00E3"/>
    <w:rsid w:val="004C0692"/>
    <w:rsid w:val="004C1863"/>
    <w:rsid w:val="004C48D2"/>
    <w:rsid w:val="004C7FB5"/>
    <w:rsid w:val="004D0462"/>
    <w:rsid w:val="004D0646"/>
    <w:rsid w:val="004D6AE8"/>
    <w:rsid w:val="004D6ECF"/>
    <w:rsid w:val="004E3F67"/>
    <w:rsid w:val="004E504A"/>
    <w:rsid w:val="004F66DD"/>
    <w:rsid w:val="00505EB0"/>
    <w:rsid w:val="005065FC"/>
    <w:rsid w:val="005157C8"/>
    <w:rsid w:val="005203F1"/>
    <w:rsid w:val="0052286A"/>
    <w:rsid w:val="00530EA0"/>
    <w:rsid w:val="005346B2"/>
    <w:rsid w:val="005356DF"/>
    <w:rsid w:val="00545E0E"/>
    <w:rsid w:val="005530CA"/>
    <w:rsid w:val="00553620"/>
    <w:rsid w:val="00555746"/>
    <w:rsid w:val="005613A8"/>
    <w:rsid w:val="005716AD"/>
    <w:rsid w:val="00572E31"/>
    <w:rsid w:val="005749B3"/>
    <w:rsid w:val="00577358"/>
    <w:rsid w:val="00580540"/>
    <w:rsid w:val="0058471E"/>
    <w:rsid w:val="00586B9C"/>
    <w:rsid w:val="0059061D"/>
    <w:rsid w:val="00594C3B"/>
    <w:rsid w:val="00594D6E"/>
    <w:rsid w:val="005972A1"/>
    <w:rsid w:val="005A09AB"/>
    <w:rsid w:val="005B1E21"/>
    <w:rsid w:val="005B758D"/>
    <w:rsid w:val="005C0068"/>
    <w:rsid w:val="005C03B9"/>
    <w:rsid w:val="005C45EE"/>
    <w:rsid w:val="005C6FFA"/>
    <w:rsid w:val="005C7746"/>
    <w:rsid w:val="005D1148"/>
    <w:rsid w:val="005D7C45"/>
    <w:rsid w:val="005E030B"/>
    <w:rsid w:val="005E1C46"/>
    <w:rsid w:val="005E2862"/>
    <w:rsid w:val="005E76C4"/>
    <w:rsid w:val="005F0001"/>
    <w:rsid w:val="005F5679"/>
    <w:rsid w:val="00603511"/>
    <w:rsid w:val="00603965"/>
    <w:rsid w:val="00610105"/>
    <w:rsid w:val="00611F92"/>
    <w:rsid w:val="00616C9B"/>
    <w:rsid w:val="006227A4"/>
    <w:rsid w:val="00624D2D"/>
    <w:rsid w:val="00632BC5"/>
    <w:rsid w:val="00634764"/>
    <w:rsid w:val="00635C2F"/>
    <w:rsid w:val="00651606"/>
    <w:rsid w:val="00652587"/>
    <w:rsid w:val="00656353"/>
    <w:rsid w:val="0066478E"/>
    <w:rsid w:val="006659C2"/>
    <w:rsid w:val="0066774E"/>
    <w:rsid w:val="00671DEF"/>
    <w:rsid w:val="006727AF"/>
    <w:rsid w:val="006741DA"/>
    <w:rsid w:val="0068361C"/>
    <w:rsid w:val="00695641"/>
    <w:rsid w:val="0069734E"/>
    <w:rsid w:val="00697DB0"/>
    <w:rsid w:val="006A3E49"/>
    <w:rsid w:val="006B111C"/>
    <w:rsid w:val="006B1D0B"/>
    <w:rsid w:val="006B2B51"/>
    <w:rsid w:val="006B3943"/>
    <w:rsid w:val="006B6B35"/>
    <w:rsid w:val="006B6C0A"/>
    <w:rsid w:val="006C57DB"/>
    <w:rsid w:val="006C7DCC"/>
    <w:rsid w:val="006D1CC2"/>
    <w:rsid w:val="006D2D53"/>
    <w:rsid w:val="006D2EF9"/>
    <w:rsid w:val="006D62E3"/>
    <w:rsid w:val="006D632C"/>
    <w:rsid w:val="006E1678"/>
    <w:rsid w:val="006E4F03"/>
    <w:rsid w:val="006E5986"/>
    <w:rsid w:val="006E5FAE"/>
    <w:rsid w:val="006E7202"/>
    <w:rsid w:val="006F02C3"/>
    <w:rsid w:val="006F22E7"/>
    <w:rsid w:val="006F3855"/>
    <w:rsid w:val="006F4D6F"/>
    <w:rsid w:val="006F6381"/>
    <w:rsid w:val="00701C04"/>
    <w:rsid w:val="00701D56"/>
    <w:rsid w:val="0070274D"/>
    <w:rsid w:val="00702B4D"/>
    <w:rsid w:val="00703AE1"/>
    <w:rsid w:val="00704A86"/>
    <w:rsid w:val="00711B85"/>
    <w:rsid w:val="00716561"/>
    <w:rsid w:val="00723727"/>
    <w:rsid w:val="00723E86"/>
    <w:rsid w:val="0072761C"/>
    <w:rsid w:val="007300C4"/>
    <w:rsid w:val="00730EB5"/>
    <w:rsid w:val="00732985"/>
    <w:rsid w:val="00736788"/>
    <w:rsid w:val="00736929"/>
    <w:rsid w:val="00736A4D"/>
    <w:rsid w:val="00736E32"/>
    <w:rsid w:val="007371B7"/>
    <w:rsid w:val="00737ED4"/>
    <w:rsid w:val="00743D39"/>
    <w:rsid w:val="00745D45"/>
    <w:rsid w:val="00747A9A"/>
    <w:rsid w:val="007547D6"/>
    <w:rsid w:val="00755634"/>
    <w:rsid w:val="0076338E"/>
    <w:rsid w:val="0076615A"/>
    <w:rsid w:val="00771B1E"/>
    <w:rsid w:val="00773917"/>
    <w:rsid w:val="00775787"/>
    <w:rsid w:val="00780C16"/>
    <w:rsid w:val="007867DA"/>
    <w:rsid w:val="0079105B"/>
    <w:rsid w:val="00791B6F"/>
    <w:rsid w:val="00792E2D"/>
    <w:rsid w:val="00795839"/>
    <w:rsid w:val="007A1592"/>
    <w:rsid w:val="007A362F"/>
    <w:rsid w:val="007A4BE0"/>
    <w:rsid w:val="007B1B49"/>
    <w:rsid w:val="007B3905"/>
    <w:rsid w:val="007B47EC"/>
    <w:rsid w:val="007C2707"/>
    <w:rsid w:val="007C2F7F"/>
    <w:rsid w:val="007C37A4"/>
    <w:rsid w:val="007C519B"/>
    <w:rsid w:val="007D5336"/>
    <w:rsid w:val="007D5CAA"/>
    <w:rsid w:val="007D601F"/>
    <w:rsid w:val="007D7331"/>
    <w:rsid w:val="007E29E4"/>
    <w:rsid w:val="007E5741"/>
    <w:rsid w:val="007E7CBB"/>
    <w:rsid w:val="007F0A01"/>
    <w:rsid w:val="007F0DCF"/>
    <w:rsid w:val="007F193D"/>
    <w:rsid w:val="007F322F"/>
    <w:rsid w:val="007F7312"/>
    <w:rsid w:val="00801403"/>
    <w:rsid w:val="0080218B"/>
    <w:rsid w:val="00802DE2"/>
    <w:rsid w:val="00806489"/>
    <w:rsid w:val="00806CA1"/>
    <w:rsid w:val="00806DC8"/>
    <w:rsid w:val="00807000"/>
    <w:rsid w:val="00810270"/>
    <w:rsid w:val="008163A0"/>
    <w:rsid w:val="00820614"/>
    <w:rsid w:val="0082098C"/>
    <w:rsid w:val="00822AC5"/>
    <w:rsid w:val="00824268"/>
    <w:rsid w:val="0082757A"/>
    <w:rsid w:val="00830883"/>
    <w:rsid w:val="0083108E"/>
    <w:rsid w:val="008341A1"/>
    <w:rsid w:val="0083501F"/>
    <w:rsid w:val="0083558F"/>
    <w:rsid w:val="00842290"/>
    <w:rsid w:val="0085760F"/>
    <w:rsid w:val="00857E4F"/>
    <w:rsid w:val="00861B73"/>
    <w:rsid w:val="00875EC8"/>
    <w:rsid w:val="008765C0"/>
    <w:rsid w:val="00883C9E"/>
    <w:rsid w:val="00885C5C"/>
    <w:rsid w:val="00886ACA"/>
    <w:rsid w:val="00893A5E"/>
    <w:rsid w:val="008A01DE"/>
    <w:rsid w:val="008A0758"/>
    <w:rsid w:val="008A0CA7"/>
    <w:rsid w:val="008B4D44"/>
    <w:rsid w:val="008B5E8A"/>
    <w:rsid w:val="008C2857"/>
    <w:rsid w:val="008C303E"/>
    <w:rsid w:val="008C5396"/>
    <w:rsid w:val="008D1CA8"/>
    <w:rsid w:val="008D1CCA"/>
    <w:rsid w:val="008D2833"/>
    <w:rsid w:val="008E07C8"/>
    <w:rsid w:val="008E64AC"/>
    <w:rsid w:val="00913DE0"/>
    <w:rsid w:val="0091470B"/>
    <w:rsid w:val="00917A55"/>
    <w:rsid w:val="00925555"/>
    <w:rsid w:val="00927868"/>
    <w:rsid w:val="00932792"/>
    <w:rsid w:val="009345DE"/>
    <w:rsid w:val="00936E7F"/>
    <w:rsid w:val="009378AC"/>
    <w:rsid w:val="00941FAB"/>
    <w:rsid w:val="009437A9"/>
    <w:rsid w:val="009471AA"/>
    <w:rsid w:val="00947FDC"/>
    <w:rsid w:val="00950044"/>
    <w:rsid w:val="009514B0"/>
    <w:rsid w:val="0095634E"/>
    <w:rsid w:val="0096018B"/>
    <w:rsid w:val="00960868"/>
    <w:rsid w:val="00962987"/>
    <w:rsid w:val="0096464A"/>
    <w:rsid w:val="0096546A"/>
    <w:rsid w:val="00970B7E"/>
    <w:rsid w:val="00972815"/>
    <w:rsid w:val="0097360A"/>
    <w:rsid w:val="00974A20"/>
    <w:rsid w:val="00975AEC"/>
    <w:rsid w:val="0097711A"/>
    <w:rsid w:val="00981762"/>
    <w:rsid w:val="0098645E"/>
    <w:rsid w:val="00992085"/>
    <w:rsid w:val="009941FD"/>
    <w:rsid w:val="00995F47"/>
    <w:rsid w:val="009A2ED2"/>
    <w:rsid w:val="009A6DDC"/>
    <w:rsid w:val="009A77E4"/>
    <w:rsid w:val="009B2CFD"/>
    <w:rsid w:val="009C2F4E"/>
    <w:rsid w:val="009C4096"/>
    <w:rsid w:val="009C45BF"/>
    <w:rsid w:val="009D265D"/>
    <w:rsid w:val="009D526C"/>
    <w:rsid w:val="009D596E"/>
    <w:rsid w:val="009D7472"/>
    <w:rsid w:val="009E3EC7"/>
    <w:rsid w:val="009E6A4C"/>
    <w:rsid w:val="009F1113"/>
    <w:rsid w:val="009F3140"/>
    <w:rsid w:val="009F4C57"/>
    <w:rsid w:val="009F6889"/>
    <w:rsid w:val="00A044A2"/>
    <w:rsid w:val="00A044D9"/>
    <w:rsid w:val="00A07C6A"/>
    <w:rsid w:val="00A15387"/>
    <w:rsid w:val="00A155D0"/>
    <w:rsid w:val="00A15D75"/>
    <w:rsid w:val="00A21452"/>
    <w:rsid w:val="00A227F0"/>
    <w:rsid w:val="00A2330E"/>
    <w:rsid w:val="00A24747"/>
    <w:rsid w:val="00A26232"/>
    <w:rsid w:val="00A30178"/>
    <w:rsid w:val="00A37D86"/>
    <w:rsid w:val="00A41E5C"/>
    <w:rsid w:val="00A47C25"/>
    <w:rsid w:val="00A51549"/>
    <w:rsid w:val="00A625BB"/>
    <w:rsid w:val="00A6555D"/>
    <w:rsid w:val="00A75872"/>
    <w:rsid w:val="00A8085D"/>
    <w:rsid w:val="00A8298E"/>
    <w:rsid w:val="00A84154"/>
    <w:rsid w:val="00A979C7"/>
    <w:rsid w:val="00AA6638"/>
    <w:rsid w:val="00AB0FC9"/>
    <w:rsid w:val="00AB1FF3"/>
    <w:rsid w:val="00AB46E0"/>
    <w:rsid w:val="00AB5C2C"/>
    <w:rsid w:val="00AC2999"/>
    <w:rsid w:val="00AC2A27"/>
    <w:rsid w:val="00AC6405"/>
    <w:rsid w:val="00AC6A81"/>
    <w:rsid w:val="00AC70C8"/>
    <w:rsid w:val="00AD277F"/>
    <w:rsid w:val="00AD3ADC"/>
    <w:rsid w:val="00AD5E38"/>
    <w:rsid w:val="00AD6DAA"/>
    <w:rsid w:val="00AD7107"/>
    <w:rsid w:val="00AE0573"/>
    <w:rsid w:val="00AE2DEF"/>
    <w:rsid w:val="00AE36A8"/>
    <w:rsid w:val="00AE6165"/>
    <w:rsid w:val="00AE6DBC"/>
    <w:rsid w:val="00AF54AD"/>
    <w:rsid w:val="00AF5520"/>
    <w:rsid w:val="00AF658C"/>
    <w:rsid w:val="00B06872"/>
    <w:rsid w:val="00B1324C"/>
    <w:rsid w:val="00B14222"/>
    <w:rsid w:val="00B15536"/>
    <w:rsid w:val="00B163C1"/>
    <w:rsid w:val="00B2033A"/>
    <w:rsid w:val="00B22A01"/>
    <w:rsid w:val="00B2340B"/>
    <w:rsid w:val="00B262EE"/>
    <w:rsid w:val="00B264DF"/>
    <w:rsid w:val="00B272EF"/>
    <w:rsid w:val="00B34596"/>
    <w:rsid w:val="00B36AF8"/>
    <w:rsid w:val="00B413E2"/>
    <w:rsid w:val="00B41443"/>
    <w:rsid w:val="00B42731"/>
    <w:rsid w:val="00B54717"/>
    <w:rsid w:val="00B54B33"/>
    <w:rsid w:val="00B57606"/>
    <w:rsid w:val="00B6297B"/>
    <w:rsid w:val="00B650C2"/>
    <w:rsid w:val="00B6523A"/>
    <w:rsid w:val="00B652ED"/>
    <w:rsid w:val="00B67A2C"/>
    <w:rsid w:val="00B72C55"/>
    <w:rsid w:val="00B74E04"/>
    <w:rsid w:val="00B8152B"/>
    <w:rsid w:val="00B81793"/>
    <w:rsid w:val="00B83FDF"/>
    <w:rsid w:val="00B844A9"/>
    <w:rsid w:val="00B84DAF"/>
    <w:rsid w:val="00B8566D"/>
    <w:rsid w:val="00B87749"/>
    <w:rsid w:val="00B900C1"/>
    <w:rsid w:val="00B9050A"/>
    <w:rsid w:val="00B972B3"/>
    <w:rsid w:val="00BA16CB"/>
    <w:rsid w:val="00BA4004"/>
    <w:rsid w:val="00BA4B59"/>
    <w:rsid w:val="00BA6662"/>
    <w:rsid w:val="00BA666A"/>
    <w:rsid w:val="00BB5CA7"/>
    <w:rsid w:val="00BB628E"/>
    <w:rsid w:val="00BC079D"/>
    <w:rsid w:val="00BD0A4A"/>
    <w:rsid w:val="00BD10ED"/>
    <w:rsid w:val="00BD141E"/>
    <w:rsid w:val="00BD3D8A"/>
    <w:rsid w:val="00BE0FEC"/>
    <w:rsid w:val="00BF10DD"/>
    <w:rsid w:val="00C01F6B"/>
    <w:rsid w:val="00C05DFD"/>
    <w:rsid w:val="00C07DF7"/>
    <w:rsid w:val="00C14ADA"/>
    <w:rsid w:val="00C1617D"/>
    <w:rsid w:val="00C20F15"/>
    <w:rsid w:val="00C229D6"/>
    <w:rsid w:val="00C22F6B"/>
    <w:rsid w:val="00C3341A"/>
    <w:rsid w:val="00C33FF7"/>
    <w:rsid w:val="00C34F4F"/>
    <w:rsid w:val="00C366D5"/>
    <w:rsid w:val="00C40CCD"/>
    <w:rsid w:val="00C42A14"/>
    <w:rsid w:val="00C45C8B"/>
    <w:rsid w:val="00C47748"/>
    <w:rsid w:val="00C52CE3"/>
    <w:rsid w:val="00C558E9"/>
    <w:rsid w:val="00C617BA"/>
    <w:rsid w:val="00C61902"/>
    <w:rsid w:val="00C65095"/>
    <w:rsid w:val="00C700A6"/>
    <w:rsid w:val="00C75E76"/>
    <w:rsid w:val="00C81A07"/>
    <w:rsid w:val="00C823AA"/>
    <w:rsid w:val="00C8402B"/>
    <w:rsid w:val="00C85306"/>
    <w:rsid w:val="00C8791E"/>
    <w:rsid w:val="00C90341"/>
    <w:rsid w:val="00C90DD2"/>
    <w:rsid w:val="00C920DD"/>
    <w:rsid w:val="00C93741"/>
    <w:rsid w:val="00C93E02"/>
    <w:rsid w:val="00CA2091"/>
    <w:rsid w:val="00CA2F0E"/>
    <w:rsid w:val="00CA3094"/>
    <w:rsid w:val="00CA7DBC"/>
    <w:rsid w:val="00CB1594"/>
    <w:rsid w:val="00CB3AF9"/>
    <w:rsid w:val="00CB4FED"/>
    <w:rsid w:val="00CC6227"/>
    <w:rsid w:val="00CC72D6"/>
    <w:rsid w:val="00CD1D22"/>
    <w:rsid w:val="00CD25E6"/>
    <w:rsid w:val="00CD5433"/>
    <w:rsid w:val="00CD7186"/>
    <w:rsid w:val="00CD75FA"/>
    <w:rsid w:val="00CE2AA5"/>
    <w:rsid w:val="00CE3A3E"/>
    <w:rsid w:val="00CE5184"/>
    <w:rsid w:val="00CF6612"/>
    <w:rsid w:val="00CF77DD"/>
    <w:rsid w:val="00D00675"/>
    <w:rsid w:val="00D13C00"/>
    <w:rsid w:val="00D15A86"/>
    <w:rsid w:val="00D2123C"/>
    <w:rsid w:val="00D21E36"/>
    <w:rsid w:val="00D24D5F"/>
    <w:rsid w:val="00D25B0A"/>
    <w:rsid w:val="00D27674"/>
    <w:rsid w:val="00D35A5A"/>
    <w:rsid w:val="00D3629A"/>
    <w:rsid w:val="00D365BC"/>
    <w:rsid w:val="00D42503"/>
    <w:rsid w:val="00D42561"/>
    <w:rsid w:val="00D45ED5"/>
    <w:rsid w:val="00D506F9"/>
    <w:rsid w:val="00D51D24"/>
    <w:rsid w:val="00D52CA9"/>
    <w:rsid w:val="00D56960"/>
    <w:rsid w:val="00D609B0"/>
    <w:rsid w:val="00D654F1"/>
    <w:rsid w:val="00D75322"/>
    <w:rsid w:val="00D80656"/>
    <w:rsid w:val="00D83F0C"/>
    <w:rsid w:val="00D84556"/>
    <w:rsid w:val="00D90243"/>
    <w:rsid w:val="00D96A9C"/>
    <w:rsid w:val="00DA3904"/>
    <w:rsid w:val="00DA45B7"/>
    <w:rsid w:val="00DA4C9B"/>
    <w:rsid w:val="00DA6C24"/>
    <w:rsid w:val="00DA7D82"/>
    <w:rsid w:val="00DB1AC0"/>
    <w:rsid w:val="00DB2075"/>
    <w:rsid w:val="00DB70AE"/>
    <w:rsid w:val="00DD0CC5"/>
    <w:rsid w:val="00DD120E"/>
    <w:rsid w:val="00DD23AC"/>
    <w:rsid w:val="00DD35E8"/>
    <w:rsid w:val="00DD5E7C"/>
    <w:rsid w:val="00DD6DC9"/>
    <w:rsid w:val="00DE1A58"/>
    <w:rsid w:val="00DE2E0E"/>
    <w:rsid w:val="00DE36E6"/>
    <w:rsid w:val="00DE4051"/>
    <w:rsid w:val="00DE6D37"/>
    <w:rsid w:val="00DE7711"/>
    <w:rsid w:val="00DE7B83"/>
    <w:rsid w:val="00DE7BD4"/>
    <w:rsid w:val="00DF2969"/>
    <w:rsid w:val="00DF5DA7"/>
    <w:rsid w:val="00DF738A"/>
    <w:rsid w:val="00E00529"/>
    <w:rsid w:val="00E01307"/>
    <w:rsid w:val="00E0265A"/>
    <w:rsid w:val="00E03C0A"/>
    <w:rsid w:val="00E05EC3"/>
    <w:rsid w:val="00E122E0"/>
    <w:rsid w:val="00E16BB3"/>
    <w:rsid w:val="00E16DF4"/>
    <w:rsid w:val="00E2169F"/>
    <w:rsid w:val="00E24161"/>
    <w:rsid w:val="00E30263"/>
    <w:rsid w:val="00E3037B"/>
    <w:rsid w:val="00E334DC"/>
    <w:rsid w:val="00E349E8"/>
    <w:rsid w:val="00E34EF7"/>
    <w:rsid w:val="00E34F00"/>
    <w:rsid w:val="00E35325"/>
    <w:rsid w:val="00E358B1"/>
    <w:rsid w:val="00E40D1C"/>
    <w:rsid w:val="00E4560A"/>
    <w:rsid w:val="00E476D1"/>
    <w:rsid w:val="00E55720"/>
    <w:rsid w:val="00E64A5F"/>
    <w:rsid w:val="00E67D74"/>
    <w:rsid w:val="00E7049F"/>
    <w:rsid w:val="00E70B7E"/>
    <w:rsid w:val="00E71407"/>
    <w:rsid w:val="00E725C1"/>
    <w:rsid w:val="00E75C4C"/>
    <w:rsid w:val="00E76CE6"/>
    <w:rsid w:val="00E76D80"/>
    <w:rsid w:val="00E81AE2"/>
    <w:rsid w:val="00E84292"/>
    <w:rsid w:val="00E854BB"/>
    <w:rsid w:val="00E902F9"/>
    <w:rsid w:val="00E93BDD"/>
    <w:rsid w:val="00EA3388"/>
    <w:rsid w:val="00EA4C80"/>
    <w:rsid w:val="00EA5461"/>
    <w:rsid w:val="00EA60F4"/>
    <w:rsid w:val="00EB2482"/>
    <w:rsid w:val="00EB3490"/>
    <w:rsid w:val="00EB4B3A"/>
    <w:rsid w:val="00EB4F8A"/>
    <w:rsid w:val="00EB73F0"/>
    <w:rsid w:val="00EC12CD"/>
    <w:rsid w:val="00EC38D2"/>
    <w:rsid w:val="00EC3CA2"/>
    <w:rsid w:val="00EC4474"/>
    <w:rsid w:val="00EC656E"/>
    <w:rsid w:val="00ED7FCF"/>
    <w:rsid w:val="00EF4A40"/>
    <w:rsid w:val="00F0715C"/>
    <w:rsid w:val="00F13F79"/>
    <w:rsid w:val="00F25E1F"/>
    <w:rsid w:val="00F262D5"/>
    <w:rsid w:val="00F27BD4"/>
    <w:rsid w:val="00F30F11"/>
    <w:rsid w:val="00F3751F"/>
    <w:rsid w:val="00F41263"/>
    <w:rsid w:val="00F44A2B"/>
    <w:rsid w:val="00F46ADE"/>
    <w:rsid w:val="00F47A55"/>
    <w:rsid w:val="00F54D5A"/>
    <w:rsid w:val="00F557F4"/>
    <w:rsid w:val="00F637AE"/>
    <w:rsid w:val="00F63CE2"/>
    <w:rsid w:val="00F67E62"/>
    <w:rsid w:val="00F76185"/>
    <w:rsid w:val="00F80E8F"/>
    <w:rsid w:val="00F82FC3"/>
    <w:rsid w:val="00F837FE"/>
    <w:rsid w:val="00F900F9"/>
    <w:rsid w:val="00F9347B"/>
    <w:rsid w:val="00F97163"/>
    <w:rsid w:val="00FA25BD"/>
    <w:rsid w:val="00FA58E0"/>
    <w:rsid w:val="00FA7289"/>
    <w:rsid w:val="00FB6B18"/>
    <w:rsid w:val="00FC21F7"/>
    <w:rsid w:val="00FD16A9"/>
    <w:rsid w:val="00FD779B"/>
    <w:rsid w:val="00FE2B2B"/>
    <w:rsid w:val="00FE60AA"/>
    <w:rsid w:val="00FF5F70"/>
    <w:rsid w:val="010C40A4"/>
    <w:rsid w:val="02FD0270"/>
    <w:rsid w:val="08D851E7"/>
    <w:rsid w:val="09927696"/>
    <w:rsid w:val="0A5751B5"/>
    <w:rsid w:val="0AA947E8"/>
    <w:rsid w:val="0E400F92"/>
    <w:rsid w:val="10491B01"/>
    <w:rsid w:val="110F0720"/>
    <w:rsid w:val="11472A36"/>
    <w:rsid w:val="11F31B51"/>
    <w:rsid w:val="1550407E"/>
    <w:rsid w:val="1776718F"/>
    <w:rsid w:val="18CD26CE"/>
    <w:rsid w:val="19B03DBD"/>
    <w:rsid w:val="19C46C09"/>
    <w:rsid w:val="1AA40B2B"/>
    <w:rsid w:val="1AF67AFB"/>
    <w:rsid w:val="1B204E2C"/>
    <w:rsid w:val="1BBC1ED5"/>
    <w:rsid w:val="1F1A0EA2"/>
    <w:rsid w:val="20233E22"/>
    <w:rsid w:val="218210B4"/>
    <w:rsid w:val="227C0AB3"/>
    <w:rsid w:val="23A27C89"/>
    <w:rsid w:val="292F1607"/>
    <w:rsid w:val="2AF41353"/>
    <w:rsid w:val="2C2F5DD1"/>
    <w:rsid w:val="2C9072E6"/>
    <w:rsid w:val="2CED7D99"/>
    <w:rsid w:val="2D8F7F10"/>
    <w:rsid w:val="31EE0841"/>
    <w:rsid w:val="32364759"/>
    <w:rsid w:val="33236BA9"/>
    <w:rsid w:val="34CC3A1C"/>
    <w:rsid w:val="39F95D0F"/>
    <w:rsid w:val="3A2E2C96"/>
    <w:rsid w:val="3BEF38A1"/>
    <w:rsid w:val="3DFA16CB"/>
    <w:rsid w:val="3E28236A"/>
    <w:rsid w:val="3F2402EB"/>
    <w:rsid w:val="40143E7E"/>
    <w:rsid w:val="40CE32E9"/>
    <w:rsid w:val="422F1459"/>
    <w:rsid w:val="42FD4FE9"/>
    <w:rsid w:val="43883891"/>
    <w:rsid w:val="45343A4D"/>
    <w:rsid w:val="49705B27"/>
    <w:rsid w:val="49E02B7B"/>
    <w:rsid w:val="4EB424CB"/>
    <w:rsid w:val="4EC3534C"/>
    <w:rsid w:val="514639EB"/>
    <w:rsid w:val="53A0429E"/>
    <w:rsid w:val="53EA17B9"/>
    <w:rsid w:val="54ED326B"/>
    <w:rsid w:val="54F673A5"/>
    <w:rsid w:val="55EF12DD"/>
    <w:rsid w:val="576B0C82"/>
    <w:rsid w:val="57784C38"/>
    <w:rsid w:val="5A347AF1"/>
    <w:rsid w:val="5CF9370C"/>
    <w:rsid w:val="611D3C13"/>
    <w:rsid w:val="62583C94"/>
    <w:rsid w:val="62B56F74"/>
    <w:rsid w:val="641D49B3"/>
    <w:rsid w:val="67522FB5"/>
    <w:rsid w:val="681C5653"/>
    <w:rsid w:val="6A1217BC"/>
    <w:rsid w:val="6A423EB7"/>
    <w:rsid w:val="6C1043E0"/>
    <w:rsid w:val="6C8E0207"/>
    <w:rsid w:val="6CB031D0"/>
    <w:rsid w:val="6E230A66"/>
    <w:rsid w:val="70DE00EC"/>
    <w:rsid w:val="73840390"/>
    <w:rsid w:val="7408419B"/>
    <w:rsid w:val="746F4D9B"/>
    <w:rsid w:val="76115874"/>
    <w:rsid w:val="77867822"/>
    <w:rsid w:val="77AD329D"/>
    <w:rsid w:val="798E5758"/>
    <w:rsid w:val="7A101EFE"/>
    <w:rsid w:val="7D7A70AE"/>
    <w:rsid w:val="7DBF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lang w:val="en-US" w:eastAsia="zh-CN" w:bidi="ar-SA"/>
    </w:rPr>
  </w:style>
  <w:style w:type="paragraph" w:styleId="3">
    <w:name w:val="heading 1"/>
    <w:basedOn w:val="1"/>
    <w:next w:val="1"/>
    <w:link w:val="112"/>
    <w:qFormat/>
    <w:uiPriority w:val="0"/>
    <w:pPr>
      <w:keepNext/>
      <w:keepLines/>
      <w:spacing w:before="340" w:after="330" w:line="578" w:lineRule="auto"/>
      <w:outlineLvl w:val="0"/>
    </w:pPr>
    <w:rPr>
      <w:rFonts w:ascii="Times New Roman" w:hAnsi="Times New Roman"/>
    </w:rPr>
  </w:style>
  <w:style w:type="paragraph" w:styleId="4">
    <w:name w:val="heading 2"/>
    <w:basedOn w:val="1"/>
    <w:next w:val="1"/>
    <w:link w:val="13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80"/>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120"/>
    <w:qFormat/>
    <w:uiPriority w:val="0"/>
    <w:pPr>
      <w:keepNext/>
      <w:keepLines/>
      <w:spacing w:before="280" w:after="290" w:line="376" w:lineRule="auto"/>
      <w:outlineLvl w:val="3"/>
    </w:pPr>
    <w:rPr>
      <w:rFonts w:ascii="Cambria" w:hAnsi="Cambria"/>
      <w:b/>
      <w:bCs/>
      <w:kern w:val="2"/>
      <w:sz w:val="28"/>
      <w:szCs w:val="28"/>
    </w:rPr>
  </w:style>
  <w:style w:type="paragraph" w:styleId="7">
    <w:name w:val="heading 6"/>
    <w:basedOn w:val="1"/>
    <w:next w:val="8"/>
    <w:link w:val="83"/>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kern w:val="2"/>
      <w:sz w:val="24"/>
      <w:szCs w:val="24"/>
    </w:rPr>
  </w:style>
  <w:style w:type="paragraph" w:styleId="9">
    <w:name w:val="heading 7"/>
    <w:basedOn w:val="1"/>
    <w:next w:val="8"/>
    <w:link w:val="118"/>
    <w:qFormat/>
    <w:uiPriority w:val="0"/>
    <w:pPr>
      <w:keepNext/>
      <w:keepLines/>
      <w:tabs>
        <w:tab w:val="left" w:pos="1296"/>
      </w:tabs>
      <w:spacing w:before="240" w:after="64" w:line="320" w:lineRule="auto"/>
      <w:ind w:left="1296" w:hanging="1296"/>
      <w:jc w:val="left"/>
      <w:outlineLvl w:val="6"/>
    </w:pPr>
    <w:rPr>
      <w:rFonts w:ascii="Times New Roman" w:hAnsi="Times New Roman"/>
      <w:b/>
      <w:bCs/>
      <w:spacing w:val="6"/>
      <w:kern w:val="2"/>
      <w:sz w:val="24"/>
      <w:szCs w:val="24"/>
    </w:rPr>
  </w:style>
  <w:style w:type="paragraph" w:styleId="10">
    <w:name w:val="heading 8"/>
    <w:basedOn w:val="1"/>
    <w:next w:val="8"/>
    <w:link w:val="114"/>
    <w:qFormat/>
    <w:uiPriority w:val="0"/>
    <w:pPr>
      <w:keepNext/>
      <w:keepLines/>
      <w:tabs>
        <w:tab w:val="left" w:pos="1440"/>
      </w:tabs>
      <w:spacing w:before="240" w:after="64" w:line="320" w:lineRule="auto"/>
      <w:ind w:left="1440" w:hanging="1440"/>
      <w:jc w:val="left"/>
      <w:outlineLvl w:val="7"/>
    </w:pPr>
    <w:rPr>
      <w:rFonts w:ascii="Arial" w:hAnsi="Arial" w:eastAsia="黑体"/>
      <w:spacing w:val="6"/>
      <w:kern w:val="2"/>
      <w:sz w:val="24"/>
      <w:szCs w:val="24"/>
    </w:rPr>
  </w:style>
  <w:style w:type="paragraph" w:styleId="11">
    <w:name w:val="heading 9"/>
    <w:basedOn w:val="1"/>
    <w:next w:val="8"/>
    <w:link w:val="138"/>
    <w:qFormat/>
    <w:uiPriority w:val="0"/>
    <w:pPr>
      <w:keepNext/>
      <w:keepLines/>
      <w:tabs>
        <w:tab w:val="left" w:pos="1584"/>
      </w:tabs>
      <w:spacing w:before="240" w:after="64" w:line="320" w:lineRule="auto"/>
      <w:ind w:left="1584" w:hanging="1584"/>
      <w:jc w:val="left"/>
      <w:outlineLvl w:val="8"/>
    </w:pPr>
    <w:rPr>
      <w:rFonts w:ascii="Arial" w:hAnsi="Arial" w:eastAsia="黑体"/>
      <w:spacing w:val="6"/>
      <w:kern w:val="2"/>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beforeLines="50" w:afterLines="50"/>
      <w:ind w:left="426" w:right="-11" w:hanging="426" w:hangingChars="203"/>
    </w:pPr>
    <w:rPr>
      <w:rFonts w:ascii="Times New Roman" w:hAnsi="Times New Roman" w:eastAsia="楷体_GB2312"/>
      <w:kern w:val="2"/>
      <w:sz w:val="21"/>
      <w:szCs w:val="24"/>
    </w:rPr>
  </w:style>
  <w:style w:type="paragraph" w:styleId="8">
    <w:name w:val="Normal Indent"/>
    <w:basedOn w:val="1"/>
    <w:link w:val="75"/>
    <w:qFormat/>
    <w:uiPriority w:val="0"/>
    <w:pPr>
      <w:widowControl/>
      <w:ind w:firstLine="420" w:firstLineChars="200"/>
      <w:jc w:val="left"/>
    </w:pPr>
    <w:rPr>
      <w:rFonts w:ascii="Times New Roman" w:hAnsi="Times New Roman"/>
    </w:rPr>
  </w:style>
  <w:style w:type="paragraph" w:styleId="12">
    <w:name w:val="Document Map"/>
    <w:basedOn w:val="1"/>
    <w:link w:val="72"/>
    <w:qFormat/>
    <w:uiPriority w:val="0"/>
    <w:pPr>
      <w:shd w:val="clear" w:color="auto" w:fill="000080"/>
    </w:pPr>
    <w:rPr>
      <w:rFonts w:ascii="Times New Roman" w:hAnsi="Times New Roman"/>
      <w:kern w:val="2"/>
      <w:sz w:val="21"/>
      <w:szCs w:val="24"/>
    </w:rPr>
  </w:style>
  <w:style w:type="paragraph" w:styleId="13">
    <w:name w:val="toa heading"/>
    <w:basedOn w:val="1"/>
    <w:next w:val="1"/>
    <w:qFormat/>
    <w:uiPriority w:val="0"/>
    <w:pPr>
      <w:spacing w:before="120"/>
    </w:pPr>
    <w:rPr>
      <w:rFonts w:ascii="Arial" w:hAnsi="Arial" w:cs="Arial"/>
      <w:kern w:val="2"/>
      <w:sz w:val="24"/>
      <w:szCs w:val="24"/>
    </w:rPr>
  </w:style>
  <w:style w:type="paragraph" w:styleId="14">
    <w:name w:val="annotation text"/>
    <w:basedOn w:val="1"/>
    <w:link w:val="76"/>
    <w:unhideWhenUsed/>
    <w:qFormat/>
    <w:uiPriority w:val="0"/>
    <w:pPr>
      <w:jc w:val="left"/>
    </w:pPr>
    <w:rPr>
      <w:rFonts w:ascii="Times New Roman" w:hAnsi="Times New Roman"/>
      <w:kern w:val="2"/>
      <w:sz w:val="21"/>
      <w:szCs w:val="24"/>
    </w:rPr>
  </w:style>
  <w:style w:type="paragraph" w:styleId="15">
    <w:name w:val="Body Text"/>
    <w:basedOn w:val="1"/>
    <w:link w:val="115"/>
    <w:unhideWhenUsed/>
    <w:qFormat/>
    <w:uiPriority w:val="0"/>
    <w:pPr>
      <w:spacing w:after="120"/>
    </w:pPr>
  </w:style>
  <w:style w:type="paragraph" w:styleId="16">
    <w:name w:val="Body Text Indent"/>
    <w:basedOn w:val="1"/>
    <w:link w:val="96"/>
    <w:unhideWhenUsed/>
    <w:qFormat/>
    <w:uiPriority w:val="0"/>
    <w:pPr>
      <w:spacing w:after="120"/>
      <w:ind w:left="420" w:leftChars="200"/>
    </w:pPr>
  </w:style>
  <w:style w:type="paragraph" w:styleId="17">
    <w:name w:val="Plain Text"/>
    <w:basedOn w:val="1"/>
    <w:link w:val="62"/>
    <w:qFormat/>
    <w:uiPriority w:val="0"/>
    <w:rPr>
      <w:rFonts w:ascii="Times New Roman" w:hAnsi="Courier New"/>
      <w:kern w:val="2"/>
      <w:sz w:val="21"/>
    </w:rPr>
  </w:style>
  <w:style w:type="paragraph" w:styleId="18">
    <w:name w:val="Date"/>
    <w:basedOn w:val="1"/>
    <w:next w:val="1"/>
    <w:link w:val="126"/>
    <w:qFormat/>
    <w:uiPriority w:val="0"/>
    <w:pPr>
      <w:ind w:left="100" w:leftChars="2500"/>
    </w:pPr>
    <w:rPr>
      <w:rFonts w:ascii="Times New Roman" w:hAnsi="Times New Roman"/>
      <w:color w:val="000000"/>
      <w:kern w:val="2"/>
      <w:sz w:val="24"/>
      <w:szCs w:val="24"/>
    </w:rPr>
  </w:style>
  <w:style w:type="paragraph" w:styleId="19">
    <w:name w:val="Body Text Indent 2"/>
    <w:basedOn w:val="1"/>
    <w:link w:val="140"/>
    <w:qFormat/>
    <w:uiPriority w:val="0"/>
    <w:pPr>
      <w:widowControl/>
      <w:spacing w:line="480" w:lineRule="atLeast"/>
      <w:ind w:firstLine="480"/>
    </w:pPr>
    <w:rPr>
      <w:rFonts w:ascii="宋体" w:hAnsi="Times New Roman"/>
      <w:sz w:val="24"/>
    </w:rPr>
  </w:style>
  <w:style w:type="paragraph" w:styleId="20">
    <w:name w:val="Balloon Text"/>
    <w:basedOn w:val="1"/>
    <w:link w:val="92"/>
    <w:qFormat/>
    <w:uiPriority w:val="99"/>
    <w:rPr>
      <w:rFonts w:ascii="Times New Roman" w:hAnsi="Times New Roman"/>
      <w:sz w:val="18"/>
      <w:szCs w:val="18"/>
    </w:rPr>
  </w:style>
  <w:style w:type="paragraph" w:styleId="21">
    <w:name w:val="footer"/>
    <w:basedOn w:val="1"/>
    <w:link w:val="109"/>
    <w:unhideWhenUsed/>
    <w:qFormat/>
    <w:uiPriority w:val="99"/>
    <w:pPr>
      <w:tabs>
        <w:tab w:val="center" w:pos="4153"/>
        <w:tab w:val="right" w:pos="8306"/>
      </w:tabs>
      <w:snapToGrid w:val="0"/>
      <w:jc w:val="left"/>
    </w:pPr>
    <w:rPr>
      <w:rFonts w:ascii="Times New Roman" w:hAnsi="Times New Roman"/>
      <w:sz w:val="18"/>
      <w:szCs w:val="18"/>
    </w:rPr>
  </w:style>
  <w:style w:type="paragraph" w:styleId="22">
    <w:name w:val="header"/>
    <w:basedOn w:val="1"/>
    <w:link w:val="127"/>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3">
    <w:name w:val="toc 1"/>
    <w:basedOn w:val="1"/>
    <w:next w:val="1"/>
    <w:qFormat/>
    <w:uiPriority w:val="0"/>
    <w:rPr>
      <w:rFonts w:ascii="宋体" w:hAnsi="宋体"/>
      <w:b/>
      <w:kern w:val="2"/>
      <w:sz w:val="24"/>
      <w:szCs w:val="24"/>
    </w:rPr>
  </w:style>
  <w:style w:type="paragraph" w:styleId="24">
    <w:name w:val="Subtitle"/>
    <w:basedOn w:val="1"/>
    <w:next w:val="1"/>
    <w:link w:val="90"/>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25">
    <w:name w:val="List"/>
    <w:basedOn w:val="1"/>
    <w:qFormat/>
    <w:uiPriority w:val="0"/>
    <w:pPr>
      <w:ind w:left="200" w:hanging="200" w:hangingChars="200"/>
    </w:pPr>
    <w:rPr>
      <w:rFonts w:ascii="Times New Roman" w:hAnsi="Times New Roman"/>
      <w:kern w:val="2"/>
      <w:sz w:val="28"/>
      <w:szCs w:val="24"/>
    </w:rPr>
  </w:style>
  <w:style w:type="paragraph" w:styleId="26">
    <w:name w:val="toc 6"/>
    <w:basedOn w:val="1"/>
    <w:next w:val="1"/>
    <w:qFormat/>
    <w:uiPriority w:val="0"/>
    <w:pPr>
      <w:ind w:left="1050"/>
      <w:jc w:val="left"/>
    </w:pPr>
    <w:rPr>
      <w:rFonts w:ascii="Century Gothic" w:hAnsi="Century Gothic"/>
      <w:kern w:val="2"/>
      <w:sz w:val="18"/>
      <w:szCs w:val="18"/>
    </w:rPr>
  </w:style>
  <w:style w:type="paragraph" w:styleId="27">
    <w:name w:val="Body Text Indent 3"/>
    <w:basedOn w:val="1"/>
    <w:link w:val="129"/>
    <w:unhideWhenUsed/>
    <w:qFormat/>
    <w:uiPriority w:val="99"/>
    <w:pPr>
      <w:spacing w:after="120"/>
      <w:ind w:left="420" w:leftChars="200"/>
    </w:pPr>
    <w:rPr>
      <w:rFonts w:ascii="Times New Roman" w:hAnsi="Times New Roman"/>
      <w:sz w:val="16"/>
      <w:szCs w:val="16"/>
    </w:rPr>
  </w:style>
  <w:style w:type="paragraph" w:styleId="28">
    <w:name w:val="toc 2"/>
    <w:basedOn w:val="1"/>
    <w:next w:val="1"/>
    <w:qFormat/>
    <w:uiPriority w:val="0"/>
    <w:pPr>
      <w:ind w:left="420" w:leftChars="200"/>
    </w:pPr>
    <w:rPr>
      <w:rFonts w:ascii="Times New Roman" w:hAnsi="Times New Roman"/>
      <w:kern w:val="2"/>
      <w:sz w:val="21"/>
    </w:rPr>
  </w:style>
  <w:style w:type="paragraph" w:styleId="29">
    <w:name w:val="Body Text 2"/>
    <w:basedOn w:val="1"/>
    <w:link w:val="125"/>
    <w:qFormat/>
    <w:uiPriority w:val="0"/>
    <w:pPr>
      <w:spacing w:after="120" w:line="480" w:lineRule="auto"/>
    </w:pPr>
    <w:rPr>
      <w:rFonts w:ascii="Times New Roman" w:hAnsi="Times New Roman"/>
      <w:kern w:val="2"/>
      <w:sz w:val="21"/>
      <w:szCs w:val="24"/>
    </w:rPr>
  </w:style>
  <w:style w:type="paragraph" w:styleId="30">
    <w:name w:val="HTML Preformatted"/>
    <w:basedOn w:val="1"/>
    <w:link w:val="6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1">
    <w:name w:val="Normal (Web)"/>
    <w:basedOn w:val="1"/>
    <w:link w:val="209"/>
    <w:unhideWhenUsed/>
    <w:qFormat/>
    <w:uiPriority w:val="99"/>
    <w:pPr>
      <w:widowControl/>
      <w:spacing w:before="100" w:beforeAutospacing="1" w:after="100" w:afterAutospacing="1"/>
      <w:jc w:val="left"/>
    </w:pPr>
    <w:rPr>
      <w:rFonts w:ascii="宋体" w:hAnsi="宋体" w:cs="宋体"/>
      <w:sz w:val="24"/>
      <w:szCs w:val="24"/>
    </w:rPr>
  </w:style>
  <w:style w:type="paragraph" w:styleId="32">
    <w:name w:val="Title"/>
    <w:basedOn w:val="1"/>
    <w:next w:val="1"/>
    <w:link w:val="74"/>
    <w:qFormat/>
    <w:uiPriority w:val="0"/>
    <w:pPr>
      <w:spacing w:before="240" w:after="60"/>
      <w:jc w:val="center"/>
      <w:outlineLvl w:val="0"/>
    </w:pPr>
    <w:rPr>
      <w:rFonts w:ascii="Arial" w:hAnsi="Arial" w:cs="Arial"/>
      <w:b/>
      <w:bCs/>
      <w:color w:val="000000"/>
      <w:sz w:val="32"/>
      <w:szCs w:val="32"/>
    </w:rPr>
  </w:style>
  <w:style w:type="paragraph" w:styleId="33">
    <w:name w:val="annotation subject"/>
    <w:basedOn w:val="14"/>
    <w:next w:val="14"/>
    <w:link w:val="94"/>
    <w:qFormat/>
    <w:uiPriority w:val="0"/>
    <w:rPr>
      <w:b/>
      <w:bCs/>
    </w:rPr>
  </w:style>
  <w:style w:type="paragraph" w:styleId="34">
    <w:name w:val="Body Text First Indent"/>
    <w:basedOn w:val="1"/>
    <w:link w:val="85"/>
    <w:qFormat/>
    <w:uiPriority w:val="0"/>
    <w:pPr>
      <w:spacing w:after="120"/>
      <w:ind w:firstLine="420" w:firstLineChars="100"/>
    </w:pPr>
    <w:rPr>
      <w:rFonts w:ascii="Times New Roman" w:hAnsi="Times New Roman"/>
      <w:kern w:val="2"/>
      <w:sz w:val="21"/>
      <w:szCs w:val="22"/>
    </w:rPr>
  </w:style>
  <w:style w:type="table" w:styleId="3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8">
    <w:name w:val="Strong"/>
    <w:qFormat/>
    <w:uiPriority w:val="22"/>
    <w:rPr>
      <w:b/>
      <w:sz w:val="20"/>
    </w:rPr>
  </w:style>
  <w:style w:type="character" w:styleId="39">
    <w:name w:val="page number"/>
    <w:qFormat/>
    <w:uiPriority w:val="0"/>
    <w:rPr>
      <w:sz w:val="20"/>
    </w:rPr>
  </w:style>
  <w:style w:type="character" w:styleId="40">
    <w:name w:val="FollowedHyperlink"/>
    <w:qFormat/>
    <w:uiPriority w:val="0"/>
    <w:rPr>
      <w:color w:val="800080"/>
      <w:sz w:val="20"/>
      <w:u w:val="single"/>
    </w:rPr>
  </w:style>
  <w:style w:type="character" w:styleId="41">
    <w:name w:val="Emphasis"/>
    <w:qFormat/>
    <w:uiPriority w:val="0"/>
    <w:rPr>
      <w:color w:val="CC0033"/>
      <w:sz w:val="20"/>
    </w:rPr>
  </w:style>
  <w:style w:type="character" w:styleId="42">
    <w:name w:val="HTML Definition"/>
    <w:qFormat/>
    <w:uiPriority w:val="0"/>
  </w:style>
  <w:style w:type="character" w:styleId="43">
    <w:name w:val="HTML Typewriter"/>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qFormat/>
    <w:uiPriority w:val="0"/>
  </w:style>
  <w:style w:type="character" w:styleId="46">
    <w:name w:val="Hyperlink"/>
    <w:qFormat/>
    <w:uiPriority w:val="0"/>
    <w:rPr>
      <w:color w:val="4A4A4A"/>
      <w:u w:val="none"/>
    </w:rPr>
  </w:style>
  <w:style w:type="character" w:styleId="47">
    <w:name w:val="HTML Code"/>
    <w:qFormat/>
    <w:uiPriority w:val="0"/>
    <w:rPr>
      <w:rFonts w:ascii="monospace" w:hAnsi="monospace" w:eastAsia="monospace" w:cs="monospace"/>
      <w:sz w:val="20"/>
    </w:rPr>
  </w:style>
  <w:style w:type="character" w:styleId="48">
    <w:name w:val="annotation reference"/>
    <w:qFormat/>
    <w:uiPriority w:val="0"/>
    <w:rPr>
      <w:sz w:val="20"/>
    </w:rPr>
  </w:style>
  <w:style w:type="character" w:styleId="49">
    <w:name w:val="HTML Cite"/>
    <w:qFormat/>
    <w:uiPriority w:val="0"/>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99"/>
    <w:rPr>
      <w:rFonts w:hint="default" w:ascii="monospace" w:hAnsi="monospace" w:eastAsia="monospace" w:cs="monospace"/>
    </w:rPr>
  </w:style>
  <w:style w:type="character" w:customStyle="1" w:styleId="52">
    <w:name w:val="BZ_正文 Char"/>
    <w:qFormat/>
    <w:uiPriority w:val="0"/>
    <w:rPr>
      <w:sz w:val="20"/>
    </w:rPr>
  </w:style>
  <w:style w:type="character" w:customStyle="1" w:styleId="53">
    <w:name w:val="Default 1"/>
    <w:qFormat/>
    <w:uiPriority w:val="0"/>
    <w:rPr>
      <w:sz w:val="20"/>
    </w:rPr>
  </w:style>
  <w:style w:type="character" w:customStyle="1" w:styleId="54">
    <w:name w:val="hang1"/>
    <w:basedOn w:val="37"/>
    <w:qFormat/>
    <w:uiPriority w:val="0"/>
  </w:style>
  <w:style w:type="character" w:customStyle="1" w:styleId="55">
    <w:name w:val="z-窗体底端 Char"/>
    <w:link w:val="56"/>
    <w:qFormat/>
    <w:uiPriority w:val="0"/>
    <w:rPr>
      <w:rFonts w:ascii="Arial" w:hAnsi="等线"/>
      <w:vanish/>
      <w:kern w:val="2"/>
      <w:sz w:val="16"/>
      <w:szCs w:val="24"/>
    </w:rPr>
  </w:style>
  <w:style w:type="paragraph" w:customStyle="1" w:styleId="56">
    <w:name w:val="z-窗体底端1"/>
    <w:basedOn w:val="1"/>
    <w:next w:val="1"/>
    <w:link w:val="55"/>
    <w:qFormat/>
    <w:uiPriority w:val="0"/>
    <w:pPr>
      <w:pBdr>
        <w:top w:val="single" w:color="auto" w:sz="6" w:space="1"/>
      </w:pBdr>
      <w:jc w:val="center"/>
    </w:pPr>
    <w:rPr>
      <w:rFonts w:ascii="Arial" w:hAnsi="等线"/>
      <w:vanish/>
      <w:kern w:val="2"/>
      <w:sz w:val="16"/>
      <w:szCs w:val="24"/>
    </w:rPr>
  </w:style>
  <w:style w:type="character" w:customStyle="1" w:styleId="57">
    <w:name w:val="不明显参考1"/>
    <w:qFormat/>
    <w:uiPriority w:val="0"/>
    <w:rPr>
      <w:color w:val="auto"/>
      <w:sz w:val="21"/>
    </w:rPr>
  </w:style>
  <w:style w:type="character" w:customStyle="1" w:styleId="58">
    <w:name w:val="v151"/>
    <w:qFormat/>
    <w:uiPriority w:val="0"/>
    <w:rPr>
      <w:sz w:val="20"/>
    </w:rPr>
  </w:style>
  <w:style w:type="character" w:customStyle="1" w:styleId="59">
    <w:name w:val="font61"/>
    <w:qFormat/>
    <w:uiPriority w:val="0"/>
    <w:rPr>
      <w:rFonts w:hint="default" w:ascii="Times New Roman" w:hAnsi="Times New Roman" w:cs="Times New Roman"/>
      <w:b/>
      <w:color w:val="000000"/>
      <w:sz w:val="18"/>
      <w:szCs w:val="18"/>
      <w:u w:val="none"/>
    </w:rPr>
  </w:style>
  <w:style w:type="character" w:customStyle="1" w:styleId="60">
    <w:name w:val="HTML 预设格式 Char"/>
    <w:link w:val="30"/>
    <w:qFormat/>
    <w:uiPriority w:val="0"/>
    <w:rPr>
      <w:rFonts w:ascii="宋体" w:hAnsi="宋体" w:cs="宋体"/>
      <w:sz w:val="24"/>
      <w:szCs w:val="24"/>
    </w:rPr>
  </w:style>
  <w:style w:type="character" w:customStyle="1" w:styleId="61">
    <w:name w:val="ft"/>
    <w:qFormat/>
    <w:uiPriority w:val="0"/>
    <w:rPr>
      <w:sz w:val="20"/>
    </w:rPr>
  </w:style>
  <w:style w:type="character" w:customStyle="1" w:styleId="62">
    <w:name w:val="纯文本 Char2"/>
    <w:link w:val="17"/>
    <w:qFormat/>
    <w:uiPriority w:val="0"/>
    <w:rPr>
      <w:rFonts w:hAnsi="Courier New" w:cs="Times New Roman"/>
      <w:kern w:val="2"/>
      <w:sz w:val="21"/>
    </w:rPr>
  </w:style>
  <w:style w:type="character" w:customStyle="1" w:styleId="63">
    <w:name w:val="Char Char Char"/>
    <w:qFormat/>
    <w:uiPriority w:val="0"/>
    <w:rPr>
      <w:rFonts w:ascii="宋体" w:hAnsi="Courier New" w:eastAsia="宋体"/>
      <w:kern w:val="2"/>
      <w:sz w:val="21"/>
      <w:lang w:val="en-US" w:eastAsia="zh-CN" w:bidi="ar-SA"/>
    </w:rPr>
  </w:style>
  <w:style w:type="character" w:customStyle="1" w:styleId="64">
    <w:name w:val="普通文字 Char Char2"/>
    <w:qFormat/>
    <w:uiPriority w:val="0"/>
    <w:rPr>
      <w:rFonts w:ascii="宋体" w:hAnsi="Courier New" w:eastAsia="宋体"/>
      <w:kern w:val="2"/>
      <w:sz w:val="21"/>
      <w:lang w:val="en-US" w:eastAsia="zh-CN" w:bidi="ar-SA"/>
    </w:rPr>
  </w:style>
  <w:style w:type="character" w:customStyle="1" w:styleId="65">
    <w:name w:val="htd0"/>
    <w:qFormat/>
    <w:uiPriority w:val="0"/>
    <w:rPr>
      <w:sz w:val="20"/>
    </w:rPr>
  </w:style>
  <w:style w:type="character" w:customStyle="1" w:styleId="66">
    <w:name w:val="font51"/>
    <w:qFormat/>
    <w:uiPriority w:val="0"/>
    <w:rPr>
      <w:rFonts w:hint="default" w:ascii="Times New Roman" w:hAnsi="Times New Roman" w:cs="Times New Roman"/>
      <w:b/>
      <w:color w:val="000000"/>
      <w:sz w:val="18"/>
      <w:szCs w:val="18"/>
      <w:u w:val="none"/>
    </w:rPr>
  </w:style>
  <w:style w:type="character" w:customStyle="1" w:styleId="67">
    <w:name w:val="Footer1 Char"/>
    <w:qFormat/>
    <w:uiPriority w:val="0"/>
    <w:rPr>
      <w:rFonts w:eastAsia="宋体"/>
      <w:kern w:val="2"/>
      <w:sz w:val="18"/>
      <w:szCs w:val="18"/>
      <w:lang w:val="en-US" w:eastAsia="zh-CN" w:bidi="ar-SA"/>
    </w:rPr>
  </w:style>
  <w:style w:type="character" w:customStyle="1" w:styleId="68">
    <w:name w:val="页脚 Char"/>
    <w:qFormat/>
    <w:uiPriority w:val="99"/>
    <w:rPr>
      <w:sz w:val="20"/>
    </w:rPr>
  </w:style>
  <w:style w:type="character" w:customStyle="1" w:styleId="69">
    <w:name w:val="font01"/>
    <w:qFormat/>
    <w:uiPriority w:val="0"/>
    <w:rPr>
      <w:color w:val="000000"/>
      <w:sz w:val="20"/>
      <w:u w:val="none"/>
    </w:rPr>
  </w:style>
  <w:style w:type="character" w:customStyle="1" w:styleId="70">
    <w:name w:val="font31"/>
    <w:qFormat/>
    <w:uiPriority w:val="0"/>
    <w:rPr>
      <w:rFonts w:hint="eastAsia" w:ascii="宋体" w:hAnsi="宋体" w:eastAsia="宋体" w:cs="宋体"/>
      <w:b/>
      <w:color w:val="000000"/>
      <w:sz w:val="18"/>
      <w:szCs w:val="18"/>
      <w:u w:val="none"/>
    </w:rPr>
  </w:style>
  <w:style w:type="character" w:customStyle="1" w:styleId="71">
    <w:name w:val="small"/>
    <w:qFormat/>
    <w:uiPriority w:val="0"/>
    <w:rPr>
      <w:sz w:val="20"/>
    </w:rPr>
  </w:style>
  <w:style w:type="character" w:customStyle="1" w:styleId="72">
    <w:name w:val="文档结构图 Char"/>
    <w:link w:val="12"/>
    <w:qFormat/>
    <w:uiPriority w:val="0"/>
    <w:rPr>
      <w:kern w:val="2"/>
      <w:sz w:val="21"/>
      <w:szCs w:val="24"/>
      <w:shd w:val="clear" w:color="auto" w:fill="000080"/>
    </w:rPr>
  </w:style>
  <w:style w:type="character" w:customStyle="1" w:styleId="73">
    <w:name w:val="themebody1"/>
    <w:qFormat/>
    <w:uiPriority w:val="0"/>
    <w:rPr>
      <w:color w:val="FFFFFF"/>
      <w:sz w:val="20"/>
    </w:rPr>
  </w:style>
  <w:style w:type="character" w:customStyle="1" w:styleId="74">
    <w:name w:val="标题 Char"/>
    <w:link w:val="32"/>
    <w:qFormat/>
    <w:uiPriority w:val="0"/>
    <w:rPr>
      <w:rFonts w:hint="default" w:ascii="Cambria" w:hAnsi="Cambria" w:eastAsia="Cambria" w:cs="Times New Roman"/>
      <w:b/>
      <w:kern w:val="2"/>
      <w:sz w:val="32"/>
      <w:szCs w:val="32"/>
    </w:rPr>
  </w:style>
  <w:style w:type="character" w:customStyle="1" w:styleId="75">
    <w:name w:val="正文缩进 Char"/>
    <w:link w:val="8"/>
    <w:qFormat/>
    <w:uiPriority w:val="0"/>
    <w:rPr>
      <w:sz w:val="20"/>
    </w:rPr>
  </w:style>
  <w:style w:type="character" w:customStyle="1" w:styleId="76">
    <w:name w:val="批注文字 Char"/>
    <w:link w:val="14"/>
    <w:qFormat/>
    <w:uiPriority w:val="0"/>
    <w:rPr>
      <w:kern w:val="2"/>
      <w:sz w:val="21"/>
      <w:szCs w:val="24"/>
    </w:rPr>
  </w:style>
  <w:style w:type="character" w:customStyle="1" w:styleId="77">
    <w:name w:val="纯文本 Char Char Char"/>
    <w:qFormat/>
    <w:uiPriority w:val="0"/>
    <w:rPr>
      <w:sz w:val="20"/>
    </w:rPr>
  </w:style>
  <w:style w:type="character" w:customStyle="1" w:styleId="78">
    <w:name w:val="明显参考1"/>
    <w:qFormat/>
    <w:uiPriority w:val="0"/>
    <w:rPr>
      <w:b/>
      <w:color w:val="auto"/>
      <w:sz w:val="21"/>
    </w:rPr>
  </w:style>
  <w:style w:type="character" w:customStyle="1" w:styleId="79">
    <w:name w:val="b titlename wangputoptitle"/>
    <w:basedOn w:val="37"/>
    <w:qFormat/>
    <w:uiPriority w:val="0"/>
  </w:style>
  <w:style w:type="character" w:customStyle="1" w:styleId="80">
    <w:name w:val="标题 3 Char"/>
    <w:link w:val="5"/>
    <w:qFormat/>
    <w:uiPriority w:val="0"/>
    <w:rPr>
      <w:b/>
      <w:bCs/>
      <w:sz w:val="32"/>
      <w:szCs w:val="32"/>
    </w:rPr>
  </w:style>
  <w:style w:type="character" w:customStyle="1" w:styleId="81">
    <w:name w:val="书籍标题1"/>
    <w:qFormat/>
    <w:uiPriority w:val="0"/>
    <w:rPr>
      <w:b/>
      <w:i/>
      <w:sz w:val="21"/>
    </w:rPr>
  </w:style>
  <w:style w:type="character" w:customStyle="1" w:styleId="82">
    <w:name w:val="12blk1"/>
    <w:qFormat/>
    <w:uiPriority w:val="0"/>
    <w:rPr>
      <w:color w:val="000000"/>
      <w:sz w:val="20"/>
      <w:u w:val="none"/>
    </w:rPr>
  </w:style>
  <w:style w:type="character" w:customStyle="1" w:styleId="83">
    <w:name w:val="标题 6 Char"/>
    <w:link w:val="7"/>
    <w:qFormat/>
    <w:uiPriority w:val="0"/>
    <w:rPr>
      <w:rFonts w:ascii="Arial" w:hAnsi="Arial" w:eastAsia="黑体"/>
      <w:b/>
      <w:bCs/>
      <w:spacing w:val="6"/>
      <w:kern w:val="2"/>
      <w:sz w:val="24"/>
      <w:szCs w:val="24"/>
    </w:rPr>
  </w:style>
  <w:style w:type="character" w:customStyle="1" w:styleId="84">
    <w:name w:val="标题 2 Char"/>
    <w:qFormat/>
    <w:uiPriority w:val="0"/>
    <w:rPr>
      <w:b/>
      <w:sz w:val="20"/>
    </w:rPr>
  </w:style>
  <w:style w:type="character" w:customStyle="1" w:styleId="85">
    <w:name w:val="正文首行缩进 Char"/>
    <w:link w:val="34"/>
    <w:qFormat/>
    <w:uiPriority w:val="0"/>
    <w:rPr>
      <w:rFonts w:ascii="Times New Roman" w:cs="宋体"/>
      <w:kern w:val="2"/>
      <w:sz w:val="21"/>
      <w:szCs w:val="22"/>
    </w:rPr>
  </w:style>
  <w:style w:type="character" w:customStyle="1" w:styleId="86">
    <w:name w:val="biaoti-red"/>
    <w:qFormat/>
    <w:uiPriority w:val="0"/>
    <w:rPr>
      <w:sz w:val="20"/>
    </w:rPr>
  </w:style>
  <w:style w:type="character" w:customStyle="1" w:styleId="87">
    <w:name w:val="标题 2 字符1"/>
    <w:qFormat/>
    <w:uiPriority w:val="0"/>
    <w:rPr>
      <w:rFonts w:ascii="Arial" w:hAnsi="Arial" w:eastAsia="黑体" w:cs="Times New Roman"/>
      <w:b/>
      <w:bCs/>
      <w:sz w:val="32"/>
      <w:szCs w:val="32"/>
      <w:lang w:val="zh-CN" w:eastAsia="zh-CN"/>
    </w:rPr>
  </w:style>
  <w:style w:type="character" w:customStyle="1" w:styleId="88">
    <w:name w:val="纯文本 Char"/>
    <w:qFormat/>
    <w:uiPriority w:val="0"/>
    <w:rPr>
      <w:sz w:val="20"/>
    </w:rPr>
  </w:style>
  <w:style w:type="character" w:customStyle="1" w:styleId="89">
    <w:name w:val="style551"/>
    <w:qFormat/>
    <w:uiPriority w:val="0"/>
    <w:rPr>
      <w:rFonts w:hint="default" w:ascii="Arial" w:hAnsi="Arial" w:cs="Arial"/>
      <w:color w:val="333333"/>
      <w:sz w:val="24"/>
      <w:szCs w:val="24"/>
    </w:rPr>
  </w:style>
  <w:style w:type="character" w:customStyle="1" w:styleId="90">
    <w:name w:val="副标题 Char"/>
    <w:link w:val="24"/>
    <w:qFormat/>
    <w:uiPriority w:val="0"/>
    <w:rPr>
      <w:rFonts w:ascii="Calibri Light" w:hAnsi="Calibri Light" w:eastAsia="楷体_GB2312"/>
      <w:b/>
      <w:bCs/>
      <w:kern w:val="28"/>
      <w:sz w:val="24"/>
      <w:szCs w:val="32"/>
    </w:rPr>
  </w:style>
  <w:style w:type="character" w:customStyle="1" w:styleId="91">
    <w:name w:val="wj1"/>
    <w:qFormat/>
    <w:uiPriority w:val="0"/>
    <w:rPr>
      <w:color w:val="000000"/>
      <w:sz w:val="20"/>
      <w:u w:val="none"/>
    </w:rPr>
  </w:style>
  <w:style w:type="character" w:customStyle="1" w:styleId="92">
    <w:name w:val="批注框文本 Char"/>
    <w:link w:val="20"/>
    <w:qFormat/>
    <w:uiPriority w:val="99"/>
    <w:rPr>
      <w:sz w:val="18"/>
      <w:szCs w:val="18"/>
    </w:rPr>
  </w:style>
  <w:style w:type="character" w:customStyle="1" w:styleId="93">
    <w:name w:val="标题 1 Char1"/>
    <w:qFormat/>
    <w:uiPriority w:val="9"/>
    <w:rPr>
      <w:b/>
      <w:bCs/>
      <w:kern w:val="44"/>
      <w:sz w:val="44"/>
      <w:szCs w:val="44"/>
    </w:rPr>
  </w:style>
  <w:style w:type="character" w:customStyle="1" w:styleId="94">
    <w:name w:val="批注主题 Char"/>
    <w:link w:val="33"/>
    <w:qFormat/>
    <w:uiPriority w:val="0"/>
    <w:rPr>
      <w:b/>
      <w:bCs/>
      <w:kern w:val="2"/>
      <w:sz w:val="21"/>
      <w:szCs w:val="24"/>
    </w:rPr>
  </w:style>
  <w:style w:type="character" w:customStyle="1" w:styleId="95">
    <w:name w:val="特点 Char"/>
    <w:qFormat/>
    <w:uiPriority w:val="0"/>
    <w:rPr>
      <w:sz w:val="20"/>
    </w:rPr>
  </w:style>
  <w:style w:type="character" w:customStyle="1" w:styleId="96">
    <w:name w:val="正文文本缩进 Char"/>
    <w:basedOn w:val="37"/>
    <w:link w:val="16"/>
    <w:qFormat/>
    <w:uiPriority w:val="0"/>
  </w:style>
  <w:style w:type="character" w:customStyle="1" w:styleId="97">
    <w:name w:val="无间隔 Char"/>
    <w:link w:val="98"/>
    <w:qFormat/>
    <w:uiPriority w:val="1"/>
    <w:rPr>
      <w:rFonts w:ascii="Calibri" w:hAnsi="Calibri"/>
      <w:sz w:val="24"/>
      <w:lang w:val="en-US" w:eastAsia="zh-CN" w:bidi="ar-SA"/>
    </w:rPr>
  </w:style>
  <w:style w:type="paragraph" w:customStyle="1" w:styleId="98">
    <w:name w:val="无间隔1"/>
    <w:link w:val="97"/>
    <w:qFormat/>
    <w:uiPriority w:val="1"/>
    <w:pPr>
      <w:widowControl w:val="0"/>
      <w:spacing w:line="360" w:lineRule="auto"/>
      <w:jc w:val="both"/>
    </w:pPr>
    <w:rPr>
      <w:rFonts w:ascii="Calibri" w:hAnsi="Calibri" w:eastAsia="宋体" w:cs="Times New Roman"/>
      <w:sz w:val="24"/>
      <w:lang w:val="en-US" w:eastAsia="zh-CN" w:bidi="ar-SA"/>
    </w:rPr>
  </w:style>
  <w:style w:type="character" w:customStyle="1" w:styleId="99">
    <w:name w:val="!! 正文 Char"/>
    <w:qFormat/>
    <w:uiPriority w:val="0"/>
    <w:rPr>
      <w:sz w:val="20"/>
    </w:rPr>
  </w:style>
  <w:style w:type="character" w:customStyle="1" w:styleId="100">
    <w:name w:val="列出段落 字符"/>
    <w:link w:val="101"/>
    <w:qFormat/>
    <w:uiPriority w:val="34"/>
    <w:rPr>
      <w:rFonts w:ascii="宋体" w:hAnsi="宋体" w:cs="宋体"/>
      <w:sz w:val="24"/>
      <w:szCs w:val="24"/>
    </w:rPr>
  </w:style>
  <w:style w:type="paragraph" w:customStyle="1" w:styleId="101">
    <w:name w:val="List11111111111111"/>
    <w:basedOn w:val="1"/>
    <w:next w:val="102"/>
    <w:link w:val="100"/>
    <w:qFormat/>
    <w:uiPriority w:val="34"/>
    <w:pPr>
      <w:widowControl/>
      <w:spacing w:before="100" w:beforeAutospacing="1" w:after="100" w:afterAutospacing="1"/>
      <w:jc w:val="left"/>
    </w:pPr>
    <w:rPr>
      <w:rFonts w:ascii="宋体" w:hAnsi="宋体"/>
      <w:sz w:val="24"/>
      <w:szCs w:val="24"/>
    </w:rPr>
  </w:style>
  <w:style w:type="paragraph" w:styleId="102">
    <w:name w:val="List Paragraph"/>
    <w:basedOn w:val="1"/>
    <w:link w:val="103"/>
    <w:qFormat/>
    <w:uiPriority w:val="34"/>
    <w:pPr>
      <w:ind w:firstLine="420" w:firstLineChars="200"/>
    </w:pPr>
    <w:rPr>
      <w:rFonts w:ascii="Times New Roman" w:hAnsi="Times New Roman"/>
    </w:rPr>
  </w:style>
  <w:style w:type="character" w:customStyle="1" w:styleId="103">
    <w:name w:val="列出段落 Char"/>
    <w:link w:val="102"/>
    <w:qFormat/>
    <w:uiPriority w:val="34"/>
    <w:rPr>
      <w:sz w:val="20"/>
    </w:rPr>
  </w:style>
  <w:style w:type="character" w:customStyle="1" w:styleId="104">
    <w:name w:val="style661"/>
    <w:qFormat/>
    <w:uiPriority w:val="0"/>
    <w:rPr>
      <w:color w:val="000000"/>
      <w:sz w:val="18"/>
      <w:szCs w:val="18"/>
    </w:rPr>
  </w:style>
  <w:style w:type="character" w:customStyle="1" w:styleId="105">
    <w:name w:val="页眉 Char"/>
    <w:qFormat/>
    <w:uiPriority w:val="99"/>
    <w:rPr>
      <w:sz w:val="20"/>
    </w:rPr>
  </w:style>
  <w:style w:type="character" w:customStyle="1" w:styleId="106">
    <w:name w:val="font81"/>
    <w:qFormat/>
    <w:uiPriority w:val="0"/>
    <w:rPr>
      <w:rFonts w:hint="eastAsia" w:ascii="宋体" w:hAnsi="宋体" w:eastAsia="宋体" w:cs="宋体"/>
      <w:color w:val="000000"/>
      <w:sz w:val="21"/>
      <w:szCs w:val="21"/>
      <w:u w:val="none"/>
    </w:rPr>
  </w:style>
  <w:style w:type="character" w:customStyle="1" w:styleId="107">
    <w:name w:val="unnamed51"/>
    <w:qFormat/>
    <w:uiPriority w:val="0"/>
    <w:rPr>
      <w:sz w:val="20"/>
    </w:rPr>
  </w:style>
  <w:style w:type="character" w:customStyle="1" w:styleId="108">
    <w:name w:val="纯文本 Char1"/>
    <w:qFormat/>
    <w:uiPriority w:val="0"/>
    <w:rPr>
      <w:sz w:val="20"/>
    </w:rPr>
  </w:style>
  <w:style w:type="character" w:customStyle="1" w:styleId="109">
    <w:name w:val="页脚 Char1"/>
    <w:link w:val="21"/>
    <w:qFormat/>
    <w:uiPriority w:val="99"/>
    <w:rPr>
      <w:sz w:val="18"/>
      <w:szCs w:val="18"/>
    </w:rPr>
  </w:style>
  <w:style w:type="character" w:customStyle="1" w:styleId="110">
    <w:name w:val="段 Char"/>
    <w:qFormat/>
    <w:uiPriority w:val="0"/>
    <w:rPr>
      <w:sz w:val="20"/>
    </w:rPr>
  </w:style>
  <w:style w:type="character" w:customStyle="1" w:styleId="111">
    <w:name w:val="para"/>
    <w:qFormat/>
    <w:uiPriority w:val="0"/>
    <w:rPr>
      <w:sz w:val="20"/>
    </w:rPr>
  </w:style>
  <w:style w:type="character" w:customStyle="1" w:styleId="112">
    <w:name w:val="标题 1 Char"/>
    <w:link w:val="3"/>
    <w:qFormat/>
    <w:uiPriority w:val="0"/>
    <w:rPr>
      <w:sz w:val="20"/>
    </w:rPr>
  </w:style>
  <w:style w:type="character" w:customStyle="1" w:styleId="113">
    <w:name w:val="font3"/>
    <w:basedOn w:val="37"/>
    <w:qFormat/>
    <w:uiPriority w:val="0"/>
  </w:style>
  <w:style w:type="character" w:customStyle="1" w:styleId="114">
    <w:name w:val="标题 8 Char"/>
    <w:link w:val="10"/>
    <w:qFormat/>
    <w:uiPriority w:val="0"/>
    <w:rPr>
      <w:rFonts w:ascii="Arial" w:hAnsi="Arial" w:eastAsia="黑体"/>
      <w:spacing w:val="6"/>
      <w:kern w:val="2"/>
      <w:sz w:val="24"/>
      <w:szCs w:val="24"/>
    </w:rPr>
  </w:style>
  <w:style w:type="character" w:customStyle="1" w:styleId="115">
    <w:name w:val="正文文本 Char"/>
    <w:basedOn w:val="37"/>
    <w:link w:val="15"/>
    <w:qFormat/>
    <w:uiPriority w:val="0"/>
  </w:style>
  <w:style w:type="character" w:customStyle="1" w:styleId="116">
    <w:name w:val="Title Char"/>
    <w:qFormat/>
    <w:uiPriority w:val="0"/>
    <w:rPr>
      <w:b/>
      <w:sz w:val="20"/>
    </w:rPr>
  </w:style>
  <w:style w:type="character" w:customStyle="1" w:styleId="117">
    <w:name w:val="font11"/>
    <w:qFormat/>
    <w:uiPriority w:val="0"/>
    <w:rPr>
      <w:color w:val="000000"/>
      <w:sz w:val="20"/>
      <w:u w:val="none"/>
    </w:rPr>
  </w:style>
  <w:style w:type="character" w:customStyle="1" w:styleId="118">
    <w:name w:val="标题 7 Char"/>
    <w:link w:val="9"/>
    <w:qFormat/>
    <w:uiPriority w:val="0"/>
    <w:rPr>
      <w:b/>
      <w:bCs/>
      <w:spacing w:val="6"/>
      <w:kern w:val="2"/>
      <w:sz w:val="24"/>
      <w:szCs w:val="24"/>
    </w:rPr>
  </w:style>
  <w:style w:type="character" w:customStyle="1" w:styleId="119">
    <w:name w:val="正文文本缩进 3 Char"/>
    <w:qFormat/>
    <w:uiPriority w:val="99"/>
    <w:rPr>
      <w:color w:val="000000"/>
      <w:sz w:val="20"/>
    </w:rPr>
  </w:style>
  <w:style w:type="character" w:customStyle="1" w:styleId="120">
    <w:name w:val="标题 4 Char"/>
    <w:link w:val="6"/>
    <w:qFormat/>
    <w:uiPriority w:val="0"/>
    <w:rPr>
      <w:rFonts w:ascii="Cambria" w:hAnsi="Cambria"/>
      <w:b/>
      <w:bCs/>
      <w:kern w:val="2"/>
      <w:sz w:val="28"/>
      <w:szCs w:val="28"/>
    </w:rPr>
  </w:style>
  <w:style w:type="character" w:customStyle="1" w:styleId="121">
    <w:name w:val="*正文 Char"/>
    <w:link w:val="122"/>
    <w:qFormat/>
    <w:uiPriority w:val="0"/>
    <w:rPr>
      <w:rFonts w:ascii="宋体" w:hAnsi="宋体"/>
      <w:sz w:val="22"/>
      <w:szCs w:val="24"/>
    </w:rPr>
  </w:style>
  <w:style w:type="paragraph" w:customStyle="1" w:styleId="122">
    <w:name w:val="*正文"/>
    <w:basedOn w:val="1"/>
    <w:link w:val="121"/>
    <w:qFormat/>
    <w:uiPriority w:val="0"/>
    <w:pPr>
      <w:spacing w:line="360" w:lineRule="auto"/>
      <w:ind w:firstLine="200" w:firstLineChars="200"/>
    </w:pPr>
    <w:rPr>
      <w:rFonts w:ascii="宋体" w:hAnsi="宋体"/>
      <w:sz w:val="22"/>
      <w:szCs w:val="24"/>
    </w:rPr>
  </w:style>
  <w:style w:type="character" w:customStyle="1" w:styleId="123">
    <w:name w:val="不明显强调1"/>
    <w:qFormat/>
    <w:uiPriority w:val="0"/>
    <w:rPr>
      <w:i/>
      <w:color w:val="auto"/>
      <w:sz w:val="21"/>
    </w:rPr>
  </w:style>
  <w:style w:type="character" w:customStyle="1" w:styleId="124">
    <w:name w:val="批注框文本 Char1"/>
    <w:semiHidden/>
    <w:qFormat/>
    <w:uiPriority w:val="99"/>
    <w:rPr>
      <w:rFonts w:ascii="Calibri" w:hAnsi="Calibri"/>
      <w:sz w:val="18"/>
      <w:szCs w:val="18"/>
    </w:rPr>
  </w:style>
  <w:style w:type="character" w:customStyle="1" w:styleId="125">
    <w:name w:val="正文文本 2 Char"/>
    <w:link w:val="29"/>
    <w:qFormat/>
    <w:uiPriority w:val="0"/>
    <w:rPr>
      <w:kern w:val="2"/>
      <w:sz w:val="21"/>
      <w:szCs w:val="24"/>
    </w:rPr>
  </w:style>
  <w:style w:type="character" w:customStyle="1" w:styleId="126">
    <w:name w:val="日期 Char"/>
    <w:link w:val="18"/>
    <w:qFormat/>
    <w:uiPriority w:val="0"/>
    <w:rPr>
      <w:color w:val="000000"/>
      <w:kern w:val="2"/>
      <w:sz w:val="24"/>
      <w:szCs w:val="24"/>
    </w:rPr>
  </w:style>
  <w:style w:type="character" w:customStyle="1" w:styleId="127">
    <w:name w:val="页眉 Char1"/>
    <w:link w:val="22"/>
    <w:qFormat/>
    <w:uiPriority w:val="99"/>
    <w:rPr>
      <w:sz w:val="18"/>
      <w:szCs w:val="18"/>
    </w:rPr>
  </w:style>
  <w:style w:type="character" w:customStyle="1" w:styleId="128">
    <w:name w:val="Title Char2"/>
    <w:qFormat/>
    <w:uiPriority w:val="0"/>
    <w:rPr>
      <w:b/>
      <w:sz w:val="20"/>
    </w:rPr>
  </w:style>
  <w:style w:type="character" w:customStyle="1" w:styleId="129">
    <w:name w:val="正文文本缩进 3 Char1"/>
    <w:link w:val="27"/>
    <w:qFormat/>
    <w:uiPriority w:val="99"/>
    <w:rPr>
      <w:sz w:val="16"/>
      <w:szCs w:val="16"/>
    </w:rPr>
  </w:style>
  <w:style w:type="character" w:customStyle="1" w:styleId="130">
    <w:name w:val="标题 2 Char1"/>
    <w:link w:val="4"/>
    <w:semiHidden/>
    <w:qFormat/>
    <w:uiPriority w:val="9"/>
    <w:rPr>
      <w:rFonts w:ascii="Cambria" w:hAnsi="Cambria" w:eastAsia="宋体" w:cs="Times New Roman"/>
      <w:b/>
      <w:bCs/>
      <w:sz w:val="32"/>
      <w:szCs w:val="32"/>
    </w:rPr>
  </w:style>
  <w:style w:type="character" w:customStyle="1" w:styleId="131">
    <w:name w:val="明显强调1"/>
    <w:qFormat/>
    <w:uiPriority w:val="0"/>
    <w:rPr>
      <w:i/>
      <w:color w:val="auto"/>
      <w:sz w:val="21"/>
    </w:rPr>
  </w:style>
  <w:style w:type="character" w:customStyle="1" w:styleId="132">
    <w:name w:val="标准正文格式 Char"/>
    <w:link w:val="133"/>
    <w:qFormat/>
    <w:uiPriority w:val="0"/>
    <w:rPr>
      <w:rFonts w:ascii="宋体" w:eastAsia="仿宋_GB2312" w:cs="宋体"/>
      <w:color w:val="000000"/>
      <w:sz w:val="24"/>
    </w:rPr>
  </w:style>
  <w:style w:type="paragraph" w:customStyle="1" w:styleId="133">
    <w:name w:val="标准正文格式"/>
    <w:basedOn w:val="1"/>
    <w:link w:val="132"/>
    <w:qFormat/>
    <w:uiPriority w:val="0"/>
    <w:pPr>
      <w:widowControl/>
      <w:adjustRightInd w:val="0"/>
      <w:spacing w:before="60" w:after="120" w:line="360" w:lineRule="auto"/>
      <w:ind w:firstLine="200" w:firstLineChars="200"/>
      <w:textAlignment w:val="baseline"/>
    </w:pPr>
    <w:rPr>
      <w:rFonts w:ascii="宋体" w:hAnsi="Times New Roman" w:eastAsia="仿宋_GB2312"/>
      <w:color w:val="000000"/>
      <w:sz w:val="24"/>
    </w:rPr>
  </w:style>
  <w:style w:type="character" w:customStyle="1" w:styleId="134">
    <w:name w:val="NormalCharacter"/>
    <w:qFormat/>
    <w:uiPriority w:val="0"/>
  </w:style>
  <w:style w:type="character" w:customStyle="1" w:styleId="135">
    <w:name w:val="apple-converted-space"/>
    <w:basedOn w:val="37"/>
    <w:qFormat/>
    <w:uiPriority w:val="0"/>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font1"/>
    <w:qFormat/>
    <w:uiPriority w:val="0"/>
    <w:rPr>
      <w:rFonts w:hint="eastAsia" w:ascii="宋体" w:hAnsi="宋体" w:eastAsia="宋体"/>
      <w:color w:val="333333"/>
      <w:sz w:val="18"/>
      <w:szCs w:val="18"/>
      <w:u w:val="none"/>
    </w:rPr>
  </w:style>
  <w:style w:type="character" w:customStyle="1" w:styleId="138">
    <w:name w:val="标题 9 Char"/>
    <w:link w:val="11"/>
    <w:qFormat/>
    <w:uiPriority w:val="0"/>
    <w:rPr>
      <w:rFonts w:ascii="Arial" w:hAnsi="Arial" w:eastAsia="黑体"/>
      <w:spacing w:val="6"/>
      <w:kern w:val="2"/>
      <w:sz w:val="24"/>
      <w:szCs w:val="24"/>
    </w:rPr>
  </w:style>
  <w:style w:type="character" w:customStyle="1" w:styleId="139">
    <w:name w:val="普通文字 Char Char1"/>
    <w:qFormat/>
    <w:uiPriority w:val="0"/>
    <w:rPr>
      <w:rFonts w:ascii="宋体" w:hAnsi="Courier New" w:eastAsia="宋体"/>
      <w:kern w:val="2"/>
      <w:sz w:val="21"/>
      <w:lang w:val="en-US" w:eastAsia="zh-CN" w:bidi="ar-SA"/>
    </w:rPr>
  </w:style>
  <w:style w:type="character" w:customStyle="1" w:styleId="140">
    <w:name w:val="正文文本缩进 2 Char"/>
    <w:link w:val="19"/>
    <w:qFormat/>
    <w:uiPriority w:val="0"/>
    <w:rPr>
      <w:rFonts w:ascii="宋体"/>
      <w:sz w:val="24"/>
    </w:rPr>
  </w:style>
  <w:style w:type="paragraph" w:customStyle="1" w:styleId="14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4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4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44">
    <w:name w:val="xl136"/>
    <w:basedOn w:val="1"/>
    <w:qFormat/>
    <w:uiPriority w:val="0"/>
    <w:pPr>
      <w:widowControl/>
      <w:spacing w:before="100" w:beforeAutospacing="1" w:after="100" w:afterAutospacing="1"/>
      <w:jc w:val="center"/>
      <w:textAlignment w:val="bottom"/>
    </w:pPr>
    <w:rPr>
      <w:rFonts w:ascii="宋体" w:hAnsi="宋体" w:cs="宋体"/>
      <w:sz w:val="24"/>
      <w:szCs w:val="24"/>
    </w:rPr>
  </w:style>
  <w:style w:type="paragraph" w:customStyle="1" w:styleId="145">
    <w:name w:val="xl141"/>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146">
    <w:name w:val="Char1 Char Char Char1"/>
    <w:basedOn w:val="1"/>
    <w:qFormat/>
    <w:uiPriority w:val="0"/>
    <w:pPr>
      <w:widowControl/>
      <w:snapToGrid w:val="0"/>
      <w:spacing w:before="120" w:after="160" w:line="360" w:lineRule="auto"/>
      <w:ind w:right="-360"/>
      <w:jc w:val="left"/>
    </w:pPr>
    <w:rPr>
      <w:rFonts w:ascii="Arial" w:hAnsi="Arial"/>
      <w:sz w:val="24"/>
      <w:szCs w:val="24"/>
      <w:lang w:eastAsia="en-US"/>
    </w:rPr>
  </w:style>
  <w:style w:type="paragraph" w:customStyle="1" w:styleId="147">
    <w:name w:val="p29"/>
    <w:basedOn w:val="1"/>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4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49">
    <w:name w:val="Char Char Char Char1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50">
    <w:name w:val="默认段落字体 Para Char Char Char Char"/>
    <w:basedOn w:val="1"/>
    <w:qFormat/>
    <w:uiPriority w:val="0"/>
    <w:rPr>
      <w:rFonts w:ascii="Times New Roman" w:hAnsi="Times New Roman"/>
      <w:kern w:val="2"/>
      <w:sz w:val="21"/>
      <w:szCs w:val="24"/>
    </w:rPr>
  </w:style>
  <w:style w:type="paragraph" w:customStyle="1" w:styleId="15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2">
    <w:name w:val="Char1"/>
    <w:basedOn w:val="1"/>
    <w:qFormat/>
    <w:uiPriority w:val="0"/>
    <w:pPr>
      <w:widowControl/>
      <w:spacing w:after="160" w:line="240" w:lineRule="exact"/>
      <w:jc w:val="left"/>
    </w:pPr>
    <w:rPr>
      <w:rFonts w:ascii="Verdana" w:hAnsi="Verdana"/>
      <w:sz w:val="21"/>
      <w:lang w:eastAsia="en-US"/>
    </w:rPr>
  </w:style>
  <w:style w:type="paragraph" w:customStyle="1" w:styleId="15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4">
    <w:name w:val="Body Text(ch)"/>
    <w:basedOn w:val="1"/>
    <w:next w:val="15"/>
    <w:qFormat/>
    <w:uiPriority w:val="0"/>
    <w:pPr>
      <w:spacing w:line="500" w:lineRule="exact"/>
      <w:jc w:val="center"/>
    </w:pPr>
    <w:rPr>
      <w:rFonts w:ascii="Times New Roman" w:hAnsi="Times New Roman"/>
      <w:kern w:val="2"/>
      <w:sz w:val="21"/>
      <w:szCs w:val="24"/>
    </w:rPr>
  </w:style>
  <w:style w:type="paragraph" w:customStyle="1" w:styleId="15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rPr>
  </w:style>
  <w:style w:type="paragraph" w:customStyle="1" w:styleId="157">
    <w:name w:val="正文 New"/>
    <w:basedOn w:val="1"/>
    <w:qFormat/>
    <w:uiPriority w:val="0"/>
    <w:rPr>
      <w:rFonts w:ascii="等线" w:hAnsi="等线" w:cs="宋体"/>
      <w:kern w:val="2"/>
      <w:sz w:val="21"/>
      <w:szCs w:val="21"/>
    </w:rPr>
  </w:style>
  <w:style w:type="paragraph" w:customStyle="1" w:styleId="158">
    <w:name w:val="章正文"/>
    <w:basedOn w:val="1"/>
    <w:qFormat/>
    <w:uiPriority w:val="0"/>
    <w:pPr>
      <w:spacing w:beforeLines="50" w:after="120" w:line="300" w:lineRule="auto"/>
      <w:ind w:firstLine="480"/>
    </w:pPr>
    <w:rPr>
      <w:rFonts w:ascii="Helvetica" w:hAnsi="Helvetica"/>
      <w:b/>
      <w:color w:val="000000"/>
      <w:sz w:val="24"/>
      <w:szCs w:val="24"/>
    </w:rPr>
  </w:style>
  <w:style w:type="paragraph" w:customStyle="1" w:styleId="159">
    <w:name w:val="_Style 16"/>
    <w:basedOn w:val="1"/>
    <w:qFormat/>
    <w:uiPriority w:val="0"/>
    <w:pPr>
      <w:widowControl/>
      <w:spacing w:after="160" w:line="240" w:lineRule="exact"/>
      <w:jc w:val="left"/>
    </w:pPr>
    <w:rPr>
      <w:kern w:val="2"/>
      <w:sz w:val="21"/>
      <w:szCs w:val="24"/>
    </w:rPr>
  </w:style>
  <w:style w:type="paragraph" w:customStyle="1" w:styleId="160">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rPr>
  </w:style>
  <w:style w:type="paragraph" w:customStyle="1" w:styleId="16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2">
    <w:name w:val="_Style 10"/>
    <w:basedOn w:val="1"/>
    <w:qFormat/>
    <w:uiPriority w:val="0"/>
    <w:rPr>
      <w:rFonts w:ascii="Times New Roman" w:hAnsi="Times New Roman"/>
      <w:kern w:val="2"/>
      <w:sz w:val="21"/>
      <w:szCs w:val="24"/>
    </w:rPr>
  </w:style>
  <w:style w:type="paragraph" w:customStyle="1" w:styleId="16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rPr>
  </w:style>
  <w:style w:type="paragraph" w:customStyle="1" w:styleId="164">
    <w:name w:val="_Style 2"/>
    <w:basedOn w:val="1"/>
    <w:qFormat/>
    <w:uiPriority w:val="0"/>
    <w:pPr>
      <w:ind w:firstLine="420" w:firstLineChars="200"/>
    </w:pPr>
    <w:rPr>
      <w:kern w:val="2"/>
      <w:sz w:val="21"/>
      <w:szCs w:val="24"/>
    </w:rPr>
  </w:style>
  <w:style w:type="paragraph" w:customStyle="1" w:styleId="165">
    <w:name w:val="xl123"/>
    <w:basedOn w:val="1"/>
    <w:qFormat/>
    <w:uiPriority w:val="0"/>
    <w:pPr>
      <w:widowControl/>
      <w:spacing w:before="100" w:beforeAutospacing="1" w:after="100" w:afterAutospacing="1"/>
      <w:jc w:val="left"/>
      <w:textAlignment w:val="bottom"/>
    </w:pPr>
    <w:rPr>
      <w:rFonts w:ascii="宋体" w:hAnsi="宋体" w:cs="宋体"/>
      <w:sz w:val="24"/>
      <w:szCs w:val="24"/>
    </w:rPr>
  </w:style>
  <w:style w:type="paragraph" w:customStyle="1" w:styleId="166">
    <w:name w:val="p0"/>
    <w:basedOn w:val="1"/>
    <w:qFormat/>
    <w:uiPriority w:val="0"/>
    <w:pPr>
      <w:widowControl/>
      <w:spacing w:line="360" w:lineRule="auto"/>
    </w:pPr>
    <w:rPr>
      <w:sz w:val="21"/>
      <w:szCs w:val="21"/>
    </w:rPr>
  </w:style>
  <w:style w:type="paragraph" w:customStyle="1" w:styleId="167">
    <w:name w:val="xl143"/>
    <w:basedOn w:val="1"/>
    <w:qFormat/>
    <w:uiPriority w:val="0"/>
    <w:pPr>
      <w:widowControl/>
      <w:spacing w:before="100" w:beforeAutospacing="1" w:after="100" w:afterAutospacing="1"/>
      <w:jc w:val="center"/>
    </w:pPr>
    <w:rPr>
      <w:rFonts w:ascii="宋体" w:hAnsi="宋体" w:cs="宋体"/>
      <w:sz w:val="32"/>
      <w:szCs w:val="32"/>
    </w:rPr>
  </w:style>
  <w:style w:type="paragraph" w:customStyle="1" w:styleId="168">
    <w:name w:val="正文－恩普"/>
    <w:basedOn w:val="8"/>
    <w:qFormat/>
    <w:uiPriority w:val="0"/>
    <w:pPr>
      <w:widowControl w:val="0"/>
      <w:spacing w:line="360" w:lineRule="auto"/>
      <w:ind w:firstLine="200"/>
      <w:jc w:val="both"/>
    </w:pPr>
    <w:rPr>
      <w:rFonts w:ascii="Calibri" w:hAnsi="Calibri"/>
      <w:kern w:val="2"/>
      <w:sz w:val="21"/>
      <w:szCs w:val="24"/>
    </w:rPr>
  </w:style>
  <w:style w:type="paragraph" w:customStyle="1" w:styleId="169">
    <w:name w:val="xl132"/>
    <w:basedOn w:val="1"/>
    <w:qFormat/>
    <w:uiPriority w:val="0"/>
    <w:pPr>
      <w:widowControl/>
      <w:spacing w:before="100" w:beforeAutospacing="1" w:after="100" w:afterAutospacing="1"/>
      <w:jc w:val="left"/>
    </w:pPr>
    <w:rPr>
      <w:rFonts w:ascii="宋体" w:hAnsi="宋体" w:cs="宋体"/>
      <w:sz w:val="24"/>
      <w:szCs w:val="24"/>
    </w:rPr>
  </w:style>
  <w:style w:type="paragraph" w:customStyle="1" w:styleId="170">
    <w:name w:val="Char Char Char Char Char Char Char"/>
    <w:basedOn w:val="1"/>
    <w:qFormat/>
    <w:uiPriority w:val="0"/>
    <w:rPr>
      <w:rFonts w:ascii="仿宋_GB2312" w:hAnsi="Times New Roman" w:eastAsia="仿宋_GB2312"/>
      <w:b/>
      <w:kern w:val="2"/>
      <w:sz w:val="32"/>
      <w:szCs w:val="32"/>
    </w:rPr>
  </w:style>
  <w:style w:type="paragraph" w:customStyle="1" w:styleId="171">
    <w:name w:val="zw1"/>
    <w:basedOn w:val="1"/>
    <w:qFormat/>
    <w:uiPriority w:val="0"/>
    <w:pPr>
      <w:spacing w:line="360" w:lineRule="auto"/>
      <w:ind w:firstLine="560" w:firstLineChars="200"/>
    </w:pPr>
    <w:rPr>
      <w:rFonts w:ascii="Times New Roman" w:hAnsi="Times New Roman"/>
      <w:kern w:val="2"/>
      <w:sz w:val="28"/>
    </w:rPr>
  </w:style>
  <w:style w:type="paragraph" w:customStyle="1" w:styleId="172">
    <w:name w:val="Char2"/>
    <w:basedOn w:val="1"/>
    <w:qFormat/>
    <w:uiPriority w:val="0"/>
    <w:rPr>
      <w:rFonts w:ascii="仿宋_GB2312" w:hAnsi="Times New Roman" w:eastAsia="仿宋_GB2312"/>
      <w:b/>
      <w:kern w:val="2"/>
      <w:sz w:val="32"/>
      <w:szCs w:val="32"/>
    </w:rPr>
  </w:style>
  <w:style w:type="paragraph" w:customStyle="1" w:styleId="173">
    <w:name w:val="正文 New New New New"/>
    <w:qFormat/>
    <w:uiPriority w:val="0"/>
    <w:pPr>
      <w:widowControl w:val="0"/>
      <w:jc w:val="both"/>
    </w:pPr>
    <w:rPr>
      <w:rFonts w:ascii="Calibri" w:hAnsi="Calibri" w:eastAsia="Arial Unicode MS" w:cs="Arial Unicode MS"/>
      <w:color w:val="000000"/>
      <w:u w:color="000000"/>
      <w:lang w:val="en-US" w:eastAsia="zh-CN" w:bidi="ar-SA"/>
    </w:rPr>
  </w:style>
  <w:style w:type="paragraph" w:customStyle="1" w:styleId="174">
    <w:name w:val="说正文文字"/>
    <w:basedOn w:val="15"/>
    <w:qFormat/>
    <w:uiPriority w:val="0"/>
    <w:pPr>
      <w:widowControl/>
      <w:spacing w:after="0" w:line="360" w:lineRule="auto"/>
      <w:ind w:left="320" w:leftChars="200" w:firstLine="460" w:firstLineChars="200"/>
    </w:pPr>
    <w:rPr>
      <w:rFonts w:ascii="宋体" w:hAnsi="宋体"/>
      <w:spacing w:val="-5"/>
      <w:sz w:val="24"/>
      <w:szCs w:val="24"/>
    </w:rPr>
  </w:style>
  <w:style w:type="paragraph" w:customStyle="1" w:styleId="175">
    <w:name w:val="Table Text"/>
    <w:basedOn w:val="1"/>
    <w:qFormat/>
    <w:uiPriority w:val="0"/>
    <w:rPr>
      <w:rFonts w:ascii="Times New Roman" w:hAnsi="Times New Roman"/>
      <w:kern w:val="2"/>
      <w:sz w:val="18"/>
      <w:szCs w:val="24"/>
    </w:rPr>
  </w:style>
  <w:style w:type="paragraph" w:customStyle="1" w:styleId="176">
    <w:name w:val="xl142"/>
    <w:basedOn w:val="1"/>
    <w:qFormat/>
    <w:uiPriority w:val="0"/>
    <w:pPr>
      <w:widowControl/>
      <w:spacing w:before="100" w:beforeAutospacing="1" w:after="100" w:afterAutospacing="1"/>
      <w:jc w:val="center"/>
    </w:pPr>
    <w:rPr>
      <w:rFonts w:ascii="宋体" w:hAnsi="宋体" w:cs="宋体"/>
      <w:sz w:val="32"/>
      <w:szCs w:val="32"/>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8">
    <w:name w:val="Char Char Char Char Char Char Char Char Char Char Char Char Char"/>
    <w:basedOn w:val="1"/>
    <w:qFormat/>
    <w:uiPriority w:val="0"/>
    <w:rPr>
      <w:rFonts w:ascii="Tahoma" w:hAnsi="Tahoma"/>
      <w:kern w:val="2"/>
      <w:sz w:val="24"/>
    </w:rPr>
  </w:style>
  <w:style w:type="paragraph" w:customStyle="1" w:styleId="179">
    <w:name w:val="表内文字"/>
    <w:basedOn w:val="1"/>
    <w:qFormat/>
    <w:uiPriority w:val="0"/>
    <w:pPr>
      <w:spacing w:line="500" w:lineRule="atLeast"/>
      <w:jc w:val="center"/>
    </w:pPr>
    <w:rPr>
      <w:rFonts w:ascii="Arial" w:hAnsi="Arial" w:eastAsia="楷体_GB2312" w:cs="Arial"/>
      <w:kern w:val="2"/>
      <w:sz w:val="28"/>
      <w:szCs w:val="24"/>
    </w:rPr>
  </w:style>
  <w:style w:type="paragraph" w:customStyle="1" w:styleId="180">
    <w:name w:val="Char Char Char Char Char Char Char Char Char1 Char"/>
    <w:basedOn w:val="1"/>
    <w:qFormat/>
    <w:uiPriority w:val="0"/>
    <w:rPr>
      <w:rFonts w:ascii="仿宋_GB2312" w:hAnsi="Times New Roman" w:eastAsia="仿宋_GB2312"/>
      <w:b/>
      <w:kern w:val="2"/>
      <w:sz w:val="32"/>
      <w:szCs w:val="32"/>
    </w:rPr>
  </w:style>
  <w:style w:type="paragraph" w:customStyle="1" w:styleId="18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2">
    <w:name w:val="Char Char9"/>
    <w:basedOn w:val="1"/>
    <w:qFormat/>
    <w:uiPriority w:val="0"/>
    <w:rPr>
      <w:rFonts w:ascii="宋体" w:hAnsi="宋体" w:cs="宋体"/>
      <w:b/>
      <w:bCs/>
      <w:color w:val="000000"/>
      <w:kern w:val="2"/>
      <w:sz w:val="22"/>
      <w:szCs w:val="22"/>
    </w:rPr>
  </w:style>
  <w:style w:type="paragraph" w:customStyle="1" w:styleId="183">
    <w:name w:val="Char1 Char Char Char Char Char Char"/>
    <w:basedOn w:val="1"/>
    <w:qFormat/>
    <w:uiPriority w:val="0"/>
    <w:rPr>
      <w:rFonts w:ascii="Tahoma" w:hAnsi="Tahoma"/>
      <w:kern w:val="2"/>
      <w:sz w:val="24"/>
    </w:rPr>
  </w:style>
  <w:style w:type="paragraph" w:customStyle="1" w:styleId="184">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8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8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87">
    <w:name w:val="xl124"/>
    <w:basedOn w:val="1"/>
    <w:qFormat/>
    <w:uiPriority w:val="0"/>
    <w:pPr>
      <w:widowControl/>
      <w:spacing w:before="100" w:beforeAutospacing="1" w:after="100" w:afterAutospacing="1"/>
      <w:jc w:val="center"/>
    </w:pPr>
    <w:rPr>
      <w:rFonts w:ascii="宋体" w:hAnsi="宋体" w:cs="宋体"/>
    </w:rPr>
  </w:style>
  <w:style w:type="paragraph" w:customStyle="1" w:styleId="18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89">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90">
    <w:name w:val="小点说明"/>
    <w:basedOn w:val="1"/>
    <w:qFormat/>
    <w:uiPriority w:val="0"/>
    <w:pPr>
      <w:adjustRightInd w:val="0"/>
      <w:snapToGrid w:val="0"/>
    </w:pPr>
    <w:rPr>
      <w:rFonts w:ascii="仿宋_GB2312" w:hAnsi="Times New Roman" w:eastAsia="仿宋_GB2312"/>
      <w:color w:val="000000"/>
      <w:kern w:val="2"/>
      <w:sz w:val="21"/>
      <w:szCs w:val="18"/>
    </w:rPr>
  </w:style>
  <w:style w:type="paragraph" w:customStyle="1" w:styleId="191">
    <w:name w:val="Char Char1 Char Char Char Char Char Char"/>
    <w:basedOn w:val="1"/>
    <w:qFormat/>
    <w:uiPriority w:val="0"/>
    <w:pPr>
      <w:widowControl/>
      <w:jc w:val="left"/>
    </w:pPr>
    <w:rPr>
      <w:rFonts w:ascii="Verdana" w:hAnsi="Verdana" w:eastAsia="仿宋_GB2312"/>
      <w:sz w:val="28"/>
      <w:lang w:eastAsia="en-US"/>
    </w:rPr>
  </w:style>
  <w:style w:type="paragraph" w:customStyle="1" w:styleId="192">
    <w:name w:val="px12l140"/>
    <w:basedOn w:val="1"/>
    <w:qFormat/>
    <w:uiPriority w:val="0"/>
    <w:pPr>
      <w:widowControl/>
      <w:spacing w:before="100" w:beforeAutospacing="1" w:after="100" w:afterAutospacing="1" w:line="336" w:lineRule="auto"/>
      <w:jc w:val="left"/>
    </w:pPr>
    <w:rPr>
      <w:rFonts w:ascii="Times New Roman" w:hAnsi="Times New Roman"/>
    </w:rPr>
  </w:style>
  <w:style w:type="paragraph" w:customStyle="1" w:styleId="193">
    <w:name w:val="_Style 22"/>
    <w:basedOn w:val="1"/>
    <w:next w:val="102"/>
    <w:qFormat/>
    <w:uiPriority w:val="34"/>
    <w:pPr>
      <w:spacing w:line="360" w:lineRule="auto"/>
      <w:ind w:firstLine="420" w:firstLineChars="200"/>
    </w:pPr>
    <w:rPr>
      <w:kern w:val="2"/>
      <w:sz w:val="21"/>
      <w:szCs w:val="24"/>
    </w:rPr>
  </w:style>
  <w:style w:type="paragraph" w:customStyle="1" w:styleId="194">
    <w:name w:val="Table Paragraph"/>
    <w:basedOn w:val="1"/>
    <w:qFormat/>
    <w:uiPriority w:val="1"/>
    <w:pPr>
      <w:widowControl/>
      <w:jc w:val="left"/>
    </w:pPr>
    <w:rPr>
      <w:rFonts w:ascii="Times New Roman" w:hAnsi="Times New Roman"/>
      <w:sz w:val="21"/>
    </w:rPr>
  </w:style>
  <w:style w:type="paragraph" w:customStyle="1" w:styleId="19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sz w:val="28"/>
    </w:rPr>
  </w:style>
  <w:style w:type="paragraph" w:customStyle="1" w:styleId="196">
    <w:name w:val="_Style 23"/>
    <w:basedOn w:val="1"/>
    <w:qFormat/>
    <w:uiPriority w:val="0"/>
    <w:rPr>
      <w:rFonts w:ascii="Times New Roman" w:hAnsi="Times New Roman"/>
      <w:kern w:val="2"/>
      <w:sz w:val="21"/>
      <w:szCs w:val="24"/>
    </w:rPr>
  </w:style>
  <w:style w:type="paragraph" w:customStyle="1" w:styleId="197">
    <w:name w:val="Char1 Char Char Char"/>
    <w:basedOn w:val="1"/>
    <w:qFormat/>
    <w:uiPriority w:val="0"/>
    <w:rPr>
      <w:rFonts w:ascii="Tahoma" w:hAnsi="Tahoma"/>
      <w:kern w:val="2"/>
      <w:sz w:val="24"/>
    </w:rPr>
  </w:style>
  <w:style w:type="paragraph" w:customStyle="1" w:styleId="198">
    <w:name w:val="Fließtext"/>
    <w:basedOn w:val="1"/>
    <w:qFormat/>
    <w:uiPriority w:val="0"/>
    <w:pPr>
      <w:overflowPunct w:val="0"/>
      <w:autoSpaceDE w:val="0"/>
      <w:autoSpaceDN w:val="0"/>
      <w:adjustRightInd w:val="0"/>
      <w:textAlignment w:val="baseline"/>
    </w:pPr>
    <w:rPr>
      <w:rFonts w:ascii="仿宋" w:hAnsi="仿宋" w:cs="宋体"/>
      <w:kern w:val="28"/>
      <w:sz w:val="21"/>
    </w:rPr>
  </w:style>
  <w:style w:type="paragraph" w:customStyle="1" w:styleId="19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00">
    <w:name w:val="纯文本1"/>
    <w:qFormat/>
    <w:uiPriority w:val="0"/>
    <w:rPr>
      <w:rFonts w:hint="eastAsia" w:ascii="宋体" w:hAnsi="Courier New" w:eastAsia="宋体" w:cs="Times New Roman"/>
      <w:kern w:val="2"/>
      <w:sz w:val="21"/>
      <w:lang w:val="en-US" w:eastAsia="zh-CN" w:bidi="ar-SA"/>
    </w:rPr>
  </w:style>
  <w:style w:type="paragraph" w:customStyle="1" w:styleId="201">
    <w:name w:val="Char"/>
    <w:basedOn w:val="1"/>
    <w:qFormat/>
    <w:uiPriority w:val="0"/>
    <w:rPr>
      <w:rFonts w:ascii="仿宋_GB2312" w:hAnsi="Times New Roman" w:eastAsia="仿宋_GB2312"/>
      <w:b/>
      <w:kern w:val="2"/>
      <w:sz w:val="32"/>
      <w:szCs w:val="32"/>
    </w:rPr>
  </w:style>
  <w:style w:type="paragraph" w:customStyle="1" w:styleId="202">
    <w:name w:val="表格文字"/>
    <w:basedOn w:val="1"/>
    <w:next w:val="15"/>
    <w:qFormat/>
    <w:uiPriority w:val="0"/>
    <w:pPr>
      <w:widowControl/>
      <w:adjustRightInd w:val="0"/>
      <w:spacing w:line="420" w:lineRule="atLeast"/>
      <w:jc w:val="left"/>
      <w:textAlignment w:val="baseline"/>
    </w:pPr>
    <w:rPr>
      <w:rFonts w:ascii="Times New Roman" w:hAnsi="Times New Roman"/>
      <w:sz w:val="21"/>
      <w:szCs w:val="24"/>
    </w:rPr>
  </w:style>
  <w:style w:type="paragraph" w:customStyle="1" w:styleId="203">
    <w:name w:val="xl137"/>
    <w:basedOn w:val="1"/>
    <w:qFormat/>
    <w:uiPriority w:val="0"/>
    <w:pPr>
      <w:widowControl/>
      <w:spacing w:before="100" w:beforeAutospacing="1" w:after="100" w:afterAutospacing="1"/>
      <w:jc w:val="left"/>
      <w:textAlignment w:val="bottom"/>
    </w:pPr>
    <w:rPr>
      <w:rFonts w:ascii="宋体" w:hAnsi="宋体" w:cs="宋体"/>
      <w:sz w:val="24"/>
      <w:szCs w:val="24"/>
    </w:rPr>
  </w:style>
  <w:style w:type="paragraph" w:customStyle="1" w:styleId="20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5">
    <w:name w:val="xl125"/>
    <w:basedOn w:val="1"/>
    <w:qFormat/>
    <w:uiPriority w:val="0"/>
    <w:pPr>
      <w:widowControl/>
      <w:spacing w:before="100" w:beforeAutospacing="1" w:after="100" w:afterAutospacing="1"/>
      <w:jc w:val="center"/>
    </w:pPr>
    <w:rPr>
      <w:rFonts w:ascii="宋体" w:hAnsi="宋体" w:cs="宋体"/>
      <w:b/>
      <w:bCs/>
    </w:rPr>
  </w:style>
  <w:style w:type="paragraph" w:customStyle="1" w:styleId="206">
    <w:name w:val="Char Char Char1"/>
    <w:basedOn w:val="1"/>
    <w:qFormat/>
    <w:uiPriority w:val="0"/>
    <w:rPr>
      <w:rFonts w:ascii="Times New Roman" w:hAnsi="Times New Roman"/>
      <w:kern w:val="2"/>
      <w:sz w:val="21"/>
      <w:szCs w:val="24"/>
    </w:rPr>
  </w:style>
  <w:style w:type="paragraph" w:customStyle="1" w:styleId="207">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20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character" w:customStyle="1" w:styleId="209">
    <w:name w:val="普通(网站) Char"/>
    <w:link w:val="31"/>
    <w:qFormat/>
    <w:uiPriority w:val="99"/>
    <w:rPr>
      <w:rFonts w:ascii="宋体" w:hAnsi="宋体" w:cs="宋体"/>
      <w:sz w:val="24"/>
      <w:szCs w:val="24"/>
    </w:rPr>
  </w:style>
  <w:style w:type="character" w:customStyle="1" w:styleId="210">
    <w:name w:val="bookmark-item"/>
    <w:basedOn w:val="37"/>
    <w:qFormat/>
    <w:uiPriority w:val="0"/>
  </w:style>
  <w:style w:type="character" w:customStyle="1" w:styleId="211">
    <w:name w:val="font21"/>
    <w:basedOn w:val="37"/>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38084</Words>
  <Characters>42183</Characters>
  <Lines>275</Lines>
  <Paragraphs>77</Paragraphs>
  <TotalTime>0</TotalTime>
  <ScaleCrop>false</ScaleCrop>
  <LinksUpToDate>false</LinksUpToDate>
  <CharactersWithSpaces>44268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2023-06-01T01:29:00Z</dcterms:created>
  <dc:creator>微软用户</dc:creator>
  <cp:lastModifiedBy>咕咕鸡</cp:lastModifiedBy>
  <cp:lastPrinted>2023-06-25T06:31:00Z</cp:lastPrinted>
  <dcterms:modified xsi:type="dcterms:W3CDTF">2023-06-26T07:22:05Z</dcterms:modified>
  <dc:title>平阳县政府采购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79DD31B8138F411A9EB1A3A142067776_13</vt:lpwstr>
  </property>
</Properties>
</file>