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2.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6F81BD">
      <w:pPr>
        <w:adjustRightInd/>
        <w:spacing w:line="360" w:lineRule="auto"/>
        <w:jc w:val="right"/>
      </w:pPr>
    </w:p>
    <w:p w14:paraId="4AD785B1">
      <w:pPr>
        <w:adjustRightInd/>
        <w:spacing w:line="360" w:lineRule="auto"/>
        <w:jc w:val="left"/>
        <w:rPr>
          <w:rFonts w:ascii="宋体" w:hAnsi="宋体" w:cs="宋体"/>
          <w:b/>
          <w:sz w:val="44"/>
          <w:szCs w:val="44"/>
        </w:rPr>
      </w:pPr>
    </w:p>
    <w:p w14:paraId="57E2CC86">
      <w:pPr>
        <w:pStyle w:val="80"/>
        <w:rPr>
          <w:rFonts w:ascii="宋体" w:hAnsi="宋体" w:cs="宋体"/>
          <w:b/>
          <w:sz w:val="44"/>
          <w:szCs w:val="44"/>
        </w:rPr>
      </w:pPr>
    </w:p>
    <w:p w14:paraId="39557CC6">
      <w:pPr>
        <w:adjustRightInd/>
        <w:spacing w:line="360" w:lineRule="auto"/>
        <w:jc w:val="center"/>
        <w:rPr>
          <w:rFonts w:ascii="宋体" w:hAnsi="宋体" w:cs="宋体"/>
          <w:sz w:val="48"/>
          <w:szCs w:val="48"/>
        </w:rPr>
      </w:pPr>
      <w:r>
        <w:rPr>
          <w:rFonts w:hint="eastAsia" w:ascii="宋体" w:hAnsi="宋体" w:cs="宋体"/>
          <w:sz w:val="48"/>
          <w:szCs w:val="48"/>
          <w:lang w:eastAsia="zh-CN"/>
        </w:rPr>
        <w:t>温州市龙湾区文化和广电旅游体育局2025年中文纸质图书采购</w:t>
      </w:r>
      <w:r>
        <w:rPr>
          <w:rFonts w:hint="eastAsia" w:ascii="宋体" w:hAnsi="宋体" w:cs="宋体"/>
          <w:sz w:val="48"/>
          <w:szCs w:val="48"/>
        </w:rPr>
        <w:t xml:space="preserve">招标文件 </w:t>
      </w:r>
    </w:p>
    <w:p w14:paraId="22A8481E">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38C4F511">
      <w:pPr>
        <w:snapToGrid w:val="0"/>
        <w:spacing w:line="360" w:lineRule="auto"/>
        <w:jc w:val="center"/>
        <w:rPr>
          <w:rFonts w:hint="eastAsia" w:ascii="宋体" w:hAnsi="宋体" w:cs="宋体"/>
          <w:sz w:val="30"/>
          <w:szCs w:val="30"/>
        </w:rPr>
      </w:pPr>
      <w:r>
        <w:rPr>
          <w:rFonts w:hint="eastAsia" w:ascii="宋体" w:hAnsi="宋体" w:cs="宋体"/>
          <w:sz w:val="30"/>
          <w:szCs w:val="30"/>
        </w:rPr>
        <w:t>编号:</w:t>
      </w:r>
      <w:r>
        <w:rPr>
          <w:rFonts w:hint="eastAsia" w:ascii="宋体" w:hAnsi="宋体" w:cs="宋体"/>
          <w:sz w:val="30"/>
          <w:szCs w:val="30"/>
        </w:rPr>
        <w:fldChar w:fldCharType="begin"/>
      </w:r>
      <w:r>
        <w:rPr>
          <w:rFonts w:hint="eastAsia" w:ascii="宋体" w:hAnsi="宋体" w:cs="宋体"/>
          <w:sz w:val="30"/>
          <w:szCs w:val="30"/>
        </w:rPr>
        <w:instrText xml:space="preserve"> HYPERLINK "https://pay.zcygov.cn/purchaseplan_front/" \l "/procurement-plan/plan/detail?id=1101000000293825&amp;_app_=zcy.purchase-plan" \t "https://www.zcygov.cn/project-center/_procurement_/purchasePlans/_blank" </w:instrText>
      </w:r>
      <w:r>
        <w:rPr>
          <w:rFonts w:hint="eastAsia" w:ascii="宋体" w:hAnsi="宋体" w:cs="宋体"/>
          <w:sz w:val="30"/>
          <w:szCs w:val="30"/>
        </w:rPr>
        <w:fldChar w:fldCharType="separate"/>
      </w:r>
      <w:r>
        <w:rPr>
          <w:rFonts w:hint="eastAsia" w:ascii="宋体" w:hAnsi="宋体" w:cs="宋体"/>
          <w:sz w:val="30"/>
          <w:szCs w:val="30"/>
        </w:rPr>
        <w:t>330303253570010000010</w:t>
      </w:r>
      <w:r>
        <w:rPr>
          <w:rFonts w:hint="eastAsia" w:ascii="宋体" w:hAnsi="宋体" w:cs="宋体"/>
          <w:sz w:val="30"/>
          <w:szCs w:val="30"/>
        </w:rPr>
        <w:fldChar w:fldCharType="end"/>
      </w:r>
      <w:r>
        <w:rPr>
          <w:rFonts w:hint="eastAsia" w:ascii="宋体" w:hAnsi="宋体" w:cs="宋体"/>
          <w:sz w:val="30"/>
          <w:szCs w:val="30"/>
        </w:rPr>
        <w:fldChar w:fldCharType="begin"/>
      </w:r>
      <w:r>
        <w:rPr>
          <w:rFonts w:hint="eastAsia" w:ascii="宋体" w:hAnsi="宋体" w:cs="宋体"/>
          <w:sz w:val="30"/>
          <w:szCs w:val="30"/>
        </w:rPr>
        <w:instrText xml:space="preserve"> HYPERLINK "https://pay.zcygov.cn/purchaseplan_front/" \l "/plan/list/view?id=1000000000014459875" \t "https://www.zcygov.cn/delegation-order/_procurement_/order/orderInfo/check/_blank" </w:instrText>
      </w:r>
      <w:r>
        <w:rPr>
          <w:rFonts w:hint="eastAsia" w:ascii="宋体" w:hAnsi="宋体" w:cs="宋体"/>
          <w:sz w:val="30"/>
          <w:szCs w:val="30"/>
        </w:rPr>
        <w:fldChar w:fldCharType="separate"/>
      </w:r>
      <w:r>
        <w:rPr>
          <w:rFonts w:hint="eastAsia" w:ascii="宋体" w:hAnsi="宋体" w:cs="宋体"/>
          <w:sz w:val="30"/>
          <w:szCs w:val="30"/>
        </w:rPr>
        <w:fldChar w:fldCharType="end"/>
      </w:r>
    </w:p>
    <w:p w14:paraId="4035ECD5">
      <w:pPr>
        <w:adjustRightInd/>
        <w:spacing w:line="360" w:lineRule="auto"/>
        <w:rPr>
          <w:rFonts w:ascii="宋体" w:hAnsi="宋体" w:cs="宋体"/>
          <w:sz w:val="28"/>
          <w:szCs w:val="20"/>
        </w:rPr>
      </w:pPr>
    </w:p>
    <w:p w14:paraId="4E69F270">
      <w:pPr>
        <w:adjustRightInd/>
        <w:spacing w:line="360" w:lineRule="auto"/>
        <w:rPr>
          <w:rFonts w:ascii="宋体" w:hAnsi="宋体" w:cs="宋体"/>
          <w:sz w:val="28"/>
          <w:szCs w:val="20"/>
        </w:rPr>
      </w:pPr>
    </w:p>
    <w:p w14:paraId="580E8749">
      <w:pPr>
        <w:adjustRightInd/>
        <w:spacing w:line="360" w:lineRule="auto"/>
        <w:rPr>
          <w:rFonts w:ascii="宋体" w:hAnsi="宋体" w:cs="宋体"/>
          <w:sz w:val="28"/>
          <w:szCs w:val="20"/>
        </w:rPr>
      </w:pPr>
    </w:p>
    <w:p w14:paraId="26D3476E">
      <w:pPr>
        <w:adjustRightInd/>
        <w:spacing w:line="360" w:lineRule="auto"/>
        <w:rPr>
          <w:rFonts w:ascii="宋体" w:hAnsi="宋体" w:cs="宋体"/>
          <w:sz w:val="28"/>
          <w:szCs w:val="20"/>
        </w:rPr>
      </w:pPr>
    </w:p>
    <w:p w14:paraId="251BF372">
      <w:pPr>
        <w:spacing w:line="360" w:lineRule="auto"/>
        <w:jc w:val="center"/>
        <w:rPr>
          <w:rFonts w:ascii="宋体" w:hAnsi="宋体" w:cs="宋体"/>
          <w:sz w:val="24"/>
        </w:rPr>
      </w:pPr>
      <w:r>
        <w:rPr>
          <w:rFonts w:hint="eastAsia" w:ascii="宋体" w:hAnsi="宋体" w:cs="宋体"/>
          <w:b/>
          <w:sz w:val="44"/>
          <w:szCs w:val="44"/>
        </w:rPr>
        <w:t xml:space="preserve"> </w:t>
      </w:r>
    </w:p>
    <w:p w14:paraId="1C09920A">
      <w:pPr>
        <w:spacing w:line="360" w:lineRule="auto"/>
        <w:rPr>
          <w:rFonts w:ascii="宋体" w:hAnsi="宋体" w:cs="宋体"/>
          <w:sz w:val="32"/>
          <w:szCs w:val="32"/>
        </w:rPr>
      </w:pPr>
    </w:p>
    <w:p w14:paraId="65794415">
      <w:pPr>
        <w:snapToGrid w:val="0"/>
        <w:spacing w:line="360" w:lineRule="auto"/>
        <w:jc w:val="center"/>
        <w:rPr>
          <w:rFonts w:hint="eastAsia" w:ascii="宋体" w:hAnsi="宋体" w:cs="宋体"/>
          <w:bCs/>
          <w:color w:val="000000" w:themeColor="text1"/>
          <w:sz w:val="32"/>
          <w:szCs w:val="32"/>
          <w:lang w:eastAsia="zh-CN"/>
          <w14:textFill>
            <w14:solidFill>
              <w14:schemeClr w14:val="tx1"/>
            </w14:solidFill>
          </w14:textFill>
        </w:rPr>
      </w:pPr>
      <w:r>
        <w:rPr>
          <w:rFonts w:hint="eastAsia" w:ascii="宋体" w:hAnsi="宋体" w:cs="宋体"/>
          <w:bCs/>
          <w:color w:val="000000" w:themeColor="text1"/>
          <w:sz w:val="32"/>
          <w:szCs w:val="32"/>
          <w:lang w:eastAsia="zh-CN"/>
          <w14:textFill>
            <w14:solidFill>
              <w14:schemeClr w14:val="tx1"/>
            </w14:solidFill>
          </w14:textFill>
        </w:rPr>
        <w:t>温州市龙湾区文化和广电旅游体育局</w:t>
      </w:r>
    </w:p>
    <w:p w14:paraId="0D5F3D08">
      <w:pPr>
        <w:snapToGrid w:val="0"/>
        <w:spacing w:line="360" w:lineRule="auto"/>
        <w:jc w:val="center"/>
        <w:rPr>
          <w:rFonts w:hint="eastAsia" w:ascii="宋体" w:hAnsi="宋体" w:cs="宋体"/>
          <w:bCs/>
          <w:color w:val="auto"/>
          <w:sz w:val="32"/>
          <w:szCs w:val="32"/>
          <w:lang w:eastAsia="zh-CN"/>
        </w:rPr>
      </w:pPr>
      <w:r>
        <w:rPr>
          <w:rFonts w:hint="eastAsia" w:ascii="宋体" w:hAnsi="宋体" w:cs="宋体"/>
          <w:bCs/>
          <w:color w:val="000000" w:themeColor="text1"/>
          <w:sz w:val="32"/>
          <w:szCs w:val="32"/>
          <w:lang w:eastAsia="zh-CN"/>
          <w14:textFill>
            <w14:solidFill>
              <w14:schemeClr w14:val="tx1"/>
            </w14:solidFill>
          </w14:textFill>
        </w:rPr>
        <w:t>温州国利项目管理咨询有限公司</w:t>
      </w:r>
    </w:p>
    <w:p w14:paraId="7E4BBC73">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w:t>
      </w:r>
      <w:r>
        <w:rPr>
          <w:rFonts w:hint="eastAsia" w:ascii="宋体" w:hAnsi="宋体" w:cs="宋体"/>
          <w:bCs/>
          <w:color w:val="auto"/>
          <w:sz w:val="32"/>
          <w:szCs w:val="32"/>
          <w:lang w:val="en-US" w:eastAsia="zh-CN"/>
        </w:rPr>
        <w:t>五</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七</w:t>
      </w:r>
      <w:r>
        <w:rPr>
          <w:rFonts w:hint="eastAsia" w:ascii="宋体" w:hAnsi="宋体" w:cs="宋体"/>
          <w:bCs/>
          <w:color w:val="auto"/>
          <w:sz w:val="32"/>
          <w:szCs w:val="32"/>
        </w:rPr>
        <w:t>月</w:t>
      </w:r>
    </w:p>
    <w:p w14:paraId="0F2A26E6">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637CB578">
      <w:pPr>
        <w:pStyle w:val="636"/>
      </w:pPr>
    </w:p>
    <w:p w14:paraId="57F07EB1">
      <w:pPr>
        <w:spacing w:line="360" w:lineRule="auto"/>
        <w:jc w:val="center"/>
        <w:rPr>
          <w:rFonts w:ascii="宋体" w:hAnsi="宋体" w:cs="宋体"/>
          <w:b/>
          <w:sz w:val="48"/>
          <w:szCs w:val="48"/>
        </w:rPr>
      </w:pPr>
      <w:r>
        <w:rPr>
          <w:rFonts w:hint="eastAsia" w:ascii="宋体" w:hAnsi="宋体" w:cs="宋体"/>
          <w:b/>
          <w:sz w:val="48"/>
          <w:szCs w:val="48"/>
        </w:rPr>
        <w:t>目  录</w:t>
      </w:r>
    </w:p>
    <w:p w14:paraId="298A2CC9">
      <w:pPr>
        <w:spacing w:line="360" w:lineRule="auto"/>
        <w:rPr>
          <w:rFonts w:ascii="宋体" w:hAnsi="宋体" w:cs="宋体"/>
          <w:sz w:val="32"/>
          <w:szCs w:val="32"/>
        </w:rPr>
      </w:pPr>
    </w:p>
    <w:p w14:paraId="797126A0">
      <w:pPr>
        <w:spacing w:line="360" w:lineRule="auto"/>
        <w:rPr>
          <w:rFonts w:ascii="宋体" w:hAnsi="宋体" w:cs="宋体"/>
          <w:sz w:val="32"/>
          <w:szCs w:val="32"/>
        </w:rPr>
      </w:pPr>
    </w:p>
    <w:p w14:paraId="0D174345">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37EDBF69">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163C0761">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2627FF13">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1153ABBA">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46C71B2F">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1A334989">
      <w:pPr>
        <w:spacing w:line="360" w:lineRule="auto"/>
        <w:ind w:firstLine="549" w:firstLineChars="229"/>
        <w:rPr>
          <w:rFonts w:ascii="宋体" w:hAnsi="宋体" w:cs="宋体"/>
          <w:sz w:val="24"/>
        </w:rPr>
      </w:pPr>
      <w:bookmarkStart w:id="1" w:name="_Hlt91233176"/>
      <w:bookmarkEnd w:id="1"/>
      <w:bookmarkStart w:id="2" w:name="_Toc91899869"/>
    </w:p>
    <w:p w14:paraId="2136BE12">
      <w:pPr>
        <w:spacing w:line="360" w:lineRule="auto"/>
        <w:ind w:firstLine="549" w:firstLineChars="229"/>
        <w:rPr>
          <w:rFonts w:ascii="宋体" w:hAnsi="宋体" w:cs="宋体"/>
          <w:sz w:val="24"/>
        </w:rPr>
      </w:pPr>
    </w:p>
    <w:p w14:paraId="67F9ECA4">
      <w:pPr>
        <w:spacing w:line="360" w:lineRule="auto"/>
        <w:ind w:firstLine="549" w:firstLineChars="229"/>
        <w:rPr>
          <w:rFonts w:ascii="宋体" w:hAnsi="宋体" w:cs="宋体"/>
          <w:sz w:val="24"/>
        </w:rPr>
      </w:pPr>
    </w:p>
    <w:p w14:paraId="7B0ECE1C">
      <w:pPr>
        <w:spacing w:line="360" w:lineRule="auto"/>
        <w:ind w:firstLine="549" w:firstLineChars="229"/>
        <w:rPr>
          <w:rFonts w:ascii="宋体" w:hAnsi="宋体" w:cs="宋体"/>
          <w:sz w:val="24"/>
        </w:rPr>
      </w:pPr>
    </w:p>
    <w:p w14:paraId="413D5104">
      <w:pPr>
        <w:spacing w:line="360" w:lineRule="auto"/>
        <w:ind w:firstLine="549" w:firstLineChars="229"/>
        <w:rPr>
          <w:rFonts w:ascii="宋体" w:hAnsi="宋体" w:cs="宋体"/>
          <w:sz w:val="24"/>
        </w:rPr>
      </w:pPr>
    </w:p>
    <w:p w14:paraId="438EF34E">
      <w:pPr>
        <w:spacing w:line="360" w:lineRule="auto"/>
        <w:ind w:firstLine="549" w:firstLineChars="229"/>
        <w:rPr>
          <w:rFonts w:ascii="宋体" w:hAnsi="宋体" w:cs="宋体"/>
          <w:sz w:val="24"/>
        </w:rPr>
      </w:pPr>
    </w:p>
    <w:p w14:paraId="4D47DDF3">
      <w:pPr>
        <w:spacing w:line="360" w:lineRule="auto"/>
        <w:ind w:firstLine="549" w:firstLineChars="229"/>
        <w:rPr>
          <w:rFonts w:ascii="宋体" w:hAnsi="宋体" w:cs="宋体"/>
          <w:sz w:val="24"/>
        </w:rPr>
      </w:pPr>
    </w:p>
    <w:p w14:paraId="7FC9B59B">
      <w:pPr>
        <w:spacing w:line="360" w:lineRule="auto"/>
        <w:ind w:firstLine="549" w:firstLineChars="229"/>
        <w:rPr>
          <w:rFonts w:ascii="宋体" w:hAnsi="宋体" w:cs="宋体"/>
          <w:sz w:val="24"/>
        </w:rPr>
      </w:pPr>
    </w:p>
    <w:p w14:paraId="0FDA12B6">
      <w:pPr>
        <w:spacing w:line="360" w:lineRule="auto"/>
        <w:ind w:firstLine="549" w:firstLineChars="229"/>
        <w:rPr>
          <w:rFonts w:ascii="宋体" w:hAnsi="宋体" w:cs="宋体"/>
          <w:sz w:val="24"/>
        </w:rPr>
      </w:pPr>
    </w:p>
    <w:p w14:paraId="6E48F225">
      <w:pPr>
        <w:spacing w:line="360" w:lineRule="auto"/>
        <w:ind w:firstLine="549" w:firstLineChars="229"/>
        <w:rPr>
          <w:rFonts w:ascii="宋体" w:hAnsi="宋体" w:cs="宋体"/>
          <w:sz w:val="24"/>
        </w:rPr>
      </w:pPr>
    </w:p>
    <w:p w14:paraId="10843A9F">
      <w:pPr>
        <w:spacing w:line="360" w:lineRule="auto"/>
        <w:ind w:firstLine="549" w:firstLineChars="229"/>
        <w:rPr>
          <w:rFonts w:ascii="宋体" w:hAnsi="宋体" w:cs="宋体"/>
          <w:sz w:val="24"/>
        </w:rPr>
      </w:pPr>
    </w:p>
    <w:p w14:paraId="475AC789">
      <w:pPr>
        <w:spacing w:line="360" w:lineRule="auto"/>
        <w:ind w:firstLine="549" w:firstLineChars="229"/>
        <w:rPr>
          <w:rFonts w:ascii="宋体" w:hAnsi="宋体" w:cs="宋体"/>
          <w:sz w:val="24"/>
        </w:rPr>
      </w:pPr>
    </w:p>
    <w:p w14:paraId="53943AF5">
      <w:pPr>
        <w:spacing w:line="360" w:lineRule="auto"/>
        <w:ind w:firstLine="549" w:firstLineChars="229"/>
        <w:rPr>
          <w:rFonts w:ascii="宋体" w:hAnsi="宋体" w:cs="宋体"/>
          <w:sz w:val="24"/>
        </w:rPr>
      </w:pPr>
    </w:p>
    <w:p w14:paraId="12DF7DA1">
      <w:pPr>
        <w:spacing w:line="360" w:lineRule="auto"/>
        <w:rPr>
          <w:rFonts w:ascii="宋体" w:hAnsi="宋体" w:cs="宋体"/>
          <w:sz w:val="24"/>
        </w:rPr>
      </w:pPr>
    </w:p>
    <w:p w14:paraId="04CBEB6C">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8647"/>
      <w:bookmarkEnd w:id="4"/>
      <w:bookmarkStart w:id="5" w:name="_Hlt74707423"/>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122ED175">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1F3F2F8B">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color w:val="0000FF"/>
          <w:sz w:val="24"/>
          <w:u w:val="single"/>
          <w:lang w:eastAsia="zh-CN"/>
        </w:rPr>
        <w:t>温州市龙湾区文化和广电旅游体育局2025年中文纸质图书采购</w:t>
      </w:r>
      <w:r>
        <w:rPr>
          <w:rFonts w:hint="eastAsia" w:ascii="宋体" w:hAnsi="宋体" w:cs="宋体"/>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3"/>
          <w:rFonts w:hint="eastAsia" w:ascii="宋体" w:hAnsi="宋体" w:eastAsia="宋体" w:cs="宋体"/>
          <w:snapToGrid/>
          <w:kern w:val="2"/>
          <w:sz w:val="24"/>
          <w:szCs w:val="24"/>
        </w:rPr>
        <w:t>https://www.zcygov.cn/）获取（下载）招标文件，并于</w:t>
      </w:r>
      <w:r>
        <w:rPr>
          <w:rStyle w:val="73"/>
          <w:rFonts w:hint="eastAsia" w:ascii="宋体" w:hAnsi="宋体" w:cs="宋体"/>
          <w:snapToGrid/>
          <w:kern w:val="2"/>
          <w:sz w:val="24"/>
          <w:szCs w:val="24"/>
          <w:lang w:eastAsia="zh-CN"/>
        </w:rPr>
        <w:t xml:space="preserve"> 2025年8月 6 日  09点30分00秒 </w:t>
      </w:r>
      <w:r>
        <w:rPr>
          <w:rStyle w:val="76"/>
          <w:rFonts w:hint="eastAsia" w:ascii="宋体" w:hAnsi="宋体" w:eastAsia="宋体" w:cs="宋体"/>
          <w:bCs/>
          <w:snapToGrid/>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14:paraId="1BAE6C1E">
      <w:pPr>
        <w:spacing w:line="360" w:lineRule="auto"/>
        <w:rPr>
          <w:rFonts w:ascii="宋体" w:hAnsi="宋体" w:cs="宋体"/>
          <w:b/>
          <w:sz w:val="24"/>
        </w:rPr>
      </w:pPr>
      <w:r>
        <w:rPr>
          <w:rFonts w:hint="eastAsia" w:ascii="宋体" w:hAnsi="宋体" w:cs="宋体"/>
          <w:b/>
          <w:sz w:val="24"/>
        </w:rPr>
        <w:t xml:space="preserve">一、项目基本情况                                            </w:t>
      </w:r>
    </w:p>
    <w:p w14:paraId="68929B45">
      <w:pPr>
        <w:spacing w:line="360" w:lineRule="auto"/>
        <w:rPr>
          <w:rFonts w:hint="eastAsia" w:ascii="宋体" w:hAnsi="宋体" w:cs="宋体"/>
          <w:b/>
          <w:sz w:val="24"/>
        </w:rPr>
      </w:pPr>
      <w:r>
        <w:rPr>
          <w:rFonts w:hint="eastAsia" w:ascii="宋体" w:hAnsi="宋体" w:cs="宋体"/>
          <w:sz w:val="24"/>
        </w:rPr>
        <w:t xml:space="preserve">    </w:t>
      </w:r>
      <w:r>
        <w:rPr>
          <w:rFonts w:hint="eastAsia" w:ascii="宋体" w:hAnsi="宋体" w:cs="宋体"/>
          <w:b/>
          <w:sz w:val="24"/>
        </w:rPr>
        <w:t>项目</w:t>
      </w:r>
      <w:r>
        <w:rPr>
          <w:rFonts w:hint="eastAsia" w:ascii="宋体" w:hAnsi="宋体" w:cs="宋体"/>
          <w:b/>
          <w:color w:val="auto"/>
          <w:sz w:val="24"/>
        </w:rPr>
        <w:t>编号：</w:t>
      </w:r>
      <w:r>
        <w:rPr>
          <w:rFonts w:hint="eastAsia" w:ascii="宋体" w:hAnsi="宋体" w:cs="宋体"/>
          <w:b/>
          <w:sz w:val="24"/>
        </w:rPr>
        <w:fldChar w:fldCharType="begin"/>
      </w:r>
      <w:r>
        <w:rPr>
          <w:rFonts w:hint="eastAsia" w:ascii="宋体" w:hAnsi="宋体" w:cs="宋体"/>
          <w:b/>
          <w:sz w:val="24"/>
        </w:rPr>
        <w:instrText xml:space="preserve"> HYPERLINK "https://pay.zcygov.cn/purchaseplan_front/" \l "/procurement-plan/plan/detail?id=1101000000293825&amp;_app_=zcy.purchase-plan" \t "https://www.zcygov.cn/project-center/_procurement_/purchasePlans/_blank" </w:instrText>
      </w:r>
      <w:r>
        <w:rPr>
          <w:rFonts w:hint="eastAsia" w:ascii="宋体" w:hAnsi="宋体" w:cs="宋体"/>
          <w:b/>
          <w:sz w:val="24"/>
        </w:rPr>
        <w:fldChar w:fldCharType="separate"/>
      </w:r>
      <w:r>
        <w:rPr>
          <w:rFonts w:hint="eastAsia" w:ascii="宋体" w:hAnsi="宋体" w:cs="宋体"/>
          <w:b/>
          <w:sz w:val="24"/>
        </w:rPr>
        <w:t>330303253570010000010</w:t>
      </w:r>
      <w:r>
        <w:rPr>
          <w:rFonts w:hint="eastAsia" w:ascii="宋体" w:hAnsi="宋体" w:cs="宋体"/>
          <w:b/>
          <w:sz w:val="24"/>
        </w:rPr>
        <w:fldChar w:fldCharType="end"/>
      </w:r>
    </w:p>
    <w:p w14:paraId="203F6270">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 xml:space="preserve"> 项目名称：</w:t>
      </w:r>
      <w:r>
        <w:rPr>
          <w:rFonts w:hint="eastAsia" w:ascii="宋体" w:hAnsi="宋体" w:cs="宋体"/>
          <w:color w:val="auto"/>
          <w:sz w:val="24"/>
          <w:lang w:eastAsia="zh-CN"/>
        </w:rPr>
        <w:t>温州市龙湾区文化和广电旅游体育局2025年中文纸质图书采购</w:t>
      </w:r>
    </w:p>
    <w:p w14:paraId="2CF0F6C6">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 xml:space="preserve">   </w:t>
      </w:r>
      <w:r>
        <w:rPr>
          <w:rFonts w:hint="eastAsia" w:ascii="宋体" w:hAnsi="宋体" w:cs="宋体"/>
          <w:b/>
          <w:color w:val="auto"/>
          <w:sz w:val="24"/>
        </w:rPr>
        <w:t xml:space="preserve"> 预算金额（元）：</w:t>
      </w:r>
      <w:r>
        <w:rPr>
          <w:rFonts w:hint="eastAsia" w:ascii="宋体" w:hAnsi="宋体" w:cs="宋体"/>
          <w:b/>
          <w:color w:val="auto"/>
          <w:sz w:val="24"/>
          <w:lang w:val="en-US" w:eastAsia="zh-CN"/>
        </w:rPr>
        <w:t>500000</w:t>
      </w:r>
    </w:p>
    <w:p w14:paraId="4FBD39E7">
      <w:pPr>
        <w:spacing w:line="360" w:lineRule="auto"/>
        <w:ind w:firstLine="480"/>
        <w:rPr>
          <w:rFonts w:hint="default" w:ascii="宋体" w:hAnsi="宋体" w:eastAsia="宋体" w:cs="宋体"/>
          <w:color w:val="auto"/>
          <w:sz w:val="24"/>
          <w:lang w:val="en-US" w:eastAsia="zh-CN"/>
        </w:rPr>
      </w:pPr>
      <w:r>
        <w:rPr>
          <w:rFonts w:hint="eastAsia" w:ascii="宋体" w:hAnsi="宋体" w:cs="宋体"/>
          <w:b/>
          <w:color w:val="auto"/>
          <w:sz w:val="24"/>
        </w:rPr>
        <w:t>最高限价（元）：</w:t>
      </w:r>
      <w:r>
        <w:rPr>
          <w:rFonts w:hint="eastAsia" w:ascii="宋体" w:hAnsi="宋体" w:cs="宋体"/>
          <w:color w:val="auto"/>
          <w:sz w:val="24"/>
          <w:lang w:val="en-US" w:eastAsia="zh-CN"/>
        </w:rPr>
        <w:t>500000</w:t>
      </w:r>
    </w:p>
    <w:p w14:paraId="53321C55">
      <w:pPr>
        <w:pStyle w:val="17"/>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Cs/>
          <w:snapToGrid/>
          <w:color w:val="auto"/>
          <w:kern w:val="2"/>
          <w:sz w:val="24"/>
          <w:szCs w:val="24"/>
          <w:lang w:eastAsia="zh-CN"/>
        </w:rPr>
        <w:t>温州市龙湾区文化和广电旅游体育局2025年中文纸质图书采购</w:t>
      </w:r>
      <w:r>
        <w:rPr>
          <w:rFonts w:hint="eastAsia" w:hAnsi="宋体" w:cs="宋体"/>
          <w:bCs/>
          <w:snapToGrid/>
          <w:color w:val="auto"/>
          <w:kern w:val="2"/>
          <w:sz w:val="24"/>
          <w:szCs w:val="24"/>
        </w:rPr>
        <w:t>主要内容：</w:t>
      </w:r>
      <w:r>
        <w:rPr>
          <w:rFonts w:hint="eastAsia" w:hAnsi="宋体" w:cs="宋体"/>
          <w:bCs/>
          <w:snapToGrid/>
          <w:color w:val="auto"/>
          <w:kern w:val="2"/>
          <w:sz w:val="24"/>
          <w:szCs w:val="24"/>
          <w:lang w:eastAsia="zh-CN"/>
        </w:rPr>
        <w:t>中文纸质图书采购</w:t>
      </w:r>
      <w:r>
        <w:rPr>
          <w:rFonts w:hint="eastAsia" w:hAnsi="宋体" w:cs="宋体"/>
          <w:bCs/>
          <w:snapToGrid/>
          <w:color w:val="auto"/>
          <w:kern w:val="2"/>
          <w:sz w:val="24"/>
          <w:szCs w:val="24"/>
        </w:rPr>
        <w:t>。</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14:paraId="7E6D1CB2">
      <w:pPr>
        <w:pStyle w:val="130"/>
        <w:ind w:firstLine="482"/>
        <w:outlineLvl w:val="2"/>
        <w:rPr>
          <w:rFonts w:hint="default" w:ascii="宋体" w:hAnsi="宋体" w:eastAsia="宋体" w:cs="宋体"/>
          <w:lang w:val="en-US" w:eastAsia="zh-CN"/>
        </w:rPr>
      </w:pPr>
      <w:r>
        <w:rPr>
          <w:rFonts w:hint="eastAsia" w:ascii="宋体" w:hAnsi="宋体" w:cs="宋体"/>
          <w:b/>
        </w:rPr>
        <w:t>合同履约期限：</w:t>
      </w:r>
      <w:r>
        <w:rPr>
          <w:rFonts w:hint="eastAsia" w:ascii="宋体" w:hAnsi="宋体" w:cs="宋体"/>
          <w:b/>
          <w:lang w:val="en-US" w:eastAsia="zh-CN"/>
        </w:rPr>
        <w:t>详</w:t>
      </w:r>
      <w:r>
        <w:rPr>
          <w:rFonts w:hint="eastAsia" w:ascii="宋体" w:hAnsi="宋体" w:cs="宋体"/>
          <w:lang w:val="en-US" w:eastAsia="zh-CN"/>
        </w:rPr>
        <w:t>见采购需求；</w:t>
      </w:r>
    </w:p>
    <w:p w14:paraId="74B93BDF">
      <w:pPr>
        <w:pStyle w:val="17"/>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441836950"/>
          <w14:checkbox>
            <w14:checked w14:val="0"/>
            <w14:checkedState w14:val="00FE" w14:font="Wingdings"/>
            <w14:uncheckedState w14:val="2610" w14:font="MS Gothic"/>
          </w14:checkbox>
        </w:sdtPr>
        <w:sdtEndPr>
          <w:rPr>
            <w:rFonts w:hAnsi="宋体" w:cs="宋体"/>
            <w:color w:val="auto"/>
            <w:kern w:val="0"/>
            <w:sz w:val="24"/>
          </w:rPr>
        </w:sdtEndPr>
        <w:sdtContent>
          <w:r>
            <w:rPr>
              <w:rFonts w:ascii="MS Gothic" w:hAnsi="MS Gothic" w:eastAsia="宋体" w:cs="宋体"/>
              <w:snapToGrid w:val="0"/>
              <w:color w:val="auto"/>
              <w:kern w:val="0"/>
              <w:sz w:val="24"/>
              <w:szCs w:val="20"/>
              <w:lang w:val="en-US" w:eastAsia="zh-CN" w:bidi="ar-SA"/>
            </w:rPr>
            <w:t>☐</w:t>
          </w:r>
        </w:sdtContent>
      </w:sdt>
      <w:r>
        <w:rPr>
          <w:rFonts w:hint="eastAsia" w:hAnsi="宋体" w:cs="宋体"/>
          <w:b/>
          <w:color w:val="auto"/>
          <w:sz w:val="24"/>
        </w:rPr>
        <w:t>是；</w:t>
      </w:r>
      <w:sdt>
        <w:sdtPr>
          <w:rPr>
            <w:rFonts w:hAnsi="宋体" w:cs="宋体"/>
            <w:color w:val="auto"/>
            <w:kern w:val="0"/>
            <w:sz w:val="24"/>
          </w:rPr>
          <w:id w:val="-1591624199"/>
          <w14:checkbox>
            <w14:checked w14:val="1"/>
            <w14:checkedState w14:val="00FE" w14:font="Wingdings"/>
            <w14:uncheckedState w14:val="2610" w14:font="MS Gothic"/>
          </w14:checkbox>
        </w:sdtPr>
        <w:sdtEndPr>
          <w:rPr>
            <w:rFonts w:hAnsi="宋体" w:cs="宋体"/>
            <w:color w:val="auto"/>
            <w:kern w:val="0"/>
            <w:sz w:val="24"/>
          </w:rPr>
        </w:sdtEndPr>
        <w:sdtContent>
          <w:r>
            <w:rPr>
              <w:rFonts w:ascii="Wingdings" w:hAnsi="Wingdings" w:eastAsia="宋体" w:cs="Segoe UI Symbol"/>
              <w:snapToGrid w:val="0"/>
              <w:color w:val="auto"/>
              <w:kern w:val="0"/>
              <w:sz w:val="24"/>
              <w:szCs w:val="20"/>
              <w:lang w:val="en-US" w:eastAsia="zh-CN" w:bidi="ar-SA"/>
            </w:rPr>
            <w:t>þ</w:t>
          </w:r>
        </w:sdtContent>
      </w:sdt>
      <w:r>
        <w:rPr>
          <w:rFonts w:hint="eastAsia" w:hAnsi="宋体" w:cs="宋体"/>
          <w:b/>
          <w:color w:val="auto"/>
          <w:sz w:val="24"/>
        </w:rPr>
        <w:t>否</w:t>
      </w:r>
      <w:r>
        <w:rPr>
          <w:rFonts w:hint="eastAsia" w:hAnsi="宋体" w:cs="宋体"/>
          <w:color w:val="auto"/>
          <w:kern w:val="0"/>
          <w:sz w:val="24"/>
        </w:rPr>
        <w:t>。</w:t>
      </w:r>
    </w:p>
    <w:p w14:paraId="5ED7E82B">
      <w:pPr>
        <w:spacing w:line="360" w:lineRule="auto"/>
        <w:rPr>
          <w:rFonts w:ascii="宋体" w:hAnsi="宋体" w:cs="宋体"/>
          <w:b/>
          <w:sz w:val="24"/>
        </w:rPr>
      </w:pPr>
      <w:r>
        <w:rPr>
          <w:rFonts w:hint="eastAsia" w:ascii="宋体" w:hAnsi="宋体" w:cs="宋体"/>
          <w:b/>
          <w:sz w:val="24"/>
        </w:rPr>
        <w:t>二、申请人的资格要求：</w:t>
      </w:r>
    </w:p>
    <w:p w14:paraId="6579AA11">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62ABE33E">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502FCEC7">
      <w:pPr>
        <w:spacing w:line="360" w:lineRule="auto"/>
        <w:ind w:firstLine="480" w:firstLineChars="200"/>
        <w:jc w:val="left"/>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0041B85D">
      <w:pPr>
        <w:spacing w:line="360" w:lineRule="auto"/>
        <w:jc w:val="left"/>
        <w:rPr>
          <w:rFonts w:hint="eastAsia" w:ascii="宋体" w:hAnsi="宋体" w:cs="宋体"/>
          <w:snapToGrid w:val="0"/>
          <w:kern w:val="28"/>
          <w:sz w:val="24"/>
          <w:szCs w:val="20"/>
        </w:rPr>
      </w:pPr>
      <w:sdt>
        <w:sdtPr>
          <w:rPr>
            <w:rFonts w:hint="eastAsia" w:cs="宋体" w:asciiTheme="minorEastAsia" w:hAnsiTheme="minorEastAsia" w:eastAsiaTheme="minorEastAsia"/>
            <w:kern w:val="0"/>
            <w:sz w:val="24"/>
          </w:rPr>
          <w:id w:val="147470539"/>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Mincho" w:cs="MS Mincho"/>
              <w:kern w:val="0"/>
              <w:sz w:val="24"/>
              <w:szCs w:val="24"/>
              <w:lang w:val="en-US" w:eastAsia="zh-CN" w:bidi="ar-SA"/>
            </w:rPr>
            <w:t>þ</w:t>
          </w:r>
        </w:sdtContent>
      </w:sdt>
      <w:r>
        <w:rPr>
          <w:rFonts w:hint="eastAsia" w:ascii="宋体" w:hAnsi="宋体" w:cs="宋体"/>
          <w:snapToGrid w:val="0"/>
          <w:kern w:val="28"/>
          <w:sz w:val="24"/>
          <w:szCs w:val="20"/>
        </w:rPr>
        <w:t>无（注：不得限制大中型企业与小微企业组成联合体参与投标）；</w:t>
      </w:r>
    </w:p>
    <w:p w14:paraId="1B82F83B">
      <w:pPr>
        <w:spacing w:line="360" w:lineRule="auto"/>
        <w:jc w:val="left"/>
        <w:rPr>
          <w:rFonts w:hint="eastAsia" w:ascii="宋体" w:hAnsi="宋体" w:cs="宋体"/>
          <w:snapToGrid w:val="0"/>
          <w:kern w:val="28"/>
          <w:sz w:val="24"/>
          <w:szCs w:val="20"/>
        </w:rPr>
      </w:pPr>
      <w:sdt>
        <w:sdtPr>
          <w:rPr>
            <w:rFonts w:hint="eastAsia" w:ascii="宋体" w:hAnsi="宋体" w:cs="宋体"/>
            <w:snapToGrid w:val="0"/>
            <w:kern w:val="28"/>
            <w:sz w:val="24"/>
            <w:szCs w:val="20"/>
          </w:rPr>
          <w:id w:val="-1024704304"/>
          <w14:checkbox>
            <w14:checked w14:val="0"/>
            <w14:checkedState w14:val="00FE" w14:font="Wingdings"/>
            <w14:uncheckedState w14:val="2610" w14:font="MS Gothic"/>
          </w14:checkbox>
        </w:sdtPr>
        <w:sdtEndPr>
          <w:rPr>
            <w:rFonts w:hint="eastAsia" w:ascii="宋体" w:hAnsi="宋体" w:cs="宋体"/>
            <w:snapToGrid w:val="0"/>
            <w:kern w:val="28"/>
            <w:sz w:val="24"/>
            <w:szCs w:val="20"/>
          </w:rPr>
        </w:sdtEndPr>
        <w:sdtContent>
          <w:r>
            <w:rPr>
              <w:rFonts w:hint="eastAsia" w:ascii="MS Gothic" w:hAnsi="MS Gothic" w:eastAsia="宋体" w:cs="宋体"/>
              <w:snapToGrid w:val="0"/>
              <w:kern w:val="28"/>
              <w:sz w:val="24"/>
              <w:szCs w:val="20"/>
              <w:lang w:val="en-US" w:eastAsia="zh-CN" w:bidi="ar-SA"/>
            </w:rPr>
            <w:t>☐</w:t>
          </w:r>
        </w:sdtContent>
      </w:sdt>
      <w:r>
        <w:rPr>
          <w:rFonts w:hint="eastAsia" w:ascii="宋体" w:hAnsi="宋体" w:cs="宋体"/>
          <w:snapToGrid w:val="0"/>
          <w:kern w:val="28"/>
          <w:sz w:val="24"/>
          <w:szCs w:val="20"/>
        </w:rPr>
        <w:t>专门面向中小企业</w:t>
      </w:r>
    </w:p>
    <w:p w14:paraId="0C1F1C64">
      <w:pPr>
        <w:spacing w:line="360" w:lineRule="auto"/>
        <w:jc w:val="left"/>
        <w:rPr>
          <w:rFonts w:hint="eastAsia" w:ascii="宋体" w:hAnsi="宋体" w:cs="宋体"/>
          <w:snapToGrid w:val="0"/>
          <w:kern w:val="28"/>
          <w:sz w:val="24"/>
          <w:szCs w:val="20"/>
        </w:rPr>
      </w:pPr>
      <w:sdt>
        <w:sdtPr>
          <w:rPr>
            <w:rFonts w:hint="eastAsia" w:ascii="宋体" w:hAnsi="宋体" w:cs="宋体"/>
            <w:snapToGrid w:val="0"/>
            <w:kern w:val="28"/>
            <w:sz w:val="24"/>
            <w:szCs w:val="20"/>
          </w:rPr>
          <w:id w:val="-333685401"/>
          <w14:checkbox>
            <w14:checked w14:val="0"/>
            <w14:checkedState w14:val="00FE" w14:font="Wingdings"/>
            <w14:uncheckedState w14:val="2610" w14:font="MS Gothic"/>
          </w14:checkbox>
        </w:sdtPr>
        <w:sdtEndPr>
          <w:rPr>
            <w:rFonts w:hint="eastAsia" w:ascii="宋体" w:hAnsi="宋体" w:cs="宋体"/>
            <w:snapToGrid w:val="0"/>
            <w:kern w:val="28"/>
            <w:sz w:val="24"/>
            <w:szCs w:val="20"/>
          </w:rPr>
        </w:sdtEndPr>
        <w:sdtContent>
          <w:r>
            <w:rPr>
              <w:rFonts w:hint="eastAsia" w:ascii="MS Gothic" w:hAnsi="MS Gothic" w:eastAsia="宋体" w:cs="宋体"/>
              <w:snapToGrid w:val="0"/>
              <w:kern w:val="28"/>
              <w:sz w:val="24"/>
              <w:szCs w:val="20"/>
              <w:lang w:val="en-US" w:eastAsia="zh-CN" w:bidi="ar-SA"/>
            </w:rPr>
            <w:t>☐</w:t>
          </w:r>
        </w:sdtContent>
      </w:sdt>
      <w:r>
        <w:rPr>
          <w:rFonts w:hint="eastAsia" w:ascii="宋体" w:hAnsi="宋体" w:cs="宋体"/>
          <w:snapToGrid w:val="0"/>
          <w:kern w:val="28"/>
          <w:sz w:val="24"/>
          <w:szCs w:val="20"/>
          <w:lang w:val="en-US" w:eastAsia="zh-CN"/>
        </w:rPr>
        <w:t>货物</w:t>
      </w:r>
      <w:r>
        <w:rPr>
          <w:rFonts w:hint="eastAsia" w:ascii="宋体" w:hAnsi="宋体" w:cs="宋体"/>
          <w:snapToGrid w:val="0"/>
          <w:kern w:val="28"/>
          <w:sz w:val="24"/>
          <w:szCs w:val="20"/>
        </w:rPr>
        <w:t>全部由符合政策要求的中小企业承接，提供中小企业声明函；</w:t>
      </w:r>
    </w:p>
    <w:p w14:paraId="6865AF32">
      <w:pPr>
        <w:spacing w:line="360" w:lineRule="auto"/>
        <w:jc w:val="left"/>
        <w:rPr>
          <w:rFonts w:hint="eastAsia" w:ascii="宋体" w:hAnsi="宋体" w:cs="宋体"/>
          <w:snapToGrid w:val="0"/>
          <w:kern w:val="28"/>
          <w:sz w:val="24"/>
          <w:szCs w:val="20"/>
        </w:rPr>
      </w:pPr>
      <w:sdt>
        <w:sdtPr>
          <w:rPr>
            <w:rFonts w:hint="eastAsia" w:ascii="宋体" w:hAnsi="宋体" w:cs="宋体"/>
            <w:snapToGrid w:val="0"/>
            <w:kern w:val="28"/>
            <w:sz w:val="24"/>
            <w:szCs w:val="20"/>
          </w:rPr>
          <w:id w:val="-2141025358"/>
          <w14:checkbox>
            <w14:checked w14:val="0"/>
            <w14:checkedState w14:val="00FE" w14:font="Wingdings"/>
            <w14:uncheckedState w14:val="2610" w14:font="MS Gothic"/>
          </w14:checkbox>
        </w:sdtPr>
        <w:sdtEndPr>
          <w:rPr>
            <w:rFonts w:hint="eastAsia" w:ascii="宋体" w:hAnsi="宋体" w:cs="宋体"/>
            <w:snapToGrid w:val="0"/>
            <w:kern w:val="28"/>
            <w:sz w:val="24"/>
            <w:szCs w:val="20"/>
          </w:rPr>
        </w:sdtEndPr>
        <w:sdtContent>
          <w:r>
            <w:rPr>
              <w:rFonts w:hint="eastAsia" w:ascii="宋体" w:hAnsi="宋体" w:cs="宋体"/>
              <w:snapToGrid w:val="0"/>
              <w:kern w:val="28"/>
              <w:sz w:val="24"/>
              <w:szCs w:val="20"/>
            </w:rPr>
            <w:t>☐</w:t>
          </w:r>
        </w:sdtContent>
      </w:sdt>
      <w:r>
        <w:rPr>
          <w:rFonts w:hint="eastAsia" w:ascii="宋体" w:hAnsi="宋体" w:cs="宋体"/>
          <w:snapToGrid w:val="0"/>
          <w:kern w:val="28"/>
          <w:sz w:val="24"/>
          <w:szCs w:val="20"/>
          <w:lang w:val="en-US" w:eastAsia="zh-CN"/>
        </w:rPr>
        <w:t>货物</w:t>
      </w:r>
      <w:r>
        <w:rPr>
          <w:rFonts w:hint="eastAsia" w:ascii="宋体" w:hAnsi="宋体" w:cs="宋体"/>
          <w:snapToGrid w:val="0"/>
          <w:kern w:val="28"/>
          <w:sz w:val="24"/>
          <w:szCs w:val="20"/>
        </w:rPr>
        <w:t>全部由符合政策要求的小微企业承接，提供中小企业声明函；</w:t>
      </w:r>
    </w:p>
    <w:p w14:paraId="635141F7">
      <w:pPr>
        <w:spacing w:line="360" w:lineRule="auto"/>
        <w:jc w:val="left"/>
        <w:rPr>
          <w:rFonts w:hint="eastAsia" w:ascii="宋体" w:hAnsi="宋体" w:cs="宋体"/>
          <w:snapToGrid w:val="0"/>
          <w:kern w:val="28"/>
          <w:sz w:val="24"/>
          <w:szCs w:val="20"/>
        </w:rPr>
      </w:pPr>
      <w:sdt>
        <w:sdtPr>
          <w:rPr>
            <w:rFonts w:hint="eastAsia" w:ascii="宋体" w:hAnsi="宋体" w:cs="宋体"/>
            <w:snapToGrid w:val="0"/>
            <w:kern w:val="28"/>
            <w:sz w:val="24"/>
            <w:szCs w:val="20"/>
          </w:rPr>
          <w:id w:val="-1985607795"/>
          <w14:checkbox>
            <w14:checked w14:val="0"/>
            <w14:checkedState w14:val="00FE" w14:font="Wingdings"/>
            <w14:uncheckedState w14:val="2610" w14:font="MS Gothic"/>
          </w14:checkbox>
        </w:sdtPr>
        <w:sdtEndPr>
          <w:rPr>
            <w:rFonts w:hint="eastAsia" w:ascii="宋体" w:hAnsi="宋体" w:cs="宋体"/>
            <w:snapToGrid w:val="0"/>
            <w:kern w:val="28"/>
            <w:sz w:val="24"/>
            <w:szCs w:val="20"/>
          </w:rPr>
        </w:sdtEndPr>
        <w:sdtContent>
          <w:r>
            <w:rPr>
              <w:rFonts w:hint="eastAsia" w:ascii="宋体" w:hAnsi="宋体" w:cs="宋体"/>
              <w:snapToGrid w:val="0"/>
              <w:kern w:val="28"/>
              <w:sz w:val="24"/>
              <w:szCs w:val="20"/>
            </w:rPr>
            <w:t>☐</w:t>
          </w:r>
        </w:sdtContent>
      </w:sdt>
      <w:r>
        <w:rPr>
          <w:rFonts w:hint="eastAsia" w:ascii="宋体" w:hAnsi="宋体" w:cs="宋体"/>
          <w:snapToGrid w:val="0"/>
          <w:kern w:val="28"/>
          <w:sz w:val="24"/>
          <w:szCs w:val="20"/>
        </w:rPr>
        <w:t>要求以联合体形式参加，提供联合协议和中小企业声明函，联合协议中中小企业合同金额应当达到</w:t>
      </w:r>
      <w:r>
        <w:rPr>
          <w:rFonts w:hint="eastAsia" w:ascii="宋体" w:hAnsi="宋体" w:cs="宋体"/>
          <w:snapToGrid w:val="0"/>
          <w:kern w:val="28"/>
          <w:sz w:val="24"/>
          <w:szCs w:val="20"/>
          <w:lang w:val="en-US" w:eastAsia="zh-CN"/>
        </w:rPr>
        <w:t>30</w:t>
      </w:r>
      <w:r>
        <w:rPr>
          <w:rFonts w:hint="eastAsia" w:ascii="宋体" w:hAnsi="宋体" w:cs="宋体"/>
          <w:snapToGrid w:val="0"/>
          <w:kern w:val="28"/>
          <w:sz w:val="24"/>
          <w:szCs w:val="20"/>
        </w:rPr>
        <w:t>%，其中小微企业合同金额应当达到</w:t>
      </w:r>
      <w:r>
        <w:rPr>
          <w:rFonts w:hint="eastAsia" w:ascii="宋体" w:hAnsi="宋体" w:cs="宋体"/>
          <w:snapToGrid w:val="0"/>
          <w:kern w:val="28"/>
          <w:sz w:val="24"/>
          <w:szCs w:val="20"/>
          <w:lang w:val="en-US" w:eastAsia="zh-CN"/>
        </w:rPr>
        <w:t>4</w:t>
      </w:r>
      <w:r>
        <w:rPr>
          <w:rFonts w:hint="eastAsia" w:ascii="宋体" w:hAnsi="宋体" w:cs="宋体"/>
          <w:snapToGrid w:val="0"/>
          <w:kern w:val="28"/>
          <w:sz w:val="24"/>
          <w:szCs w:val="20"/>
        </w:rPr>
        <w:t xml:space="preserve"> %;如果供应商本身提供所有标的均由中小企业制造、承建或承接，并相应达到了前述比例要求，视同符合了资格条件，无需再与其他中小企业组成联合体参加政府采购活动，无需提供联合协议；</w:t>
      </w:r>
    </w:p>
    <w:p w14:paraId="712017C2">
      <w:pPr>
        <w:spacing w:line="360" w:lineRule="auto"/>
        <w:jc w:val="left"/>
        <w:rPr>
          <w:rFonts w:hint="eastAsia" w:ascii="宋体" w:hAnsi="宋体" w:cs="宋体"/>
          <w:snapToGrid w:val="0"/>
          <w:color w:val="auto"/>
          <w:kern w:val="28"/>
          <w:sz w:val="24"/>
          <w:szCs w:val="20"/>
        </w:rPr>
      </w:pPr>
      <w:sdt>
        <w:sdtPr>
          <w:rPr>
            <w:rFonts w:hint="eastAsia" w:ascii="宋体" w:hAnsi="宋体" w:cs="宋体"/>
            <w:snapToGrid w:val="0"/>
            <w:kern w:val="28"/>
            <w:sz w:val="24"/>
            <w:szCs w:val="20"/>
          </w:rPr>
          <w:id w:val="34630645"/>
          <w14:checkbox>
            <w14:checked w14:val="0"/>
            <w14:checkedState w14:val="00FE" w14:font="Wingdings"/>
            <w14:uncheckedState w14:val="2610" w14:font="MS Gothic"/>
          </w14:checkbox>
        </w:sdtPr>
        <w:sdtEndPr>
          <w:rPr>
            <w:rFonts w:hint="eastAsia" w:ascii="宋体" w:hAnsi="宋体" w:cs="宋体"/>
            <w:snapToGrid w:val="0"/>
            <w:kern w:val="28"/>
            <w:sz w:val="24"/>
            <w:szCs w:val="20"/>
          </w:rPr>
        </w:sdtEndPr>
        <w:sdtContent>
          <w:r>
            <w:rPr>
              <w:rFonts w:hint="eastAsia" w:ascii="宋体" w:hAnsi="宋体" w:cs="宋体"/>
              <w:snapToGrid w:val="0"/>
              <w:kern w:val="28"/>
              <w:sz w:val="24"/>
              <w:szCs w:val="20"/>
            </w:rPr>
            <w:t>☐</w:t>
          </w:r>
        </w:sdtContent>
      </w:sdt>
      <w:r>
        <w:rPr>
          <w:rFonts w:hint="eastAsia" w:ascii="宋体" w:hAnsi="宋体" w:cs="宋体"/>
          <w:snapToGrid w:val="0"/>
          <w:kern w:val="28"/>
          <w:sz w:val="24"/>
          <w:szCs w:val="20"/>
        </w:rPr>
        <w:t>要求合同分包，提供分包意向协议和中小企业声明函，分包意向协议中中小企业合同金额应当达到达到  % ，其中小微企业合同金额应当达到 % ;如果供应商本身提供所有标的均由中小企业制造、承建或承接，并相应达到了前述比例要求，视同符合了资格条</w:t>
      </w:r>
      <w:r>
        <w:rPr>
          <w:rFonts w:hint="eastAsia" w:ascii="宋体" w:hAnsi="宋体" w:cs="宋体"/>
          <w:snapToGrid w:val="0"/>
          <w:color w:val="auto"/>
          <w:kern w:val="28"/>
          <w:sz w:val="24"/>
          <w:szCs w:val="20"/>
        </w:rPr>
        <w:t>件，无需再向中小企业分包，无需提供分包意向协议；</w:t>
      </w:r>
    </w:p>
    <w:p w14:paraId="61244EC4">
      <w:pPr>
        <w:spacing w:line="360" w:lineRule="auto"/>
        <w:jc w:val="left"/>
        <w:rPr>
          <w:rFonts w:hint="eastAsia" w:ascii="宋体" w:hAnsi="宋体" w:cs="宋体"/>
          <w:snapToGrid w:val="0"/>
          <w:color w:val="auto"/>
          <w:kern w:val="28"/>
          <w:sz w:val="24"/>
          <w:szCs w:val="20"/>
        </w:rPr>
      </w:pPr>
      <w:r>
        <w:rPr>
          <w:rFonts w:hint="eastAsia" w:ascii="宋体" w:hAnsi="宋体" w:cs="宋体"/>
          <w:snapToGrid w:val="0"/>
          <w:color w:val="auto"/>
          <w:kern w:val="28"/>
          <w:sz w:val="24"/>
          <w:szCs w:val="20"/>
        </w:rPr>
        <w:t>4.本项目的特定资</w:t>
      </w:r>
      <w:r>
        <w:rPr>
          <w:rFonts w:hint="eastAsia" w:ascii="宋体" w:hAnsi="宋体" w:eastAsia="宋体" w:cs="宋体"/>
          <w:snapToGrid w:val="0"/>
          <w:color w:val="auto"/>
          <w:kern w:val="28"/>
          <w:sz w:val="24"/>
          <w:szCs w:val="20"/>
        </w:rPr>
        <w:t>格要求</w:t>
      </w:r>
      <w:r>
        <w:rPr>
          <w:rFonts w:hint="eastAsia" w:ascii="宋体" w:hAnsi="宋体" w:eastAsia="宋体" w:cs="宋体"/>
          <w:snapToGrid w:val="0"/>
          <w:color w:val="auto"/>
          <w:kern w:val="28"/>
          <w:sz w:val="24"/>
          <w:szCs w:val="20"/>
          <w:highlight w:val="none"/>
        </w:rPr>
        <w:t>：</w:t>
      </w:r>
      <w:r>
        <w:rPr>
          <w:rFonts w:hint="eastAsia" w:ascii="宋体" w:hAnsi="宋体" w:eastAsia="宋体" w:cs="宋体"/>
          <w:snapToGrid w:val="0"/>
          <w:color w:val="auto"/>
          <w:kern w:val="28"/>
          <w:sz w:val="24"/>
          <w:szCs w:val="20"/>
          <w:highlight w:val="none"/>
          <w:lang w:val="en-US" w:eastAsia="zh-CN"/>
        </w:rPr>
        <w:t>投标人具有新闻出版机构颁发的出版物经营许可证。</w:t>
      </w:r>
    </w:p>
    <w:p w14:paraId="71F08AA1">
      <w:pPr>
        <w:snapToGrid w:val="0"/>
        <w:spacing w:line="360" w:lineRule="auto"/>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0F77903">
      <w:pPr>
        <w:spacing w:line="360" w:lineRule="auto"/>
        <w:rPr>
          <w:rFonts w:ascii="宋体" w:hAnsi="宋体" w:cs="宋体"/>
          <w:b/>
          <w:sz w:val="24"/>
        </w:rPr>
      </w:pPr>
      <w:r>
        <w:rPr>
          <w:rFonts w:hint="eastAsia" w:ascii="宋体" w:hAnsi="宋体" w:cs="宋体"/>
          <w:b/>
          <w:sz w:val="24"/>
        </w:rPr>
        <w:t xml:space="preserve">三、获取招标文件 </w:t>
      </w:r>
    </w:p>
    <w:p w14:paraId="434434C5">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w:t>
      </w:r>
      <w:r>
        <w:rPr>
          <w:rFonts w:hint="eastAsia" w:ascii="宋体" w:hAnsi="宋体" w:cs="宋体"/>
          <w:color w:val="auto"/>
          <w:sz w:val="24"/>
        </w:rPr>
        <w:t>至</w:t>
      </w:r>
      <w:r>
        <w:rPr>
          <w:rFonts w:hint="eastAsia" w:ascii="宋体" w:hAnsi="宋体" w:cs="宋体"/>
          <w:color w:val="auto"/>
          <w:sz w:val="24"/>
          <w:u w:val="single"/>
          <w:lang w:eastAsia="zh-CN"/>
        </w:rPr>
        <w:t xml:space="preserve">  2025年8月 6 日 </w:t>
      </w:r>
      <w:r>
        <w:rPr>
          <w:rFonts w:hint="eastAsia" w:ascii="宋体" w:hAnsi="宋体" w:cs="宋体"/>
          <w:color w:val="auto"/>
          <w:sz w:val="24"/>
        </w:rPr>
        <w:t>，每天</w:t>
      </w:r>
      <w:r>
        <w:rPr>
          <w:rFonts w:hint="eastAsia" w:ascii="宋体" w:hAnsi="宋体" w:cs="宋体"/>
          <w:sz w:val="24"/>
        </w:rPr>
        <w:t>上午00:00至12:00 ，下午12:00至23:59（北京时间，线上获取法定节假日均可，线下获取文件法定节假日除外）</w:t>
      </w:r>
    </w:p>
    <w:p w14:paraId="3FAE0267">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4D1CCB9A">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0BA44087">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0B224D70">
      <w:pPr>
        <w:spacing w:line="360" w:lineRule="auto"/>
        <w:rPr>
          <w:rFonts w:ascii="宋体" w:hAnsi="宋体" w:cs="宋体"/>
          <w:b/>
          <w:sz w:val="24"/>
        </w:rPr>
      </w:pPr>
      <w:r>
        <w:rPr>
          <w:rFonts w:hint="eastAsia" w:ascii="宋体" w:hAnsi="宋体" w:cs="宋体"/>
          <w:b/>
          <w:sz w:val="24"/>
        </w:rPr>
        <w:t>四、提交投标文件截止时间、开标时间和地点</w:t>
      </w:r>
    </w:p>
    <w:p w14:paraId="45BBAB73">
      <w:pPr>
        <w:spacing w:line="360" w:lineRule="auto"/>
        <w:ind w:firstLine="482" w:firstLineChars="200"/>
        <w:rPr>
          <w:rFonts w:ascii="宋体" w:hAnsi="宋体" w:cs="宋体"/>
          <w:color w:val="auto"/>
          <w:sz w:val="24"/>
        </w:rPr>
      </w:pPr>
      <w:r>
        <w:rPr>
          <w:rFonts w:hint="eastAsia" w:ascii="宋体" w:hAnsi="宋体" w:cs="宋体"/>
          <w:b/>
          <w:sz w:val="24"/>
        </w:rPr>
        <w:t>提交投标文件截止时间</w:t>
      </w:r>
      <w:r>
        <w:rPr>
          <w:rFonts w:hint="eastAsia" w:ascii="宋体" w:hAnsi="宋体" w:cs="宋体"/>
          <w:b/>
          <w:color w:val="auto"/>
          <w:sz w:val="24"/>
        </w:rPr>
        <w:t>：</w:t>
      </w:r>
      <w:r>
        <w:rPr>
          <w:rFonts w:hint="eastAsia" w:ascii="宋体" w:hAnsi="宋体" w:cs="宋体"/>
          <w:color w:val="auto"/>
          <w:sz w:val="24"/>
          <w:u w:val="single"/>
          <w:lang w:eastAsia="zh-CN"/>
        </w:rPr>
        <w:t xml:space="preserve"> 2025年8月 6 日  09点30分00秒 </w:t>
      </w:r>
      <w:r>
        <w:rPr>
          <w:rFonts w:hint="eastAsia" w:ascii="宋体" w:hAnsi="宋体" w:cs="宋体"/>
          <w:color w:val="auto"/>
          <w:sz w:val="24"/>
        </w:rPr>
        <w:t>（北京时间）</w:t>
      </w:r>
    </w:p>
    <w:p w14:paraId="5AE58A9F">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14:paraId="01CF2F81">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lang w:eastAsia="zh-CN"/>
        </w:rPr>
        <w:t xml:space="preserve"> 2025年8月 6 日  09点30分00秒 </w:t>
      </w:r>
      <w:r>
        <w:rPr>
          <w:rFonts w:hint="eastAsia" w:ascii="宋体" w:hAnsi="宋体" w:cs="宋体"/>
          <w:bCs/>
          <w:color w:val="auto"/>
          <w:sz w:val="24"/>
          <w:u w:val="single"/>
        </w:rPr>
        <w:t xml:space="preserve"> </w:t>
      </w:r>
    </w:p>
    <w:p w14:paraId="55C7DD8C">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2607C445">
      <w:pPr>
        <w:spacing w:line="360" w:lineRule="auto"/>
        <w:rPr>
          <w:rFonts w:ascii="宋体" w:hAnsi="宋体" w:cs="宋体"/>
          <w:sz w:val="24"/>
        </w:rPr>
      </w:pPr>
      <w:r>
        <w:rPr>
          <w:rFonts w:hint="eastAsia" w:ascii="宋体" w:hAnsi="宋体" w:cs="宋体"/>
          <w:b/>
          <w:sz w:val="24"/>
        </w:rPr>
        <w:t xml:space="preserve">五、公告期限 </w:t>
      </w:r>
    </w:p>
    <w:p w14:paraId="7586A063">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592F32CD">
      <w:pPr>
        <w:spacing w:line="360" w:lineRule="auto"/>
        <w:rPr>
          <w:rFonts w:ascii="宋体" w:hAnsi="宋体" w:cs="宋体"/>
          <w:b/>
          <w:sz w:val="24"/>
        </w:rPr>
      </w:pPr>
      <w:r>
        <w:rPr>
          <w:rFonts w:hint="eastAsia" w:ascii="宋体" w:hAnsi="宋体" w:cs="宋体"/>
          <w:b/>
          <w:sz w:val="24"/>
        </w:rPr>
        <w:t>六、其他补充事宜</w:t>
      </w:r>
    </w:p>
    <w:p w14:paraId="0312BEAF">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（浙财采监（2022）3号）、《浙江省财政厅关于进一步促进政府采购公平竞争打造最优营商环境的通知》（浙财采监（2021）22号））已分别于2022年1月29日</w:t>
      </w:r>
      <w:r>
        <w:rPr>
          <w:rFonts w:hint="eastAsia" w:ascii="宋体" w:hAnsi="宋体" w:cs="宋体"/>
          <w:sz w:val="24"/>
          <w:lang w:eastAsia="zh-CN"/>
        </w:rPr>
        <w:t>和</w:t>
      </w:r>
      <w:r>
        <w:rPr>
          <w:rFonts w:ascii="宋体" w:hAnsi="宋体" w:cs="宋体"/>
          <w:sz w:val="24"/>
        </w:rPr>
        <w:t>2022年2月1日开始实施，此前有关规定与上述文件内容不一致的，按上述文件要求执行</w:t>
      </w:r>
      <w:r>
        <w:rPr>
          <w:rFonts w:hint="eastAsia" w:ascii="宋体" w:hAnsi="宋体" w:cs="宋体"/>
          <w:sz w:val="24"/>
        </w:rPr>
        <w:t>。</w:t>
      </w:r>
    </w:p>
    <w:p w14:paraId="495EAE5C">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5A24E7F">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w:t>
      </w:r>
      <w:r>
        <w:rPr>
          <w:rFonts w:hint="eastAsia" w:ascii="宋体" w:hAnsi="宋体" w:cs="宋体"/>
          <w:sz w:val="24"/>
          <w:lang w:eastAsia="zh-CN"/>
        </w:rPr>
        <w:t>采购代理机构</w:t>
      </w:r>
      <w:r>
        <w:rPr>
          <w:rFonts w:hint="eastAsia" w:ascii="宋体" w:hAnsi="宋体" w:cs="宋体"/>
          <w:sz w:val="24"/>
        </w:rPr>
        <w:t>提出质疑。质疑供应商对采购人、</w:t>
      </w:r>
      <w:r>
        <w:rPr>
          <w:rFonts w:hint="eastAsia" w:ascii="宋体" w:hAnsi="宋体" w:cs="宋体"/>
          <w:sz w:val="24"/>
          <w:lang w:eastAsia="zh-CN"/>
        </w:rPr>
        <w:t>采购代理机构</w:t>
      </w:r>
      <w:r>
        <w:rPr>
          <w:rFonts w:hint="eastAsia" w:ascii="宋体" w:hAnsi="宋体" w:cs="宋体"/>
          <w:sz w:val="24"/>
        </w:rPr>
        <w:t>的答复不满意或者采购人、</w:t>
      </w:r>
      <w:r>
        <w:rPr>
          <w:rFonts w:hint="eastAsia" w:ascii="宋体" w:hAnsi="宋体" w:cs="宋体"/>
          <w:sz w:val="24"/>
          <w:lang w:eastAsia="zh-CN"/>
        </w:rPr>
        <w:t>采购代理机构</w:t>
      </w:r>
      <w:r>
        <w:rPr>
          <w:rFonts w:hint="eastAsia" w:ascii="宋体" w:hAnsi="宋体" w:cs="宋体"/>
          <w:sz w:val="24"/>
        </w:rPr>
        <w:t>未在规定的时间内作出答复的，可以在答复期满后十五个工作日内向同级政府采购监督管理部门投诉。质疑函范本、投诉书范本请到浙江政府采购网下载专区下载。</w:t>
      </w:r>
    </w:p>
    <w:p w14:paraId="2935FF35">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将依托政采云平台完成本项目的电子交易活动，平台不接受未按上述方式获取招标文件的供应商进行投标活动； ⑥对未按上述方式获取招标文件的供应商对该文件提出的质疑，采购人或</w:t>
      </w:r>
      <w:r>
        <w:rPr>
          <w:rFonts w:hint="eastAsia" w:ascii="宋体" w:hAnsi="宋体" w:cs="宋体"/>
          <w:sz w:val="24"/>
          <w:lang w:eastAsia="zh-CN"/>
        </w:rPr>
        <w:t>采购代理机构</w:t>
      </w:r>
      <w:r>
        <w:rPr>
          <w:rFonts w:hint="eastAsia" w:ascii="宋体" w:hAnsi="宋体" w:cs="宋体"/>
          <w:sz w:val="24"/>
        </w:rPr>
        <w:t>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8778DF2">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7BE1FD3A">
      <w:pPr>
        <w:spacing w:line="360" w:lineRule="auto"/>
        <w:rPr>
          <w:rFonts w:ascii="宋体" w:hAnsi="宋体" w:cs="宋体"/>
          <w:b/>
          <w:bCs/>
          <w:sz w:val="24"/>
        </w:rPr>
      </w:pPr>
      <w:r>
        <w:rPr>
          <w:rFonts w:hint="eastAsia" w:ascii="宋体" w:hAnsi="宋体" w:cs="宋体"/>
          <w:sz w:val="24"/>
        </w:rPr>
        <w:t xml:space="preserve">    </w:t>
      </w:r>
      <w:r>
        <w:rPr>
          <w:rFonts w:hint="eastAsia" w:ascii="宋体" w:hAnsi="宋体" w:cs="宋体"/>
          <w:b/>
          <w:bCs/>
          <w:sz w:val="24"/>
        </w:rPr>
        <w:t>1.采购人信息</w:t>
      </w:r>
    </w:p>
    <w:p w14:paraId="187AE151">
      <w:pPr>
        <w:spacing w:line="360" w:lineRule="auto"/>
        <w:ind w:firstLine="480"/>
        <w:rPr>
          <w:rFonts w:hint="eastAsia" w:ascii="宋体" w:hAnsi="宋体" w:cs="宋体"/>
          <w:color w:val="auto"/>
          <w:sz w:val="24"/>
          <w:lang w:eastAsia="zh-CN"/>
        </w:rPr>
      </w:pPr>
      <w:r>
        <w:rPr>
          <w:rFonts w:hint="eastAsia" w:ascii="宋体" w:hAnsi="宋体" w:cs="宋体"/>
          <w:color w:val="auto"/>
          <w:sz w:val="24"/>
        </w:rPr>
        <w:t>名    称：</w:t>
      </w:r>
      <w:r>
        <w:rPr>
          <w:rFonts w:hint="eastAsia" w:ascii="宋体" w:hAnsi="宋体" w:cs="宋体"/>
          <w:color w:val="auto"/>
          <w:sz w:val="24"/>
          <w:lang w:eastAsia="zh-CN"/>
        </w:rPr>
        <w:t>温州市龙湾区文化和广电旅游体育局</w:t>
      </w:r>
    </w:p>
    <w:p w14:paraId="0EEA280F">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地  址： 龙湾区永中街道龙康路</w:t>
      </w:r>
      <w:r>
        <w:rPr>
          <w:rFonts w:hint="eastAsia" w:ascii="宋体" w:hAnsi="宋体" w:cs="宋体"/>
          <w:color w:val="auto"/>
          <w:sz w:val="24"/>
          <w:highlight w:val="none"/>
          <w:lang w:val="en-US" w:eastAsia="zh-CN"/>
        </w:rPr>
        <w:t>91</w:t>
      </w:r>
      <w:r>
        <w:rPr>
          <w:rFonts w:hint="eastAsia" w:ascii="宋体" w:hAnsi="宋体" w:eastAsia="宋体" w:cs="宋体"/>
          <w:color w:val="auto"/>
          <w:sz w:val="24"/>
          <w:highlight w:val="none"/>
          <w:lang w:eastAsia="zh-CN"/>
        </w:rPr>
        <w:t>号</w:t>
      </w:r>
    </w:p>
    <w:p w14:paraId="426E9C62">
      <w:pPr>
        <w:spacing w:line="360" w:lineRule="auto"/>
        <w:ind w:firstLine="48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项目联系人（询问）：</w:t>
      </w:r>
      <w:r>
        <w:rPr>
          <w:rFonts w:hint="eastAsia" w:ascii="宋体" w:hAnsi="宋体" w:cs="宋体"/>
          <w:color w:val="auto"/>
          <w:sz w:val="24"/>
          <w:highlight w:val="none"/>
          <w:lang w:val="en-US" w:eastAsia="zh-CN"/>
        </w:rPr>
        <w:t>陈</w:t>
      </w:r>
      <w:r>
        <w:rPr>
          <w:rFonts w:hint="eastAsia" w:ascii="宋体" w:hAnsi="宋体" w:eastAsia="宋体" w:cs="宋体"/>
          <w:color w:val="auto"/>
          <w:sz w:val="24"/>
          <w:highlight w:val="none"/>
          <w:lang w:val="en-US" w:eastAsia="zh-CN"/>
        </w:rPr>
        <w:t xml:space="preserve">女士  </w:t>
      </w:r>
    </w:p>
    <w:p w14:paraId="358895DB">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项目联系方式（询问） ：0577-86968267</w:t>
      </w:r>
    </w:p>
    <w:p w14:paraId="1BED55B2">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质疑联系人：</w:t>
      </w:r>
      <w:r>
        <w:rPr>
          <w:rFonts w:hint="eastAsia" w:ascii="宋体" w:hAnsi="宋体" w:cs="宋体"/>
          <w:color w:val="auto"/>
          <w:sz w:val="24"/>
          <w:highlight w:val="none"/>
          <w:lang w:val="en-US" w:eastAsia="zh-CN"/>
        </w:rPr>
        <w:t>施</w:t>
      </w:r>
      <w:r>
        <w:rPr>
          <w:rFonts w:hint="eastAsia" w:ascii="宋体" w:hAnsi="宋体" w:eastAsia="宋体" w:cs="宋体"/>
          <w:color w:val="auto"/>
          <w:sz w:val="24"/>
          <w:highlight w:val="none"/>
          <w:lang w:val="en-US" w:eastAsia="zh-CN"/>
        </w:rPr>
        <w:t xml:space="preserve">女士 </w:t>
      </w:r>
    </w:p>
    <w:p w14:paraId="4D76FD09">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质疑联系方式：0577-86968267</w:t>
      </w:r>
    </w:p>
    <w:p w14:paraId="249B559C">
      <w:pPr>
        <w:spacing w:line="360" w:lineRule="auto"/>
        <w:ind w:firstLine="482" w:firstLineChars="200"/>
        <w:rPr>
          <w:rFonts w:hint="eastAsia" w:ascii="宋体" w:hAnsi="宋体" w:eastAsia="宋体" w:cs="宋体"/>
          <w:b/>
          <w:bCs/>
          <w:sz w:val="24"/>
          <w:lang w:eastAsia="zh-CN"/>
        </w:rPr>
      </w:pPr>
      <w:r>
        <w:rPr>
          <w:rFonts w:hint="eastAsia" w:ascii="宋体" w:hAnsi="宋体" w:eastAsia="宋体" w:cs="宋体"/>
          <w:b/>
          <w:bCs/>
          <w:sz w:val="24"/>
          <w:lang w:eastAsia="zh-CN"/>
        </w:rPr>
        <w:t xml:space="preserve"> </w:t>
      </w:r>
      <w:bookmarkStart w:id="11" w:name="_Toc28359020"/>
      <w:bookmarkStart w:id="12" w:name="_Toc28359097"/>
      <w:bookmarkStart w:id="13" w:name="_Toc35393638"/>
      <w:bookmarkStart w:id="14" w:name="_Toc35393807"/>
      <w:r>
        <w:rPr>
          <w:rFonts w:hint="eastAsia" w:ascii="宋体" w:hAnsi="宋体" w:eastAsia="宋体" w:cs="宋体"/>
          <w:b/>
          <w:bCs/>
          <w:sz w:val="24"/>
          <w:lang w:eastAsia="zh-CN"/>
        </w:rPr>
        <w:t>2.</w:t>
      </w:r>
      <w:r>
        <w:rPr>
          <w:rFonts w:hint="eastAsia" w:ascii="宋体" w:hAnsi="宋体" w:cs="宋体"/>
          <w:b/>
          <w:bCs/>
          <w:sz w:val="24"/>
          <w:lang w:eastAsia="zh-CN"/>
        </w:rPr>
        <w:t>采购代理</w:t>
      </w:r>
      <w:r>
        <w:rPr>
          <w:rFonts w:hint="eastAsia" w:ascii="宋体" w:hAnsi="宋体" w:eastAsia="宋体" w:cs="宋体"/>
          <w:b/>
          <w:bCs/>
          <w:sz w:val="24"/>
          <w:lang w:eastAsia="zh-CN"/>
        </w:rPr>
        <w:t>机构信息</w:t>
      </w:r>
      <w:bookmarkEnd w:id="11"/>
      <w:bookmarkEnd w:id="12"/>
      <w:bookmarkEnd w:id="13"/>
      <w:bookmarkEnd w:id="14"/>
      <w:r>
        <w:rPr>
          <w:rFonts w:hint="eastAsia" w:ascii="宋体" w:hAnsi="宋体" w:eastAsia="宋体" w:cs="宋体"/>
          <w:b/>
          <w:bCs/>
          <w:sz w:val="24"/>
          <w:lang w:eastAsia="zh-CN"/>
        </w:rPr>
        <w:t>：</w:t>
      </w:r>
    </w:p>
    <w:p w14:paraId="613FC848">
      <w:pPr>
        <w:spacing w:line="360" w:lineRule="auto"/>
        <w:ind w:firstLine="480" w:firstLineChars="200"/>
        <w:rPr>
          <w:rFonts w:hint="eastAsia" w:ascii="宋体" w:hAnsi="宋体" w:eastAsia="宋体" w:cs="宋体"/>
          <w:sz w:val="24"/>
        </w:rPr>
      </w:pPr>
      <w:r>
        <w:rPr>
          <w:rFonts w:hint="eastAsia" w:ascii="宋体" w:hAnsi="宋体" w:eastAsia="宋体" w:cs="宋体"/>
          <w:sz w:val="24"/>
        </w:rPr>
        <w:t>名    称：</w:t>
      </w:r>
      <w:r>
        <w:rPr>
          <w:rFonts w:hint="eastAsia" w:ascii="宋体" w:hAnsi="宋体" w:cs="宋体"/>
          <w:sz w:val="24"/>
          <w:lang w:eastAsia="zh-CN"/>
        </w:rPr>
        <w:t>温州国利项目管理咨询有限公司</w:t>
      </w:r>
      <w:r>
        <w:rPr>
          <w:rFonts w:hint="eastAsia" w:ascii="宋体" w:hAnsi="宋体" w:eastAsia="宋体" w:cs="宋体"/>
          <w:sz w:val="24"/>
        </w:rPr>
        <w:t xml:space="preserve">      </w:t>
      </w:r>
    </w:p>
    <w:p w14:paraId="2EDDB2E6">
      <w:pPr>
        <w:spacing w:line="360" w:lineRule="auto"/>
        <w:rPr>
          <w:rFonts w:hint="eastAsia" w:ascii="宋体" w:hAnsi="宋体" w:eastAsia="宋体" w:cs="宋体"/>
          <w:sz w:val="24"/>
        </w:rPr>
      </w:pPr>
      <w:r>
        <w:rPr>
          <w:rFonts w:hint="eastAsia" w:ascii="宋体" w:hAnsi="宋体" w:eastAsia="宋体" w:cs="宋体"/>
          <w:sz w:val="24"/>
        </w:rPr>
        <w:t xml:space="preserve">    地    址：</w:t>
      </w:r>
      <w:r>
        <w:rPr>
          <w:rFonts w:hint="eastAsia" w:ascii="宋体" w:hAnsi="宋体" w:cs="宋体"/>
          <w:sz w:val="24"/>
          <w:lang w:eastAsia="zh-CN"/>
        </w:rPr>
        <w:t>温州市龙湾区南洋大道2999号</w:t>
      </w:r>
      <w:r>
        <w:rPr>
          <w:rFonts w:hint="eastAsia" w:ascii="宋体" w:hAnsi="宋体" w:eastAsia="宋体" w:cs="宋体"/>
          <w:sz w:val="24"/>
        </w:rPr>
        <w:t xml:space="preserve">         </w:t>
      </w:r>
    </w:p>
    <w:p w14:paraId="7C9A1FA6">
      <w:pPr>
        <w:spacing w:line="360" w:lineRule="auto"/>
        <w:ind w:firstLine="480" w:firstLineChars="200"/>
        <w:rPr>
          <w:rFonts w:hint="default" w:ascii="宋体" w:hAnsi="宋体" w:eastAsia="宋体" w:cs="宋体"/>
          <w:sz w:val="24"/>
          <w:lang w:val="en-US"/>
        </w:rPr>
      </w:pPr>
      <w:r>
        <w:rPr>
          <w:rFonts w:hint="eastAsia" w:ascii="宋体" w:hAnsi="宋体" w:eastAsia="宋体" w:cs="宋体"/>
          <w:sz w:val="24"/>
        </w:rPr>
        <w:t>项目联系人（询问）：</w:t>
      </w:r>
      <w:r>
        <w:rPr>
          <w:rFonts w:hint="eastAsia" w:ascii="宋体" w:hAnsi="宋体" w:cs="宋体"/>
          <w:sz w:val="24"/>
          <w:lang w:val="en-US" w:eastAsia="zh-CN"/>
        </w:rPr>
        <w:t>钱先生</w:t>
      </w:r>
    </w:p>
    <w:p w14:paraId="6C3CC282">
      <w:pPr>
        <w:spacing w:line="360" w:lineRule="auto"/>
        <w:ind w:firstLine="480" w:firstLineChars="200"/>
        <w:rPr>
          <w:rFonts w:hint="default" w:eastAsia="宋体" w:asciiTheme="minorEastAsia" w:hAnsiTheme="minorEastAsia"/>
          <w:sz w:val="24"/>
          <w:lang w:val="en-US" w:eastAsia="zh-CN"/>
        </w:rPr>
      </w:pPr>
      <w:r>
        <w:rPr>
          <w:rFonts w:hint="eastAsia" w:ascii="宋体" w:hAnsi="宋体" w:eastAsia="宋体" w:cs="宋体"/>
          <w:sz w:val="24"/>
        </w:rPr>
        <w:t>项目联系方式（询问）：</w:t>
      </w:r>
      <w:r>
        <w:rPr>
          <w:rFonts w:hint="eastAsia" w:ascii="宋体" w:hAnsi="宋体" w:cs="宋体"/>
          <w:sz w:val="24"/>
          <w:lang w:val="en-US" w:eastAsia="zh-CN"/>
        </w:rPr>
        <w:t>18868256882</w:t>
      </w:r>
    </w:p>
    <w:p w14:paraId="4564CAB3">
      <w:pPr>
        <w:spacing w:line="360" w:lineRule="auto"/>
        <w:ind w:firstLine="480" w:firstLineChars="200"/>
        <w:rPr>
          <w:rFonts w:ascii="宋体" w:hAnsi="宋体" w:cs="宋体"/>
          <w:sz w:val="24"/>
        </w:rPr>
      </w:pPr>
      <w:r>
        <w:rPr>
          <w:rFonts w:hint="eastAsia" w:asciiTheme="minorEastAsia" w:hAnsiTheme="minorEastAsia" w:eastAsiaTheme="minorEastAsia"/>
          <w:sz w:val="24"/>
        </w:rPr>
        <w:t xml:space="preserve">质疑联系人： </w:t>
      </w:r>
      <w:r>
        <w:rPr>
          <w:rFonts w:hint="eastAsia" w:ascii="宋体" w:hAnsi="宋体" w:cs="宋体"/>
          <w:color w:val="auto"/>
          <w:sz w:val="24"/>
          <w:highlight w:val="none"/>
          <w:lang w:val="en-US" w:eastAsia="zh-CN"/>
        </w:rPr>
        <w:t>刘女士</w:t>
      </w:r>
      <w:r>
        <w:rPr>
          <w:rFonts w:hint="eastAsia" w:ascii="宋体" w:hAnsi="宋体" w:cs="宋体"/>
          <w:color w:val="auto"/>
          <w:sz w:val="24"/>
          <w:highlight w:val="none"/>
        </w:rPr>
        <w:t xml:space="preserve"> </w:t>
      </w:r>
      <w:r>
        <w:rPr>
          <w:rFonts w:hint="eastAsia" w:asciiTheme="minorEastAsia" w:hAnsiTheme="minorEastAsia" w:eastAsiaTheme="minorEastAsia"/>
          <w:sz w:val="24"/>
        </w:rPr>
        <w:t xml:space="preserve">           </w:t>
      </w:r>
      <w:r>
        <w:rPr>
          <w:rFonts w:hint="eastAsia" w:ascii="宋体" w:hAnsi="宋体" w:cs="宋体"/>
          <w:sz w:val="24"/>
        </w:rPr>
        <w:t xml:space="preserve">     </w:t>
      </w:r>
    </w:p>
    <w:p w14:paraId="5FB9126A">
      <w:pPr>
        <w:spacing w:line="360" w:lineRule="auto"/>
        <w:ind w:firstLine="480" w:firstLineChars="200"/>
        <w:rPr>
          <w:rFonts w:hint="eastAsia" w:ascii="宋体" w:hAnsi="宋体" w:eastAsia="宋体" w:cs="宋体"/>
          <w:sz w:val="24"/>
          <w:lang w:val="en-US" w:eastAsia="zh-CN"/>
        </w:rPr>
      </w:pPr>
      <w:r>
        <w:rPr>
          <w:rFonts w:hint="eastAsia" w:ascii="宋体" w:hAnsi="宋体" w:cs="宋体"/>
          <w:sz w:val="24"/>
        </w:rPr>
        <w:t>质疑联系方式：</w:t>
      </w:r>
      <w:r>
        <w:rPr>
          <w:rFonts w:hint="eastAsia" w:ascii="宋体" w:hAnsi="宋体" w:cs="宋体"/>
          <w:sz w:val="24"/>
          <w:lang w:val="en-US" w:eastAsia="zh-CN"/>
        </w:rPr>
        <w:t xml:space="preserve"> 13858125976</w:t>
      </w:r>
    </w:p>
    <w:p w14:paraId="299A0784">
      <w:pPr>
        <w:spacing w:line="360" w:lineRule="auto"/>
        <w:rPr>
          <w:rFonts w:ascii="宋体" w:hAnsi="宋体" w:cs="宋体"/>
          <w:sz w:val="24"/>
        </w:rPr>
      </w:pPr>
      <w:r>
        <w:rPr>
          <w:rFonts w:hint="eastAsia" w:ascii="宋体" w:hAnsi="宋体" w:cs="宋体"/>
          <w:sz w:val="24"/>
        </w:rPr>
        <w:t xml:space="preserve">    3.同级政府采购监督管理部门            </w:t>
      </w:r>
    </w:p>
    <w:p w14:paraId="09B539CB">
      <w:pPr>
        <w:spacing w:line="360" w:lineRule="auto"/>
        <w:ind w:firstLine="480" w:firstLineChars="200"/>
        <w:rPr>
          <w:rFonts w:hint="eastAsia" w:ascii="宋体" w:hAnsi="宋体" w:eastAsia="宋体" w:cs="宋体"/>
          <w:sz w:val="24"/>
        </w:rPr>
      </w:pPr>
      <w:r>
        <w:rPr>
          <w:rFonts w:hint="eastAsia" w:ascii="宋体" w:hAnsi="宋体" w:eastAsia="宋体" w:cs="宋体"/>
          <w:sz w:val="24"/>
        </w:rPr>
        <w:t>名    称：</w:t>
      </w:r>
      <w:r>
        <w:rPr>
          <w:rFonts w:hint="eastAsia" w:ascii="宋体" w:hAnsi="宋体" w:eastAsia="宋体" w:cs="仿宋_GB2312"/>
          <w:sz w:val="24"/>
          <w:lang w:val="en-US" w:eastAsia="zh-CN"/>
        </w:rPr>
        <w:t>温</w:t>
      </w:r>
      <w:r>
        <w:rPr>
          <w:rFonts w:hint="eastAsia" w:ascii="宋体" w:hAnsi="宋体" w:eastAsia="宋体" w:cs="仿宋_GB2312"/>
          <w:sz w:val="24"/>
        </w:rPr>
        <w:t>州市龙湾区财政局（浙江省政府采购行政裁决服务中心（温州））</w:t>
      </w:r>
    </w:p>
    <w:p w14:paraId="66F37672">
      <w:pPr>
        <w:spacing w:line="360" w:lineRule="auto"/>
        <w:ind w:firstLine="480" w:firstLineChars="200"/>
        <w:rPr>
          <w:rFonts w:hint="eastAsia" w:ascii="宋体" w:hAnsi="宋体" w:eastAsia="宋体" w:cs="宋体"/>
          <w:sz w:val="24"/>
        </w:rPr>
      </w:pPr>
      <w:r>
        <w:rPr>
          <w:rFonts w:hint="eastAsia" w:ascii="宋体" w:hAnsi="宋体" w:eastAsia="宋体" w:cs="宋体"/>
          <w:sz w:val="24"/>
        </w:rPr>
        <w:t>地    址：</w:t>
      </w:r>
      <w:r>
        <w:rPr>
          <w:rFonts w:hint="eastAsia" w:ascii="宋体" w:hAnsi="宋体" w:eastAsia="宋体" w:cs="仿宋_GB2312"/>
          <w:sz w:val="24"/>
        </w:rPr>
        <w:t>温州市鹿城区滨江街道瓯江路展银大厦1606室</w:t>
      </w:r>
    </w:p>
    <w:p w14:paraId="7FA427E5">
      <w:pPr>
        <w:spacing w:line="360" w:lineRule="auto"/>
        <w:ind w:firstLine="480" w:firstLineChars="200"/>
        <w:rPr>
          <w:rFonts w:hint="eastAsia" w:ascii="宋体" w:hAnsi="宋体" w:eastAsia="宋体" w:cs="宋体"/>
          <w:sz w:val="24"/>
        </w:rPr>
      </w:pPr>
      <w:r>
        <w:rPr>
          <w:rFonts w:hint="eastAsia" w:ascii="宋体" w:hAnsi="宋体" w:eastAsia="宋体" w:cs="宋体"/>
          <w:sz w:val="24"/>
        </w:rPr>
        <w:t>联系人 ：</w:t>
      </w:r>
      <w:r>
        <w:rPr>
          <w:rFonts w:hint="eastAsia" w:ascii="宋体" w:hAnsi="宋体" w:eastAsia="宋体" w:cs="仿宋_GB2312"/>
          <w:sz w:val="24"/>
        </w:rPr>
        <w:t>李老师、王老师</w:t>
      </w:r>
    </w:p>
    <w:p w14:paraId="5D2B0FEF">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监督投诉电话：</w:t>
      </w:r>
      <w:r>
        <w:rPr>
          <w:rFonts w:hint="eastAsia" w:ascii="宋体" w:hAnsi="宋体" w:eastAsia="宋体" w:cs="仿宋_GB2312"/>
          <w:sz w:val="24"/>
        </w:rPr>
        <w:t>0577-85501561，0577-85501562</w:t>
      </w:r>
    </w:p>
    <w:p w14:paraId="2E48E150">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3383F94F">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434A9B3E">
      <w:pPr>
        <w:widowControl/>
        <w:adjustRightInd/>
        <w:jc w:val="left"/>
        <w:rPr>
          <w:rFonts w:ascii="宋体" w:hAnsi="宋体" w:cs="宋体"/>
          <w:b/>
          <w:sz w:val="36"/>
          <w:szCs w:val="20"/>
        </w:rPr>
      </w:pPr>
      <w:r>
        <w:rPr>
          <w:rFonts w:ascii="宋体" w:hAnsi="宋体" w:cs="宋体"/>
          <w:b/>
          <w:sz w:val="36"/>
          <w:szCs w:val="20"/>
        </w:rPr>
        <w:br w:type="page"/>
      </w:r>
    </w:p>
    <w:p w14:paraId="4B45D06D">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7F0B8A0D">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96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10"/>
        <w:gridCol w:w="2082"/>
        <w:gridCol w:w="6886"/>
      </w:tblGrid>
      <w:tr w14:paraId="4D2658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3" w:hRule="atLeast"/>
          <w:jc w:val="center"/>
        </w:trPr>
        <w:tc>
          <w:tcPr>
            <w:tcW w:w="710" w:type="dxa"/>
            <w:tcBorders>
              <w:top w:val="single" w:color="auto" w:sz="4" w:space="0"/>
              <w:left w:val="single" w:color="auto" w:sz="4" w:space="0"/>
              <w:bottom w:val="single" w:color="auto" w:sz="4" w:space="0"/>
              <w:right w:val="single" w:color="auto" w:sz="4" w:space="0"/>
            </w:tcBorders>
          </w:tcPr>
          <w:p w14:paraId="7062DEC3">
            <w:pPr>
              <w:snapToGrid w:val="0"/>
              <w:spacing w:line="360" w:lineRule="auto"/>
              <w:jc w:val="center"/>
              <w:rPr>
                <w:rFonts w:ascii="宋体" w:hAnsi="宋体" w:cs="宋体"/>
                <w:b/>
                <w:sz w:val="24"/>
              </w:rPr>
            </w:pPr>
            <w:r>
              <w:rPr>
                <w:rFonts w:hint="eastAsia" w:ascii="宋体" w:hAnsi="宋体" w:cs="宋体"/>
                <w:b/>
                <w:sz w:val="24"/>
              </w:rPr>
              <w:t>序号</w:t>
            </w:r>
          </w:p>
        </w:tc>
        <w:tc>
          <w:tcPr>
            <w:tcW w:w="2082" w:type="dxa"/>
            <w:tcBorders>
              <w:top w:val="single" w:color="000000" w:sz="8" w:space="0"/>
              <w:left w:val="single" w:color="auto" w:sz="4" w:space="0"/>
              <w:bottom w:val="single" w:color="000000" w:sz="8" w:space="0"/>
              <w:right w:val="single" w:color="000000" w:sz="8" w:space="0"/>
            </w:tcBorders>
            <w:vAlign w:val="center"/>
          </w:tcPr>
          <w:p w14:paraId="193AE1BC">
            <w:pPr>
              <w:snapToGrid w:val="0"/>
              <w:spacing w:line="360" w:lineRule="auto"/>
              <w:jc w:val="center"/>
              <w:rPr>
                <w:rFonts w:ascii="宋体" w:hAnsi="宋体" w:cs="宋体"/>
                <w:b/>
                <w:sz w:val="24"/>
              </w:rPr>
            </w:pPr>
            <w:r>
              <w:rPr>
                <w:rFonts w:hint="eastAsia" w:ascii="宋体" w:hAnsi="宋体" w:cs="宋体"/>
                <w:b/>
                <w:sz w:val="24"/>
              </w:rPr>
              <w:t>事项</w:t>
            </w:r>
          </w:p>
        </w:tc>
        <w:tc>
          <w:tcPr>
            <w:tcW w:w="6886" w:type="dxa"/>
            <w:tcBorders>
              <w:top w:val="single" w:color="000000" w:sz="8" w:space="0"/>
              <w:left w:val="single" w:color="000000" w:sz="2" w:space="0"/>
              <w:bottom w:val="single" w:color="000000" w:sz="8" w:space="0"/>
              <w:right w:val="single" w:color="000000" w:sz="8" w:space="0"/>
            </w:tcBorders>
            <w:vAlign w:val="center"/>
          </w:tcPr>
          <w:p w14:paraId="76F666A4">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0C3D6B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4"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4AD4A36D">
            <w:pPr>
              <w:numPr>
                <w:ilvl w:val="0"/>
                <w:numId w:val="1"/>
              </w:numPr>
              <w:snapToGrid w:val="0"/>
              <w:spacing w:line="360" w:lineRule="auto"/>
              <w:ind w:left="425" w:leftChars="0" w:hanging="425" w:firstLineChars="0"/>
              <w:jc w:val="center"/>
              <w:rPr>
                <w:rFonts w:ascii="宋体" w:hAnsi="宋体" w:cs="宋体"/>
                <w:sz w:val="24"/>
              </w:rPr>
            </w:pPr>
          </w:p>
        </w:tc>
        <w:tc>
          <w:tcPr>
            <w:tcW w:w="2082" w:type="dxa"/>
            <w:tcBorders>
              <w:top w:val="single" w:color="000000" w:sz="8" w:space="0"/>
              <w:left w:val="single" w:color="auto" w:sz="4" w:space="0"/>
              <w:bottom w:val="single" w:color="000000" w:sz="8" w:space="0"/>
              <w:right w:val="single" w:color="000000" w:sz="8" w:space="0"/>
            </w:tcBorders>
            <w:vAlign w:val="center"/>
          </w:tcPr>
          <w:p w14:paraId="403ABEFA">
            <w:pPr>
              <w:snapToGrid w:val="0"/>
              <w:spacing w:line="360" w:lineRule="auto"/>
              <w:jc w:val="center"/>
              <w:rPr>
                <w:rFonts w:ascii="宋体" w:hAnsi="宋体" w:cs="宋体"/>
                <w:b/>
                <w:sz w:val="24"/>
              </w:rPr>
            </w:pPr>
            <w:r>
              <w:rPr>
                <w:rFonts w:hint="eastAsia" w:ascii="宋体" w:hAnsi="宋体" w:cs="宋体"/>
                <w:b/>
                <w:sz w:val="24"/>
              </w:rPr>
              <w:t>项目属性</w:t>
            </w:r>
          </w:p>
        </w:tc>
        <w:tc>
          <w:tcPr>
            <w:tcW w:w="6886" w:type="dxa"/>
            <w:tcBorders>
              <w:top w:val="single" w:color="000000" w:sz="8" w:space="0"/>
              <w:left w:val="single" w:color="000000" w:sz="2" w:space="0"/>
              <w:bottom w:val="single" w:color="000000" w:sz="8" w:space="0"/>
              <w:right w:val="single" w:color="000000" w:sz="8" w:space="0"/>
            </w:tcBorders>
            <w:vAlign w:val="center"/>
          </w:tcPr>
          <w:p w14:paraId="51F63634">
            <w:pPr>
              <w:spacing w:line="360" w:lineRule="auto"/>
              <w:rPr>
                <w:rFonts w:hint="default" w:ascii="宋体" w:hAnsi="宋体" w:eastAsia="宋体" w:cs="宋体"/>
                <w:color w:val="auto"/>
                <w:sz w:val="24"/>
                <w:lang w:val="en-US" w:eastAsia="zh-CN"/>
              </w:rPr>
            </w:pPr>
            <w:r>
              <w:rPr>
                <w:rFonts w:hint="eastAsia" w:ascii="宋体" w:hAnsi="宋体" w:cs="宋体"/>
                <w:color w:val="auto"/>
                <w:sz w:val="24"/>
                <w:lang w:eastAsia="zh-CN"/>
              </w:rPr>
              <w:t>货物</w:t>
            </w:r>
            <w:r>
              <w:rPr>
                <w:rFonts w:hint="eastAsia" w:ascii="宋体" w:hAnsi="宋体" w:cs="宋体"/>
                <w:color w:val="auto"/>
                <w:sz w:val="24"/>
              </w:rPr>
              <w:t>类。</w:t>
            </w:r>
            <w:r>
              <w:rPr>
                <w:rFonts w:hint="eastAsia" w:ascii="宋体" w:hAnsi="宋体" w:cs="宋体"/>
                <w:b/>
                <w:bCs/>
                <w:color w:val="auto"/>
                <w:sz w:val="24"/>
                <w:lang w:eastAsia="zh-CN"/>
              </w:rPr>
              <w:t>核心产品</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u w:val="single"/>
                <w:lang w:val="en-US" w:eastAsia="zh-CN"/>
              </w:rPr>
              <w:t xml:space="preserve">  /  </w:t>
            </w:r>
          </w:p>
        </w:tc>
      </w:tr>
      <w:tr w14:paraId="7FB7B2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206"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694131A3">
            <w:pPr>
              <w:numPr>
                <w:ilvl w:val="0"/>
                <w:numId w:val="1"/>
              </w:numPr>
              <w:snapToGrid w:val="0"/>
              <w:spacing w:line="360" w:lineRule="auto"/>
              <w:ind w:left="425" w:leftChars="0" w:hanging="425" w:firstLineChars="0"/>
              <w:jc w:val="center"/>
              <w:rPr>
                <w:rFonts w:ascii="宋体" w:hAnsi="宋体" w:eastAsia="宋体" w:cs="宋体"/>
                <w:sz w:val="24"/>
              </w:rPr>
            </w:pPr>
          </w:p>
        </w:tc>
        <w:tc>
          <w:tcPr>
            <w:tcW w:w="2082" w:type="dxa"/>
            <w:tcBorders>
              <w:top w:val="single" w:color="000000" w:sz="8" w:space="0"/>
              <w:left w:val="single" w:color="auto" w:sz="4" w:space="0"/>
              <w:bottom w:val="single" w:color="000000" w:sz="8" w:space="0"/>
              <w:right w:val="single" w:color="000000" w:sz="8" w:space="0"/>
            </w:tcBorders>
            <w:vAlign w:val="center"/>
          </w:tcPr>
          <w:p w14:paraId="5D8838C3">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886" w:type="dxa"/>
            <w:tcBorders>
              <w:top w:val="single" w:color="000000" w:sz="8" w:space="0"/>
              <w:left w:val="single" w:color="000000" w:sz="2" w:space="0"/>
              <w:bottom w:val="single" w:color="000000" w:sz="8" w:space="0"/>
              <w:right w:val="single" w:color="000000" w:sz="8" w:space="0"/>
            </w:tcBorders>
            <w:vAlign w:val="center"/>
          </w:tcPr>
          <w:p w14:paraId="0E2E31A1">
            <w:pPr>
              <w:numPr>
                <w:ilvl w:val="0"/>
                <w:numId w:val="2"/>
              </w:numPr>
              <w:snapToGrid w:val="0"/>
              <w:spacing w:line="360" w:lineRule="auto"/>
              <w:jc w:val="left"/>
              <w:rPr>
                <w:rFonts w:hint="eastAsia" w:ascii="宋体" w:hAnsi="宋体" w:cs="宋体"/>
                <w:color w:val="auto"/>
                <w:kern w:val="0"/>
                <w:sz w:val="24"/>
              </w:rPr>
            </w:pPr>
            <w:r>
              <w:rPr>
                <w:rFonts w:hint="eastAsia" w:ascii="宋体" w:hAnsi="宋体" w:cs="宋体"/>
                <w:color w:val="auto"/>
                <w:kern w:val="0"/>
                <w:sz w:val="24"/>
              </w:rPr>
              <w:t>标的：</w:t>
            </w:r>
            <w:r>
              <w:rPr>
                <w:rFonts w:hint="eastAsia" w:ascii="宋体" w:hAnsi="宋体" w:cs="宋体"/>
                <w:color w:val="auto"/>
                <w:kern w:val="0"/>
                <w:sz w:val="24"/>
                <w:u w:val="single"/>
              </w:rPr>
              <w:t xml:space="preserve"> </w:t>
            </w:r>
            <w:r>
              <w:rPr>
                <w:rFonts w:hint="eastAsia" w:ascii="宋体" w:hAnsi="宋体" w:cs="宋体"/>
                <w:color w:val="auto"/>
                <w:kern w:val="0"/>
                <w:sz w:val="24"/>
                <w:u w:val="single"/>
                <w:lang w:val="en-US" w:eastAsia="zh-CN"/>
              </w:rPr>
              <w:t xml:space="preserve">温州市龙湾区文化和广电旅游体育局2025年中文纸质图书 </w:t>
            </w:r>
            <w:r>
              <w:rPr>
                <w:rFonts w:hint="eastAsia" w:ascii="宋体" w:hAnsi="宋体" w:cs="宋体"/>
                <w:color w:val="auto"/>
                <w:kern w:val="0"/>
                <w:sz w:val="24"/>
              </w:rPr>
              <w:t>，属于</w:t>
            </w:r>
            <w:r>
              <w:rPr>
                <w:rFonts w:hint="eastAsia" w:ascii="宋体" w:hAnsi="宋体" w:cs="宋体"/>
                <w:color w:val="auto"/>
                <w:kern w:val="0"/>
                <w:sz w:val="24"/>
                <w:u w:val="single"/>
              </w:rPr>
              <w:t xml:space="preserve"> </w:t>
            </w:r>
            <w:r>
              <w:rPr>
                <w:rFonts w:hint="eastAsia" w:ascii="宋体" w:hAnsi="宋体" w:cs="宋体"/>
                <w:color w:val="auto"/>
                <w:kern w:val="0"/>
                <w:sz w:val="24"/>
                <w:u w:val="single"/>
                <w:lang w:val="en-US" w:eastAsia="zh-CN"/>
              </w:rPr>
              <w:t xml:space="preserve">其他未列明 </w:t>
            </w:r>
            <w:r>
              <w:rPr>
                <w:rFonts w:hint="eastAsia" w:ascii="宋体" w:hAnsi="宋体" w:cs="宋体"/>
                <w:color w:val="auto"/>
                <w:kern w:val="0"/>
                <w:sz w:val="24"/>
                <w:u w:val="single"/>
              </w:rPr>
              <w:t xml:space="preserve"> </w:t>
            </w:r>
            <w:r>
              <w:rPr>
                <w:rFonts w:hint="eastAsia" w:ascii="宋体" w:hAnsi="宋体" w:cs="宋体"/>
                <w:color w:val="auto"/>
                <w:kern w:val="0"/>
                <w:sz w:val="24"/>
              </w:rPr>
              <w:t>行业；</w:t>
            </w:r>
          </w:p>
          <w:p w14:paraId="376C1BD3">
            <w:pPr>
              <w:pStyle w:val="2"/>
              <w:numPr>
                <w:numId w:val="0"/>
              </w:numPr>
            </w:pPr>
            <w:r>
              <w:drawing>
                <wp:inline distT="0" distB="0" distL="114300" distR="114300">
                  <wp:extent cx="4335145" cy="363855"/>
                  <wp:effectExtent l="0" t="0" r="8255" b="4445"/>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17"/>
                          <a:stretch>
                            <a:fillRect/>
                          </a:stretch>
                        </pic:blipFill>
                        <pic:spPr>
                          <a:xfrm>
                            <a:off x="0" y="0"/>
                            <a:ext cx="4335145" cy="363855"/>
                          </a:xfrm>
                          <a:prstGeom prst="rect">
                            <a:avLst/>
                          </a:prstGeom>
                          <a:noFill/>
                          <a:ln>
                            <a:noFill/>
                          </a:ln>
                        </pic:spPr>
                      </pic:pic>
                    </a:graphicData>
                  </a:graphic>
                </wp:inline>
              </w:drawing>
            </w:r>
          </w:p>
          <w:p w14:paraId="1E2B9879">
            <w:pPr>
              <w:bidi w:val="0"/>
              <w:spacing w:line="360" w:lineRule="auto"/>
              <w:jc w:val="left"/>
              <w:rPr>
                <w:rFonts w:hint="eastAsia" w:ascii="宋体" w:hAnsi="宋体" w:cs="宋体"/>
                <w:color w:val="auto"/>
                <w:kern w:val="0"/>
                <w:sz w:val="24"/>
                <w:lang w:val="en-US" w:eastAsia="zh-CN"/>
              </w:rPr>
            </w:pPr>
            <w:r>
              <w:drawing>
                <wp:inline distT="0" distB="0" distL="114300" distR="114300">
                  <wp:extent cx="4332605" cy="320675"/>
                  <wp:effectExtent l="0" t="0" r="1079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8"/>
                          <a:stretch>
                            <a:fillRect/>
                          </a:stretch>
                        </pic:blipFill>
                        <pic:spPr>
                          <a:xfrm>
                            <a:off x="0" y="0"/>
                            <a:ext cx="4332605" cy="320675"/>
                          </a:xfrm>
                          <a:prstGeom prst="rect">
                            <a:avLst/>
                          </a:prstGeom>
                          <a:noFill/>
                          <a:ln>
                            <a:noFill/>
                          </a:ln>
                        </pic:spPr>
                      </pic:pic>
                    </a:graphicData>
                  </a:graphic>
                </wp:inline>
              </w:drawing>
            </w:r>
            <w:r>
              <w:rPr>
                <w:rFonts w:hint="eastAsia" w:ascii="宋体" w:hAnsi="宋体" w:cs="宋体"/>
                <w:color w:val="auto"/>
                <w:kern w:val="0"/>
                <w:sz w:val="24"/>
                <w:lang w:val="en-US" w:eastAsia="zh-CN"/>
              </w:rPr>
              <w:t xml:space="preserve">说明： </w:t>
            </w:r>
          </w:p>
          <w:p w14:paraId="79DA199C">
            <w:pPr>
              <w:bidi w:val="0"/>
              <w:spacing w:line="360" w:lineRule="auto"/>
              <w:jc w:val="left"/>
              <w:rPr>
                <w:rFonts w:hint="eastAsia" w:ascii="Times New Roman" w:hAnsi="Times New Roman" w:eastAsia="宋体" w:cs="Times New Roman"/>
                <w:color w:val="auto"/>
                <w:kern w:val="2"/>
                <w:sz w:val="21"/>
                <w:szCs w:val="24"/>
                <w:lang w:val="en-US" w:eastAsia="zh-CN" w:bidi="ar-SA"/>
              </w:rPr>
            </w:pPr>
            <w:r>
              <w:rPr>
                <w:rFonts w:hint="eastAsia" w:ascii="宋体" w:hAnsi="宋体" w:cs="宋体"/>
                <w:color w:val="auto"/>
                <w:kern w:val="0"/>
                <w:sz w:val="24"/>
                <w:lang w:val="en-US" w:eastAsia="zh-CN"/>
              </w:rPr>
              <w:t>大型、中型和小型企业须同时满足所列指标的下限，否则下划一档；微型企业只须满足所列指标中的一项即可。</w:t>
            </w:r>
          </w:p>
        </w:tc>
      </w:tr>
      <w:tr w14:paraId="79A4FE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4"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63BD2EDE">
            <w:pPr>
              <w:numPr>
                <w:ilvl w:val="0"/>
                <w:numId w:val="1"/>
              </w:numPr>
              <w:snapToGrid w:val="0"/>
              <w:spacing w:line="360" w:lineRule="auto"/>
              <w:ind w:left="425" w:leftChars="0" w:hanging="425" w:firstLineChars="0"/>
              <w:jc w:val="center"/>
              <w:rPr>
                <w:rFonts w:hint="eastAsia" w:ascii="宋体" w:hAnsi="宋体" w:eastAsia="宋体" w:cs="宋体"/>
                <w:sz w:val="24"/>
              </w:rPr>
            </w:pPr>
          </w:p>
        </w:tc>
        <w:tc>
          <w:tcPr>
            <w:tcW w:w="2082" w:type="dxa"/>
            <w:tcBorders>
              <w:top w:val="single" w:color="000000" w:sz="8" w:space="0"/>
              <w:left w:val="single" w:color="auto" w:sz="4" w:space="0"/>
              <w:bottom w:val="single" w:color="000000" w:sz="8" w:space="0"/>
              <w:right w:val="single" w:color="000000" w:sz="8" w:space="0"/>
            </w:tcBorders>
            <w:vAlign w:val="center"/>
          </w:tcPr>
          <w:p w14:paraId="15465AC2">
            <w:pPr>
              <w:bidi w:val="0"/>
              <w:spacing w:line="360" w:lineRule="auto"/>
              <w:jc w:val="left"/>
              <w:rPr>
                <w:rFonts w:hint="eastAsia" w:ascii="宋体" w:hAnsi="宋体" w:eastAsia="宋体" w:cs="宋体"/>
                <w:color w:val="auto"/>
                <w:kern w:val="0"/>
                <w:sz w:val="24"/>
                <w:lang w:val="en-US"/>
              </w:rPr>
            </w:pPr>
            <w:r>
              <w:rPr>
                <w:rFonts w:hint="eastAsia" w:ascii="宋体" w:hAnsi="宋体" w:eastAsia="宋体" w:cs="宋体"/>
                <w:color w:val="auto"/>
                <w:kern w:val="0"/>
                <w:sz w:val="24"/>
                <w:lang w:val="en-US"/>
              </w:rPr>
              <w:t>采购人</w:t>
            </w:r>
          </w:p>
        </w:tc>
        <w:tc>
          <w:tcPr>
            <w:tcW w:w="6886" w:type="dxa"/>
            <w:tcBorders>
              <w:top w:val="single" w:color="000000" w:sz="8" w:space="0"/>
              <w:left w:val="single" w:color="000000" w:sz="2" w:space="0"/>
              <w:bottom w:val="single" w:color="000000" w:sz="8" w:space="0"/>
              <w:right w:val="single" w:color="000000" w:sz="8" w:space="0"/>
            </w:tcBorders>
            <w:vAlign w:val="center"/>
          </w:tcPr>
          <w:p w14:paraId="0C36AEF0">
            <w:pPr>
              <w:bidi w:val="0"/>
              <w:spacing w:line="360" w:lineRule="auto"/>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rPr>
              <w:t>名称：</w:t>
            </w:r>
            <w:r>
              <w:rPr>
                <w:rFonts w:hint="eastAsia" w:ascii="宋体" w:hAnsi="宋体" w:cs="宋体"/>
                <w:color w:val="auto"/>
                <w:kern w:val="0"/>
                <w:sz w:val="24"/>
                <w:lang w:val="en-US" w:eastAsia="zh-CN"/>
              </w:rPr>
              <w:t>温州市龙湾区文化和广电旅游体育局</w:t>
            </w:r>
          </w:p>
          <w:p w14:paraId="0493D22D">
            <w:pPr>
              <w:bidi w:val="0"/>
              <w:spacing w:line="360" w:lineRule="auto"/>
              <w:jc w:val="left"/>
            </w:pPr>
            <w:r>
              <w:rPr>
                <w:rFonts w:hint="eastAsia" w:ascii="宋体" w:hAnsi="宋体" w:eastAsia="宋体" w:cs="宋体"/>
                <w:color w:val="auto"/>
                <w:kern w:val="0"/>
                <w:sz w:val="24"/>
                <w:lang w:val="en-US"/>
              </w:rPr>
              <w:t>联 系 人：</w:t>
            </w:r>
            <w:r>
              <w:rPr>
                <w:rFonts w:hint="eastAsia" w:ascii="宋体" w:hAnsi="宋体" w:eastAsia="宋体" w:cs="宋体"/>
                <w:color w:val="auto"/>
                <w:sz w:val="24"/>
                <w:highlight w:val="none"/>
                <w:lang w:val="en-US" w:eastAsia="zh-CN"/>
              </w:rPr>
              <w:t xml:space="preserve">孙女士 </w:t>
            </w:r>
          </w:p>
          <w:p w14:paraId="2C8DC0C0">
            <w:pPr>
              <w:bidi w:val="0"/>
              <w:spacing w:line="360" w:lineRule="auto"/>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rPr>
              <w:t xml:space="preserve">联系方式： </w:t>
            </w:r>
            <w:r>
              <w:rPr>
                <w:rFonts w:hint="eastAsia" w:ascii="宋体" w:hAnsi="宋体" w:eastAsia="宋体" w:cs="宋体"/>
                <w:color w:val="auto"/>
                <w:sz w:val="24"/>
                <w:highlight w:val="none"/>
                <w:lang w:eastAsia="zh-CN"/>
              </w:rPr>
              <w:t>0577-86968635</w:t>
            </w:r>
            <w:r>
              <w:rPr>
                <w:rFonts w:hint="eastAsia" w:ascii="宋体" w:hAnsi="宋体" w:eastAsia="宋体" w:cs="宋体"/>
                <w:color w:val="auto"/>
                <w:sz w:val="24"/>
                <w:highlight w:val="none"/>
                <w:lang w:val="en-US" w:eastAsia="zh-CN"/>
              </w:rPr>
              <w:t xml:space="preserve"> </w:t>
            </w:r>
          </w:p>
        </w:tc>
      </w:tr>
      <w:tr w14:paraId="2C1EB6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6" w:hRule="atLeast"/>
          <w:jc w:val="center"/>
        </w:trPr>
        <w:tc>
          <w:tcPr>
            <w:tcW w:w="710" w:type="dxa"/>
            <w:tcBorders>
              <w:top w:val="single" w:color="auto" w:sz="4" w:space="0"/>
              <w:left w:val="single" w:color="auto" w:sz="4" w:space="0"/>
              <w:bottom w:val="single" w:color="auto" w:sz="4" w:space="0"/>
              <w:right w:val="single" w:color="auto" w:sz="4" w:space="0"/>
            </w:tcBorders>
          </w:tcPr>
          <w:p w14:paraId="02F93DFB">
            <w:pPr>
              <w:numPr>
                <w:ilvl w:val="0"/>
                <w:numId w:val="1"/>
              </w:numPr>
              <w:snapToGrid w:val="0"/>
              <w:spacing w:line="360" w:lineRule="auto"/>
              <w:ind w:left="425" w:leftChars="0" w:hanging="425" w:firstLineChars="0"/>
              <w:jc w:val="center"/>
              <w:rPr>
                <w:rFonts w:ascii="宋体" w:hAnsi="宋体" w:eastAsia="宋体" w:cs="宋体"/>
                <w:sz w:val="24"/>
              </w:rPr>
            </w:pPr>
          </w:p>
        </w:tc>
        <w:tc>
          <w:tcPr>
            <w:tcW w:w="2082" w:type="dxa"/>
            <w:tcBorders>
              <w:top w:val="single" w:color="000000" w:sz="8" w:space="0"/>
              <w:left w:val="single" w:color="auto" w:sz="4" w:space="0"/>
              <w:bottom w:val="single" w:color="000000" w:sz="8" w:space="0"/>
              <w:right w:val="single" w:color="000000" w:sz="8" w:space="0"/>
            </w:tcBorders>
            <w:vAlign w:val="center"/>
          </w:tcPr>
          <w:p w14:paraId="308FD0D0">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886" w:type="dxa"/>
            <w:tcBorders>
              <w:top w:val="single" w:color="000000" w:sz="8" w:space="0"/>
              <w:left w:val="single" w:color="000000" w:sz="2" w:space="0"/>
              <w:bottom w:val="single" w:color="000000" w:sz="8" w:space="0"/>
              <w:right w:val="single" w:color="000000" w:sz="8" w:space="0"/>
            </w:tcBorders>
            <w:vAlign w:val="center"/>
          </w:tcPr>
          <w:p w14:paraId="1C971E68">
            <w:pPr>
              <w:spacing w:line="360" w:lineRule="auto"/>
              <w:rPr>
                <w:rFonts w:ascii="宋体" w:hAnsi="宋体" w:cs="宋体"/>
                <w:color w:val="auto"/>
                <w:kern w:val="0"/>
                <w:sz w:val="24"/>
              </w:rPr>
            </w:pPr>
            <w:sdt>
              <w:sdtPr>
                <w:rPr>
                  <w:rFonts w:hint="eastAsia" w:ascii="宋体" w:hAnsi="宋体" w:cs="宋体"/>
                  <w:color w:val="auto"/>
                  <w:kern w:val="0"/>
                  <w:sz w:val="24"/>
                </w:rPr>
                <w:id w:val="-182842570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本项目不允许采购进口产品。</w:t>
            </w:r>
          </w:p>
          <w:p w14:paraId="0AD9ECE3">
            <w:pPr>
              <w:spacing w:line="360" w:lineRule="auto"/>
              <w:rPr>
                <w:rFonts w:ascii="宋体" w:hAnsi="宋体" w:cs="宋体"/>
                <w:color w:val="auto"/>
              </w:rPr>
            </w:pPr>
            <w:sdt>
              <w:sdtPr>
                <w:rPr>
                  <w:rFonts w:hint="eastAsia" w:ascii="宋体" w:hAnsi="宋体" w:cs="宋体"/>
                  <w:color w:val="auto"/>
                  <w:kern w:val="0"/>
                  <w:sz w:val="24"/>
                </w:rPr>
                <w:id w:val="-5285282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可以就</w:t>
            </w:r>
            <w:r>
              <w:rPr>
                <w:rFonts w:hint="eastAsia" w:ascii="宋体" w:hAnsi="宋体" w:cs="宋体"/>
                <w:color w:val="auto"/>
                <w:sz w:val="24"/>
                <w:u w:val="single"/>
              </w:rPr>
              <w:t xml:space="preserve">    </w:t>
            </w:r>
            <w:r>
              <w:rPr>
                <w:rFonts w:hint="eastAsia" w:ascii="宋体" w:hAnsi="宋体" w:cs="宋体"/>
                <w:color w:val="auto"/>
                <w:kern w:val="0"/>
                <w:sz w:val="24"/>
              </w:rPr>
              <w:t>采购进口产品。</w:t>
            </w:r>
          </w:p>
        </w:tc>
      </w:tr>
      <w:tr w14:paraId="0FAD34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46"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0E9F9EF6">
            <w:pPr>
              <w:numPr>
                <w:ilvl w:val="0"/>
                <w:numId w:val="1"/>
              </w:numPr>
              <w:snapToGrid w:val="0"/>
              <w:spacing w:line="360" w:lineRule="auto"/>
              <w:ind w:left="425" w:leftChars="0" w:hanging="425" w:firstLineChars="0"/>
              <w:jc w:val="center"/>
              <w:rPr>
                <w:rFonts w:ascii="宋体" w:hAnsi="宋体" w:eastAsia="宋体" w:cs="宋体"/>
                <w:sz w:val="24"/>
              </w:rPr>
            </w:pPr>
          </w:p>
        </w:tc>
        <w:tc>
          <w:tcPr>
            <w:tcW w:w="2082" w:type="dxa"/>
            <w:tcBorders>
              <w:top w:val="single" w:color="000000" w:sz="8" w:space="0"/>
              <w:left w:val="single" w:color="auto" w:sz="4" w:space="0"/>
              <w:bottom w:val="single" w:color="000000" w:sz="8" w:space="0"/>
              <w:right w:val="single" w:color="000000" w:sz="8" w:space="0"/>
            </w:tcBorders>
            <w:vAlign w:val="center"/>
          </w:tcPr>
          <w:p w14:paraId="62792D55">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886" w:type="dxa"/>
            <w:tcBorders>
              <w:top w:val="single" w:color="000000" w:sz="8" w:space="0"/>
              <w:left w:val="single" w:color="000000" w:sz="2" w:space="0"/>
              <w:bottom w:val="single" w:color="000000" w:sz="8" w:space="0"/>
              <w:right w:val="single" w:color="000000" w:sz="8" w:space="0"/>
            </w:tcBorders>
            <w:vAlign w:val="center"/>
          </w:tcPr>
          <w:p w14:paraId="122A5A97">
            <w:pPr>
              <w:spacing w:line="360" w:lineRule="auto"/>
              <w:rPr>
                <w:rFonts w:hint="eastAsia" w:ascii="宋体" w:hAnsi="宋体" w:eastAsia="宋体" w:cs="宋体"/>
                <w:color w:val="auto"/>
                <w:sz w:val="24"/>
                <w:lang w:eastAsia="zh-CN"/>
              </w:rPr>
            </w:pPr>
            <w:sdt>
              <w:sdtPr>
                <w:rPr>
                  <w:rFonts w:hint="eastAsia" w:ascii="宋体" w:hAnsi="宋体" w:cs="宋体"/>
                  <w:color w:val="auto"/>
                  <w:kern w:val="0"/>
                  <w:sz w:val="24"/>
                </w:rPr>
                <w:id w:val="-147728692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工作分包</w:t>
            </w:r>
            <w:r>
              <w:rPr>
                <w:rFonts w:hint="eastAsia" w:ascii="宋体" w:hAnsi="宋体" w:cs="宋体"/>
                <w:color w:val="auto"/>
                <w:sz w:val="24"/>
                <w:lang w:eastAsia="zh-CN"/>
              </w:rPr>
              <w:t>。</w:t>
            </w:r>
          </w:p>
          <w:p w14:paraId="49B9DA9F">
            <w:pPr>
              <w:spacing w:line="360" w:lineRule="auto"/>
              <w:rPr>
                <w:rFonts w:ascii="宋体" w:hAnsi="宋体" w:cs="宋体"/>
                <w:color w:val="auto"/>
                <w:sz w:val="24"/>
              </w:rPr>
            </w:pPr>
            <w:sdt>
              <w:sdtPr>
                <w:rPr>
                  <w:rFonts w:hint="eastAsia" w:ascii="宋体" w:hAnsi="宋体" w:cs="宋体"/>
                  <w:color w:val="auto"/>
                  <w:kern w:val="0"/>
                  <w:sz w:val="24"/>
                </w:rPr>
                <w:id w:val="-127633135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p w14:paraId="00200CDF">
            <w:pPr>
              <w:spacing w:line="360" w:lineRule="auto"/>
              <w:rPr>
                <w:rFonts w:ascii="宋体" w:hAnsi="宋体" w:cs="宋体"/>
                <w:color w:val="auto"/>
                <w:sz w:val="24"/>
              </w:rPr>
            </w:pPr>
            <w:r>
              <w:rPr>
                <w:rFonts w:hint="eastAsia" w:ascii="宋体" w:hAnsi="宋体" w:cs="宋体"/>
                <w:color w:val="auto"/>
                <w:sz w:val="24"/>
              </w:rPr>
              <w:t>注：不得限制大中型企业向小微企业合理分包。</w:t>
            </w:r>
          </w:p>
        </w:tc>
      </w:tr>
      <w:tr w14:paraId="45EA97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65" w:hRule="atLeast"/>
          <w:jc w:val="center"/>
        </w:trPr>
        <w:tc>
          <w:tcPr>
            <w:tcW w:w="710" w:type="dxa"/>
            <w:tcBorders>
              <w:top w:val="single" w:color="auto" w:sz="4" w:space="0"/>
              <w:left w:val="single" w:color="auto" w:sz="4" w:space="0"/>
              <w:bottom w:val="single" w:color="auto" w:sz="4" w:space="0"/>
              <w:right w:val="single" w:color="auto" w:sz="4" w:space="0"/>
            </w:tcBorders>
          </w:tcPr>
          <w:p w14:paraId="6FBF8218">
            <w:pPr>
              <w:numPr>
                <w:ilvl w:val="0"/>
                <w:numId w:val="1"/>
              </w:numPr>
              <w:snapToGrid w:val="0"/>
              <w:spacing w:line="360" w:lineRule="auto"/>
              <w:ind w:left="425" w:leftChars="0" w:hanging="425" w:firstLineChars="0"/>
              <w:jc w:val="center"/>
              <w:rPr>
                <w:rFonts w:ascii="宋体" w:hAnsi="宋体" w:eastAsia="宋体" w:cs="宋体"/>
                <w:sz w:val="24"/>
              </w:rPr>
            </w:pPr>
          </w:p>
        </w:tc>
        <w:tc>
          <w:tcPr>
            <w:tcW w:w="2082" w:type="dxa"/>
            <w:tcBorders>
              <w:top w:val="single" w:color="000000" w:sz="8" w:space="0"/>
              <w:left w:val="single" w:color="auto" w:sz="4" w:space="0"/>
              <w:bottom w:val="single" w:color="000000" w:sz="8" w:space="0"/>
              <w:right w:val="single" w:color="000000" w:sz="8" w:space="0"/>
            </w:tcBorders>
            <w:vAlign w:val="center"/>
          </w:tcPr>
          <w:p w14:paraId="4F008918">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886" w:type="dxa"/>
            <w:tcBorders>
              <w:top w:val="single" w:color="000000" w:sz="8" w:space="0"/>
              <w:left w:val="single" w:color="000000" w:sz="2" w:space="0"/>
              <w:bottom w:val="single" w:color="000000" w:sz="8" w:space="0"/>
              <w:right w:val="single" w:color="000000" w:sz="8" w:space="0"/>
            </w:tcBorders>
            <w:vAlign w:val="center"/>
          </w:tcPr>
          <w:p w14:paraId="6FE6190E">
            <w:pPr>
              <w:spacing w:line="360" w:lineRule="auto"/>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14:paraId="218E0E34">
            <w:pPr>
              <w:spacing w:line="360" w:lineRule="auto"/>
              <w:rPr>
                <w:rFonts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1C410C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710" w:type="dxa"/>
            <w:tcBorders>
              <w:top w:val="single" w:color="auto" w:sz="4" w:space="0"/>
              <w:left w:val="single" w:color="auto" w:sz="4" w:space="0"/>
              <w:bottom w:val="single" w:color="auto" w:sz="4" w:space="0"/>
              <w:right w:val="single" w:color="auto" w:sz="4" w:space="0"/>
            </w:tcBorders>
          </w:tcPr>
          <w:p w14:paraId="2E972ED1">
            <w:pPr>
              <w:numPr>
                <w:ilvl w:val="0"/>
                <w:numId w:val="1"/>
              </w:numPr>
              <w:snapToGrid w:val="0"/>
              <w:spacing w:line="360" w:lineRule="auto"/>
              <w:ind w:left="425" w:leftChars="0" w:hanging="425" w:firstLineChars="0"/>
              <w:jc w:val="center"/>
              <w:rPr>
                <w:rFonts w:ascii="宋体" w:hAnsi="宋体" w:eastAsia="宋体" w:cs="宋体"/>
                <w:sz w:val="24"/>
              </w:rPr>
            </w:pPr>
          </w:p>
        </w:tc>
        <w:tc>
          <w:tcPr>
            <w:tcW w:w="2082" w:type="dxa"/>
            <w:tcBorders>
              <w:top w:val="single" w:color="000000" w:sz="8" w:space="0"/>
              <w:left w:val="single" w:color="auto" w:sz="4" w:space="0"/>
              <w:bottom w:val="single" w:color="000000" w:sz="8" w:space="0"/>
              <w:right w:val="single" w:color="000000" w:sz="8" w:space="0"/>
            </w:tcBorders>
            <w:vAlign w:val="center"/>
          </w:tcPr>
          <w:p w14:paraId="2B4C6634">
            <w:pPr>
              <w:snapToGrid w:val="0"/>
              <w:spacing w:line="360" w:lineRule="auto"/>
              <w:jc w:val="center"/>
              <w:rPr>
                <w:rFonts w:ascii="宋体" w:hAnsi="宋体" w:cs="宋体"/>
                <w:b/>
                <w:sz w:val="24"/>
              </w:rPr>
            </w:pPr>
            <w:r>
              <w:rPr>
                <w:rFonts w:hint="eastAsia" w:ascii="宋体" w:hAnsi="宋体" w:cs="宋体"/>
                <w:b/>
                <w:sz w:val="24"/>
              </w:rPr>
              <w:t>样品提供</w:t>
            </w:r>
          </w:p>
        </w:tc>
        <w:tc>
          <w:tcPr>
            <w:tcW w:w="6886" w:type="dxa"/>
            <w:tcBorders>
              <w:top w:val="single" w:color="000000" w:sz="8" w:space="0"/>
              <w:left w:val="single" w:color="000000" w:sz="2" w:space="0"/>
              <w:bottom w:val="single" w:color="000000" w:sz="8" w:space="0"/>
              <w:right w:val="single" w:color="000000" w:sz="8" w:space="0"/>
            </w:tcBorders>
            <w:vAlign w:val="center"/>
          </w:tcPr>
          <w:p w14:paraId="74259F57">
            <w:pPr>
              <w:spacing w:line="360" w:lineRule="auto"/>
              <w:rPr>
                <w:rFonts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不要求提供。</w:t>
            </w:r>
          </w:p>
          <w:p w14:paraId="2D0D5C21">
            <w:pPr>
              <w:spacing w:line="360" w:lineRule="auto"/>
              <w:rPr>
                <w:rFonts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szCs w:val="24"/>
                    <w:lang w:val="en-US" w:eastAsia="zh-CN" w:bidi="ar-SA"/>
                  </w:rPr>
                  <w:t>☐</w:t>
                </w:r>
              </w:sdtContent>
            </w:sdt>
            <w:r>
              <w:rPr>
                <w:rFonts w:hint="eastAsia" w:ascii="宋体" w:hAnsi="宋体" w:cs="宋体"/>
                <w:kern w:val="0"/>
                <w:sz w:val="24"/>
              </w:rPr>
              <w:t>B要求提供，</w:t>
            </w:r>
          </w:p>
          <w:p w14:paraId="485201C3">
            <w:pPr>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eastAsia="宋体" w:cs="宋体"/>
                <w:sz w:val="24"/>
                <w:u w:val="single"/>
                <w:lang w:val="en-US" w:eastAsia="zh-CN"/>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lang w:val="en-US" w:eastAsia="zh-CN"/>
              </w:rPr>
              <w:t>；</w:t>
            </w:r>
          </w:p>
          <w:p w14:paraId="64EB89E6">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eastAsia="宋体" w:cs="宋体"/>
                <w:sz w:val="24"/>
                <w:u w:val="single"/>
                <w:lang w:val="en-US" w:eastAsia="zh-CN"/>
              </w:rPr>
              <w:t xml:space="preserve"> 详见《第三部分 采购需求》；</w:t>
            </w:r>
          </w:p>
          <w:p w14:paraId="57DC90CB">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25223D65">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7700428E">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b/>
                <w:bCs/>
                <w:sz w:val="24"/>
                <w:u w:val="single"/>
                <w:lang w:val="en-US" w:eastAsia="zh-CN"/>
              </w:rPr>
              <w:t>投标响应截止时间前</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sz w:val="24"/>
                <w:u w:val="single"/>
                <w:lang w:eastAsia="zh-CN"/>
              </w:rPr>
              <w:t>温州市龙湾区南洋大道2999号万洋科技众创城B2幢1402室</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u w:val="single"/>
                <w:lang w:val="en-US" w:eastAsia="zh-CN"/>
              </w:rPr>
              <w:t>马昭霞</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u w:val="single"/>
                <w:lang w:val="en-US" w:eastAsia="zh-CN"/>
              </w:rPr>
              <w:t>15825621907</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w:t>
            </w:r>
            <w:r>
              <w:rPr>
                <w:rFonts w:hint="eastAsia" w:ascii="宋体" w:hAnsi="宋体" w:cs="宋体"/>
                <w:sz w:val="24"/>
                <w:lang w:eastAsia="zh-CN"/>
              </w:rPr>
              <w:t>采购代理机构</w:t>
            </w:r>
            <w:r>
              <w:rPr>
                <w:rFonts w:hint="eastAsia" w:ascii="宋体" w:hAnsi="宋体" w:cs="宋体"/>
                <w:sz w:val="24"/>
              </w:rPr>
              <w:t>将不予接收，并将清场并封闭样品现场。</w:t>
            </w:r>
          </w:p>
          <w:p w14:paraId="178F3944">
            <w:pPr>
              <w:spacing w:line="360" w:lineRule="auto"/>
              <w:rPr>
                <w:rFonts w:ascii="宋体" w:hAnsi="宋体" w:cs="宋体"/>
                <w:color w:val="0000FF"/>
                <w:sz w:val="24"/>
              </w:rPr>
            </w:pPr>
            <w:r>
              <w:rPr>
                <w:rFonts w:hint="eastAsia" w:ascii="宋体" w:hAnsi="宋体" w:cs="宋体"/>
                <w:sz w:val="24"/>
              </w:rPr>
              <w:t xml:space="preserve"> </w:t>
            </w:r>
            <w:r>
              <w:rPr>
                <w:rFonts w:hint="eastAsia" w:ascii="宋体" w:hAnsi="宋体" w:eastAsia="宋体" w:cs="宋体"/>
                <w:sz w:val="24"/>
              </w:rPr>
              <w:t>(6)采购活动结束后，对于未中标人提供的样品，采购人、</w:t>
            </w:r>
            <w:r>
              <w:rPr>
                <w:rFonts w:hint="eastAsia" w:ascii="宋体" w:hAnsi="宋体" w:eastAsia="宋体" w:cs="宋体"/>
                <w:sz w:val="24"/>
                <w:lang w:eastAsia="zh-CN"/>
              </w:rPr>
              <w:t>采购代理机构</w:t>
            </w:r>
            <w:r>
              <w:rPr>
                <w:rFonts w:hint="eastAsia" w:ascii="宋体" w:hAnsi="宋体" w:eastAsia="宋体" w:cs="宋体"/>
                <w:sz w:val="24"/>
              </w:rPr>
              <w:t>将通知未中标人在规定的时间内取回，逾期未取回的，采购人、</w:t>
            </w:r>
            <w:r>
              <w:rPr>
                <w:rFonts w:hint="eastAsia" w:ascii="宋体" w:hAnsi="宋体" w:eastAsia="宋体" w:cs="宋体"/>
                <w:sz w:val="24"/>
                <w:lang w:eastAsia="zh-CN"/>
              </w:rPr>
              <w:t>采购代理机构</w:t>
            </w:r>
            <w:r>
              <w:rPr>
                <w:rFonts w:hint="eastAsia" w:ascii="宋体" w:hAnsi="宋体" w:eastAsia="宋体" w:cs="宋体"/>
                <w:sz w:val="24"/>
              </w:rPr>
              <w:t>不负保管义务；对于中标人提供的样品，采购人将进行保管、封存，并作为履约验收的参考。</w:t>
            </w:r>
          </w:p>
          <w:p w14:paraId="54CC1051">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14:paraId="7549BE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523" w:hRule="atLeast"/>
          <w:jc w:val="center"/>
        </w:trPr>
        <w:tc>
          <w:tcPr>
            <w:tcW w:w="710" w:type="dxa"/>
            <w:tcBorders>
              <w:top w:val="single" w:color="auto" w:sz="4" w:space="0"/>
              <w:left w:val="single" w:color="auto" w:sz="4" w:space="0"/>
              <w:bottom w:val="single" w:color="auto" w:sz="4" w:space="0"/>
              <w:right w:val="single" w:color="auto" w:sz="4" w:space="0"/>
            </w:tcBorders>
          </w:tcPr>
          <w:p w14:paraId="6C370FEB">
            <w:pPr>
              <w:snapToGrid w:val="0"/>
              <w:spacing w:line="360" w:lineRule="auto"/>
              <w:jc w:val="center"/>
              <w:rPr>
                <w:rFonts w:ascii="宋体" w:hAnsi="宋体" w:cs="宋体"/>
                <w:sz w:val="24"/>
              </w:rPr>
            </w:pPr>
          </w:p>
          <w:p w14:paraId="3D5FF1EC">
            <w:pPr>
              <w:snapToGrid w:val="0"/>
              <w:spacing w:line="360" w:lineRule="auto"/>
              <w:jc w:val="center"/>
              <w:rPr>
                <w:rFonts w:ascii="宋体" w:hAnsi="宋体" w:cs="宋体"/>
                <w:sz w:val="24"/>
              </w:rPr>
            </w:pPr>
          </w:p>
          <w:p w14:paraId="0C898EF1">
            <w:pPr>
              <w:snapToGrid w:val="0"/>
              <w:spacing w:line="360" w:lineRule="auto"/>
              <w:jc w:val="center"/>
              <w:rPr>
                <w:rFonts w:ascii="宋体" w:hAnsi="宋体" w:cs="宋体"/>
                <w:sz w:val="24"/>
              </w:rPr>
            </w:pPr>
          </w:p>
          <w:p w14:paraId="683B0C4B">
            <w:pPr>
              <w:snapToGrid w:val="0"/>
              <w:spacing w:line="360" w:lineRule="auto"/>
              <w:jc w:val="center"/>
              <w:rPr>
                <w:rFonts w:ascii="宋体" w:hAnsi="宋体" w:cs="宋体"/>
                <w:sz w:val="24"/>
              </w:rPr>
            </w:pPr>
          </w:p>
          <w:p w14:paraId="0CB93524">
            <w:pPr>
              <w:snapToGrid w:val="0"/>
              <w:spacing w:line="360" w:lineRule="auto"/>
              <w:jc w:val="center"/>
              <w:rPr>
                <w:rFonts w:ascii="宋体" w:hAnsi="宋体" w:cs="宋体"/>
                <w:sz w:val="24"/>
              </w:rPr>
            </w:pPr>
          </w:p>
          <w:p w14:paraId="65EC7174">
            <w:pPr>
              <w:snapToGrid w:val="0"/>
              <w:spacing w:line="360" w:lineRule="auto"/>
              <w:jc w:val="center"/>
              <w:rPr>
                <w:rFonts w:ascii="宋体" w:hAnsi="宋体" w:cs="宋体"/>
                <w:sz w:val="24"/>
              </w:rPr>
            </w:pPr>
          </w:p>
          <w:p w14:paraId="6BEA4BAF">
            <w:pPr>
              <w:numPr>
                <w:ilvl w:val="0"/>
                <w:numId w:val="1"/>
              </w:numPr>
              <w:snapToGrid w:val="0"/>
              <w:spacing w:line="360" w:lineRule="auto"/>
              <w:ind w:left="425" w:leftChars="0" w:hanging="425" w:firstLineChars="0"/>
              <w:jc w:val="center"/>
              <w:rPr>
                <w:rFonts w:ascii="宋体" w:hAnsi="宋体" w:cs="宋体"/>
                <w:sz w:val="24"/>
              </w:rPr>
            </w:pPr>
          </w:p>
          <w:p w14:paraId="5E611564">
            <w:pPr>
              <w:snapToGrid w:val="0"/>
              <w:spacing w:line="360" w:lineRule="auto"/>
              <w:jc w:val="center"/>
              <w:rPr>
                <w:rFonts w:ascii="宋体" w:hAnsi="宋体" w:cs="宋体"/>
                <w:sz w:val="24"/>
              </w:rPr>
            </w:pPr>
          </w:p>
          <w:p w14:paraId="303BF5E1">
            <w:pPr>
              <w:snapToGrid w:val="0"/>
              <w:spacing w:line="360" w:lineRule="auto"/>
              <w:jc w:val="center"/>
              <w:rPr>
                <w:rFonts w:ascii="宋体" w:hAnsi="宋体" w:cs="宋体"/>
                <w:sz w:val="24"/>
              </w:rPr>
            </w:pPr>
          </w:p>
        </w:tc>
        <w:tc>
          <w:tcPr>
            <w:tcW w:w="2082" w:type="dxa"/>
            <w:tcBorders>
              <w:top w:val="single" w:color="000000" w:sz="8" w:space="0"/>
              <w:left w:val="single" w:color="auto" w:sz="4" w:space="0"/>
              <w:bottom w:val="single" w:color="000000" w:sz="8" w:space="0"/>
              <w:right w:val="single" w:color="000000" w:sz="8" w:space="0"/>
            </w:tcBorders>
            <w:vAlign w:val="center"/>
          </w:tcPr>
          <w:p w14:paraId="46D6C5C4">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886" w:type="dxa"/>
            <w:tcBorders>
              <w:top w:val="single" w:color="000000" w:sz="8" w:space="0"/>
              <w:left w:val="single" w:color="000000" w:sz="2" w:space="0"/>
              <w:bottom w:val="single" w:color="000000" w:sz="8" w:space="0"/>
              <w:right w:val="single" w:color="000000" w:sz="8" w:space="0"/>
            </w:tcBorders>
            <w:vAlign w:val="center"/>
          </w:tcPr>
          <w:p w14:paraId="724F539D">
            <w:pPr>
              <w:spacing w:line="360" w:lineRule="auto"/>
              <w:rPr>
                <w:rFonts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14:paraId="30595712">
            <w:pPr>
              <w:spacing w:line="360" w:lineRule="auto"/>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cs="宋体"/>
                <w:kern w:val="0"/>
                <w:sz w:val="24"/>
              </w:rPr>
              <w:t>B组织。</w:t>
            </w:r>
          </w:p>
          <w:p w14:paraId="08258116">
            <w:pPr>
              <w:snapToGrid w:val="0"/>
              <w:spacing w:line="360" w:lineRule="auto"/>
              <w:rPr>
                <w:rFonts w:hint="eastAsia" w:ascii="宋体" w:hAnsi="宋体" w:cs="宋体"/>
                <w:kern w:val="0"/>
                <w:sz w:val="24"/>
              </w:rPr>
            </w:pPr>
            <w:r>
              <w:rPr>
                <w:rFonts w:hint="eastAsia" w:ascii="宋体" w:hAnsi="宋体" w:cs="宋体"/>
                <w:kern w:val="0"/>
                <w:sz w:val="24"/>
              </w:rPr>
              <w:t>演示产品为</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cs="宋体"/>
                <w:kern w:val="0"/>
                <w:sz w:val="24"/>
              </w:rPr>
              <w:t>。</w:t>
            </w:r>
          </w:p>
          <w:p w14:paraId="74AF7E6A">
            <w:pPr>
              <w:snapToGrid w:val="0"/>
              <w:spacing w:line="360" w:lineRule="auto"/>
              <w:rPr>
                <w:rFonts w:hint="default" w:ascii="宋体" w:hAnsi="宋体" w:eastAsia="宋体" w:cs="宋体"/>
                <w:b/>
                <w:bCs/>
                <w:kern w:val="0"/>
                <w:sz w:val="24"/>
                <w:u w:val="single"/>
                <w:lang w:val="en-US" w:eastAsia="zh-CN"/>
              </w:rPr>
            </w:pPr>
            <w:r>
              <w:rPr>
                <w:rFonts w:hint="eastAsia" w:ascii="宋体" w:hAnsi="宋体" w:cs="宋体"/>
                <w:b/>
                <w:bCs/>
                <w:kern w:val="0"/>
                <w:sz w:val="24"/>
                <w:u w:val="single"/>
                <w:lang w:val="en-US" w:eastAsia="zh-CN"/>
              </w:rPr>
              <w:t>演示方式：现场演</w:t>
            </w:r>
            <w:r>
              <w:rPr>
                <w:rFonts w:hint="eastAsia" w:ascii="宋体" w:hAnsi="宋体" w:eastAsia="宋体" w:cs="宋体"/>
                <w:b/>
                <w:bCs/>
                <w:kern w:val="0"/>
                <w:sz w:val="24"/>
                <w:u w:val="single"/>
                <w:lang w:val="en-US" w:eastAsia="zh-CN"/>
              </w:rPr>
              <w:t>示或以U盘或光盘存储形式递交演示；</w:t>
            </w:r>
          </w:p>
          <w:p w14:paraId="6F7FD426">
            <w:pPr>
              <w:snapToGrid w:val="0"/>
              <w:spacing w:line="360" w:lineRule="auto"/>
              <w:rPr>
                <w:rFonts w:ascii="宋体" w:hAnsi="宋体" w:cs="宋体"/>
                <w:b/>
                <w:bCs/>
                <w:kern w:val="0"/>
                <w:sz w:val="24"/>
              </w:rPr>
            </w:pPr>
            <w:r>
              <w:rPr>
                <w:rFonts w:hint="eastAsia" w:ascii="宋体" w:hAnsi="宋体" w:cs="宋体"/>
                <w:b/>
                <w:bCs/>
                <w:kern w:val="0"/>
                <w:sz w:val="24"/>
                <w:lang w:val="en-US" w:eastAsia="zh-CN"/>
              </w:rPr>
              <w:t>现场</w:t>
            </w:r>
            <w:r>
              <w:rPr>
                <w:rFonts w:hint="eastAsia" w:ascii="宋体" w:hAnsi="宋体" w:cs="宋体"/>
                <w:b/>
                <w:bCs/>
                <w:kern w:val="0"/>
                <w:sz w:val="24"/>
              </w:rPr>
              <w:t>产品演示注意事项：</w:t>
            </w:r>
          </w:p>
          <w:p w14:paraId="063D7C9B">
            <w:pPr>
              <w:snapToGrid w:val="0"/>
              <w:spacing w:line="360" w:lineRule="auto"/>
              <w:rPr>
                <w:rFonts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rPr>
              <w:t>1）本项目</w:t>
            </w:r>
            <w:r>
              <w:rPr>
                <w:rFonts w:hint="eastAsia" w:ascii="宋体" w:hAnsi="宋体" w:cs="宋体"/>
                <w:kern w:val="0"/>
                <w:sz w:val="24"/>
                <w:lang w:val="en-US" w:eastAsia="zh-CN"/>
              </w:rPr>
              <w:t>需</w:t>
            </w:r>
            <w:r>
              <w:rPr>
                <w:rFonts w:hint="eastAsia" w:ascii="宋体" w:hAnsi="宋体" w:cs="宋体"/>
                <w:kern w:val="0"/>
                <w:sz w:val="24"/>
              </w:rPr>
              <w:t xml:space="preserve">进行产品演示，具体要求见招标文件“评标办法”中评标标准相关内容。 </w:t>
            </w:r>
          </w:p>
          <w:p w14:paraId="3154FB40">
            <w:pPr>
              <w:snapToGrid w:val="0"/>
              <w:spacing w:line="360" w:lineRule="auto"/>
              <w:rPr>
                <w:rFonts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rPr>
              <w:t>2）演示顺序按投标文件解密先后次序进行，投标单位于开标当天按演示顺序进行产品演示，演示内容须根据评标标准顺序逐一演示，总时间不超过2</w:t>
            </w:r>
            <w:r>
              <w:rPr>
                <w:rFonts w:hint="eastAsia" w:ascii="宋体" w:hAnsi="宋体" w:cs="宋体"/>
                <w:kern w:val="0"/>
                <w:sz w:val="24"/>
                <w:lang w:val="en-US" w:eastAsia="zh-CN"/>
              </w:rPr>
              <w:t>0</w:t>
            </w:r>
            <w:r>
              <w:rPr>
                <w:rFonts w:hint="eastAsia" w:ascii="宋体" w:hAnsi="宋体" w:cs="宋体"/>
                <w:kern w:val="0"/>
                <w:sz w:val="24"/>
              </w:rPr>
              <w:t>分钟，演示参与人员不超过3人。</w:t>
            </w:r>
          </w:p>
          <w:p w14:paraId="2156B215">
            <w:pPr>
              <w:snapToGrid w:val="0"/>
              <w:spacing w:line="360" w:lineRule="auto"/>
              <w:rPr>
                <w:rFonts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rPr>
              <w:t>3</w:t>
            </w:r>
            <w:r>
              <w:rPr>
                <w:rFonts w:hint="eastAsia" w:ascii="宋体" w:hAnsi="宋体" w:cs="宋体"/>
                <w:kern w:val="0"/>
                <w:sz w:val="24"/>
                <w:lang w:eastAsia="zh-CN"/>
              </w:rPr>
              <w:t>）</w:t>
            </w:r>
            <w:r>
              <w:rPr>
                <w:rFonts w:hint="eastAsia" w:ascii="宋体" w:hAnsi="宋体" w:cs="宋体"/>
                <w:kern w:val="0"/>
                <w:sz w:val="24"/>
              </w:rPr>
              <w:t>投标人未提供产品演示的或提供演示的产品不全的，所有演示分得0分。</w:t>
            </w:r>
          </w:p>
          <w:p w14:paraId="20251495">
            <w:pPr>
              <w:snapToGrid w:val="0"/>
              <w:spacing w:line="360" w:lineRule="auto"/>
              <w:rPr>
                <w:rFonts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rPr>
              <w:t>4</w:t>
            </w:r>
            <w:r>
              <w:rPr>
                <w:rFonts w:hint="eastAsia" w:ascii="宋体" w:hAnsi="宋体" w:cs="宋体"/>
                <w:kern w:val="0"/>
                <w:sz w:val="24"/>
                <w:lang w:eastAsia="zh-CN"/>
              </w:rPr>
              <w:t>）</w:t>
            </w:r>
            <w:r>
              <w:rPr>
                <w:rFonts w:hint="eastAsia" w:ascii="宋体" w:hAnsi="宋体" w:cs="宋体"/>
                <w:kern w:val="0"/>
                <w:sz w:val="24"/>
              </w:rPr>
              <w:t>演示前专家将核对所演示产品与投标文件所投产品品牌型号是否一致，不一致的所有演示分得0分。</w:t>
            </w:r>
          </w:p>
          <w:p w14:paraId="2CF72F58">
            <w:pPr>
              <w:snapToGrid w:val="0"/>
              <w:spacing w:line="360" w:lineRule="auto"/>
              <w:rPr>
                <w:rFonts w:ascii="宋体" w:hAnsi="宋体" w:cs="宋体"/>
                <w:b/>
                <w:bCs/>
                <w:kern w:val="0"/>
                <w:sz w:val="24"/>
                <w:highlight w:val="yellow"/>
              </w:rPr>
            </w:pPr>
            <w:r>
              <w:rPr>
                <w:rFonts w:hint="eastAsia" w:ascii="宋体" w:hAnsi="宋体" w:cs="宋体"/>
                <w:kern w:val="0"/>
                <w:sz w:val="24"/>
                <w:lang w:eastAsia="zh-CN"/>
              </w:rPr>
              <w:t>（</w:t>
            </w:r>
            <w:r>
              <w:rPr>
                <w:rFonts w:hint="eastAsia" w:ascii="宋体" w:hAnsi="宋体" w:cs="宋体"/>
                <w:kern w:val="0"/>
                <w:sz w:val="24"/>
              </w:rPr>
              <w:t>5</w:t>
            </w:r>
            <w:r>
              <w:rPr>
                <w:rFonts w:hint="eastAsia" w:ascii="宋体" w:hAnsi="宋体" w:cs="宋体"/>
                <w:kern w:val="0"/>
                <w:sz w:val="24"/>
                <w:lang w:eastAsia="zh-CN"/>
              </w:rPr>
              <w:t>）</w:t>
            </w:r>
            <w:r>
              <w:rPr>
                <w:rFonts w:hint="eastAsia" w:ascii="宋体" w:hAnsi="宋体" w:cs="宋体"/>
                <w:b/>
                <w:kern w:val="0"/>
                <w:sz w:val="24"/>
              </w:rPr>
              <w:t>演示产品请于</w:t>
            </w:r>
            <w:r>
              <w:rPr>
                <w:rFonts w:hint="eastAsia" w:ascii="宋体" w:hAnsi="宋体" w:cs="宋体"/>
                <w:b/>
                <w:bCs w:val="0"/>
                <w:sz w:val="24"/>
                <w:highlight w:val="none"/>
                <w:u w:val="single"/>
                <w:lang w:val="en-US" w:eastAsia="zh-CN"/>
              </w:rPr>
              <w:t>投标截止时间当天</w:t>
            </w:r>
            <w:r>
              <w:rPr>
                <w:rFonts w:hint="eastAsia" w:ascii="宋体" w:hAnsi="宋体" w:cs="宋体"/>
                <w:b/>
                <w:bCs w:val="0"/>
                <w:color w:val="auto"/>
                <w:sz w:val="24"/>
                <w:highlight w:val="none"/>
                <w:u w:val="single"/>
              </w:rPr>
              <w:t>08:</w:t>
            </w:r>
            <w:r>
              <w:rPr>
                <w:rFonts w:hint="eastAsia" w:ascii="宋体" w:hAnsi="宋体" w:cs="宋体"/>
                <w:b/>
                <w:bCs w:val="0"/>
                <w:color w:val="auto"/>
                <w:sz w:val="24"/>
                <w:highlight w:val="none"/>
                <w:u w:val="single"/>
                <w:lang w:val="en-US" w:eastAsia="zh-CN"/>
              </w:rPr>
              <w:t>3</w:t>
            </w:r>
            <w:r>
              <w:rPr>
                <w:rFonts w:hint="eastAsia" w:ascii="宋体" w:hAnsi="宋体" w:cs="宋体"/>
                <w:b/>
                <w:bCs w:val="0"/>
                <w:color w:val="auto"/>
                <w:sz w:val="24"/>
                <w:highlight w:val="none"/>
                <w:u w:val="single"/>
              </w:rPr>
              <w:t>0—</w:t>
            </w:r>
            <w:r>
              <w:rPr>
                <w:rFonts w:hint="default" w:ascii="宋体" w:hAnsi="宋体" w:cs="宋体"/>
                <w:b/>
                <w:bCs w:val="0"/>
                <w:color w:val="auto"/>
                <w:sz w:val="24"/>
                <w:highlight w:val="none"/>
                <w:u w:val="single"/>
                <w:lang w:val="en-US"/>
              </w:rPr>
              <w:t>9</w:t>
            </w:r>
            <w:r>
              <w:rPr>
                <w:rFonts w:hint="eastAsia" w:ascii="宋体" w:hAnsi="宋体" w:cs="宋体"/>
                <w:b/>
                <w:bCs w:val="0"/>
                <w:color w:val="auto"/>
                <w:sz w:val="24"/>
                <w:highlight w:val="none"/>
                <w:u w:val="single"/>
              </w:rPr>
              <w:t>:</w:t>
            </w:r>
            <w:r>
              <w:rPr>
                <w:rFonts w:hint="eastAsia" w:ascii="宋体" w:hAnsi="宋体" w:cs="宋体"/>
                <w:b/>
                <w:bCs w:val="0"/>
                <w:color w:val="auto"/>
                <w:sz w:val="24"/>
                <w:highlight w:val="none"/>
                <w:u w:val="single"/>
                <w:lang w:val="en-US" w:eastAsia="zh-CN"/>
              </w:rPr>
              <w:t>3</w:t>
            </w:r>
            <w:r>
              <w:rPr>
                <w:rFonts w:hint="eastAsia" w:ascii="宋体" w:hAnsi="宋体" w:cs="宋体"/>
                <w:b/>
                <w:bCs w:val="0"/>
                <w:color w:val="auto"/>
                <w:sz w:val="24"/>
                <w:highlight w:val="none"/>
                <w:u w:val="single"/>
              </w:rPr>
              <w:t>0</w:t>
            </w:r>
            <w:r>
              <w:rPr>
                <w:rFonts w:hint="eastAsia" w:ascii="宋体" w:hAnsi="宋体" w:cs="宋体"/>
                <w:b/>
                <w:bCs w:val="0"/>
                <w:color w:val="auto"/>
                <w:kern w:val="0"/>
                <w:sz w:val="24"/>
                <w:highlight w:val="none"/>
              </w:rPr>
              <w:t>；地点：</w:t>
            </w:r>
            <w:r>
              <w:rPr>
                <w:rFonts w:hint="eastAsia" w:ascii="宋体" w:hAnsi="宋体" w:cs="宋体"/>
                <w:sz w:val="24"/>
                <w:u w:val="single"/>
                <w:lang w:eastAsia="zh-CN"/>
              </w:rPr>
              <w:t>温州市龙湾区南洋大道2999号万洋科技众创城B2幢1402室</w:t>
            </w:r>
            <w:r>
              <w:rPr>
                <w:rFonts w:hint="eastAsia" w:ascii="宋体" w:hAnsi="宋体" w:cs="宋体"/>
                <w:b/>
                <w:bCs w:val="0"/>
                <w:color w:val="auto"/>
                <w:kern w:val="0"/>
                <w:sz w:val="24"/>
                <w:u w:val="single"/>
              </w:rPr>
              <w:t xml:space="preserve"> </w:t>
            </w:r>
            <w:r>
              <w:rPr>
                <w:rFonts w:hint="eastAsia" w:ascii="宋体" w:hAnsi="宋体" w:cs="宋体"/>
                <w:b/>
                <w:bCs w:val="0"/>
                <w:color w:val="auto"/>
                <w:kern w:val="0"/>
                <w:sz w:val="24"/>
                <w:highlight w:val="none"/>
              </w:rPr>
              <w:t>；</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u w:val="single"/>
                <w:lang w:val="en-US" w:eastAsia="zh-CN"/>
              </w:rPr>
              <w:t>钱丰</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eastAsia="宋体" w:cs="宋体"/>
                <w:sz w:val="24"/>
                <w:u w:val="single"/>
                <w:lang w:val="en-US" w:eastAsia="zh-CN"/>
              </w:rPr>
              <w:t>18868256882</w:t>
            </w:r>
            <w:r>
              <w:rPr>
                <w:rFonts w:hint="eastAsia" w:ascii="宋体" w:hAnsi="宋体" w:eastAsia="宋体" w:cs="宋体"/>
                <w:sz w:val="24"/>
                <w:u w:val="single"/>
                <w:lang w:eastAsia="zh-CN"/>
              </w:rPr>
              <w:t xml:space="preserve">  </w:t>
            </w:r>
            <w:r>
              <w:rPr>
                <w:rFonts w:hint="eastAsia" w:ascii="宋体" w:hAnsi="宋体" w:cs="宋体"/>
                <w:b/>
                <w:bCs w:val="0"/>
                <w:kern w:val="0"/>
                <w:sz w:val="24"/>
                <w:highlight w:val="none"/>
              </w:rPr>
              <w:t>。</w:t>
            </w:r>
            <w:r>
              <w:rPr>
                <w:rFonts w:hint="eastAsia" w:ascii="宋体" w:hAnsi="宋体" w:cs="宋体"/>
                <w:sz w:val="24"/>
                <w:highlight w:val="none"/>
              </w:rPr>
              <w:t>请</w:t>
            </w:r>
            <w:r>
              <w:rPr>
                <w:rFonts w:hint="eastAsia" w:ascii="宋体" w:hAnsi="宋体" w:cs="宋体"/>
                <w:sz w:val="24"/>
              </w:rPr>
              <w:t>投标人在上述时间内提供演示设备，按规定位置安装完毕</w:t>
            </w:r>
            <w:r>
              <w:rPr>
                <w:rFonts w:hint="eastAsia" w:ascii="宋体" w:hAnsi="宋体" w:cs="宋体"/>
                <w:b/>
                <w:bCs/>
                <w:kern w:val="0"/>
                <w:sz w:val="24"/>
              </w:rPr>
              <w:t>并自行调制至可演示状态</w:t>
            </w:r>
            <w:r>
              <w:rPr>
                <w:rFonts w:hint="eastAsia" w:ascii="宋体" w:hAnsi="宋体" w:cs="宋体"/>
                <w:sz w:val="24"/>
              </w:rPr>
              <w:t>。超过截止时间的，采购人将不予接收。</w:t>
            </w:r>
            <w:r>
              <w:rPr>
                <w:rFonts w:hint="eastAsia" w:ascii="宋体" w:hAnsi="宋体" w:cs="宋体"/>
                <w:b/>
                <w:bCs/>
                <w:kern w:val="0"/>
                <w:sz w:val="24"/>
              </w:rPr>
              <w:t>现场讲解演示所用设备（包含电脑、插线板、无线网络接入等）由投标人自备，演示所需环境由投标人自行搭建，采购人只提供电源接口。</w:t>
            </w:r>
          </w:p>
          <w:p w14:paraId="0833E639">
            <w:pPr>
              <w:snapToGrid w:val="0"/>
              <w:spacing w:line="360" w:lineRule="auto"/>
              <w:rPr>
                <w:rFonts w:ascii="宋体" w:hAnsi="宋体" w:cs="宋体"/>
                <w:b/>
                <w:sz w:val="24"/>
              </w:rPr>
            </w:pPr>
            <w:r>
              <w:rPr>
                <w:rFonts w:hint="eastAsia" w:ascii="宋体" w:hAnsi="宋体" w:cs="宋体"/>
                <w:b/>
                <w:kern w:val="0"/>
                <w:sz w:val="24"/>
              </w:rPr>
              <w:t>现场讲解演示人员进场时提供讲解人员名单（加盖公章或授权代表签名）及身份证明，否则不得讲解演示。</w:t>
            </w:r>
          </w:p>
          <w:p w14:paraId="0D7658E6">
            <w:pPr>
              <w:spacing w:line="360" w:lineRule="auto"/>
              <w:rPr>
                <w:rFonts w:ascii="宋体" w:hAnsi="宋体" w:cs="宋体"/>
                <w:sz w:val="24"/>
              </w:rPr>
            </w:pPr>
            <w:r>
              <w:rPr>
                <w:rFonts w:hint="eastAsia" w:ascii="宋体" w:hAnsi="宋体" w:cs="宋体"/>
                <w:sz w:val="24"/>
              </w:rPr>
              <w:t>演示产品评审完成后当天自行领回，逾期采购人将不予保管。</w:t>
            </w:r>
          </w:p>
          <w:p w14:paraId="2C494B8D">
            <w:pPr>
              <w:snapToGrid w:val="0"/>
              <w:spacing w:line="360" w:lineRule="auto"/>
              <w:rPr>
                <w:rFonts w:hint="eastAsia" w:ascii="宋体" w:hAnsi="宋体" w:cs="宋体"/>
                <w:sz w:val="24"/>
              </w:rPr>
            </w:pPr>
            <w:r>
              <w:rPr>
                <w:rFonts w:hint="eastAsia" w:ascii="宋体" w:hAnsi="宋体" w:cs="宋体"/>
                <w:kern w:val="0"/>
                <w:sz w:val="24"/>
              </w:rPr>
              <w:t>注：因投标人自身原因导致</w:t>
            </w:r>
            <w:r>
              <w:rPr>
                <w:rFonts w:hint="eastAsia" w:ascii="宋体" w:hAnsi="宋体" w:cs="宋体"/>
                <w:sz w:val="24"/>
              </w:rPr>
              <w:t>无法演示或者演示效果不理想的，责任自负。</w:t>
            </w:r>
          </w:p>
          <w:p w14:paraId="7B114C5F">
            <w:pPr>
              <w:snapToGrid w:val="0"/>
              <w:spacing w:line="360" w:lineRule="auto"/>
              <w:rPr>
                <w:rFonts w:hint="eastAsia" w:ascii="宋体" w:hAnsi="宋体" w:eastAsia="宋体" w:cs="宋体"/>
                <w:b/>
                <w:bCs/>
                <w:kern w:val="0"/>
                <w:sz w:val="24"/>
                <w:u w:val="single"/>
                <w:lang w:val="en-US" w:eastAsia="zh-CN"/>
              </w:rPr>
            </w:pPr>
            <w:r>
              <w:rPr>
                <w:rFonts w:hint="eastAsia" w:ascii="宋体" w:hAnsi="宋体" w:eastAsia="宋体" w:cs="宋体"/>
                <w:b/>
                <w:bCs/>
                <w:kern w:val="0"/>
                <w:sz w:val="24"/>
                <w:u w:val="single"/>
                <w:lang w:val="en-US" w:eastAsia="zh-CN"/>
              </w:rPr>
              <w:t>U盘或光盘存储形式递交演示注意事项：</w:t>
            </w:r>
          </w:p>
          <w:p w14:paraId="62782909">
            <w:pPr>
              <w:snapToGrid w:val="0"/>
              <w:spacing w:line="360" w:lineRule="auto"/>
              <w:rPr>
                <w:rFonts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rPr>
              <w:t>1）本项目</w:t>
            </w:r>
            <w:r>
              <w:rPr>
                <w:rFonts w:hint="eastAsia" w:ascii="宋体" w:hAnsi="宋体" w:cs="宋体"/>
                <w:kern w:val="0"/>
                <w:sz w:val="24"/>
                <w:lang w:val="en-US" w:eastAsia="zh-CN"/>
              </w:rPr>
              <w:t>需</w:t>
            </w:r>
            <w:r>
              <w:rPr>
                <w:rFonts w:hint="eastAsia" w:ascii="宋体" w:hAnsi="宋体" w:cs="宋体"/>
                <w:kern w:val="0"/>
                <w:sz w:val="24"/>
              </w:rPr>
              <w:t xml:space="preserve">进行产品演示，具体要求见招标文件“评标办法”中评标标准相关内容。 </w:t>
            </w:r>
          </w:p>
          <w:p w14:paraId="0D663F97">
            <w:pPr>
              <w:snapToGrid w:val="0"/>
              <w:spacing w:line="360" w:lineRule="auto"/>
              <w:rPr>
                <w:rFonts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rPr>
              <w:t>2）演示顺序按投标文件解密先后次序进行，开标当天按演示顺序进行产品演示，演示内容须根据评标标准顺序逐一演示，总时间不超过2</w:t>
            </w:r>
            <w:r>
              <w:rPr>
                <w:rFonts w:hint="eastAsia" w:ascii="宋体" w:hAnsi="宋体" w:cs="宋体"/>
                <w:kern w:val="0"/>
                <w:sz w:val="24"/>
                <w:lang w:val="en-US" w:eastAsia="zh-CN"/>
              </w:rPr>
              <w:t>0</w:t>
            </w:r>
            <w:r>
              <w:rPr>
                <w:rFonts w:hint="eastAsia" w:ascii="宋体" w:hAnsi="宋体" w:cs="宋体"/>
                <w:kern w:val="0"/>
                <w:sz w:val="24"/>
              </w:rPr>
              <w:t>分钟。</w:t>
            </w:r>
          </w:p>
          <w:p w14:paraId="2B01804E">
            <w:pPr>
              <w:snapToGrid w:val="0"/>
              <w:spacing w:line="360" w:lineRule="auto"/>
              <w:rPr>
                <w:rFonts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rPr>
              <w:t>3</w:t>
            </w:r>
            <w:r>
              <w:rPr>
                <w:rFonts w:hint="eastAsia" w:ascii="宋体" w:hAnsi="宋体" w:cs="宋体"/>
                <w:kern w:val="0"/>
                <w:sz w:val="24"/>
                <w:lang w:eastAsia="zh-CN"/>
              </w:rPr>
              <w:t>）</w:t>
            </w:r>
            <w:r>
              <w:rPr>
                <w:rFonts w:hint="eastAsia" w:ascii="宋体" w:hAnsi="宋体" w:cs="宋体"/>
                <w:kern w:val="0"/>
                <w:sz w:val="24"/>
              </w:rPr>
              <w:t>投标人未提供产品演示的或提供演示的产品不全的，所有演示分得0分。</w:t>
            </w:r>
          </w:p>
          <w:p w14:paraId="7F68AA78">
            <w:pPr>
              <w:snapToGrid w:val="0"/>
              <w:spacing w:line="360" w:lineRule="auto"/>
              <w:rPr>
                <w:rFonts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rPr>
              <w:t>4</w:t>
            </w:r>
            <w:r>
              <w:rPr>
                <w:rFonts w:hint="eastAsia" w:ascii="宋体" w:hAnsi="宋体" w:cs="宋体"/>
                <w:kern w:val="0"/>
                <w:sz w:val="24"/>
                <w:lang w:eastAsia="zh-CN"/>
              </w:rPr>
              <w:t>）</w:t>
            </w:r>
            <w:r>
              <w:rPr>
                <w:rFonts w:hint="eastAsia" w:ascii="宋体" w:hAnsi="宋体" w:cs="宋体"/>
                <w:kern w:val="0"/>
                <w:sz w:val="24"/>
              </w:rPr>
              <w:t>演示前专家将核对所演示产品与投标文件所投产品品牌型号是否一致，不一致的所有演示分得0分。</w:t>
            </w:r>
          </w:p>
          <w:p w14:paraId="72D76107">
            <w:pPr>
              <w:snapToGrid w:val="0"/>
              <w:spacing w:line="360" w:lineRule="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5）演示视频以U盘或光盘存储形式递交，密封包装后（顺丰快递形式或自行前往送达）必须在投标截止时间前送到，投标截止时间后送达的不予收取；送达地址：温州市龙湾区南洋大道2999号B2幢1402室，马女士，15825621907。</w:t>
            </w:r>
          </w:p>
          <w:p w14:paraId="04205298">
            <w:pPr>
              <w:snapToGrid w:val="0"/>
              <w:spacing w:line="360" w:lineRule="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 xml:space="preserve">（6）演示视频文件应为常用格式的视频文件，评标现场电脑操作系统为 windows7，视频文件应 能由系统自带 windows media player 播放器播放。 </w:t>
            </w:r>
          </w:p>
          <w:p w14:paraId="19741D76">
            <w:pPr>
              <w:snapToGrid w:val="0"/>
              <w:spacing w:line="360" w:lineRule="auto"/>
              <w:rPr>
                <w:rFonts w:hint="eastAsia" w:ascii="宋体" w:hAnsi="宋体" w:cs="宋体"/>
                <w:kern w:val="0"/>
                <w:sz w:val="24"/>
                <w:u w:val="single"/>
              </w:rPr>
            </w:pPr>
            <w:r>
              <w:rPr>
                <w:rFonts w:hint="eastAsia" w:ascii="宋体" w:hAnsi="宋体" w:eastAsia="宋体" w:cs="宋体"/>
                <w:kern w:val="0"/>
                <w:sz w:val="24"/>
                <w:lang w:val="en-US" w:eastAsia="zh-CN"/>
              </w:rPr>
              <w:t>（7）演示视频文件应由投标人拟派技术人员负责演示与讲解工作</w:t>
            </w:r>
            <w:r>
              <w:rPr>
                <w:rFonts w:hint="eastAsia" w:ascii="宋体" w:hAnsi="宋体" w:eastAsia="宋体" w:cs="宋体"/>
                <w:kern w:val="0"/>
                <w:sz w:val="24"/>
                <w:u w:val="none"/>
                <w:lang w:val="en-US" w:eastAsia="zh-CN"/>
              </w:rPr>
              <w:t>，</w:t>
            </w:r>
            <w:r>
              <w:rPr>
                <w:rFonts w:hint="eastAsia" w:ascii="宋体" w:hAnsi="宋体" w:eastAsia="宋体" w:cs="宋体"/>
                <w:kern w:val="0"/>
                <w:sz w:val="24"/>
                <w:u w:val="single"/>
                <w:lang w:val="en-US" w:eastAsia="zh-CN"/>
              </w:rPr>
              <w:t>首先说明所演示产品与投标文件所投产品品牌型号是否一致，</w:t>
            </w:r>
            <w:r>
              <w:rPr>
                <w:rFonts w:hint="eastAsia" w:ascii="宋体" w:hAnsi="宋体" w:cs="宋体"/>
                <w:kern w:val="0"/>
                <w:sz w:val="24"/>
                <w:u w:val="single"/>
              </w:rPr>
              <w:t>不一致的所有演示分得0分。</w:t>
            </w:r>
          </w:p>
          <w:p w14:paraId="6161D2D0">
            <w:pPr>
              <w:snapToGrid w:val="0"/>
              <w:spacing w:line="360" w:lineRule="auto"/>
              <w:ind w:firstLine="480" w:firstLineChars="2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 xml:space="preserve">视频文件应由不少于 2 个镜头组成同一画面（可理解为“画中画”或“左右/上下分屏”）: </w:t>
            </w:r>
          </w:p>
          <w:p w14:paraId="56975680">
            <w:pPr>
              <w:autoSpaceDE w:val="0"/>
              <w:autoSpaceDN w:val="0"/>
              <w:adjustRightInd w:val="0"/>
              <w:snapToGrid w:val="0"/>
              <w:spacing w:line="430" w:lineRule="atLeast"/>
              <w:ind w:firstLine="440" w:firstLineChars="200"/>
              <w:textAlignment w:val="bottom"/>
              <w:rPr>
                <w:rFonts w:hint="eastAsia" w:ascii="宋体" w:hAnsi="宋体" w:eastAsia="宋体" w:cs="宋体"/>
                <w:sz w:val="22"/>
                <w:szCs w:val="22"/>
                <w:u w:val="single"/>
              </w:rPr>
            </w:pPr>
            <w:r>
              <w:rPr>
                <w:rFonts w:hint="default" w:ascii="Calibri" w:hAnsi="Calibri" w:eastAsia="宋体" w:cs="Calibri"/>
                <w:sz w:val="22"/>
                <w:szCs w:val="22"/>
                <w:u w:val="single"/>
                <w:lang w:val="en-US" w:eastAsia="zh-CN"/>
              </w:rPr>
              <w:t>①</w:t>
            </w:r>
            <w:r>
              <w:rPr>
                <w:rFonts w:hint="eastAsia" w:ascii="宋体" w:hAnsi="宋体" w:eastAsia="宋体" w:cs="宋体"/>
                <w:sz w:val="22"/>
                <w:szCs w:val="22"/>
                <w:u w:val="single"/>
                <w:lang w:val="en-US" w:eastAsia="zh-CN"/>
              </w:rPr>
              <w:t xml:space="preserve">镜头 1：清晰呈现演示内容，以及系统桌面右下角时间； </w:t>
            </w:r>
          </w:p>
          <w:p w14:paraId="775DA5FA">
            <w:pPr>
              <w:autoSpaceDE w:val="0"/>
              <w:autoSpaceDN w:val="0"/>
              <w:adjustRightInd w:val="0"/>
              <w:snapToGrid w:val="0"/>
              <w:spacing w:line="430" w:lineRule="atLeast"/>
              <w:ind w:firstLine="440" w:firstLineChars="200"/>
              <w:textAlignment w:val="bottom"/>
              <w:rPr>
                <w:rFonts w:hint="eastAsia" w:ascii="宋体" w:hAnsi="宋体" w:eastAsia="宋体" w:cs="宋体"/>
                <w:sz w:val="22"/>
                <w:szCs w:val="22"/>
                <w:u w:val="single"/>
              </w:rPr>
            </w:pPr>
            <w:r>
              <w:rPr>
                <w:rFonts w:hint="default" w:ascii="Calibri" w:hAnsi="Calibri" w:eastAsia="宋体" w:cs="Calibri"/>
                <w:sz w:val="22"/>
                <w:szCs w:val="22"/>
                <w:u w:val="single"/>
                <w:lang w:val="en-US" w:eastAsia="zh-CN"/>
              </w:rPr>
              <w:t>②</w:t>
            </w:r>
            <w:r>
              <w:rPr>
                <w:rFonts w:hint="eastAsia" w:ascii="宋体" w:hAnsi="宋体" w:eastAsia="宋体" w:cs="宋体"/>
                <w:sz w:val="22"/>
                <w:szCs w:val="22"/>
                <w:u w:val="single"/>
                <w:lang w:val="en-US" w:eastAsia="zh-CN"/>
              </w:rPr>
              <w:t xml:space="preserve">镜头 2：技术人员操作、演示、讲解的过程； </w:t>
            </w:r>
          </w:p>
          <w:p w14:paraId="5A5583DC">
            <w:pPr>
              <w:autoSpaceDE w:val="0"/>
              <w:autoSpaceDN w:val="0"/>
              <w:adjustRightInd w:val="0"/>
              <w:snapToGrid w:val="0"/>
              <w:spacing w:line="430" w:lineRule="atLeast"/>
              <w:ind w:firstLine="440" w:firstLineChars="200"/>
              <w:textAlignment w:val="bottom"/>
              <w:rPr>
                <w:rFonts w:hint="eastAsia" w:ascii="宋体" w:hAnsi="宋体" w:eastAsia="宋体" w:cs="宋体"/>
                <w:sz w:val="22"/>
                <w:szCs w:val="22"/>
                <w:u w:val="single"/>
              </w:rPr>
            </w:pPr>
            <w:r>
              <w:rPr>
                <w:rFonts w:hint="default" w:ascii="Calibri" w:hAnsi="Calibri" w:eastAsia="宋体" w:cs="Calibri"/>
                <w:sz w:val="22"/>
                <w:szCs w:val="22"/>
                <w:u w:val="single"/>
                <w:lang w:val="en-US" w:eastAsia="zh-CN"/>
              </w:rPr>
              <w:t>③</w:t>
            </w:r>
            <w:r>
              <w:rPr>
                <w:rFonts w:hint="eastAsia" w:ascii="宋体" w:hAnsi="宋体" w:eastAsia="宋体" w:cs="宋体"/>
                <w:sz w:val="22"/>
                <w:szCs w:val="22"/>
                <w:u w:val="single"/>
                <w:lang w:val="en-US" w:eastAsia="zh-CN"/>
              </w:rPr>
              <w:t xml:space="preserve">多个镜头使用同一个音轨，且时间轴应同步； </w:t>
            </w:r>
          </w:p>
          <w:p w14:paraId="058A302E">
            <w:pPr>
              <w:autoSpaceDE w:val="0"/>
              <w:autoSpaceDN w:val="0"/>
              <w:adjustRightInd w:val="0"/>
              <w:snapToGrid w:val="0"/>
              <w:spacing w:line="430" w:lineRule="atLeast"/>
              <w:ind w:firstLine="440" w:firstLineChars="200"/>
              <w:textAlignment w:val="bottom"/>
              <w:rPr>
                <w:rFonts w:hint="eastAsia" w:ascii="宋体" w:hAnsi="宋体" w:eastAsia="宋体" w:cs="宋体"/>
                <w:sz w:val="22"/>
                <w:szCs w:val="22"/>
                <w:u w:val="single"/>
              </w:rPr>
            </w:pPr>
            <w:r>
              <w:rPr>
                <w:rFonts w:hint="default" w:ascii="Calibri" w:hAnsi="Calibri" w:eastAsia="宋体" w:cs="Calibri"/>
                <w:sz w:val="22"/>
                <w:szCs w:val="22"/>
                <w:u w:val="single"/>
                <w:lang w:val="en-US" w:eastAsia="zh-CN"/>
              </w:rPr>
              <w:t>④</w:t>
            </w:r>
            <w:r>
              <w:rPr>
                <w:rFonts w:hint="eastAsia" w:ascii="宋体" w:hAnsi="宋体" w:eastAsia="宋体" w:cs="宋体"/>
                <w:sz w:val="22"/>
                <w:szCs w:val="22"/>
                <w:u w:val="single"/>
                <w:lang w:val="en-US" w:eastAsia="zh-CN"/>
              </w:rPr>
              <w:t xml:space="preserve">单个镜头的演示视频应一镜到底，即：除字幕标注外，不得对演示过程视频进行任何形式的剪辑。 </w:t>
            </w:r>
          </w:p>
          <w:p w14:paraId="1371218F">
            <w:pPr>
              <w:spacing w:line="360" w:lineRule="auto"/>
              <w:rPr>
                <w:rFonts w:hint="eastAsia" w:ascii="宋体" w:hAnsi="宋体" w:cs="宋体"/>
                <w:sz w:val="24"/>
                <w:lang w:val="zh-CN"/>
              </w:rPr>
            </w:pPr>
            <w:r>
              <w:rPr>
                <w:rFonts w:hint="eastAsia" w:ascii="宋体" w:hAnsi="宋体" w:eastAsia="宋体" w:cs="宋体"/>
                <w:sz w:val="22"/>
                <w:szCs w:val="22"/>
                <w:u w:val="single"/>
                <w:lang w:val="en-US" w:eastAsia="zh-CN"/>
              </w:rPr>
              <w:t>（8） 演示视频文件并非强制性要求，投标人不提交演示视频文件或未能按照以上要求制作演示视频文件并非被认定为无效标的条件，仅在商务技术文件评审过程中由评标委员会评分量化。</w:t>
            </w:r>
          </w:p>
        </w:tc>
      </w:tr>
      <w:tr w14:paraId="7B208D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10" w:hRule="atLeast"/>
          <w:jc w:val="center"/>
        </w:trPr>
        <w:tc>
          <w:tcPr>
            <w:tcW w:w="710" w:type="dxa"/>
            <w:vMerge w:val="restart"/>
            <w:tcBorders>
              <w:top w:val="single" w:color="auto" w:sz="4" w:space="0"/>
              <w:left w:val="single" w:color="auto" w:sz="4" w:space="0"/>
              <w:right w:val="single" w:color="auto" w:sz="4" w:space="0"/>
            </w:tcBorders>
            <w:vAlign w:val="center"/>
          </w:tcPr>
          <w:p w14:paraId="40DF5F9F">
            <w:pPr>
              <w:numPr>
                <w:ilvl w:val="0"/>
                <w:numId w:val="1"/>
              </w:numPr>
              <w:snapToGrid w:val="0"/>
              <w:spacing w:line="360" w:lineRule="auto"/>
              <w:ind w:left="425" w:leftChars="0" w:hanging="425" w:firstLineChars="0"/>
              <w:jc w:val="center"/>
              <w:rPr>
                <w:rFonts w:ascii="宋体" w:hAnsi="宋体" w:eastAsia="宋体" w:cs="宋体"/>
                <w:sz w:val="24"/>
              </w:rPr>
            </w:pPr>
          </w:p>
        </w:tc>
        <w:tc>
          <w:tcPr>
            <w:tcW w:w="2082" w:type="dxa"/>
            <w:vMerge w:val="restart"/>
            <w:tcBorders>
              <w:top w:val="single" w:color="000000" w:sz="8" w:space="0"/>
              <w:left w:val="single" w:color="auto" w:sz="4" w:space="0"/>
              <w:right w:val="single" w:color="000000" w:sz="8" w:space="0"/>
            </w:tcBorders>
            <w:vAlign w:val="center"/>
          </w:tcPr>
          <w:p w14:paraId="76AAE667">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886" w:type="dxa"/>
            <w:tcBorders>
              <w:top w:val="single" w:color="000000" w:sz="8" w:space="0"/>
              <w:left w:val="single" w:color="000000" w:sz="2" w:space="0"/>
              <w:bottom w:val="single" w:color="auto" w:sz="4" w:space="0"/>
              <w:right w:val="single" w:color="000000" w:sz="8" w:space="0"/>
            </w:tcBorders>
            <w:vAlign w:val="center"/>
          </w:tcPr>
          <w:p w14:paraId="607789F2">
            <w:pPr>
              <w:spacing w:line="360" w:lineRule="auto"/>
              <w:rPr>
                <w:rFonts w:ascii="宋体" w:hAnsi="宋体" w:cs="宋体"/>
                <w:sz w:val="24"/>
              </w:rPr>
            </w:pPr>
            <w:r>
              <w:rPr>
                <w:rFonts w:hint="eastAsia" w:ascii="宋体" w:hAnsi="宋体" w:cs="宋体"/>
                <w:sz w:val="24"/>
              </w:rPr>
              <w:t>（1）资格证明文件：见招标文件第二部分11.1。</w:t>
            </w:r>
          </w:p>
          <w:p w14:paraId="52290D21">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1E8721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37" w:hRule="atLeast"/>
          <w:jc w:val="center"/>
        </w:trPr>
        <w:tc>
          <w:tcPr>
            <w:tcW w:w="710" w:type="dxa"/>
            <w:vMerge w:val="continue"/>
            <w:tcBorders>
              <w:left w:val="single" w:color="auto" w:sz="4" w:space="0"/>
              <w:bottom w:val="single" w:color="auto" w:sz="4" w:space="0"/>
              <w:right w:val="single" w:color="auto" w:sz="4" w:space="0"/>
            </w:tcBorders>
            <w:vAlign w:val="center"/>
          </w:tcPr>
          <w:p w14:paraId="223F467C">
            <w:pPr>
              <w:numPr>
                <w:ilvl w:val="0"/>
                <w:numId w:val="1"/>
              </w:numPr>
              <w:snapToGrid w:val="0"/>
              <w:spacing w:line="360" w:lineRule="auto"/>
              <w:ind w:left="425" w:leftChars="0" w:hanging="425" w:firstLineChars="0"/>
              <w:jc w:val="center"/>
              <w:rPr>
                <w:rFonts w:ascii="宋体" w:hAnsi="宋体" w:eastAsia="宋体" w:cs="宋体"/>
                <w:sz w:val="24"/>
              </w:rPr>
            </w:pPr>
          </w:p>
        </w:tc>
        <w:tc>
          <w:tcPr>
            <w:tcW w:w="2082" w:type="dxa"/>
            <w:vMerge w:val="continue"/>
            <w:tcBorders>
              <w:left w:val="single" w:color="auto" w:sz="4" w:space="0"/>
              <w:bottom w:val="single" w:color="000000" w:sz="8" w:space="0"/>
              <w:right w:val="single" w:color="000000" w:sz="8" w:space="0"/>
            </w:tcBorders>
            <w:vAlign w:val="center"/>
          </w:tcPr>
          <w:p w14:paraId="64DDE394">
            <w:pPr>
              <w:snapToGrid w:val="0"/>
              <w:spacing w:line="360" w:lineRule="auto"/>
              <w:jc w:val="center"/>
              <w:rPr>
                <w:rFonts w:ascii="宋体" w:hAnsi="宋体" w:cs="宋体"/>
                <w:b/>
                <w:sz w:val="24"/>
              </w:rPr>
            </w:pPr>
          </w:p>
        </w:tc>
        <w:tc>
          <w:tcPr>
            <w:tcW w:w="6886" w:type="dxa"/>
            <w:tcBorders>
              <w:top w:val="single" w:color="auto" w:sz="4" w:space="0"/>
              <w:left w:val="single" w:color="000000" w:sz="2" w:space="0"/>
              <w:bottom w:val="single" w:color="000000" w:sz="8" w:space="0"/>
              <w:right w:val="single" w:color="000000" w:sz="8" w:space="0"/>
            </w:tcBorders>
            <w:vAlign w:val="center"/>
          </w:tcPr>
          <w:p w14:paraId="0DD2D2B3">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3FDF93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73" w:hRule="atLeast"/>
          <w:jc w:val="center"/>
        </w:trPr>
        <w:tc>
          <w:tcPr>
            <w:tcW w:w="710" w:type="dxa"/>
            <w:tcBorders>
              <w:top w:val="single" w:color="auto" w:sz="4" w:space="0"/>
              <w:left w:val="single" w:color="000000" w:sz="8" w:space="0"/>
              <w:bottom w:val="single" w:color="auto" w:sz="4" w:space="0"/>
              <w:right w:val="single" w:color="000000" w:sz="2" w:space="0"/>
            </w:tcBorders>
            <w:vAlign w:val="center"/>
          </w:tcPr>
          <w:p w14:paraId="0A56220C">
            <w:pPr>
              <w:numPr>
                <w:ilvl w:val="0"/>
                <w:numId w:val="1"/>
              </w:numPr>
              <w:snapToGrid w:val="0"/>
              <w:spacing w:line="360" w:lineRule="auto"/>
              <w:ind w:left="425" w:leftChars="0" w:hanging="425" w:firstLineChars="0"/>
              <w:jc w:val="center"/>
              <w:rPr>
                <w:rFonts w:ascii="宋体" w:hAnsi="宋体" w:eastAsia="宋体" w:cs="宋体"/>
                <w:sz w:val="24"/>
              </w:rPr>
            </w:pPr>
          </w:p>
        </w:tc>
        <w:tc>
          <w:tcPr>
            <w:tcW w:w="2082" w:type="dxa"/>
            <w:tcBorders>
              <w:top w:val="single" w:color="000000" w:sz="8" w:space="0"/>
              <w:left w:val="single" w:color="000000" w:sz="2" w:space="0"/>
              <w:bottom w:val="single" w:color="000000" w:sz="8" w:space="0"/>
              <w:right w:val="single" w:color="000000" w:sz="8" w:space="0"/>
            </w:tcBorders>
            <w:vAlign w:val="center"/>
          </w:tcPr>
          <w:p w14:paraId="5F5BE043">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886" w:type="dxa"/>
            <w:tcBorders>
              <w:top w:val="single" w:color="000000" w:sz="8" w:space="0"/>
              <w:left w:val="single" w:color="000000" w:sz="2" w:space="0"/>
              <w:bottom w:val="single" w:color="000000" w:sz="8" w:space="0"/>
              <w:right w:val="single" w:color="000000" w:sz="8" w:space="0"/>
            </w:tcBorders>
            <w:vAlign w:val="center"/>
          </w:tcPr>
          <w:p w14:paraId="41357048">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w:t>
            </w:r>
            <w:r>
              <w:rPr>
                <w:rFonts w:hint="eastAsia" w:ascii="宋体" w:hAnsi="宋体" w:cs="宋体"/>
                <w:kern w:val="0"/>
                <w:sz w:val="24"/>
                <w:lang w:eastAsia="zh-CN"/>
              </w:rPr>
              <w:t>采购代理机构</w:t>
            </w:r>
            <w:r>
              <w:rPr>
                <w:rFonts w:hint="eastAsia" w:ascii="宋体" w:hAnsi="宋体" w:cs="宋体"/>
                <w:kern w:val="0"/>
                <w:sz w:val="24"/>
              </w:rPr>
              <w:t>将依据国家确定的认证机构出具的、处于有效期之内的节能产品、环境标志产品认证证书，对获得证书的产品实施政府优先采购或强制采购。</w:t>
            </w:r>
          </w:p>
        </w:tc>
      </w:tr>
      <w:tr w14:paraId="69D533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3" w:hRule="atLeast"/>
          <w:jc w:val="center"/>
        </w:trPr>
        <w:tc>
          <w:tcPr>
            <w:tcW w:w="710" w:type="dxa"/>
            <w:tcBorders>
              <w:top w:val="single" w:color="auto" w:sz="4" w:space="0"/>
              <w:left w:val="single" w:color="000000" w:sz="8" w:space="0"/>
              <w:bottom w:val="single" w:color="auto" w:sz="4" w:space="0"/>
              <w:right w:val="single" w:color="000000" w:sz="2" w:space="0"/>
            </w:tcBorders>
            <w:vAlign w:val="center"/>
          </w:tcPr>
          <w:p w14:paraId="075BC544">
            <w:pPr>
              <w:numPr>
                <w:ilvl w:val="0"/>
                <w:numId w:val="1"/>
              </w:numPr>
              <w:snapToGrid w:val="0"/>
              <w:spacing w:line="360" w:lineRule="auto"/>
              <w:ind w:left="425" w:leftChars="0" w:hanging="425" w:firstLineChars="0"/>
              <w:jc w:val="center"/>
              <w:rPr>
                <w:rFonts w:ascii="宋体" w:hAnsi="宋体" w:eastAsia="宋体" w:cs="宋体"/>
                <w:sz w:val="24"/>
              </w:rPr>
            </w:pPr>
          </w:p>
        </w:tc>
        <w:tc>
          <w:tcPr>
            <w:tcW w:w="2082" w:type="dxa"/>
            <w:tcBorders>
              <w:top w:val="single" w:color="000000" w:sz="8" w:space="0"/>
              <w:left w:val="single" w:color="000000" w:sz="2" w:space="0"/>
              <w:bottom w:val="single" w:color="000000" w:sz="8" w:space="0"/>
              <w:right w:val="single" w:color="000000" w:sz="8" w:space="0"/>
            </w:tcBorders>
            <w:vAlign w:val="center"/>
          </w:tcPr>
          <w:p w14:paraId="703DD028">
            <w:pPr>
              <w:snapToGrid w:val="0"/>
              <w:spacing w:line="360" w:lineRule="auto"/>
              <w:jc w:val="center"/>
              <w:rPr>
                <w:rFonts w:ascii="宋体" w:hAnsi="宋体" w:cs="宋体"/>
                <w:b/>
                <w:sz w:val="24"/>
              </w:rPr>
            </w:pPr>
            <w:r>
              <w:rPr>
                <w:rFonts w:hint="eastAsia" w:ascii="宋体" w:hAnsi="宋体" w:cs="宋体"/>
                <w:b/>
                <w:sz w:val="24"/>
              </w:rPr>
              <w:t>报价要求</w:t>
            </w:r>
          </w:p>
        </w:tc>
        <w:tc>
          <w:tcPr>
            <w:tcW w:w="6886" w:type="dxa"/>
            <w:tcBorders>
              <w:top w:val="single" w:color="000000" w:sz="8" w:space="0"/>
              <w:left w:val="single" w:color="000000" w:sz="2" w:space="0"/>
              <w:bottom w:val="single" w:color="000000" w:sz="8" w:space="0"/>
              <w:right w:val="single" w:color="000000" w:sz="8" w:space="0"/>
            </w:tcBorders>
            <w:vAlign w:val="center"/>
          </w:tcPr>
          <w:p w14:paraId="15A11261">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p>
          <w:p w14:paraId="58E1F7B0">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555B691F">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68F5AC57">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30CE37C0">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0622552F">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4BFD10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26" w:hRule="atLeast"/>
          <w:jc w:val="center"/>
        </w:trPr>
        <w:tc>
          <w:tcPr>
            <w:tcW w:w="710" w:type="dxa"/>
            <w:tcBorders>
              <w:top w:val="single" w:color="auto" w:sz="4" w:space="0"/>
              <w:left w:val="single" w:color="000000" w:sz="8" w:space="0"/>
              <w:right w:val="single" w:color="000000" w:sz="2" w:space="0"/>
            </w:tcBorders>
            <w:vAlign w:val="center"/>
          </w:tcPr>
          <w:p w14:paraId="297F9863">
            <w:pPr>
              <w:numPr>
                <w:ilvl w:val="0"/>
                <w:numId w:val="1"/>
              </w:numPr>
              <w:snapToGrid w:val="0"/>
              <w:spacing w:line="360" w:lineRule="auto"/>
              <w:ind w:left="425" w:leftChars="0" w:hanging="425" w:firstLineChars="0"/>
              <w:jc w:val="center"/>
              <w:rPr>
                <w:rFonts w:ascii="宋体" w:hAnsi="宋体" w:eastAsia="宋体" w:cs="宋体"/>
                <w:sz w:val="24"/>
              </w:rPr>
            </w:pPr>
          </w:p>
        </w:tc>
        <w:tc>
          <w:tcPr>
            <w:tcW w:w="2082" w:type="dxa"/>
            <w:tcBorders>
              <w:top w:val="single" w:color="000000" w:sz="8" w:space="0"/>
              <w:left w:val="single" w:color="000000" w:sz="2" w:space="0"/>
              <w:right w:val="single" w:color="000000" w:sz="8" w:space="0"/>
            </w:tcBorders>
            <w:vAlign w:val="center"/>
          </w:tcPr>
          <w:p w14:paraId="74FE21C1">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886" w:type="dxa"/>
            <w:tcBorders>
              <w:top w:val="single" w:color="000000" w:sz="8" w:space="0"/>
              <w:left w:val="single" w:color="000000" w:sz="2" w:space="0"/>
              <w:right w:val="single" w:color="000000" w:sz="8" w:space="0"/>
            </w:tcBorders>
            <w:vAlign w:val="center"/>
          </w:tcPr>
          <w:p w14:paraId="22244392">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9F1F8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73" w:hRule="atLeast"/>
          <w:jc w:val="center"/>
        </w:trPr>
        <w:tc>
          <w:tcPr>
            <w:tcW w:w="710" w:type="dxa"/>
            <w:tcBorders>
              <w:top w:val="single" w:color="auto" w:sz="4" w:space="0"/>
              <w:left w:val="single" w:color="000000" w:sz="8" w:space="0"/>
              <w:bottom w:val="single" w:color="auto" w:sz="4" w:space="0"/>
              <w:right w:val="single" w:color="000000" w:sz="2" w:space="0"/>
            </w:tcBorders>
            <w:vAlign w:val="center"/>
          </w:tcPr>
          <w:p w14:paraId="564EF9DF">
            <w:pPr>
              <w:numPr>
                <w:ilvl w:val="0"/>
                <w:numId w:val="1"/>
              </w:numPr>
              <w:snapToGrid w:val="0"/>
              <w:spacing w:line="360" w:lineRule="auto"/>
              <w:ind w:left="425" w:leftChars="0" w:hanging="425" w:firstLineChars="0"/>
              <w:jc w:val="center"/>
              <w:rPr>
                <w:rFonts w:ascii="宋体" w:hAnsi="宋体" w:eastAsia="宋体" w:cs="宋体"/>
                <w:sz w:val="24"/>
              </w:rPr>
            </w:pPr>
          </w:p>
        </w:tc>
        <w:tc>
          <w:tcPr>
            <w:tcW w:w="2082" w:type="dxa"/>
            <w:tcBorders>
              <w:top w:val="single" w:color="000000" w:sz="8" w:space="0"/>
              <w:left w:val="single" w:color="000000" w:sz="2" w:space="0"/>
              <w:bottom w:val="single" w:color="000000" w:sz="8" w:space="0"/>
              <w:right w:val="single" w:color="000000" w:sz="8" w:space="0"/>
            </w:tcBorders>
            <w:vAlign w:val="center"/>
          </w:tcPr>
          <w:p w14:paraId="51BDA437">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886" w:type="dxa"/>
            <w:tcBorders>
              <w:top w:val="single" w:color="000000" w:sz="8" w:space="0"/>
              <w:left w:val="single" w:color="000000" w:sz="2" w:space="0"/>
              <w:bottom w:val="single" w:color="000000" w:sz="8" w:space="0"/>
              <w:right w:val="single" w:color="000000" w:sz="8" w:space="0"/>
            </w:tcBorders>
            <w:vAlign w:val="center"/>
          </w:tcPr>
          <w:p w14:paraId="0411AA23">
            <w:pPr>
              <w:pStyle w:val="33"/>
              <w:spacing w:line="360" w:lineRule="auto"/>
              <w:rPr>
                <w:rFonts w:hAnsi="宋体" w:cs="宋体"/>
                <w:kern w:val="28"/>
                <w:sz w:val="24"/>
              </w:rPr>
            </w:pPr>
            <w:r>
              <w:rPr>
                <w:rFonts w:hint="eastAsia" w:hAnsi="宋体" w:cs="宋体"/>
                <w:kern w:val="28"/>
                <w:sz w:val="24"/>
                <w:szCs w:val="24"/>
              </w:rPr>
              <w:t>备份投标文件送达地点：</w:t>
            </w:r>
            <w:r>
              <w:rPr>
                <w:rFonts w:hint="eastAsia" w:ascii="宋体" w:hAnsi="宋体" w:eastAsia="宋体" w:cs="宋体"/>
                <w:i w:val="0"/>
                <w:iCs w:val="0"/>
                <w:caps w:val="0"/>
                <w:color w:val="000000"/>
                <w:spacing w:val="0"/>
                <w:sz w:val="22"/>
                <w:szCs w:val="22"/>
                <w:u w:val="single"/>
              </w:rPr>
              <w:t xml:space="preserve"> </w:t>
            </w:r>
            <w:r>
              <w:rPr>
                <w:rFonts w:hint="eastAsia" w:hAnsi="宋体" w:cs="宋体"/>
                <w:i w:val="0"/>
                <w:iCs w:val="0"/>
                <w:caps w:val="0"/>
                <w:color w:val="000000"/>
                <w:spacing w:val="0"/>
                <w:sz w:val="22"/>
                <w:szCs w:val="22"/>
                <w:u w:val="single"/>
                <w:lang w:eastAsia="zh-CN"/>
              </w:rPr>
              <w:t>温州市龙湾区南洋大道2999号万洋科技众创城B2幢1402室</w:t>
            </w:r>
            <w:r>
              <w:rPr>
                <w:rFonts w:hint="eastAsia" w:ascii="宋体" w:hAnsi="宋体" w:eastAsia="宋体" w:cs="宋体"/>
                <w:i w:val="0"/>
                <w:iCs w:val="0"/>
                <w:caps w:val="0"/>
                <w:color w:val="000000"/>
                <w:spacing w:val="0"/>
                <w:sz w:val="22"/>
                <w:szCs w:val="22"/>
                <w:u w:val="single"/>
              </w:rPr>
              <w:t>；</w:t>
            </w:r>
            <w:r>
              <w:rPr>
                <w:rFonts w:hint="eastAsia" w:hAnsi="宋体" w:cs="宋体"/>
                <w:kern w:val="28"/>
                <w:sz w:val="24"/>
                <w:szCs w:val="24"/>
              </w:rPr>
              <w:t>备份投标文件签收人员联系电话：</w:t>
            </w:r>
            <w:r>
              <w:rPr>
                <w:rFonts w:hint="eastAsia" w:ascii="宋体" w:hAnsi="宋体" w:eastAsia="宋体" w:cs="宋体"/>
                <w:i w:val="0"/>
                <w:iCs w:val="0"/>
                <w:caps w:val="0"/>
                <w:color w:val="000000"/>
                <w:spacing w:val="0"/>
                <w:sz w:val="22"/>
                <w:szCs w:val="22"/>
                <w:u w:val="single"/>
                <w:lang w:val="en-US" w:eastAsia="zh-CN"/>
              </w:rPr>
              <w:t>18868256882</w:t>
            </w:r>
            <w:r>
              <w:rPr>
                <w:rFonts w:hint="eastAsia" w:ascii="宋体" w:hAnsi="宋体" w:eastAsia="宋体" w:cs="宋体"/>
                <w:i w:val="0"/>
                <w:iCs w:val="0"/>
                <w:caps w:val="0"/>
                <w:color w:val="000000"/>
                <w:spacing w:val="0"/>
                <w:sz w:val="22"/>
                <w:szCs w:val="22"/>
                <w:u w:val="single"/>
                <w:lang w:eastAsia="zh-CN"/>
              </w:rPr>
              <w:t>。</w:t>
            </w:r>
            <w:r>
              <w:rPr>
                <w:rFonts w:hint="eastAsia" w:hAnsi="宋体" w:cs="宋体"/>
                <w:b/>
                <w:sz w:val="24"/>
                <w:szCs w:val="24"/>
              </w:rPr>
              <w:t>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tc>
      </w:tr>
      <w:tr w14:paraId="29AE37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710" w:type="dxa"/>
            <w:vMerge w:val="restart"/>
            <w:tcBorders>
              <w:top w:val="single" w:color="auto" w:sz="4" w:space="0"/>
              <w:left w:val="single" w:color="000000" w:sz="8" w:space="0"/>
              <w:right w:val="single" w:color="000000" w:sz="2" w:space="0"/>
            </w:tcBorders>
            <w:vAlign w:val="center"/>
          </w:tcPr>
          <w:p w14:paraId="0FF5A311">
            <w:pPr>
              <w:numPr>
                <w:ilvl w:val="0"/>
                <w:numId w:val="1"/>
              </w:numPr>
              <w:snapToGrid w:val="0"/>
              <w:spacing w:line="360" w:lineRule="auto"/>
              <w:ind w:left="425" w:leftChars="0" w:hanging="425" w:firstLineChars="0"/>
              <w:jc w:val="center"/>
              <w:rPr>
                <w:rFonts w:ascii="宋体" w:hAnsi="宋体" w:eastAsia="宋体" w:cs="宋体"/>
                <w:sz w:val="24"/>
              </w:rPr>
            </w:pPr>
          </w:p>
        </w:tc>
        <w:tc>
          <w:tcPr>
            <w:tcW w:w="2082" w:type="dxa"/>
            <w:vMerge w:val="restart"/>
            <w:tcBorders>
              <w:top w:val="single" w:color="000000" w:sz="8" w:space="0"/>
              <w:left w:val="single" w:color="000000" w:sz="2" w:space="0"/>
              <w:right w:val="single" w:color="000000" w:sz="8" w:space="0"/>
            </w:tcBorders>
            <w:vAlign w:val="center"/>
          </w:tcPr>
          <w:p w14:paraId="33431D3C">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886" w:type="dxa"/>
            <w:tcBorders>
              <w:top w:val="single" w:color="000000" w:sz="8" w:space="0"/>
              <w:left w:val="single" w:color="000000" w:sz="2" w:space="0"/>
              <w:bottom w:val="single" w:color="000000" w:sz="8" w:space="0"/>
              <w:right w:val="single" w:color="000000" w:sz="8" w:space="0"/>
            </w:tcBorders>
            <w:vAlign w:val="center"/>
          </w:tcPr>
          <w:p w14:paraId="38C0E357">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2B33DE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57" w:hRule="atLeast"/>
          <w:jc w:val="center"/>
        </w:trPr>
        <w:tc>
          <w:tcPr>
            <w:tcW w:w="710" w:type="dxa"/>
            <w:vMerge w:val="continue"/>
            <w:tcBorders>
              <w:left w:val="single" w:color="000000" w:sz="8" w:space="0"/>
              <w:bottom w:val="single" w:color="auto" w:sz="4" w:space="0"/>
              <w:right w:val="single" w:color="000000" w:sz="2" w:space="0"/>
            </w:tcBorders>
          </w:tcPr>
          <w:p w14:paraId="21188186">
            <w:pPr>
              <w:snapToGrid w:val="0"/>
              <w:spacing w:line="360" w:lineRule="auto"/>
              <w:jc w:val="center"/>
              <w:rPr>
                <w:rFonts w:ascii="宋体" w:hAnsi="宋体" w:cs="宋体"/>
                <w:sz w:val="24"/>
              </w:rPr>
            </w:pPr>
          </w:p>
        </w:tc>
        <w:tc>
          <w:tcPr>
            <w:tcW w:w="2082" w:type="dxa"/>
            <w:vMerge w:val="continue"/>
            <w:tcBorders>
              <w:left w:val="single" w:color="000000" w:sz="2" w:space="0"/>
              <w:bottom w:val="single" w:color="auto" w:sz="4" w:space="0"/>
              <w:right w:val="single" w:color="000000" w:sz="8" w:space="0"/>
            </w:tcBorders>
            <w:vAlign w:val="center"/>
          </w:tcPr>
          <w:p w14:paraId="36A3926E">
            <w:pPr>
              <w:snapToGrid w:val="0"/>
              <w:spacing w:line="360" w:lineRule="auto"/>
              <w:jc w:val="center"/>
              <w:rPr>
                <w:rFonts w:ascii="宋体" w:hAnsi="宋体" w:cs="宋体"/>
                <w:b/>
                <w:sz w:val="24"/>
              </w:rPr>
            </w:pPr>
          </w:p>
        </w:tc>
        <w:tc>
          <w:tcPr>
            <w:tcW w:w="6886" w:type="dxa"/>
            <w:tcBorders>
              <w:top w:val="single" w:color="000000" w:sz="8" w:space="0"/>
              <w:left w:val="single" w:color="000000" w:sz="2" w:space="0"/>
              <w:bottom w:val="single" w:color="auto" w:sz="4" w:space="0"/>
              <w:right w:val="single" w:color="000000" w:sz="8" w:space="0"/>
            </w:tcBorders>
            <w:vAlign w:val="center"/>
          </w:tcPr>
          <w:p w14:paraId="508043AB">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816336663"/>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Wingdings" w:hAnsi="Wingdings" w:eastAsia="MS Mincho" w:cs="MS Mincho"/>
                    <w:kern w:val="0"/>
                    <w:sz w:val="24"/>
                    <w:szCs w:val="24"/>
                    <w:lang w:val="en-US" w:eastAsia="zh-CN" w:bidi="ar-SA"/>
                  </w:rPr>
                  <w:t>þ</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1D983049">
            <w:pPr>
              <w:spacing w:line="360" w:lineRule="auto"/>
              <w:rPr>
                <w:rFonts w:hint="default" w:ascii="宋体" w:hAnsi="宋体" w:eastAsia="宋体" w:cs="宋体"/>
                <w:snapToGrid w:val="0"/>
                <w:kern w:val="28"/>
                <w:sz w:val="24"/>
                <w:lang w:val="en-US" w:eastAsia="zh-CN"/>
              </w:rPr>
            </w:pPr>
            <w:sdt>
              <w:sdtPr>
                <w:rPr>
                  <w:rFonts w:hint="eastAsia" w:cs="Arial" w:asciiTheme="minorEastAsia" w:hAnsiTheme="minorEastAsia" w:eastAsiaTheme="minorEastAsia"/>
                  <w:kern w:val="0"/>
                  <w:sz w:val="24"/>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06967B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05"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568ED6C7">
            <w:pPr>
              <w:numPr>
                <w:ilvl w:val="0"/>
                <w:numId w:val="1"/>
              </w:numPr>
              <w:snapToGrid w:val="0"/>
              <w:spacing w:line="360" w:lineRule="auto"/>
              <w:ind w:left="425" w:leftChars="0" w:hanging="425" w:firstLineChars="0"/>
              <w:jc w:val="center"/>
              <w:rPr>
                <w:rFonts w:hint="default" w:ascii="宋体" w:hAnsi="宋体" w:eastAsia="宋体" w:cs="宋体"/>
                <w:sz w:val="24"/>
                <w:lang w:val="en-US" w:eastAsia="zh-CN"/>
              </w:rPr>
            </w:pPr>
          </w:p>
        </w:tc>
        <w:tc>
          <w:tcPr>
            <w:tcW w:w="2082" w:type="dxa"/>
            <w:tcBorders>
              <w:top w:val="single" w:color="auto" w:sz="4" w:space="0"/>
              <w:left w:val="single" w:color="auto" w:sz="4" w:space="0"/>
              <w:bottom w:val="single" w:color="auto" w:sz="4" w:space="0"/>
              <w:right w:val="single" w:color="auto" w:sz="4" w:space="0"/>
            </w:tcBorders>
            <w:vAlign w:val="center"/>
          </w:tcPr>
          <w:p w14:paraId="5AE057F1">
            <w:pPr>
              <w:snapToGrid w:val="0"/>
              <w:spacing w:line="360" w:lineRule="auto"/>
              <w:jc w:val="center"/>
              <w:rPr>
                <w:rFonts w:ascii="宋体" w:hAnsi="宋体" w:cs="宋体"/>
                <w:b/>
                <w:sz w:val="24"/>
              </w:rPr>
            </w:pPr>
            <w:r>
              <w:rPr>
                <w:rFonts w:hint="eastAsia" w:ascii="宋体" w:hAnsi="宋体" w:cs="仿宋_GB2312"/>
                <w:b/>
                <w:color w:val="000000" w:themeColor="text1"/>
                <w:sz w:val="24"/>
                <w14:textFill>
                  <w14:solidFill>
                    <w14:schemeClr w14:val="tx1"/>
                  </w14:solidFill>
                </w14:textFill>
              </w:rPr>
              <w:t>代理服务费</w:t>
            </w:r>
          </w:p>
        </w:tc>
        <w:tc>
          <w:tcPr>
            <w:tcW w:w="6886" w:type="dxa"/>
            <w:tcBorders>
              <w:top w:val="single" w:color="auto" w:sz="4" w:space="0"/>
              <w:left w:val="single" w:color="auto" w:sz="4" w:space="0"/>
              <w:bottom w:val="single" w:color="auto" w:sz="4" w:space="0"/>
              <w:right w:val="single" w:color="auto" w:sz="4" w:space="0"/>
            </w:tcBorders>
            <w:vAlign w:val="center"/>
          </w:tcPr>
          <w:p w14:paraId="13A43537">
            <w:pPr>
              <w:adjustRightInd/>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中标人在领取中标通知书同时向代理机构支付</w:t>
            </w:r>
            <w:r>
              <w:rPr>
                <w:rFonts w:hint="eastAsia" w:ascii="宋体" w:hAnsi="宋体" w:cs="Times New Roman"/>
                <w:sz w:val="24"/>
                <w:highlight w:val="none"/>
                <w:lang w:val="en-US" w:eastAsia="zh-CN"/>
              </w:rPr>
              <w:t>8000</w:t>
            </w:r>
            <w:r>
              <w:rPr>
                <w:rFonts w:hint="eastAsia" w:ascii="宋体" w:hAnsi="宋体" w:eastAsia="宋体" w:cs="Times New Roman"/>
                <w:sz w:val="24"/>
                <w:highlight w:val="none"/>
                <w:lang w:val="en-US" w:eastAsia="zh-CN"/>
              </w:rPr>
              <w:t>元</w:t>
            </w:r>
            <w:r>
              <w:rPr>
                <w:rFonts w:hint="eastAsia" w:ascii="宋体" w:hAnsi="宋体" w:eastAsia="宋体" w:cs="Times New Roman"/>
                <w:sz w:val="24"/>
                <w:highlight w:val="none"/>
              </w:rPr>
              <w:t>招标代理服务费.</w:t>
            </w:r>
          </w:p>
          <w:p w14:paraId="6F737CF3">
            <w:pPr>
              <w:adjustRightInd/>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招标代理服务费</w:t>
            </w:r>
            <w:r>
              <w:rPr>
                <w:rFonts w:hint="eastAsia" w:ascii="宋体" w:hAnsi="宋体" w:eastAsia="宋体" w:cs="Times New Roman"/>
                <w:sz w:val="24"/>
                <w:highlight w:val="none"/>
                <w:lang w:val="en-US" w:eastAsia="zh-CN"/>
              </w:rPr>
              <w:t>和招标文件审查费</w:t>
            </w:r>
            <w:r>
              <w:rPr>
                <w:rFonts w:hint="eastAsia" w:ascii="宋体" w:hAnsi="宋体" w:eastAsia="宋体" w:cs="Times New Roman"/>
                <w:sz w:val="24"/>
                <w:highlight w:val="none"/>
              </w:rPr>
              <w:t>汇入以下账号：</w:t>
            </w:r>
          </w:p>
          <w:p w14:paraId="71AD9213">
            <w:pPr>
              <w:spacing w:line="360" w:lineRule="auto"/>
              <w:rPr>
                <w:rFonts w:hint="eastAsia" w:ascii="宋体" w:hAnsi="宋体" w:eastAsia="宋体" w:cs="Times New Roman"/>
                <w:sz w:val="24"/>
                <w:highlight w:val="none"/>
              </w:rPr>
            </w:pPr>
            <w:r>
              <w:rPr>
                <w:rFonts w:hint="eastAsia" w:ascii="宋体" w:hAnsi="宋体" w:eastAsia="宋体" w:cs="Times New Roman"/>
                <w:sz w:val="24"/>
                <w:highlight w:val="none"/>
              </w:rPr>
              <w:t>户名：温州国利项目管理咨询有限公司</w:t>
            </w:r>
          </w:p>
          <w:p w14:paraId="0EDED1C2">
            <w:pPr>
              <w:spacing w:line="360" w:lineRule="auto"/>
              <w:rPr>
                <w:rFonts w:hint="eastAsia" w:ascii="宋体" w:hAnsi="宋体" w:eastAsia="宋体" w:cs="Times New Roman"/>
                <w:sz w:val="24"/>
                <w:highlight w:val="none"/>
              </w:rPr>
            </w:pPr>
            <w:r>
              <w:rPr>
                <w:rFonts w:hint="eastAsia" w:ascii="宋体" w:hAnsi="宋体" w:eastAsia="宋体" w:cs="Times New Roman"/>
                <w:sz w:val="24"/>
                <w:highlight w:val="none"/>
              </w:rPr>
              <w:t>账号：333575331013000544148</w:t>
            </w:r>
          </w:p>
          <w:p w14:paraId="5C415481">
            <w:pPr>
              <w:spacing w:line="360" w:lineRule="auto"/>
              <w:rPr>
                <w:rFonts w:hint="eastAsia" w:cs="Arial" w:asciiTheme="minorEastAsia" w:hAnsiTheme="minorEastAsia" w:eastAsiaTheme="minorEastAsia"/>
                <w:kern w:val="0"/>
                <w:sz w:val="24"/>
              </w:rPr>
            </w:pPr>
            <w:r>
              <w:rPr>
                <w:rFonts w:hint="eastAsia" w:ascii="宋体" w:hAnsi="宋体" w:eastAsia="宋体" w:cs="Times New Roman"/>
                <w:sz w:val="24"/>
                <w:highlight w:val="none"/>
              </w:rPr>
              <w:t>开户行：交通银行温州永嘉支行</w:t>
            </w:r>
          </w:p>
        </w:tc>
      </w:tr>
    </w:tbl>
    <w:p w14:paraId="7F44B71F">
      <w:pPr>
        <w:snapToGrid w:val="0"/>
        <w:spacing w:line="360" w:lineRule="auto"/>
        <w:jc w:val="center"/>
        <w:rPr>
          <w:rFonts w:ascii="宋体" w:hAnsi="宋体" w:cs="宋体"/>
          <w:b/>
          <w:sz w:val="32"/>
          <w:szCs w:val="20"/>
        </w:rPr>
      </w:pPr>
    </w:p>
    <w:bookmarkEnd w:id="10"/>
    <w:p w14:paraId="3AE18E74">
      <w:pPr>
        <w:adjustRightInd/>
        <w:spacing w:line="360" w:lineRule="auto"/>
        <w:ind w:firstLine="3845" w:firstLineChars="1197"/>
        <w:outlineLvl w:val="0"/>
        <w:rPr>
          <w:rFonts w:hint="eastAsia" w:ascii="宋体" w:hAnsi="宋体" w:cs="宋体"/>
          <w:b/>
          <w:sz w:val="32"/>
          <w:szCs w:val="20"/>
        </w:rPr>
        <w:sectPr>
          <w:headerReference r:id="rId4" w:type="first"/>
          <w:footerReference r:id="rId6" w:type="first"/>
          <w:headerReference r:id="rId3" w:type="default"/>
          <w:footerReference r:id="rId5" w:type="default"/>
          <w:pgSz w:w="11906" w:h="16838"/>
          <w:pgMar w:top="1440" w:right="1800" w:bottom="1440" w:left="1800" w:header="851" w:footer="992" w:gutter="0"/>
          <w:pgNumType w:fmt="decimal"/>
          <w:cols w:space="720" w:num="1"/>
          <w:titlePg/>
          <w:docGrid w:linePitch="312" w:charSpace="0"/>
        </w:sectPr>
      </w:pPr>
      <w:bookmarkStart w:id="15" w:name="_Toc164416483"/>
      <w:bookmarkStart w:id="16" w:name="第三部分"/>
    </w:p>
    <w:p w14:paraId="4DCA4CA4">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14:paraId="1113A2AD">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6CDAB35E">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7E9FA29C">
      <w:pPr>
        <w:adjustRightInd/>
        <w:spacing w:line="360" w:lineRule="auto"/>
        <w:outlineLvl w:val="0"/>
        <w:rPr>
          <w:rFonts w:ascii="宋体" w:hAnsi="宋体" w:cs="宋体"/>
          <w:b/>
          <w:sz w:val="24"/>
        </w:rPr>
      </w:pPr>
      <w:r>
        <w:rPr>
          <w:rFonts w:hint="eastAsia" w:ascii="宋体" w:hAnsi="宋体" w:cs="宋体"/>
          <w:b/>
          <w:sz w:val="24"/>
        </w:rPr>
        <w:t xml:space="preserve">   2.定义</w:t>
      </w:r>
    </w:p>
    <w:p w14:paraId="59BBBEC7">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53BA81E9">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14:paraId="766B02F7">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7EE4CE2F">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23298719">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5E21EE0">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14:paraId="4B7A285D">
      <w:pPr>
        <w:spacing w:line="360" w:lineRule="auto"/>
        <w:ind w:firstLine="480" w:firstLineChars="200"/>
        <w:rPr>
          <w:rFonts w:ascii="宋体" w:hAnsi="宋体" w:cs="宋体"/>
          <w:sz w:val="24"/>
        </w:rPr>
      </w:pPr>
      <w:r>
        <w:rPr>
          <w:rFonts w:hint="eastAsia" w:ascii="宋体" w:hAnsi="宋体" w:cs="宋体"/>
          <w:sz w:val="24"/>
        </w:rPr>
        <w:t>2.7 “▲”</w:t>
      </w:r>
      <w:r>
        <w:rPr>
          <w:rFonts w:hint="eastAsia" w:ascii="宋体" w:hAnsi="宋体" w:cs="宋体"/>
          <w:sz w:val="24"/>
          <w:lang w:eastAsia="zh-CN"/>
        </w:rPr>
        <w:t>加下划线</w:t>
      </w:r>
      <w:r>
        <w:rPr>
          <w:rFonts w:hint="eastAsia" w:ascii="宋体" w:hAnsi="宋体" w:cs="宋体"/>
          <w:sz w:val="24"/>
        </w:rPr>
        <w:t>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5EF37C8A">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0AB94BCB">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0EAEF5B4">
      <w:pPr>
        <w:spacing w:line="360" w:lineRule="auto"/>
        <w:ind w:firstLine="240" w:firstLineChars="100"/>
        <w:rPr>
          <w:rFonts w:ascii="宋体" w:hAnsi="宋体" w:cs="宋体"/>
          <w:sz w:val="24"/>
        </w:rPr>
      </w:pPr>
      <w:r>
        <w:rPr>
          <w:rFonts w:hint="eastAsia" w:ascii="宋体" w:hAnsi="宋体" w:cs="宋体"/>
          <w:sz w:val="24"/>
        </w:rPr>
        <w:t>3.2 支持绿色发展</w:t>
      </w:r>
    </w:p>
    <w:p w14:paraId="15F84BF2">
      <w:pPr>
        <w:spacing w:line="360" w:lineRule="auto"/>
        <w:ind w:firstLine="480" w:firstLineChars="200"/>
        <w:rPr>
          <w:rFonts w:ascii="宋体" w:hAnsi="宋体" w:cs="宋体"/>
          <w:b/>
          <w:sz w:val="24"/>
          <w:u w:val="single"/>
        </w:rPr>
      </w:pPr>
      <w:r>
        <w:rPr>
          <w:rFonts w:hint="eastAsia" w:ascii="宋体" w:hAnsi="宋体" w:cs="宋体"/>
          <w:sz w:val="24"/>
        </w:rPr>
        <w:t>3.2.1采购人拟采购的产品属于品目清单范围的，采购人及其委托的</w:t>
      </w:r>
      <w:r>
        <w:rPr>
          <w:rFonts w:hint="eastAsia" w:ascii="宋体" w:hAnsi="宋体" w:cs="宋体"/>
          <w:sz w:val="24"/>
          <w:lang w:eastAsia="zh-CN"/>
        </w:rPr>
        <w:t>采购代理机构</w:t>
      </w:r>
      <w:r>
        <w:rPr>
          <w:rFonts w:hint="eastAsia" w:ascii="宋体" w:hAnsi="宋体" w:cs="宋体"/>
          <w:sz w:val="24"/>
        </w:rPr>
        <w:t>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w:t>
      </w:r>
      <w:r>
        <w:rPr>
          <w:rFonts w:hint="eastAsia" w:ascii="宋体" w:hAnsi="宋体" w:cs="宋体"/>
          <w:b/>
          <w:sz w:val="24"/>
          <w:u w:val="single"/>
        </w:rPr>
        <w:t>采购人拟采购的产品属于政府强制采购的节能产品品目清单范围的，投标人相应的投标产品未获得国家确定的认证机构出具的、处于有效期之内的节能产品认证证书的，投标无效。</w:t>
      </w:r>
    </w:p>
    <w:p w14:paraId="3615CB8D">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289B5F3C">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14:paraId="43FFDD80">
      <w:pPr>
        <w:spacing w:line="360" w:lineRule="auto"/>
        <w:ind w:firstLine="480" w:firstLineChars="200"/>
        <w:rPr>
          <w:rFonts w:ascii="宋体" w:hAnsi="宋体" w:cs="宋体"/>
          <w:sz w:val="24"/>
        </w:rPr>
      </w:pPr>
      <w:r>
        <w:rPr>
          <w:rFonts w:ascii="宋体" w:hAnsi="宋体" w:cs="宋体"/>
          <w:sz w:val="24"/>
          <w:highlight w:val="none"/>
        </w:rPr>
        <w:t xml:space="preserve">3.2.4 </w:t>
      </w:r>
      <w:r>
        <w:rPr>
          <w:rFonts w:hint="eastAsia" w:ascii="宋体" w:hAnsi="宋体" w:cs="宋体"/>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17C192EF">
      <w:pPr>
        <w:spacing w:line="360" w:lineRule="auto"/>
        <w:ind w:firstLine="240" w:firstLineChars="100"/>
        <w:rPr>
          <w:rFonts w:ascii="宋体" w:hAnsi="宋体" w:cs="宋体"/>
          <w:sz w:val="24"/>
        </w:rPr>
      </w:pPr>
      <w:r>
        <w:rPr>
          <w:rFonts w:hint="eastAsia" w:ascii="宋体" w:hAnsi="宋体" w:cs="宋体"/>
          <w:sz w:val="24"/>
        </w:rPr>
        <w:t>3.3支持中小企业发展</w:t>
      </w:r>
    </w:p>
    <w:p w14:paraId="018229EA">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B65B17F">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30704352">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7083A32">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73989EA3">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73F88C4D">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27F7F81F">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3B699BA">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F329CB0">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39983644">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588182CE">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191A3581">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2E821B61">
      <w:pPr>
        <w:spacing w:line="360" w:lineRule="auto"/>
        <w:rPr>
          <w:rFonts w:ascii="宋体" w:hAnsi="宋体" w:cs="宋体"/>
          <w:b/>
          <w:sz w:val="24"/>
        </w:rPr>
      </w:pPr>
      <w:r>
        <w:rPr>
          <w:rFonts w:hint="eastAsia" w:ascii="宋体" w:hAnsi="宋体" w:cs="宋体"/>
          <w:sz w:val="24"/>
        </w:rPr>
        <w:t>3.5平等对待内外资企业和符合条件的破产重整企业平等对待内外资企业和符合条件的破产重整企业，切实保障企业公平竞争，平等维护企业的合法利益。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67C8ADE2">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CC115D9">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07431F42">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5296596">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4DE59197">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6398D69F">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14:paraId="5A95EDA5">
      <w:pPr>
        <w:pStyle w:val="17"/>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7AB166A2">
      <w:pPr>
        <w:pStyle w:val="33"/>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7A2F2679">
      <w:pPr>
        <w:pStyle w:val="33"/>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2C9544C7">
      <w:pPr>
        <w:pStyle w:val="33"/>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54EF0282">
      <w:pPr>
        <w:pStyle w:val="33"/>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1F6982CA">
      <w:pPr>
        <w:pStyle w:val="33"/>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53029010">
      <w:pPr>
        <w:pStyle w:val="33"/>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68E55E93">
      <w:pPr>
        <w:pStyle w:val="33"/>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4F1196B4">
      <w:pPr>
        <w:pStyle w:val="33"/>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14E78E82">
      <w:pPr>
        <w:pStyle w:val="888"/>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44912A41">
      <w:pPr>
        <w:pStyle w:val="888"/>
        <w:shd w:val="clear" w:color="auto" w:fill="FFFFFF"/>
        <w:snapToGrid w:val="0"/>
        <w:spacing w:after="240" w:afterAutospacing="0" w:line="360" w:lineRule="auto"/>
        <w:ind w:firstLine="400"/>
        <w:contextualSpacing/>
      </w:pPr>
      <w:r>
        <w:rPr>
          <w:rFonts w:hint="eastAsia"/>
        </w:rPr>
        <w:t>质疑函范本及制作说明详见附件2。</w:t>
      </w:r>
    </w:p>
    <w:p w14:paraId="3BA7BFAC">
      <w:pPr>
        <w:pStyle w:val="888"/>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21AD2B86">
      <w:pPr>
        <w:pStyle w:val="33"/>
        <w:spacing w:line="360" w:lineRule="auto"/>
        <w:ind w:firstLine="480" w:firstLineChars="200"/>
        <w:rPr>
          <w:rFonts w:hint="eastAsia" w:ascii="宋体" w:hAnsi="宋体" w:eastAsia="宋体" w:cs="宋体"/>
          <w:snapToGrid/>
          <w:kern w:val="0"/>
          <w:sz w:val="24"/>
          <w:szCs w:val="24"/>
          <w:lang w:val="en-US" w:eastAsia="zh-CN" w:bidi="ar-SA"/>
        </w:rPr>
      </w:pPr>
      <w:r>
        <w:rPr>
          <w:rFonts w:hint="eastAsia" w:ascii="宋体" w:hAnsi="宋体" w:eastAsia="宋体" w:cs="宋体"/>
          <w:snapToGrid/>
          <w:kern w:val="0"/>
          <w:sz w:val="24"/>
          <w:szCs w:val="24"/>
          <w:lang w:val="en-US" w:eastAsia="zh-CN" w:bidi="ar-SA"/>
        </w:rPr>
        <w:t>4.4质疑答复</w:t>
      </w:r>
    </w:p>
    <w:p w14:paraId="058C42FF">
      <w:pPr>
        <w:pStyle w:val="33"/>
        <w:spacing w:line="360" w:lineRule="auto"/>
        <w:ind w:firstLine="480" w:firstLineChars="200"/>
        <w:rPr>
          <w:rFonts w:asciiTheme="minorEastAsia" w:hAnsiTheme="minorEastAsia" w:eastAsiaTheme="minorEastAsia"/>
          <w:sz w:val="24"/>
        </w:rPr>
      </w:pPr>
      <w:r>
        <w:rPr>
          <w:rFonts w:hint="eastAsia" w:hAnsi="宋体" w:cs="宋体"/>
          <w:snapToGrid/>
          <w:kern w:val="0"/>
          <w:sz w:val="24"/>
          <w:szCs w:val="24"/>
          <w:lang w:val="en-US" w:eastAsia="zh-CN" w:bidi="ar-SA"/>
        </w:rPr>
        <w:t>4.4.1</w:t>
      </w:r>
      <w:r>
        <w:rPr>
          <w:rFonts w:hint="eastAsia" w:asciiTheme="minorEastAsia" w:hAnsiTheme="minorEastAsia" w:eastAsiaTheme="minorEastAsia"/>
          <w:sz w:val="24"/>
        </w:rPr>
        <w:t>质疑答复责任主体如下：</w:t>
      </w:r>
    </w:p>
    <w:p w14:paraId="126BDA2B">
      <w:pPr>
        <w:widowControl/>
        <w:adjustRightInd/>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质疑答复责任主体一览表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3"/>
        <w:gridCol w:w="4154"/>
        <w:gridCol w:w="2055"/>
      </w:tblGrid>
      <w:tr w14:paraId="27D41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60E52B7A">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质疑内容</w:t>
            </w:r>
          </w:p>
        </w:tc>
        <w:tc>
          <w:tcPr>
            <w:tcW w:w="2232" w:type="dxa"/>
            <w:vAlign w:val="center"/>
          </w:tcPr>
          <w:p w14:paraId="328E1884">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质疑答复责任主体</w:t>
            </w:r>
          </w:p>
        </w:tc>
      </w:tr>
      <w:tr w14:paraId="50047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18B5B07A">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对采购文件提出质疑</w:t>
            </w:r>
          </w:p>
        </w:tc>
        <w:tc>
          <w:tcPr>
            <w:tcW w:w="4536" w:type="dxa"/>
            <w:vAlign w:val="center"/>
          </w:tcPr>
          <w:p w14:paraId="06D5D3E7">
            <w:pPr>
              <w:pStyle w:val="33"/>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对采购文件中特定资格条件、采购需求、评审办法、评审标准提出的质疑</w:t>
            </w:r>
          </w:p>
        </w:tc>
        <w:tc>
          <w:tcPr>
            <w:tcW w:w="2232" w:type="dxa"/>
            <w:vAlign w:val="center"/>
          </w:tcPr>
          <w:p w14:paraId="0BD8E291">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采购人</w:t>
            </w:r>
          </w:p>
        </w:tc>
      </w:tr>
      <w:tr w14:paraId="786B7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222BA2B5">
            <w:pPr>
              <w:pStyle w:val="33"/>
              <w:spacing w:line="360" w:lineRule="auto"/>
              <w:jc w:val="center"/>
              <w:rPr>
                <w:rFonts w:asciiTheme="minorEastAsia" w:hAnsiTheme="minorEastAsia" w:eastAsiaTheme="minorEastAsia"/>
                <w:sz w:val="24"/>
              </w:rPr>
            </w:pPr>
          </w:p>
        </w:tc>
        <w:tc>
          <w:tcPr>
            <w:tcW w:w="4536" w:type="dxa"/>
            <w:vAlign w:val="center"/>
          </w:tcPr>
          <w:p w14:paraId="0CE134F4">
            <w:pPr>
              <w:pStyle w:val="33"/>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对采购文件中其他内容提出的质疑</w:t>
            </w:r>
          </w:p>
        </w:tc>
        <w:tc>
          <w:tcPr>
            <w:tcW w:w="2232" w:type="dxa"/>
            <w:vAlign w:val="center"/>
          </w:tcPr>
          <w:p w14:paraId="5565048D">
            <w:pPr>
              <w:pStyle w:val="33"/>
              <w:spacing w:line="360" w:lineRule="auto"/>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采购代理机构</w:t>
            </w:r>
          </w:p>
        </w:tc>
      </w:tr>
      <w:tr w14:paraId="25E5A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4FB18FB1">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对采购过程提出质疑</w:t>
            </w:r>
          </w:p>
        </w:tc>
        <w:tc>
          <w:tcPr>
            <w:tcW w:w="4536" w:type="dxa"/>
            <w:vAlign w:val="center"/>
          </w:tcPr>
          <w:p w14:paraId="6BFBAE2A">
            <w:pPr>
              <w:pStyle w:val="33"/>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有关现场考察或开启响应文件前答疑会事项提出的质疑</w:t>
            </w:r>
          </w:p>
        </w:tc>
        <w:tc>
          <w:tcPr>
            <w:tcW w:w="2232" w:type="dxa"/>
            <w:vAlign w:val="center"/>
          </w:tcPr>
          <w:p w14:paraId="7CD7E187">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采购人</w:t>
            </w:r>
          </w:p>
        </w:tc>
      </w:tr>
      <w:tr w14:paraId="2B73C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1F413358">
            <w:pPr>
              <w:pStyle w:val="33"/>
              <w:spacing w:line="360" w:lineRule="auto"/>
              <w:jc w:val="center"/>
              <w:rPr>
                <w:rFonts w:asciiTheme="minorEastAsia" w:hAnsiTheme="minorEastAsia" w:eastAsiaTheme="minorEastAsia"/>
                <w:sz w:val="24"/>
              </w:rPr>
            </w:pPr>
          </w:p>
        </w:tc>
        <w:tc>
          <w:tcPr>
            <w:tcW w:w="4536" w:type="dxa"/>
            <w:vAlign w:val="center"/>
          </w:tcPr>
          <w:p w14:paraId="19779B9B">
            <w:pPr>
              <w:pStyle w:val="33"/>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对采购过程中其它事项提出的质疑</w:t>
            </w:r>
          </w:p>
        </w:tc>
        <w:tc>
          <w:tcPr>
            <w:tcW w:w="2232" w:type="dxa"/>
            <w:vAlign w:val="center"/>
          </w:tcPr>
          <w:p w14:paraId="59B24ACA">
            <w:pPr>
              <w:pStyle w:val="33"/>
              <w:spacing w:line="360" w:lineRule="auto"/>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采购代理机构</w:t>
            </w:r>
          </w:p>
        </w:tc>
      </w:tr>
      <w:tr w14:paraId="55343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6C379F5A">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对采购结果提出质疑</w:t>
            </w:r>
          </w:p>
        </w:tc>
        <w:tc>
          <w:tcPr>
            <w:tcW w:w="4536" w:type="dxa"/>
            <w:vAlign w:val="center"/>
          </w:tcPr>
          <w:p w14:paraId="2516DAC2">
            <w:pPr>
              <w:pStyle w:val="33"/>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对采购结果提出的质疑</w:t>
            </w:r>
          </w:p>
        </w:tc>
        <w:tc>
          <w:tcPr>
            <w:tcW w:w="2232" w:type="dxa"/>
            <w:vAlign w:val="center"/>
          </w:tcPr>
          <w:p w14:paraId="5BFA80EC">
            <w:pPr>
              <w:pStyle w:val="33"/>
              <w:spacing w:line="360" w:lineRule="auto"/>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采购代理机构</w:t>
            </w:r>
          </w:p>
        </w:tc>
      </w:tr>
    </w:tbl>
    <w:p w14:paraId="1D0D95D2">
      <w:pPr>
        <w:pStyle w:val="888"/>
        <w:shd w:val="clear" w:color="auto" w:fill="FFFFFF"/>
        <w:snapToGrid w:val="0"/>
        <w:spacing w:after="240" w:afterAutospacing="0" w:line="360" w:lineRule="auto"/>
        <w:ind w:firstLine="480" w:firstLineChars="200"/>
        <w:contextualSpacing/>
      </w:pPr>
      <w:r>
        <w:rPr>
          <w:rFonts w:hint="eastAsia"/>
          <w:lang w:val="zh-CN"/>
        </w:rPr>
        <w:t>4.</w:t>
      </w:r>
      <w:r>
        <w:rPr>
          <w:rFonts w:hint="eastAsia"/>
          <w:lang w:val="en-US" w:eastAsia="zh-CN"/>
        </w:rPr>
        <w:t>4.2</w:t>
      </w:r>
      <w:r>
        <w:rPr>
          <w:rFonts w:hint="eastAsia"/>
        </w:rPr>
        <w:t>采购人或者</w:t>
      </w:r>
      <w:r>
        <w:rPr>
          <w:rFonts w:hint="eastAsia"/>
          <w:lang w:eastAsia="zh-CN"/>
        </w:rPr>
        <w:t>采购代理机构</w:t>
      </w:r>
      <w:r>
        <w:rPr>
          <w:rFonts w:hint="eastAsia"/>
        </w:rPr>
        <w:t>应当在收到供应商的书面</w:t>
      </w:r>
      <w:r>
        <w:rPr>
          <w:rFonts w:hint="eastAsia"/>
          <w:lang w:eastAsia="zh-CN"/>
        </w:rPr>
        <w:t>或在线</w:t>
      </w:r>
      <w:r>
        <w:rPr>
          <w:rFonts w:hint="eastAsia"/>
        </w:rPr>
        <w:t>质疑后七个工作日内作出答复，并以书面形式</w:t>
      </w:r>
      <w:r>
        <w:rPr>
          <w:rFonts w:hint="eastAsia"/>
          <w:lang w:eastAsia="zh-CN"/>
        </w:rPr>
        <w:t>或在线形式</w:t>
      </w:r>
      <w:r>
        <w:rPr>
          <w:rFonts w:hint="eastAsia"/>
        </w:rPr>
        <w:t>通知质疑供应商和其他与质疑处理结果有利害关系的政府采购当事人，但答复的内容不得涉及商业秘密。采购人或</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14:paraId="21266E56">
      <w:pPr>
        <w:pStyle w:val="888"/>
        <w:shd w:val="clear" w:color="auto" w:fill="FFFFFF"/>
        <w:snapToGrid w:val="0"/>
        <w:spacing w:after="240" w:afterAutospacing="0" w:line="360" w:lineRule="auto"/>
        <w:ind w:firstLine="480" w:firstLineChars="200"/>
        <w:contextualSpacing/>
        <w:rPr>
          <w:rFonts w:hint="eastAsia"/>
          <w:lang w:val="zh-CN"/>
        </w:rPr>
      </w:pPr>
      <w:r>
        <w:rPr>
          <w:rFonts w:hint="eastAsia"/>
          <w:lang w:val="zh-CN"/>
        </w:rPr>
        <w:t>4.</w:t>
      </w:r>
      <w:r>
        <w:rPr>
          <w:rFonts w:hint="eastAsia"/>
          <w:lang w:val="en-US" w:eastAsia="zh-CN"/>
        </w:rPr>
        <w:t>4.3</w:t>
      </w:r>
      <w:r>
        <w:rPr>
          <w:rFonts w:hint="eastAsia"/>
        </w:rPr>
        <w:t>询问或者质疑事项可能影响采购结果的，采购人应当暂停签订合同，已经签订合同的，应当中止履行合同。</w:t>
      </w:r>
    </w:p>
    <w:p w14:paraId="192FB346">
      <w:pPr>
        <w:pStyle w:val="888"/>
        <w:shd w:val="clear" w:color="auto" w:fill="FFFFFF"/>
        <w:snapToGrid w:val="0"/>
        <w:spacing w:after="240" w:afterAutospacing="0" w:line="360" w:lineRule="auto"/>
        <w:ind w:firstLine="480" w:firstLineChars="200"/>
        <w:contextualSpacing/>
        <w:rPr>
          <w:lang w:val="zh-CN"/>
        </w:rPr>
      </w:pPr>
      <w:r>
        <w:rPr>
          <w:rFonts w:hint="eastAsia"/>
          <w:lang w:val="en-US" w:eastAsia="zh-CN"/>
        </w:rPr>
        <w:t>4.5</w:t>
      </w:r>
      <w:r>
        <w:rPr>
          <w:rFonts w:hint="eastAsia"/>
          <w:lang w:val="zh-CN"/>
        </w:rPr>
        <w:t>供应商投诉</w:t>
      </w:r>
    </w:p>
    <w:p w14:paraId="47ACB28D">
      <w:pPr>
        <w:pStyle w:val="888"/>
        <w:shd w:val="clear" w:color="auto" w:fill="FFFFFF"/>
        <w:snapToGrid w:val="0"/>
        <w:spacing w:after="240" w:afterAutospacing="0" w:line="360" w:lineRule="auto"/>
        <w:ind w:firstLine="400"/>
        <w:contextualSpacing/>
      </w:pPr>
      <w:r>
        <w:rPr>
          <w:rFonts w:hint="eastAsia"/>
        </w:rPr>
        <w:t>4.</w:t>
      </w:r>
      <w:r>
        <w:rPr>
          <w:rFonts w:hint="eastAsia"/>
          <w:lang w:val="en-US" w:eastAsia="zh-CN"/>
        </w:rPr>
        <w:t>5</w:t>
      </w:r>
      <w:r>
        <w:rPr>
          <w:rFonts w:hint="eastAsia"/>
        </w:rPr>
        <w:t>.1质疑供应商对采购人、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14:paraId="49357344">
      <w:pPr>
        <w:pStyle w:val="888"/>
        <w:shd w:val="clear" w:color="auto" w:fill="FFFFFF"/>
        <w:snapToGrid w:val="0"/>
        <w:spacing w:after="240" w:afterAutospacing="0" w:line="360" w:lineRule="auto"/>
        <w:ind w:firstLine="400"/>
        <w:contextualSpacing/>
      </w:pPr>
      <w:r>
        <w:rPr>
          <w:rFonts w:hint="eastAsia"/>
        </w:rPr>
        <w:t>4.</w:t>
      </w:r>
      <w:r>
        <w:rPr>
          <w:rFonts w:hint="eastAsia"/>
          <w:lang w:val="en-US" w:eastAsia="zh-CN"/>
        </w:rPr>
        <w:t>5</w:t>
      </w:r>
      <w:r>
        <w:rPr>
          <w:rFonts w:hint="eastAsia"/>
        </w:rPr>
        <w:t>.</w:t>
      </w:r>
      <w:r>
        <w:rPr>
          <w:rFonts w:hint="eastAsia"/>
          <w:lang w:val="zh-CN"/>
        </w:rPr>
        <w:t>2</w:t>
      </w:r>
      <w:r>
        <w:rPr>
          <w:rFonts w:hint="eastAsia"/>
        </w:rPr>
        <w:t>供应商投诉的事项不得超出已质疑事项的范围，基于质疑答复内容提出的投诉事项除外。</w:t>
      </w:r>
    </w:p>
    <w:p w14:paraId="62A42DDA">
      <w:pPr>
        <w:pStyle w:val="888"/>
        <w:shd w:val="clear" w:color="auto" w:fill="FFFFFF"/>
        <w:snapToGrid w:val="0"/>
        <w:spacing w:after="240" w:afterAutospacing="0" w:line="360" w:lineRule="auto"/>
        <w:ind w:firstLine="400"/>
        <w:contextualSpacing/>
      </w:pPr>
      <w:r>
        <w:rPr>
          <w:rFonts w:hint="eastAsia"/>
        </w:rPr>
        <w:t>4.</w:t>
      </w:r>
      <w:r>
        <w:rPr>
          <w:rFonts w:hint="eastAsia"/>
          <w:lang w:val="en-US" w:eastAsia="zh-CN"/>
        </w:rPr>
        <w:t>5</w:t>
      </w:r>
      <w:r>
        <w:rPr>
          <w:rFonts w:hint="eastAsia"/>
        </w:rPr>
        <w:t>.3供应商投诉应当有明确的请求和必要的证明材料。</w:t>
      </w:r>
    </w:p>
    <w:p w14:paraId="565CA9D7">
      <w:pPr>
        <w:pStyle w:val="888"/>
        <w:shd w:val="clear" w:color="auto" w:fill="FFFFFF"/>
        <w:snapToGrid w:val="0"/>
        <w:spacing w:after="240" w:afterAutospacing="0" w:line="360" w:lineRule="auto"/>
        <w:ind w:firstLine="400"/>
        <w:contextualSpacing/>
      </w:pPr>
      <w:r>
        <w:rPr>
          <w:rFonts w:hint="eastAsia"/>
        </w:rPr>
        <w:t>4.</w:t>
      </w:r>
      <w:r>
        <w:rPr>
          <w:rFonts w:hint="eastAsia"/>
          <w:lang w:val="en-US" w:eastAsia="zh-CN"/>
        </w:rPr>
        <w:t>5</w:t>
      </w:r>
      <w:r>
        <w:rPr>
          <w:rFonts w:hint="eastAsia"/>
        </w:rPr>
        <w:t>.4以联合体形式参加政府采购活动的，其投诉应当由组成联合体的所有供应商共同提出。</w:t>
      </w:r>
    </w:p>
    <w:p w14:paraId="65D66AF0">
      <w:pPr>
        <w:pStyle w:val="888"/>
        <w:shd w:val="clear" w:color="auto" w:fill="FFFFFF"/>
        <w:snapToGrid w:val="0"/>
        <w:spacing w:after="240" w:afterAutospacing="0" w:line="360" w:lineRule="auto"/>
        <w:ind w:firstLine="400"/>
        <w:contextualSpacing/>
      </w:pPr>
      <w:r>
        <w:rPr>
          <w:rFonts w:hint="eastAsia"/>
          <w:lang w:val="en-US" w:eastAsia="zh-CN"/>
        </w:rPr>
        <w:t>4.5.5</w:t>
      </w:r>
      <w:r>
        <w:rPr>
          <w:rFonts w:hint="eastAsia"/>
        </w:rPr>
        <w:t>投诉书范本及制作说明详见附件3。</w:t>
      </w:r>
    </w:p>
    <w:p w14:paraId="13D9839E">
      <w:pPr>
        <w:pStyle w:val="130"/>
        <w:snapToGrid w:val="0"/>
        <w:spacing w:before="0"/>
        <w:ind w:firstLine="360"/>
        <w:rPr>
          <w:rFonts w:ascii="宋体" w:hAnsi="宋体" w:cs="宋体"/>
          <w:sz w:val="18"/>
          <w:szCs w:val="18"/>
        </w:rPr>
      </w:pPr>
    </w:p>
    <w:p w14:paraId="5DA75E27">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605C864B">
      <w:pPr>
        <w:pStyle w:val="33"/>
        <w:spacing w:line="360" w:lineRule="auto"/>
        <w:rPr>
          <w:rFonts w:hAnsi="宋体" w:cs="宋体"/>
          <w:b/>
          <w:sz w:val="24"/>
          <w:szCs w:val="24"/>
        </w:rPr>
      </w:pPr>
      <w:r>
        <w:rPr>
          <w:rFonts w:hint="eastAsia" w:hAnsi="宋体" w:cs="宋体"/>
          <w:b/>
          <w:sz w:val="24"/>
          <w:szCs w:val="24"/>
        </w:rPr>
        <w:t>5．招标文件的构成</w:t>
      </w:r>
    </w:p>
    <w:p w14:paraId="5D8D4F82">
      <w:pPr>
        <w:pStyle w:val="33"/>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7E57208C">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1A90ECC0">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2721FE44">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6EC86472">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0D9D7A2A">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593C1864">
      <w:pPr>
        <w:pStyle w:val="33"/>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6038704D">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2DD68148">
      <w:pPr>
        <w:pStyle w:val="33"/>
        <w:spacing w:line="360" w:lineRule="auto"/>
        <w:rPr>
          <w:rFonts w:hAnsi="宋体" w:cs="宋体"/>
          <w:b/>
          <w:sz w:val="24"/>
          <w:szCs w:val="24"/>
        </w:rPr>
      </w:pPr>
      <w:r>
        <w:rPr>
          <w:rFonts w:hint="eastAsia" w:hAnsi="宋体" w:cs="宋体"/>
          <w:b/>
          <w:sz w:val="24"/>
          <w:szCs w:val="24"/>
        </w:rPr>
        <w:t>6. 招标文件的澄清、修改</w:t>
      </w:r>
    </w:p>
    <w:p w14:paraId="1F74DF3C">
      <w:pPr>
        <w:pStyle w:val="130"/>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14:paraId="2A7655EC">
      <w:pPr>
        <w:pStyle w:val="130"/>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5D98409">
      <w:pPr>
        <w:pStyle w:val="3"/>
        <w:rPr>
          <w:rFonts w:hAnsi="宋体" w:cs="宋体"/>
          <w:sz w:val="18"/>
          <w:szCs w:val="18"/>
          <w:lang w:val="en-US"/>
        </w:rPr>
      </w:pPr>
      <w:r>
        <w:rPr>
          <w:rFonts w:hint="eastAsia" w:hAnsi="宋体" w:cs="宋体"/>
          <w:szCs w:val="24"/>
          <w:lang w:val="en-US"/>
        </w:rPr>
        <w:t xml:space="preserve">    </w:t>
      </w:r>
    </w:p>
    <w:p w14:paraId="689B2554">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59E71744">
      <w:pPr>
        <w:pStyle w:val="33"/>
        <w:spacing w:line="360" w:lineRule="auto"/>
        <w:rPr>
          <w:rFonts w:hAnsi="宋体" w:cs="宋体"/>
          <w:b/>
          <w:sz w:val="24"/>
          <w:szCs w:val="24"/>
        </w:rPr>
      </w:pPr>
      <w:r>
        <w:rPr>
          <w:rFonts w:hint="eastAsia" w:hAnsi="宋体" w:cs="宋体"/>
          <w:b/>
          <w:sz w:val="24"/>
          <w:szCs w:val="24"/>
        </w:rPr>
        <w:t>7. 招标文件的获取</w:t>
      </w:r>
    </w:p>
    <w:p w14:paraId="5BE84BEE">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w:t>
      </w:r>
    </w:p>
    <w:p w14:paraId="3E064199">
      <w:pPr>
        <w:pStyle w:val="33"/>
        <w:spacing w:line="360" w:lineRule="auto"/>
        <w:rPr>
          <w:rFonts w:hAnsi="宋体" w:cs="宋体"/>
          <w:b/>
          <w:sz w:val="24"/>
          <w:szCs w:val="24"/>
        </w:rPr>
      </w:pPr>
      <w:r>
        <w:rPr>
          <w:rFonts w:hint="eastAsia" w:hAnsi="宋体" w:cs="宋体"/>
          <w:b/>
          <w:sz w:val="24"/>
          <w:szCs w:val="24"/>
        </w:rPr>
        <w:t>8.开标前答疑会或现场考察</w:t>
      </w:r>
    </w:p>
    <w:p w14:paraId="2964EC0F">
      <w:pPr>
        <w:pStyle w:val="33"/>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5678BF60">
      <w:pPr>
        <w:pStyle w:val="33"/>
        <w:spacing w:line="360" w:lineRule="auto"/>
        <w:rPr>
          <w:rFonts w:hAnsi="宋体" w:cs="宋体"/>
          <w:b/>
          <w:szCs w:val="24"/>
        </w:rPr>
      </w:pPr>
      <w:r>
        <w:rPr>
          <w:rFonts w:hint="eastAsia" w:hAnsi="宋体" w:cs="宋体"/>
          <w:b/>
          <w:kern w:val="28"/>
          <w:sz w:val="24"/>
          <w:szCs w:val="24"/>
        </w:rPr>
        <w:t>9.投标保证金</w:t>
      </w:r>
    </w:p>
    <w:p w14:paraId="4BCB9810">
      <w:pPr>
        <w:pStyle w:val="17"/>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5126C017">
      <w:pPr>
        <w:pStyle w:val="33"/>
        <w:spacing w:line="360" w:lineRule="auto"/>
        <w:rPr>
          <w:rFonts w:hAnsi="宋体" w:cs="宋体"/>
          <w:b/>
          <w:sz w:val="24"/>
          <w:szCs w:val="24"/>
        </w:rPr>
      </w:pPr>
      <w:r>
        <w:rPr>
          <w:rFonts w:hint="eastAsia" w:hAnsi="宋体" w:cs="宋体"/>
          <w:b/>
          <w:sz w:val="24"/>
          <w:szCs w:val="24"/>
        </w:rPr>
        <w:t>10. 投标文件的语言</w:t>
      </w:r>
    </w:p>
    <w:p w14:paraId="40BF7B8A">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49365CB7">
      <w:pPr>
        <w:pStyle w:val="33"/>
        <w:spacing w:line="360" w:lineRule="auto"/>
        <w:rPr>
          <w:rFonts w:hAnsi="宋体" w:cs="宋体"/>
          <w:b/>
          <w:sz w:val="24"/>
          <w:szCs w:val="24"/>
        </w:rPr>
      </w:pPr>
      <w:r>
        <w:rPr>
          <w:rFonts w:hint="eastAsia" w:hAnsi="宋体" w:cs="宋体"/>
          <w:b/>
          <w:sz w:val="24"/>
          <w:szCs w:val="24"/>
        </w:rPr>
        <w:t>11. 投标文件的组成</w:t>
      </w:r>
    </w:p>
    <w:p w14:paraId="068D3E52">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6684EBD6">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78372A7A">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w:t>
      </w:r>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14:paraId="42C088E4">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p>
    <w:p w14:paraId="46490F53">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p>
    <w:p w14:paraId="20759EDB">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39F5E640">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1286C8C3">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3713566E">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14:paraId="5160D8B8">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327B030D">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3E4C94C1">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31E3B2F9">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67709BA5">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2E597D04">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4D86C6C0">
      <w:pPr>
        <w:snapToGrid w:val="0"/>
        <w:spacing w:line="360" w:lineRule="auto"/>
        <w:ind w:firstLine="960" w:firstLineChars="400"/>
        <w:rPr>
          <w:rFonts w:hint="eastAsia" w:ascii="宋体" w:hAnsi="宋体" w:cs="宋体"/>
          <w:sz w:val="24"/>
        </w:rPr>
      </w:pPr>
      <w:r>
        <w:rPr>
          <w:rFonts w:hint="eastAsia" w:ascii="宋体" w:hAnsi="宋体" w:cs="宋体"/>
          <w:sz w:val="24"/>
        </w:rPr>
        <w:t>11.3.1开标一览表（报价表）；</w:t>
      </w:r>
    </w:p>
    <w:p w14:paraId="71A0ED94">
      <w:pPr>
        <w:pStyle w:val="5"/>
        <w:adjustRightInd w:val="0"/>
        <w:ind w:left="479" w:leftChars="228" w:firstLine="480" w:firstLineChars="200"/>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en-US" w:eastAsia="zh-CN" w:bidi="ar-SA"/>
        </w:rPr>
        <w:t>11.3.2 报价情况说明（如供应商报价低于项目预算50%的，应当提交本文档，详细阐述不影响产品质量或者诚信履约的具体原因）；</w:t>
      </w:r>
    </w:p>
    <w:p w14:paraId="47A964C8">
      <w:pPr>
        <w:snapToGrid w:val="0"/>
        <w:spacing w:line="360" w:lineRule="auto"/>
        <w:ind w:firstLine="960" w:firstLineChars="400"/>
        <w:rPr>
          <w:rFonts w:ascii="宋体" w:hAnsi="宋体" w:cs="宋体"/>
          <w:sz w:val="24"/>
        </w:rPr>
      </w:pPr>
      <w:r>
        <w:rPr>
          <w:rFonts w:hint="eastAsia" w:ascii="宋体" w:hAnsi="宋体" w:cs="宋体"/>
          <w:color w:val="FF0000"/>
          <w:sz w:val="24"/>
        </w:rPr>
        <w:t>11.3.</w:t>
      </w:r>
      <w:r>
        <w:rPr>
          <w:rFonts w:hint="eastAsia" w:ascii="宋体" w:hAnsi="宋体" w:cs="宋体"/>
          <w:color w:val="FF0000"/>
          <w:sz w:val="24"/>
          <w:lang w:val="en-US" w:eastAsia="zh-CN"/>
        </w:rPr>
        <w:t>3</w:t>
      </w:r>
      <w:r>
        <w:rPr>
          <w:rFonts w:hint="eastAsia" w:ascii="宋体" w:hAnsi="宋体" w:cs="宋体"/>
          <w:color w:val="FF0000"/>
          <w:sz w:val="24"/>
        </w:rPr>
        <w:t>中小企业声明函。</w:t>
      </w:r>
    </w:p>
    <w:p w14:paraId="144DF926">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3CE2B6CD">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14:paraId="35EEF5B9">
      <w:pPr>
        <w:pStyle w:val="130"/>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29B211B1">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8FC7F02">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C5DB53D">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02C78A9E">
      <w:pPr>
        <w:snapToGrid w:val="0"/>
        <w:spacing w:line="360" w:lineRule="auto"/>
        <w:rPr>
          <w:rFonts w:ascii="宋体" w:hAnsi="宋体" w:cs="宋体"/>
          <w:b/>
          <w:sz w:val="24"/>
        </w:rPr>
      </w:pPr>
      <w:r>
        <w:rPr>
          <w:rFonts w:hint="eastAsia" w:ascii="宋体" w:hAnsi="宋体" w:cs="宋体"/>
          <w:b/>
          <w:sz w:val="24"/>
        </w:rPr>
        <w:t>13.投标文件的签署、盖章</w:t>
      </w:r>
    </w:p>
    <w:p w14:paraId="53220A78">
      <w:pPr>
        <w:pStyle w:val="130"/>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7342730C">
      <w:pPr>
        <w:pStyle w:val="130"/>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0D1022FF">
      <w:pPr>
        <w:pStyle w:val="130"/>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4524092E">
      <w:pPr>
        <w:pStyle w:val="130"/>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7B9492C2">
      <w:pPr>
        <w:pStyle w:val="130"/>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0FAAFDF">
      <w:pPr>
        <w:pStyle w:val="130"/>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04EB732A">
      <w:pPr>
        <w:pStyle w:val="130"/>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可以视情况延长投标文件提交的截止时间。在上述情况下，</w:t>
      </w:r>
      <w:r>
        <w:rPr>
          <w:rFonts w:hint="eastAsia" w:ascii="宋体" w:hAnsi="宋体" w:cs="宋体"/>
          <w:szCs w:val="24"/>
          <w:lang w:eastAsia="zh-CN"/>
        </w:rPr>
        <w:t>采购代理机构</w:t>
      </w:r>
      <w:r>
        <w:rPr>
          <w:rFonts w:hint="eastAsia" w:ascii="宋体" w:hAnsi="宋体" w:cs="宋体"/>
          <w:szCs w:val="24"/>
        </w:rPr>
        <w:t>与投标人以前在投标截止期方面的全部权利、责任和义务，将适用于延长至新的投标截止期。</w:t>
      </w:r>
    </w:p>
    <w:p w14:paraId="51EA2495">
      <w:pPr>
        <w:pStyle w:val="33"/>
        <w:spacing w:line="360" w:lineRule="auto"/>
        <w:rPr>
          <w:rFonts w:hAnsi="宋体" w:cs="宋体"/>
          <w:b/>
          <w:sz w:val="24"/>
          <w:szCs w:val="24"/>
        </w:rPr>
      </w:pPr>
      <w:r>
        <w:rPr>
          <w:rFonts w:hint="eastAsia" w:hAnsi="宋体" w:cs="宋体"/>
          <w:b/>
          <w:sz w:val="24"/>
          <w:szCs w:val="24"/>
        </w:rPr>
        <w:t>15.备份投标文件</w:t>
      </w:r>
    </w:p>
    <w:p w14:paraId="672DB665">
      <w:pPr>
        <w:pStyle w:val="33"/>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14:paraId="4D7B272D">
      <w:pPr>
        <w:pStyle w:val="33"/>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7631098F">
      <w:pPr>
        <w:pStyle w:val="33"/>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14:paraId="20410830">
      <w:pPr>
        <w:pStyle w:val="33"/>
        <w:spacing w:line="360" w:lineRule="auto"/>
        <w:ind w:firstLine="479" w:firstLineChars="199"/>
        <w:rPr>
          <w:rFonts w:hAnsi="宋体" w:cs="宋体"/>
          <w:b/>
          <w:sz w:val="24"/>
          <w:szCs w:val="24"/>
        </w:rPr>
      </w:pPr>
      <w:r>
        <w:rPr>
          <w:rFonts w:hint="eastAsia" w:hAnsi="宋体" w:cs="宋体"/>
          <w:b/>
          <w:sz w:val="24"/>
          <w:szCs w:val="24"/>
        </w:rPr>
        <w:t>15.</w:t>
      </w:r>
      <w:r>
        <w:rPr>
          <w:rFonts w:hint="eastAsia" w:hAnsi="宋体" w:cs="宋体"/>
          <w:b/>
          <w:sz w:val="24"/>
          <w:szCs w:val="24"/>
          <w:lang w:val="en-US" w:eastAsia="zh-CN"/>
        </w:rPr>
        <w:t>4</w:t>
      </w:r>
      <w:r>
        <w:rPr>
          <w:rFonts w:hint="eastAsia" w:hAnsi="宋体" w:cs="宋体"/>
          <w:b/>
          <w:sz w:val="24"/>
          <w:szCs w:val="24"/>
        </w:rPr>
        <w:t>投标人仅提交备份投标文件，未在电子交易平台传输递交投标文件的，投标无效。</w:t>
      </w:r>
    </w:p>
    <w:p w14:paraId="1D5D468C">
      <w:pPr>
        <w:pStyle w:val="130"/>
        <w:spacing w:before="0"/>
        <w:ind w:firstLine="0" w:firstLineChars="0"/>
        <w:rPr>
          <w:rFonts w:ascii="宋体" w:hAnsi="宋体" w:cs="宋体"/>
          <w:b/>
          <w:szCs w:val="24"/>
        </w:rPr>
      </w:pPr>
      <w:r>
        <w:rPr>
          <w:rFonts w:hint="eastAsia" w:ascii="宋体" w:hAnsi="宋体" w:cs="宋体"/>
          <w:b/>
          <w:szCs w:val="24"/>
        </w:rPr>
        <w:t>16.投标文件的无效处理</w:t>
      </w:r>
    </w:p>
    <w:p w14:paraId="74A9BD14">
      <w:pPr>
        <w:pStyle w:val="25"/>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007C204E">
      <w:pPr>
        <w:pStyle w:val="130"/>
        <w:spacing w:before="0"/>
        <w:ind w:firstLine="0" w:firstLineChars="0"/>
        <w:rPr>
          <w:rFonts w:ascii="宋体" w:hAnsi="宋体" w:cs="宋体"/>
          <w:b/>
          <w:szCs w:val="24"/>
        </w:rPr>
      </w:pPr>
      <w:r>
        <w:rPr>
          <w:rFonts w:hint="eastAsia" w:ascii="宋体" w:hAnsi="宋体" w:cs="宋体"/>
          <w:b/>
          <w:szCs w:val="24"/>
        </w:rPr>
        <w:t>17.投标有效期</w:t>
      </w:r>
    </w:p>
    <w:p w14:paraId="6C4AD0B6">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00664AF1">
      <w:pPr>
        <w:pStyle w:val="130"/>
        <w:spacing w:before="0"/>
        <w:ind w:firstLine="480"/>
        <w:rPr>
          <w:rFonts w:ascii="宋体" w:hAnsi="宋体" w:cs="宋体"/>
        </w:rPr>
      </w:pPr>
      <w:r>
        <w:rPr>
          <w:rFonts w:hint="eastAsia" w:ascii="宋体" w:hAnsi="宋体" w:cs="宋体"/>
        </w:rPr>
        <w:t>17.2投标文件合格投递后，自投标截止日期起，在投标有效期内有效。</w:t>
      </w:r>
    </w:p>
    <w:p w14:paraId="28DBB468">
      <w:pPr>
        <w:pStyle w:val="130"/>
        <w:spacing w:before="0"/>
        <w:ind w:firstLine="480"/>
        <w:rPr>
          <w:rFonts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14:paraId="49A42B90">
      <w:pPr>
        <w:pStyle w:val="130"/>
        <w:spacing w:before="0"/>
        <w:ind w:firstLine="643"/>
        <w:rPr>
          <w:rFonts w:ascii="宋体" w:hAnsi="宋体" w:cs="宋体"/>
          <w:b/>
          <w:sz w:val="32"/>
        </w:rPr>
      </w:pPr>
    </w:p>
    <w:p w14:paraId="0AD659F2">
      <w:pPr>
        <w:pStyle w:val="130"/>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21024111">
      <w:pPr>
        <w:pStyle w:val="556"/>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03FAE434">
      <w:pPr>
        <w:pStyle w:val="556"/>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14:paraId="57046887">
      <w:pPr>
        <w:pStyle w:val="556"/>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14:paraId="3BAD1D5B">
      <w:pPr>
        <w:pStyle w:val="556"/>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65531D61">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487EA731">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采购人或</w:t>
      </w:r>
      <w:r>
        <w:rPr>
          <w:rFonts w:hint="eastAsia" w:ascii="宋体" w:hAnsi="宋体" w:cs="宋体"/>
          <w:sz w:val="24"/>
          <w:lang w:eastAsia="zh-CN"/>
        </w:rPr>
        <w:t>采购代理机构</w:t>
      </w:r>
      <w:r>
        <w:rPr>
          <w:rFonts w:hint="eastAsia" w:ascii="宋体" w:hAnsi="宋体" w:cs="宋体"/>
          <w:sz w:val="24"/>
        </w:rPr>
        <w:t>依据法律法规和招标文件的规定，对投标人的资格进行审查。</w:t>
      </w:r>
    </w:p>
    <w:p w14:paraId="5D4E1097">
      <w:pPr>
        <w:pStyle w:val="130"/>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4DDE5792">
      <w:pPr>
        <w:pStyle w:val="130"/>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对未通过资格审查的投标人，采购人或</w:t>
      </w:r>
      <w:r>
        <w:rPr>
          <w:rFonts w:hint="eastAsia" w:ascii="宋体" w:hAnsi="宋体" w:cs="宋体"/>
          <w:lang w:eastAsia="zh-CN"/>
        </w:rPr>
        <w:t>采购代理机构</w:t>
      </w:r>
      <w:r>
        <w:rPr>
          <w:rFonts w:hint="eastAsia" w:ascii="宋体" w:hAnsi="宋体" w:cs="宋体"/>
        </w:rPr>
        <w:t>告知其未通过的原因。</w:t>
      </w:r>
    </w:p>
    <w:p w14:paraId="13922053">
      <w:pPr>
        <w:pStyle w:val="130"/>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合格投标人不足3家的，不再评标。</w:t>
      </w:r>
    </w:p>
    <w:p w14:paraId="2133140B">
      <w:pPr>
        <w:pStyle w:val="130"/>
        <w:spacing w:before="0"/>
        <w:ind w:firstLine="0" w:firstLineChars="0"/>
        <w:rPr>
          <w:rFonts w:ascii="宋体" w:hAnsi="宋体" w:cs="宋体"/>
          <w:b/>
          <w:szCs w:val="24"/>
        </w:rPr>
      </w:pPr>
      <w:r>
        <w:rPr>
          <w:rFonts w:hint="eastAsia" w:ascii="宋体" w:hAnsi="宋体" w:cs="宋体"/>
          <w:b/>
          <w:szCs w:val="24"/>
        </w:rPr>
        <w:t>20、信用信息查询</w:t>
      </w:r>
    </w:p>
    <w:p w14:paraId="09F56D0B">
      <w:pPr>
        <w:pStyle w:val="130"/>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将在资格审查时通过“信用中国”网站(www.creditchina.gov.cn)、中国政府采购网(www.ccgp.gov.cn)渠道查询投标人接受资格时的信用记录。</w:t>
      </w:r>
    </w:p>
    <w:p w14:paraId="12455CF7">
      <w:pPr>
        <w:pStyle w:val="130"/>
        <w:spacing w:before="0"/>
        <w:ind w:firstLine="495" w:firstLineChars="0"/>
        <w:rPr>
          <w:rFonts w:ascii="宋体" w:hAnsi="宋体" w:cs="宋体"/>
          <w:kern w:val="0"/>
          <w:szCs w:val="24"/>
        </w:rPr>
      </w:pPr>
      <w:r>
        <w:rPr>
          <w:rFonts w:hint="eastAsia" w:ascii="宋体" w:hAnsi="宋体" w:cs="宋体"/>
          <w:kern w:val="0"/>
          <w:szCs w:val="24"/>
        </w:rPr>
        <w:t>20.</w:t>
      </w:r>
      <w:r>
        <w:rPr>
          <w:rFonts w:hint="eastAsia" w:ascii="宋体" w:hAnsi="宋体" w:cs="宋体"/>
          <w:kern w:val="0"/>
          <w:szCs w:val="24"/>
          <w:lang w:val="en-US" w:eastAsia="zh-CN"/>
        </w:rPr>
        <w:t>2</w:t>
      </w:r>
      <w:r>
        <w:rPr>
          <w:rFonts w:hint="eastAsia" w:ascii="宋体" w:hAnsi="宋体" w:cs="宋体"/>
          <w:kern w:val="0"/>
          <w:szCs w:val="24"/>
        </w:rPr>
        <w:t>信用信息的使用规则：经查询列入失信被执行人名单、重大税收违法案件当事人名单、政府采购严重违法失信行为记录名单的投标人将被拒绝参与政府采购活动。</w:t>
      </w:r>
    </w:p>
    <w:p w14:paraId="25C1E072">
      <w:pPr>
        <w:pStyle w:val="130"/>
        <w:spacing w:before="0"/>
        <w:ind w:firstLine="480"/>
        <w:rPr>
          <w:rFonts w:ascii="宋体" w:hAnsi="宋体" w:cs="宋体"/>
        </w:rPr>
      </w:pPr>
      <w:r>
        <w:rPr>
          <w:rFonts w:hint="eastAsia" w:ascii="宋体" w:hAnsi="宋体" w:cs="宋体"/>
          <w:kern w:val="0"/>
          <w:szCs w:val="24"/>
        </w:rPr>
        <w:t>20.</w:t>
      </w:r>
      <w:r>
        <w:rPr>
          <w:rFonts w:hint="eastAsia" w:ascii="宋体" w:hAnsi="宋体" w:cs="宋体"/>
          <w:kern w:val="0"/>
          <w:szCs w:val="24"/>
          <w:lang w:val="en-US" w:eastAsia="zh-CN"/>
        </w:rPr>
        <w:t>3</w:t>
      </w:r>
      <w:r>
        <w:rPr>
          <w:rFonts w:hint="eastAsia" w:ascii="宋体" w:hAnsi="宋体" w:cs="宋体"/>
          <w:kern w:val="0"/>
          <w:szCs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3B25CF1F">
      <w:pPr>
        <w:pStyle w:val="130"/>
        <w:spacing w:before="0"/>
        <w:ind w:firstLine="0" w:firstLineChars="0"/>
        <w:rPr>
          <w:rFonts w:ascii="宋体" w:hAnsi="宋体" w:cs="宋体"/>
          <w:kern w:val="0"/>
          <w:szCs w:val="24"/>
        </w:rPr>
      </w:pPr>
    </w:p>
    <w:p w14:paraId="4C80D3D7">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0FC42A88">
      <w:pPr>
        <w:spacing w:line="360" w:lineRule="auto"/>
        <w:rPr>
          <w:rFonts w:ascii="宋体" w:hAnsi="宋体" w:cs="宋体"/>
          <w:b/>
          <w:sz w:val="24"/>
        </w:rPr>
      </w:pPr>
      <w:bookmarkStart w:id="17"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747E5A0E">
      <w:pPr>
        <w:spacing w:line="360" w:lineRule="auto"/>
        <w:rPr>
          <w:rFonts w:ascii="宋体" w:hAnsi="宋体" w:cs="宋体"/>
          <w:b/>
          <w:sz w:val="24"/>
        </w:rPr>
      </w:pPr>
    </w:p>
    <w:p w14:paraId="61525D3E">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0ABBC246">
      <w:pPr>
        <w:pStyle w:val="25"/>
        <w:spacing w:line="360" w:lineRule="auto"/>
        <w:ind w:left="479" w:hanging="479" w:hangingChars="199"/>
        <w:rPr>
          <w:rFonts w:cs="宋体"/>
          <w:b/>
        </w:rPr>
      </w:pPr>
      <w:r>
        <w:rPr>
          <w:rFonts w:hint="eastAsia" w:cs="宋体"/>
          <w:b/>
        </w:rPr>
        <w:t>22. 确定中标供应商</w:t>
      </w:r>
    </w:p>
    <w:p w14:paraId="75535AEC">
      <w:pPr>
        <w:pStyle w:val="130"/>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w:t>
      </w:r>
      <w:r>
        <w:rPr>
          <w:rFonts w:hint="eastAsia" w:ascii="宋体" w:hAnsi="宋体" w:cs="宋体"/>
          <w:szCs w:val="24"/>
          <w:lang w:eastAsia="zh-CN"/>
        </w:rPr>
        <w:t>采购代理机构</w:t>
      </w:r>
      <w:r>
        <w:rPr>
          <w:rFonts w:hint="eastAsia" w:ascii="宋体" w:hAnsi="宋体" w:cs="宋体"/>
          <w:szCs w:val="24"/>
        </w:rPr>
        <w:t>应当依法及时将评审报告在线送交采购人。</w:t>
      </w:r>
      <w:r>
        <w:rPr>
          <w:rFonts w:hint="eastAsia" w:ascii="宋体" w:hAnsi="宋体" w:cs="宋体"/>
          <w:b/>
          <w:bCs/>
          <w:szCs w:val="24"/>
        </w:rPr>
        <w:t>采购单位应当自收到评审报告之日起2个工作日内对中标供应商的中小企业声明函、相关证书、检测报告、业绩等</w:t>
      </w:r>
      <w:r>
        <w:rPr>
          <w:rFonts w:hint="eastAsia" w:ascii="宋体" w:hAnsi="宋体" w:cs="宋体"/>
          <w:b/>
          <w:bCs/>
          <w:szCs w:val="24"/>
          <w:lang w:eastAsia="zh-CN"/>
        </w:rPr>
        <w:t>材料的真实性进行核查</w:t>
      </w:r>
      <w:r>
        <w:rPr>
          <w:rFonts w:hint="eastAsia" w:ascii="宋体" w:hAnsi="宋体" w:cs="宋体"/>
          <w:b/>
          <w:bCs/>
          <w:szCs w:val="24"/>
        </w:rPr>
        <w:t>，</w:t>
      </w:r>
      <w:r>
        <w:rPr>
          <w:rFonts w:hint="eastAsia" w:ascii="宋体" w:hAnsi="宋体" w:cs="宋体"/>
          <w:b/>
          <w:bCs/>
          <w:szCs w:val="24"/>
          <w:lang w:eastAsia="zh-CN"/>
        </w:rPr>
        <w:t>并</w:t>
      </w:r>
      <w:r>
        <w:rPr>
          <w:rFonts w:hint="eastAsia" w:ascii="宋体" w:hAnsi="宋体" w:cs="宋体"/>
          <w:b/>
          <w:bCs/>
          <w:szCs w:val="24"/>
        </w:rPr>
        <w:t>在线确定中标或者</w:t>
      </w:r>
      <w:r>
        <w:rPr>
          <w:rFonts w:hint="eastAsia" w:ascii="宋体" w:hAnsi="宋体" w:cs="宋体"/>
          <w:b/>
          <w:bCs/>
          <w:szCs w:val="24"/>
          <w:lang w:eastAsia="zh-CN"/>
        </w:rPr>
        <w:t>中标供应商</w:t>
      </w:r>
      <w:r>
        <w:rPr>
          <w:rFonts w:hint="eastAsia" w:ascii="宋体" w:hAnsi="宋体" w:cs="宋体"/>
          <w:b/>
          <w:bCs/>
          <w:szCs w:val="24"/>
        </w:rPr>
        <w:t>。</w:t>
      </w:r>
      <w:r>
        <w:rPr>
          <w:rFonts w:hint="eastAsia" w:ascii="宋体" w:hAnsi="宋体" w:cs="宋体"/>
          <w:szCs w:val="24"/>
        </w:rPr>
        <w:t>中标、成交通知书和中标、成交结果公告应当在规定时间内同时发出。</w:t>
      </w:r>
    </w:p>
    <w:p w14:paraId="61CDAD7D">
      <w:pPr>
        <w:pStyle w:val="130"/>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44CB25DC">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w:t>
      </w:r>
      <w:r>
        <w:rPr>
          <w:rFonts w:hint="eastAsia" w:ascii="宋体" w:hAnsi="宋体" w:cs="宋体"/>
          <w:sz w:val="24"/>
          <w:lang w:eastAsia="zh-CN"/>
        </w:rPr>
        <w:t>采购代理机构</w:t>
      </w:r>
      <w:r>
        <w:rPr>
          <w:rFonts w:hint="eastAsia" w:ascii="宋体" w:hAnsi="宋体" w:cs="宋体"/>
          <w:sz w:val="24"/>
        </w:rPr>
        <w:t>通过电子交易平台向中标人发出中标通知书，同时编制发布采购结果公告。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也可以以纸质形式进行中标通知。</w:t>
      </w:r>
    </w:p>
    <w:p w14:paraId="2AF7D684">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的名称、地址、联系方式，项目名称和项目编号，中标人名称、地址和中标金额，主要中标标的的名称、规格型号、数量、单价、服务要求，开标记录、</w:t>
      </w:r>
      <w:bookmarkStart w:id="18" w:name="_Hlk101184471"/>
      <w:r>
        <w:rPr>
          <w:rFonts w:hint="eastAsia" w:ascii="宋体" w:hAnsi="宋体" w:cs="宋体"/>
          <w:sz w:val="24"/>
        </w:rPr>
        <w:t>资格审查情况、评审专家抽取规则、符合性审查情况、</w:t>
      </w:r>
      <w:bookmarkEnd w:id="18"/>
      <w:r>
        <w:rPr>
          <w:rFonts w:hint="eastAsia" w:ascii="宋体" w:hAnsi="宋体" w:cs="宋体"/>
          <w:sz w:val="24"/>
        </w:rPr>
        <w:t>未中标情况说明、中标公告期限以及评审专家名单、评分汇总及明细。</w:t>
      </w:r>
    </w:p>
    <w:p w14:paraId="48E6346D">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6BCB6CD0">
      <w:pPr>
        <w:adjustRightInd/>
        <w:spacing w:line="360" w:lineRule="auto"/>
        <w:ind w:firstLine="643" w:firstLineChars="200"/>
        <w:jc w:val="center"/>
        <w:outlineLvl w:val="0"/>
        <w:rPr>
          <w:rFonts w:hint="default" w:ascii="宋体" w:hAnsi="宋体" w:eastAsia="宋体" w:cs="仿宋_GB2312"/>
          <w:b/>
          <w:sz w:val="32"/>
          <w:szCs w:val="20"/>
          <w:lang w:val="en-US"/>
        </w:rPr>
      </w:pPr>
      <w:r>
        <w:rPr>
          <w:rFonts w:hint="eastAsia" w:ascii="宋体" w:hAnsi="宋体" w:cs="仿宋_GB2312"/>
          <w:b/>
          <w:sz w:val="32"/>
          <w:szCs w:val="20"/>
          <w:lang w:val="en-US" w:eastAsia="zh-CN"/>
        </w:rPr>
        <w:t>七</w:t>
      </w:r>
      <w:r>
        <w:rPr>
          <w:rFonts w:hint="eastAsia" w:ascii="宋体" w:hAnsi="宋体" w:eastAsia="宋体" w:cs="仿宋_GB2312"/>
          <w:b/>
          <w:sz w:val="32"/>
          <w:szCs w:val="20"/>
          <w:lang w:val="en-US" w:eastAsia="zh-CN"/>
        </w:rPr>
        <w:t>、材料复核</w:t>
      </w:r>
    </w:p>
    <w:p w14:paraId="133A07CB">
      <w:pPr>
        <w:spacing w:line="360" w:lineRule="auto"/>
        <w:ind w:firstLine="480" w:firstLineChars="200"/>
        <w:rPr>
          <w:rFonts w:hint="eastAsia" w:ascii="宋体" w:hAnsi="宋体" w:eastAsia="宋体" w:cs="仿宋_GB2312"/>
          <w:sz w:val="24"/>
        </w:rPr>
      </w:pPr>
      <w:r>
        <w:rPr>
          <w:rFonts w:hint="eastAsia" w:ascii="宋体" w:hAnsi="宋体" w:eastAsia="宋体" w:cs="仿宋_GB2312"/>
          <w:sz w:val="24"/>
        </w:rPr>
        <w:t>复核供应商材料。在评审结束后、合同签订前，采购人、采购代理机构应及时通过网站查询、原件核对等方式对中标（成交）供应商在投标（响应）文件中涉及客观分评审内容的检测报告、认证证书等资料的真实性进行复核，复核情况详细记录，并纳入采购档案。发现供应商提供虚假材料的，应及时书面报告本级财政部门。</w:t>
      </w:r>
    </w:p>
    <w:p w14:paraId="73C60831">
      <w:pPr>
        <w:snapToGrid w:val="0"/>
        <w:spacing w:line="360" w:lineRule="auto"/>
        <w:ind w:left="120" w:leftChars="57" w:firstLine="482" w:firstLineChars="150"/>
        <w:jc w:val="center"/>
        <w:rPr>
          <w:rFonts w:ascii="宋体" w:hAnsi="宋体" w:cs="宋体"/>
          <w:b/>
          <w:sz w:val="32"/>
        </w:rPr>
      </w:pPr>
    </w:p>
    <w:p w14:paraId="1E35A6BA">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lang w:val="en-US" w:eastAsia="zh-CN"/>
        </w:rPr>
        <w:t>八</w:t>
      </w:r>
      <w:r>
        <w:rPr>
          <w:rFonts w:hint="eastAsia" w:ascii="宋体" w:hAnsi="宋体" w:cs="宋体"/>
          <w:b/>
          <w:sz w:val="32"/>
        </w:rPr>
        <w:t>、合同授予</w:t>
      </w:r>
    </w:p>
    <w:p w14:paraId="1EDCE06A">
      <w:pPr>
        <w:pStyle w:val="25"/>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3B3306CD">
      <w:pPr>
        <w:pStyle w:val="25"/>
        <w:spacing w:line="360" w:lineRule="auto"/>
        <w:ind w:left="479" w:hanging="479" w:hangingChars="199"/>
        <w:rPr>
          <w:rFonts w:cs="宋体"/>
          <w:b/>
        </w:rPr>
      </w:pPr>
      <w:r>
        <w:rPr>
          <w:rFonts w:hint="eastAsia" w:cs="宋体"/>
          <w:b/>
        </w:rPr>
        <w:t>25. 合同的签订</w:t>
      </w:r>
    </w:p>
    <w:p w14:paraId="1DE87ACC">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3F3586B">
      <w:pPr>
        <w:pStyle w:val="130"/>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302B84CF">
      <w:pPr>
        <w:pStyle w:val="130"/>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2B9F6107">
      <w:pPr>
        <w:pStyle w:val="130"/>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296110FA">
      <w:pPr>
        <w:pStyle w:val="130"/>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3D7079CE">
      <w:pPr>
        <w:pStyle w:val="25"/>
        <w:spacing w:line="360" w:lineRule="auto"/>
        <w:ind w:left="479" w:hanging="479" w:hangingChars="199"/>
        <w:rPr>
          <w:rFonts w:hint="eastAsia" w:eastAsia="宋体" w:cs="宋体"/>
          <w:b/>
          <w:lang w:eastAsia="zh-CN"/>
        </w:rPr>
      </w:pPr>
      <w:r>
        <w:rPr>
          <w:rFonts w:hint="eastAsia" w:cs="宋体"/>
          <w:b/>
        </w:rPr>
        <w:t>26. 履约保证金</w:t>
      </w:r>
      <w:r>
        <w:rPr>
          <w:rFonts w:hint="eastAsia" w:cs="宋体"/>
          <w:b/>
          <w:lang w:eastAsia="zh-CN"/>
        </w:rPr>
        <w:t>（</w:t>
      </w:r>
      <w:r>
        <w:rPr>
          <w:rFonts w:hint="eastAsia" w:cs="宋体"/>
          <w:b/>
          <w:lang w:val="en-US" w:eastAsia="zh-CN"/>
        </w:rPr>
        <w:t>本项目免收</w:t>
      </w:r>
      <w:r>
        <w:rPr>
          <w:rFonts w:hint="eastAsia" w:cs="宋体"/>
          <w:b/>
          <w:lang w:eastAsia="zh-CN"/>
        </w:rPr>
        <w:t>）</w:t>
      </w:r>
    </w:p>
    <w:p w14:paraId="5ABB98FD">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w:t>
      </w:r>
      <w:r>
        <w:rPr>
          <w:rFonts w:hint="eastAsia" w:ascii="宋体" w:hAnsi="宋体" w:cs="宋体"/>
          <w:sz w:val="24"/>
          <w:highlight w:val="none"/>
        </w:rPr>
        <w:t>，鼓励根据项目特点、供应商诚信等因素免收履约保证金或降低缴纳比例</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629EC94A">
      <w:pPr>
        <w:pStyle w:val="5"/>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345BC09">
      <w:pPr>
        <w:pStyle w:val="5"/>
        <w:rPr>
          <w:highlight w:val="none"/>
        </w:rPr>
      </w:pPr>
      <w:r>
        <w:rPr>
          <w:rFonts w:ascii="宋体" w:hAnsi="宋体" w:eastAsia="宋体"/>
          <w:b/>
          <w:bCs/>
          <w:sz w:val="24"/>
          <w:szCs w:val="32"/>
          <w:highlight w:val="none"/>
          <w:lang w:val="en-US"/>
        </w:rPr>
        <w:t>27.预付款</w:t>
      </w:r>
    </w:p>
    <w:p w14:paraId="30A25BE9">
      <w:pPr>
        <w:adjustRightInd/>
        <w:spacing w:line="360" w:lineRule="auto"/>
        <w:ind w:firstLine="480" w:firstLineChars="200"/>
        <w:rPr>
          <w:highlight w:val="none"/>
        </w:rPr>
      </w:pPr>
      <w:r>
        <w:rPr>
          <w:rFonts w:hint="eastAsia" w:ascii="宋体" w:hAnsi="宋体"/>
          <w:sz w:val="24"/>
          <w:highlight w:val="none"/>
        </w:rPr>
        <w:t>采购单位应当在政府采购合同中约定预付款，对中小企业合同预付款比例原则上不低于合同金额的</w:t>
      </w:r>
      <w:r>
        <w:rPr>
          <w:rFonts w:ascii="宋体" w:hAnsi="宋体"/>
          <w:sz w:val="24"/>
          <w:highlight w:val="none"/>
        </w:rPr>
        <w:t>40％</w:t>
      </w:r>
      <w:r>
        <w:rPr>
          <w:rFonts w:hint="eastAsia" w:ascii="宋体" w:hAnsi="宋体"/>
          <w:sz w:val="24"/>
          <w:highlight w:val="none"/>
        </w:rPr>
        <w:t>，不高于合同金额的</w:t>
      </w:r>
      <w:r>
        <w:rPr>
          <w:rFonts w:ascii="宋体" w:hAnsi="宋体"/>
          <w:sz w:val="24"/>
          <w:highlight w:val="none"/>
        </w:rPr>
        <w:t>70%；项目分年安排预算的，每年预付款比例</w:t>
      </w:r>
      <w:r>
        <w:rPr>
          <w:rFonts w:hint="eastAsia" w:ascii="宋体" w:hAnsi="宋体"/>
          <w:sz w:val="24"/>
        </w:rPr>
        <w:t>不低于</w:t>
      </w:r>
      <w:r>
        <w:rPr>
          <w:rFonts w:ascii="宋体" w:hAnsi="宋体"/>
          <w:sz w:val="24"/>
          <w:highlight w:val="none"/>
        </w:rPr>
        <w:t>项目年度计划支付资金额的40％</w:t>
      </w:r>
      <w:r>
        <w:rPr>
          <w:rFonts w:hint="eastAsia" w:ascii="宋体" w:hAnsi="宋体"/>
          <w:sz w:val="24"/>
          <w:highlight w:val="none"/>
        </w:rPr>
        <w:t>，不高于合同金额的</w:t>
      </w:r>
      <w:r>
        <w:rPr>
          <w:rFonts w:ascii="宋体" w:hAnsi="宋体"/>
          <w:sz w:val="24"/>
          <w:highlight w:val="none"/>
        </w:rPr>
        <w:t>70%；采购项目实施以人工投入为主的，</w:t>
      </w:r>
      <w:r>
        <w:rPr>
          <w:rFonts w:hint="eastAsia" w:ascii="宋体" w:hAnsi="宋体"/>
          <w:sz w:val="24"/>
          <w:highlight w:val="none"/>
        </w:rPr>
        <w:t>可适当降低预付款比例，但不得低于</w:t>
      </w:r>
      <w:r>
        <w:rPr>
          <w:rFonts w:ascii="宋体" w:hAnsi="宋体"/>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sz w:val="24"/>
          <w:highlight w:val="none"/>
        </w:rPr>
        <w:t>供应商</w:t>
      </w:r>
      <w:r>
        <w:rPr>
          <w:rFonts w:ascii="宋体" w:hAnsi="宋体"/>
          <w:sz w:val="24"/>
          <w:highlight w:val="none"/>
        </w:rPr>
        <w:t>明确表示无需预付款或者主动要求降低预付款比例的，</w:t>
      </w:r>
      <w:r>
        <w:rPr>
          <w:rFonts w:hint="eastAsia" w:ascii="宋体" w:hAnsi="宋体"/>
          <w:sz w:val="24"/>
          <w:highlight w:val="none"/>
        </w:rPr>
        <w:t>采购单位</w:t>
      </w:r>
      <w:r>
        <w:rPr>
          <w:rFonts w:ascii="宋体" w:hAnsi="宋体"/>
          <w:sz w:val="24"/>
          <w:highlight w:val="none"/>
        </w:rPr>
        <w:t>可不适用前述规定。</w:t>
      </w:r>
      <w:r>
        <w:rPr>
          <w:rFonts w:hint="eastAsia" w:ascii="宋体" w:hAnsi="宋体"/>
          <w:sz w:val="24"/>
          <w:highlight w:val="none"/>
        </w:rPr>
        <w:t>采购单位</w:t>
      </w:r>
      <w:r>
        <w:rPr>
          <w:rFonts w:ascii="宋体" w:hAnsi="宋体"/>
          <w:sz w:val="24"/>
          <w:highlight w:val="none"/>
        </w:rPr>
        <w:t>根据项目特点、供应商诚信等因素，可以要求</w:t>
      </w:r>
      <w:r>
        <w:rPr>
          <w:rFonts w:hint="eastAsia" w:ascii="宋体" w:hAnsi="宋体"/>
          <w:sz w:val="24"/>
          <w:highlight w:val="none"/>
        </w:rPr>
        <w:t>供应商</w:t>
      </w:r>
      <w:r>
        <w:rPr>
          <w:rFonts w:ascii="宋体" w:hAnsi="宋体"/>
          <w:sz w:val="24"/>
          <w:highlight w:val="none"/>
        </w:rPr>
        <w:t>提交银行、保险公司等金融机构出具的预付款保函或其他担保措施。政府采购预付款应在合同生效以及具备实施条件后5个工作日内支付。</w:t>
      </w:r>
      <w:r>
        <w:rPr>
          <w:rFonts w:hint="eastAsia" w:ascii="宋体" w:hAnsi="宋体"/>
          <w:sz w:val="24"/>
          <w:highlight w:val="none"/>
        </w:rPr>
        <w:t>政府采购工程以及与工程建设有关的货物、服务，采用招标方式采购的，预付款从其相关规定。供应商可登录政采云前台大厅选择金融服务</w:t>
      </w:r>
      <w:r>
        <w:rPr>
          <w:rFonts w:ascii="宋体" w:hAnsi="宋体"/>
          <w:sz w:val="24"/>
          <w:highlight w:val="none"/>
        </w:rPr>
        <w:t xml:space="preserve"> - </w:t>
      </w:r>
      <w:r>
        <w:rPr>
          <w:rFonts w:hint="eastAsia" w:ascii="宋体" w:hAnsi="宋体"/>
          <w:sz w:val="24"/>
          <w:highlight w:val="none"/>
        </w:rPr>
        <w:t>【保函保险服务】出具预付款保函，具体步骤：选择产品—填写供应商信息—选择中标项目—确认信息—等待保险</w:t>
      </w:r>
      <w:r>
        <w:rPr>
          <w:rFonts w:ascii="宋体" w:hAnsi="宋体"/>
          <w:sz w:val="24"/>
          <w:highlight w:val="none"/>
        </w:rPr>
        <w:t>/保函受理—确认保单—支付保费—成功出单。政</w:t>
      </w:r>
      <w:r>
        <w:rPr>
          <w:rFonts w:hint="eastAsia" w:ascii="宋体" w:hAnsi="宋体"/>
          <w:sz w:val="24"/>
          <w:highlight w:val="none"/>
        </w:rPr>
        <w:t>采云金融专线</w:t>
      </w:r>
      <w:r>
        <w:rPr>
          <w:rFonts w:ascii="宋体" w:hAnsi="宋体"/>
          <w:sz w:val="24"/>
          <w:highlight w:val="none"/>
        </w:rPr>
        <w:t>400-903-9583。</w:t>
      </w:r>
    </w:p>
    <w:p w14:paraId="7A50BCEC"/>
    <w:p w14:paraId="46E9B3BF">
      <w:pPr>
        <w:snapToGrid w:val="0"/>
        <w:spacing w:line="360" w:lineRule="auto"/>
        <w:ind w:firstLine="3357" w:firstLineChars="1045"/>
        <w:rPr>
          <w:rFonts w:ascii="宋体" w:hAnsi="宋体" w:cs="宋体"/>
          <w:b/>
          <w:sz w:val="32"/>
        </w:rPr>
      </w:pPr>
    </w:p>
    <w:p w14:paraId="1BED5DB8">
      <w:pPr>
        <w:snapToGrid w:val="0"/>
        <w:spacing w:line="360" w:lineRule="auto"/>
        <w:ind w:firstLine="3357" w:firstLineChars="1045"/>
        <w:rPr>
          <w:rFonts w:ascii="宋体" w:hAnsi="宋体" w:cs="宋体"/>
          <w:b/>
          <w:sz w:val="24"/>
        </w:rPr>
      </w:pPr>
      <w:r>
        <w:rPr>
          <w:rFonts w:hint="eastAsia" w:ascii="宋体" w:hAnsi="宋体" w:cs="宋体"/>
          <w:b/>
          <w:sz w:val="32"/>
          <w:lang w:val="en-US" w:eastAsia="zh-CN"/>
        </w:rPr>
        <w:t>九</w:t>
      </w:r>
      <w:r>
        <w:rPr>
          <w:rFonts w:hint="eastAsia" w:ascii="宋体" w:hAnsi="宋体" w:cs="宋体"/>
          <w:b/>
          <w:sz w:val="32"/>
        </w:rPr>
        <w:t>、电子交易活动的中止</w:t>
      </w:r>
    </w:p>
    <w:p w14:paraId="7CC41766">
      <w:pPr>
        <w:pStyle w:val="130"/>
        <w:snapToGrid w:val="0"/>
        <w:spacing w:before="0"/>
        <w:ind w:firstLine="0" w:firstLineChars="0"/>
        <w:rPr>
          <w:rFonts w:ascii="宋体" w:hAnsi="宋体" w:cs="宋体"/>
        </w:rPr>
      </w:pPr>
      <w:r>
        <w:rPr>
          <w:rFonts w:ascii="宋体" w:hAnsi="宋体" w:cs="宋体"/>
          <w:b/>
          <w:bCs/>
          <w:sz w:val="24"/>
          <w:szCs w:val="20"/>
        </w:rPr>
        <w:t>2</w:t>
      </w:r>
      <w:r>
        <w:rPr>
          <w:rFonts w:ascii="宋体" w:hAnsi="宋体" w:cs="宋体"/>
          <w:b/>
          <w:bCs/>
          <w:sz w:val="24"/>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14:paraId="3D7905E3">
      <w:pPr>
        <w:pStyle w:val="130"/>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5A9A1806">
      <w:pPr>
        <w:pStyle w:val="130"/>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0DE39CF0">
      <w:pPr>
        <w:pStyle w:val="130"/>
        <w:snapToGrid w:val="0"/>
        <w:spacing w:before="0"/>
        <w:ind w:firstLine="480"/>
        <w:rPr>
          <w:rFonts w:ascii="宋体" w:hAnsi="宋体" w:cs="宋体"/>
        </w:rPr>
      </w:pPr>
      <w:r>
        <w:rPr>
          <w:rFonts w:hint="eastAsia" w:ascii="宋体" w:hAnsi="宋体" w:cs="宋体"/>
        </w:rPr>
        <w:t>28.3电子交易平台发现严重安全漏洞，有潜在泄密危险的；</w:t>
      </w:r>
    </w:p>
    <w:p w14:paraId="51E0D5B8">
      <w:pPr>
        <w:pStyle w:val="130"/>
        <w:snapToGrid w:val="0"/>
        <w:spacing w:before="0"/>
        <w:ind w:firstLine="480"/>
        <w:rPr>
          <w:rFonts w:ascii="宋体" w:hAnsi="宋体" w:cs="宋体"/>
        </w:rPr>
      </w:pPr>
      <w:r>
        <w:rPr>
          <w:rFonts w:hint="eastAsia" w:ascii="宋体" w:hAnsi="宋体" w:cs="宋体"/>
        </w:rPr>
        <w:t xml:space="preserve">28.4病毒发作导致不能进行正常操作的； </w:t>
      </w:r>
    </w:p>
    <w:p w14:paraId="104DE996">
      <w:pPr>
        <w:pStyle w:val="130"/>
        <w:snapToGrid w:val="0"/>
        <w:spacing w:before="0"/>
        <w:ind w:firstLine="480"/>
        <w:rPr>
          <w:rFonts w:ascii="宋体" w:hAnsi="宋体" w:cs="宋体"/>
        </w:rPr>
      </w:pPr>
      <w:r>
        <w:rPr>
          <w:rFonts w:hint="eastAsia" w:ascii="宋体" w:hAnsi="宋体" w:cs="宋体"/>
        </w:rPr>
        <w:t>28.5其他无法保证电子交易的公平、公正和安全的情况。</w:t>
      </w:r>
    </w:p>
    <w:p w14:paraId="42D83431">
      <w:pPr>
        <w:pStyle w:val="130"/>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496A03E">
      <w:pPr>
        <w:tabs>
          <w:tab w:val="left" w:pos="0"/>
        </w:tabs>
        <w:spacing w:line="360" w:lineRule="auto"/>
        <w:ind w:firstLine="480"/>
        <w:rPr>
          <w:rFonts w:ascii="宋体" w:hAnsi="宋体" w:cs="宋体"/>
          <w:sz w:val="24"/>
        </w:rPr>
      </w:pPr>
    </w:p>
    <w:p w14:paraId="4A925F6D">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lang w:val="en-US" w:eastAsia="zh-CN"/>
        </w:rPr>
        <w:t>十</w:t>
      </w:r>
      <w:r>
        <w:rPr>
          <w:rFonts w:hint="eastAsia" w:ascii="宋体" w:hAnsi="宋体" w:cs="宋体"/>
          <w:b/>
          <w:sz w:val="32"/>
        </w:rPr>
        <w:t>、验收</w:t>
      </w:r>
    </w:p>
    <w:p w14:paraId="0A141ACD">
      <w:pPr>
        <w:pStyle w:val="25"/>
        <w:spacing w:line="360" w:lineRule="auto"/>
        <w:ind w:firstLine="0" w:firstLineChars="0"/>
        <w:rPr>
          <w:rFonts w:cs="宋体"/>
          <w:b/>
        </w:rPr>
      </w:pPr>
      <w:r>
        <w:rPr>
          <w:rFonts w:hint="eastAsia" w:cs="宋体"/>
          <w:b/>
        </w:rPr>
        <w:t>30.验收</w:t>
      </w:r>
    </w:p>
    <w:p w14:paraId="54879CB4">
      <w:pPr>
        <w:tabs>
          <w:tab w:val="left" w:pos="0"/>
        </w:tabs>
        <w:spacing w:line="360" w:lineRule="auto"/>
        <w:ind w:firstLine="480"/>
        <w:rPr>
          <w:rFonts w:hint="eastAsia" w:ascii="宋体" w:hAnsi="宋体" w:cs="宋体"/>
          <w:color w:val="auto"/>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w:t>
      </w:r>
      <w:r>
        <w:rPr>
          <w:rFonts w:hint="eastAsia" w:ascii="宋体" w:hAnsi="宋体" w:cs="宋体"/>
          <w:color w:val="auto"/>
          <w:kern w:val="0"/>
          <w:sz w:val="24"/>
        </w:rPr>
        <w:t>的一切损失和费用，并接受相应的处理。</w:t>
      </w:r>
    </w:p>
    <w:p w14:paraId="76B19BD0">
      <w:pPr>
        <w:tabs>
          <w:tab w:val="left" w:pos="0"/>
        </w:tabs>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30.2合同履约达到验收条件时，供应商按照合同约定向采购人书面发起验收申请，采购人或者其委托的采购代理机构（以下简称验收组织机构）在收到供应商验收申请五个工作日内启动项目验收，并书面通知供应商。技术复杂、专业性强或者重大民生、金额较大的项目验收准备时间，经政府采购合同双方当事人协商，可适当延长。</w:t>
      </w:r>
    </w:p>
    <w:p w14:paraId="3FF32603">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w:t>
      </w:r>
      <w:r>
        <w:rPr>
          <w:rFonts w:hint="eastAsia" w:ascii="宋体" w:hAnsi="宋体" w:cs="宋体"/>
          <w:color w:val="auto"/>
          <w:kern w:val="0"/>
          <w:sz w:val="24"/>
          <w:lang w:val="en-US" w:eastAsia="zh-CN"/>
        </w:rPr>
        <w:t>3</w:t>
      </w:r>
      <w:r>
        <w:rPr>
          <w:rFonts w:hint="eastAsia" w:ascii="宋体" w:hAnsi="宋体" w:cs="宋体"/>
          <w:color w:val="auto"/>
          <w:kern w:val="0"/>
          <w:sz w:val="24"/>
        </w:rPr>
        <w:t>采购人可以邀请参加本项目的其他投标人或者第三方机构参与验收。参与验收的投标人或者第三方机构的意见作为验收书的参考资料一并存档。</w:t>
      </w:r>
    </w:p>
    <w:p w14:paraId="48C3D6F3">
      <w:pPr>
        <w:tabs>
          <w:tab w:val="left" w:pos="0"/>
        </w:tabs>
        <w:spacing w:line="360" w:lineRule="auto"/>
        <w:ind w:firstLine="480"/>
        <w:rPr>
          <w:rFonts w:ascii="宋体" w:hAnsi="宋体" w:cs="宋体"/>
          <w:kern w:val="0"/>
          <w:sz w:val="24"/>
        </w:rPr>
      </w:pPr>
      <w:r>
        <w:rPr>
          <w:rFonts w:hint="eastAsia" w:ascii="宋体" w:hAnsi="宋体" w:cs="宋体"/>
          <w:color w:val="auto"/>
          <w:kern w:val="0"/>
          <w:sz w:val="24"/>
        </w:rPr>
        <w:t>30.</w:t>
      </w:r>
      <w:r>
        <w:rPr>
          <w:rFonts w:hint="eastAsia" w:ascii="宋体" w:hAnsi="宋体" w:cs="宋体"/>
          <w:color w:val="auto"/>
          <w:kern w:val="0"/>
          <w:sz w:val="24"/>
          <w:lang w:val="en-US" w:eastAsia="zh-CN"/>
        </w:rPr>
        <w:t>4</w:t>
      </w:r>
      <w:r>
        <w:rPr>
          <w:rFonts w:hint="eastAsia" w:ascii="宋体" w:hAnsi="宋体" w:cs="宋体"/>
          <w:color w:val="auto"/>
          <w:kern w:val="0"/>
          <w:sz w:val="24"/>
        </w:rPr>
        <w:t>严格按照采购合同开展履约验收。采购人成立验收小组，按照采购合同的约定对供应商履约情况进</w:t>
      </w:r>
      <w:r>
        <w:rPr>
          <w:rFonts w:hint="eastAsia" w:ascii="宋体" w:hAnsi="宋体" w:cs="宋体"/>
          <w:kern w:val="0"/>
          <w:sz w:val="24"/>
        </w:rPr>
        <w:t>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D8DB9CA">
      <w:pPr>
        <w:tabs>
          <w:tab w:val="left" w:pos="0"/>
        </w:tabs>
        <w:spacing w:line="360" w:lineRule="auto"/>
        <w:ind w:firstLine="480"/>
        <w:rPr>
          <w:rFonts w:ascii="宋体" w:hAnsi="宋体" w:cs="宋体"/>
          <w:kern w:val="0"/>
          <w:sz w:val="24"/>
        </w:rPr>
      </w:pPr>
      <w:r>
        <w:rPr>
          <w:rFonts w:hint="eastAsia" w:ascii="宋体" w:hAnsi="宋体" w:cs="宋体"/>
          <w:kern w:val="0"/>
          <w:sz w:val="24"/>
        </w:rPr>
        <w:t>30.</w:t>
      </w:r>
      <w:r>
        <w:rPr>
          <w:rFonts w:hint="eastAsia" w:ascii="宋体" w:hAnsi="宋体" w:cs="宋体"/>
          <w:kern w:val="0"/>
          <w:sz w:val="24"/>
          <w:lang w:val="en-US" w:eastAsia="zh-CN"/>
        </w:rPr>
        <w:t>5</w:t>
      </w:r>
      <w:r>
        <w:rPr>
          <w:rFonts w:hint="eastAsia" w:ascii="宋体" w:hAnsi="宋体" w:cs="宋体"/>
          <w:kern w:val="0"/>
          <w:sz w:val="24"/>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7"/>
      <w:bookmarkStart w:id="19" w:name="_Hlt68072990"/>
      <w:bookmarkEnd w:id="19"/>
      <w:bookmarkStart w:id="20" w:name="_Hlt74714665"/>
      <w:bookmarkEnd w:id="20"/>
      <w:bookmarkStart w:id="21" w:name="_Hlt75236101"/>
      <w:bookmarkEnd w:id="21"/>
      <w:bookmarkStart w:id="22" w:name="_Hlt68057669"/>
      <w:bookmarkEnd w:id="22"/>
      <w:bookmarkStart w:id="23" w:name="_Hlt75236011"/>
      <w:bookmarkEnd w:id="23"/>
      <w:bookmarkStart w:id="24" w:name="_Hlt74729768"/>
      <w:bookmarkEnd w:id="24"/>
      <w:bookmarkStart w:id="25" w:name="_Hlt68072998"/>
      <w:bookmarkEnd w:id="25"/>
      <w:bookmarkStart w:id="26" w:name="_Hlt74707468"/>
      <w:bookmarkEnd w:id="26"/>
      <w:bookmarkStart w:id="27" w:name="_Hlt74730295"/>
      <w:bookmarkEnd w:id="27"/>
      <w:bookmarkStart w:id="28" w:name="_Hlt68073093"/>
      <w:bookmarkEnd w:id="28"/>
      <w:bookmarkStart w:id="29" w:name="_Hlt68403820"/>
      <w:bookmarkEnd w:id="29"/>
      <w:bookmarkStart w:id="30" w:name="_Hlt75236290"/>
      <w:bookmarkEnd w:id="30"/>
    </w:p>
    <w:p w14:paraId="2488A5C3">
      <w:pPr>
        <w:pStyle w:val="130"/>
        <w:spacing w:before="0"/>
        <w:ind w:firstLine="480"/>
        <w:rPr>
          <w:rFonts w:hint="eastAsia" w:asciiTheme="minorEastAsia" w:hAnsiTheme="minorEastAsia" w:eastAsiaTheme="minorEastAsia"/>
          <w:szCs w:val="24"/>
          <w:lang w:val="en-US" w:eastAsia="zh-CN"/>
        </w:rPr>
      </w:pPr>
      <w:r>
        <w:rPr>
          <w:rFonts w:hint="eastAsia" w:cs="Helvetica" w:asciiTheme="minorEastAsia" w:hAnsiTheme="minorEastAsia" w:eastAsiaTheme="minorEastAsia"/>
          <w:kern w:val="0"/>
          <w:sz w:val="24"/>
          <w:szCs w:val="24"/>
          <w:lang w:val="en-US" w:eastAsia="zh-CN" w:bidi="ar-SA"/>
        </w:rPr>
        <w:t>30.6</w:t>
      </w:r>
      <w:r>
        <w:rPr>
          <w:rFonts w:hint="eastAsia" w:asciiTheme="minorEastAsia" w:hAnsiTheme="minorEastAsia" w:eastAsiaTheme="minorEastAsia"/>
          <w:szCs w:val="24"/>
          <w:lang w:val="en-US" w:eastAsia="zh-CN"/>
        </w:rPr>
        <w:t>采购人完成线下履约验收后，应在2个工作日内，在政采云上公布履约验收结果。</w:t>
      </w:r>
    </w:p>
    <w:p w14:paraId="1DBA212D">
      <w:pPr>
        <w:pStyle w:val="4"/>
        <w:sectPr>
          <w:pgSz w:w="11906" w:h="16838"/>
          <w:pgMar w:top="1440" w:right="1800" w:bottom="1440" w:left="1800" w:header="851" w:footer="992" w:gutter="0"/>
          <w:pgNumType w:fmt="decimal"/>
          <w:cols w:space="720" w:num="1"/>
          <w:titlePg/>
          <w:docGrid w:linePitch="312" w:charSpace="0"/>
        </w:sectPr>
      </w:pPr>
    </w:p>
    <w:bookmarkEnd w:id="15"/>
    <w:bookmarkEnd w:id="16"/>
    <w:p w14:paraId="0CB06FCF">
      <w:pPr>
        <w:spacing w:line="360" w:lineRule="auto"/>
        <w:jc w:val="center"/>
        <w:outlineLvl w:val="0"/>
        <w:rPr>
          <w:rFonts w:ascii="宋体" w:hAnsi="宋体" w:cs="宋体"/>
          <w:b/>
          <w:color w:val="auto"/>
          <w:sz w:val="36"/>
          <w:szCs w:val="36"/>
        </w:rPr>
      </w:pPr>
      <w:bookmarkStart w:id="31" w:name="第四部分"/>
      <w:r>
        <w:rPr>
          <w:rFonts w:hint="eastAsia" w:ascii="宋体" w:hAnsi="宋体" w:cs="宋体"/>
          <w:b/>
          <w:color w:val="auto"/>
          <w:sz w:val="36"/>
          <w:szCs w:val="36"/>
        </w:rPr>
        <w:t>第三部分   采购需求</w:t>
      </w:r>
    </w:p>
    <w:p w14:paraId="2D3B8A4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Segoe UI Symbol"/>
          <w:color w:val="000000"/>
          <w:sz w:val="24"/>
          <w:szCs w:val="24"/>
          <w:u w:val="single"/>
        </w:rPr>
      </w:pPr>
      <w:r>
        <w:rPr>
          <w:rFonts w:hint="eastAsia" w:ascii="宋体" w:hAnsi="宋体" w:eastAsia="宋体" w:cs="Times New Roman"/>
          <w:sz w:val="24"/>
          <w:szCs w:val="24"/>
          <w:u w:val="none"/>
        </w:rPr>
        <w:t>注：</w:t>
      </w:r>
      <w:r>
        <w:rPr>
          <w:rFonts w:hint="eastAsia" w:ascii="宋体" w:hAnsi="宋体" w:eastAsia="宋体" w:cs="Times New Roman"/>
          <w:sz w:val="24"/>
          <w:szCs w:val="24"/>
          <w:u w:val="single"/>
        </w:rPr>
        <w:t>“</w:t>
      </w:r>
      <w:r>
        <w:rPr>
          <w:rFonts w:hint="eastAsia" w:ascii="宋体" w:hAnsi="宋体" w:eastAsia="宋体" w:cs="宋体"/>
          <w:kern w:val="0"/>
          <w:sz w:val="24"/>
          <w:szCs w:val="24"/>
          <w:u w:val="single"/>
        </w:rPr>
        <w:t>▲</w:t>
      </w:r>
      <w:r>
        <w:rPr>
          <w:rFonts w:hint="eastAsia" w:ascii="宋体" w:hAnsi="宋体" w:eastAsia="宋体" w:cs="Times New Roman"/>
          <w:sz w:val="24"/>
          <w:szCs w:val="24"/>
          <w:u w:val="single"/>
        </w:rPr>
        <w:t>”系指实质性要求条款</w:t>
      </w:r>
      <w:r>
        <w:rPr>
          <w:rFonts w:hint="eastAsia" w:ascii="宋体" w:hAnsi="宋体" w:cs="Times New Roman"/>
          <w:sz w:val="24"/>
          <w:szCs w:val="24"/>
          <w:u w:val="single"/>
          <w:lang w:eastAsia="zh-CN"/>
        </w:rPr>
        <w:t>；</w:t>
      </w:r>
      <w:r>
        <w:rPr>
          <w:rFonts w:ascii="宋体" w:hAnsi="宋体" w:eastAsia="宋体" w:cs="Segoe UI Symbol"/>
          <w:color w:val="000000"/>
          <w:sz w:val="24"/>
          <w:szCs w:val="24"/>
          <w:u w:val="single"/>
        </w:rPr>
        <w:t>★</w:t>
      </w:r>
      <w:r>
        <w:rPr>
          <w:rFonts w:hint="eastAsia" w:ascii="宋体" w:hAnsi="宋体" w:eastAsia="宋体" w:cs="Segoe UI Symbol"/>
          <w:color w:val="000000"/>
          <w:sz w:val="24"/>
          <w:szCs w:val="24"/>
          <w:u w:val="single"/>
        </w:rPr>
        <w:t>为重要</w:t>
      </w:r>
      <w:r>
        <w:rPr>
          <w:rFonts w:hint="eastAsia" w:ascii="宋体" w:hAnsi="宋体" w:eastAsia="宋体" w:cs="Segoe UI Symbol"/>
          <w:color w:val="000000"/>
          <w:sz w:val="24"/>
          <w:szCs w:val="24"/>
          <w:u w:val="single"/>
          <w:lang w:eastAsia="zh-CN"/>
        </w:rPr>
        <w:t>评</w:t>
      </w:r>
      <w:r>
        <w:rPr>
          <w:rFonts w:hint="eastAsia" w:ascii="宋体" w:hAnsi="宋体" w:eastAsia="宋体" w:cs="Segoe UI Symbol"/>
          <w:color w:val="000000"/>
          <w:sz w:val="24"/>
          <w:szCs w:val="24"/>
          <w:u w:val="single"/>
        </w:rPr>
        <w:t>分指标</w:t>
      </w:r>
      <w:r>
        <w:rPr>
          <w:rFonts w:hint="eastAsia" w:ascii="宋体" w:hAnsi="宋体" w:cs="Segoe UI Symbol"/>
          <w:color w:val="000000"/>
          <w:sz w:val="24"/>
          <w:szCs w:val="24"/>
          <w:u w:val="single"/>
          <w:lang w:eastAsia="zh-CN"/>
        </w:rPr>
        <w:t>；</w:t>
      </w:r>
      <w:r>
        <w:rPr>
          <w:rFonts w:hint="eastAsia" w:ascii="宋体" w:hAnsi="宋体" w:eastAsia="宋体" w:cs="Segoe UI Symbol"/>
          <w:color w:val="000000"/>
          <w:sz w:val="24"/>
          <w:szCs w:val="24"/>
          <w:u w:val="single"/>
        </w:rPr>
        <w:t>其他的为普通指标。</w:t>
      </w:r>
      <w:bookmarkStart w:id="410" w:name="_GoBack"/>
      <w:bookmarkEnd w:id="410"/>
    </w:p>
    <w:p w14:paraId="45046FF2">
      <w:pPr>
        <w:spacing w:line="430" w:lineRule="exact"/>
        <w:rPr>
          <w:rFonts w:hint="eastAsia" w:ascii="宋体" w:hAnsi="宋体" w:eastAsia="宋体" w:cs="宋体"/>
          <w:b/>
          <w:sz w:val="22"/>
          <w:szCs w:val="22"/>
        </w:rPr>
      </w:pPr>
      <w:r>
        <w:rPr>
          <w:rFonts w:hint="eastAsia" w:ascii="宋体" w:hAnsi="宋体" w:eastAsia="宋体" w:cs="宋体"/>
          <w:b/>
          <w:sz w:val="22"/>
          <w:szCs w:val="22"/>
        </w:rPr>
        <w:t>一、招标内容</w:t>
      </w:r>
    </w:p>
    <w:tbl>
      <w:tblPr>
        <w:tblStyle w:val="62"/>
        <w:tblW w:w="98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855"/>
        <w:gridCol w:w="962"/>
        <w:gridCol w:w="1460"/>
        <w:gridCol w:w="2424"/>
        <w:gridCol w:w="2336"/>
      </w:tblGrid>
      <w:tr w14:paraId="02F8A8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jc w:val="center"/>
        </w:trPr>
        <w:tc>
          <w:tcPr>
            <w:tcW w:w="817" w:type="dxa"/>
            <w:noWrap w:val="0"/>
            <w:vAlign w:val="center"/>
          </w:tcPr>
          <w:p w14:paraId="2CCAA3F8">
            <w:pPr>
              <w:autoSpaceDE w:val="0"/>
              <w:autoSpaceDN w:val="0"/>
              <w:spacing w:line="440" w:lineRule="exact"/>
              <w:ind w:left="60" w:right="60"/>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标段</w:t>
            </w:r>
          </w:p>
        </w:tc>
        <w:tc>
          <w:tcPr>
            <w:tcW w:w="1855" w:type="dxa"/>
            <w:noWrap w:val="0"/>
            <w:vAlign w:val="center"/>
          </w:tcPr>
          <w:p w14:paraId="198A4C6F">
            <w:pPr>
              <w:autoSpaceDE w:val="0"/>
              <w:autoSpaceDN w:val="0"/>
              <w:spacing w:line="440" w:lineRule="exact"/>
              <w:ind w:left="60" w:right="60"/>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标段内容</w:t>
            </w:r>
          </w:p>
        </w:tc>
        <w:tc>
          <w:tcPr>
            <w:tcW w:w="962" w:type="dxa"/>
            <w:noWrap w:val="0"/>
            <w:vAlign w:val="center"/>
          </w:tcPr>
          <w:p w14:paraId="0DE3067E">
            <w:pPr>
              <w:autoSpaceDE w:val="0"/>
              <w:autoSpaceDN w:val="0"/>
              <w:spacing w:line="440" w:lineRule="exact"/>
              <w:ind w:left="60" w:right="60"/>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数量</w:t>
            </w:r>
          </w:p>
        </w:tc>
        <w:tc>
          <w:tcPr>
            <w:tcW w:w="1460" w:type="dxa"/>
            <w:noWrap w:val="0"/>
            <w:vAlign w:val="center"/>
          </w:tcPr>
          <w:p w14:paraId="2D833B54">
            <w:pPr>
              <w:autoSpaceDE w:val="0"/>
              <w:autoSpaceDN w:val="0"/>
              <w:spacing w:line="440" w:lineRule="exact"/>
              <w:ind w:left="60" w:right="60"/>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采购预算（万元）</w:t>
            </w:r>
          </w:p>
        </w:tc>
        <w:tc>
          <w:tcPr>
            <w:tcW w:w="2424" w:type="dxa"/>
            <w:noWrap w:val="0"/>
            <w:vAlign w:val="center"/>
          </w:tcPr>
          <w:p w14:paraId="7875F59D">
            <w:pPr>
              <w:autoSpaceDE w:val="0"/>
              <w:autoSpaceDN w:val="0"/>
              <w:spacing w:line="440" w:lineRule="exact"/>
              <w:ind w:left="60" w:right="60"/>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简要技术要求</w:t>
            </w:r>
          </w:p>
        </w:tc>
        <w:tc>
          <w:tcPr>
            <w:tcW w:w="2336" w:type="dxa"/>
            <w:noWrap w:val="0"/>
            <w:vAlign w:val="center"/>
          </w:tcPr>
          <w:p w14:paraId="4D5C393C">
            <w:pPr>
              <w:autoSpaceDE w:val="0"/>
              <w:autoSpaceDN w:val="0"/>
              <w:spacing w:line="440" w:lineRule="exact"/>
              <w:ind w:left="60" w:right="60"/>
              <w:jc w:val="center"/>
              <w:rPr>
                <w:rFonts w:hint="default" w:ascii="宋体" w:hAnsi="宋体" w:eastAsia="宋体" w:cs="宋体"/>
                <w:b/>
                <w:bCs/>
                <w:kern w:val="0"/>
                <w:sz w:val="22"/>
                <w:szCs w:val="22"/>
                <w:lang w:val="en-US" w:eastAsia="zh-CN"/>
              </w:rPr>
            </w:pPr>
            <w:r>
              <w:rPr>
                <w:rFonts w:hint="eastAsia" w:ascii="宋体" w:hAnsi="宋体" w:eastAsia="宋体" w:cs="宋体"/>
                <w:b/>
                <w:bCs/>
                <w:kern w:val="0"/>
                <w:sz w:val="22"/>
                <w:szCs w:val="22"/>
                <w:lang w:val="en-US" w:eastAsia="zh-CN"/>
              </w:rPr>
              <w:t>备注</w:t>
            </w:r>
          </w:p>
        </w:tc>
      </w:tr>
      <w:tr w14:paraId="212070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jc w:val="center"/>
        </w:trPr>
        <w:tc>
          <w:tcPr>
            <w:tcW w:w="817" w:type="dxa"/>
            <w:noWrap w:val="0"/>
            <w:vAlign w:val="center"/>
          </w:tcPr>
          <w:p w14:paraId="53E11579">
            <w:pPr>
              <w:autoSpaceDE w:val="0"/>
              <w:autoSpaceDN w:val="0"/>
              <w:ind w:left="60" w:leftChars="0" w:right="60" w:rightChars="0"/>
              <w:jc w:val="center"/>
              <w:rPr>
                <w:rFonts w:hint="eastAsia" w:ascii="宋体" w:hAnsi="宋体" w:eastAsia="宋体" w:cs="宋体"/>
                <w:bCs/>
                <w:kern w:val="0"/>
                <w:sz w:val="22"/>
                <w:szCs w:val="22"/>
                <w:highlight w:val="none"/>
                <w:lang w:eastAsia="zh-CN"/>
              </w:rPr>
            </w:pPr>
            <w:r>
              <w:rPr>
                <w:rFonts w:hint="eastAsia" w:ascii="宋体" w:hAnsi="宋体" w:eastAsia="宋体" w:cs="宋体"/>
                <w:bCs/>
                <w:kern w:val="0"/>
                <w:sz w:val="22"/>
                <w:szCs w:val="22"/>
                <w:highlight w:val="none"/>
                <w:lang w:val="en-US" w:eastAsia="zh-CN"/>
              </w:rPr>
              <w:t>1</w:t>
            </w:r>
          </w:p>
        </w:tc>
        <w:tc>
          <w:tcPr>
            <w:tcW w:w="1855" w:type="dxa"/>
            <w:noWrap w:val="0"/>
            <w:vAlign w:val="center"/>
          </w:tcPr>
          <w:p w14:paraId="6F2D70E5">
            <w:pPr>
              <w:autoSpaceDE w:val="0"/>
              <w:autoSpaceDN w:val="0"/>
              <w:ind w:left="60" w:leftChars="0" w:right="60" w:rightChars="0"/>
              <w:jc w:val="center"/>
              <w:rPr>
                <w:rFonts w:hint="eastAsia" w:ascii="宋体" w:hAnsi="宋体" w:eastAsia="宋体" w:cs="宋体"/>
                <w:bCs/>
                <w:kern w:val="0"/>
                <w:sz w:val="22"/>
                <w:szCs w:val="22"/>
                <w:highlight w:val="none"/>
                <w:lang w:val="en-US" w:eastAsia="zh-CN"/>
              </w:rPr>
            </w:pPr>
            <w:r>
              <w:rPr>
                <w:rFonts w:hint="eastAsia" w:ascii="宋体" w:hAnsi="宋体" w:eastAsia="宋体" w:cs="宋体"/>
                <w:kern w:val="0"/>
                <w:sz w:val="22"/>
                <w:szCs w:val="22"/>
                <w:highlight w:val="none"/>
                <w:lang w:eastAsia="zh-CN"/>
              </w:rPr>
              <w:t>2025年中文纸质图书</w:t>
            </w:r>
          </w:p>
        </w:tc>
        <w:tc>
          <w:tcPr>
            <w:tcW w:w="962" w:type="dxa"/>
            <w:noWrap w:val="0"/>
            <w:vAlign w:val="center"/>
          </w:tcPr>
          <w:p w14:paraId="60A88D1E">
            <w:pPr>
              <w:autoSpaceDE w:val="0"/>
              <w:autoSpaceDN w:val="0"/>
              <w:ind w:left="60" w:leftChars="0" w:right="60" w:rightChars="0"/>
              <w:jc w:val="center"/>
              <w:rPr>
                <w:rFonts w:hint="eastAsia" w:ascii="宋体" w:hAnsi="宋体" w:eastAsia="宋体" w:cs="宋体"/>
                <w:bCs/>
                <w:kern w:val="0"/>
                <w:sz w:val="22"/>
                <w:szCs w:val="22"/>
                <w:highlight w:val="none"/>
              </w:rPr>
            </w:pPr>
            <w:r>
              <w:rPr>
                <w:rFonts w:hint="eastAsia" w:ascii="宋体" w:hAnsi="宋体" w:eastAsia="宋体" w:cs="宋体"/>
                <w:bCs/>
                <w:kern w:val="0"/>
                <w:sz w:val="22"/>
                <w:szCs w:val="22"/>
                <w:highlight w:val="none"/>
              </w:rPr>
              <w:t>1批</w:t>
            </w:r>
          </w:p>
        </w:tc>
        <w:tc>
          <w:tcPr>
            <w:tcW w:w="1460" w:type="dxa"/>
            <w:noWrap w:val="0"/>
            <w:vAlign w:val="center"/>
          </w:tcPr>
          <w:p w14:paraId="2122C13A">
            <w:pPr>
              <w:autoSpaceDE w:val="0"/>
              <w:autoSpaceDN w:val="0"/>
              <w:ind w:left="60" w:leftChars="0" w:right="60" w:rightChars="0"/>
              <w:jc w:val="center"/>
              <w:rPr>
                <w:rFonts w:hint="eastAsia" w:ascii="宋体" w:hAnsi="宋体" w:eastAsia="宋体" w:cs="宋体"/>
                <w:bCs/>
                <w:color w:val="auto"/>
                <w:kern w:val="0"/>
                <w:sz w:val="22"/>
                <w:szCs w:val="22"/>
                <w:highlight w:val="none"/>
                <w:lang w:val="en-US" w:eastAsia="zh-CN"/>
              </w:rPr>
            </w:pPr>
            <w:r>
              <w:rPr>
                <w:rFonts w:hint="eastAsia" w:ascii="宋体" w:hAnsi="宋体" w:eastAsia="宋体" w:cs="宋体"/>
                <w:bCs/>
                <w:color w:val="auto"/>
                <w:kern w:val="0"/>
                <w:sz w:val="22"/>
                <w:szCs w:val="22"/>
                <w:highlight w:val="none"/>
                <w:lang w:val="en-US" w:eastAsia="zh-CN"/>
              </w:rPr>
              <w:t>50万</w:t>
            </w:r>
          </w:p>
        </w:tc>
        <w:tc>
          <w:tcPr>
            <w:tcW w:w="2424" w:type="dxa"/>
            <w:noWrap w:val="0"/>
            <w:vAlign w:val="center"/>
          </w:tcPr>
          <w:p w14:paraId="2677B13F">
            <w:pPr>
              <w:widowControl/>
              <w:spacing w:before="60" w:after="60"/>
              <w:ind w:right="60" w:rightChars="0"/>
              <w:jc w:val="left"/>
              <w:rPr>
                <w:rFonts w:hint="eastAsia" w:ascii="宋体" w:hAnsi="宋体" w:eastAsia="宋体" w:cs="宋体"/>
                <w:bCs/>
                <w:kern w:val="0"/>
                <w:sz w:val="22"/>
                <w:szCs w:val="22"/>
                <w:highlight w:val="none"/>
                <w:lang w:eastAsia="zh-CN"/>
              </w:rPr>
            </w:pPr>
            <w:r>
              <w:rPr>
                <w:rFonts w:hint="eastAsia" w:ascii="宋体" w:hAnsi="宋体" w:eastAsia="宋体" w:cs="宋体"/>
                <w:kern w:val="0"/>
                <w:sz w:val="22"/>
                <w:szCs w:val="22"/>
                <w:highlight w:val="none"/>
                <w:lang w:eastAsia="zh-CN"/>
              </w:rPr>
              <w:t>2025年中文纸质图书</w:t>
            </w:r>
            <w:r>
              <w:rPr>
                <w:rFonts w:hint="eastAsia" w:ascii="宋体" w:hAnsi="宋体" w:eastAsia="宋体" w:cs="宋体"/>
                <w:bCs/>
                <w:kern w:val="0"/>
                <w:sz w:val="22"/>
                <w:szCs w:val="22"/>
                <w:highlight w:val="none"/>
              </w:rPr>
              <w:t>的供货，包括</w:t>
            </w:r>
            <w:r>
              <w:rPr>
                <w:rFonts w:hint="eastAsia" w:ascii="宋体" w:hAnsi="宋体" w:eastAsia="宋体" w:cs="宋体"/>
                <w:bCs/>
                <w:kern w:val="0"/>
                <w:sz w:val="22"/>
                <w:szCs w:val="22"/>
                <w:highlight w:val="none"/>
                <w:lang w:eastAsia="zh-CN"/>
              </w:rPr>
              <w:t>加工、</w:t>
            </w:r>
            <w:r>
              <w:rPr>
                <w:rFonts w:hint="eastAsia" w:ascii="宋体" w:hAnsi="宋体" w:eastAsia="宋体" w:cs="宋体"/>
                <w:bCs/>
                <w:kern w:val="0"/>
                <w:sz w:val="22"/>
                <w:szCs w:val="22"/>
                <w:highlight w:val="none"/>
              </w:rPr>
              <w:t>上架、排架及芯片转换等工作</w:t>
            </w:r>
            <w:r>
              <w:rPr>
                <w:rFonts w:hint="eastAsia" w:ascii="宋体" w:hAnsi="宋体" w:eastAsia="宋体" w:cs="宋体"/>
                <w:bCs/>
                <w:kern w:val="0"/>
                <w:sz w:val="22"/>
                <w:szCs w:val="22"/>
                <w:highlight w:val="none"/>
                <w:lang w:eastAsia="zh-CN"/>
              </w:rPr>
              <w:t>。</w:t>
            </w:r>
          </w:p>
        </w:tc>
        <w:tc>
          <w:tcPr>
            <w:tcW w:w="2336" w:type="dxa"/>
            <w:noWrap w:val="0"/>
            <w:vAlign w:val="center"/>
          </w:tcPr>
          <w:p w14:paraId="1C743562">
            <w:pPr>
              <w:widowControl/>
              <w:spacing w:before="60" w:after="60"/>
              <w:ind w:right="60" w:rightChars="0"/>
              <w:jc w:val="left"/>
              <w:rPr>
                <w:rFonts w:hint="eastAsia" w:ascii="宋体" w:hAnsi="宋体" w:cs="宋体"/>
                <w:bCs/>
                <w:kern w:val="0"/>
                <w:sz w:val="22"/>
                <w:szCs w:val="22"/>
                <w:highlight w:val="none"/>
                <w:u w:val="single"/>
                <w:lang w:eastAsia="zh-CN"/>
              </w:rPr>
            </w:pPr>
            <w:r>
              <w:rPr>
                <w:rFonts w:hint="eastAsia" w:ascii="宋体" w:hAnsi="宋体" w:cs="宋体"/>
                <w:bCs/>
                <w:kern w:val="0"/>
                <w:sz w:val="22"/>
                <w:szCs w:val="22"/>
                <w:highlight w:val="none"/>
                <w:u w:val="single"/>
                <w:lang w:val="en-US" w:eastAsia="zh-CN"/>
              </w:rPr>
              <w:t>1.</w:t>
            </w:r>
            <w:r>
              <w:rPr>
                <w:rFonts w:hint="eastAsia" w:ascii="宋体" w:hAnsi="宋体" w:eastAsia="宋体" w:cs="宋体"/>
                <w:bCs/>
                <w:kern w:val="0"/>
                <w:sz w:val="22"/>
                <w:szCs w:val="22"/>
                <w:highlight w:val="none"/>
                <w:u w:val="single"/>
                <w:lang w:val="en-US" w:eastAsia="zh-CN"/>
              </w:rPr>
              <w:t>要求</w:t>
            </w:r>
            <w:r>
              <w:rPr>
                <w:rFonts w:hint="eastAsia" w:ascii="宋体" w:hAnsi="宋体" w:eastAsia="宋体" w:cs="宋体"/>
                <w:bCs/>
                <w:kern w:val="0"/>
                <w:sz w:val="22"/>
                <w:szCs w:val="22"/>
                <w:highlight w:val="none"/>
                <w:u w:val="single"/>
              </w:rPr>
              <w:t>提供的全新正版的合格图书</w:t>
            </w:r>
            <w:r>
              <w:rPr>
                <w:rFonts w:hint="eastAsia" w:ascii="宋体" w:hAnsi="宋体" w:cs="宋体"/>
                <w:bCs/>
                <w:kern w:val="0"/>
                <w:sz w:val="22"/>
                <w:szCs w:val="22"/>
                <w:highlight w:val="none"/>
                <w:u w:val="single"/>
                <w:lang w:eastAsia="zh-CN"/>
              </w:rPr>
              <w:t>。</w:t>
            </w:r>
          </w:p>
          <w:p w14:paraId="273E0533">
            <w:pPr>
              <w:widowControl/>
              <w:spacing w:before="60" w:after="60"/>
              <w:ind w:right="60" w:rightChars="0"/>
              <w:jc w:val="left"/>
              <w:rPr>
                <w:rFonts w:hint="eastAsia"/>
                <w:lang w:eastAsia="zh-CN"/>
              </w:rPr>
            </w:pPr>
            <w:r>
              <w:rPr>
                <w:rFonts w:hint="eastAsia" w:ascii="宋体" w:hAnsi="宋体" w:eastAsia="宋体" w:cs="宋体"/>
                <w:b/>
                <w:bCs/>
                <w:kern w:val="0"/>
                <w:sz w:val="22"/>
                <w:szCs w:val="22"/>
                <w:lang w:val="en-US" w:eastAsia="zh-CN"/>
              </w:rPr>
              <w:t>▲</w:t>
            </w:r>
            <w:r>
              <w:rPr>
                <w:rFonts w:hint="eastAsia" w:ascii="宋体" w:hAnsi="宋体" w:cs="宋体"/>
                <w:bCs/>
                <w:kern w:val="0"/>
                <w:sz w:val="22"/>
                <w:szCs w:val="22"/>
                <w:highlight w:val="none"/>
                <w:u w:val="single"/>
                <w:lang w:val="en-US" w:eastAsia="zh-CN"/>
              </w:rPr>
              <w:t>2.</w:t>
            </w:r>
            <w:r>
              <w:rPr>
                <w:rFonts w:hint="eastAsia" w:ascii="宋体" w:hAnsi="宋体" w:eastAsia="宋体" w:cs="宋体"/>
                <w:bCs/>
                <w:kern w:val="0"/>
                <w:sz w:val="22"/>
                <w:szCs w:val="22"/>
                <w:highlight w:val="none"/>
                <w:u w:val="single"/>
                <w:lang w:val="en-US" w:eastAsia="zh-CN"/>
              </w:rPr>
              <w:t>本项目</w:t>
            </w:r>
            <w:r>
              <w:rPr>
                <w:rFonts w:hint="eastAsia" w:ascii="宋体" w:hAnsi="宋体" w:cs="宋体"/>
                <w:bCs/>
                <w:kern w:val="0"/>
                <w:sz w:val="22"/>
                <w:szCs w:val="22"/>
                <w:highlight w:val="none"/>
                <w:u w:val="single"/>
                <w:lang w:val="en-US" w:eastAsia="zh-CN"/>
              </w:rPr>
              <w:t>报价</w:t>
            </w:r>
            <w:r>
              <w:rPr>
                <w:rFonts w:hint="eastAsia" w:ascii="宋体" w:hAnsi="宋体" w:eastAsia="宋体" w:cs="宋体"/>
                <w:bCs/>
                <w:kern w:val="0"/>
                <w:sz w:val="22"/>
                <w:szCs w:val="22"/>
                <w:highlight w:val="none"/>
                <w:u w:val="single"/>
                <w:lang w:val="en-US" w:eastAsia="zh-CN"/>
              </w:rPr>
              <w:t>折扣率高于72%的做无效报价处理。</w:t>
            </w:r>
          </w:p>
        </w:tc>
      </w:tr>
    </w:tbl>
    <w:p w14:paraId="1CF798D6">
      <w:pPr>
        <w:spacing w:line="430" w:lineRule="exact"/>
        <w:rPr>
          <w:rFonts w:hint="eastAsia" w:ascii="宋体" w:hAnsi="宋体" w:eastAsia="宋体" w:cs="宋体"/>
          <w:b/>
          <w:sz w:val="22"/>
          <w:szCs w:val="22"/>
          <w:highlight w:val="none"/>
        </w:rPr>
      </w:pPr>
      <w:r>
        <w:rPr>
          <w:rFonts w:hint="eastAsia" w:ascii="宋体" w:hAnsi="宋体" w:eastAsia="宋体" w:cs="宋体"/>
          <w:b/>
          <w:sz w:val="22"/>
          <w:szCs w:val="22"/>
          <w:highlight w:val="none"/>
        </w:rPr>
        <w:t>二、对图书供应商（书店）的基本要求</w:t>
      </w:r>
    </w:p>
    <w:p w14:paraId="37684A53">
      <w:pPr>
        <w:tabs>
          <w:tab w:val="left" w:pos="0"/>
        </w:tabs>
        <w:spacing w:line="430" w:lineRule="exact"/>
        <w:rPr>
          <w:rFonts w:hint="eastAsia" w:ascii="宋体" w:hAnsi="宋体" w:eastAsia="宋体" w:cs="宋体"/>
          <w:sz w:val="22"/>
          <w:szCs w:val="22"/>
        </w:rPr>
      </w:pPr>
      <w:r>
        <w:rPr>
          <w:rFonts w:hint="eastAsia" w:ascii="宋体" w:hAnsi="宋体" w:eastAsia="宋体" w:cs="宋体"/>
          <w:sz w:val="22"/>
          <w:szCs w:val="22"/>
          <w:highlight w:val="none"/>
        </w:rPr>
        <w:t>（一）</w:t>
      </w:r>
      <w:r>
        <w:rPr>
          <w:rFonts w:hint="eastAsia" w:ascii="宋体" w:hAnsi="宋体" w:eastAsia="宋体" w:cs="宋体"/>
          <w:b/>
          <w:bCs/>
          <w:sz w:val="22"/>
          <w:szCs w:val="22"/>
          <w:highlight w:val="none"/>
        </w:rPr>
        <w:t>项目内容：</w:t>
      </w:r>
      <w:r>
        <w:rPr>
          <w:rFonts w:hint="eastAsia" w:ascii="宋体" w:hAnsi="宋体" w:eastAsia="宋体" w:cs="宋体"/>
          <w:sz w:val="22"/>
          <w:szCs w:val="22"/>
          <w:highlight w:val="none"/>
        </w:rPr>
        <w:t>及时、有效提供需方</w:t>
      </w:r>
      <w:r>
        <w:rPr>
          <w:rFonts w:hint="eastAsia" w:ascii="宋体" w:hAnsi="宋体" w:eastAsia="宋体" w:cs="宋体"/>
          <w:sz w:val="22"/>
          <w:szCs w:val="22"/>
          <w:highlight w:val="none"/>
          <w:lang w:eastAsia="zh-CN"/>
        </w:rPr>
        <w:t>2025年</w:t>
      </w:r>
      <w:r>
        <w:rPr>
          <w:rFonts w:hint="eastAsia" w:ascii="宋体" w:hAnsi="宋体" w:eastAsia="宋体" w:cs="宋体"/>
          <w:sz w:val="22"/>
          <w:szCs w:val="22"/>
          <w:highlight w:val="none"/>
        </w:rPr>
        <w:t>所采购的</w:t>
      </w:r>
      <w:r>
        <w:rPr>
          <w:rFonts w:hint="eastAsia" w:ascii="宋体" w:hAnsi="宋体" w:eastAsia="宋体" w:cs="宋体"/>
          <w:sz w:val="22"/>
          <w:szCs w:val="22"/>
        </w:rPr>
        <w:t>中文纸质图书和相关服务，包括图书出版信息数据提供、订单处理、图书配送和退换、图书加工及其他相关服务。</w:t>
      </w:r>
    </w:p>
    <w:p w14:paraId="0D171B95">
      <w:pPr>
        <w:autoSpaceDE w:val="0"/>
        <w:autoSpaceDN w:val="0"/>
        <w:adjustRightInd w:val="0"/>
        <w:spacing w:line="360" w:lineRule="auto"/>
        <w:rPr>
          <w:rFonts w:hint="eastAsia" w:ascii="宋体" w:hAnsi="宋体" w:eastAsia="宋体" w:cs="宋体"/>
          <w:b/>
          <w:sz w:val="22"/>
          <w:szCs w:val="22"/>
        </w:rPr>
      </w:pPr>
      <w:r>
        <w:rPr>
          <w:rFonts w:hint="eastAsia" w:ascii="宋体" w:hAnsi="宋体" w:eastAsia="宋体" w:cs="宋体"/>
          <w:b/>
          <w:sz w:val="22"/>
          <w:szCs w:val="22"/>
        </w:rPr>
        <w:t>（二）要求：</w:t>
      </w:r>
    </w:p>
    <w:p w14:paraId="49880FA2">
      <w:pPr>
        <w:spacing w:line="360" w:lineRule="auto"/>
        <w:rPr>
          <w:rFonts w:hint="eastAsia" w:ascii="宋体" w:hAnsi="宋体" w:eastAsia="宋体" w:cs="宋体"/>
          <w:b/>
          <w:bCs/>
          <w:sz w:val="22"/>
          <w:szCs w:val="22"/>
        </w:rPr>
      </w:pPr>
      <w:r>
        <w:rPr>
          <w:rFonts w:hint="eastAsia" w:ascii="宋体" w:hAnsi="宋体" w:eastAsia="宋体" w:cs="宋体"/>
          <w:b/>
          <w:bCs/>
          <w:sz w:val="22"/>
          <w:szCs w:val="22"/>
        </w:rPr>
        <w:t>1、声誉与实践经验要求</w:t>
      </w:r>
    </w:p>
    <w:p w14:paraId="67798D8C">
      <w:pPr>
        <w:spacing w:line="360" w:lineRule="auto"/>
        <w:rPr>
          <w:rFonts w:hint="eastAsia" w:ascii="宋体" w:hAnsi="宋体" w:eastAsia="宋体" w:cs="宋体"/>
          <w:sz w:val="22"/>
          <w:szCs w:val="22"/>
        </w:rPr>
      </w:pPr>
      <w:r>
        <w:rPr>
          <w:rFonts w:hint="eastAsia" w:ascii="宋体" w:hAnsi="宋体" w:eastAsia="宋体" w:cs="宋体"/>
          <w:sz w:val="22"/>
          <w:szCs w:val="22"/>
        </w:rPr>
        <w:t>（1）财务状况稳定。</w:t>
      </w:r>
    </w:p>
    <w:p w14:paraId="63859D9A">
      <w:pPr>
        <w:spacing w:line="360" w:lineRule="auto"/>
        <w:rPr>
          <w:rFonts w:hint="eastAsia" w:ascii="宋体" w:hAnsi="宋体" w:eastAsia="宋体" w:cs="宋体"/>
          <w:sz w:val="22"/>
          <w:szCs w:val="22"/>
        </w:rPr>
      </w:pPr>
      <w:r>
        <w:rPr>
          <w:rFonts w:hint="eastAsia" w:ascii="宋体" w:hAnsi="宋体" w:eastAsia="宋体" w:cs="宋体"/>
          <w:sz w:val="22"/>
          <w:szCs w:val="22"/>
        </w:rPr>
        <w:t>（2）社会声誉良好，具有国家新闻出版部门颁发的出版物经营许可证。在公共图书馆用书发行领域有专业能力、信誉良好，并具有较强的售后服务能力的供应商，能提供符合国家财税法律规定制度要求的售书发票。</w:t>
      </w:r>
    </w:p>
    <w:p w14:paraId="6B40DC2F">
      <w:pPr>
        <w:spacing w:line="360" w:lineRule="auto"/>
        <w:rPr>
          <w:rFonts w:hint="eastAsia" w:ascii="宋体" w:hAnsi="宋体" w:eastAsia="宋体" w:cs="宋体"/>
          <w:sz w:val="22"/>
          <w:szCs w:val="22"/>
          <w:lang w:eastAsia="zh-CN"/>
        </w:rPr>
      </w:pPr>
      <w:r>
        <w:rPr>
          <w:rFonts w:hint="eastAsia" w:ascii="宋体" w:hAnsi="宋体" w:eastAsia="宋体" w:cs="宋体"/>
          <w:sz w:val="22"/>
          <w:szCs w:val="22"/>
        </w:rPr>
        <w:t>（3）熟悉中文图书采访工作，近两年来有与公共图书馆合作的实践经验</w:t>
      </w:r>
      <w:r>
        <w:rPr>
          <w:rFonts w:hint="eastAsia" w:ascii="宋体" w:hAnsi="宋体" w:eastAsia="宋体" w:cs="宋体"/>
          <w:sz w:val="22"/>
          <w:szCs w:val="22"/>
          <w:lang w:val="en-US" w:eastAsia="zh-CN"/>
        </w:rPr>
        <w:t>.</w:t>
      </w:r>
    </w:p>
    <w:p w14:paraId="5123F07A">
      <w:pPr>
        <w:spacing w:line="360" w:lineRule="auto"/>
        <w:rPr>
          <w:rFonts w:hint="eastAsia" w:ascii="宋体" w:hAnsi="宋体" w:eastAsia="宋体" w:cs="宋体"/>
          <w:sz w:val="22"/>
          <w:szCs w:val="22"/>
        </w:rPr>
      </w:pPr>
      <w:r>
        <w:rPr>
          <w:rFonts w:hint="eastAsia" w:ascii="宋体" w:hAnsi="宋体" w:eastAsia="宋体" w:cs="宋体"/>
          <w:sz w:val="22"/>
          <w:szCs w:val="22"/>
        </w:rPr>
        <w:t>（4）同国内绝大多数出版社有供书合作并保证渠道畅通，不仅确保国内中央级、大学级出版社的供书，而且保证绝大多数地方出版社出版的供书。需提供全国</w:t>
      </w:r>
      <w:r>
        <w:rPr>
          <w:rFonts w:hint="eastAsia" w:ascii="宋体" w:hAnsi="宋体" w:eastAsia="宋体" w:cs="宋体"/>
          <w:sz w:val="22"/>
          <w:szCs w:val="22"/>
          <w:lang w:val="en-US" w:eastAsia="zh-CN"/>
        </w:rPr>
        <w:t>1</w:t>
      </w:r>
      <w:r>
        <w:rPr>
          <w:rFonts w:hint="eastAsia" w:ascii="宋体" w:hAnsi="宋体" w:eastAsia="宋体" w:cs="宋体"/>
          <w:sz w:val="22"/>
          <w:szCs w:val="22"/>
        </w:rPr>
        <w:t>00家以上的出版社合作证明或授权书。</w:t>
      </w:r>
    </w:p>
    <w:p w14:paraId="154C3391">
      <w:pPr>
        <w:spacing w:line="360" w:lineRule="auto"/>
        <w:rPr>
          <w:rFonts w:hint="eastAsia" w:ascii="宋体" w:hAnsi="宋体" w:eastAsia="宋体" w:cs="宋体"/>
          <w:b/>
          <w:bCs/>
          <w:sz w:val="22"/>
          <w:szCs w:val="22"/>
        </w:rPr>
      </w:pPr>
      <w:r>
        <w:rPr>
          <w:rFonts w:hint="eastAsia" w:ascii="宋体" w:hAnsi="宋体" w:eastAsia="宋体" w:cs="宋体"/>
          <w:b/>
          <w:bCs/>
          <w:sz w:val="22"/>
          <w:szCs w:val="22"/>
        </w:rPr>
        <w:t>2、支撑能力要求</w:t>
      </w:r>
    </w:p>
    <w:p w14:paraId="3DD0E305">
      <w:pPr>
        <w:spacing w:line="360" w:lineRule="auto"/>
        <w:rPr>
          <w:rFonts w:hint="eastAsia" w:ascii="宋体" w:hAnsi="宋体" w:eastAsia="宋体" w:cs="宋体"/>
          <w:sz w:val="22"/>
          <w:szCs w:val="22"/>
        </w:rPr>
      </w:pPr>
      <w:r>
        <w:rPr>
          <w:rFonts w:hint="eastAsia" w:ascii="宋体" w:hAnsi="宋体" w:eastAsia="宋体" w:cs="宋体"/>
          <w:sz w:val="22"/>
          <w:szCs w:val="22"/>
        </w:rPr>
        <w:t>（1）有比较明显的学科优势、行业优势或地域优势；</w:t>
      </w:r>
    </w:p>
    <w:p w14:paraId="5D3852E0">
      <w:pPr>
        <w:spacing w:line="360" w:lineRule="auto"/>
        <w:rPr>
          <w:rFonts w:hint="eastAsia" w:ascii="宋体" w:hAnsi="宋体" w:eastAsia="宋体" w:cs="宋体"/>
          <w:sz w:val="22"/>
          <w:szCs w:val="22"/>
        </w:rPr>
      </w:pPr>
      <w:r>
        <w:rPr>
          <w:rFonts w:hint="eastAsia" w:ascii="宋体" w:hAnsi="宋体" w:eastAsia="宋体" w:cs="宋体"/>
          <w:sz w:val="22"/>
          <w:szCs w:val="22"/>
        </w:rPr>
        <w:t>（2）拥有便于用户访问的网站，及时有效更新各类数据，为用户提供数据下载和订单处理状态查询；</w:t>
      </w:r>
    </w:p>
    <w:p w14:paraId="29978890">
      <w:pPr>
        <w:spacing w:line="360" w:lineRule="auto"/>
        <w:rPr>
          <w:rFonts w:hint="eastAsia" w:ascii="宋体" w:hAnsi="宋体" w:eastAsia="宋体" w:cs="宋体"/>
          <w:sz w:val="22"/>
          <w:szCs w:val="22"/>
        </w:rPr>
      </w:pPr>
      <w:r>
        <w:rPr>
          <w:rFonts w:hint="eastAsia" w:ascii="宋体" w:hAnsi="宋体" w:eastAsia="宋体" w:cs="宋体"/>
          <w:sz w:val="22"/>
          <w:szCs w:val="22"/>
        </w:rPr>
        <w:t>（3）有高素质和比较稳定的工作团队，有比较强的服务响应能力，即供应商能在短时间内适应用户新的服务要求；</w:t>
      </w:r>
    </w:p>
    <w:p w14:paraId="2A7ED30C">
      <w:pPr>
        <w:spacing w:line="360" w:lineRule="auto"/>
        <w:rPr>
          <w:rFonts w:hint="eastAsia" w:ascii="宋体" w:hAnsi="宋体" w:eastAsia="宋体" w:cs="宋体"/>
          <w:sz w:val="22"/>
          <w:szCs w:val="22"/>
        </w:rPr>
      </w:pPr>
      <w:r>
        <w:rPr>
          <w:rFonts w:hint="eastAsia" w:ascii="宋体" w:hAnsi="宋体" w:eastAsia="宋体" w:cs="宋体"/>
          <w:sz w:val="22"/>
          <w:szCs w:val="22"/>
        </w:rPr>
        <w:t>（4）有特色服务项目，并在实践中取得良好的效果。</w:t>
      </w:r>
    </w:p>
    <w:p w14:paraId="3ED1BE4D">
      <w:pPr>
        <w:spacing w:line="360" w:lineRule="auto"/>
        <w:rPr>
          <w:rFonts w:hint="eastAsia" w:ascii="宋体" w:hAnsi="宋体" w:eastAsia="宋体" w:cs="宋体"/>
          <w:b/>
          <w:sz w:val="22"/>
          <w:szCs w:val="22"/>
        </w:rPr>
      </w:pPr>
      <w:r>
        <w:rPr>
          <w:rFonts w:hint="eastAsia" w:ascii="宋体" w:hAnsi="宋体" w:eastAsia="宋体" w:cs="宋体"/>
          <w:b/>
          <w:bCs/>
          <w:sz w:val="22"/>
          <w:szCs w:val="22"/>
        </w:rPr>
        <w:t>3、技术服务要求</w:t>
      </w:r>
    </w:p>
    <w:p w14:paraId="79084318">
      <w:pPr>
        <w:spacing w:line="360" w:lineRule="auto"/>
        <w:rPr>
          <w:rFonts w:hint="eastAsia" w:ascii="宋体" w:hAnsi="宋体" w:eastAsia="宋体" w:cs="宋体"/>
          <w:sz w:val="22"/>
          <w:szCs w:val="22"/>
        </w:rPr>
      </w:pPr>
      <w:r>
        <w:rPr>
          <w:rFonts w:hint="eastAsia" w:ascii="宋体" w:hAnsi="宋体" w:eastAsia="宋体" w:cs="宋体"/>
          <w:sz w:val="22"/>
          <w:szCs w:val="22"/>
        </w:rPr>
        <w:t>（1）采访书目数据</w:t>
      </w:r>
    </w:p>
    <w:p w14:paraId="0310DA33">
      <w:pPr>
        <w:numPr>
          <w:ilvl w:val="0"/>
          <w:numId w:val="3"/>
        </w:numPr>
        <w:spacing w:line="360" w:lineRule="auto"/>
        <w:rPr>
          <w:rFonts w:hint="eastAsia" w:ascii="宋体" w:hAnsi="宋体" w:eastAsia="宋体" w:cs="宋体"/>
          <w:sz w:val="22"/>
          <w:szCs w:val="22"/>
        </w:rPr>
      </w:pPr>
      <w:r>
        <w:rPr>
          <w:rFonts w:hint="eastAsia" w:ascii="宋体" w:hAnsi="宋体" w:eastAsia="宋体" w:cs="宋体"/>
          <w:sz w:val="22"/>
          <w:szCs w:val="22"/>
        </w:rPr>
        <w:t>采访书目数据包含作者（含著作方式：著、编著、编、译、主编等）、书名（注明教材）、丛书名、副书名、出版社、ISBN、出版时间、内容简介、适用范围、价格、开本、装帧、分类、版本、页码等内容。</w:t>
      </w:r>
    </w:p>
    <w:p w14:paraId="7EA70C73">
      <w:pPr>
        <w:numPr>
          <w:ilvl w:val="0"/>
          <w:numId w:val="3"/>
        </w:numPr>
        <w:spacing w:line="360" w:lineRule="auto"/>
        <w:rPr>
          <w:rFonts w:hint="eastAsia" w:ascii="宋体" w:hAnsi="宋体" w:eastAsia="宋体" w:cs="宋体"/>
          <w:sz w:val="22"/>
          <w:szCs w:val="22"/>
        </w:rPr>
      </w:pPr>
      <w:r>
        <w:rPr>
          <w:rFonts w:hint="eastAsia" w:ascii="宋体" w:hAnsi="宋体" w:eastAsia="宋体" w:cs="宋体"/>
          <w:sz w:val="22"/>
          <w:szCs w:val="22"/>
        </w:rPr>
        <w:t>采访书目数据含盖全国不低于90%以上出版社出版的最新图书，图书符合大众读者层次需求。</w:t>
      </w:r>
    </w:p>
    <w:p w14:paraId="52917761">
      <w:pPr>
        <w:numPr>
          <w:ilvl w:val="0"/>
          <w:numId w:val="3"/>
        </w:numPr>
        <w:spacing w:line="360" w:lineRule="auto"/>
        <w:rPr>
          <w:rFonts w:hint="eastAsia" w:ascii="宋体" w:hAnsi="宋体" w:eastAsia="宋体" w:cs="宋体"/>
          <w:sz w:val="22"/>
          <w:szCs w:val="22"/>
        </w:rPr>
      </w:pPr>
      <w:r>
        <w:rPr>
          <w:rFonts w:hint="eastAsia" w:ascii="宋体" w:hAnsi="宋体" w:eastAsia="宋体" w:cs="宋体"/>
          <w:sz w:val="22"/>
          <w:szCs w:val="22"/>
        </w:rPr>
        <w:t>以一</w:t>
      </w:r>
      <w:r>
        <w:rPr>
          <w:rFonts w:hint="eastAsia" w:ascii="宋体" w:hAnsi="宋体" w:eastAsia="宋体" w:cs="宋体"/>
          <w:sz w:val="22"/>
          <w:szCs w:val="22"/>
          <w:lang w:eastAsia="zh-CN"/>
        </w:rPr>
        <w:t>月</w:t>
      </w:r>
      <w:r>
        <w:rPr>
          <w:rFonts w:hint="eastAsia" w:ascii="宋体" w:hAnsi="宋体" w:eastAsia="宋体" w:cs="宋体"/>
          <w:sz w:val="22"/>
          <w:szCs w:val="22"/>
        </w:rPr>
        <w:t>一次为周期，以标准中文MARC和EXCEL为格式，按现货和期货两种形式发送采访书目数据。</w:t>
      </w:r>
    </w:p>
    <w:p w14:paraId="30325C1C">
      <w:pPr>
        <w:numPr>
          <w:ilvl w:val="0"/>
          <w:numId w:val="3"/>
        </w:numPr>
        <w:spacing w:line="360" w:lineRule="auto"/>
        <w:rPr>
          <w:rFonts w:hint="eastAsia" w:ascii="宋体" w:hAnsi="宋体" w:eastAsia="宋体" w:cs="宋体"/>
          <w:sz w:val="22"/>
          <w:szCs w:val="22"/>
        </w:rPr>
      </w:pPr>
      <w:r>
        <w:rPr>
          <w:rFonts w:hint="eastAsia" w:ascii="宋体" w:hAnsi="宋体" w:eastAsia="宋体" w:cs="宋体"/>
          <w:sz w:val="22"/>
          <w:szCs w:val="22"/>
        </w:rPr>
        <w:t>主动推送或按需方要求提供主题采访书目。</w:t>
      </w:r>
    </w:p>
    <w:p w14:paraId="6AF4689E">
      <w:pPr>
        <w:spacing w:line="360" w:lineRule="auto"/>
        <w:rPr>
          <w:rFonts w:hint="eastAsia" w:ascii="宋体" w:hAnsi="宋体" w:eastAsia="宋体" w:cs="宋体"/>
          <w:sz w:val="22"/>
          <w:szCs w:val="22"/>
        </w:rPr>
      </w:pPr>
      <w:r>
        <w:rPr>
          <w:rFonts w:hint="eastAsia" w:ascii="宋体" w:hAnsi="宋体" w:eastAsia="宋体" w:cs="宋体"/>
          <w:sz w:val="22"/>
          <w:szCs w:val="22"/>
        </w:rPr>
        <w:t>（2）订单处理</w:t>
      </w:r>
    </w:p>
    <w:p w14:paraId="0FE7C069">
      <w:pPr>
        <w:numPr>
          <w:ilvl w:val="0"/>
          <w:numId w:val="4"/>
        </w:numPr>
        <w:spacing w:line="360" w:lineRule="auto"/>
        <w:rPr>
          <w:rFonts w:hint="eastAsia" w:ascii="宋体" w:hAnsi="宋体" w:eastAsia="宋体" w:cs="宋体"/>
          <w:sz w:val="22"/>
          <w:szCs w:val="22"/>
        </w:rPr>
      </w:pPr>
      <w:r>
        <w:rPr>
          <w:rFonts w:hint="eastAsia" w:ascii="宋体" w:hAnsi="宋体" w:eastAsia="宋体" w:cs="宋体"/>
          <w:sz w:val="22"/>
          <w:szCs w:val="22"/>
        </w:rPr>
        <w:t>满足需方以电子邮件方式发送订单，订单接收后48小时内反馈收到信息，高码洋（单册大于</w:t>
      </w:r>
      <w:r>
        <w:rPr>
          <w:rFonts w:hint="eastAsia" w:ascii="宋体" w:hAnsi="宋体" w:eastAsia="宋体" w:cs="宋体"/>
          <w:sz w:val="22"/>
          <w:szCs w:val="22"/>
          <w:lang w:val="en-US" w:eastAsia="zh-CN"/>
        </w:rPr>
        <w:t>2</w:t>
      </w:r>
      <w:r>
        <w:rPr>
          <w:rFonts w:hint="eastAsia" w:ascii="宋体" w:hAnsi="宋体" w:eastAsia="宋体" w:cs="宋体"/>
          <w:sz w:val="22"/>
          <w:szCs w:val="22"/>
        </w:rPr>
        <w:t>00元）和高复本（</w:t>
      </w:r>
      <w:r>
        <w:rPr>
          <w:rFonts w:hint="eastAsia" w:ascii="宋体" w:hAnsi="宋体" w:eastAsia="宋体" w:cs="宋体"/>
          <w:sz w:val="22"/>
          <w:szCs w:val="22"/>
          <w:lang w:eastAsia="zh-CN"/>
        </w:rPr>
        <w:t>成人</w:t>
      </w:r>
      <w:r>
        <w:rPr>
          <w:rFonts w:hint="eastAsia" w:ascii="宋体" w:hAnsi="宋体" w:eastAsia="宋体" w:cs="宋体"/>
          <w:sz w:val="22"/>
          <w:szCs w:val="22"/>
        </w:rPr>
        <w:t>复本大于</w:t>
      </w:r>
      <w:r>
        <w:rPr>
          <w:rFonts w:hint="eastAsia" w:ascii="宋体" w:hAnsi="宋体" w:eastAsia="宋体" w:cs="宋体"/>
          <w:sz w:val="22"/>
          <w:szCs w:val="22"/>
          <w:lang w:val="en-US" w:eastAsia="zh-CN"/>
        </w:rPr>
        <w:t>4</w:t>
      </w:r>
      <w:r>
        <w:rPr>
          <w:rFonts w:hint="eastAsia" w:ascii="宋体" w:hAnsi="宋体" w:eastAsia="宋体" w:cs="宋体"/>
          <w:sz w:val="22"/>
          <w:szCs w:val="22"/>
        </w:rPr>
        <w:t>本</w:t>
      </w:r>
      <w:r>
        <w:rPr>
          <w:rFonts w:hint="eastAsia" w:ascii="宋体" w:hAnsi="宋体" w:eastAsia="宋体" w:cs="宋体"/>
          <w:sz w:val="22"/>
          <w:szCs w:val="22"/>
          <w:lang w:eastAsia="zh-CN"/>
        </w:rPr>
        <w:t>，少儿复本大于</w:t>
      </w:r>
      <w:r>
        <w:rPr>
          <w:rFonts w:hint="eastAsia" w:ascii="宋体" w:hAnsi="宋体" w:eastAsia="宋体" w:cs="宋体"/>
          <w:sz w:val="22"/>
          <w:szCs w:val="22"/>
          <w:lang w:val="en-US" w:eastAsia="zh-CN"/>
        </w:rPr>
        <w:t>6本</w:t>
      </w:r>
      <w:r>
        <w:rPr>
          <w:rFonts w:hint="eastAsia" w:ascii="宋体" w:hAnsi="宋体" w:eastAsia="宋体" w:cs="宋体"/>
          <w:sz w:val="22"/>
          <w:szCs w:val="22"/>
        </w:rPr>
        <w:t>）订单需二次确认。订单处理过程中，发现书名和ISBN变更、出版时间延后或出版计划取消、丛书或者连续出版物复本书不配套等情况应及时通报。</w:t>
      </w:r>
    </w:p>
    <w:p w14:paraId="2E1A53FC">
      <w:pPr>
        <w:numPr>
          <w:ilvl w:val="0"/>
          <w:numId w:val="4"/>
        </w:numPr>
        <w:spacing w:line="360" w:lineRule="auto"/>
        <w:rPr>
          <w:rFonts w:hint="eastAsia" w:ascii="宋体" w:hAnsi="宋体" w:eastAsia="宋体" w:cs="宋体"/>
          <w:sz w:val="22"/>
          <w:szCs w:val="22"/>
        </w:rPr>
      </w:pPr>
      <w:r>
        <w:rPr>
          <w:rFonts w:hint="eastAsia" w:ascii="宋体" w:hAnsi="宋体" w:eastAsia="宋体" w:cs="宋体"/>
          <w:sz w:val="22"/>
          <w:szCs w:val="22"/>
        </w:rPr>
        <w:t>建立需方独立的订单库，在订单库中及时反映采购状态，并允许需方查询相关信息。</w:t>
      </w:r>
    </w:p>
    <w:p w14:paraId="42457E3B">
      <w:pPr>
        <w:numPr>
          <w:ilvl w:val="0"/>
          <w:numId w:val="4"/>
        </w:numPr>
        <w:spacing w:line="360" w:lineRule="auto"/>
        <w:rPr>
          <w:rFonts w:hint="eastAsia" w:ascii="宋体" w:hAnsi="宋体" w:eastAsia="宋体" w:cs="宋体"/>
          <w:sz w:val="22"/>
          <w:szCs w:val="22"/>
        </w:rPr>
      </w:pPr>
      <w:r>
        <w:rPr>
          <w:rFonts w:hint="eastAsia" w:ascii="宋体" w:hAnsi="宋体" w:eastAsia="宋体" w:cs="宋体"/>
          <w:sz w:val="22"/>
          <w:szCs w:val="22"/>
        </w:rPr>
        <w:t>接收订单后3个工作时间内向相关发行机构报送订单。</w:t>
      </w:r>
    </w:p>
    <w:p w14:paraId="13CD431E">
      <w:pPr>
        <w:numPr>
          <w:ilvl w:val="0"/>
          <w:numId w:val="4"/>
        </w:numPr>
        <w:spacing w:line="360" w:lineRule="auto"/>
        <w:rPr>
          <w:rFonts w:hint="eastAsia" w:ascii="宋体" w:hAnsi="宋体" w:eastAsia="宋体" w:cs="宋体"/>
          <w:sz w:val="22"/>
          <w:szCs w:val="22"/>
        </w:rPr>
      </w:pPr>
      <w:r>
        <w:rPr>
          <w:rFonts w:hint="eastAsia" w:ascii="宋体" w:hAnsi="宋体" w:eastAsia="宋体" w:cs="宋体"/>
          <w:sz w:val="22"/>
          <w:szCs w:val="22"/>
        </w:rPr>
        <w:t>对订购时间超过6个月无法采购的图书（计算到到书率中）订单需及时清库告知，并说明相关原因。</w:t>
      </w:r>
    </w:p>
    <w:p w14:paraId="42D60D5D">
      <w:pPr>
        <w:numPr>
          <w:ilvl w:val="0"/>
          <w:numId w:val="4"/>
        </w:numPr>
        <w:spacing w:line="360" w:lineRule="auto"/>
        <w:rPr>
          <w:rFonts w:hint="eastAsia" w:ascii="宋体" w:hAnsi="宋体" w:eastAsia="宋体" w:cs="宋体"/>
          <w:sz w:val="22"/>
          <w:szCs w:val="22"/>
        </w:rPr>
      </w:pPr>
      <w:r>
        <w:rPr>
          <w:rFonts w:hint="eastAsia" w:ascii="宋体" w:hAnsi="宋体" w:eastAsia="宋体" w:cs="宋体"/>
          <w:sz w:val="22"/>
          <w:szCs w:val="22"/>
        </w:rPr>
        <w:t>除接受常规订单外，还有能力及时有效地处理急需或特殊订单（读者推荐订单、用户自备订单或其他书商无法采购的订单）。</w:t>
      </w:r>
    </w:p>
    <w:p w14:paraId="70ABAA3C">
      <w:pPr>
        <w:spacing w:line="360" w:lineRule="auto"/>
        <w:rPr>
          <w:rFonts w:hint="eastAsia" w:ascii="宋体" w:hAnsi="宋体" w:eastAsia="宋体" w:cs="宋体"/>
          <w:sz w:val="22"/>
          <w:szCs w:val="22"/>
        </w:rPr>
      </w:pPr>
      <w:r>
        <w:rPr>
          <w:rFonts w:hint="eastAsia" w:ascii="宋体" w:hAnsi="宋体" w:eastAsia="宋体" w:cs="宋体"/>
          <w:sz w:val="22"/>
          <w:szCs w:val="22"/>
        </w:rPr>
        <w:t>（3）图书配送</w:t>
      </w:r>
    </w:p>
    <w:p w14:paraId="1D009876">
      <w:pPr>
        <w:numPr>
          <w:ilvl w:val="0"/>
          <w:numId w:val="5"/>
        </w:numPr>
        <w:spacing w:line="360" w:lineRule="auto"/>
        <w:rPr>
          <w:rFonts w:hint="eastAsia" w:ascii="宋体" w:hAnsi="宋体" w:eastAsia="宋体" w:cs="宋体"/>
          <w:sz w:val="22"/>
          <w:szCs w:val="22"/>
        </w:rPr>
      </w:pPr>
      <w:r>
        <w:rPr>
          <w:rFonts w:hint="eastAsia" w:ascii="宋体" w:hAnsi="宋体" w:eastAsia="宋体" w:cs="宋体"/>
          <w:sz w:val="22"/>
          <w:szCs w:val="22"/>
        </w:rPr>
        <w:t>严格按照用户订购的图书品种、数量配送图书。图书配送过程中出现ISBN或书名更改、图书数量小于订购数、价格涨幅过大等情况时，需要二次确认。</w:t>
      </w:r>
    </w:p>
    <w:p w14:paraId="50E28511">
      <w:pPr>
        <w:numPr>
          <w:ilvl w:val="0"/>
          <w:numId w:val="5"/>
        </w:numPr>
        <w:spacing w:line="360" w:lineRule="auto"/>
        <w:rPr>
          <w:rFonts w:hint="eastAsia" w:ascii="宋体" w:hAnsi="宋体" w:eastAsia="宋体" w:cs="宋体"/>
          <w:sz w:val="22"/>
          <w:szCs w:val="22"/>
        </w:rPr>
      </w:pPr>
      <w:r>
        <w:rPr>
          <w:rFonts w:hint="eastAsia" w:ascii="宋体" w:hAnsi="宋体" w:eastAsia="宋体" w:cs="宋体"/>
          <w:sz w:val="22"/>
          <w:szCs w:val="22"/>
        </w:rPr>
        <w:t>图书配送时间有规律，发书前提前通知用户；代理商按需方指定地点免费送货上门；</w:t>
      </w:r>
    </w:p>
    <w:p w14:paraId="2647A8BD">
      <w:pPr>
        <w:numPr>
          <w:ilvl w:val="0"/>
          <w:numId w:val="5"/>
        </w:numPr>
        <w:spacing w:line="360" w:lineRule="auto"/>
        <w:rPr>
          <w:rFonts w:hint="eastAsia" w:ascii="宋体" w:hAnsi="宋体" w:eastAsia="宋体" w:cs="宋体"/>
          <w:sz w:val="22"/>
          <w:szCs w:val="22"/>
        </w:rPr>
      </w:pPr>
      <w:r>
        <w:rPr>
          <w:rFonts w:hint="eastAsia" w:ascii="宋体" w:hAnsi="宋体" w:eastAsia="宋体" w:cs="宋体"/>
          <w:sz w:val="22"/>
          <w:szCs w:val="22"/>
        </w:rPr>
        <w:t>到书状态要求达到无盗版，无破损、无污损、并能按要求配套；</w:t>
      </w:r>
    </w:p>
    <w:p w14:paraId="40317A4E">
      <w:pPr>
        <w:numPr>
          <w:ilvl w:val="0"/>
          <w:numId w:val="5"/>
        </w:numPr>
        <w:spacing w:line="360" w:lineRule="auto"/>
        <w:rPr>
          <w:rFonts w:hint="eastAsia" w:ascii="宋体" w:hAnsi="宋体" w:eastAsia="宋体" w:cs="宋体"/>
          <w:sz w:val="22"/>
          <w:szCs w:val="22"/>
        </w:rPr>
      </w:pPr>
      <w:r>
        <w:rPr>
          <w:rFonts w:hint="eastAsia" w:ascii="宋体" w:hAnsi="宋体" w:eastAsia="宋体" w:cs="宋体"/>
          <w:sz w:val="22"/>
          <w:szCs w:val="22"/>
        </w:rPr>
        <w:t>提供符合用户要求的准确、清晰的发票和清单；</w:t>
      </w:r>
    </w:p>
    <w:p w14:paraId="334357C1">
      <w:pPr>
        <w:numPr>
          <w:ilvl w:val="0"/>
          <w:numId w:val="5"/>
        </w:numPr>
        <w:tabs>
          <w:tab w:val="left" w:pos="0"/>
        </w:tabs>
        <w:spacing w:line="430" w:lineRule="exact"/>
        <w:rPr>
          <w:rFonts w:hint="eastAsia" w:ascii="宋体" w:hAnsi="宋体" w:eastAsia="宋体" w:cs="宋体"/>
          <w:sz w:val="22"/>
          <w:szCs w:val="22"/>
        </w:rPr>
      </w:pPr>
      <w:r>
        <w:rPr>
          <w:rFonts w:hint="eastAsia" w:ascii="宋体" w:hAnsi="宋体" w:eastAsia="宋体" w:cs="宋体"/>
          <w:sz w:val="22"/>
          <w:szCs w:val="22"/>
        </w:rPr>
        <w:t>用户急需图书，代理商快速响应，及时配送；</w:t>
      </w:r>
    </w:p>
    <w:p w14:paraId="27561C68">
      <w:pPr>
        <w:numPr>
          <w:ilvl w:val="0"/>
          <w:numId w:val="5"/>
        </w:numPr>
        <w:tabs>
          <w:tab w:val="left" w:pos="0"/>
        </w:tabs>
        <w:spacing w:line="430" w:lineRule="exact"/>
        <w:rPr>
          <w:rFonts w:hint="eastAsia" w:ascii="宋体" w:hAnsi="宋体" w:eastAsia="宋体" w:cs="宋体"/>
          <w:sz w:val="22"/>
          <w:szCs w:val="22"/>
        </w:rPr>
      </w:pPr>
      <w:r>
        <w:rPr>
          <w:rFonts w:hint="eastAsia" w:ascii="宋体" w:hAnsi="宋体" w:eastAsia="宋体" w:cs="宋体"/>
          <w:sz w:val="22"/>
          <w:szCs w:val="22"/>
        </w:rPr>
        <w:t>一批图书提供两份清单。一份是汇总清单，一份是每包内明细单。清单上注明每种图书码洋、折扣、实洋。在外包装上标注顺序号，并在汇总清单中注明顺序号。</w:t>
      </w:r>
    </w:p>
    <w:p w14:paraId="26326856">
      <w:pPr>
        <w:numPr>
          <w:ilvl w:val="0"/>
          <w:numId w:val="5"/>
        </w:numPr>
        <w:tabs>
          <w:tab w:val="left" w:pos="0"/>
        </w:tabs>
        <w:spacing w:line="430" w:lineRule="exact"/>
        <w:rPr>
          <w:rFonts w:hint="eastAsia" w:ascii="宋体" w:hAnsi="宋体" w:eastAsia="宋体" w:cs="宋体"/>
          <w:sz w:val="22"/>
          <w:szCs w:val="22"/>
        </w:rPr>
      </w:pPr>
      <w:r>
        <w:rPr>
          <w:rFonts w:hint="eastAsia" w:ascii="宋体" w:hAnsi="宋体" w:eastAsia="宋体" w:cs="宋体"/>
          <w:sz w:val="22"/>
          <w:szCs w:val="22"/>
        </w:rPr>
        <w:t>以下情形的图书订单自动取消配送：高职高专类、中专类、影印版、含磁带、64开本以下（含64开）、卷轴式、卡片、小册子、挂图、活页、少儿填色书、模型制作书、中小学教材等。</w:t>
      </w:r>
    </w:p>
    <w:p w14:paraId="3C1E69A1">
      <w:pPr>
        <w:numPr>
          <w:ilvl w:val="0"/>
          <w:numId w:val="5"/>
        </w:numPr>
        <w:tabs>
          <w:tab w:val="left" w:pos="0"/>
        </w:tabs>
        <w:spacing w:line="430" w:lineRule="exact"/>
        <w:rPr>
          <w:rFonts w:hint="eastAsia" w:ascii="宋体" w:hAnsi="宋体" w:eastAsia="宋体" w:cs="宋体"/>
          <w:sz w:val="22"/>
          <w:szCs w:val="22"/>
        </w:rPr>
      </w:pPr>
      <w:r>
        <w:rPr>
          <w:rFonts w:hint="eastAsia" w:ascii="宋体" w:hAnsi="宋体" w:eastAsia="宋体" w:cs="宋体"/>
          <w:sz w:val="22"/>
          <w:szCs w:val="22"/>
        </w:rPr>
        <w:t>每批图书发货时，须发送一份相应的电子表格明细单到业务联系人的电子邮箱。</w:t>
      </w:r>
    </w:p>
    <w:p w14:paraId="4871B0E0">
      <w:pPr>
        <w:numPr>
          <w:ilvl w:val="0"/>
          <w:numId w:val="5"/>
        </w:numPr>
        <w:tabs>
          <w:tab w:val="left" w:pos="0"/>
        </w:tabs>
        <w:spacing w:line="430" w:lineRule="exact"/>
        <w:rPr>
          <w:rFonts w:hint="eastAsia" w:ascii="宋体" w:hAnsi="宋体" w:eastAsia="宋体" w:cs="宋体"/>
          <w:sz w:val="22"/>
          <w:szCs w:val="22"/>
        </w:rPr>
      </w:pPr>
      <w:r>
        <w:rPr>
          <w:rFonts w:hint="eastAsia" w:ascii="宋体" w:hAnsi="宋体" w:eastAsia="宋体" w:cs="宋体"/>
          <w:sz w:val="22"/>
          <w:szCs w:val="22"/>
        </w:rPr>
        <w:t>结算之前要先同业务联系人进行核实，发票的抬头、格式及金额请与业务联系人确认后再开票据。并在发票上标明图书种、册、金额数量及折扣率。</w:t>
      </w:r>
    </w:p>
    <w:p w14:paraId="58A2EC88">
      <w:pPr>
        <w:numPr>
          <w:ilvl w:val="0"/>
          <w:numId w:val="5"/>
        </w:numPr>
        <w:tabs>
          <w:tab w:val="left" w:pos="0"/>
        </w:tabs>
        <w:spacing w:line="430" w:lineRule="exact"/>
        <w:rPr>
          <w:rFonts w:hint="eastAsia" w:ascii="宋体" w:hAnsi="宋体" w:eastAsia="宋体" w:cs="宋体"/>
          <w:sz w:val="22"/>
          <w:szCs w:val="22"/>
        </w:rPr>
      </w:pPr>
      <w:r>
        <w:rPr>
          <w:rFonts w:hint="eastAsia" w:ascii="宋体" w:hAnsi="宋体" w:eastAsia="宋体" w:cs="宋体"/>
          <w:sz w:val="22"/>
          <w:szCs w:val="22"/>
        </w:rPr>
        <w:t>乙方负责图书编目加工的工作人员前期学习可在甲方场馆进行短期培训，并在甲方场馆进行图书编目加工，然后乙方把已编目加工好的图书完成上架工作，上架之前须完成芯片转换工作。图书编目工作须在甲方工作时间内进行。</w:t>
      </w:r>
    </w:p>
    <w:p w14:paraId="2F9B3D27">
      <w:pPr>
        <w:numPr>
          <w:ilvl w:val="0"/>
          <w:numId w:val="5"/>
        </w:numPr>
        <w:tabs>
          <w:tab w:val="left" w:pos="0"/>
        </w:tabs>
        <w:spacing w:line="430" w:lineRule="exact"/>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编目加工后须派专人进行审核校对无误后才能上架，错误率应保证在95%以内，否则根据情况可扣除1-5%的图书款。</w:t>
      </w:r>
    </w:p>
    <w:p w14:paraId="3FB6D17C">
      <w:pPr>
        <w:spacing w:line="360" w:lineRule="auto"/>
        <w:rPr>
          <w:rFonts w:hint="eastAsia" w:ascii="宋体" w:hAnsi="宋体" w:eastAsia="宋体" w:cs="宋体"/>
          <w:sz w:val="22"/>
          <w:szCs w:val="22"/>
        </w:rPr>
      </w:pPr>
      <w:r>
        <w:rPr>
          <w:rFonts w:hint="eastAsia" w:ascii="宋体" w:hAnsi="宋体" w:eastAsia="宋体" w:cs="宋体"/>
          <w:sz w:val="22"/>
          <w:szCs w:val="22"/>
          <w:highlight w:val="none"/>
        </w:rPr>
        <w:t>（4）到书率</w:t>
      </w:r>
    </w:p>
    <w:p w14:paraId="520AEBCA">
      <w:pPr>
        <w:spacing w:line="360" w:lineRule="auto"/>
        <w:ind w:firstLine="555"/>
        <w:rPr>
          <w:rFonts w:hint="eastAsia" w:ascii="宋体" w:hAnsi="宋体" w:eastAsia="宋体" w:cs="宋体"/>
          <w:sz w:val="22"/>
          <w:szCs w:val="22"/>
        </w:rPr>
      </w:pPr>
      <w:r>
        <w:rPr>
          <w:rFonts w:hint="eastAsia" w:ascii="宋体" w:hAnsi="宋体" w:eastAsia="宋体" w:cs="宋体"/>
          <w:sz w:val="22"/>
          <w:szCs w:val="22"/>
        </w:rPr>
        <w:t>现采图书一个月到书率不低于95%；预订图书一个月到书率不低于60%，2个月到书率不低于80%，3个月到书率不低于90%，6个月到书率不低于95%。</w:t>
      </w:r>
    </w:p>
    <w:p w14:paraId="1BDC9260">
      <w:pPr>
        <w:spacing w:line="360" w:lineRule="auto"/>
        <w:rPr>
          <w:rFonts w:hint="eastAsia" w:ascii="宋体" w:hAnsi="宋体" w:eastAsia="宋体" w:cs="宋体"/>
          <w:b w:val="0"/>
          <w:bCs/>
          <w:sz w:val="22"/>
          <w:szCs w:val="22"/>
        </w:rPr>
      </w:pPr>
      <w:r>
        <w:rPr>
          <w:rFonts w:hint="eastAsia" w:ascii="宋体" w:hAnsi="宋体" w:eastAsia="宋体" w:cs="宋体"/>
          <w:b w:val="0"/>
          <w:bCs/>
          <w:sz w:val="22"/>
          <w:szCs w:val="22"/>
        </w:rPr>
        <w:t>（5）采购方式</w:t>
      </w:r>
    </w:p>
    <w:p w14:paraId="5F239BD3">
      <w:pPr>
        <w:spacing w:line="360" w:lineRule="auto"/>
        <w:ind w:firstLine="555"/>
        <w:rPr>
          <w:rFonts w:hint="eastAsia" w:ascii="宋体" w:hAnsi="宋体" w:eastAsia="宋体" w:cs="宋体"/>
          <w:b w:val="0"/>
          <w:bCs/>
          <w:sz w:val="22"/>
          <w:szCs w:val="22"/>
        </w:rPr>
      </w:pPr>
      <w:r>
        <w:rPr>
          <w:rFonts w:hint="eastAsia" w:ascii="宋体" w:hAnsi="宋体" w:eastAsia="宋体" w:cs="宋体"/>
          <w:b w:val="0"/>
          <w:bCs/>
          <w:sz w:val="22"/>
          <w:szCs w:val="22"/>
        </w:rPr>
        <w:t>接受预订购书、现场购书和长期订单等不同采购方式，采取有效措施，避免三种采购方式之间图书重复。</w:t>
      </w:r>
    </w:p>
    <w:p w14:paraId="477DC1AA">
      <w:pPr>
        <w:spacing w:line="360" w:lineRule="auto"/>
        <w:ind w:firstLine="110" w:firstLineChars="50"/>
        <w:rPr>
          <w:rFonts w:hint="eastAsia" w:ascii="宋体" w:hAnsi="宋体" w:eastAsia="宋体" w:cs="宋体"/>
          <w:b w:val="0"/>
          <w:bCs/>
          <w:sz w:val="22"/>
          <w:szCs w:val="22"/>
        </w:rPr>
      </w:pPr>
      <w:r>
        <w:rPr>
          <w:rFonts w:hint="eastAsia" w:ascii="宋体" w:hAnsi="宋体" w:eastAsia="宋体" w:cs="宋体"/>
          <w:b w:val="0"/>
          <w:bCs/>
          <w:sz w:val="22"/>
          <w:szCs w:val="22"/>
        </w:rPr>
        <w:t>（6）退换服务</w:t>
      </w:r>
    </w:p>
    <w:p w14:paraId="6C80C523">
      <w:pPr>
        <w:snapToGrid w:val="0"/>
        <w:spacing w:line="360" w:lineRule="auto"/>
        <w:ind w:firstLine="440" w:firstLineChars="200"/>
        <w:rPr>
          <w:rFonts w:hint="eastAsia" w:ascii="宋体" w:hAnsi="宋体" w:eastAsia="宋体" w:cs="宋体"/>
          <w:b w:val="0"/>
          <w:bCs/>
          <w:sz w:val="22"/>
          <w:szCs w:val="22"/>
        </w:rPr>
      </w:pPr>
      <w:r>
        <w:rPr>
          <w:rFonts w:hint="eastAsia" w:ascii="宋体" w:hAnsi="宋体" w:eastAsia="宋体" w:cs="宋体"/>
          <w:b w:val="0"/>
          <w:bCs/>
          <w:sz w:val="22"/>
          <w:szCs w:val="22"/>
        </w:rPr>
        <w:t>供应商对送交到用户的图书不能有任何质量问题。若验收时发现有污染、图文不清、缺页、倒装、缺附件等不合格的图书，以及与订单不符的图书，一律予以退换，不能以已加工为理由拒绝，由此造成的损失及费用全部由供应商承担。若发现明显不适宜用户收藏的图书，供应商应允许用户无条件退换。</w:t>
      </w:r>
    </w:p>
    <w:p w14:paraId="288E601E">
      <w:pPr>
        <w:adjustRightInd w:val="0"/>
        <w:snapToGrid w:val="0"/>
        <w:spacing w:line="360" w:lineRule="auto"/>
        <w:rPr>
          <w:rFonts w:hint="eastAsia" w:ascii="宋体" w:hAnsi="宋体" w:eastAsia="宋体" w:cs="宋体"/>
          <w:sz w:val="22"/>
          <w:szCs w:val="22"/>
          <w:highlight w:val="none"/>
        </w:rPr>
      </w:pPr>
      <w:r>
        <w:rPr>
          <w:rFonts w:hint="eastAsia" w:ascii="宋体" w:hAnsi="宋体" w:eastAsia="宋体" w:cs="宋体"/>
          <w:b w:val="0"/>
          <w:bCs/>
          <w:sz w:val="22"/>
          <w:szCs w:val="22"/>
        </w:rPr>
        <w:t>（7）供应商按需方要求及时提供规范、标准的国图格式编目数据。供应商能通过互联网免费提</w:t>
      </w:r>
      <w:r>
        <w:rPr>
          <w:rFonts w:hint="eastAsia" w:ascii="宋体" w:hAnsi="宋体" w:eastAsia="宋体" w:cs="宋体"/>
          <w:sz w:val="22"/>
          <w:szCs w:val="22"/>
        </w:rPr>
        <w:t>供规范的新书征订书目数据和机读编目数据（数据要求参见《中国机读目录式使用手册》），并且其数据须完全符合用户图书集成管理系统的格式及运行要求，提供的所有数据都能在用户系统无障碍的使用。编目数据应比同批次送达的图书提前或同时到馆，并达到100%的覆盖率。</w:t>
      </w:r>
      <w:r>
        <w:rPr>
          <w:rFonts w:hint="eastAsia" w:ascii="宋体" w:hAnsi="宋体" w:eastAsia="宋体" w:cs="宋体"/>
          <w:sz w:val="22"/>
          <w:szCs w:val="22"/>
          <w:highlight w:val="none"/>
        </w:rPr>
        <w:t>对于未能提供的编目数据的图书将以种的方式支付我馆数据原编费用。</w:t>
      </w:r>
    </w:p>
    <w:p w14:paraId="27ABFE07">
      <w:pPr>
        <w:pStyle w:val="968"/>
        <w:spacing w:line="360" w:lineRule="auto"/>
        <w:rPr>
          <w:rFonts w:hint="eastAsia" w:ascii="宋体" w:hAnsi="宋体" w:eastAsia="宋体" w:cs="宋体"/>
          <w:sz w:val="22"/>
          <w:szCs w:val="22"/>
        </w:rPr>
      </w:pPr>
      <w:r>
        <w:rPr>
          <w:rFonts w:hint="eastAsia" w:ascii="宋体" w:hAnsi="宋体" w:eastAsia="宋体" w:cs="宋体"/>
          <w:sz w:val="22"/>
          <w:szCs w:val="22"/>
          <w:highlight w:val="none"/>
        </w:rPr>
        <w:t>（8）供应商</w:t>
      </w:r>
      <w:r>
        <w:rPr>
          <w:rFonts w:hint="eastAsia" w:ascii="宋体" w:hAnsi="宋体" w:eastAsia="宋体" w:cs="宋体"/>
          <w:sz w:val="22"/>
          <w:szCs w:val="22"/>
          <w:highlight w:val="none"/>
          <w:lang w:val="en-US" w:eastAsia="zh-CN"/>
        </w:rPr>
        <w:t>需具有</w:t>
      </w:r>
      <w:r>
        <w:rPr>
          <w:rFonts w:hint="eastAsia" w:ascii="宋体" w:hAnsi="宋体" w:eastAsia="宋体" w:cs="宋体"/>
          <w:sz w:val="22"/>
          <w:szCs w:val="22"/>
          <w:highlight w:val="none"/>
        </w:rPr>
        <w:t>全国性大型书市现</w:t>
      </w:r>
      <w:r>
        <w:rPr>
          <w:rFonts w:hint="eastAsia" w:ascii="宋体" w:hAnsi="宋体" w:eastAsia="宋体" w:cs="宋体"/>
          <w:sz w:val="22"/>
          <w:szCs w:val="22"/>
          <w:highlight w:val="none"/>
          <w:lang w:val="en-US" w:eastAsia="zh-CN"/>
        </w:rPr>
        <w:t>的实力</w:t>
      </w:r>
      <w:r>
        <w:rPr>
          <w:rFonts w:hint="eastAsia" w:ascii="宋体" w:hAnsi="宋体" w:eastAsia="宋体" w:cs="宋体"/>
          <w:sz w:val="22"/>
          <w:szCs w:val="22"/>
          <w:highlight w:val="none"/>
        </w:rPr>
        <w:t>。</w:t>
      </w:r>
    </w:p>
    <w:p w14:paraId="5E8A0141">
      <w:pPr>
        <w:autoSpaceDE w:val="0"/>
        <w:autoSpaceDN w:val="0"/>
        <w:adjustRightInd w:val="0"/>
        <w:spacing w:line="360" w:lineRule="auto"/>
        <w:rPr>
          <w:rFonts w:hint="eastAsia" w:ascii="宋体" w:hAnsi="宋体" w:eastAsia="宋体" w:cs="宋体"/>
          <w:sz w:val="22"/>
          <w:szCs w:val="22"/>
        </w:rPr>
      </w:pPr>
      <w:r>
        <w:rPr>
          <w:rFonts w:hint="eastAsia" w:ascii="宋体" w:hAnsi="宋体" w:eastAsia="宋体" w:cs="宋体"/>
          <w:sz w:val="22"/>
          <w:szCs w:val="22"/>
        </w:rPr>
        <w:t>（9）到馆加工的要求。供应商应具备自编编目数据的能力（附编目证书），提供到馆图书加工的服务。如委托他家提供服务，须签署包括书商、加工商及我馆在内的三方委托合同，并提供委托合同。</w:t>
      </w:r>
    </w:p>
    <w:p w14:paraId="64B7B4F3">
      <w:pPr>
        <w:tabs>
          <w:tab w:val="left" w:pos="420"/>
        </w:tabs>
        <w:autoSpaceDE w:val="0"/>
        <w:autoSpaceDN w:val="0"/>
        <w:adjustRightInd w:val="0"/>
        <w:spacing w:line="360" w:lineRule="auto"/>
        <w:rPr>
          <w:rFonts w:hint="eastAsia" w:ascii="宋体" w:hAnsi="宋体" w:eastAsia="宋体" w:cs="宋体"/>
          <w:sz w:val="22"/>
          <w:szCs w:val="22"/>
        </w:rPr>
      </w:pPr>
      <w:r>
        <w:rPr>
          <w:rFonts w:hint="eastAsia" w:ascii="宋体" w:hAnsi="宋体" w:eastAsia="宋体" w:cs="宋体"/>
          <w:b/>
          <w:sz w:val="22"/>
          <w:szCs w:val="22"/>
        </w:rPr>
        <w:t>（三）图书加工要求：</w:t>
      </w:r>
    </w:p>
    <w:p w14:paraId="01B4B3BF">
      <w:pPr>
        <w:numPr>
          <w:ilvl w:val="0"/>
          <w:numId w:val="6"/>
        </w:numPr>
        <w:spacing w:line="360" w:lineRule="auto"/>
        <w:rPr>
          <w:rFonts w:hint="eastAsia" w:ascii="宋体" w:hAnsi="宋体" w:eastAsia="宋体" w:cs="宋体"/>
          <w:b/>
          <w:bCs/>
          <w:sz w:val="22"/>
          <w:szCs w:val="22"/>
        </w:rPr>
      </w:pPr>
      <w:r>
        <w:rPr>
          <w:rFonts w:hint="eastAsia" w:ascii="宋体" w:hAnsi="宋体" w:eastAsia="宋体" w:cs="宋体"/>
          <w:b/>
          <w:bCs/>
          <w:sz w:val="22"/>
          <w:szCs w:val="22"/>
        </w:rPr>
        <w:t>工作内容</w:t>
      </w:r>
    </w:p>
    <w:p w14:paraId="1760401E">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及时、有效完成需方所采购的中文图书（最终统计以实际编制书目数据量为准）的编目、加工工作任务。工作包括图书编目查重、数据套录和修改、建立符合国图联编中心规范标准的书目数据（包括图书分类、取索书号）、馆藏分配、图书加工（包括盖馆藏章、贴条形码、打印书标、贴书标及书标保护膜、贴RFID芯片、加芯片保护贴、转换芯片数据。</w:t>
      </w:r>
    </w:p>
    <w:p w14:paraId="597FD40A">
      <w:pPr>
        <w:numPr>
          <w:ilvl w:val="0"/>
          <w:numId w:val="7"/>
        </w:numPr>
        <w:tabs>
          <w:tab w:val="left" w:pos="0"/>
        </w:tabs>
        <w:spacing w:line="430" w:lineRule="exact"/>
        <w:rPr>
          <w:rFonts w:hint="eastAsia" w:ascii="宋体" w:hAnsi="宋体" w:eastAsia="宋体" w:cs="宋体"/>
          <w:sz w:val="22"/>
          <w:szCs w:val="22"/>
        </w:rPr>
      </w:pPr>
      <w:r>
        <w:rPr>
          <w:rFonts w:hint="eastAsia" w:ascii="宋体" w:hAnsi="宋体" w:eastAsia="宋体" w:cs="宋体"/>
          <w:sz w:val="22"/>
          <w:szCs w:val="22"/>
        </w:rPr>
        <w:t>馆藏章。</w:t>
      </w:r>
    </w:p>
    <w:p w14:paraId="57DC4D53">
      <w:pPr>
        <w:tabs>
          <w:tab w:val="left" w:pos="0"/>
        </w:tabs>
        <w:spacing w:line="430" w:lineRule="exact"/>
        <w:ind w:left="-2" w:leftChars="-1" w:firstLine="440" w:firstLineChars="200"/>
        <w:rPr>
          <w:rFonts w:hint="eastAsia" w:ascii="宋体" w:hAnsi="宋体" w:eastAsia="宋体" w:cs="宋体"/>
          <w:sz w:val="22"/>
          <w:szCs w:val="22"/>
        </w:rPr>
      </w:pPr>
      <w:r>
        <w:rPr>
          <w:rFonts w:hint="eastAsia" w:ascii="宋体" w:hAnsi="宋体" w:eastAsia="宋体" w:cs="宋体"/>
          <w:sz w:val="22"/>
          <w:szCs w:val="22"/>
        </w:rPr>
        <w:t>一本图书加盖馆藏章3个，分别是题名页，书口中间，封底前一页。要保证馆藏章印迹清晰、美观，尽量不遮盖文字及图片。</w:t>
      </w:r>
    </w:p>
    <w:p w14:paraId="04A4C3FB">
      <w:pPr>
        <w:numPr>
          <w:ilvl w:val="0"/>
          <w:numId w:val="7"/>
        </w:numPr>
        <w:tabs>
          <w:tab w:val="left" w:pos="0"/>
        </w:tabs>
        <w:spacing w:line="430" w:lineRule="exact"/>
        <w:rPr>
          <w:rFonts w:hint="eastAsia" w:ascii="宋体" w:hAnsi="宋体" w:eastAsia="宋体" w:cs="宋体"/>
          <w:sz w:val="22"/>
          <w:szCs w:val="22"/>
        </w:rPr>
      </w:pPr>
      <w:r>
        <w:rPr>
          <w:rFonts w:hint="eastAsia" w:ascii="宋体" w:hAnsi="宋体" w:eastAsia="宋体" w:cs="宋体"/>
          <w:sz w:val="22"/>
          <w:szCs w:val="22"/>
        </w:rPr>
        <w:t>条码。</w:t>
      </w:r>
    </w:p>
    <w:p w14:paraId="4F588FE9">
      <w:pPr>
        <w:tabs>
          <w:tab w:val="left" w:pos="0"/>
        </w:tabs>
        <w:spacing w:line="430" w:lineRule="exact"/>
        <w:ind w:left="-2" w:leftChars="-1" w:firstLine="440" w:firstLineChars="200"/>
        <w:rPr>
          <w:rFonts w:hint="eastAsia" w:ascii="宋体" w:hAnsi="宋体" w:eastAsia="宋体" w:cs="宋体"/>
          <w:sz w:val="22"/>
          <w:szCs w:val="22"/>
        </w:rPr>
      </w:pPr>
      <w:r>
        <w:rPr>
          <w:rFonts w:hint="eastAsia" w:ascii="宋体" w:hAnsi="宋体" w:eastAsia="宋体" w:cs="宋体"/>
          <w:sz w:val="22"/>
          <w:szCs w:val="22"/>
        </w:rPr>
        <w:t>在每册图书内页的第一页上方正中央水平贴一个条码，不遮盖文字，并覆盖跟条码同等长的透明胶带1条，要求整齐美观。如产生条码破损由供方负责重新制作。</w:t>
      </w:r>
    </w:p>
    <w:p w14:paraId="562A8D1D">
      <w:pPr>
        <w:numPr>
          <w:ilvl w:val="0"/>
          <w:numId w:val="7"/>
        </w:numPr>
        <w:tabs>
          <w:tab w:val="left" w:pos="0"/>
        </w:tabs>
        <w:spacing w:line="430" w:lineRule="exact"/>
        <w:rPr>
          <w:rFonts w:hint="eastAsia" w:ascii="宋体" w:hAnsi="宋体" w:eastAsia="宋体" w:cs="宋体"/>
          <w:sz w:val="22"/>
          <w:szCs w:val="22"/>
        </w:rPr>
      </w:pPr>
      <w:r>
        <w:rPr>
          <w:rFonts w:hint="eastAsia" w:ascii="宋体" w:hAnsi="宋体" w:eastAsia="宋体" w:cs="宋体"/>
          <w:sz w:val="22"/>
          <w:szCs w:val="22"/>
        </w:rPr>
        <w:t>书标。</w:t>
      </w:r>
    </w:p>
    <w:p w14:paraId="6435C3F2">
      <w:pPr>
        <w:tabs>
          <w:tab w:val="left" w:pos="0"/>
        </w:tabs>
        <w:spacing w:line="430" w:lineRule="exact"/>
        <w:ind w:left="-2" w:leftChars="-1" w:firstLine="440" w:firstLineChars="200"/>
        <w:rPr>
          <w:rFonts w:hint="eastAsia" w:ascii="宋体" w:hAnsi="宋体" w:eastAsia="宋体" w:cs="宋体"/>
          <w:sz w:val="22"/>
          <w:szCs w:val="22"/>
        </w:rPr>
      </w:pPr>
      <w:r>
        <w:rPr>
          <w:rFonts w:hint="eastAsia" w:ascii="宋体" w:hAnsi="宋体" w:eastAsia="宋体" w:cs="宋体"/>
          <w:sz w:val="22"/>
          <w:szCs w:val="22"/>
        </w:rPr>
        <w:t>每本书贴一个书标，要求水平贴在书脊上，高度为距书的底边3.8厘米处，并覆盖透明胶膜一条，要求整洁美观。</w:t>
      </w:r>
    </w:p>
    <w:p w14:paraId="21A8F4AE">
      <w:pPr>
        <w:numPr>
          <w:ilvl w:val="0"/>
          <w:numId w:val="7"/>
        </w:numPr>
        <w:tabs>
          <w:tab w:val="left" w:pos="0"/>
        </w:tabs>
        <w:spacing w:line="430" w:lineRule="exact"/>
        <w:rPr>
          <w:rFonts w:hint="eastAsia" w:ascii="宋体" w:hAnsi="宋体" w:eastAsia="宋体" w:cs="宋体"/>
          <w:sz w:val="22"/>
          <w:szCs w:val="22"/>
        </w:rPr>
      </w:pPr>
      <w:r>
        <w:rPr>
          <w:rFonts w:hint="eastAsia" w:ascii="宋体" w:hAnsi="宋体" w:eastAsia="宋体" w:cs="宋体"/>
          <w:sz w:val="22"/>
          <w:szCs w:val="22"/>
        </w:rPr>
        <w:t>随书光盘。</w:t>
      </w:r>
    </w:p>
    <w:p w14:paraId="3CDBCC63">
      <w:pPr>
        <w:tabs>
          <w:tab w:val="left" w:pos="0"/>
        </w:tabs>
        <w:spacing w:line="430" w:lineRule="exact"/>
        <w:ind w:left="-2" w:leftChars="-1" w:firstLine="440" w:firstLineChars="200"/>
        <w:rPr>
          <w:rFonts w:hint="eastAsia" w:ascii="宋体" w:hAnsi="宋体" w:eastAsia="宋体" w:cs="宋体"/>
          <w:sz w:val="22"/>
          <w:szCs w:val="22"/>
        </w:rPr>
      </w:pPr>
      <w:r>
        <w:rPr>
          <w:rFonts w:hint="eastAsia" w:ascii="宋体" w:hAnsi="宋体" w:eastAsia="宋体" w:cs="宋体"/>
          <w:sz w:val="22"/>
          <w:szCs w:val="22"/>
        </w:rPr>
        <w:t>从书中抽出光盘，装入光盘袋中（样式由我馆提供），贴上与该书相同的条码。并在图书的题名页右上方位置盖上红色的“附光盘”等字样，字样由我馆提供。</w:t>
      </w:r>
    </w:p>
    <w:p w14:paraId="7A743797">
      <w:pPr>
        <w:numPr>
          <w:ilvl w:val="0"/>
          <w:numId w:val="7"/>
        </w:numPr>
        <w:tabs>
          <w:tab w:val="left" w:pos="0"/>
        </w:tabs>
        <w:spacing w:line="430" w:lineRule="exact"/>
        <w:rPr>
          <w:rFonts w:hint="eastAsia" w:ascii="宋体" w:hAnsi="宋体" w:eastAsia="宋体" w:cs="宋体"/>
          <w:sz w:val="22"/>
          <w:szCs w:val="22"/>
        </w:rPr>
      </w:pPr>
      <w:r>
        <w:rPr>
          <w:rFonts w:hint="eastAsia" w:ascii="宋体" w:hAnsi="宋体" w:eastAsia="宋体" w:cs="宋体"/>
          <w:sz w:val="22"/>
          <w:szCs w:val="22"/>
        </w:rPr>
        <w:t>数据加工</w:t>
      </w:r>
    </w:p>
    <w:p w14:paraId="48FBBAA7">
      <w:pPr>
        <w:tabs>
          <w:tab w:val="left" w:pos="0"/>
        </w:tabs>
        <w:spacing w:line="430" w:lineRule="exact"/>
        <w:ind w:left="-2" w:leftChars="-1" w:firstLine="440" w:firstLineChars="200"/>
        <w:rPr>
          <w:rFonts w:hint="eastAsia" w:ascii="宋体" w:hAnsi="宋体" w:eastAsia="宋体" w:cs="宋体"/>
          <w:sz w:val="22"/>
          <w:szCs w:val="22"/>
        </w:rPr>
      </w:pPr>
      <w:r>
        <w:rPr>
          <w:rFonts w:hint="eastAsia" w:ascii="宋体" w:hAnsi="宋体" w:eastAsia="宋体" w:cs="宋体"/>
          <w:sz w:val="22"/>
          <w:szCs w:val="22"/>
        </w:rPr>
        <w:t>随书配送编目数据，编目数据依据中国机读目录格式标准著录。905字段形式如下：@aLWT@f分类号/ a四角号码，分类依据《中国图书馆分类法》（第五版），主题标引依据《汉语主题词表》（第二版）。</w:t>
      </w:r>
    </w:p>
    <w:p w14:paraId="2ABA34EC">
      <w:pPr>
        <w:numPr>
          <w:ilvl w:val="0"/>
          <w:numId w:val="7"/>
        </w:numPr>
        <w:tabs>
          <w:tab w:val="left" w:pos="0"/>
        </w:tabs>
        <w:spacing w:line="430" w:lineRule="exact"/>
        <w:rPr>
          <w:rFonts w:hint="eastAsia" w:ascii="宋体" w:hAnsi="宋体" w:eastAsia="宋体" w:cs="宋体"/>
          <w:sz w:val="22"/>
          <w:szCs w:val="22"/>
        </w:rPr>
      </w:pPr>
      <w:r>
        <w:rPr>
          <w:rFonts w:hint="eastAsia" w:ascii="宋体" w:hAnsi="宋体" w:eastAsia="宋体" w:cs="宋体"/>
          <w:sz w:val="22"/>
          <w:szCs w:val="22"/>
        </w:rPr>
        <w:t>RFID芯片。</w:t>
      </w:r>
    </w:p>
    <w:p w14:paraId="05222C51">
      <w:pPr>
        <w:tabs>
          <w:tab w:val="left" w:pos="0"/>
        </w:tabs>
        <w:spacing w:line="430" w:lineRule="exact"/>
        <w:ind w:left="-2" w:leftChars="-1" w:firstLine="440" w:firstLineChars="200"/>
        <w:rPr>
          <w:rFonts w:hint="eastAsia" w:ascii="宋体" w:hAnsi="宋体" w:eastAsia="宋体" w:cs="宋体"/>
          <w:sz w:val="22"/>
          <w:szCs w:val="22"/>
        </w:rPr>
      </w:pPr>
      <w:r>
        <w:rPr>
          <w:rFonts w:hint="eastAsia" w:ascii="宋体" w:hAnsi="宋体" w:eastAsia="宋体" w:cs="宋体"/>
          <w:sz w:val="22"/>
          <w:szCs w:val="22"/>
        </w:rPr>
        <w:t>开架图书在封底内页中心位置贴一张RFID芯片，再加一张芯片保护不干胶膜（RFID芯片和不干胶膜均由投标人提供），不干胶膜上面文字由需方提供。</w:t>
      </w:r>
    </w:p>
    <w:p w14:paraId="5010AAC8">
      <w:pPr>
        <w:numPr>
          <w:ilvl w:val="0"/>
          <w:numId w:val="7"/>
        </w:numPr>
        <w:tabs>
          <w:tab w:val="left" w:pos="0"/>
        </w:tabs>
        <w:spacing w:line="430" w:lineRule="exact"/>
        <w:rPr>
          <w:rFonts w:hint="eastAsia" w:ascii="宋体" w:hAnsi="宋体" w:eastAsia="宋体" w:cs="宋体"/>
          <w:sz w:val="22"/>
          <w:szCs w:val="22"/>
        </w:rPr>
      </w:pPr>
      <w:r>
        <w:rPr>
          <w:rFonts w:hint="eastAsia" w:ascii="宋体" w:hAnsi="宋体" w:eastAsia="宋体" w:cs="宋体"/>
          <w:sz w:val="22"/>
          <w:szCs w:val="22"/>
        </w:rPr>
        <w:t>芯片转换。</w:t>
      </w:r>
    </w:p>
    <w:p w14:paraId="35B16E82">
      <w:pPr>
        <w:tabs>
          <w:tab w:val="left" w:pos="0"/>
        </w:tabs>
        <w:spacing w:line="430" w:lineRule="exact"/>
        <w:ind w:left="-2" w:leftChars="-1" w:firstLine="440" w:firstLineChars="200"/>
        <w:rPr>
          <w:rFonts w:hint="eastAsia" w:ascii="宋体" w:hAnsi="宋体" w:eastAsia="宋体" w:cs="宋体"/>
          <w:sz w:val="22"/>
          <w:szCs w:val="22"/>
        </w:rPr>
      </w:pPr>
      <w:r>
        <w:rPr>
          <w:rFonts w:hint="eastAsia" w:ascii="宋体" w:hAnsi="宋体" w:eastAsia="宋体" w:cs="宋体"/>
          <w:sz w:val="22"/>
          <w:szCs w:val="22"/>
        </w:rPr>
        <w:t>将图书的编目信息转入芯片。</w:t>
      </w:r>
    </w:p>
    <w:p w14:paraId="2AB6BF42">
      <w:pPr>
        <w:numPr>
          <w:ilvl w:val="0"/>
          <w:numId w:val="6"/>
        </w:numPr>
        <w:spacing w:line="360" w:lineRule="auto"/>
        <w:rPr>
          <w:rFonts w:hint="eastAsia" w:ascii="宋体" w:hAnsi="宋体" w:eastAsia="宋体" w:cs="宋体"/>
          <w:b/>
          <w:bCs/>
          <w:sz w:val="22"/>
          <w:szCs w:val="22"/>
        </w:rPr>
      </w:pPr>
      <w:r>
        <w:rPr>
          <w:rFonts w:hint="eastAsia" w:ascii="宋体" w:hAnsi="宋体" w:eastAsia="宋体" w:cs="宋体"/>
          <w:b/>
          <w:bCs/>
          <w:sz w:val="22"/>
          <w:szCs w:val="22"/>
          <w:highlight w:val="none"/>
        </w:rPr>
        <w:t>耗材与设备</w:t>
      </w:r>
    </w:p>
    <w:p w14:paraId="74B456F0">
      <w:pPr>
        <w:adjustRightInd w:val="0"/>
        <w:snapToGrid w:val="0"/>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在需方场地进行前期图书编目加工时，由需方负责网络布线，并提供计算机工作台、图书加工工作台。</w:t>
      </w:r>
    </w:p>
    <w:p w14:paraId="36BE1C7D">
      <w:pPr>
        <w:spacing w:line="360" w:lineRule="auto"/>
        <w:ind w:firstLine="440" w:firstLineChars="200"/>
        <w:jc w:val="left"/>
        <w:rPr>
          <w:rFonts w:hint="eastAsia" w:ascii="宋体" w:hAnsi="宋体" w:eastAsia="宋体" w:cs="宋体"/>
          <w:sz w:val="22"/>
          <w:szCs w:val="22"/>
        </w:rPr>
      </w:pPr>
      <w:r>
        <w:rPr>
          <w:rFonts w:hint="eastAsia" w:ascii="宋体" w:hAnsi="宋体" w:eastAsia="宋体" w:cs="宋体"/>
          <w:sz w:val="22"/>
          <w:szCs w:val="22"/>
        </w:rPr>
        <w:t>供方自备文献加工所需工作PC机、激光打印机（包括耗材）、针式打印机(包括耗材)。自备文献加工所需耗材：条形码、书标及书标保护膜、订书机（包括耗材）、RFID芯片、芯片保护膜等，服务器、条码阅读器等硬件设施，要求供方所自备的工作PC机能稳定运行，内存最低配置1G以上，装备windows xp 操作系统。后期在供方场地图书编目加工时，所有设备和耗材</w:t>
      </w:r>
      <w:r>
        <w:rPr>
          <w:rFonts w:hint="eastAsia" w:ascii="宋体" w:hAnsi="宋体" w:eastAsia="宋体" w:cs="宋体"/>
          <w:b/>
          <w:sz w:val="22"/>
          <w:szCs w:val="22"/>
        </w:rPr>
        <w:t>由</w:t>
      </w:r>
      <w:r>
        <w:rPr>
          <w:rFonts w:hint="eastAsia" w:ascii="宋体" w:hAnsi="宋体" w:eastAsia="宋体" w:cs="宋体"/>
          <w:sz w:val="22"/>
          <w:szCs w:val="22"/>
        </w:rPr>
        <w:t>供方自行承担。</w:t>
      </w:r>
    </w:p>
    <w:p w14:paraId="649E1FA6">
      <w:pPr>
        <w:numPr>
          <w:ilvl w:val="0"/>
          <w:numId w:val="6"/>
        </w:numPr>
        <w:spacing w:line="360" w:lineRule="auto"/>
        <w:rPr>
          <w:rFonts w:hint="eastAsia" w:ascii="宋体" w:hAnsi="宋体" w:eastAsia="宋体" w:cs="宋体"/>
          <w:b/>
          <w:bCs/>
          <w:sz w:val="22"/>
          <w:szCs w:val="22"/>
          <w:highlight w:val="none"/>
        </w:rPr>
      </w:pPr>
      <w:r>
        <w:rPr>
          <w:rFonts w:hint="eastAsia" w:ascii="宋体" w:hAnsi="宋体" w:eastAsia="宋体" w:cs="宋体"/>
          <w:b/>
          <w:bCs/>
          <w:sz w:val="22"/>
          <w:szCs w:val="22"/>
        </w:rPr>
        <w:t>软件系</w:t>
      </w:r>
      <w:r>
        <w:rPr>
          <w:rFonts w:hint="eastAsia" w:ascii="宋体" w:hAnsi="宋体" w:eastAsia="宋体" w:cs="宋体"/>
          <w:b/>
          <w:bCs/>
          <w:sz w:val="22"/>
          <w:szCs w:val="22"/>
          <w:highlight w:val="none"/>
        </w:rPr>
        <w:t>统</w:t>
      </w:r>
    </w:p>
    <w:p w14:paraId="1F9E11F8">
      <w:pPr>
        <w:adjustRightInd w:val="0"/>
        <w:snapToGrid w:val="0"/>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需方提供并负责安装INTERLIB集成管理系统编目客户端。其他系统软件由供方自备。</w:t>
      </w:r>
    </w:p>
    <w:p w14:paraId="27A80886">
      <w:pPr>
        <w:numPr>
          <w:ilvl w:val="0"/>
          <w:numId w:val="6"/>
        </w:numPr>
        <w:spacing w:line="360" w:lineRule="auto"/>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人员培训</w:t>
      </w:r>
    </w:p>
    <w:p w14:paraId="13572EC2">
      <w:pPr>
        <w:adjustRightInd w:val="0"/>
        <w:snapToGrid w:val="0"/>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highlight w:val="none"/>
        </w:rPr>
        <w:t>需方向供方提供编目业务培训，合同</w:t>
      </w:r>
      <w:r>
        <w:rPr>
          <w:rFonts w:hint="eastAsia" w:ascii="宋体" w:hAnsi="宋体" w:eastAsia="宋体" w:cs="宋体"/>
          <w:sz w:val="22"/>
          <w:szCs w:val="22"/>
        </w:rPr>
        <w:t>期内为供方免费培训三名编目工作人员，内容包括：</w:t>
      </w:r>
      <w:r>
        <w:rPr>
          <w:rFonts w:hint="eastAsia" w:ascii="宋体" w:hAnsi="宋体" w:eastAsia="宋体" w:cs="宋体"/>
          <w:sz w:val="22"/>
          <w:szCs w:val="22"/>
          <w:lang w:eastAsia="zh-CN"/>
        </w:rPr>
        <w:t>温州市龙湾区文化和广电旅游体育局</w:t>
      </w:r>
      <w:r>
        <w:rPr>
          <w:rFonts w:hint="eastAsia" w:ascii="宋体" w:hAnsi="宋体" w:eastAsia="宋体" w:cs="宋体"/>
          <w:sz w:val="22"/>
          <w:szCs w:val="22"/>
        </w:rPr>
        <w:t>CNMARC的必备字段、索书号使用方法、INTERLIB集成管理系统操作及其他工作规范（文献著录及MARC格式等不在培训之列）。供方工作人员需经过需方业务资格认证考试后方可上岗工作，供方应保证工作人员相对固定，不任意变动，如有人员变动，必须提前两个月告知需方，供方新进工作人员由供方项目负责人负责培训，并须通过需方业务资格认证考试方可从事本项目中文图书分编工作，并支付需方考核费用100元/人。</w:t>
      </w:r>
    </w:p>
    <w:p w14:paraId="3287CDD4">
      <w:pPr>
        <w:tabs>
          <w:tab w:val="left" w:pos="1050"/>
          <w:tab w:val="left" w:pos="1260"/>
        </w:tabs>
        <w:adjustRightInd w:val="0"/>
        <w:snapToGrid w:val="0"/>
        <w:spacing w:line="360" w:lineRule="auto"/>
        <w:rPr>
          <w:rFonts w:hint="eastAsia" w:ascii="宋体" w:hAnsi="宋体" w:eastAsia="宋体" w:cs="宋体"/>
          <w:sz w:val="22"/>
          <w:szCs w:val="22"/>
        </w:rPr>
      </w:pPr>
      <w:r>
        <w:rPr>
          <w:rFonts w:hint="eastAsia" w:ascii="宋体" w:hAnsi="宋体" w:eastAsia="宋体" w:cs="宋体"/>
          <w:sz w:val="22"/>
          <w:szCs w:val="22"/>
        </w:rPr>
        <w:t>如供方无力培训新进人员，可由需方负责培训，培训费用为1000元/人，考核费用为100元/人。</w:t>
      </w:r>
    </w:p>
    <w:p w14:paraId="71D80103">
      <w:pPr>
        <w:spacing w:line="360" w:lineRule="auto"/>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 5 \* GB3 </w:instrText>
      </w:r>
      <w:r>
        <w:rPr>
          <w:rFonts w:hint="eastAsia" w:ascii="宋体" w:hAnsi="宋体" w:eastAsia="宋体" w:cs="宋体"/>
          <w:sz w:val="22"/>
          <w:szCs w:val="22"/>
        </w:rPr>
        <w:fldChar w:fldCharType="separate"/>
      </w:r>
      <w:r>
        <w:rPr>
          <w:rFonts w:hint="eastAsia" w:ascii="宋体" w:hAnsi="宋体" w:eastAsia="宋体" w:cs="宋体"/>
          <w:sz w:val="22"/>
          <w:szCs w:val="22"/>
        </w:rPr>
        <w:t>⑤</w:t>
      </w:r>
      <w:r>
        <w:rPr>
          <w:rFonts w:hint="eastAsia" w:ascii="宋体" w:hAnsi="宋体" w:eastAsia="宋体" w:cs="宋体"/>
          <w:sz w:val="22"/>
          <w:szCs w:val="22"/>
        </w:rPr>
        <w:fldChar w:fldCharType="end"/>
      </w:r>
      <w:r>
        <w:rPr>
          <w:rFonts w:hint="eastAsia" w:ascii="宋体" w:hAnsi="宋体" w:eastAsia="宋体" w:cs="宋体"/>
          <w:sz w:val="22"/>
          <w:szCs w:val="22"/>
        </w:rPr>
        <w:t>图书和书目数据安全</w:t>
      </w:r>
    </w:p>
    <w:p w14:paraId="1354DB4F">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供方应确保编目图书和书目数据安全。合作期间，因供方原因造成编目图书损坏或遗失情况，需方有权向供方提出索赔。合作期间编制的书目数据，供方不得以任何名义向外泄露。</w:t>
      </w:r>
    </w:p>
    <w:p w14:paraId="712AFE33">
      <w:pPr>
        <w:spacing w:line="360" w:lineRule="auto"/>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 6 \* GB3 </w:instrText>
      </w:r>
      <w:r>
        <w:rPr>
          <w:rFonts w:hint="eastAsia" w:ascii="宋体" w:hAnsi="宋体" w:eastAsia="宋体" w:cs="宋体"/>
          <w:sz w:val="22"/>
          <w:szCs w:val="22"/>
        </w:rPr>
        <w:fldChar w:fldCharType="separate"/>
      </w:r>
      <w:r>
        <w:rPr>
          <w:rFonts w:hint="eastAsia" w:ascii="宋体" w:hAnsi="宋体" w:eastAsia="宋体" w:cs="宋体"/>
          <w:sz w:val="22"/>
          <w:szCs w:val="22"/>
        </w:rPr>
        <w:t>⑥</w:t>
      </w:r>
      <w:r>
        <w:rPr>
          <w:rFonts w:hint="eastAsia" w:ascii="宋体" w:hAnsi="宋体" w:eastAsia="宋体" w:cs="宋体"/>
          <w:sz w:val="22"/>
          <w:szCs w:val="22"/>
        </w:rPr>
        <w:fldChar w:fldCharType="end"/>
      </w:r>
      <w:r>
        <w:rPr>
          <w:rFonts w:hint="eastAsia" w:ascii="宋体" w:hAnsi="宋体" w:eastAsia="宋体" w:cs="宋体"/>
          <w:sz w:val="22"/>
          <w:szCs w:val="22"/>
        </w:rPr>
        <w:t>编目人员资格</w:t>
      </w:r>
    </w:p>
    <w:p w14:paraId="323B7B64">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供方有CALIS或者国图编目培训合格证人员至少2名。</w:t>
      </w:r>
    </w:p>
    <w:p w14:paraId="21D44AD7">
      <w:pPr>
        <w:numPr>
          <w:ilvl w:val="0"/>
          <w:numId w:val="6"/>
        </w:numPr>
        <w:spacing w:line="360" w:lineRule="auto"/>
        <w:rPr>
          <w:rFonts w:hint="eastAsia" w:ascii="宋体" w:hAnsi="宋体" w:eastAsia="宋体" w:cs="宋体"/>
          <w:b/>
          <w:bCs/>
          <w:sz w:val="22"/>
          <w:szCs w:val="22"/>
        </w:rPr>
      </w:pPr>
      <w:r>
        <w:rPr>
          <w:rFonts w:hint="eastAsia" w:ascii="宋体" w:hAnsi="宋体" w:eastAsia="宋体" w:cs="宋体"/>
          <w:b/>
          <w:bCs/>
          <w:sz w:val="22"/>
          <w:szCs w:val="22"/>
        </w:rPr>
        <w:t>图书到馆加工安排</w:t>
      </w:r>
    </w:p>
    <w:p w14:paraId="23922FAC">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rPr>
        <w:t>本项目中所有图书到馆加工由中标供应商全权负责到馆加工，供应商应及时高效安排到馆加工人员，有效完成加工任务。</w:t>
      </w:r>
    </w:p>
    <w:p w14:paraId="0782CA56">
      <w:pPr>
        <w:numPr>
          <w:ilvl w:val="0"/>
          <w:numId w:val="0"/>
        </w:numPr>
        <w:tabs>
          <w:tab w:val="left" w:pos="9135"/>
        </w:tabs>
        <w:spacing w:line="440" w:lineRule="exact"/>
        <w:ind w:left="400" w:leftChars="0"/>
        <w:rPr>
          <w:rFonts w:hint="eastAsia" w:ascii="宋体" w:hAnsi="宋体" w:eastAsia="宋体" w:cs="宋体"/>
          <w:b/>
          <w:sz w:val="22"/>
          <w:szCs w:val="22"/>
          <w:highlight w:val="none"/>
          <w:lang w:val="en-US" w:eastAsia="zh-CN"/>
        </w:rPr>
      </w:pPr>
      <w:r>
        <w:rPr>
          <w:rFonts w:hint="eastAsia" w:ascii="宋体" w:hAnsi="宋体" w:eastAsia="宋体" w:cs="宋体"/>
          <w:b/>
          <w:sz w:val="22"/>
          <w:szCs w:val="22"/>
          <w:highlight w:val="none"/>
        </w:rPr>
        <w:t>▲三、</w:t>
      </w:r>
      <w:r>
        <w:rPr>
          <w:rFonts w:hint="eastAsia" w:ascii="宋体" w:hAnsi="宋体" w:eastAsia="宋体" w:cs="宋体"/>
          <w:b/>
          <w:sz w:val="22"/>
          <w:szCs w:val="22"/>
          <w:highlight w:val="none"/>
          <w:lang w:val="en-US" w:eastAsia="zh-CN"/>
        </w:rPr>
        <w:t>服务期限：1年</w:t>
      </w:r>
    </w:p>
    <w:p w14:paraId="6A5463AD">
      <w:pPr>
        <w:numPr>
          <w:ilvl w:val="0"/>
          <w:numId w:val="0"/>
        </w:numPr>
        <w:tabs>
          <w:tab w:val="left" w:pos="9135"/>
        </w:tabs>
        <w:spacing w:line="440" w:lineRule="exact"/>
        <w:ind w:left="400" w:leftChars="0"/>
        <w:rPr>
          <w:rFonts w:hint="eastAsia" w:ascii="宋体" w:hAnsi="宋体" w:eastAsia="宋体" w:cs="宋体"/>
          <w:highlight w:val="none"/>
          <w:lang w:val="en-US" w:eastAsia="zh-CN"/>
        </w:rPr>
      </w:pPr>
      <w:r>
        <w:rPr>
          <w:rFonts w:hint="eastAsia" w:ascii="宋体" w:hAnsi="宋体" w:eastAsia="宋体" w:cs="宋体"/>
          <w:b/>
          <w:sz w:val="22"/>
          <w:szCs w:val="22"/>
          <w:highlight w:val="none"/>
        </w:rPr>
        <w:t>▲</w:t>
      </w:r>
      <w:r>
        <w:rPr>
          <w:rFonts w:hint="eastAsia" w:ascii="宋体" w:hAnsi="宋体" w:eastAsia="宋体" w:cs="宋体"/>
          <w:b/>
          <w:sz w:val="22"/>
          <w:szCs w:val="22"/>
          <w:highlight w:val="none"/>
          <w:lang w:val="en-US" w:eastAsia="zh-CN"/>
        </w:rPr>
        <w:t>四、付款方式：</w:t>
      </w:r>
    </w:p>
    <w:p w14:paraId="52280F47">
      <w:pPr>
        <w:widowControl/>
        <w:autoSpaceDE w:val="0"/>
        <w:autoSpaceDN w:val="0"/>
        <w:adjustRightInd w:val="0"/>
        <w:spacing w:line="460" w:lineRule="atLeast"/>
        <w:ind w:firstLine="442" w:firstLineChars="200"/>
        <w:textAlignment w:val="bottom"/>
        <w:rPr>
          <w:rFonts w:hint="eastAsia" w:ascii="宋体" w:hAnsi="宋体" w:eastAsia="宋体"/>
          <w:b/>
          <w:bCs/>
          <w:color w:val="auto"/>
          <w:sz w:val="22"/>
          <w:highlight w:val="none"/>
          <w:u w:val="single"/>
          <w:lang w:val="en-US" w:eastAsia="zh-CN"/>
        </w:rPr>
      </w:pPr>
      <w:r>
        <w:rPr>
          <w:rFonts w:hint="eastAsia" w:ascii="宋体" w:hAnsi="宋体" w:cs="宋体"/>
          <w:b/>
          <w:bCs/>
          <w:color w:val="auto"/>
          <w:sz w:val="22"/>
          <w:szCs w:val="22"/>
          <w:lang w:val="en-US" w:eastAsia="zh-CN"/>
        </w:rPr>
        <w:t>制造商为</w:t>
      </w:r>
      <w:r>
        <w:rPr>
          <w:rFonts w:hint="eastAsia" w:ascii="宋体" w:hAnsi="宋体" w:eastAsia="宋体" w:cs="宋体"/>
          <w:b/>
          <w:bCs/>
          <w:color w:val="auto"/>
          <w:sz w:val="22"/>
          <w:szCs w:val="22"/>
          <w:lang w:val="en-US" w:eastAsia="zh-CN"/>
        </w:rPr>
        <w:t>中小企业</w:t>
      </w:r>
      <w:r>
        <w:rPr>
          <w:rFonts w:hint="eastAsia" w:ascii="宋体" w:hAnsi="宋体" w:cs="宋体"/>
          <w:b/>
          <w:bCs/>
          <w:color w:val="auto"/>
          <w:sz w:val="22"/>
          <w:szCs w:val="22"/>
          <w:highlight w:val="none"/>
          <w:lang w:val="en-US" w:eastAsia="zh-CN"/>
        </w:rPr>
        <w:t>付款方式：</w:t>
      </w:r>
      <w:r>
        <w:rPr>
          <w:rFonts w:hint="eastAsia" w:ascii="宋体" w:hAnsi="宋体"/>
          <w:b/>
          <w:bCs/>
          <w:color w:val="auto"/>
          <w:sz w:val="22"/>
          <w:highlight w:val="none"/>
          <w:u w:val="single"/>
          <w:lang w:val="en-US" w:eastAsia="zh-CN"/>
        </w:rPr>
        <w:t>合同生效以及具备实施条件后7个工作日内，向中标供应商支付预算总额40%的预付款，</w:t>
      </w:r>
      <w:r>
        <w:rPr>
          <w:rFonts w:hint="eastAsia" w:ascii="宋体" w:hAnsi="宋体" w:eastAsia="宋体" w:cs="Times New Roman"/>
          <w:b/>
          <w:bCs/>
          <w:color w:val="auto"/>
          <w:sz w:val="22"/>
          <w:highlight w:val="none"/>
          <w:u w:val="single"/>
          <w:lang w:val="en-US" w:eastAsia="zh-CN"/>
        </w:rPr>
        <w:t>以中标人提供的图书码洋（码洋数按图书定价计算）*（中标折扣</w:t>
      </w:r>
      <w:r>
        <w:rPr>
          <w:rFonts w:hint="eastAsia" w:ascii="宋体" w:hAnsi="宋体" w:cs="Times New Roman"/>
          <w:b/>
          <w:bCs/>
          <w:color w:val="auto"/>
          <w:sz w:val="22"/>
          <w:highlight w:val="none"/>
          <w:u w:val="single"/>
          <w:lang w:val="en-US" w:eastAsia="zh-CN"/>
        </w:rPr>
        <w:t>率</w:t>
      </w:r>
      <w:r>
        <w:rPr>
          <w:rFonts w:hint="eastAsia" w:ascii="宋体" w:hAnsi="宋体" w:eastAsia="宋体" w:cs="Times New Roman"/>
          <w:b/>
          <w:bCs/>
          <w:color w:val="auto"/>
          <w:sz w:val="22"/>
          <w:highlight w:val="none"/>
          <w:u w:val="single"/>
          <w:lang w:val="en-US" w:eastAsia="zh-CN"/>
        </w:rPr>
        <w:t>）按实际结算，经采购人验收合格后，支付剩余款项。中标人应在结算书款时为采购人提供符合国家有关法律规定和采购人财务规定的正式发票，在同一张发票上反映其码洋、销售折扣、实洋三项内容。</w:t>
      </w:r>
    </w:p>
    <w:p w14:paraId="1485133A">
      <w:pPr>
        <w:widowControl/>
        <w:autoSpaceDE w:val="0"/>
        <w:autoSpaceDN w:val="0"/>
        <w:adjustRightInd w:val="0"/>
        <w:spacing w:line="460" w:lineRule="atLeast"/>
        <w:ind w:firstLine="442" w:firstLineChars="200"/>
        <w:textAlignment w:val="bottom"/>
        <w:rPr>
          <w:rFonts w:hint="eastAsia" w:ascii="宋体" w:hAnsi="宋体"/>
          <w:b/>
          <w:bCs/>
          <w:color w:val="auto"/>
          <w:sz w:val="22"/>
          <w:highlight w:val="none"/>
          <w:u w:val="single"/>
          <w:lang w:val="en-US" w:eastAsia="zh-CN"/>
        </w:rPr>
      </w:pPr>
      <w:r>
        <w:rPr>
          <w:rFonts w:hint="eastAsia" w:ascii="宋体" w:hAnsi="宋体"/>
          <w:b/>
          <w:bCs/>
          <w:color w:val="auto"/>
          <w:sz w:val="22"/>
          <w:highlight w:val="none"/>
          <w:u w:val="single"/>
          <w:lang w:val="en-US" w:eastAsia="zh-CN"/>
        </w:rPr>
        <w:t>注：根据浙江省财政厅文件《浙江省财政厅关于进一步发挥政府采购政策功能全力推动经济稳进提质的通知》（浙财采监〔2022〕3号）的规定“在签订合同时，供应商明确表示无需预付款或者主动要求降低预付款比例的，采购单位可不适用前述（预付款）规定”。</w:t>
      </w:r>
    </w:p>
    <w:p w14:paraId="0BBB92F4">
      <w:pPr>
        <w:widowControl/>
        <w:autoSpaceDE w:val="0"/>
        <w:autoSpaceDN w:val="0"/>
        <w:adjustRightInd w:val="0"/>
        <w:spacing w:line="460" w:lineRule="atLeast"/>
        <w:ind w:firstLine="442" w:firstLineChars="200"/>
        <w:textAlignment w:val="bottom"/>
        <w:rPr>
          <w:rFonts w:hint="eastAsia" w:ascii="宋体" w:hAnsi="宋体" w:eastAsia="宋体" w:cs="宋体"/>
          <w:bCs/>
          <w:color w:val="auto"/>
          <w:sz w:val="22"/>
          <w:szCs w:val="22"/>
          <w:highlight w:val="none"/>
        </w:rPr>
      </w:pPr>
      <w:r>
        <w:rPr>
          <w:rFonts w:hint="eastAsia" w:ascii="宋体" w:hAnsi="宋体" w:cs="宋体"/>
          <w:b/>
          <w:bCs/>
          <w:color w:val="auto"/>
          <w:sz w:val="22"/>
          <w:szCs w:val="22"/>
          <w:highlight w:val="none"/>
          <w:lang w:val="en-US" w:eastAsia="zh-CN"/>
        </w:rPr>
        <w:t>制造商为大型企业</w:t>
      </w:r>
      <w:r>
        <w:rPr>
          <w:rFonts w:hint="eastAsia" w:ascii="宋体" w:hAnsi="宋体" w:eastAsia="宋体" w:cs="宋体"/>
          <w:b/>
          <w:bCs/>
          <w:color w:val="auto"/>
          <w:sz w:val="22"/>
          <w:szCs w:val="22"/>
          <w:lang w:val="en-US" w:eastAsia="zh-CN"/>
        </w:rPr>
        <w:t>付款</w:t>
      </w:r>
      <w:r>
        <w:rPr>
          <w:rFonts w:hint="eastAsia" w:ascii="宋体" w:hAnsi="宋体" w:cs="宋体"/>
          <w:b/>
          <w:bCs/>
          <w:color w:val="auto"/>
          <w:sz w:val="22"/>
          <w:szCs w:val="22"/>
          <w:highlight w:val="none"/>
          <w:lang w:val="en-US" w:eastAsia="zh-CN"/>
        </w:rPr>
        <w:t>方式：</w:t>
      </w:r>
      <w:r>
        <w:rPr>
          <w:rFonts w:hint="eastAsia" w:ascii="宋体" w:hAnsi="宋体" w:cs="宋体"/>
          <w:color w:val="auto"/>
          <w:sz w:val="22"/>
          <w:szCs w:val="22"/>
          <w:highlight w:val="none"/>
          <w:lang w:val="en-US" w:eastAsia="zh-CN"/>
        </w:rPr>
        <w:t>先做后结，</w:t>
      </w:r>
      <w:r>
        <w:rPr>
          <w:rFonts w:hint="eastAsia" w:ascii="宋体" w:hAnsi="宋体" w:eastAsia="宋体" w:cs="宋体"/>
          <w:color w:val="auto"/>
          <w:sz w:val="22"/>
          <w:szCs w:val="22"/>
          <w:highlight w:val="none"/>
          <w:lang w:val="en-US" w:eastAsia="zh-CN"/>
        </w:rPr>
        <w:t>中标人</w:t>
      </w:r>
      <w:r>
        <w:rPr>
          <w:rFonts w:hint="eastAsia" w:ascii="宋体" w:hAnsi="宋体" w:eastAsia="宋体" w:cs="宋体"/>
          <w:color w:val="auto"/>
          <w:sz w:val="22"/>
          <w:szCs w:val="22"/>
          <w:highlight w:val="none"/>
        </w:rPr>
        <w:t>提供的图书码洋（码洋数按图书定价计算）</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中标折扣</w:t>
      </w:r>
      <w:r>
        <w:rPr>
          <w:rFonts w:hint="eastAsia" w:ascii="宋体" w:hAnsi="宋体" w:cs="宋体"/>
          <w:color w:val="auto"/>
          <w:sz w:val="22"/>
          <w:szCs w:val="22"/>
          <w:highlight w:val="none"/>
          <w:lang w:val="en-US" w:eastAsia="zh-CN"/>
        </w:rPr>
        <w:t>率</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结算</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经采购人验收合格后进行支付</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中标人</w:t>
      </w:r>
      <w:r>
        <w:rPr>
          <w:rFonts w:hint="eastAsia" w:ascii="宋体" w:hAnsi="宋体" w:eastAsia="宋体" w:cs="宋体"/>
          <w:color w:val="auto"/>
          <w:sz w:val="22"/>
          <w:szCs w:val="22"/>
          <w:highlight w:val="none"/>
        </w:rPr>
        <w:t>应在结算书款时为</w:t>
      </w:r>
      <w:r>
        <w:rPr>
          <w:rFonts w:hint="eastAsia" w:ascii="宋体" w:hAnsi="宋体" w:eastAsia="宋体" w:cs="宋体"/>
          <w:color w:val="auto"/>
          <w:sz w:val="22"/>
          <w:szCs w:val="22"/>
          <w:highlight w:val="none"/>
          <w:lang w:val="en-US" w:eastAsia="zh-CN"/>
        </w:rPr>
        <w:t>采购人</w:t>
      </w:r>
      <w:r>
        <w:rPr>
          <w:rFonts w:hint="eastAsia" w:ascii="宋体" w:hAnsi="宋体" w:eastAsia="宋体" w:cs="宋体"/>
          <w:color w:val="auto"/>
          <w:sz w:val="22"/>
          <w:szCs w:val="22"/>
          <w:highlight w:val="none"/>
        </w:rPr>
        <w:t>提供符合国家有关法律规定和</w:t>
      </w:r>
      <w:r>
        <w:rPr>
          <w:rFonts w:hint="eastAsia" w:ascii="宋体" w:hAnsi="宋体" w:eastAsia="宋体" w:cs="宋体"/>
          <w:color w:val="auto"/>
          <w:sz w:val="22"/>
          <w:szCs w:val="22"/>
          <w:highlight w:val="none"/>
          <w:lang w:val="en-US" w:eastAsia="zh-CN"/>
        </w:rPr>
        <w:t>采购人</w:t>
      </w:r>
      <w:r>
        <w:rPr>
          <w:rFonts w:hint="eastAsia" w:ascii="宋体" w:hAnsi="宋体" w:eastAsia="宋体" w:cs="宋体"/>
          <w:color w:val="auto"/>
          <w:sz w:val="22"/>
          <w:szCs w:val="22"/>
          <w:highlight w:val="none"/>
        </w:rPr>
        <w:t>财务规定的正式发票，在同一张发票上反映其码洋、销售折扣、实洋三项内容，</w:t>
      </w:r>
      <w:r>
        <w:rPr>
          <w:rFonts w:hint="eastAsia" w:ascii="宋体" w:hAnsi="宋体" w:eastAsia="宋体" w:cs="宋体"/>
          <w:color w:val="auto"/>
          <w:sz w:val="22"/>
          <w:szCs w:val="22"/>
          <w:highlight w:val="none"/>
          <w:lang w:val="en-US" w:eastAsia="zh-CN"/>
        </w:rPr>
        <w:t>采购人</w:t>
      </w:r>
      <w:r>
        <w:rPr>
          <w:rFonts w:hint="eastAsia" w:ascii="宋体" w:hAnsi="宋体" w:eastAsia="宋体" w:cs="宋体"/>
          <w:color w:val="auto"/>
          <w:sz w:val="22"/>
          <w:szCs w:val="22"/>
          <w:highlight w:val="none"/>
        </w:rPr>
        <w:t>收到发票后按实洋付款。</w:t>
      </w:r>
    </w:p>
    <w:p w14:paraId="7585A840">
      <w:pPr>
        <w:spacing w:line="360" w:lineRule="auto"/>
        <w:jc w:val="center"/>
        <w:outlineLvl w:val="0"/>
        <w:rPr>
          <w:rFonts w:hint="eastAsia" w:ascii="宋体" w:hAnsi="宋体" w:cs="宋体"/>
          <w:b/>
          <w:color w:val="FF0000"/>
          <w:sz w:val="36"/>
          <w:szCs w:val="36"/>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5B4B9BDB">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32" w:name="_Toc184310327"/>
      <w:bookmarkEnd w:id="32"/>
      <w:bookmarkStart w:id="33" w:name="_Toc184313300"/>
      <w:bookmarkEnd w:id="33"/>
      <w:bookmarkStart w:id="34" w:name="_Toc184308070"/>
      <w:bookmarkEnd w:id="34"/>
      <w:bookmarkStart w:id="35" w:name="_Toc184310336"/>
      <w:bookmarkEnd w:id="35"/>
      <w:bookmarkStart w:id="36" w:name="_Toc184312073"/>
      <w:bookmarkEnd w:id="36"/>
      <w:bookmarkStart w:id="37" w:name="_Toc184314455"/>
      <w:bookmarkEnd w:id="37"/>
      <w:bookmarkStart w:id="38" w:name="_Toc184310306"/>
      <w:bookmarkEnd w:id="38"/>
      <w:bookmarkStart w:id="39" w:name="_Toc184308068"/>
      <w:bookmarkEnd w:id="39"/>
      <w:bookmarkStart w:id="40" w:name="_Toc184310330"/>
      <w:bookmarkEnd w:id="40"/>
      <w:bookmarkStart w:id="41" w:name="_Toc184314426"/>
      <w:bookmarkEnd w:id="41"/>
      <w:bookmarkStart w:id="42" w:name="_Toc184308100"/>
      <w:bookmarkEnd w:id="42"/>
      <w:bookmarkStart w:id="43" w:name="_Toc184314470"/>
      <w:bookmarkEnd w:id="43"/>
      <w:bookmarkStart w:id="44" w:name="_Toc184308079"/>
      <w:bookmarkEnd w:id="44"/>
      <w:bookmarkStart w:id="45" w:name="_Toc184308058"/>
      <w:bookmarkEnd w:id="45"/>
      <w:bookmarkStart w:id="46" w:name="_Toc184314458"/>
      <w:bookmarkEnd w:id="46"/>
      <w:bookmarkStart w:id="47" w:name="_Toc184314478"/>
      <w:bookmarkEnd w:id="47"/>
      <w:bookmarkStart w:id="48" w:name="_Toc184314460"/>
      <w:bookmarkEnd w:id="48"/>
      <w:bookmarkStart w:id="49" w:name="_Toc184313277"/>
      <w:bookmarkEnd w:id="49"/>
      <w:bookmarkStart w:id="50" w:name="_Toc184314434"/>
      <w:bookmarkEnd w:id="50"/>
      <w:bookmarkStart w:id="51" w:name="_Toc184313270"/>
      <w:bookmarkEnd w:id="51"/>
      <w:bookmarkStart w:id="52" w:name="_Toc184308048"/>
      <w:bookmarkEnd w:id="52"/>
      <w:bookmarkStart w:id="53" w:name="_Toc184308094"/>
      <w:bookmarkEnd w:id="53"/>
      <w:bookmarkStart w:id="54" w:name="_Toc184312111"/>
      <w:bookmarkEnd w:id="54"/>
      <w:bookmarkStart w:id="55" w:name="_Toc184310275"/>
      <w:bookmarkEnd w:id="55"/>
      <w:bookmarkStart w:id="56" w:name="_Toc184308065"/>
      <w:bookmarkEnd w:id="56"/>
      <w:bookmarkStart w:id="57" w:name="_Toc184312118"/>
      <w:bookmarkEnd w:id="57"/>
      <w:bookmarkStart w:id="58" w:name="_Toc184313280"/>
      <w:bookmarkEnd w:id="58"/>
      <w:bookmarkStart w:id="59" w:name="_Toc184312112"/>
      <w:bookmarkEnd w:id="59"/>
      <w:bookmarkStart w:id="60" w:name="_Toc184310292"/>
      <w:bookmarkEnd w:id="60"/>
      <w:bookmarkStart w:id="61" w:name="_Toc184314441"/>
      <w:bookmarkEnd w:id="61"/>
      <w:bookmarkStart w:id="62" w:name="_Toc184308037"/>
      <w:bookmarkEnd w:id="62"/>
      <w:bookmarkStart w:id="63" w:name="_Toc184314454"/>
      <w:bookmarkEnd w:id="63"/>
      <w:bookmarkStart w:id="64" w:name="_Toc184310299"/>
      <w:bookmarkEnd w:id="64"/>
      <w:bookmarkStart w:id="65" w:name="_Toc184314443"/>
      <w:bookmarkEnd w:id="65"/>
      <w:bookmarkStart w:id="66" w:name="_Toc184308108"/>
      <w:bookmarkEnd w:id="66"/>
      <w:bookmarkStart w:id="67" w:name="_Toc184308097"/>
      <w:bookmarkEnd w:id="67"/>
      <w:bookmarkStart w:id="68" w:name="_Toc184314452"/>
      <w:bookmarkEnd w:id="68"/>
      <w:bookmarkStart w:id="69" w:name="_Toc184308061"/>
      <w:bookmarkEnd w:id="69"/>
      <w:bookmarkStart w:id="70" w:name="_Toc184313294"/>
      <w:bookmarkEnd w:id="70"/>
      <w:bookmarkStart w:id="71" w:name="_Toc184310329"/>
      <w:bookmarkEnd w:id="71"/>
      <w:bookmarkStart w:id="72" w:name="_Toc184314428"/>
      <w:bookmarkEnd w:id="72"/>
      <w:bookmarkStart w:id="73" w:name="_Toc184312089"/>
      <w:bookmarkEnd w:id="73"/>
      <w:bookmarkStart w:id="74" w:name="_Toc184310331"/>
      <w:bookmarkEnd w:id="74"/>
      <w:bookmarkStart w:id="75" w:name="_Toc184312115"/>
      <w:bookmarkEnd w:id="75"/>
      <w:bookmarkStart w:id="76" w:name="_Toc184314449"/>
      <w:bookmarkEnd w:id="76"/>
      <w:bookmarkStart w:id="77" w:name="_Toc184310297"/>
      <w:bookmarkEnd w:id="77"/>
      <w:bookmarkStart w:id="78" w:name="_Toc184312132"/>
      <w:bookmarkEnd w:id="78"/>
      <w:bookmarkStart w:id="79" w:name="_Toc184314461"/>
      <w:bookmarkEnd w:id="79"/>
      <w:bookmarkStart w:id="80" w:name="_Toc184310282"/>
      <w:bookmarkEnd w:id="80"/>
      <w:bookmarkStart w:id="81" w:name="_Toc184308083"/>
      <w:bookmarkEnd w:id="81"/>
      <w:bookmarkStart w:id="82" w:name="_Toc184312067"/>
      <w:bookmarkEnd w:id="82"/>
      <w:bookmarkStart w:id="83" w:name="_Toc184308073"/>
      <w:bookmarkEnd w:id="83"/>
      <w:bookmarkStart w:id="84" w:name="_Toc184313272"/>
      <w:bookmarkEnd w:id="84"/>
      <w:bookmarkStart w:id="85" w:name="_Toc184313263"/>
      <w:bookmarkEnd w:id="85"/>
      <w:bookmarkStart w:id="86" w:name="_Toc184314427"/>
      <w:bookmarkEnd w:id="86"/>
      <w:bookmarkStart w:id="87" w:name="_Toc184308107"/>
      <w:bookmarkEnd w:id="87"/>
      <w:bookmarkStart w:id="88" w:name="_Toc184310280"/>
      <w:bookmarkEnd w:id="88"/>
      <w:bookmarkStart w:id="89" w:name="_Toc184312129"/>
      <w:bookmarkEnd w:id="89"/>
      <w:bookmarkStart w:id="90" w:name="_Toc184314468"/>
      <w:bookmarkEnd w:id="90"/>
      <w:bookmarkStart w:id="91" w:name="_Toc184308105"/>
      <w:bookmarkEnd w:id="91"/>
      <w:bookmarkStart w:id="92" w:name="_Toc184314451"/>
      <w:bookmarkEnd w:id="92"/>
      <w:bookmarkStart w:id="93" w:name="_Toc184314464"/>
      <w:bookmarkEnd w:id="93"/>
      <w:bookmarkStart w:id="94" w:name="_Toc184312098"/>
      <w:bookmarkEnd w:id="94"/>
      <w:bookmarkStart w:id="95" w:name="_Toc184314474"/>
      <w:bookmarkEnd w:id="95"/>
      <w:bookmarkStart w:id="96" w:name="_Toc184313248"/>
      <w:bookmarkEnd w:id="96"/>
      <w:bookmarkStart w:id="97" w:name="_Toc184310307"/>
      <w:bookmarkEnd w:id="97"/>
      <w:bookmarkStart w:id="98" w:name="_Toc184310338"/>
      <w:bookmarkEnd w:id="98"/>
      <w:bookmarkStart w:id="99" w:name="_Toc184313253"/>
      <w:bookmarkEnd w:id="99"/>
      <w:bookmarkStart w:id="100" w:name="_Toc184313243"/>
      <w:bookmarkEnd w:id="100"/>
      <w:bookmarkStart w:id="101" w:name="_Toc184314457"/>
      <w:bookmarkEnd w:id="101"/>
      <w:bookmarkStart w:id="102" w:name="_Toc184310310"/>
      <w:bookmarkEnd w:id="102"/>
      <w:bookmarkStart w:id="103" w:name="_Toc184314440"/>
      <w:bookmarkEnd w:id="103"/>
      <w:bookmarkStart w:id="104" w:name="_Toc184308036"/>
      <w:bookmarkEnd w:id="104"/>
      <w:bookmarkStart w:id="105" w:name="_Toc184312138"/>
      <w:bookmarkEnd w:id="105"/>
      <w:bookmarkStart w:id="106" w:name="_Toc184312096"/>
      <w:bookmarkEnd w:id="106"/>
      <w:bookmarkStart w:id="107" w:name="_Toc184308051"/>
      <w:bookmarkEnd w:id="107"/>
      <w:bookmarkStart w:id="108" w:name="_Toc184308092"/>
      <w:bookmarkEnd w:id="108"/>
      <w:bookmarkStart w:id="109" w:name="_Toc184308071"/>
      <w:bookmarkEnd w:id="109"/>
      <w:bookmarkStart w:id="110" w:name="_Toc184310311"/>
      <w:bookmarkEnd w:id="110"/>
      <w:bookmarkStart w:id="111" w:name="_Toc184308059"/>
      <w:bookmarkEnd w:id="111"/>
      <w:bookmarkStart w:id="112" w:name="_Toc184314465"/>
      <w:bookmarkEnd w:id="112"/>
      <w:bookmarkStart w:id="113" w:name="_Toc184312130"/>
      <w:bookmarkEnd w:id="113"/>
      <w:bookmarkStart w:id="114" w:name="_Toc184313299"/>
      <w:bookmarkEnd w:id="114"/>
      <w:bookmarkStart w:id="115" w:name="_Toc184312110"/>
      <w:bookmarkEnd w:id="115"/>
      <w:bookmarkStart w:id="116" w:name="_Toc184313307"/>
      <w:bookmarkEnd w:id="116"/>
      <w:bookmarkStart w:id="117" w:name="_Toc184310294"/>
      <w:bookmarkEnd w:id="117"/>
      <w:bookmarkStart w:id="118" w:name="_Toc184314413"/>
      <w:bookmarkEnd w:id="118"/>
      <w:bookmarkStart w:id="119" w:name="_Toc184313258"/>
      <w:bookmarkEnd w:id="119"/>
      <w:bookmarkStart w:id="120" w:name="_Toc184308098"/>
      <w:bookmarkEnd w:id="120"/>
      <w:bookmarkStart w:id="121" w:name="_Toc184310300"/>
      <w:bookmarkEnd w:id="121"/>
      <w:bookmarkStart w:id="122" w:name="_Toc184308046"/>
      <w:bookmarkEnd w:id="122"/>
      <w:bookmarkStart w:id="123" w:name="_Toc184313245"/>
      <w:bookmarkEnd w:id="123"/>
      <w:bookmarkStart w:id="124" w:name="_Toc184314466"/>
      <w:bookmarkEnd w:id="124"/>
      <w:bookmarkStart w:id="125" w:name="_Toc184310335"/>
      <w:bookmarkEnd w:id="125"/>
      <w:bookmarkStart w:id="126" w:name="_Toc184313298"/>
      <w:bookmarkEnd w:id="126"/>
      <w:bookmarkStart w:id="127" w:name="_Toc184313289"/>
      <w:bookmarkEnd w:id="127"/>
      <w:bookmarkStart w:id="128" w:name="_Toc184314473"/>
      <w:bookmarkEnd w:id="128"/>
      <w:bookmarkStart w:id="129" w:name="_Toc184312094"/>
      <w:bookmarkEnd w:id="129"/>
      <w:bookmarkStart w:id="130" w:name="_Toc184308039"/>
      <w:bookmarkEnd w:id="130"/>
      <w:bookmarkStart w:id="131" w:name="_Toc184310341"/>
      <w:bookmarkEnd w:id="131"/>
      <w:bookmarkStart w:id="132" w:name="_Toc184308042"/>
      <w:bookmarkEnd w:id="132"/>
      <w:bookmarkStart w:id="133" w:name="_Toc184310286"/>
      <w:bookmarkEnd w:id="133"/>
      <w:bookmarkStart w:id="134" w:name="_Toc184312122"/>
      <w:bookmarkEnd w:id="134"/>
      <w:bookmarkStart w:id="135" w:name="_Toc184312071"/>
      <w:bookmarkEnd w:id="135"/>
      <w:bookmarkStart w:id="136" w:name="_Toc184314437"/>
      <w:bookmarkEnd w:id="136"/>
      <w:bookmarkStart w:id="137" w:name="_Toc184313275"/>
      <w:bookmarkEnd w:id="137"/>
      <w:bookmarkStart w:id="138" w:name="_Toc184308077"/>
      <w:bookmarkEnd w:id="138"/>
      <w:bookmarkStart w:id="139" w:name="_Toc184312113"/>
      <w:bookmarkEnd w:id="139"/>
      <w:bookmarkStart w:id="140" w:name="_Toc184308072"/>
      <w:bookmarkEnd w:id="140"/>
      <w:bookmarkStart w:id="141" w:name="_Toc184314429"/>
      <w:bookmarkEnd w:id="141"/>
      <w:bookmarkStart w:id="142" w:name="_Toc184310272"/>
      <w:bookmarkEnd w:id="142"/>
      <w:bookmarkStart w:id="143" w:name="_Toc184312090"/>
      <w:bookmarkEnd w:id="143"/>
      <w:bookmarkStart w:id="144" w:name="_Toc184314424"/>
      <w:bookmarkEnd w:id="144"/>
      <w:bookmarkStart w:id="145" w:name="_Toc184312078"/>
      <w:bookmarkEnd w:id="145"/>
      <w:bookmarkStart w:id="146" w:name="_Toc184312102"/>
      <w:bookmarkEnd w:id="146"/>
      <w:bookmarkStart w:id="147" w:name="_Toc184312101"/>
      <w:bookmarkEnd w:id="147"/>
      <w:bookmarkStart w:id="148" w:name="_Toc184313254"/>
      <w:bookmarkEnd w:id="148"/>
      <w:bookmarkStart w:id="149" w:name="_Toc184312083"/>
      <w:bookmarkEnd w:id="149"/>
      <w:bookmarkStart w:id="150" w:name="_Toc184314433"/>
      <w:bookmarkEnd w:id="150"/>
      <w:bookmarkStart w:id="151" w:name="_Toc184312091"/>
      <w:bookmarkEnd w:id="151"/>
      <w:bookmarkStart w:id="152" w:name="_Toc184310308"/>
      <w:bookmarkEnd w:id="152"/>
      <w:bookmarkStart w:id="153" w:name="_Toc184314445"/>
      <w:bookmarkEnd w:id="153"/>
      <w:bookmarkStart w:id="154" w:name="_Toc184312135"/>
      <w:bookmarkEnd w:id="154"/>
      <w:bookmarkStart w:id="155" w:name="_Toc184314448"/>
      <w:bookmarkEnd w:id="155"/>
      <w:bookmarkStart w:id="156" w:name="_Toc184310344"/>
      <w:bookmarkEnd w:id="156"/>
      <w:bookmarkStart w:id="157" w:name="_Toc184313265"/>
      <w:bookmarkEnd w:id="157"/>
      <w:bookmarkStart w:id="158" w:name="_Toc184313247"/>
      <w:bookmarkEnd w:id="158"/>
      <w:bookmarkStart w:id="159" w:name="_Toc184313285"/>
      <w:bookmarkEnd w:id="159"/>
      <w:bookmarkStart w:id="160" w:name="_Toc184312131"/>
      <w:bookmarkEnd w:id="160"/>
      <w:bookmarkStart w:id="161" w:name="_Toc184310343"/>
      <w:bookmarkEnd w:id="161"/>
      <w:bookmarkStart w:id="162" w:name="_Toc184313267"/>
      <w:bookmarkEnd w:id="162"/>
      <w:bookmarkStart w:id="163" w:name="_Toc184312097"/>
      <w:bookmarkEnd w:id="163"/>
      <w:bookmarkStart w:id="164" w:name="_Toc184314479"/>
      <w:bookmarkEnd w:id="164"/>
      <w:bookmarkStart w:id="165" w:name="_Toc184310278"/>
      <w:bookmarkEnd w:id="165"/>
      <w:bookmarkStart w:id="166" w:name="_Toc184312082"/>
      <w:bookmarkEnd w:id="166"/>
      <w:bookmarkStart w:id="167" w:name="_Toc184314459"/>
      <w:bookmarkEnd w:id="167"/>
      <w:bookmarkStart w:id="168" w:name="_Toc184310312"/>
      <w:bookmarkEnd w:id="168"/>
      <w:bookmarkStart w:id="169" w:name="_Toc184308088"/>
      <w:bookmarkEnd w:id="169"/>
      <w:bookmarkStart w:id="170" w:name="_Toc184308082"/>
      <w:bookmarkEnd w:id="170"/>
      <w:bookmarkStart w:id="171" w:name="_Toc184310334"/>
      <w:bookmarkEnd w:id="171"/>
      <w:bookmarkStart w:id="172" w:name="_Toc184310340"/>
      <w:bookmarkEnd w:id="172"/>
      <w:bookmarkStart w:id="173" w:name="_Toc184308069"/>
      <w:bookmarkEnd w:id="173"/>
      <w:bookmarkStart w:id="174" w:name="_Toc184312085"/>
      <w:bookmarkEnd w:id="174"/>
      <w:bookmarkStart w:id="175" w:name="_Toc184308089"/>
      <w:bookmarkEnd w:id="175"/>
      <w:bookmarkStart w:id="176" w:name="_Toc184314412"/>
      <w:bookmarkEnd w:id="176"/>
      <w:bookmarkStart w:id="177" w:name="_Toc184310322"/>
      <w:bookmarkEnd w:id="177"/>
      <w:bookmarkStart w:id="178" w:name="_Toc184312133"/>
      <w:bookmarkEnd w:id="178"/>
      <w:bookmarkStart w:id="179" w:name="_Toc184314425"/>
      <w:bookmarkEnd w:id="179"/>
      <w:bookmarkStart w:id="180" w:name="_Toc184313293"/>
      <w:bookmarkEnd w:id="180"/>
      <w:bookmarkStart w:id="181" w:name="_Toc184310289"/>
      <w:bookmarkEnd w:id="181"/>
      <w:bookmarkStart w:id="182" w:name="_Toc184313262"/>
      <w:bookmarkEnd w:id="182"/>
      <w:bookmarkStart w:id="183" w:name="_Toc184314467"/>
      <w:bookmarkEnd w:id="183"/>
      <w:bookmarkStart w:id="184" w:name="_Toc184314418"/>
      <w:bookmarkEnd w:id="184"/>
      <w:bookmarkStart w:id="185" w:name="_Toc184314417"/>
      <w:bookmarkEnd w:id="185"/>
      <w:bookmarkStart w:id="186" w:name="_Toc184314482"/>
      <w:bookmarkEnd w:id="186"/>
      <w:bookmarkStart w:id="187" w:name="_Toc184313286"/>
      <w:bookmarkEnd w:id="187"/>
      <w:bookmarkStart w:id="188" w:name="_Toc184314475"/>
      <w:bookmarkEnd w:id="188"/>
      <w:bookmarkStart w:id="189" w:name="_Toc184312076"/>
      <w:bookmarkEnd w:id="189"/>
      <w:bookmarkStart w:id="190" w:name="_Toc184308078"/>
      <w:bookmarkEnd w:id="190"/>
      <w:bookmarkStart w:id="191" w:name="_Toc184310342"/>
      <w:bookmarkEnd w:id="191"/>
      <w:bookmarkStart w:id="192" w:name="_Toc184313273"/>
      <w:bookmarkEnd w:id="192"/>
      <w:bookmarkStart w:id="193" w:name="_Toc184310326"/>
      <w:bookmarkEnd w:id="193"/>
      <w:bookmarkStart w:id="194" w:name="_Toc184312075"/>
      <w:bookmarkEnd w:id="194"/>
      <w:bookmarkStart w:id="195" w:name="_Toc184313238"/>
      <w:bookmarkEnd w:id="195"/>
      <w:bookmarkStart w:id="196" w:name="_Toc184313301"/>
      <w:bookmarkEnd w:id="196"/>
      <w:bookmarkStart w:id="197" w:name="_Toc184308076"/>
      <w:bookmarkEnd w:id="197"/>
      <w:bookmarkStart w:id="198" w:name="_Toc184310323"/>
      <w:bookmarkEnd w:id="198"/>
      <w:bookmarkStart w:id="199" w:name="_Toc184312126"/>
      <w:bookmarkEnd w:id="199"/>
      <w:bookmarkStart w:id="200" w:name="_Toc184313306"/>
      <w:bookmarkEnd w:id="200"/>
      <w:bookmarkStart w:id="201" w:name="_Toc184310283"/>
      <w:bookmarkEnd w:id="201"/>
      <w:bookmarkStart w:id="202" w:name="_Toc184312088"/>
      <w:bookmarkEnd w:id="202"/>
      <w:bookmarkStart w:id="203" w:name="_Toc184312120"/>
      <w:bookmarkEnd w:id="203"/>
      <w:bookmarkStart w:id="204" w:name="_Toc184310321"/>
      <w:bookmarkEnd w:id="204"/>
      <w:bookmarkStart w:id="205" w:name="_Toc184312124"/>
      <w:bookmarkEnd w:id="205"/>
      <w:bookmarkStart w:id="206" w:name="_Toc184310298"/>
      <w:bookmarkEnd w:id="206"/>
      <w:bookmarkStart w:id="207" w:name="_Toc184313310"/>
      <w:bookmarkEnd w:id="207"/>
      <w:bookmarkStart w:id="208" w:name="_Toc184313264"/>
      <w:bookmarkEnd w:id="208"/>
      <w:bookmarkStart w:id="209" w:name="_Toc184314480"/>
      <w:bookmarkEnd w:id="209"/>
      <w:bookmarkStart w:id="210" w:name="_Toc184313260"/>
      <w:bookmarkEnd w:id="210"/>
      <w:bookmarkStart w:id="211" w:name="_Toc184313308"/>
      <w:bookmarkEnd w:id="211"/>
      <w:bookmarkStart w:id="212" w:name="_Toc184310281"/>
      <w:bookmarkEnd w:id="212"/>
      <w:bookmarkStart w:id="213" w:name="_Toc184310324"/>
      <w:bookmarkEnd w:id="213"/>
      <w:bookmarkStart w:id="214" w:name="_Toc184310305"/>
      <w:bookmarkEnd w:id="214"/>
      <w:bookmarkStart w:id="215" w:name="_Toc184313257"/>
      <w:bookmarkEnd w:id="215"/>
      <w:bookmarkStart w:id="216" w:name="_Toc184312109"/>
      <w:bookmarkEnd w:id="216"/>
      <w:bookmarkStart w:id="217" w:name="_Toc184313259"/>
      <w:bookmarkEnd w:id="217"/>
      <w:bookmarkStart w:id="218" w:name="_Toc184310302"/>
      <w:bookmarkEnd w:id="218"/>
      <w:bookmarkStart w:id="219" w:name="_Toc184312139"/>
      <w:bookmarkEnd w:id="219"/>
      <w:bookmarkStart w:id="220" w:name="_Toc184312123"/>
      <w:bookmarkEnd w:id="220"/>
      <w:bookmarkStart w:id="221" w:name="_Toc184310273"/>
      <w:bookmarkEnd w:id="221"/>
      <w:bookmarkStart w:id="222" w:name="_Toc184313246"/>
      <w:bookmarkEnd w:id="222"/>
      <w:bookmarkStart w:id="223" w:name="_Toc184312127"/>
      <w:bookmarkEnd w:id="223"/>
      <w:bookmarkStart w:id="224" w:name="_Toc184310333"/>
      <w:bookmarkEnd w:id="224"/>
      <w:bookmarkStart w:id="225" w:name="_Toc184314450"/>
      <w:bookmarkEnd w:id="225"/>
      <w:bookmarkStart w:id="226" w:name="_Toc184308067"/>
      <w:bookmarkEnd w:id="226"/>
      <w:bookmarkStart w:id="227" w:name="_Toc184313296"/>
      <w:bookmarkEnd w:id="227"/>
      <w:bookmarkStart w:id="228" w:name="_Toc184313305"/>
      <w:bookmarkEnd w:id="228"/>
      <w:bookmarkStart w:id="229" w:name="_Toc184314447"/>
      <w:bookmarkEnd w:id="229"/>
      <w:bookmarkStart w:id="230" w:name="_Toc184308054"/>
      <w:bookmarkEnd w:id="230"/>
      <w:bookmarkStart w:id="231" w:name="_Toc184312106"/>
      <w:bookmarkEnd w:id="231"/>
      <w:bookmarkStart w:id="232" w:name="_Toc184308074"/>
      <w:bookmarkEnd w:id="232"/>
      <w:bookmarkStart w:id="233" w:name="_Toc184314481"/>
      <w:bookmarkEnd w:id="233"/>
      <w:bookmarkStart w:id="234" w:name="_Toc184312114"/>
      <w:bookmarkEnd w:id="234"/>
      <w:bookmarkStart w:id="235" w:name="_Toc184314411"/>
      <w:bookmarkEnd w:id="235"/>
      <w:bookmarkStart w:id="236" w:name="_Toc184312134"/>
      <w:bookmarkEnd w:id="236"/>
      <w:bookmarkStart w:id="237" w:name="_Toc184313291"/>
      <w:bookmarkEnd w:id="237"/>
      <w:bookmarkStart w:id="238" w:name="_Toc184310313"/>
      <w:bookmarkEnd w:id="238"/>
      <w:bookmarkStart w:id="239" w:name="_Toc184308095"/>
      <w:bookmarkEnd w:id="239"/>
      <w:bookmarkStart w:id="240" w:name="_Toc184312116"/>
      <w:bookmarkEnd w:id="240"/>
      <w:bookmarkStart w:id="241" w:name="_Toc184313255"/>
      <w:bookmarkEnd w:id="241"/>
      <w:bookmarkStart w:id="242" w:name="_Toc184313288"/>
      <w:bookmarkEnd w:id="242"/>
      <w:bookmarkStart w:id="243" w:name="_Toc184314453"/>
      <w:bookmarkEnd w:id="243"/>
      <w:bookmarkStart w:id="244" w:name="_Toc184314436"/>
      <w:bookmarkEnd w:id="244"/>
      <w:bookmarkStart w:id="245" w:name="_Toc184313268"/>
      <w:bookmarkEnd w:id="245"/>
      <w:bookmarkStart w:id="246" w:name="_Toc184308099"/>
      <w:bookmarkEnd w:id="246"/>
      <w:bookmarkStart w:id="247" w:name="_Toc184308063"/>
      <w:bookmarkEnd w:id="247"/>
      <w:bookmarkStart w:id="248" w:name="_Toc184308041"/>
      <w:bookmarkEnd w:id="248"/>
      <w:bookmarkStart w:id="249" w:name="_Toc184312100"/>
      <w:bookmarkEnd w:id="249"/>
      <w:bookmarkStart w:id="250" w:name="_Toc184313283"/>
      <w:bookmarkEnd w:id="250"/>
      <w:bookmarkStart w:id="251" w:name="_Toc184313287"/>
      <w:bookmarkEnd w:id="251"/>
      <w:bookmarkStart w:id="252" w:name="_Toc184313269"/>
      <w:bookmarkEnd w:id="252"/>
      <w:bookmarkStart w:id="253" w:name="_Toc184308066"/>
      <w:bookmarkEnd w:id="253"/>
      <w:bookmarkStart w:id="254" w:name="_Toc184313284"/>
      <w:bookmarkEnd w:id="254"/>
      <w:bookmarkStart w:id="255" w:name="_Toc184314432"/>
      <w:bookmarkEnd w:id="255"/>
      <w:bookmarkStart w:id="256" w:name="_Toc184310295"/>
      <w:bookmarkEnd w:id="256"/>
      <w:bookmarkStart w:id="257" w:name="_Toc184313282"/>
      <w:bookmarkEnd w:id="257"/>
      <w:bookmarkStart w:id="258" w:name="_Toc184310303"/>
      <w:bookmarkEnd w:id="258"/>
      <w:bookmarkStart w:id="259" w:name="_Toc184310284"/>
      <w:bookmarkEnd w:id="259"/>
      <w:bookmarkStart w:id="260" w:name="_Toc184312080"/>
      <w:bookmarkEnd w:id="260"/>
      <w:bookmarkStart w:id="261" w:name="_Toc184308087"/>
      <w:bookmarkEnd w:id="261"/>
      <w:bookmarkStart w:id="262" w:name="_Toc184312077"/>
      <w:bookmarkEnd w:id="262"/>
      <w:bookmarkStart w:id="263" w:name="_Toc184313250"/>
      <w:bookmarkEnd w:id="263"/>
      <w:bookmarkStart w:id="264" w:name="_Toc184312079"/>
      <w:bookmarkEnd w:id="264"/>
      <w:bookmarkStart w:id="265" w:name="_Toc184310332"/>
      <w:bookmarkEnd w:id="265"/>
      <w:bookmarkStart w:id="266" w:name="_Toc184313241"/>
      <w:bookmarkEnd w:id="266"/>
      <w:bookmarkStart w:id="267" w:name="_Toc184312068"/>
      <w:bookmarkEnd w:id="267"/>
      <w:bookmarkStart w:id="268" w:name="_Toc184314416"/>
      <w:bookmarkEnd w:id="268"/>
      <w:bookmarkStart w:id="269" w:name="_Toc184308060"/>
      <w:bookmarkEnd w:id="269"/>
      <w:bookmarkStart w:id="270" w:name="_Toc184313240"/>
      <w:bookmarkEnd w:id="270"/>
      <w:bookmarkStart w:id="271" w:name="_Toc184313281"/>
      <w:bookmarkEnd w:id="271"/>
      <w:bookmarkStart w:id="272" w:name="_Toc184314414"/>
      <w:bookmarkEnd w:id="272"/>
      <w:bookmarkStart w:id="273" w:name="_Toc184314422"/>
      <w:bookmarkEnd w:id="273"/>
      <w:bookmarkStart w:id="274" w:name="_Toc184308090"/>
      <w:bookmarkEnd w:id="274"/>
      <w:bookmarkStart w:id="275" w:name="_Toc184313297"/>
      <w:bookmarkEnd w:id="275"/>
      <w:bookmarkStart w:id="276" w:name="_Toc184312103"/>
      <w:bookmarkEnd w:id="276"/>
      <w:bookmarkStart w:id="277" w:name="_Toc184310325"/>
      <w:bookmarkEnd w:id="277"/>
      <w:bookmarkStart w:id="278" w:name="_Toc184313244"/>
      <w:bookmarkEnd w:id="278"/>
      <w:bookmarkStart w:id="279" w:name="_Toc184313309"/>
      <w:bookmarkEnd w:id="279"/>
      <w:bookmarkStart w:id="280" w:name="_Toc184308085"/>
      <w:bookmarkEnd w:id="280"/>
      <w:bookmarkStart w:id="281" w:name="_Toc184308101"/>
      <w:bookmarkEnd w:id="281"/>
      <w:bookmarkStart w:id="282" w:name="_Toc184314456"/>
      <w:bookmarkEnd w:id="282"/>
      <w:bookmarkStart w:id="283" w:name="_Toc184314446"/>
      <w:bookmarkEnd w:id="283"/>
      <w:bookmarkStart w:id="284" w:name="_Toc184312099"/>
      <w:bookmarkEnd w:id="284"/>
      <w:bookmarkStart w:id="285" w:name="_Toc184314444"/>
      <w:bookmarkEnd w:id="285"/>
      <w:bookmarkStart w:id="286" w:name="_Toc184312086"/>
      <w:bookmarkEnd w:id="286"/>
      <w:bookmarkStart w:id="287" w:name="_Toc184313251"/>
      <w:bookmarkEnd w:id="287"/>
      <w:bookmarkStart w:id="288" w:name="_Toc184310315"/>
      <w:bookmarkEnd w:id="288"/>
      <w:bookmarkStart w:id="289" w:name="_Toc184314415"/>
      <w:bookmarkEnd w:id="289"/>
      <w:bookmarkStart w:id="290" w:name="_Toc184312069"/>
      <w:bookmarkEnd w:id="290"/>
      <w:bookmarkStart w:id="291" w:name="_Toc184312119"/>
      <w:bookmarkEnd w:id="291"/>
      <w:bookmarkStart w:id="292" w:name="_Toc184308044"/>
      <w:bookmarkEnd w:id="292"/>
      <w:bookmarkStart w:id="293" w:name="_Toc184310318"/>
      <w:bookmarkEnd w:id="293"/>
      <w:bookmarkStart w:id="294" w:name="_Toc184313279"/>
      <w:bookmarkEnd w:id="294"/>
      <w:bookmarkStart w:id="295" w:name="_Toc184313256"/>
      <w:bookmarkEnd w:id="295"/>
      <w:bookmarkStart w:id="296" w:name="_Toc184313276"/>
      <w:bookmarkEnd w:id="296"/>
      <w:bookmarkStart w:id="297" w:name="_Toc184308091"/>
      <w:bookmarkEnd w:id="297"/>
      <w:bookmarkStart w:id="298" w:name="_Toc184314419"/>
      <w:bookmarkEnd w:id="298"/>
      <w:bookmarkStart w:id="299" w:name="_Toc184308052"/>
      <w:bookmarkEnd w:id="299"/>
      <w:bookmarkStart w:id="300" w:name="_Toc184310287"/>
      <w:bookmarkEnd w:id="300"/>
      <w:bookmarkStart w:id="301" w:name="_Toc184313303"/>
      <w:bookmarkEnd w:id="301"/>
      <w:bookmarkStart w:id="302" w:name="_Toc184310309"/>
      <w:bookmarkEnd w:id="302"/>
      <w:bookmarkStart w:id="303" w:name="_Toc184308103"/>
      <w:bookmarkEnd w:id="303"/>
      <w:bookmarkStart w:id="304" w:name="_Toc184313290"/>
      <w:bookmarkEnd w:id="304"/>
      <w:bookmarkStart w:id="305" w:name="_Toc184314462"/>
      <w:bookmarkEnd w:id="305"/>
      <w:bookmarkStart w:id="306" w:name="_Toc184312072"/>
      <w:bookmarkEnd w:id="306"/>
      <w:bookmarkStart w:id="307" w:name="_Toc184314431"/>
      <w:bookmarkEnd w:id="307"/>
      <w:bookmarkStart w:id="308" w:name="_Toc184312125"/>
      <w:bookmarkEnd w:id="308"/>
      <w:bookmarkStart w:id="309" w:name="_Toc184308086"/>
      <w:bookmarkEnd w:id="309"/>
      <w:bookmarkStart w:id="310" w:name="_Toc184310301"/>
      <w:bookmarkEnd w:id="310"/>
      <w:bookmarkStart w:id="311" w:name="_Toc184314477"/>
      <w:bookmarkEnd w:id="311"/>
      <w:bookmarkStart w:id="312" w:name="_Toc184314435"/>
      <w:bookmarkEnd w:id="312"/>
      <w:bookmarkStart w:id="313" w:name="_Toc184312095"/>
      <w:bookmarkEnd w:id="313"/>
      <w:bookmarkStart w:id="314" w:name="_Toc184314476"/>
      <w:bookmarkEnd w:id="314"/>
      <w:bookmarkStart w:id="315" w:name="_Toc184308062"/>
      <w:bookmarkEnd w:id="315"/>
      <w:bookmarkStart w:id="316" w:name="_Toc184310277"/>
      <w:bookmarkEnd w:id="316"/>
      <w:bookmarkStart w:id="317" w:name="_Toc184310320"/>
      <w:bookmarkEnd w:id="317"/>
      <w:bookmarkStart w:id="318" w:name="_Toc184310339"/>
      <w:bookmarkEnd w:id="318"/>
      <w:bookmarkStart w:id="319" w:name="_Toc184308057"/>
      <w:bookmarkEnd w:id="319"/>
      <w:bookmarkStart w:id="320" w:name="_Toc184310290"/>
      <w:bookmarkEnd w:id="320"/>
      <w:bookmarkStart w:id="321" w:name="_Toc184308050"/>
      <w:bookmarkEnd w:id="321"/>
      <w:bookmarkStart w:id="322" w:name="_Toc184312092"/>
      <w:bookmarkEnd w:id="322"/>
      <w:bookmarkStart w:id="323" w:name="_Toc184314420"/>
      <w:bookmarkEnd w:id="323"/>
      <w:bookmarkStart w:id="324" w:name="_Toc184310288"/>
      <w:bookmarkEnd w:id="324"/>
      <w:bookmarkStart w:id="325" w:name="_Toc184308093"/>
      <w:bookmarkEnd w:id="325"/>
      <w:bookmarkStart w:id="326" w:name="_Toc184312121"/>
      <w:bookmarkEnd w:id="326"/>
      <w:bookmarkStart w:id="327" w:name="_Toc184308106"/>
      <w:bookmarkEnd w:id="327"/>
      <w:bookmarkStart w:id="328" w:name="_Toc184312107"/>
      <w:bookmarkEnd w:id="328"/>
      <w:bookmarkStart w:id="329" w:name="_Toc184313292"/>
      <w:bookmarkEnd w:id="329"/>
      <w:bookmarkStart w:id="330" w:name="_Toc184308081"/>
      <w:bookmarkEnd w:id="330"/>
      <w:bookmarkStart w:id="331" w:name="_Toc184313266"/>
      <w:bookmarkEnd w:id="331"/>
      <w:bookmarkStart w:id="332" w:name="_Toc184314471"/>
      <w:bookmarkEnd w:id="332"/>
      <w:bookmarkStart w:id="333" w:name="_Toc184314423"/>
      <w:bookmarkEnd w:id="333"/>
      <w:bookmarkStart w:id="334" w:name="_Toc184308064"/>
      <w:bookmarkEnd w:id="334"/>
      <w:bookmarkStart w:id="335" w:name="_Toc184314472"/>
      <w:bookmarkEnd w:id="335"/>
      <w:bookmarkStart w:id="336" w:name="_Toc184308096"/>
      <w:bookmarkEnd w:id="336"/>
      <w:bookmarkStart w:id="337" w:name="_Toc184310317"/>
      <w:bookmarkEnd w:id="337"/>
      <w:bookmarkStart w:id="338" w:name="_Toc184308056"/>
      <w:bookmarkEnd w:id="338"/>
      <w:bookmarkStart w:id="339" w:name="_Toc184313274"/>
      <w:bookmarkEnd w:id="339"/>
      <w:bookmarkStart w:id="340" w:name="_Toc184308102"/>
      <w:bookmarkEnd w:id="340"/>
      <w:bookmarkStart w:id="341" w:name="_Toc184313261"/>
      <w:bookmarkEnd w:id="341"/>
      <w:bookmarkStart w:id="342" w:name="_Toc184310274"/>
      <w:bookmarkEnd w:id="342"/>
      <w:bookmarkStart w:id="343" w:name="_Toc184312087"/>
      <w:bookmarkEnd w:id="343"/>
      <w:bookmarkStart w:id="344" w:name="_Toc184312105"/>
      <w:bookmarkEnd w:id="344"/>
      <w:bookmarkStart w:id="345" w:name="_Toc184312081"/>
      <w:bookmarkEnd w:id="345"/>
      <w:bookmarkStart w:id="346" w:name="_Toc184308040"/>
      <w:bookmarkEnd w:id="346"/>
      <w:bookmarkStart w:id="347" w:name="_Toc184313271"/>
      <w:bookmarkEnd w:id="347"/>
      <w:bookmarkStart w:id="348" w:name="_Toc184312128"/>
      <w:bookmarkEnd w:id="348"/>
      <w:bookmarkStart w:id="349" w:name="_Toc184314421"/>
      <w:bookmarkEnd w:id="349"/>
      <w:bookmarkStart w:id="350" w:name="_Toc184313239"/>
      <w:bookmarkEnd w:id="350"/>
      <w:bookmarkStart w:id="351" w:name="_Toc184310296"/>
      <w:bookmarkEnd w:id="351"/>
      <w:bookmarkStart w:id="352" w:name="_Toc184308047"/>
      <w:bookmarkEnd w:id="352"/>
      <w:bookmarkStart w:id="353" w:name="_Toc184310304"/>
      <w:bookmarkEnd w:id="353"/>
      <w:bookmarkStart w:id="354" w:name="_Toc184314430"/>
      <w:bookmarkEnd w:id="354"/>
      <w:bookmarkStart w:id="355" w:name="_Toc184310337"/>
      <w:bookmarkEnd w:id="355"/>
      <w:bookmarkStart w:id="356" w:name="_Toc184308084"/>
      <w:bookmarkEnd w:id="356"/>
      <w:bookmarkStart w:id="357" w:name="_Toc184310285"/>
      <w:bookmarkEnd w:id="357"/>
      <w:bookmarkStart w:id="358" w:name="_Toc184313242"/>
      <w:bookmarkEnd w:id="358"/>
      <w:bookmarkStart w:id="359" w:name="_Toc184310328"/>
      <w:bookmarkEnd w:id="359"/>
      <w:bookmarkStart w:id="360" w:name="_Toc184308049"/>
      <w:bookmarkEnd w:id="360"/>
      <w:bookmarkStart w:id="361" w:name="_Toc184314439"/>
      <w:bookmarkEnd w:id="361"/>
      <w:bookmarkStart w:id="362" w:name="_Toc184312117"/>
      <w:bookmarkEnd w:id="362"/>
      <w:bookmarkStart w:id="363" w:name="_Toc184310276"/>
      <w:bookmarkEnd w:id="363"/>
      <w:bookmarkStart w:id="364" w:name="_Toc184310291"/>
      <w:bookmarkEnd w:id="364"/>
      <w:bookmarkStart w:id="365" w:name="_Toc184308053"/>
      <w:bookmarkEnd w:id="365"/>
      <w:bookmarkStart w:id="366" w:name="_Toc184312093"/>
      <w:bookmarkEnd w:id="366"/>
      <w:bookmarkStart w:id="367" w:name="_Toc184310314"/>
      <w:bookmarkEnd w:id="367"/>
      <w:bookmarkStart w:id="368" w:name="_Toc184310316"/>
      <w:bookmarkEnd w:id="368"/>
      <w:bookmarkStart w:id="369" w:name="_Toc184312137"/>
      <w:bookmarkEnd w:id="369"/>
      <w:bookmarkStart w:id="370" w:name="_Toc184312084"/>
      <w:bookmarkEnd w:id="370"/>
      <w:bookmarkStart w:id="371" w:name="_Toc184313249"/>
      <w:bookmarkEnd w:id="371"/>
      <w:bookmarkStart w:id="372" w:name="_Toc184312074"/>
      <w:bookmarkEnd w:id="372"/>
      <w:bookmarkStart w:id="373" w:name="_Toc184314438"/>
      <w:bookmarkEnd w:id="373"/>
      <w:bookmarkStart w:id="374" w:name="_Toc184313304"/>
      <w:bookmarkEnd w:id="374"/>
      <w:bookmarkStart w:id="375" w:name="_Toc184313302"/>
      <w:bookmarkEnd w:id="375"/>
      <w:bookmarkStart w:id="376" w:name="_Toc184308043"/>
      <w:bookmarkEnd w:id="376"/>
      <w:bookmarkStart w:id="377" w:name="_Toc184312070"/>
      <w:bookmarkEnd w:id="377"/>
      <w:bookmarkStart w:id="378" w:name="_Toc184314469"/>
      <w:bookmarkEnd w:id="378"/>
      <w:bookmarkStart w:id="379" w:name="_Toc184308045"/>
      <w:bookmarkEnd w:id="379"/>
      <w:bookmarkStart w:id="380" w:name="_Toc184310293"/>
      <w:bookmarkEnd w:id="380"/>
      <w:bookmarkStart w:id="381" w:name="_Toc184310319"/>
      <w:bookmarkEnd w:id="381"/>
      <w:bookmarkStart w:id="382" w:name="_Toc184313295"/>
      <w:bookmarkEnd w:id="382"/>
      <w:bookmarkStart w:id="383" w:name="_Toc184312104"/>
      <w:bookmarkEnd w:id="383"/>
      <w:bookmarkStart w:id="384" w:name="_Toc184314463"/>
      <w:bookmarkEnd w:id="384"/>
      <w:bookmarkStart w:id="385" w:name="_Toc184308055"/>
      <w:bookmarkEnd w:id="385"/>
      <w:bookmarkStart w:id="386" w:name="_Toc184313252"/>
      <w:bookmarkEnd w:id="386"/>
      <w:bookmarkStart w:id="387" w:name="_Toc184308080"/>
      <w:bookmarkEnd w:id="387"/>
      <w:bookmarkStart w:id="388" w:name="_Toc184308038"/>
      <w:bookmarkEnd w:id="388"/>
      <w:bookmarkStart w:id="389" w:name="_Toc184310279"/>
      <w:bookmarkEnd w:id="389"/>
      <w:bookmarkStart w:id="390" w:name="_Toc184312136"/>
      <w:bookmarkEnd w:id="390"/>
      <w:bookmarkStart w:id="391" w:name="_Toc184312108"/>
      <w:bookmarkEnd w:id="391"/>
      <w:bookmarkStart w:id="392" w:name="_Toc184314410"/>
      <w:bookmarkEnd w:id="392"/>
      <w:bookmarkStart w:id="393" w:name="_Toc184314442"/>
      <w:bookmarkEnd w:id="393"/>
      <w:bookmarkStart w:id="394" w:name="_Toc184313278"/>
      <w:bookmarkEnd w:id="394"/>
      <w:bookmarkStart w:id="395" w:name="_Toc184308104"/>
      <w:bookmarkEnd w:id="395"/>
      <w:bookmarkStart w:id="396" w:name="_Toc184308075"/>
      <w:bookmarkEnd w:id="396"/>
      <w:r>
        <w:rPr>
          <w:rFonts w:hint="eastAsia" w:ascii="宋体" w:hAnsi="宋体" w:cs="宋体"/>
          <w:b/>
          <w:sz w:val="36"/>
          <w:szCs w:val="36"/>
        </w:rPr>
        <w:t>评标办法</w:t>
      </w:r>
    </w:p>
    <w:p w14:paraId="00F3F4EE">
      <w:pPr>
        <w:snapToGrid w:val="0"/>
        <w:spacing w:line="360" w:lineRule="auto"/>
        <w:jc w:val="center"/>
        <w:rPr>
          <w:rFonts w:ascii="宋体" w:hAnsi="宋体" w:cs="宋体"/>
          <w:b/>
          <w:color w:val="auto"/>
          <w:sz w:val="32"/>
          <w:szCs w:val="20"/>
        </w:rPr>
      </w:pPr>
      <w:r>
        <w:rPr>
          <w:rFonts w:hint="eastAsia" w:ascii="宋体" w:hAnsi="宋体" w:cs="宋体"/>
          <w:b/>
          <w:color w:val="auto"/>
          <w:sz w:val="32"/>
          <w:szCs w:val="20"/>
        </w:rPr>
        <w:t>评标办法前附表</w:t>
      </w:r>
    </w:p>
    <w:tbl>
      <w:tblPr>
        <w:tblStyle w:val="62"/>
        <w:tblW w:w="5109" w:type="pct"/>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701"/>
        <w:gridCol w:w="6079"/>
        <w:gridCol w:w="899"/>
        <w:gridCol w:w="1166"/>
        <w:gridCol w:w="1134"/>
      </w:tblGrid>
      <w:tr w14:paraId="358996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70" w:hRule="atLeast"/>
        </w:trPr>
        <w:tc>
          <w:tcPr>
            <w:tcW w:w="351" w:type="pct"/>
            <w:noWrap w:val="0"/>
            <w:vAlign w:val="center"/>
          </w:tcPr>
          <w:p w14:paraId="501ACCB8">
            <w:pPr>
              <w:jc w:val="center"/>
              <w:rPr>
                <w:rFonts w:ascii="宋体" w:hAnsi="宋体"/>
                <w:b/>
                <w:bCs/>
                <w:kern w:val="0"/>
                <w:sz w:val="20"/>
                <w:szCs w:val="20"/>
              </w:rPr>
            </w:pPr>
            <w:r>
              <w:rPr>
                <w:rFonts w:hint="eastAsia" w:ascii="宋体" w:hAnsi="宋体"/>
                <w:b/>
                <w:bCs/>
                <w:kern w:val="0"/>
                <w:sz w:val="20"/>
                <w:szCs w:val="20"/>
              </w:rPr>
              <w:t>序</w:t>
            </w:r>
          </w:p>
          <w:p w14:paraId="7BD5B044">
            <w:pPr>
              <w:jc w:val="center"/>
              <w:rPr>
                <w:rFonts w:ascii="宋体" w:hAnsi="宋体"/>
                <w:b/>
                <w:bCs/>
                <w:kern w:val="0"/>
                <w:sz w:val="20"/>
                <w:szCs w:val="20"/>
              </w:rPr>
            </w:pPr>
            <w:r>
              <w:rPr>
                <w:rFonts w:hint="eastAsia" w:ascii="宋体" w:hAnsi="宋体"/>
                <w:b/>
                <w:bCs/>
                <w:kern w:val="0"/>
                <w:sz w:val="20"/>
                <w:szCs w:val="20"/>
              </w:rPr>
              <w:t>号</w:t>
            </w:r>
          </w:p>
        </w:tc>
        <w:tc>
          <w:tcPr>
            <w:tcW w:w="3044" w:type="pct"/>
            <w:shd w:val="clear" w:color="auto" w:fill="auto"/>
            <w:noWrap w:val="0"/>
            <w:vAlign w:val="center"/>
          </w:tcPr>
          <w:p w14:paraId="39AF1869">
            <w:pPr>
              <w:snapToGrid w:val="0"/>
              <w:spacing w:line="360" w:lineRule="auto"/>
              <w:jc w:val="center"/>
              <w:rPr>
                <w:rFonts w:cs="仿宋_GB2312" w:asciiTheme="minorEastAsia" w:hAnsiTheme="minorEastAsia" w:eastAsiaTheme="minorEastAsia"/>
                <w:color w:val="auto"/>
                <w:kern w:val="2"/>
                <w:sz w:val="22"/>
                <w:szCs w:val="22"/>
                <w:lang w:val="en-US" w:eastAsia="zh-CN" w:bidi="ar-SA"/>
              </w:rPr>
            </w:pPr>
            <w:r>
              <w:rPr>
                <w:rFonts w:hint="eastAsia" w:cs="仿宋_GB2312" w:asciiTheme="minorEastAsia" w:hAnsiTheme="minorEastAsia" w:eastAsiaTheme="minorEastAsia"/>
                <w:color w:val="auto"/>
                <w:sz w:val="22"/>
                <w:szCs w:val="22"/>
              </w:rPr>
              <w:t>评标标准</w:t>
            </w:r>
          </w:p>
        </w:tc>
        <w:tc>
          <w:tcPr>
            <w:tcW w:w="450" w:type="pct"/>
            <w:tcBorders>
              <w:right w:val="single" w:color="auto" w:sz="4" w:space="0"/>
            </w:tcBorders>
            <w:shd w:val="clear" w:color="auto" w:fill="auto"/>
            <w:noWrap w:val="0"/>
            <w:vAlign w:val="center"/>
          </w:tcPr>
          <w:p w14:paraId="4C67AA18">
            <w:pPr>
              <w:snapToGrid w:val="0"/>
              <w:spacing w:line="360" w:lineRule="auto"/>
              <w:jc w:val="center"/>
              <w:rPr>
                <w:rFonts w:cs="仿宋_GB2312" w:asciiTheme="minorEastAsia" w:hAnsiTheme="minorEastAsia" w:eastAsiaTheme="minorEastAsia"/>
                <w:color w:val="auto"/>
                <w:kern w:val="2"/>
                <w:sz w:val="22"/>
                <w:szCs w:val="22"/>
                <w:lang w:val="en-US" w:eastAsia="zh-CN" w:bidi="ar-SA"/>
              </w:rPr>
            </w:pPr>
            <w:r>
              <w:rPr>
                <w:rFonts w:hint="eastAsia" w:cs="仿宋_GB2312" w:asciiTheme="minorEastAsia" w:hAnsiTheme="minorEastAsia" w:eastAsiaTheme="minorEastAsia"/>
                <w:color w:val="auto"/>
                <w:sz w:val="22"/>
                <w:szCs w:val="22"/>
              </w:rPr>
              <w:t>权重</w:t>
            </w:r>
          </w:p>
        </w:tc>
        <w:tc>
          <w:tcPr>
            <w:tcW w:w="584" w:type="pct"/>
            <w:tcBorders>
              <w:left w:val="single" w:color="auto" w:sz="4" w:space="0"/>
            </w:tcBorders>
            <w:shd w:val="clear" w:color="auto" w:fill="auto"/>
            <w:noWrap w:val="0"/>
            <w:vAlign w:val="center"/>
          </w:tcPr>
          <w:p w14:paraId="70BD900F">
            <w:pPr>
              <w:snapToGrid w:val="0"/>
              <w:spacing w:line="360" w:lineRule="auto"/>
              <w:jc w:val="center"/>
              <w:rPr>
                <w:rFonts w:cs="仿宋_GB2312" w:asciiTheme="minorEastAsia" w:hAnsiTheme="minorEastAsia" w:eastAsiaTheme="minorEastAsia"/>
                <w:bCs/>
                <w:color w:val="auto"/>
                <w:kern w:val="2"/>
                <w:sz w:val="22"/>
                <w:szCs w:val="22"/>
                <w:lang w:val="en-US" w:eastAsia="zh-CN" w:bidi="ar-SA"/>
              </w:rPr>
            </w:pPr>
            <w:r>
              <w:rPr>
                <w:rFonts w:hint="eastAsia" w:cs="仿宋_GB2312" w:asciiTheme="minorEastAsia" w:hAnsiTheme="minorEastAsia" w:eastAsiaTheme="minorEastAsia"/>
                <w:bCs/>
                <w:color w:val="auto"/>
                <w:sz w:val="22"/>
                <w:szCs w:val="22"/>
              </w:rPr>
              <w:t>主观分/客观分属性</w:t>
            </w:r>
          </w:p>
        </w:tc>
        <w:tc>
          <w:tcPr>
            <w:tcW w:w="568" w:type="pct"/>
            <w:shd w:val="clear" w:color="auto" w:fill="auto"/>
            <w:noWrap w:val="0"/>
            <w:vAlign w:val="top"/>
          </w:tcPr>
          <w:p w14:paraId="2E57067F">
            <w:pPr>
              <w:snapToGrid w:val="0"/>
              <w:spacing w:line="360" w:lineRule="auto"/>
              <w:jc w:val="center"/>
              <w:rPr>
                <w:rFonts w:cs="仿宋_GB2312" w:asciiTheme="minorEastAsia" w:hAnsiTheme="minorEastAsia" w:eastAsiaTheme="minorEastAsia"/>
                <w:color w:val="auto"/>
                <w:kern w:val="2"/>
                <w:sz w:val="22"/>
                <w:szCs w:val="22"/>
                <w:lang w:val="en-US" w:eastAsia="zh-CN" w:bidi="ar-SA"/>
              </w:rPr>
            </w:pPr>
            <w:r>
              <w:rPr>
                <w:rFonts w:hint="eastAsia" w:cs="仿宋_GB2312" w:asciiTheme="minorEastAsia" w:hAnsiTheme="minorEastAsia" w:eastAsiaTheme="minorEastAsia"/>
                <w:bCs/>
                <w:color w:val="auto"/>
                <w:sz w:val="22"/>
                <w:szCs w:val="22"/>
              </w:rPr>
              <w:t>投标文件中评标标准相应的商务技术资料目录*</w:t>
            </w:r>
          </w:p>
        </w:tc>
      </w:tr>
      <w:tr w14:paraId="39C344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0" w:hRule="atLeast"/>
        </w:trPr>
        <w:tc>
          <w:tcPr>
            <w:tcW w:w="351" w:type="pct"/>
            <w:noWrap w:val="0"/>
            <w:vAlign w:val="center"/>
          </w:tcPr>
          <w:p w14:paraId="540068ED">
            <w:pPr>
              <w:numPr>
                <w:ilvl w:val="0"/>
                <w:numId w:val="8"/>
              </w:numPr>
              <w:jc w:val="center"/>
              <w:rPr>
                <w:rFonts w:ascii="宋体" w:hAnsi="宋体"/>
                <w:kern w:val="0"/>
                <w:sz w:val="20"/>
                <w:szCs w:val="20"/>
              </w:rPr>
            </w:pPr>
          </w:p>
        </w:tc>
        <w:tc>
          <w:tcPr>
            <w:tcW w:w="3044" w:type="pct"/>
            <w:shd w:val="clear" w:color="auto" w:fill="auto"/>
            <w:noWrap w:val="0"/>
            <w:vAlign w:val="center"/>
          </w:tcPr>
          <w:p w14:paraId="4C7FBAA2">
            <w:pPr>
              <w:rPr>
                <w:rFonts w:hint="eastAsia" w:ascii="宋体" w:hAnsi="宋体" w:eastAsia="宋体" w:cs="宋体"/>
                <w:kern w:val="2"/>
                <w:sz w:val="22"/>
                <w:szCs w:val="22"/>
                <w:lang w:val="zh-CN" w:eastAsia="zh-CN" w:bidi="ar-SA"/>
              </w:rPr>
            </w:pPr>
            <w:r>
              <w:rPr>
                <w:rFonts w:hint="eastAsia" w:ascii="宋体" w:hAnsi="宋体" w:eastAsia="宋体" w:cs="宋体"/>
                <w:sz w:val="22"/>
                <w:szCs w:val="22"/>
                <w:lang w:val="zh-CN"/>
              </w:rPr>
              <w:t>提供企业履约能力自述，如技术力量、社会信誉、企业管理，由评委自行综合打分【评分范围：</w:t>
            </w:r>
            <w:r>
              <w:rPr>
                <w:rFonts w:hint="eastAsia" w:ascii="宋体" w:hAnsi="宋体" w:eastAsia="宋体" w:cs="宋体"/>
                <w:sz w:val="22"/>
                <w:szCs w:val="22"/>
                <w:lang w:val="en-US" w:eastAsia="zh-CN"/>
              </w:rPr>
              <w:t>4，</w:t>
            </w:r>
            <w:r>
              <w:rPr>
                <w:rFonts w:hint="eastAsia" w:ascii="宋体" w:hAnsi="宋体" w:eastAsia="宋体" w:cs="宋体"/>
                <w:sz w:val="22"/>
                <w:szCs w:val="22"/>
                <w:lang w:val="zh-CN"/>
              </w:rPr>
              <w:t>3，2，1，0】；</w:t>
            </w:r>
          </w:p>
        </w:tc>
        <w:tc>
          <w:tcPr>
            <w:tcW w:w="450" w:type="pct"/>
            <w:tcBorders>
              <w:right w:val="single" w:color="auto" w:sz="4" w:space="0"/>
            </w:tcBorders>
            <w:shd w:val="clear" w:color="auto" w:fill="auto"/>
            <w:noWrap w:val="0"/>
            <w:vAlign w:val="center"/>
          </w:tcPr>
          <w:p w14:paraId="0F1C4B21">
            <w:pPr>
              <w:jc w:val="center"/>
              <w:rPr>
                <w:rFonts w:hint="eastAsia" w:ascii="宋体" w:hAnsi="宋体" w:eastAsia="宋体" w:cs="宋体"/>
                <w:kern w:val="2"/>
                <w:sz w:val="22"/>
                <w:szCs w:val="22"/>
                <w:lang w:val="zh-CN" w:eastAsia="zh-CN" w:bidi="ar-SA"/>
              </w:rPr>
            </w:pPr>
            <w:r>
              <w:rPr>
                <w:rFonts w:hint="eastAsia" w:ascii="宋体" w:hAnsi="宋体" w:eastAsia="宋体" w:cs="宋体"/>
                <w:sz w:val="22"/>
                <w:szCs w:val="22"/>
                <w:lang w:val="en-US" w:eastAsia="zh-CN"/>
              </w:rPr>
              <w:t>4</w:t>
            </w:r>
          </w:p>
        </w:tc>
        <w:tc>
          <w:tcPr>
            <w:tcW w:w="584" w:type="pct"/>
            <w:tcBorders>
              <w:left w:val="single" w:color="auto" w:sz="4" w:space="0"/>
            </w:tcBorders>
            <w:shd w:val="clear" w:color="auto" w:fill="auto"/>
            <w:noWrap w:val="0"/>
            <w:vAlign w:val="center"/>
          </w:tcPr>
          <w:p w14:paraId="55886192">
            <w:pPr>
              <w:spacing w:line="400" w:lineRule="exact"/>
              <w:jc w:val="center"/>
              <w:rPr>
                <w:rFonts w:hint="default" w:ascii="宋体" w:hAnsi="宋体" w:eastAsia="宋体" w:cs="Arial"/>
                <w:color w:val="auto"/>
                <w:kern w:val="2"/>
                <w:sz w:val="22"/>
                <w:szCs w:val="24"/>
                <w:highlight w:val="none"/>
                <w:lang w:val="en-US" w:eastAsia="zh-CN" w:bidi="ar-SA"/>
              </w:rPr>
            </w:pPr>
            <w:r>
              <w:rPr>
                <w:rFonts w:hint="eastAsia" w:ascii="宋体" w:hAnsi="宋体" w:cs="Arial"/>
                <w:color w:val="auto"/>
                <w:kern w:val="2"/>
                <w:sz w:val="22"/>
                <w:szCs w:val="24"/>
                <w:highlight w:val="none"/>
                <w:lang w:val="en-US" w:eastAsia="zh-CN" w:bidi="ar-SA"/>
              </w:rPr>
              <w:t>主观分</w:t>
            </w:r>
          </w:p>
        </w:tc>
        <w:tc>
          <w:tcPr>
            <w:tcW w:w="568" w:type="pct"/>
            <w:shd w:val="clear" w:color="auto" w:fill="auto"/>
            <w:noWrap w:val="0"/>
            <w:vAlign w:val="center"/>
          </w:tcPr>
          <w:p w14:paraId="6B348007">
            <w:pPr>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rPr>
              <w:t>公司</w:t>
            </w:r>
            <w:r>
              <w:rPr>
                <w:rFonts w:hint="eastAsia" w:ascii="宋体" w:hAnsi="宋体" w:eastAsia="宋体" w:cs="宋体"/>
                <w:sz w:val="22"/>
                <w:szCs w:val="22"/>
                <w:lang w:val="en-US" w:eastAsia="zh-CN"/>
              </w:rPr>
              <w:t>履约能力</w:t>
            </w:r>
          </w:p>
        </w:tc>
      </w:tr>
      <w:tr w14:paraId="19EC12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351" w:type="pct"/>
            <w:noWrap w:val="0"/>
            <w:vAlign w:val="center"/>
          </w:tcPr>
          <w:p w14:paraId="09079F68">
            <w:pPr>
              <w:numPr>
                <w:ilvl w:val="0"/>
                <w:numId w:val="8"/>
              </w:numPr>
              <w:jc w:val="center"/>
              <w:rPr>
                <w:rFonts w:ascii="宋体" w:hAnsi="宋体"/>
                <w:kern w:val="0"/>
                <w:sz w:val="20"/>
                <w:szCs w:val="20"/>
              </w:rPr>
            </w:pPr>
          </w:p>
        </w:tc>
        <w:tc>
          <w:tcPr>
            <w:tcW w:w="3044" w:type="pct"/>
            <w:shd w:val="clear" w:color="auto" w:fill="auto"/>
            <w:noWrap w:val="0"/>
            <w:vAlign w:val="center"/>
          </w:tcPr>
          <w:p w14:paraId="24B70381">
            <w:pPr>
              <w:pStyle w:val="33"/>
              <w:spacing w:line="240" w:lineRule="atLeast"/>
              <w:rPr>
                <w:rFonts w:hint="default"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rPr>
              <w:t>投标人需提供20</w:t>
            </w:r>
            <w:r>
              <w:rPr>
                <w:rFonts w:hint="eastAsia" w:hAnsi="宋体" w:eastAsia="宋体" w:cs="宋体"/>
                <w:b w:val="0"/>
                <w:bCs w:val="0"/>
                <w:color w:val="auto"/>
                <w:sz w:val="22"/>
                <w:szCs w:val="22"/>
                <w:highlight w:val="none"/>
                <w:lang w:val="en-US" w:eastAsia="zh-CN"/>
              </w:rPr>
              <w:t>2</w:t>
            </w:r>
            <w:r>
              <w:rPr>
                <w:rFonts w:hint="eastAsia" w:hAnsi="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rPr>
              <w:t>年以来为图书馆</w:t>
            </w:r>
            <w:r>
              <w:rPr>
                <w:rFonts w:hint="eastAsia" w:ascii="宋体" w:hAnsi="宋体" w:eastAsia="宋体" w:cs="宋体"/>
                <w:b w:val="0"/>
                <w:bCs w:val="0"/>
                <w:color w:val="auto"/>
                <w:sz w:val="22"/>
                <w:szCs w:val="22"/>
                <w:highlight w:val="none"/>
                <w:lang w:eastAsia="zh-CN"/>
              </w:rPr>
              <w:t>提供的</w:t>
            </w:r>
            <w:r>
              <w:rPr>
                <w:rFonts w:hint="eastAsia" w:ascii="宋体" w:hAnsi="宋体" w:eastAsia="宋体" w:cs="宋体"/>
                <w:b w:val="0"/>
                <w:bCs w:val="0"/>
                <w:sz w:val="22"/>
                <w:szCs w:val="22"/>
                <w:highlight w:val="none"/>
              </w:rPr>
              <w:t>类似项目业绩</w:t>
            </w:r>
            <w:r>
              <w:rPr>
                <w:rFonts w:hint="eastAsia" w:hAnsi="宋体" w:eastAsia="宋体" w:cs="宋体"/>
                <w:b w:val="0"/>
                <w:bCs w:val="0"/>
                <w:sz w:val="22"/>
                <w:szCs w:val="22"/>
                <w:highlight w:val="none"/>
                <w:lang w:eastAsia="zh-CN"/>
              </w:rPr>
              <w:t>。每有效业绩</w:t>
            </w:r>
            <w:r>
              <w:rPr>
                <w:rFonts w:hint="eastAsia" w:hAnsi="宋体" w:eastAsia="宋体" w:cs="宋体"/>
                <w:b w:val="0"/>
                <w:bCs w:val="0"/>
                <w:sz w:val="22"/>
                <w:szCs w:val="22"/>
                <w:highlight w:val="none"/>
                <w:lang w:val="en-US" w:eastAsia="zh-CN"/>
              </w:rPr>
              <w:t>0.5分，最高3分。</w:t>
            </w:r>
          </w:p>
          <w:p w14:paraId="1678C8D0">
            <w:pPr>
              <w:pStyle w:val="33"/>
              <w:spacing w:line="240" w:lineRule="atLeast"/>
              <w:rPr>
                <w:rFonts w:hint="eastAsia" w:ascii="宋体" w:hAnsi="宋体" w:eastAsia="宋体" w:cs="宋体"/>
                <w:b w:val="0"/>
                <w:bCs w:val="0"/>
                <w:snapToGrid w:val="0"/>
                <w:color w:val="auto"/>
                <w:kern w:val="2"/>
                <w:sz w:val="22"/>
                <w:szCs w:val="22"/>
                <w:highlight w:val="none"/>
                <w:lang w:val="en-US" w:eastAsia="zh-CN" w:bidi="ar-SA"/>
              </w:rPr>
            </w:pPr>
            <w:r>
              <w:rPr>
                <w:rFonts w:hint="eastAsia" w:ascii="宋体" w:hAnsi="宋体" w:eastAsia="宋体" w:cs="宋体"/>
                <w:b/>
                <w:bCs/>
                <w:color w:val="auto"/>
                <w:kern w:val="28"/>
                <w:sz w:val="22"/>
                <w:szCs w:val="22"/>
                <w:highlight w:val="none"/>
                <w:lang w:val="en-US" w:eastAsia="zh-CN" w:bidi="ar-SA"/>
              </w:rPr>
              <w:t>说明：须提供证明文件，证明文件以合同文本和中标通知书为准。</w:t>
            </w:r>
          </w:p>
        </w:tc>
        <w:tc>
          <w:tcPr>
            <w:tcW w:w="450" w:type="pct"/>
            <w:tcBorders>
              <w:right w:val="single" w:color="auto" w:sz="4" w:space="0"/>
            </w:tcBorders>
            <w:shd w:val="clear" w:color="auto" w:fill="auto"/>
            <w:noWrap w:val="0"/>
            <w:vAlign w:val="center"/>
          </w:tcPr>
          <w:p w14:paraId="437D26AE">
            <w:pPr>
              <w:jc w:val="center"/>
              <w:rPr>
                <w:rFonts w:hint="eastAsia" w:ascii="宋体" w:hAnsi="宋体" w:eastAsia="宋体" w:cs="宋体"/>
                <w:kern w:val="2"/>
                <w:sz w:val="22"/>
                <w:szCs w:val="22"/>
                <w:highlight w:val="none"/>
                <w:lang w:val="zh-CN" w:eastAsia="zh-CN" w:bidi="ar-SA"/>
              </w:rPr>
            </w:pPr>
            <w:r>
              <w:rPr>
                <w:rFonts w:hint="eastAsia" w:ascii="宋体" w:hAnsi="宋体" w:cs="宋体"/>
                <w:sz w:val="22"/>
                <w:szCs w:val="22"/>
                <w:highlight w:val="none"/>
                <w:lang w:val="en-US" w:eastAsia="zh-CN"/>
              </w:rPr>
              <w:t>3</w:t>
            </w:r>
          </w:p>
        </w:tc>
        <w:tc>
          <w:tcPr>
            <w:tcW w:w="584" w:type="pct"/>
            <w:tcBorders>
              <w:left w:val="single" w:color="auto" w:sz="4" w:space="0"/>
            </w:tcBorders>
            <w:shd w:val="clear" w:color="auto" w:fill="auto"/>
            <w:noWrap w:val="0"/>
            <w:vAlign w:val="center"/>
          </w:tcPr>
          <w:p w14:paraId="06C80D66">
            <w:pPr>
              <w:spacing w:line="400" w:lineRule="exact"/>
              <w:jc w:val="center"/>
              <w:rPr>
                <w:rFonts w:hint="default" w:ascii="宋体" w:hAnsi="宋体" w:eastAsia="宋体" w:cs="Arial"/>
                <w:color w:val="auto"/>
                <w:kern w:val="2"/>
                <w:sz w:val="22"/>
                <w:szCs w:val="24"/>
                <w:highlight w:val="none"/>
                <w:lang w:val="en-US" w:eastAsia="zh-CN" w:bidi="ar-SA"/>
              </w:rPr>
            </w:pPr>
            <w:r>
              <w:rPr>
                <w:rFonts w:hint="eastAsia" w:ascii="宋体" w:hAnsi="宋体" w:cs="Arial"/>
                <w:color w:val="auto"/>
                <w:kern w:val="2"/>
                <w:sz w:val="22"/>
                <w:szCs w:val="24"/>
                <w:highlight w:val="none"/>
                <w:lang w:val="en-US" w:eastAsia="zh-CN" w:bidi="ar-SA"/>
              </w:rPr>
              <w:t>客观分</w:t>
            </w:r>
          </w:p>
        </w:tc>
        <w:tc>
          <w:tcPr>
            <w:tcW w:w="568" w:type="pct"/>
            <w:shd w:val="clear" w:color="auto" w:fill="auto"/>
            <w:noWrap w:val="0"/>
            <w:vAlign w:val="center"/>
          </w:tcPr>
          <w:p w14:paraId="74477C18">
            <w:pPr>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rPr>
              <w:t>同类业绩</w:t>
            </w:r>
          </w:p>
        </w:tc>
      </w:tr>
      <w:tr w14:paraId="5291E2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9" w:hRule="atLeast"/>
        </w:trPr>
        <w:tc>
          <w:tcPr>
            <w:tcW w:w="351" w:type="pct"/>
            <w:noWrap w:val="0"/>
            <w:vAlign w:val="center"/>
          </w:tcPr>
          <w:p w14:paraId="00C7DE59">
            <w:pPr>
              <w:numPr>
                <w:ilvl w:val="0"/>
                <w:numId w:val="8"/>
              </w:numPr>
              <w:jc w:val="center"/>
              <w:rPr>
                <w:rFonts w:ascii="宋体" w:hAnsi="宋体"/>
                <w:kern w:val="0"/>
                <w:sz w:val="20"/>
                <w:szCs w:val="20"/>
              </w:rPr>
            </w:pPr>
          </w:p>
        </w:tc>
        <w:tc>
          <w:tcPr>
            <w:tcW w:w="3044" w:type="pct"/>
            <w:shd w:val="clear" w:color="auto" w:fill="auto"/>
            <w:noWrap w:val="0"/>
            <w:vAlign w:val="center"/>
          </w:tcPr>
          <w:p w14:paraId="31051A63">
            <w:pPr>
              <w:rPr>
                <w:rFonts w:hint="eastAsia"/>
                <w:sz w:val="22"/>
                <w:szCs w:val="22"/>
              </w:rPr>
            </w:pPr>
            <w:r>
              <w:rPr>
                <w:rFonts w:hint="eastAsia"/>
                <w:sz w:val="22"/>
                <w:szCs w:val="22"/>
              </w:rPr>
              <w:t>供书保障的出版社</w:t>
            </w:r>
            <w:r>
              <w:rPr>
                <w:rFonts w:hint="eastAsia"/>
                <w:sz w:val="22"/>
                <w:szCs w:val="22"/>
                <w:lang w:val="en-US" w:eastAsia="zh-CN"/>
              </w:rPr>
              <w:t>100</w:t>
            </w:r>
            <w:r>
              <w:rPr>
                <w:rFonts w:hint="eastAsia"/>
                <w:sz w:val="22"/>
                <w:szCs w:val="22"/>
              </w:rPr>
              <w:t>家（含本数）开始计分，基础分</w:t>
            </w:r>
            <w:r>
              <w:rPr>
                <w:rFonts w:hint="eastAsia"/>
                <w:sz w:val="22"/>
                <w:szCs w:val="22"/>
                <w:lang w:val="en-US" w:eastAsia="zh-CN"/>
              </w:rPr>
              <w:t>1</w:t>
            </w:r>
            <w:r>
              <w:rPr>
                <w:rFonts w:hint="eastAsia"/>
                <w:sz w:val="22"/>
                <w:szCs w:val="22"/>
              </w:rPr>
              <w:t>分，每增加</w:t>
            </w:r>
            <w:r>
              <w:rPr>
                <w:rFonts w:hint="eastAsia"/>
                <w:sz w:val="22"/>
                <w:szCs w:val="22"/>
                <w:lang w:val="en-US" w:eastAsia="zh-CN"/>
              </w:rPr>
              <w:t>100</w:t>
            </w:r>
            <w:r>
              <w:rPr>
                <w:rFonts w:hint="eastAsia"/>
                <w:sz w:val="22"/>
                <w:szCs w:val="22"/>
              </w:rPr>
              <w:t>家加1分，最多</w:t>
            </w:r>
            <w:r>
              <w:rPr>
                <w:rFonts w:hint="eastAsia"/>
                <w:sz w:val="22"/>
                <w:szCs w:val="22"/>
                <w:lang w:val="en-US" w:eastAsia="zh-CN"/>
              </w:rPr>
              <w:t>6</w:t>
            </w:r>
            <w:r>
              <w:rPr>
                <w:rFonts w:hint="eastAsia"/>
                <w:sz w:val="22"/>
                <w:szCs w:val="22"/>
              </w:rPr>
              <w:t>分；</w:t>
            </w:r>
          </w:p>
          <w:p w14:paraId="5AEC2154">
            <w:pPr>
              <w:rPr>
                <w:rFonts w:hint="eastAsia"/>
                <w:sz w:val="22"/>
                <w:szCs w:val="22"/>
              </w:rPr>
            </w:pPr>
            <w:r>
              <w:rPr>
                <w:rFonts w:hint="eastAsia"/>
                <w:sz w:val="22"/>
                <w:szCs w:val="22"/>
              </w:rPr>
              <w:t>说明：</w:t>
            </w:r>
          </w:p>
          <w:p w14:paraId="3E887F32">
            <w:pPr>
              <w:numPr>
                <w:ilvl w:val="0"/>
                <w:numId w:val="9"/>
              </w:numPr>
              <w:rPr>
                <w:rFonts w:hint="eastAsia"/>
                <w:sz w:val="22"/>
                <w:szCs w:val="22"/>
              </w:rPr>
            </w:pPr>
            <w:r>
              <w:rPr>
                <w:rFonts w:hint="eastAsia"/>
                <w:sz w:val="22"/>
                <w:szCs w:val="22"/>
              </w:rPr>
              <w:t>以</w:t>
            </w:r>
            <w:r>
              <w:rPr>
                <w:rFonts w:hint="eastAsia"/>
                <w:b/>
                <w:bCs/>
                <w:sz w:val="22"/>
                <w:szCs w:val="22"/>
                <w:lang w:eastAsia="zh-CN"/>
              </w:rPr>
              <w:t>在有效期内</w:t>
            </w:r>
            <w:r>
              <w:rPr>
                <w:rFonts w:hint="eastAsia"/>
                <w:sz w:val="22"/>
                <w:szCs w:val="22"/>
                <w:lang w:eastAsia="zh-CN"/>
              </w:rPr>
              <w:t>的</w:t>
            </w:r>
            <w:r>
              <w:rPr>
                <w:rFonts w:hint="eastAsia"/>
                <w:sz w:val="22"/>
                <w:szCs w:val="22"/>
              </w:rPr>
              <w:t>供货合同或出版机构出具的授权书为准</w:t>
            </w:r>
            <w:r>
              <w:rPr>
                <w:rFonts w:hint="eastAsia"/>
                <w:sz w:val="22"/>
                <w:szCs w:val="22"/>
                <w:lang w:eastAsia="zh-CN"/>
              </w:rPr>
              <w:t>，超期视为无效</w:t>
            </w:r>
          </w:p>
          <w:p w14:paraId="1285C369">
            <w:pPr>
              <w:pStyle w:val="79"/>
              <w:numPr>
                <w:ilvl w:val="0"/>
                <w:numId w:val="10"/>
              </w:numPr>
              <w:rPr>
                <w:rFonts w:hint="eastAsia" w:ascii="Times New Roman" w:hAnsi="Times New Roman" w:eastAsia="宋体" w:cs="宋体"/>
                <w:kern w:val="28"/>
                <w:sz w:val="22"/>
                <w:szCs w:val="22"/>
                <w:lang w:val="zh-CN" w:eastAsia="zh-CN" w:bidi="ar-SA"/>
              </w:rPr>
            </w:pPr>
            <w:r>
              <w:rPr>
                <w:rFonts w:hint="eastAsia"/>
                <w:sz w:val="22"/>
                <w:szCs w:val="22"/>
                <w:lang w:eastAsia="zh-CN"/>
              </w:rPr>
              <w:t>需附出版机构</w:t>
            </w:r>
            <w:r>
              <w:rPr>
                <w:rFonts w:hint="eastAsia"/>
                <w:b/>
                <w:bCs/>
                <w:sz w:val="22"/>
                <w:szCs w:val="22"/>
                <w:lang w:eastAsia="zh-CN"/>
              </w:rPr>
              <w:t>清单列表</w:t>
            </w:r>
            <w:r>
              <w:rPr>
                <w:rFonts w:hint="eastAsia"/>
                <w:sz w:val="22"/>
                <w:szCs w:val="22"/>
                <w:lang w:eastAsia="zh-CN"/>
              </w:rPr>
              <w:t>，并标注对应授权书序号</w:t>
            </w:r>
            <w:r>
              <w:rPr>
                <w:rFonts w:hint="eastAsia"/>
                <w:sz w:val="22"/>
                <w:szCs w:val="22"/>
                <w:lang w:val="en-US" w:eastAsia="zh-CN"/>
              </w:rPr>
              <w:t>/页码</w:t>
            </w:r>
            <w:r>
              <w:rPr>
                <w:rFonts w:hint="eastAsia"/>
                <w:sz w:val="22"/>
                <w:szCs w:val="22"/>
                <w:lang w:eastAsia="zh-CN"/>
              </w:rPr>
              <w:t>以便查看</w:t>
            </w:r>
            <w:r>
              <w:rPr>
                <w:rFonts w:hint="eastAsia"/>
                <w:b/>
                <w:bCs/>
                <w:sz w:val="22"/>
                <w:szCs w:val="22"/>
                <w:lang w:eastAsia="zh-CN"/>
              </w:rPr>
              <w:t>（如无法做到一一对应，则此项只得</w:t>
            </w:r>
            <w:r>
              <w:rPr>
                <w:rFonts w:hint="eastAsia"/>
                <w:b/>
                <w:bCs/>
                <w:sz w:val="22"/>
                <w:szCs w:val="22"/>
                <w:lang w:val="en-US" w:eastAsia="zh-CN"/>
              </w:rPr>
              <w:t>2</w:t>
            </w:r>
            <w:r>
              <w:rPr>
                <w:rFonts w:hint="eastAsia"/>
                <w:b/>
                <w:bCs/>
                <w:sz w:val="22"/>
                <w:szCs w:val="22"/>
                <w:lang w:eastAsia="zh-CN"/>
              </w:rPr>
              <w:t>分）</w:t>
            </w:r>
          </w:p>
        </w:tc>
        <w:tc>
          <w:tcPr>
            <w:tcW w:w="450" w:type="pct"/>
            <w:tcBorders>
              <w:right w:val="single" w:color="auto" w:sz="4" w:space="0"/>
            </w:tcBorders>
            <w:shd w:val="clear" w:color="auto" w:fill="auto"/>
            <w:noWrap w:val="0"/>
            <w:vAlign w:val="center"/>
          </w:tcPr>
          <w:p w14:paraId="51B86404">
            <w:pPr>
              <w:jc w:val="center"/>
              <w:rPr>
                <w:rFonts w:hint="eastAsia" w:ascii="宋体" w:hAnsi="宋体" w:eastAsia="宋体" w:cs="宋体"/>
                <w:kern w:val="2"/>
                <w:sz w:val="22"/>
                <w:szCs w:val="22"/>
                <w:lang w:val="en-US" w:eastAsia="zh-CN" w:bidi="ar-SA"/>
              </w:rPr>
            </w:pPr>
            <w:r>
              <w:rPr>
                <w:rFonts w:hint="eastAsia" w:ascii="宋体" w:hAnsi="宋体" w:cs="宋体"/>
                <w:sz w:val="22"/>
                <w:szCs w:val="22"/>
                <w:lang w:val="en-US" w:eastAsia="zh-CN"/>
              </w:rPr>
              <w:t>6</w:t>
            </w:r>
          </w:p>
        </w:tc>
        <w:tc>
          <w:tcPr>
            <w:tcW w:w="584" w:type="pct"/>
            <w:tcBorders>
              <w:left w:val="single" w:color="auto" w:sz="4" w:space="0"/>
            </w:tcBorders>
            <w:shd w:val="clear" w:color="auto" w:fill="auto"/>
            <w:noWrap w:val="0"/>
            <w:vAlign w:val="center"/>
          </w:tcPr>
          <w:p w14:paraId="7837E00D">
            <w:pPr>
              <w:spacing w:line="400" w:lineRule="exact"/>
              <w:jc w:val="center"/>
              <w:rPr>
                <w:rFonts w:hint="eastAsia" w:ascii="宋体" w:hAnsi="宋体" w:eastAsia="宋体" w:cs="Arial"/>
                <w:color w:val="auto"/>
                <w:kern w:val="2"/>
                <w:sz w:val="22"/>
                <w:szCs w:val="24"/>
                <w:highlight w:val="none"/>
                <w:lang w:val="en-US" w:eastAsia="zh-CN" w:bidi="ar-SA"/>
              </w:rPr>
            </w:pPr>
            <w:r>
              <w:rPr>
                <w:rFonts w:hint="eastAsia" w:ascii="宋体" w:hAnsi="宋体" w:cs="Arial"/>
                <w:color w:val="auto"/>
                <w:kern w:val="2"/>
                <w:sz w:val="22"/>
                <w:szCs w:val="24"/>
                <w:highlight w:val="none"/>
                <w:lang w:val="en-US" w:eastAsia="zh-CN" w:bidi="ar-SA"/>
              </w:rPr>
              <w:t>客观分</w:t>
            </w:r>
          </w:p>
        </w:tc>
        <w:tc>
          <w:tcPr>
            <w:tcW w:w="568" w:type="pct"/>
            <w:shd w:val="clear" w:color="auto" w:fill="auto"/>
            <w:noWrap w:val="0"/>
            <w:vAlign w:val="center"/>
          </w:tcPr>
          <w:p w14:paraId="7EE6C516">
            <w:pPr>
              <w:jc w:val="center"/>
              <w:rPr>
                <w:rFonts w:hint="eastAsia" w:ascii="宋体" w:hAnsi="宋体" w:eastAsia="宋体" w:cs="宋体"/>
                <w:kern w:val="2"/>
                <w:sz w:val="22"/>
                <w:szCs w:val="22"/>
                <w:lang w:val="zh-CN" w:eastAsia="zh-CN" w:bidi="ar-SA"/>
              </w:rPr>
            </w:pPr>
            <w:r>
              <w:rPr>
                <w:rFonts w:hint="eastAsia" w:ascii="宋体" w:hAnsi="宋体" w:eastAsia="宋体" w:cs="宋体"/>
                <w:sz w:val="22"/>
                <w:szCs w:val="22"/>
              </w:rPr>
              <w:t>渠道能力支撑</w:t>
            </w:r>
          </w:p>
        </w:tc>
      </w:tr>
      <w:tr w14:paraId="566BE4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9" w:hRule="atLeast"/>
        </w:trPr>
        <w:tc>
          <w:tcPr>
            <w:tcW w:w="351" w:type="pct"/>
            <w:noWrap w:val="0"/>
            <w:vAlign w:val="center"/>
          </w:tcPr>
          <w:p w14:paraId="63C1F52A">
            <w:pPr>
              <w:numPr>
                <w:ilvl w:val="0"/>
                <w:numId w:val="8"/>
              </w:numPr>
              <w:jc w:val="center"/>
              <w:rPr>
                <w:rFonts w:ascii="宋体" w:hAnsi="宋体"/>
                <w:kern w:val="0"/>
                <w:sz w:val="20"/>
                <w:szCs w:val="20"/>
              </w:rPr>
            </w:pPr>
          </w:p>
        </w:tc>
        <w:tc>
          <w:tcPr>
            <w:tcW w:w="3044" w:type="pct"/>
            <w:shd w:val="clear" w:color="auto" w:fill="auto"/>
            <w:noWrap w:val="0"/>
            <w:vAlign w:val="center"/>
          </w:tcPr>
          <w:p w14:paraId="4B828FF8">
            <w:pPr>
              <w:rPr>
                <w:rFonts w:hint="eastAsia" w:ascii="宋体" w:hAnsi="宋体" w:eastAsia="宋体" w:cs="宋体"/>
                <w:sz w:val="22"/>
                <w:szCs w:val="22"/>
              </w:rPr>
            </w:pPr>
            <w:r>
              <w:rPr>
                <w:rFonts w:hint="eastAsia" w:ascii="宋体" w:hAnsi="宋体" w:eastAsia="宋体" w:cs="宋体"/>
                <w:sz w:val="22"/>
                <w:szCs w:val="22"/>
              </w:rPr>
              <w:t>采访书目定期发送，数据完整、准确，时效性强。</w:t>
            </w:r>
          </w:p>
          <w:p w14:paraId="5AE648A3">
            <w:pPr>
              <w:rPr>
                <w:rFonts w:hint="eastAsia" w:ascii="宋体" w:hAnsi="宋体" w:eastAsia="宋体" w:cs="宋体"/>
                <w:sz w:val="22"/>
                <w:szCs w:val="22"/>
              </w:rPr>
            </w:pPr>
            <w:r>
              <w:rPr>
                <w:rFonts w:hint="eastAsia" w:ascii="宋体" w:hAnsi="宋体" w:eastAsia="宋体" w:cs="宋体"/>
                <w:sz w:val="22"/>
                <w:szCs w:val="22"/>
              </w:rPr>
              <w:t>书目信息的覆盖面低于90</w:t>
            </w:r>
            <w:r>
              <w:rPr>
                <w:rFonts w:hint="eastAsia" w:ascii="宋体" w:hAnsi="宋体" w:cs="宋体"/>
                <w:sz w:val="22"/>
                <w:szCs w:val="22"/>
                <w:lang w:val="en-US" w:eastAsia="zh-CN"/>
              </w:rPr>
              <w:t>%</w:t>
            </w:r>
            <w:r>
              <w:rPr>
                <w:rFonts w:hint="eastAsia" w:ascii="宋体" w:hAnsi="宋体" w:eastAsia="宋体" w:cs="宋体"/>
                <w:sz w:val="22"/>
                <w:szCs w:val="22"/>
              </w:rPr>
              <w:t>不得分</w:t>
            </w:r>
            <w:r>
              <w:rPr>
                <w:rFonts w:hint="eastAsia" w:ascii="宋体" w:hAnsi="宋体" w:cs="宋体"/>
                <w:sz w:val="22"/>
                <w:szCs w:val="22"/>
                <w:lang w:eastAsia="zh-CN"/>
              </w:rPr>
              <w:t>。需提供书目数据覆盖面的证明，并对</w:t>
            </w:r>
            <w:r>
              <w:rPr>
                <w:rFonts w:hint="eastAsia" w:ascii="宋体" w:hAnsi="宋体" w:eastAsia="宋体" w:cs="宋体"/>
                <w:sz w:val="22"/>
                <w:szCs w:val="22"/>
              </w:rPr>
              <w:t>数据完整、准确，时效性强</w:t>
            </w:r>
            <w:r>
              <w:rPr>
                <w:rFonts w:hint="eastAsia" w:ascii="宋体" w:hAnsi="宋体" w:cs="宋体"/>
                <w:sz w:val="22"/>
                <w:szCs w:val="22"/>
                <w:lang w:eastAsia="zh-CN"/>
              </w:rPr>
              <w:t>进行自述。</w:t>
            </w:r>
            <w:r>
              <w:rPr>
                <w:rFonts w:hint="eastAsia" w:ascii="宋体" w:hAnsi="宋体" w:eastAsia="宋体" w:cs="宋体"/>
                <w:sz w:val="22"/>
                <w:szCs w:val="22"/>
                <w:lang w:val="zh-CN"/>
              </w:rPr>
              <w:t>由评委自行综合打分</w:t>
            </w:r>
            <w:r>
              <w:rPr>
                <w:rFonts w:hint="eastAsia" w:ascii="宋体" w:hAnsi="宋体" w:eastAsia="宋体" w:cs="宋体"/>
                <w:sz w:val="22"/>
                <w:szCs w:val="22"/>
              </w:rPr>
              <w:t>（</w:t>
            </w:r>
            <w:r>
              <w:rPr>
                <w:rFonts w:hint="eastAsia" w:ascii="宋体" w:hAnsi="宋体" w:eastAsia="宋体" w:cs="宋体"/>
                <w:b/>
                <w:bCs/>
                <w:kern w:val="28"/>
                <w:sz w:val="22"/>
                <w:szCs w:val="22"/>
                <w:lang w:val="en-US" w:eastAsia="zh-CN" w:bidi="ar-SA"/>
              </w:rPr>
              <w:t>需提供202</w:t>
            </w:r>
            <w:r>
              <w:rPr>
                <w:rFonts w:hint="eastAsia" w:ascii="宋体" w:hAnsi="宋体" w:cs="宋体"/>
                <w:b/>
                <w:bCs/>
                <w:kern w:val="28"/>
                <w:sz w:val="22"/>
                <w:szCs w:val="22"/>
                <w:lang w:val="en-US" w:eastAsia="zh-CN" w:bidi="ar-SA"/>
              </w:rPr>
              <w:t>1</w:t>
            </w:r>
            <w:r>
              <w:rPr>
                <w:rFonts w:hint="eastAsia" w:ascii="宋体" w:hAnsi="宋体" w:eastAsia="宋体" w:cs="宋体"/>
                <w:b/>
                <w:bCs/>
                <w:kern w:val="28"/>
                <w:sz w:val="22"/>
                <w:szCs w:val="22"/>
                <w:lang w:val="en-US" w:eastAsia="zh-CN" w:bidi="ar-SA"/>
              </w:rPr>
              <w:t>年至今至少3家合作图书馆的盖章证明为有效，不足3家或无盖章证明均视为不达标</w:t>
            </w:r>
            <w:r>
              <w:rPr>
                <w:rFonts w:hint="eastAsia" w:ascii="宋体" w:hAnsi="宋体" w:eastAsia="宋体" w:cs="宋体"/>
                <w:sz w:val="22"/>
                <w:szCs w:val="22"/>
              </w:rPr>
              <w:t>）</w:t>
            </w:r>
          </w:p>
          <w:p w14:paraId="23AA6E5C">
            <w:pPr>
              <w:pStyle w:val="79"/>
              <w:rPr>
                <w:rFonts w:hint="eastAsia"/>
                <w:lang w:val="en-US" w:eastAsia="zh-CN"/>
              </w:rPr>
            </w:pPr>
            <w:r>
              <w:rPr>
                <w:rFonts w:hint="eastAsia" w:ascii="宋体" w:hAnsi="宋体" w:eastAsia="宋体" w:cs="宋体"/>
                <w:sz w:val="22"/>
                <w:szCs w:val="22"/>
                <w:lang w:val="zh-CN"/>
              </w:rPr>
              <w:t>【评分范围：3，</w:t>
            </w:r>
            <w:r>
              <w:rPr>
                <w:rFonts w:hint="eastAsia" w:ascii="宋体" w:hAnsi="宋体" w:cs="宋体"/>
                <w:sz w:val="22"/>
                <w:szCs w:val="22"/>
                <w:lang w:val="en-US" w:eastAsia="zh-CN"/>
              </w:rPr>
              <w:t>2.5，</w:t>
            </w:r>
            <w:r>
              <w:rPr>
                <w:rFonts w:hint="eastAsia" w:ascii="宋体" w:hAnsi="宋体" w:eastAsia="宋体" w:cs="宋体"/>
                <w:sz w:val="22"/>
                <w:szCs w:val="22"/>
                <w:lang w:val="zh-CN"/>
              </w:rPr>
              <w:t>2，</w:t>
            </w:r>
            <w:r>
              <w:rPr>
                <w:rFonts w:hint="eastAsia" w:ascii="宋体" w:hAnsi="宋体" w:cs="宋体"/>
                <w:sz w:val="22"/>
                <w:szCs w:val="22"/>
                <w:lang w:val="en-US" w:eastAsia="zh-CN"/>
              </w:rPr>
              <w:t>1.5，</w:t>
            </w:r>
            <w:r>
              <w:rPr>
                <w:rFonts w:hint="eastAsia" w:ascii="宋体" w:hAnsi="宋体" w:eastAsia="宋体" w:cs="宋体"/>
                <w:sz w:val="22"/>
                <w:szCs w:val="22"/>
                <w:lang w:val="zh-CN"/>
              </w:rPr>
              <w:t>1，</w:t>
            </w:r>
            <w:r>
              <w:rPr>
                <w:rFonts w:hint="eastAsia" w:ascii="宋体" w:hAnsi="宋体" w:cs="宋体"/>
                <w:sz w:val="22"/>
                <w:szCs w:val="22"/>
                <w:lang w:val="en-US" w:eastAsia="zh-CN"/>
              </w:rPr>
              <w:t>0.5，</w:t>
            </w:r>
            <w:r>
              <w:rPr>
                <w:rFonts w:hint="eastAsia" w:ascii="宋体" w:hAnsi="宋体" w:eastAsia="宋体" w:cs="宋体"/>
                <w:sz w:val="22"/>
                <w:szCs w:val="22"/>
                <w:lang w:val="zh-CN"/>
              </w:rPr>
              <w:t>0】</w:t>
            </w:r>
          </w:p>
        </w:tc>
        <w:tc>
          <w:tcPr>
            <w:tcW w:w="450" w:type="pct"/>
            <w:tcBorders>
              <w:bottom w:val="single" w:color="auto" w:sz="4" w:space="0"/>
              <w:right w:val="single" w:color="auto" w:sz="4" w:space="0"/>
            </w:tcBorders>
            <w:shd w:val="clear" w:color="auto" w:fill="auto"/>
            <w:noWrap w:val="0"/>
            <w:vAlign w:val="center"/>
          </w:tcPr>
          <w:p w14:paraId="6FC06263">
            <w:pPr>
              <w:jc w:val="center"/>
              <w:rPr>
                <w:rFonts w:hint="eastAsia" w:ascii="宋体" w:hAnsi="宋体" w:eastAsia="宋体" w:cs="宋体"/>
                <w:kern w:val="2"/>
                <w:sz w:val="22"/>
                <w:szCs w:val="22"/>
                <w:lang w:val="en-US" w:eastAsia="zh-CN" w:bidi="ar-SA"/>
              </w:rPr>
            </w:pPr>
            <w:r>
              <w:rPr>
                <w:rFonts w:hint="eastAsia" w:ascii="宋体" w:hAnsi="宋体" w:cs="宋体"/>
                <w:sz w:val="22"/>
                <w:szCs w:val="22"/>
                <w:highlight w:val="none"/>
                <w:lang w:val="en-US" w:eastAsia="zh-CN"/>
              </w:rPr>
              <w:t>3</w:t>
            </w:r>
          </w:p>
        </w:tc>
        <w:tc>
          <w:tcPr>
            <w:tcW w:w="584" w:type="pct"/>
            <w:tcBorders>
              <w:left w:val="single" w:color="auto" w:sz="4" w:space="0"/>
              <w:bottom w:val="single" w:color="auto" w:sz="4" w:space="0"/>
            </w:tcBorders>
            <w:shd w:val="clear" w:color="auto" w:fill="auto"/>
            <w:noWrap w:val="0"/>
            <w:vAlign w:val="center"/>
          </w:tcPr>
          <w:p w14:paraId="535FBF27">
            <w:pPr>
              <w:spacing w:line="400" w:lineRule="exact"/>
              <w:jc w:val="center"/>
              <w:rPr>
                <w:rFonts w:hint="eastAsia" w:ascii="宋体" w:hAnsi="宋体" w:eastAsia="宋体" w:cs="Arial"/>
                <w:color w:val="auto"/>
                <w:kern w:val="2"/>
                <w:sz w:val="22"/>
                <w:szCs w:val="24"/>
                <w:highlight w:val="none"/>
                <w:lang w:val="en-US" w:eastAsia="zh-CN" w:bidi="ar-SA"/>
              </w:rPr>
            </w:pPr>
            <w:r>
              <w:rPr>
                <w:rFonts w:hint="eastAsia" w:ascii="宋体" w:hAnsi="宋体" w:cs="Arial"/>
                <w:color w:val="auto"/>
                <w:kern w:val="2"/>
                <w:sz w:val="22"/>
                <w:szCs w:val="24"/>
                <w:highlight w:val="none"/>
                <w:lang w:val="en-US" w:eastAsia="zh-CN" w:bidi="ar-SA"/>
              </w:rPr>
              <w:t>主观分</w:t>
            </w:r>
          </w:p>
        </w:tc>
        <w:tc>
          <w:tcPr>
            <w:tcW w:w="568" w:type="pct"/>
            <w:vMerge w:val="restart"/>
            <w:shd w:val="clear" w:color="auto" w:fill="auto"/>
            <w:noWrap w:val="0"/>
            <w:vAlign w:val="center"/>
          </w:tcPr>
          <w:p w14:paraId="1D8AAB78">
            <w:pPr>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rPr>
              <w:t>采访书目数据</w:t>
            </w:r>
          </w:p>
        </w:tc>
      </w:tr>
      <w:tr w14:paraId="000E12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1" w:hRule="atLeast"/>
        </w:trPr>
        <w:tc>
          <w:tcPr>
            <w:tcW w:w="351" w:type="pct"/>
            <w:noWrap w:val="0"/>
            <w:vAlign w:val="center"/>
          </w:tcPr>
          <w:p w14:paraId="536F908C">
            <w:pPr>
              <w:numPr>
                <w:ilvl w:val="0"/>
                <w:numId w:val="8"/>
              </w:numPr>
              <w:jc w:val="center"/>
              <w:rPr>
                <w:rFonts w:ascii="宋体" w:hAnsi="宋体"/>
                <w:kern w:val="0"/>
                <w:sz w:val="20"/>
                <w:szCs w:val="20"/>
              </w:rPr>
            </w:pPr>
          </w:p>
        </w:tc>
        <w:tc>
          <w:tcPr>
            <w:tcW w:w="3044" w:type="pct"/>
            <w:shd w:val="clear" w:color="auto" w:fill="auto"/>
            <w:noWrap w:val="0"/>
            <w:vAlign w:val="center"/>
          </w:tcPr>
          <w:p w14:paraId="69A9B1EA">
            <w:pPr>
              <w:rPr>
                <w:rFonts w:hint="eastAsia" w:ascii="宋体" w:hAnsi="宋体" w:eastAsia="宋体" w:cs="宋体"/>
                <w:kern w:val="2"/>
                <w:sz w:val="22"/>
                <w:szCs w:val="22"/>
                <w:lang w:val="zh-CN" w:eastAsia="zh-CN" w:bidi="ar-SA"/>
              </w:rPr>
            </w:pPr>
            <w:r>
              <w:rPr>
                <w:rFonts w:hint="eastAsia" w:ascii="宋体" w:hAnsi="宋体" w:eastAsia="宋体" w:cs="宋体"/>
                <w:sz w:val="22"/>
                <w:szCs w:val="22"/>
              </w:rPr>
              <w:t>定期提供专题书目。能定期整理发送关于“民营出版机构的畅销书目”、各大“文学奖”书目，“中国好书榜书目”和各类平台的好书新书等专题目录。根据投标文件响应情况及有利于本项目实施角度进行评审，综合打分</w:t>
            </w:r>
            <w:r>
              <w:rPr>
                <w:rFonts w:hint="eastAsia" w:ascii="宋体" w:hAnsi="宋体" w:eastAsia="宋体" w:cs="宋体"/>
                <w:sz w:val="22"/>
                <w:szCs w:val="22"/>
                <w:lang w:val="zh-CN"/>
              </w:rPr>
              <w:t>【评分范围：3，</w:t>
            </w:r>
            <w:r>
              <w:rPr>
                <w:rFonts w:hint="eastAsia" w:ascii="宋体" w:hAnsi="宋体" w:cs="宋体"/>
                <w:sz w:val="22"/>
                <w:szCs w:val="22"/>
                <w:lang w:val="en-US" w:eastAsia="zh-CN"/>
              </w:rPr>
              <w:t>2.5，</w:t>
            </w:r>
            <w:r>
              <w:rPr>
                <w:rFonts w:hint="eastAsia" w:ascii="宋体" w:hAnsi="宋体" w:eastAsia="宋体" w:cs="宋体"/>
                <w:sz w:val="22"/>
                <w:szCs w:val="22"/>
                <w:lang w:val="zh-CN"/>
              </w:rPr>
              <w:t>2，</w:t>
            </w:r>
            <w:r>
              <w:rPr>
                <w:rFonts w:hint="eastAsia" w:ascii="宋体" w:hAnsi="宋体" w:cs="宋体"/>
                <w:sz w:val="22"/>
                <w:szCs w:val="22"/>
                <w:lang w:val="en-US" w:eastAsia="zh-CN"/>
              </w:rPr>
              <w:t>1.5，</w:t>
            </w:r>
            <w:r>
              <w:rPr>
                <w:rFonts w:hint="eastAsia" w:ascii="宋体" w:hAnsi="宋体" w:eastAsia="宋体" w:cs="宋体"/>
                <w:sz w:val="22"/>
                <w:szCs w:val="22"/>
                <w:lang w:val="zh-CN"/>
              </w:rPr>
              <w:t>1，</w:t>
            </w:r>
            <w:r>
              <w:rPr>
                <w:rFonts w:hint="eastAsia" w:ascii="宋体" w:hAnsi="宋体" w:cs="宋体"/>
                <w:sz w:val="22"/>
                <w:szCs w:val="22"/>
                <w:lang w:val="en-US" w:eastAsia="zh-CN"/>
              </w:rPr>
              <w:t>0.5，</w:t>
            </w:r>
            <w:r>
              <w:rPr>
                <w:rFonts w:hint="eastAsia" w:ascii="宋体" w:hAnsi="宋体" w:eastAsia="宋体" w:cs="宋体"/>
                <w:sz w:val="22"/>
                <w:szCs w:val="22"/>
                <w:lang w:val="zh-CN"/>
              </w:rPr>
              <w:t>0】；</w:t>
            </w:r>
          </w:p>
        </w:tc>
        <w:tc>
          <w:tcPr>
            <w:tcW w:w="450" w:type="pct"/>
            <w:tcBorders>
              <w:bottom w:val="single" w:color="auto" w:sz="4" w:space="0"/>
              <w:right w:val="single" w:color="auto" w:sz="4" w:space="0"/>
            </w:tcBorders>
            <w:shd w:val="clear" w:color="auto" w:fill="auto"/>
            <w:noWrap w:val="0"/>
            <w:vAlign w:val="center"/>
          </w:tcPr>
          <w:p w14:paraId="194DE241">
            <w:pPr>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rPr>
              <w:t>3</w:t>
            </w:r>
          </w:p>
        </w:tc>
        <w:tc>
          <w:tcPr>
            <w:tcW w:w="584" w:type="pct"/>
            <w:tcBorders>
              <w:left w:val="single" w:color="auto" w:sz="4" w:space="0"/>
              <w:bottom w:val="single" w:color="auto" w:sz="4" w:space="0"/>
            </w:tcBorders>
            <w:shd w:val="clear" w:color="auto" w:fill="auto"/>
            <w:noWrap w:val="0"/>
            <w:vAlign w:val="center"/>
          </w:tcPr>
          <w:p w14:paraId="58EB09E2">
            <w:pPr>
              <w:spacing w:line="400" w:lineRule="exact"/>
              <w:jc w:val="center"/>
              <w:rPr>
                <w:rFonts w:hint="eastAsia" w:ascii="宋体" w:hAnsi="宋体" w:eastAsia="宋体" w:cs="Arial"/>
                <w:color w:val="auto"/>
                <w:kern w:val="2"/>
                <w:sz w:val="22"/>
                <w:szCs w:val="24"/>
                <w:highlight w:val="none"/>
                <w:lang w:val="en-US" w:eastAsia="zh-CN" w:bidi="ar-SA"/>
              </w:rPr>
            </w:pPr>
            <w:r>
              <w:rPr>
                <w:rFonts w:hint="eastAsia" w:ascii="宋体" w:hAnsi="宋体" w:cs="Arial"/>
                <w:color w:val="auto"/>
                <w:kern w:val="2"/>
                <w:sz w:val="22"/>
                <w:szCs w:val="24"/>
                <w:highlight w:val="none"/>
                <w:lang w:val="en-US" w:eastAsia="zh-CN" w:bidi="ar-SA"/>
              </w:rPr>
              <w:t>主观分</w:t>
            </w:r>
          </w:p>
        </w:tc>
        <w:tc>
          <w:tcPr>
            <w:tcW w:w="568" w:type="pct"/>
            <w:vMerge w:val="continue"/>
            <w:shd w:val="clear" w:color="auto" w:fill="auto"/>
            <w:noWrap w:val="0"/>
            <w:vAlign w:val="center"/>
          </w:tcPr>
          <w:p w14:paraId="1561D790">
            <w:pPr>
              <w:spacing w:line="400" w:lineRule="exact"/>
              <w:jc w:val="center"/>
              <w:rPr>
                <w:rFonts w:hint="eastAsia" w:ascii="Times New Roman" w:hAnsi="Times New Roman" w:eastAsia="宋体" w:cs="Times New Roman"/>
                <w:color w:val="auto"/>
                <w:kern w:val="2"/>
                <w:sz w:val="21"/>
                <w:szCs w:val="24"/>
                <w:highlight w:val="none"/>
                <w:lang w:val="en-US" w:eastAsia="zh-CN" w:bidi="ar-SA"/>
              </w:rPr>
            </w:pPr>
          </w:p>
        </w:tc>
      </w:tr>
      <w:tr w14:paraId="2E19AA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2" w:hRule="atLeast"/>
        </w:trPr>
        <w:tc>
          <w:tcPr>
            <w:tcW w:w="351" w:type="pct"/>
            <w:noWrap w:val="0"/>
            <w:vAlign w:val="center"/>
          </w:tcPr>
          <w:p w14:paraId="166681C2">
            <w:pPr>
              <w:numPr>
                <w:ilvl w:val="0"/>
                <w:numId w:val="8"/>
              </w:numPr>
              <w:jc w:val="center"/>
              <w:rPr>
                <w:rFonts w:ascii="宋体" w:hAnsi="宋体"/>
                <w:kern w:val="0"/>
                <w:sz w:val="20"/>
                <w:szCs w:val="20"/>
              </w:rPr>
            </w:pPr>
          </w:p>
        </w:tc>
        <w:tc>
          <w:tcPr>
            <w:tcW w:w="3044" w:type="pct"/>
            <w:shd w:val="clear" w:color="auto" w:fill="auto"/>
            <w:noWrap w:val="0"/>
            <w:vAlign w:val="center"/>
          </w:tcPr>
          <w:p w14:paraId="215C49E7">
            <w:pPr>
              <w:rPr>
                <w:rFonts w:hint="eastAsia" w:ascii="宋体" w:hAnsi="宋体" w:eastAsia="宋体" w:cs="Times New Roman"/>
                <w:kern w:val="2"/>
                <w:sz w:val="22"/>
                <w:szCs w:val="22"/>
                <w:lang w:val="en-US" w:eastAsia="zh-CN" w:bidi="ar-SA"/>
              </w:rPr>
            </w:pPr>
            <w:r>
              <w:rPr>
                <w:rFonts w:hint="eastAsia" w:ascii="宋体" w:hAnsi="宋体" w:eastAsia="宋体"/>
                <w:sz w:val="22"/>
                <w:szCs w:val="22"/>
                <w:lang w:val="en-US" w:eastAsia="zh-CN"/>
              </w:rPr>
              <w:t>定期提供新书目录。能每月一次提供新书目录，且不得包含教材、手账等不符合公共馆入藏的图书目录。</w:t>
            </w:r>
            <w:r>
              <w:rPr>
                <w:rFonts w:hint="eastAsia" w:ascii="宋体" w:hAnsi="宋体" w:eastAsia="宋体"/>
                <w:sz w:val="22"/>
                <w:szCs w:val="22"/>
              </w:rPr>
              <w:t>根据投标文件响应情况及有利于本项目实施角度进行评审，综合打分</w:t>
            </w:r>
            <w:r>
              <w:rPr>
                <w:rFonts w:hint="eastAsia" w:ascii="宋体" w:hAnsi="宋体" w:eastAsia="宋体" w:cs="宋体"/>
                <w:sz w:val="22"/>
                <w:szCs w:val="22"/>
                <w:lang w:val="zh-CN"/>
              </w:rPr>
              <w:t>【评分范围：3，</w:t>
            </w:r>
            <w:r>
              <w:rPr>
                <w:rFonts w:hint="eastAsia" w:ascii="宋体" w:hAnsi="宋体" w:cs="宋体"/>
                <w:sz w:val="22"/>
                <w:szCs w:val="22"/>
                <w:lang w:val="en-US" w:eastAsia="zh-CN"/>
              </w:rPr>
              <w:t>2.5，</w:t>
            </w:r>
            <w:r>
              <w:rPr>
                <w:rFonts w:hint="eastAsia" w:ascii="宋体" w:hAnsi="宋体" w:eastAsia="宋体" w:cs="宋体"/>
                <w:sz w:val="22"/>
                <w:szCs w:val="22"/>
                <w:lang w:val="zh-CN"/>
              </w:rPr>
              <w:t>2，</w:t>
            </w:r>
            <w:r>
              <w:rPr>
                <w:rFonts w:hint="eastAsia" w:ascii="宋体" w:hAnsi="宋体" w:cs="宋体"/>
                <w:sz w:val="22"/>
                <w:szCs w:val="22"/>
                <w:lang w:val="en-US" w:eastAsia="zh-CN"/>
              </w:rPr>
              <w:t>1.5，</w:t>
            </w:r>
            <w:r>
              <w:rPr>
                <w:rFonts w:hint="eastAsia" w:ascii="宋体" w:hAnsi="宋体" w:eastAsia="宋体" w:cs="宋体"/>
                <w:sz w:val="22"/>
                <w:szCs w:val="22"/>
                <w:lang w:val="zh-CN"/>
              </w:rPr>
              <w:t>1，</w:t>
            </w:r>
            <w:r>
              <w:rPr>
                <w:rFonts w:hint="eastAsia" w:ascii="宋体" w:hAnsi="宋体" w:cs="宋体"/>
                <w:sz w:val="22"/>
                <w:szCs w:val="22"/>
                <w:lang w:val="en-US" w:eastAsia="zh-CN"/>
              </w:rPr>
              <w:t>0.5，</w:t>
            </w:r>
            <w:r>
              <w:rPr>
                <w:rFonts w:hint="eastAsia" w:ascii="宋体" w:hAnsi="宋体" w:eastAsia="宋体" w:cs="宋体"/>
                <w:sz w:val="22"/>
                <w:szCs w:val="22"/>
                <w:lang w:val="zh-CN"/>
              </w:rPr>
              <w:t>0】</w:t>
            </w:r>
          </w:p>
        </w:tc>
        <w:tc>
          <w:tcPr>
            <w:tcW w:w="450" w:type="pct"/>
            <w:tcBorders>
              <w:right w:val="single" w:color="auto" w:sz="4" w:space="0"/>
            </w:tcBorders>
            <w:shd w:val="clear" w:color="auto" w:fill="auto"/>
            <w:noWrap w:val="0"/>
            <w:vAlign w:val="center"/>
          </w:tcPr>
          <w:p w14:paraId="387281D5">
            <w:pPr>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lang w:val="en-US" w:eastAsia="zh-CN"/>
              </w:rPr>
              <w:t>3</w:t>
            </w:r>
          </w:p>
        </w:tc>
        <w:tc>
          <w:tcPr>
            <w:tcW w:w="584" w:type="pct"/>
            <w:tcBorders>
              <w:left w:val="single" w:color="auto" w:sz="4" w:space="0"/>
            </w:tcBorders>
            <w:shd w:val="clear" w:color="auto" w:fill="auto"/>
            <w:noWrap w:val="0"/>
            <w:vAlign w:val="center"/>
          </w:tcPr>
          <w:p w14:paraId="3039E545">
            <w:pPr>
              <w:spacing w:line="400" w:lineRule="exact"/>
              <w:jc w:val="center"/>
              <w:rPr>
                <w:rFonts w:hint="eastAsia" w:ascii="宋体" w:hAnsi="宋体" w:eastAsia="宋体" w:cs="Arial"/>
                <w:color w:val="auto"/>
                <w:kern w:val="2"/>
                <w:sz w:val="22"/>
                <w:szCs w:val="24"/>
                <w:highlight w:val="yellow"/>
                <w:lang w:val="en-US" w:eastAsia="zh-CN" w:bidi="ar-SA"/>
              </w:rPr>
            </w:pPr>
            <w:r>
              <w:rPr>
                <w:rFonts w:hint="eastAsia" w:ascii="宋体" w:hAnsi="宋体" w:cs="Arial"/>
                <w:color w:val="auto"/>
                <w:kern w:val="2"/>
                <w:sz w:val="22"/>
                <w:szCs w:val="24"/>
                <w:highlight w:val="none"/>
                <w:lang w:val="en-US" w:eastAsia="zh-CN" w:bidi="ar-SA"/>
              </w:rPr>
              <w:t>主观分</w:t>
            </w:r>
          </w:p>
        </w:tc>
        <w:tc>
          <w:tcPr>
            <w:tcW w:w="568" w:type="pct"/>
            <w:vMerge w:val="continue"/>
            <w:shd w:val="clear" w:color="auto" w:fill="auto"/>
            <w:noWrap w:val="0"/>
            <w:vAlign w:val="center"/>
          </w:tcPr>
          <w:p w14:paraId="7D4BFFB4">
            <w:pPr>
              <w:spacing w:line="400" w:lineRule="exact"/>
              <w:jc w:val="center"/>
              <w:rPr>
                <w:rFonts w:hint="eastAsia" w:ascii="宋体" w:hAnsi="Arial" w:eastAsia="宋体" w:cs="Arial"/>
                <w:snapToGrid w:val="0"/>
                <w:color w:val="auto"/>
                <w:kern w:val="2"/>
                <w:sz w:val="24"/>
                <w:szCs w:val="21"/>
                <w:highlight w:val="none"/>
                <w:lang w:val="zh-CN" w:eastAsia="zh-CN" w:bidi="ar-SA"/>
              </w:rPr>
            </w:pPr>
          </w:p>
        </w:tc>
      </w:tr>
      <w:tr w14:paraId="75637A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0" w:hRule="atLeast"/>
        </w:trPr>
        <w:tc>
          <w:tcPr>
            <w:tcW w:w="351" w:type="pct"/>
            <w:noWrap w:val="0"/>
            <w:vAlign w:val="center"/>
          </w:tcPr>
          <w:p w14:paraId="2633D97F">
            <w:pPr>
              <w:numPr>
                <w:ilvl w:val="0"/>
                <w:numId w:val="8"/>
              </w:numPr>
              <w:jc w:val="center"/>
              <w:rPr>
                <w:rFonts w:ascii="宋体" w:hAnsi="宋体"/>
                <w:kern w:val="0"/>
                <w:sz w:val="20"/>
                <w:szCs w:val="20"/>
              </w:rPr>
            </w:pPr>
          </w:p>
        </w:tc>
        <w:tc>
          <w:tcPr>
            <w:tcW w:w="3044" w:type="pct"/>
            <w:shd w:val="clear" w:color="auto" w:fill="auto"/>
            <w:noWrap w:val="0"/>
            <w:vAlign w:val="center"/>
          </w:tcPr>
          <w:p w14:paraId="4498EA53">
            <w:pPr>
              <w:rPr>
                <w:rFonts w:hint="eastAsia" w:ascii="宋体" w:hAnsi="宋体" w:eastAsia="宋体" w:cs="宋体"/>
                <w:sz w:val="22"/>
                <w:szCs w:val="22"/>
              </w:rPr>
            </w:pPr>
            <w:r>
              <w:rPr>
                <w:rFonts w:hint="eastAsia" w:ascii="宋体" w:hAnsi="宋体" w:eastAsia="宋体" w:cs="宋体"/>
                <w:sz w:val="22"/>
                <w:szCs w:val="22"/>
              </w:rPr>
              <w:t>订单处理</w:t>
            </w:r>
            <w:r>
              <w:rPr>
                <w:rFonts w:hint="eastAsia" w:ascii="宋体" w:hAnsi="宋体" w:eastAsia="宋体" w:cs="宋体"/>
                <w:sz w:val="22"/>
                <w:szCs w:val="22"/>
                <w:lang w:val="zh-CN"/>
              </w:rPr>
              <w:t>、</w:t>
            </w:r>
            <w:r>
              <w:rPr>
                <w:rFonts w:hint="eastAsia" w:ascii="宋体" w:hAnsi="宋体" w:eastAsia="宋体" w:cs="宋体"/>
                <w:sz w:val="22"/>
                <w:szCs w:val="22"/>
              </w:rPr>
              <w:t>图书退还处理承诺及方案。</w:t>
            </w:r>
          </w:p>
          <w:p w14:paraId="11F3CD2E">
            <w:pPr>
              <w:rPr>
                <w:rFonts w:hint="eastAsia" w:ascii="宋体" w:hAnsi="宋体" w:eastAsia="宋体" w:cs="宋体"/>
                <w:b/>
                <w:bCs/>
                <w:sz w:val="22"/>
                <w:szCs w:val="22"/>
              </w:rPr>
            </w:pPr>
            <w:r>
              <w:rPr>
                <w:rFonts w:hint="eastAsia" w:ascii="宋体" w:hAnsi="宋体" w:eastAsia="宋体" w:cs="宋体"/>
                <w:sz w:val="22"/>
                <w:szCs w:val="22"/>
              </w:rPr>
              <w:t>1、承诺不以出版社不接收已拆封、缺少外壳</w:t>
            </w:r>
            <w:r>
              <w:rPr>
                <w:rFonts w:hint="eastAsia" w:ascii="宋体" w:hAnsi="宋体" w:cs="宋体"/>
                <w:sz w:val="22"/>
                <w:szCs w:val="22"/>
                <w:lang w:eastAsia="zh-CN"/>
              </w:rPr>
              <w:t>、已加工或划线</w:t>
            </w:r>
            <w:r>
              <w:rPr>
                <w:rFonts w:hint="eastAsia" w:ascii="宋体" w:hAnsi="宋体" w:eastAsia="宋体" w:cs="宋体"/>
                <w:sz w:val="22"/>
                <w:szCs w:val="22"/>
              </w:rPr>
              <w:t>等各类原因拒绝退书或增加退书难度得</w:t>
            </w:r>
            <w:r>
              <w:rPr>
                <w:rFonts w:hint="eastAsia" w:ascii="宋体" w:hAnsi="宋体" w:cs="宋体"/>
                <w:sz w:val="22"/>
                <w:szCs w:val="22"/>
                <w:lang w:val="en-US" w:eastAsia="zh-CN"/>
              </w:rPr>
              <w:t>2</w:t>
            </w:r>
            <w:r>
              <w:rPr>
                <w:rFonts w:hint="eastAsia" w:ascii="宋体" w:hAnsi="宋体" w:eastAsia="宋体" w:cs="宋体"/>
                <w:sz w:val="22"/>
                <w:szCs w:val="22"/>
              </w:rPr>
              <w:t>分</w:t>
            </w:r>
            <w:r>
              <w:rPr>
                <w:rFonts w:hint="eastAsia" w:ascii="宋体" w:hAnsi="宋体" w:cs="宋体"/>
                <w:sz w:val="22"/>
                <w:szCs w:val="22"/>
                <w:lang w:eastAsia="zh-CN"/>
              </w:rPr>
              <w:t>。</w:t>
            </w:r>
            <w:r>
              <w:rPr>
                <w:rFonts w:hint="eastAsia" w:ascii="宋体" w:hAnsi="宋体" w:cs="宋体"/>
                <w:b/>
                <w:bCs/>
                <w:sz w:val="22"/>
                <w:szCs w:val="22"/>
                <w:lang w:eastAsia="zh-CN"/>
              </w:rPr>
              <w:t>（需有承诺书，且有以上文字。无承诺书或未出现以上文字均不得分）</w:t>
            </w:r>
          </w:p>
          <w:p w14:paraId="4AB5BE25">
            <w:pPr>
              <w:pStyle w:val="79"/>
              <w:rPr>
                <w:rFonts w:hint="eastAsia" w:ascii="宋体" w:hAnsi="宋体" w:eastAsia="宋体" w:cs="宋体"/>
                <w:kern w:val="28"/>
                <w:sz w:val="22"/>
                <w:szCs w:val="22"/>
                <w:lang w:val="en-US" w:eastAsia="zh-CN" w:bidi="ar-SA"/>
              </w:rPr>
            </w:pPr>
            <w:r>
              <w:rPr>
                <w:rFonts w:hint="eastAsia" w:ascii="宋体" w:hAnsi="宋体" w:eastAsia="宋体" w:cs="宋体"/>
                <w:sz w:val="22"/>
                <w:szCs w:val="22"/>
              </w:rPr>
              <w:t>2.其他切实有效措施，根据投标文件响应情况及有利于本项目实施角度进行评审，综合打分</w:t>
            </w:r>
            <w:r>
              <w:rPr>
                <w:rFonts w:hint="eastAsia" w:ascii="宋体" w:hAnsi="宋体" w:eastAsia="宋体" w:cs="宋体"/>
                <w:sz w:val="22"/>
                <w:szCs w:val="22"/>
                <w:lang w:val="zh-CN"/>
              </w:rPr>
              <w:t>【评分范围：2，</w:t>
            </w:r>
            <w:r>
              <w:rPr>
                <w:rFonts w:hint="eastAsia" w:ascii="宋体" w:hAnsi="宋体" w:cs="宋体"/>
                <w:sz w:val="22"/>
                <w:szCs w:val="22"/>
                <w:lang w:val="en-US" w:eastAsia="zh-CN"/>
              </w:rPr>
              <w:t>1.5，</w:t>
            </w:r>
            <w:r>
              <w:rPr>
                <w:rFonts w:hint="eastAsia" w:ascii="宋体" w:hAnsi="宋体" w:eastAsia="宋体" w:cs="宋体"/>
                <w:sz w:val="22"/>
                <w:szCs w:val="22"/>
                <w:lang w:val="zh-CN"/>
              </w:rPr>
              <w:t>1，</w:t>
            </w:r>
            <w:r>
              <w:rPr>
                <w:rFonts w:hint="eastAsia" w:ascii="宋体" w:hAnsi="宋体" w:cs="宋体"/>
                <w:sz w:val="22"/>
                <w:szCs w:val="22"/>
                <w:lang w:val="en-US" w:eastAsia="zh-CN"/>
              </w:rPr>
              <w:t>0.5，</w:t>
            </w:r>
            <w:r>
              <w:rPr>
                <w:rFonts w:hint="eastAsia" w:ascii="宋体" w:hAnsi="宋体" w:eastAsia="宋体" w:cs="宋体"/>
                <w:sz w:val="22"/>
                <w:szCs w:val="22"/>
                <w:lang w:val="zh-CN"/>
              </w:rPr>
              <w:t>0】</w:t>
            </w:r>
            <w:r>
              <w:rPr>
                <w:rFonts w:hint="eastAsia" w:ascii="宋体" w:hAnsi="宋体" w:eastAsia="宋体" w:cs="宋体"/>
                <w:sz w:val="22"/>
                <w:szCs w:val="22"/>
              </w:rPr>
              <w:t>。</w:t>
            </w:r>
          </w:p>
        </w:tc>
        <w:tc>
          <w:tcPr>
            <w:tcW w:w="450" w:type="pct"/>
            <w:tcBorders>
              <w:right w:val="single" w:color="auto" w:sz="4" w:space="0"/>
            </w:tcBorders>
            <w:shd w:val="clear" w:color="auto" w:fill="auto"/>
            <w:noWrap w:val="0"/>
            <w:vAlign w:val="center"/>
          </w:tcPr>
          <w:p w14:paraId="21607746">
            <w:pPr>
              <w:jc w:val="center"/>
              <w:rPr>
                <w:rFonts w:hint="eastAsia" w:ascii="宋体" w:hAnsi="宋体" w:eastAsia="宋体" w:cs="宋体"/>
                <w:kern w:val="2"/>
                <w:sz w:val="22"/>
                <w:szCs w:val="22"/>
                <w:lang w:val="en-US" w:eastAsia="zh-CN" w:bidi="ar-SA"/>
              </w:rPr>
            </w:pPr>
            <w:r>
              <w:rPr>
                <w:rFonts w:hint="eastAsia" w:ascii="宋体" w:hAnsi="宋体" w:cs="宋体"/>
                <w:sz w:val="22"/>
                <w:szCs w:val="22"/>
                <w:lang w:val="en-US" w:eastAsia="zh-CN"/>
              </w:rPr>
              <w:t>4</w:t>
            </w:r>
          </w:p>
        </w:tc>
        <w:tc>
          <w:tcPr>
            <w:tcW w:w="584" w:type="pct"/>
            <w:tcBorders>
              <w:left w:val="single" w:color="auto" w:sz="4" w:space="0"/>
            </w:tcBorders>
            <w:shd w:val="clear" w:color="auto" w:fill="auto"/>
            <w:noWrap w:val="0"/>
            <w:vAlign w:val="center"/>
          </w:tcPr>
          <w:p w14:paraId="16DAC480">
            <w:pPr>
              <w:spacing w:line="400" w:lineRule="exact"/>
              <w:jc w:val="center"/>
              <w:rPr>
                <w:rFonts w:hint="eastAsia" w:ascii="宋体" w:hAnsi="宋体" w:cs="Arial"/>
                <w:color w:val="auto"/>
                <w:kern w:val="2"/>
                <w:sz w:val="22"/>
                <w:szCs w:val="24"/>
                <w:highlight w:val="none"/>
                <w:lang w:val="en-US" w:eastAsia="zh-CN" w:bidi="ar-SA"/>
              </w:rPr>
            </w:pPr>
            <w:r>
              <w:rPr>
                <w:rFonts w:hint="eastAsia" w:ascii="宋体" w:hAnsi="宋体" w:cs="Arial"/>
                <w:color w:val="auto"/>
                <w:kern w:val="2"/>
                <w:sz w:val="22"/>
                <w:szCs w:val="24"/>
                <w:highlight w:val="none"/>
                <w:lang w:val="en-US" w:eastAsia="zh-CN" w:bidi="ar-SA"/>
              </w:rPr>
              <w:t>1.客观分</w:t>
            </w:r>
          </w:p>
          <w:p w14:paraId="7980CAB9">
            <w:pPr>
              <w:spacing w:line="400" w:lineRule="exact"/>
              <w:jc w:val="center"/>
              <w:rPr>
                <w:rFonts w:hint="eastAsia" w:ascii="宋体" w:hAnsi="宋体" w:eastAsia="宋体" w:cs="Arial"/>
                <w:color w:val="auto"/>
                <w:kern w:val="2"/>
                <w:sz w:val="22"/>
                <w:szCs w:val="24"/>
                <w:highlight w:val="yellow"/>
                <w:lang w:val="en-US" w:eastAsia="zh-CN" w:bidi="ar-SA"/>
              </w:rPr>
            </w:pPr>
            <w:r>
              <w:rPr>
                <w:rFonts w:hint="eastAsia" w:ascii="宋体" w:hAnsi="宋体" w:cs="Arial"/>
                <w:color w:val="auto"/>
                <w:kern w:val="2"/>
                <w:sz w:val="22"/>
                <w:szCs w:val="24"/>
                <w:highlight w:val="none"/>
                <w:lang w:val="en-US" w:eastAsia="zh-CN" w:bidi="ar-SA"/>
              </w:rPr>
              <w:t>2.主观分</w:t>
            </w:r>
          </w:p>
        </w:tc>
        <w:tc>
          <w:tcPr>
            <w:tcW w:w="568" w:type="pct"/>
            <w:vMerge w:val="restart"/>
            <w:shd w:val="clear" w:color="auto" w:fill="auto"/>
            <w:noWrap w:val="0"/>
            <w:vAlign w:val="center"/>
          </w:tcPr>
          <w:p w14:paraId="6719A2F8">
            <w:pPr>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rPr>
              <w:t>订单处理能力</w:t>
            </w:r>
          </w:p>
        </w:tc>
      </w:tr>
      <w:tr w14:paraId="4E59C2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0" w:hRule="atLeast"/>
        </w:trPr>
        <w:tc>
          <w:tcPr>
            <w:tcW w:w="351" w:type="pct"/>
            <w:noWrap w:val="0"/>
            <w:vAlign w:val="center"/>
          </w:tcPr>
          <w:p w14:paraId="10C78312">
            <w:pPr>
              <w:numPr>
                <w:ilvl w:val="0"/>
                <w:numId w:val="8"/>
              </w:numPr>
              <w:jc w:val="center"/>
              <w:rPr>
                <w:rFonts w:ascii="宋体" w:hAnsi="宋体"/>
                <w:kern w:val="0"/>
                <w:sz w:val="20"/>
                <w:szCs w:val="20"/>
              </w:rPr>
            </w:pPr>
          </w:p>
        </w:tc>
        <w:tc>
          <w:tcPr>
            <w:tcW w:w="3044" w:type="pct"/>
            <w:shd w:val="clear" w:color="auto" w:fill="auto"/>
            <w:noWrap w:val="0"/>
            <w:vAlign w:val="center"/>
          </w:tcPr>
          <w:p w14:paraId="51CF7471">
            <w:pPr>
              <w:rPr>
                <w:rFonts w:hint="eastAsia" w:ascii="宋体" w:hAnsi="宋体" w:eastAsia="宋体" w:cs="宋体"/>
                <w:sz w:val="22"/>
                <w:szCs w:val="22"/>
              </w:rPr>
            </w:pPr>
            <w:r>
              <w:rPr>
                <w:rFonts w:hint="eastAsia" w:ascii="宋体" w:hAnsi="宋体" w:eastAsia="宋体" w:cs="宋体"/>
                <w:sz w:val="22"/>
                <w:szCs w:val="22"/>
              </w:rPr>
              <w:t>应急采购的处理能力。能积极配合图书馆进行急需图书的增订、补订等工作：</w:t>
            </w:r>
          </w:p>
          <w:p w14:paraId="6CA53A93">
            <w:pPr>
              <w:pStyle w:val="79"/>
              <w:numPr>
                <w:ilvl w:val="0"/>
                <w:numId w:val="11"/>
              </w:numPr>
              <w:rPr>
                <w:rFonts w:hint="eastAsia" w:ascii="宋体" w:hAnsi="宋体" w:eastAsia="宋体" w:cs="宋体"/>
                <w:sz w:val="22"/>
                <w:szCs w:val="22"/>
              </w:rPr>
            </w:pPr>
            <w:r>
              <w:rPr>
                <w:rFonts w:hint="eastAsia" w:ascii="宋体" w:hAnsi="宋体" w:eastAsia="宋体" w:cs="宋体"/>
                <w:sz w:val="22"/>
                <w:szCs w:val="22"/>
              </w:rPr>
              <w:t>承诺对突击采购图书10个工作日内送达，得</w:t>
            </w:r>
            <w:r>
              <w:rPr>
                <w:rFonts w:hint="eastAsia" w:ascii="宋体" w:hAnsi="宋体" w:eastAsia="宋体" w:cs="宋体"/>
                <w:sz w:val="22"/>
                <w:szCs w:val="22"/>
                <w:lang w:val="en-US" w:eastAsia="zh-CN"/>
              </w:rPr>
              <w:t>2</w:t>
            </w:r>
            <w:r>
              <w:rPr>
                <w:rFonts w:hint="eastAsia" w:ascii="宋体" w:hAnsi="宋体" w:eastAsia="宋体" w:cs="宋体"/>
                <w:sz w:val="22"/>
                <w:szCs w:val="22"/>
              </w:rPr>
              <w:t>分；</w:t>
            </w:r>
          </w:p>
          <w:p w14:paraId="61321D4E">
            <w:pPr>
              <w:pStyle w:val="79"/>
              <w:numPr>
                <w:ilvl w:val="0"/>
                <w:numId w:val="11"/>
              </w:numPr>
              <w:rPr>
                <w:rFonts w:hint="eastAsia" w:ascii="宋体" w:hAnsi="宋体" w:eastAsia="宋体" w:cs="宋体"/>
                <w:sz w:val="22"/>
                <w:szCs w:val="22"/>
              </w:rPr>
            </w:pPr>
            <w:r>
              <w:rPr>
                <w:rFonts w:hint="eastAsia" w:ascii="宋体" w:hAnsi="宋体" w:eastAsia="宋体" w:cs="宋体"/>
                <w:sz w:val="22"/>
                <w:szCs w:val="22"/>
              </w:rPr>
              <w:t>承诺对图书馆有需求且仅网上渠道能供的图书，通过“孔网”、“当当”等网上渠道代为采购，均按照协议价结算的，得</w:t>
            </w:r>
            <w:r>
              <w:rPr>
                <w:rFonts w:hint="eastAsia" w:ascii="宋体" w:hAnsi="宋体" w:eastAsia="宋体" w:cs="宋体"/>
                <w:sz w:val="22"/>
                <w:szCs w:val="22"/>
                <w:lang w:val="en-US" w:eastAsia="zh-CN"/>
              </w:rPr>
              <w:t>2</w:t>
            </w:r>
            <w:r>
              <w:rPr>
                <w:rFonts w:hint="eastAsia" w:ascii="宋体" w:hAnsi="宋体" w:eastAsia="宋体" w:cs="宋体"/>
                <w:sz w:val="22"/>
                <w:szCs w:val="22"/>
              </w:rPr>
              <w:t>分；</w:t>
            </w:r>
          </w:p>
          <w:p w14:paraId="2192F9DE">
            <w:pPr>
              <w:pStyle w:val="79"/>
              <w:numPr>
                <w:ilvl w:val="0"/>
                <w:numId w:val="11"/>
              </w:numPr>
              <w:rPr>
                <w:rFonts w:hint="eastAsia" w:ascii="宋体" w:hAnsi="宋体" w:eastAsia="宋体" w:cs="宋体"/>
                <w:sz w:val="22"/>
                <w:szCs w:val="22"/>
              </w:rPr>
            </w:pPr>
            <w:r>
              <w:rPr>
                <w:rFonts w:hint="eastAsia" w:ascii="宋体" w:hAnsi="宋体" w:eastAsia="宋体" w:cs="宋体"/>
                <w:sz w:val="22"/>
                <w:szCs w:val="22"/>
              </w:rPr>
              <w:t>其他切实有效的措施，根据投标文件响应情况及有利于本项目实施角度进行评审，综合打分</w:t>
            </w:r>
            <w:r>
              <w:rPr>
                <w:rFonts w:hint="eastAsia" w:ascii="宋体" w:hAnsi="宋体" w:eastAsia="宋体" w:cs="宋体"/>
                <w:sz w:val="22"/>
                <w:szCs w:val="22"/>
                <w:lang w:val="zh-CN"/>
              </w:rPr>
              <w:t>【评分范围：2，</w:t>
            </w:r>
            <w:r>
              <w:rPr>
                <w:rFonts w:hint="eastAsia" w:ascii="宋体" w:hAnsi="宋体" w:cs="宋体"/>
                <w:sz w:val="22"/>
                <w:szCs w:val="22"/>
                <w:lang w:val="en-US" w:eastAsia="zh-CN"/>
              </w:rPr>
              <w:t>1.5，</w:t>
            </w:r>
            <w:r>
              <w:rPr>
                <w:rFonts w:hint="eastAsia" w:ascii="宋体" w:hAnsi="宋体" w:eastAsia="宋体" w:cs="宋体"/>
                <w:sz w:val="22"/>
                <w:szCs w:val="22"/>
                <w:lang w:val="zh-CN"/>
              </w:rPr>
              <w:t>1，</w:t>
            </w:r>
            <w:r>
              <w:rPr>
                <w:rFonts w:hint="eastAsia" w:ascii="宋体" w:hAnsi="宋体" w:cs="宋体"/>
                <w:sz w:val="22"/>
                <w:szCs w:val="22"/>
                <w:lang w:val="en-US" w:eastAsia="zh-CN"/>
              </w:rPr>
              <w:t>0.5，</w:t>
            </w:r>
            <w:r>
              <w:rPr>
                <w:rFonts w:hint="eastAsia" w:ascii="宋体" w:hAnsi="宋体" w:eastAsia="宋体" w:cs="宋体"/>
                <w:sz w:val="22"/>
                <w:szCs w:val="22"/>
                <w:lang w:val="zh-CN"/>
              </w:rPr>
              <w:t>0】</w:t>
            </w:r>
            <w:r>
              <w:rPr>
                <w:rFonts w:hint="eastAsia" w:ascii="宋体" w:hAnsi="宋体" w:cs="宋体"/>
                <w:sz w:val="22"/>
                <w:szCs w:val="22"/>
                <w:lang w:val="zh-CN"/>
              </w:rPr>
              <w:t>。</w:t>
            </w:r>
          </w:p>
          <w:p w14:paraId="551BB30D">
            <w:pPr>
              <w:pStyle w:val="79"/>
              <w:numPr>
                <w:ilvl w:val="0"/>
                <w:numId w:val="0"/>
              </w:numPr>
              <w:ind w:left="0" w:leftChars="0" w:firstLine="0" w:firstLineChars="0"/>
              <w:rPr>
                <w:rFonts w:hint="eastAsia" w:ascii="宋体" w:hAnsi="宋体" w:eastAsia="宋体" w:cs="宋体"/>
                <w:kern w:val="28"/>
                <w:sz w:val="22"/>
                <w:szCs w:val="22"/>
                <w:lang w:val="en-US" w:eastAsia="zh-CN" w:bidi="ar-SA"/>
              </w:rPr>
            </w:pPr>
            <w:r>
              <w:rPr>
                <w:rFonts w:hint="eastAsia" w:ascii="宋体" w:hAnsi="宋体" w:cs="宋体"/>
                <w:b/>
                <w:bCs/>
                <w:sz w:val="22"/>
                <w:szCs w:val="22"/>
                <w:lang w:eastAsia="zh-CN"/>
              </w:rPr>
              <w:t>注：以上需提供承诺书。无承诺书不得分。</w:t>
            </w:r>
          </w:p>
        </w:tc>
        <w:tc>
          <w:tcPr>
            <w:tcW w:w="450" w:type="pct"/>
            <w:tcBorders>
              <w:right w:val="single" w:color="auto" w:sz="4" w:space="0"/>
            </w:tcBorders>
            <w:shd w:val="clear" w:color="auto" w:fill="auto"/>
            <w:noWrap w:val="0"/>
            <w:vAlign w:val="center"/>
          </w:tcPr>
          <w:p w14:paraId="59D3E9B0">
            <w:pPr>
              <w:jc w:val="center"/>
              <w:rPr>
                <w:rFonts w:hint="eastAsia" w:ascii="宋体" w:hAnsi="宋体" w:eastAsia="宋体" w:cs="宋体"/>
                <w:kern w:val="2"/>
                <w:sz w:val="22"/>
                <w:szCs w:val="22"/>
                <w:lang w:val="en-US" w:eastAsia="zh-CN" w:bidi="ar-SA"/>
              </w:rPr>
            </w:pPr>
            <w:r>
              <w:rPr>
                <w:rFonts w:hint="eastAsia" w:ascii="宋体" w:hAnsi="宋体" w:cs="宋体"/>
                <w:sz w:val="22"/>
                <w:szCs w:val="22"/>
                <w:lang w:val="en-US" w:eastAsia="zh-CN"/>
              </w:rPr>
              <w:t>6</w:t>
            </w:r>
          </w:p>
        </w:tc>
        <w:tc>
          <w:tcPr>
            <w:tcW w:w="584" w:type="pct"/>
            <w:tcBorders>
              <w:left w:val="single" w:color="auto" w:sz="4" w:space="0"/>
            </w:tcBorders>
            <w:shd w:val="clear" w:color="auto" w:fill="auto"/>
            <w:noWrap w:val="0"/>
            <w:vAlign w:val="center"/>
          </w:tcPr>
          <w:p w14:paraId="1F372F5A">
            <w:pPr>
              <w:spacing w:line="400" w:lineRule="exact"/>
              <w:jc w:val="center"/>
              <w:rPr>
                <w:rFonts w:hint="eastAsia" w:ascii="宋体" w:hAnsi="宋体" w:cs="Arial"/>
                <w:color w:val="auto"/>
                <w:kern w:val="2"/>
                <w:sz w:val="22"/>
                <w:szCs w:val="24"/>
                <w:highlight w:val="none"/>
                <w:lang w:val="en-US" w:eastAsia="zh-CN" w:bidi="ar-SA"/>
              </w:rPr>
            </w:pPr>
            <w:r>
              <w:rPr>
                <w:rFonts w:hint="eastAsia" w:ascii="宋体" w:hAnsi="宋体" w:cs="Arial"/>
                <w:color w:val="auto"/>
                <w:kern w:val="2"/>
                <w:sz w:val="22"/>
                <w:szCs w:val="24"/>
                <w:highlight w:val="none"/>
                <w:lang w:val="en-US" w:eastAsia="zh-CN" w:bidi="ar-SA"/>
              </w:rPr>
              <w:t>1.客观分</w:t>
            </w:r>
          </w:p>
          <w:p w14:paraId="14A5E7BA">
            <w:pPr>
              <w:spacing w:line="400" w:lineRule="exact"/>
              <w:jc w:val="center"/>
              <w:rPr>
                <w:rFonts w:hint="default" w:ascii="宋体" w:hAnsi="宋体" w:cs="Arial"/>
                <w:color w:val="auto"/>
                <w:kern w:val="2"/>
                <w:sz w:val="22"/>
                <w:szCs w:val="24"/>
                <w:highlight w:val="none"/>
                <w:lang w:val="en-US" w:eastAsia="zh-CN" w:bidi="ar-SA"/>
              </w:rPr>
            </w:pPr>
            <w:r>
              <w:rPr>
                <w:rFonts w:hint="eastAsia" w:ascii="宋体" w:hAnsi="宋体" w:cs="Arial"/>
                <w:color w:val="auto"/>
                <w:kern w:val="2"/>
                <w:sz w:val="22"/>
                <w:szCs w:val="24"/>
                <w:highlight w:val="none"/>
                <w:lang w:val="en-US" w:eastAsia="zh-CN" w:bidi="ar-SA"/>
              </w:rPr>
              <w:t>2.客观分</w:t>
            </w:r>
          </w:p>
          <w:p w14:paraId="133EBD42">
            <w:pPr>
              <w:spacing w:line="400" w:lineRule="exact"/>
              <w:jc w:val="center"/>
              <w:rPr>
                <w:rFonts w:hint="eastAsia" w:ascii="宋体" w:hAnsi="宋体" w:eastAsia="宋体" w:cs="Arial"/>
                <w:color w:val="auto"/>
                <w:kern w:val="2"/>
                <w:sz w:val="22"/>
                <w:szCs w:val="24"/>
                <w:highlight w:val="none"/>
                <w:lang w:val="en-US" w:eastAsia="zh-CN" w:bidi="ar-SA"/>
              </w:rPr>
            </w:pPr>
            <w:r>
              <w:rPr>
                <w:rFonts w:hint="eastAsia" w:ascii="宋体" w:hAnsi="宋体" w:cs="Arial"/>
                <w:color w:val="auto"/>
                <w:kern w:val="2"/>
                <w:sz w:val="22"/>
                <w:szCs w:val="24"/>
                <w:highlight w:val="none"/>
                <w:lang w:val="en-US" w:eastAsia="zh-CN" w:bidi="ar-SA"/>
              </w:rPr>
              <w:t>3.主观分</w:t>
            </w:r>
          </w:p>
        </w:tc>
        <w:tc>
          <w:tcPr>
            <w:tcW w:w="568" w:type="pct"/>
            <w:vMerge w:val="continue"/>
            <w:shd w:val="clear" w:color="auto" w:fill="auto"/>
            <w:noWrap w:val="0"/>
            <w:vAlign w:val="center"/>
          </w:tcPr>
          <w:p w14:paraId="7ECD950A">
            <w:pPr>
              <w:pStyle w:val="2"/>
              <w:numPr>
                <w:ilvl w:val="0"/>
                <w:numId w:val="0"/>
              </w:numPr>
              <w:ind w:left="0" w:leftChars="0" w:firstLine="0" w:firstLineChars="0"/>
              <w:jc w:val="center"/>
              <w:rPr>
                <w:rFonts w:hint="eastAsia" w:ascii="宋体" w:hAnsi="Calibri" w:eastAsia="宋体" w:cs="Times New Roman"/>
                <w:snapToGrid/>
                <w:color w:val="auto"/>
                <w:kern w:val="2"/>
                <w:sz w:val="24"/>
                <w:szCs w:val="20"/>
                <w:highlight w:val="none"/>
                <w:lang w:val="en-US" w:eastAsia="zh-CN" w:bidi="ar-SA"/>
              </w:rPr>
            </w:pPr>
          </w:p>
        </w:tc>
      </w:tr>
      <w:tr w14:paraId="6A9CC5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0" w:hRule="atLeast"/>
        </w:trPr>
        <w:tc>
          <w:tcPr>
            <w:tcW w:w="351" w:type="pct"/>
            <w:noWrap w:val="0"/>
            <w:vAlign w:val="center"/>
          </w:tcPr>
          <w:p w14:paraId="4EB2F811">
            <w:pPr>
              <w:numPr>
                <w:ilvl w:val="0"/>
                <w:numId w:val="8"/>
              </w:numPr>
              <w:jc w:val="center"/>
              <w:rPr>
                <w:rFonts w:ascii="宋体" w:hAnsi="宋体"/>
                <w:kern w:val="0"/>
                <w:sz w:val="20"/>
                <w:szCs w:val="20"/>
              </w:rPr>
            </w:pPr>
          </w:p>
        </w:tc>
        <w:tc>
          <w:tcPr>
            <w:tcW w:w="3044" w:type="pct"/>
            <w:shd w:val="clear" w:color="auto" w:fill="auto"/>
            <w:noWrap w:val="0"/>
            <w:vAlign w:val="center"/>
          </w:tcPr>
          <w:p w14:paraId="5774EF65">
            <w:pPr>
              <w:rPr>
                <w:rFonts w:hint="eastAsia" w:ascii="宋体" w:hAnsi="宋体" w:eastAsia="宋体" w:cs="宋体"/>
                <w:sz w:val="22"/>
                <w:szCs w:val="22"/>
              </w:rPr>
            </w:pPr>
            <w:r>
              <w:rPr>
                <w:rFonts w:hint="eastAsia" w:ascii="宋体" w:hAnsi="宋体" w:eastAsia="宋体" w:cs="宋体"/>
                <w:sz w:val="22"/>
                <w:szCs w:val="22"/>
              </w:rPr>
              <w:t>有对订单信息进行二次确认的流程，并提供近2年的佐证材料。</w:t>
            </w:r>
          </w:p>
          <w:p w14:paraId="26A631D0">
            <w:pPr>
              <w:rPr>
                <w:rFonts w:hint="eastAsia" w:ascii="宋体" w:hAnsi="宋体" w:eastAsia="宋体" w:cs="宋体"/>
                <w:sz w:val="22"/>
                <w:szCs w:val="22"/>
              </w:rPr>
            </w:pPr>
            <w:r>
              <w:rPr>
                <w:rFonts w:hint="eastAsia" w:ascii="宋体" w:hAnsi="宋体" w:eastAsia="宋体" w:cs="宋体"/>
                <w:sz w:val="22"/>
                <w:szCs w:val="22"/>
              </w:rPr>
              <w:t>对高码洋、高复本以及教材、礼盒装、小开本、笔记本等不符合公共馆的图书订单需在需方下单后7个工作日内进行二次确认，以书面、文字形式反馈。</w:t>
            </w:r>
          </w:p>
          <w:p w14:paraId="2955A6B0">
            <w:pPr>
              <w:rPr>
                <w:rFonts w:hint="default" w:ascii="宋体" w:hAnsi="宋体" w:eastAsia="宋体" w:cs="宋体"/>
                <w:kern w:val="2"/>
                <w:sz w:val="22"/>
                <w:szCs w:val="22"/>
                <w:lang w:val="en-US" w:eastAsia="zh-CN" w:bidi="ar-SA"/>
              </w:rPr>
            </w:pPr>
            <w:r>
              <w:rPr>
                <w:rFonts w:hint="eastAsia" w:ascii="宋体" w:hAnsi="宋体" w:eastAsia="宋体" w:cs="宋体"/>
                <w:sz w:val="22"/>
                <w:szCs w:val="22"/>
              </w:rPr>
              <w:t>根据投标文件响应情况及有利于本项目实施角度进行评审，综合打分。</w:t>
            </w:r>
            <w:r>
              <w:rPr>
                <w:rFonts w:hint="eastAsia" w:ascii="宋体" w:hAnsi="宋体" w:eastAsia="宋体" w:cs="宋体"/>
                <w:sz w:val="22"/>
                <w:szCs w:val="22"/>
                <w:lang w:val="zh-CN"/>
              </w:rPr>
              <w:t>【评分范围：3，</w:t>
            </w:r>
            <w:r>
              <w:rPr>
                <w:rFonts w:hint="eastAsia" w:ascii="宋体" w:hAnsi="宋体" w:cs="宋体"/>
                <w:sz w:val="22"/>
                <w:szCs w:val="22"/>
                <w:lang w:val="en-US" w:eastAsia="zh-CN"/>
              </w:rPr>
              <w:t>2.5，</w:t>
            </w:r>
            <w:r>
              <w:rPr>
                <w:rFonts w:hint="eastAsia" w:ascii="宋体" w:hAnsi="宋体" w:eastAsia="宋体" w:cs="宋体"/>
                <w:sz w:val="22"/>
                <w:szCs w:val="22"/>
                <w:lang w:val="zh-CN"/>
              </w:rPr>
              <w:t>2，</w:t>
            </w:r>
            <w:r>
              <w:rPr>
                <w:rFonts w:hint="eastAsia" w:ascii="宋体" w:hAnsi="宋体" w:cs="宋体"/>
                <w:sz w:val="22"/>
                <w:szCs w:val="22"/>
                <w:lang w:val="en-US" w:eastAsia="zh-CN"/>
              </w:rPr>
              <w:t>1.5，</w:t>
            </w:r>
            <w:r>
              <w:rPr>
                <w:rFonts w:hint="eastAsia" w:ascii="宋体" w:hAnsi="宋体" w:eastAsia="宋体" w:cs="宋体"/>
                <w:sz w:val="22"/>
                <w:szCs w:val="22"/>
                <w:lang w:val="zh-CN"/>
              </w:rPr>
              <w:t>1，</w:t>
            </w:r>
            <w:r>
              <w:rPr>
                <w:rFonts w:hint="eastAsia" w:ascii="宋体" w:hAnsi="宋体" w:cs="宋体"/>
                <w:sz w:val="22"/>
                <w:szCs w:val="22"/>
                <w:lang w:val="en-US" w:eastAsia="zh-CN"/>
              </w:rPr>
              <w:t>0.5，</w:t>
            </w:r>
            <w:r>
              <w:rPr>
                <w:rFonts w:hint="eastAsia" w:ascii="宋体" w:hAnsi="宋体" w:eastAsia="宋体" w:cs="宋体"/>
                <w:sz w:val="22"/>
                <w:szCs w:val="22"/>
                <w:lang w:val="zh-CN"/>
              </w:rPr>
              <w:t>0】</w:t>
            </w:r>
          </w:p>
        </w:tc>
        <w:tc>
          <w:tcPr>
            <w:tcW w:w="450" w:type="pct"/>
            <w:tcBorders>
              <w:right w:val="single" w:color="auto" w:sz="4" w:space="0"/>
            </w:tcBorders>
            <w:shd w:val="clear" w:color="auto" w:fill="auto"/>
            <w:noWrap w:val="0"/>
            <w:vAlign w:val="center"/>
          </w:tcPr>
          <w:p w14:paraId="0628B63C">
            <w:pPr>
              <w:jc w:val="center"/>
              <w:rPr>
                <w:rFonts w:hint="default" w:ascii="宋体" w:hAnsi="宋体" w:eastAsia="宋体" w:cs="宋体"/>
                <w:kern w:val="2"/>
                <w:sz w:val="22"/>
                <w:szCs w:val="22"/>
                <w:lang w:val="en-US" w:eastAsia="zh-CN" w:bidi="ar-SA"/>
              </w:rPr>
            </w:pPr>
            <w:r>
              <w:rPr>
                <w:rFonts w:hint="eastAsia" w:ascii="宋体" w:hAnsi="宋体" w:cs="宋体"/>
                <w:sz w:val="22"/>
                <w:szCs w:val="22"/>
                <w:lang w:val="en-US" w:eastAsia="zh-CN"/>
              </w:rPr>
              <w:t>3</w:t>
            </w:r>
          </w:p>
        </w:tc>
        <w:tc>
          <w:tcPr>
            <w:tcW w:w="584" w:type="pct"/>
            <w:tcBorders>
              <w:left w:val="single" w:color="auto" w:sz="4" w:space="0"/>
            </w:tcBorders>
            <w:shd w:val="clear" w:color="auto" w:fill="auto"/>
            <w:noWrap w:val="0"/>
            <w:vAlign w:val="center"/>
          </w:tcPr>
          <w:p w14:paraId="06B4CB68">
            <w:pPr>
              <w:spacing w:line="400" w:lineRule="exact"/>
              <w:jc w:val="center"/>
              <w:rPr>
                <w:rFonts w:hint="default" w:ascii="宋体" w:hAnsi="宋体" w:eastAsia="宋体" w:cs="Arial"/>
                <w:color w:val="auto"/>
                <w:kern w:val="2"/>
                <w:sz w:val="22"/>
                <w:szCs w:val="24"/>
                <w:highlight w:val="none"/>
                <w:lang w:val="en-US" w:eastAsia="zh-CN" w:bidi="ar-SA"/>
              </w:rPr>
            </w:pPr>
            <w:r>
              <w:rPr>
                <w:rFonts w:hint="eastAsia" w:ascii="宋体" w:hAnsi="宋体" w:cs="Arial"/>
                <w:color w:val="auto"/>
                <w:kern w:val="2"/>
                <w:sz w:val="22"/>
                <w:szCs w:val="24"/>
                <w:highlight w:val="none"/>
                <w:lang w:val="en-US" w:eastAsia="zh-CN" w:bidi="ar-SA"/>
              </w:rPr>
              <w:t>主观分</w:t>
            </w:r>
          </w:p>
        </w:tc>
        <w:tc>
          <w:tcPr>
            <w:tcW w:w="568" w:type="pct"/>
            <w:vMerge w:val="continue"/>
            <w:shd w:val="clear" w:color="auto" w:fill="auto"/>
            <w:noWrap w:val="0"/>
            <w:vAlign w:val="center"/>
          </w:tcPr>
          <w:p w14:paraId="39A94358">
            <w:pPr>
              <w:spacing w:line="400" w:lineRule="exact"/>
              <w:jc w:val="center"/>
              <w:rPr>
                <w:rFonts w:hint="eastAsia" w:ascii="宋体" w:hAnsi="宋体" w:eastAsia="宋体" w:cs="Arial"/>
                <w:color w:val="auto"/>
                <w:kern w:val="2"/>
                <w:sz w:val="22"/>
                <w:szCs w:val="24"/>
                <w:highlight w:val="none"/>
                <w:lang w:val="en-US" w:eastAsia="zh-CN" w:bidi="ar-SA"/>
              </w:rPr>
            </w:pPr>
          </w:p>
        </w:tc>
      </w:tr>
      <w:tr w14:paraId="54B5B0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0" w:hRule="atLeast"/>
        </w:trPr>
        <w:tc>
          <w:tcPr>
            <w:tcW w:w="351" w:type="pct"/>
            <w:noWrap w:val="0"/>
            <w:vAlign w:val="center"/>
          </w:tcPr>
          <w:p w14:paraId="0E97EAD2">
            <w:pPr>
              <w:numPr>
                <w:ilvl w:val="0"/>
                <w:numId w:val="8"/>
              </w:numPr>
              <w:jc w:val="center"/>
              <w:rPr>
                <w:rFonts w:ascii="宋体" w:hAnsi="宋体"/>
                <w:kern w:val="0"/>
                <w:sz w:val="20"/>
                <w:szCs w:val="20"/>
              </w:rPr>
            </w:pPr>
          </w:p>
        </w:tc>
        <w:tc>
          <w:tcPr>
            <w:tcW w:w="3044" w:type="pct"/>
            <w:shd w:val="clear" w:color="auto" w:fill="auto"/>
            <w:noWrap w:val="0"/>
            <w:vAlign w:val="center"/>
          </w:tcPr>
          <w:p w14:paraId="74C5B018">
            <w:pPr>
              <w:rPr>
                <w:rFonts w:hint="eastAsia" w:ascii="宋体" w:hAnsi="宋体" w:eastAsia="宋体" w:cs="宋体"/>
                <w:sz w:val="22"/>
                <w:szCs w:val="22"/>
              </w:rPr>
            </w:pPr>
            <w:r>
              <w:rPr>
                <w:rFonts w:hint="eastAsia" w:ascii="宋体" w:hAnsi="宋体" w:eastAsia="宋体" w:cs="宋体"/>
                <w:sz w:val="22"/>
                <w:szCs w:val="22"/>
              </w:rPr>
              <w:t>1.图书包装、清单发送，配送到指定地点以及配送人员稳定性等承诺及方案。根据投标文件响应情况及有利于本项目实施角度进行评审，综合打分</w:t>
            </w:r>
            <w:r>
              <w:rPr>
                <w:rFonts w:hint="eastAsia" w:ascii="宋体" w:hAnsi="宋体" w:eastAsia="宋体" w:cs="宋体"/>
                <w:sz w:val="22"/>
                <w:szCs w:val="22"/>
                <w:lang w:val="zh-CN"/>
              </w:rPr>
              <w:t>【评分范围：2，</w:t>
            </w:r>
            <w:r>
              <w:rPr>
                <w:rFonts w:hint="eastAsia" w:ascii="宋体" w:hAnsi="宋体" w:cs="宋体"/>
                <w:sz w:val="22"/>
                <w:szCs w:val="22"/>
                <w:lang w:val="en-US" w:eastAsia="zh-CN"/>
              </w:rPr>
              <w:t>1.5，</w:t>
            </w:r>
            <w:r>
              <w:rPr>
                <w:rFonts w:hint="eastAsia" w:ascii="宋体" w:hAnsi="宋体" w:eastAsia="宋体" w:cs="宋体"/>
                <w:sz w:val="22"/>
                <w:szCs w:val="22"/>
                <w:lang w:val="zh-CN"/>
              </w:rPr>
              <w:t>1，</w:t>
            </w:r>
            <w:r>
              <w:rPr>
                <w:rFonts w:hint="eastAsia" w:ascii="宋体" w:hAnsi="宋体" w:cs="宋体"/>
                <w:sz w:val="22"/>
                <w:szCs w:val="22"/>
                <w:lang w:val="en-US" w:eastAsia="zh-CN"/>
              </w:rPr>
              <w:t>0.5，</w:t>
            </w:r>
            <w:r>
              <w:rPr>
                <w:rFonts w:hint="eastAsia" w:ascii="宋体" w:hAnsi="宋体" w:eastAsia="宋体" w:cs="宋体"/>
                <w:sz w:val="22"/>
                <w:szCs w:val="22"/>
                <w:lang w:val="zh-CN"/>
              </w:rPr>
              <w:t>0】</w:t>
            </w:r>
            <w:r>
              <w:rPr>
                <w:rFonts w:hint="eastAsia" w:ascii="宋体" w:hAnsi="宋体" w:cs="宋体"/>
                <w:sz w:val="22"/>
                <w:szCs w:val="22"/>
                <w:lang w:val="zh-CN"/>
              </w:rPr>
              <w:t>。</w:t>
            </w:r>
          </w:p>
          <w:p w14:paraId="368EFD7E">
            <w:pPr>
              <w:rPr>
                <w:rFonts w:hint="default" w:ascii="宋体" w:hAnsi="宋体" w:eastAsia="宋体" w:cs="宋体"/>
                <w:kern w:val="2"/>
                <w:sz w:val="22"/>
                <w:szCs w:val="22"/>
                <w:lang w:val="en-US" w:eastAsia="zh-CN" w:bidi="ar-SA"/>
              </w:rPr>
            </w:pPr>
            <w:r>
              <w:rPr>
                <w:rFonts w:hint="eastAsia" w:ascii="宋体" w:hAnsi="宋体" w:eastAsia="宋体" w:cs="宋体"/>
                <w:sz w:val="22"/>
                <w:szCs w:val="22"/>
              </w:rPr>
              <w:t>2.根据到货图书与订购图书的匹配程度，综合打分</w:t>
            </w:r>
            <w:r>
              <w:rPr>
                <w:rFonts w:hint="eastAsia" w:ascii="宋体" w:hAnsi="宋体" w:eastAsia="宋体" w:cs="宋体"/>
                <w:sz w:val="22"/>
                <w:szCs w:val="22"/>
                <w:lang w:val="zh-CN"/>
              </w:rPr>
              <w:t>【评分范围：2，</w:t>
            </w:r>
            <w:r>
              <w:rPr>
                <w:rFonts w:hint="eastAsia" w:ascii="宋体" w:hAnsi="宋体" w:cs="宋体"/>
                <w:sz w:val="22"/>
                <w:szCs w:val="22"/>
                <w:lang w:val="en-US" w:eastAsia="zh-CN"/>
              </w:rPr>
              <w:t>1.5，</w:t>
            </w:r>
            <w:r>
              <w:rPr>
                <w:rFonts w:hint="eastAsia" w:ascii="宋体" w:hAnsi="宋体" w:eastAsia="宋体" w:cs="宋体"/>
                <w:sz w:val="22"/>
                <w:szCs w:val="22"/>
                <w:lang w:val="zh-CN"/>
              </w:rPr>
              <w:t>1，</w:t>
            </w:r>
            <w:r>
              <w:rPr>
                <w:rFonts w:hint="eastAsia" w:ascii="宋体" w:hAnsi="宋体" w:cs="宋体"/>
                <w:sz w:val="22"/>
                <w:szCs w:val="22"/>
                <w:lang w:val="en-US" w:eastAsia="zh-CN"/>
              </w:rPr>
              <w:t>0.5，</w:t>
            </w:r>
            <w:r>
              <w:rPr>
                <w:rFonts w:hint="eastAsia" w:ascii="宋体" w:hAnsi="宋体" w:eastAsia="宋体" w:cs="宋体"/>
                <w:sz w:val="22"/>
                <w:szCs w:val="22"/>
                <w:lang w:val="zh-CN"/>
              </w:rPr>
              <w:t>0】</w:t>
            </w:r>
            <w:r>
              <w:rPr>
                <w:rFonts w:hint="eastAsia" w:ascii="宋体" w:hAnsi="宋体" w:cs="宋体"/>
                <w:sz w:val="22"/>
                <w:szCs w:val="22"/>
                <w:lang w:val="zh-CN"/>
              </w:rPr>
              <w:t>。</w:t>
            </w:r>
          </w:p>
        </w:tc>
        <w:tc>
          <w:tcPr>
            <w:tcW w:w="450" w:type="pct"/>
            <w:tcBorders>
              <w:right w:val="single" w:color="auto" w:sz="4" w:space="0"/>
            </w:tcBorders>
            <w:shd w:val="clear" w:color="auto" w:fill="auto"/>
            <w:noWrap w:val="0"/>
            <w:vAlign w:val="center"/>
          </w:tcPr>
          <w:p w14:paraId="21208F7C">
            <w:pPr>
              <w:jc w:val="center"/>
              <w:rPr>
                <w:rFonts w:hint="default" w:ascii="宋体" w:hAnsi="宋体" w:eastAsia="宋体" w:cs="宋体"/>
                <w:kern w:val="2"/>
                <w:sz w:val="22"/>
                <w:szCs w:val="22"/>
                <w:lang w:val="en-US" w:eastAsia="zh-CN" w:bidi="ar-SA"/>
              </w:rPr>
            </w:pPr>
            <w:r>
              <w:rPr>
                <w:rFonts w:hint="eastAsia" w:ascii="宋体" w:hAnsi="宋体" w:eastAsia="宋体" w:cs="宋体"/>
                <w:sz w:val="22"/>
                <w:szCs w:val="22"/>
                <w:lang w:val="en-US" w:eastAsia="zh-CN"/>
              </w:rPr>
              <w:t>4</w:t>
            </w:r>
          </w:p>
        </w:tc>
        <w:tc>
          <w:tcPr>
            <w:tcW w:w="584" w:type="pct"/>
            <w:tcBorders>
              <w:left w:val="single" w:color="auto" w:sz="4" w:space="0"/>
            </w:tcBorders>
            <w:noWrap w:val="0"/>
            <w:vAlign w:val="center"/>
          </w:tcPr>
          <w:p w14:paraId="3D9DF068">
            <w:pPr>
              <w:jc w:val="center"/>
              <w:rPr>
                <w:rFonts w:hint="eastAsia" w:ascii="宋体" w:hAnsi="宋体"/>
                <w:sz w:val="22"/>
                <w:lang w:val="en-US" w:eastAsia="zh-CN"/>
              </w:rPr>
            </w:pPr>
            <w:r>
              <w:rPr>
                <w:rFonts w:hint="eastAsia" w:ascii="宋体" w:hAnsi="宋体" w:cs="Arial"/>
                <w:color w:val="auto"/>
                <w:kern w:val="2"/>
                <w:sz w:val="22"/>
                <w:szCs w:val="24"/>
                <w:highlight w:val="none"/>
                <w:lang w:val="en-US" w:eastAsia="zh-CN" w:bidi="ar-SA"/>
              </w:rPr>
              <w:t>主观分</w:t>
            </w:r>
          </w:p>
        </w:tc>
        <w:tc>
          <w:tcPr>
            <w:tcW w:w="568" w:type="pct"/>
            <w:shd w:val="clear" w:color="auto" w:fill="auto"/>
            <w:noWrap w:val="0"/>
            <w:vAlign w:val="center"/>
          </w:tcPr>
          <w:p w14:paraId="5ACFB1E8">
            <w:pPr>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rPr>
              <w:t>图书配送</w:t>
            </w:r>
          </w:p>
        </w:tc>
      </w:tr>
      <w:tr w14:paraId="448D7C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0" w:hRule="atLeast"/>
        </w:trPr>
        <w:tc>
          <w:tcPr>
            <w:tcW w:w="351" w:type="pct"/>
            <w:noWrap w:val="0"/>
            <w:vAlign w:val="center"/>
          </w:tcPr>
          <w:p w14:paraId="693369E9">
            <w:pPr>
              <w:numPr>
                <w:ilvl w:val="0"/>
                <w:numId w:val="8"/>
              </w:numPr>
              <w:jc w:val="center"/>
              <w:rPr>
                <w:rFonts w:ascii="宋体" w:hAnsi="宋体"/>
                <w:kern w:val="0"/>
                <w:sz w:val="20"/>
                <w:szCs w:val="20"/>
              </w:rPr>
            </w:pPr>
          </w:p>
        </w:tc>
        <w:tc>
          <w:tcPr>
            <w:tcW w:w="3044" w:type="pct"/>
            <w:shd w:val="clear" w:color="auto" w:fill="auto"/>
            <w:noWrap w:val="0"/>
            <w:vAlign w:val="center"/>
          </w:tcPr>
          <w:p w14:paraId="7969B06E">
            <w:pPr>
              <w:rPr>
                <w:rFonts w:hint="eastAsia" w:ascii="宋体" w:hAnsi="宋体" w:eastAsia="宋体" w:cs="宋体"/>
                <w:sz w:val="22"/>
                <w:szCs w:val="22"/>
                <w:highlight w:val="none"/>
              </w:rPr>
            </w:pPr>
            <w:r>
              <w:rPr>
                <w:rFonts w:hint="eastAsia" w:ascii="宋体" w:hAnsi="宋体" w:eastAsia="宋体" w:cs="宋体"/>
                <w:sz w:val="22"/>
                <w:szCs w:val="22"/>
                <w:highlight w:val="none"/>
              </w:rPr>
              <w:t>现采到书率</w:t>
            </w:r>
            <w:r>
              <w:rPr>
                <w:rFonts w:hint="eastAsia" w:ascii="宋体" w:hAnsi="宋体" w:eastAsia="宋体" w:cs="宋体"/>
                <w:sz w:val="22"/>
                <w:szCs w:val="22"/>
                <w:highlight w:val="none"/>
                <w:lang w:val="zh-CN"/>
              </w:rPr>
              <w:t>；</w:t>
            </w:r>
            <w:r>
              <w:rPr>
                <w:rFonts w:hint="eastAsia" w:ascii="宋体" w:hAnsi="宋体" w:eastAsia="宋体" w:cs="宋体"/>
                <w:sz w:val="22"/>
                <w:szCs w:val="22"/>
                <w:highlight w:val="none"/>
              </w:rPr>
              <w:t>预订到书率（一个月、二个月、三个月、六个月）。</w:t>
            </w:r>
          </w:p>
          <w:p w14:paraId="358D43F5">
            <w:pPr>
              <w:rPr>
                <w:rFonts w:hint="eastAsia" w:ascii="宋体" w:hAnsi="宋体" w:eastAsia="宋体" w:cs="宋体"/>
                <w:sz w:val="22"/>
                <w:szCs w:val="22"/>
                <w:highlight w:val="none"/>
              </w:rPr>
            </w:pPr>
            <w:r>
              <w:rPr>
                <w:rFonts w:hint="eastAsia" w:ascii="宋体" w:hAnsi="宋体" w:eastAsia="宋体" w:cs="宋体"/>
                <w:sz w:val="22"/>
                <w:szCs w:val="22"/>
                <w:highlight w:val="none"/>
              </w:rPr>
              <w:t>年到书率达95%以上为</w:t>
            </w:r>
            <w:r>
              <w:rPr>
                <w:rFonts w:hint="eastAsia" w:ascii="宋体" w:hAnsi="宋体" w:cs="宋体"/>
                <w:sz w:val="22"/>
                <w:szCs w:val="22"/>
                <w:highlight w:val="none"/>
                <w:lang w:val="en-US" w:eastAsia="zh-CN"/>
              </w:rPr>
              <w:t>3</w:t>
            </w:r>
            <w:r>
              <w:rPr>
                <w:rFonts w:hint="eastAsia" w:ascii="宋体" w:hAnsi="宋体" w:eastAsia="宋体" w:cs="宋体"/>
                <w:sz w:val="22"/>
                <w:szCs w:val="22"/>
                <w:highlight w:val="none"/>
              </w:rPr>
              <w:t>分；85~94%为</w:t>
            </w:r>
            <w:r>
              <w:rPr>
                <w:rFonts w:hint="eastAsia" w:ascii="宋体" w:hAnsi="宋体" w:cs="宋体"/>
                <w:sz w:val="22"/>
                <w:szCs w:val="22"/>
                <w:highlight w:val="none"/>
                <w:lang w:val="en-US" w:eastAsia="zh-CN"/>
              </w:rPr>
              <w:t>2</w:t>
            </w:r>
            <w:r>
              <w:rPr>
                <w:rFonts w:hint="eastAsia" w:ascii="宋体" w:hAnsi="宋体" w:eastAsia="宋体" w:cs="宋体"/>
                <w:sz w:val="22"/>
                <w:szCs w:val="22"/>
                <w:highlight w:val="none"/>
              </w:rPr>
              <w:t>分；85%以下为</w:t>
            </w:r>
            <w:r>
              <w:rPr>
                <w:rFonts w:hint="eastAsia" w:ascii="宋体" w:hAnsi="宋体" w:cs="宋体"/>
                <w:sz w:val="22"/>
                <w:szCs w:val="22"/>
                <w:highlight w:val="none"/>
                <w:lang w:val="en-US" w:eastAsia="zh-CN"/>
              </w:rPr>
              <w:t>1</w:t>
            </w:r>
            <w:r>
              <w:rPr>
                <w:rFonts w:hint="eastAsia" w:ascii="宋体" w:hAnsi="宋体" w:eastAsia="宋体" w:cs="宋体"/>
                <w:sz w:val="22"/>
                <w:szCs w:val="22"/>
                <w:highlight w:val="none"/>
              </w:rPr>
              <w:t>分。</w:t>
            </w:r>
          </w:p>
          <w:p w14:paraId="2C40EAEB">
            <w:pPr>
              <w:rPr>
                <w:rFonts w:hint="default"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rPr>
              <w:t>说明：投标人须出具近两年至少3家合作图书馆采购方书面证明，否则本项不得分。</w:t>
            </w:r>
          </w:p>
        </w:tc>
        <w:tc>
          <w:tcPr>
            <w:tcW w:w="450" w:type="pct"/>
            <w:tcBorders>
              <w:right w:val="single" w:color="auto" w:sz="4" w:space="0"/>
            </w:tcBorders>
            <w:shd w:val="clear" w:color="auto" w:fill="auto"/>
            <w:noWrap w:val="0"/>
            <w:vAlign w:val="center"/>
          </w:tcPr>
          <w:p w14:paraId="3DE44F2B">
            <w:pPr>
              <w:jc w:val="center"/>
              <w:rPr>
                <w:rFonts w:hint="default" w:ascii="宋体" w:hAnsi="宋体" w:eastAsia="宋体" w:cs="宋体"/>
                <w:kern w:val="2"/>
                <w:sz w:val="22"/>
                <w:szCs w:val="22"/>
                <w:highlight w:val="none"/>
                <w:lang w:val="en-US" w:eastAsia="zh-CN" w:bidi="ar-SA"/>
              </w:rPr>
            </w:pPr>
            <w:r>
              <w:rPr>
                <w:rFonts w:hint="eastAsia" w:ascii="宋体" w:hAnsi="宋体" w:cs="宋体"/>
                <w:sz w:val="22"/>
                <w:szCs w:val="22"/>
                <w:highlight w:val="none"/>
                <w:lang w:val="en-US" w:eastAsia="zh-CN"/>
              </w:rPr>
              <w:t>3</w:t>
            </w:r>
          </w:p>
        </w:tc>
        <w:tc>
          <w:tcPr>
            <w:tcW w:w="584" w:type="pct"/>
            <w:tcBorders>
              <w:left w:val="single" w:color="auto" w:sz="4" w:space="0"/>
            </w:tcBorders>
            <w:noWrap w:val="0"/>
            <w:vAlign w:val="center"/>
          </w:tcPr>
          <w:p w14:paraId="1E90BEC1">
            <w:pPr>
              <w:jc w:val="center"/>
              <w:rPr>
                <w:rFonts w:hint="eastAsia" w:ascii="宋体" w:hAnsi="宋体"/>
                <w:sz w:val="22"/>
                <w:lang w:val="en-US" w:eastAsia="zh-CN"/>
              </w:rPr>
            </w:pPr>
            <w:r>
              <w:rPr>
                <w:rFonts w:hint="eastAsia" w:ascii="宋体" w:hAnsi="宋体" w:cs="Arial"/>
                <w:color w:val="auto"/>
                <w:kern w:val="2"/>
                <w:sz w:val="22"/>
                <w:szCs w:val="24"/>
                <w:highlight w:val="none"/>
                <w:lang w:val="en-US" w:eastAsia="zh-CN" w:bidi="ar-SA"/>
              </w:rPr>
              <w:t>客观分</w:t>
            </w:r>
          </w:p>
        </w:tc>
        <w:tc>
          <w:tcPr>
            <w:tcW w:w="568" w:type="pct"/>
            <w:shd w:val="clear" w:color="auto" w:fill="auto"/>
            <w:noWrap w:val="0"/>
            <w:vAlign w:val="center"/>
          </w:tcPr>
          <w:p w14:paraId="41A168B9">
            <w:pPr>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rPr>
              <w:t>到书率</w:t>
            </w:r>
          </w:p>
        </w:tc>
      </w:tr>
      <w:tr w14:paraId="1F81B8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0" w:hRule="atLeast"/>
        </w:trPr>
        <w:tc>
          <w:tcPr>
            <w:tcW w:w="351" w:type="pct"/>
            <w:noWrap w:val="0"/>
            <w:vAlign w:val="center"/>
          </w:tcPr>
          <w:p w14:paraId="7B2EC6D9">
            <w:pPr>
              <w:numPr>
                <w:ilvl w:val="0"/>
                <w:numId w:val="8"/>
              </w:numPr>
              <w:jc w:val="center"/>
              <w:rPr>
                <w:rFonts w:ascii="宋体" w:hAnsi="宋体"/>
                <w:kern w:val="0"/>
                <w:sz w:val="20"/>
                <w:szCs w:val="20"/>
              </w:rPr>
            </w:pPr>
          </w:p>
        </w:tc>
        <w:tc>
          <w:tcPr>
            <w:tcW w:w="3044" w:type="pct"/>
            <w:shd w:val="clear" w:color="auto" w:fill="auto"/>
            <w:noWrap w:val="0"/>
            <w:vAlign w:val="center"/>
          </w:tcPr>
          <w:p w14:paraId="6DA78167">
            <w:pPr>
              <w:rPr>
                <w:rFonts w:hint="eastAsia" w:ascii="宋体" w:hAnsi="宋体" w:eastAsia="宋体" w:cs="宋体"/>
                <w:sz w:val="22"/>
                <w:szCs w:val="22"/>
                <w:highlight w:val="none"/>
                <w:lang w:val="en-US" w:eastAsia="zh-CN"/>
              </w:rPr>
            </w:pPr>
            <w:r>
              <w:rPr>
                <w:rFonts w:hint="eastAsia" w:ascii="宋体" w:hAnsi="宋体" w:cs="宋体"/>
                <w:sz w:val="22"/>
                <w:szCs w:val="22"/>
                <w:lang w:val="en-US" w:eastAsia="zh-CN"/>
              </w:rPr>
              <w:t>1.</w:t>
            </w:r>
            <w:r>
              <w:rPr>
                <w:rFonts w:hint="eastAsia" w:ascii="宋体" w:hAnsi="宋体" w:eastAsia="宋体" w:cs="宋体"/>
                <w:sz w:val="22"/>
                <w:szCs w:val="22"/>
                <w:lang w:eastAsia="zh-CN"/>
              </w:rPr>
              <w:t>能</w:t>
            </w:r>
            <w:r>
              <w:rPr>
                <w:rFonts w:hint="eastAsia" w:ascii="宋体" w:hAnsi="宋体" w:eastAsia="宋体" w:cs="宋体"/>
                <w:sz w:val="22"/>
                <w:szCs w:val="22"/>
                <w:highlight w:val="none"/>
                <w:lang w:eastAsia="zh-CN"/>
              </w:rPr>
              <w:t>提供</w:t>
            </w:r>
            <w:r>
              <w:rPr>
                <w:rFonts w:hint="eastAsia" w:ascii="宋体" w:hAnsi="宋体" w:eastAsia="宋体" w:cs="宋体"/>
                <w:sz w:val="22"/>
                <w:szCs w:val="22"/>
                <w:highlight w:val="none"/>
              </w:rPr>
              <w:t>预订购书、现场购书和</w:t>
            </w:r>
            <w:r>
              <w:rPr>
                <w:rFonts w:hint="eastAsia" w:ascii="宋体" w:hAnsi="宋体" w:eastAsia="宋体" w:cs="宋体"/>
                <w:sz w:val="22"/>
                <w:szCs w:val="22"/>
                <w:highlight w:val="none"/>
                <w:lang w:eastAsia="zh-CN"/>
              </w:rPr>
              <w:t>线上购书</w:t>
            </w:r>
            <w:r>
              <w:rPr>
                <w:rFonts w:hint="eastAsia" w:ascii="宋体" w:hAnsi="宋体" w:eastAsia="宋体" w:cs="宋体"/>
                <w:sz w:val="22"/>
                <w:szCs w:val="22"/>
                <w:highlight w:val="none"/>
              </w:rPr>
              <w:t>等</w:t>
            </w:r>
            <w:r>
              <w:rPr>
                <w:rFonts w:hint="eastAsia" w:ascii="宋体" w:hAnsi="宋体" w:eastAsia="宋体" w:cs="宋体"/>
                <w:sz w:val="22"/>
                <w:szCs w:val="22"/>
                <w:highlight w:val="none"/>
                <w:lang w:eastAsia="zh-CN"/>
              </w:rPr>
              <w:t>至少</w:t>
            </w:r>
            <w:r>
              <w:rPr>
                <w:rFonts w:hint="eastAsia" w:ascii="宋体" w:hAnsi="宋体" w:eastAsia="宋体" w:cs="宋体"/>
                <w:sz w:val="22"/>
                <w:szCs w:val="22"/>
                <w:highlight w:val="none"/>
                <w:lang w:val="en-US" w:eastAsia="zh-CN"/>
              </w:rPr>
              <w:t>3种</w:t>
            </w:r>
            <w:r>
              <w:rPr>
                <w:rFonts w:hint="eastAsia" w:ascii="宋体" w:hAnsi="宋体" w:eastAsia="宋体" w:cs="宋体"/>
                <w:sz w:val="22"/>
                <w:szCs w:val="22"/>
                <w:highlight w:val="none"/>
              </w:rPr>
              <w:t>不同采购方式</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1分</w:t>
            </w:r>
            <w:r>
              <w:rPr>
                <w:rFonts w:hint="eastAsia" w:ascii="宋体" w:hAnsi="宋体" w:eastAsia="宋体" w:cs="宋体"/>
                <w:sz w:val="22"/>
                <w:szCs w:val="22"/>
                <w:highlight w:val="none"/>
                <w:lang w:eastAsia="zh-CN"/>
              </w:rPr>
              <w:t>）</w:t>
            </w:r>
          </w:p>
          <w:p w14:paraId="755C5A3B">
            <w:pPr>
              <w:rPr>
                <w:rFonts w:hint="default" w:ascii="宋体" w:hAnsi="宋体" w:eastAsia="宋体" w:cs="宋体"/>
                <w:kern w:val="2"/>
                <w:sz w:val="22"/>
                <w:szCs w:val="22"/>
                <w:lang w:val="en-US" w:eastAsia="zh-CN" w:bidi="ar-SA"/>
              </w:rPr>
            </w:pPr>
            <w:r>
              <w:rPr>
                <w:rFonts w:hint="eastAsia" w:ascii="宋体" w:hAnsi="宋体" w:cs="宋体"/>
                <w:sz w:val="22"/>
                <w:szCs w:val="22"/>
                <w:highlight w:val="none"/>
                <w:lang w:val="en-US" w:eastAsia="zh-CN"/>
              </w:rPr>
              <w:t>2.</w:t>
            </w:r>
            <w:r>
              <w:rPr>
                <w:rFonts w:hint="eastAsia" w:ascii="宋体" w:hAnsi="宋体" w:eastAsia="宋体" w:cs="宋体"/>
                <w:sz w:val="22"/>
                <w:szCs w:val="22"/>
                <w:highlight w:val="none"/>
                <w:lang w:eastAsia="zh-CN"/>
              </w:rPr>
              <w:t>能</w:t>
            </w:r>
            <w:r>
              <w:rPr>
                <w:rFonts w:hint="eastAsia" w:ascii="宋体" w:hAnsi="宋体" w:eastAsia="宋体" w:cs="宋体"/>
                <w:sz w:val="22"/>
                <w:szCs w:val="22"/>
                <w:highlight w:val="none"/>
              </w:rPr>
              <w:t>采取有效措施，避免</w:t>
            </w:r>
            <w:r>
              <w:rPr>
                <w:rFonts w:hint="eastAsia" w:ascii="宋体" w:hAnsi="宋体" w:eastAsia="宋体" w:cs="宋体"/>
                <w:sz w:val="22"/>
                <w:szCs w:val="22"/>
                <w:highlight w:val="none"/>
                <w:lang w:eastAsia="zh-CN"/>
              </w:rPr>
              <w:t>不同</w:t>
            </w:r>
            <w:r>
              <w:rPr>
                <w:rFonts w:hint="eastAsia" w:ascii="宋体" w:hAnsi="宋体" w:eastAsia="宋体" w:cs="宋体"/>
                <w:sz w:val="22"/>
                <w:szCs w:val="22"/>
                <w:highlight w:val="none"/>
              </w:rPr>
              <w:t>种采购方式之间图书重复</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根据投标文件响应情况及有利于本项目实施角度进行评审，综合打分</w:t>
            </w:r>
            <w:r>
              <w:rPr>
                <w:rFonts w:hint="eastAsia" w:ascii="宋体" w:hAnsi="宋体" w:eastAsia="宋体" w:cs="宋体"/>
                <w:sz w:val="22"/>
                <w:szCs w:val="22"/>
                <w:lang w:val="zh-CN"/>
              </w:rPr>
              <w:t>【评分范围：2，</w:t>
            </w:r>
            <w:r>
              <w:rPr>
                <w:rFonts w:hint="eastAsia" w:ascii="宋体" w:hAnsi="宋体" w:cs="宋体"/>
                <w:sz w:val="22"/>
                <w:szCs w:val="22"/>
                <w:lang w:val="en-US" w:eastAsia="zh-CN"/>
              </w:rPr>
              <w:t>1.5，</w:t>
            </w:r>
            <w:r>
              <w:rPr>
                <w:rFonts w:hint="eastAsia" w:ascii="宋体" w:hAnsi="宋体" w:eastAsia="宋体" w:cs="宋体"/>
                <w:sz w:val="22"/>
                <w:szCs w:val="22"/>
                <w:lang w:val="zh-CN"/>
              </w:rPr>
              <w:t>1，</w:t>
            </w:r>
            <w:r>
              <w:rPr>
                <w:rFonts w:hint="eastAsia" w:ascii="宋体" w:hAnsi="宋体" w:cs="宋体"/>
                <w:sz w:val="22"/>
                <w:szCs w:val="22"/>
                <w:lang w:val="en-US" w:eastAsia="zh-CN"/>
              </w:rPr>
              <w:t>0.5，</w:t>
            </w:r>
            <w:r>
              <w:rPr>
                <w:rFonts w:hint="eastAsia" w:ascii="宋体" w:hAnsi="宋体" w:eastAsia="宋体" w:cs="宋体"/>
                <w:sz w:val="22"/>
                <w:szCs w:val="22"/>
                <w:lang w:val="zh-CN"/>
              </w:rPr>
              <w:t>0】</w:t>
            </w:r>
            <w:r>
              <w:rPr>
                <w:rFonts w:hint="eastAsia" w:ascii="宋体" w:hAnsi="宋体" w:cs="宋体"/>
                <w:sz w:val="22"/>
                <w:szCs w:val="22"/>
                <w:lang w:val="zh-CN"/>
              </w:rPr>
              <w:t>。</w:t>
            </w:r>
          </w:p>
        </w:tc>
        <w:tc>
          <w:tcPr>
            <w:tcW w:w="450" w:type="pct"/>
            <w:tcBorders>
              <w:right w:val="single" w:color="auto" w:sz="4" w:space="0"/>
            </w:tcBorders>
            <w:shd w:val="clear" w:color="auto" w:fill="auto"/>
            <w:noWrap w:val="0"/>
            <w:vAlign w:val="center"/>
          </w:tcPr>
          <w:p w14:paraId="59D90D6E">
            <w:pPr>
              <w:jc w:val="center"/>
              <w:rPr>
                <w:rFonts w:hint="default" w:ascii="宋体" w:hAnsi="宋体" w:eastAsia="宋体" w:cs="宋体"/>
                <w:kern w:val="2"/>
                <w:sz w:val="22"/>
                <w:szCs w:val="22"/>
                <w:lang w:val="en-US" w:eastAsia="zh-CN" w:bidi="ar-SA"/>
              </w:rPr>
            </w:pPr>
            <w:r>
              <w:rPr>
                <w:rFonts w:hint="eastAsia" w:ascii="宋体" w:hAnsi="宋体" w:eastAsia="宋体" w:cs="宋体"/>
                <w:sz w:val="22"/>
                <w:szCs w:val="22"/>
              </w:rPr>
              <w:t>3</w:t>
            </w:r>
          </w:p>
        </w:tc>
        <w:tc>
          <w:tcPr>
            <w:tcW w:w="584" w:type="pct"/>
            <w:tcBorders>
              <w:left w:val="single" w:color="auto" w:sz="4" w:space="0"/>
            </w:tcBorders>
            <w:noWrap w:val="0"/>
            <w:vAlign w:val="center"/>
          </w:tcPr>
          <w:p w14:paraId="21EE32D2">
            <w:pPr>
              <w:jc w:val="center"/>
              <w:rPr>
                <w:rFonts w:hint="eastAsia" w:ascii="宋体" w:hAnsi="宋体" w:cs="Arial"/>
                <w:color w:val="auto"/>
                <w:kern w:val="2"/>
                <w:sz w:val="22"/>
                <w:szCs w:val="24"/>
                <w:highlight w:val="none"/>
                <w:lang w:val="en-US" w:eastAsia="zh-CN" w:bidi="ar-SA"/>
              </w:rPr>
            </w:pPr>
            <w:r>
              <w:rPr>
                <w:rFonts w:hint="eastAsia" w:ascii="宋体" w:hAnsi="宋体" w:cs="Arial"/>
                <w:color w:val="auto"/>
                <w:kern w:val="2"/>
                <w:sz w:val="22"/>
                <w:szCs w:val="24"/>
                <w:highlight w:val="none"/>
                <w:lang w:val="en-US" w:eastAsia="zh-CN" w:bidi="ar-SA"/>
              </w:rPr>
              <w:t>1.客观分</w:t>
            </w:r>
          </w:p>
          <w:p w14:paraId="469AD5ED">
            <w:pPr>
              <w:jc w:val="center"/>
              <w:rPr>
                <w:rFonts w:hint="default"/>
                <w:lang w:val="en-US" w:eastAsia="zh-CN"/>
              </w:rPr>
            </w:pPr>
            <w:r>
              <w:rPr>
                <w:rFonts w:hint="eastAsia" w:ascii="宋体" w:hAnsi="宋体" w:cs="Arial"/>
                <w:color w:val="auto"/>
                <w:kern w:val="2"/>
                <w:sz w:val="22"/>
                <w:szCs w:val="24"/>
                <w:highlight w:val="none"/>
                <w:lang w:val="en-US" w:eastAsia="zh-CN" w:bidi="ar-SA"/>
              </w:rPr>
              <w:t>2.主观分</w:t>
            </w:r>
          </w:p>
        </w:tc>
        <w:tc>
          <w:tcPr>
            <w:tcW w:w="568" w:type="pct"/>
            <w:shd w:val="clear" w:color="auto" w:fill="auto"/>
            <w:noWrap w:val="0"/>
            <w:vAlign w:val="center"/>
          </w:tcPr>
          <w:p w14:paraId="678B0BA6">
            <w:pPr>
              <w:jc w:val="center"/>
              <w:rPr>
                <w:rFonts w:hint="eastAsia" w:ascii="宋体" w:hAnsi="宋体" w:eastAsia="宋体" w:cs="宋体"/>
                <w:kern w:val="2"/>
                <w:sz w:val="22"/>
                <w:szCs w:val="22"/>
                <w:highlight w:val="yellow"/>
                <w:lang w:val="en-US" w:eastAsia="zh-CN" w:bidi="ar-SA"/>
              </w:rPr>
            </w:pPr>
            <w:r>
              <w:rPr>
                <w:rFonts w:hint="eastAsia" w:ascii="宋体" w:hAnsi="宋体" w:eastAsia="宋体" w:cs="宋体"/>
                <w:sz w:val="22"/>
                <w:szCs w:val="22"/>
                <w:highlight w:val="none"/>
              </w:rPr>
              <w:t>采购方式</w:t>
            </w:r>
          </w:p>
        </w:tc>
      </w:tr>
      <w:tr w14:paraId="7B47D1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0" w:hRule="atLeast"/>
        </w:trPr>
        <w:tc>
          <w:tcPr>
            <w:tcW w:w="351" w:type="pct"/>
            <w:noWrap w:val="0"/>
            <w:vAlign w:val="center"/>
          </w:tcPr>
          <w:p w14:paraId="4E54FAAC">
            <w:pPr>
              <w:numPr>
                <w:ilvl w:val="0"/>
                <w:numId w:val="8"/>
              </w:numPr>
              <w:jc w:val="center"/>
              <w:rPr>
                <w:rFonts w:ascii="宋体" w:hAnsi="宋体"/>
                <w:kern w:val="0"/>
                <w:sz w:val="20"/>
                <w:szCs w:val="20"/>
              </w:rPr>
            </w:pPr>
          </w:p>
        </w:tc>
        <w:tc>
          <w:tcPr>
            <w:tcW w:w="3044" w:type="pct"/>
            <w:shd w:val="clear" w:color="auto" w:fill="auto"/>
            <w:noWrap w:val="0"/>
            <w:vAlign w:val="center"/>
          </w:tcPr>
          <w:p w14:paraId="6E7A9DD6">
            <w:pPr>
              <w:rPr>
                <w:rFonts w:hint="eastAsia" w:ascii="宋体" w:hAnsi="宋体" w:eastAsia="宋体" w:cs="宋体"/>
                <w:sz w:val="22"/>
                <w:szCs w:val="22"/>
              </w:rPr>
            </w:pPr>
            <w:r>
              <w:rPr>
                <w:rFonts w:hint="eastAsia" w:ascii="宋体" w:hAnsi="宋体" w:eastAsia="宋体" w:cs="宋体"/>
                <w:sz w:val="22"/>
                <w:szCs w:val="22"/>
              </w:rPr>
              <w:t>能提供全新正版出版物，无破损、无缺页、无倒装附件齐全等情况。</w:t>
            </w:r>
          </w:p>
          <w:p w14:paraId="04230BBB">
            <w:pPr>
              <w:rPr>
                <w:rFonts w:hint="default" w:ascii="宋体" w:hAnsi="宋体" w:eastAsia="宋体" w:cs="宋体"/>
                <w:kern w:val="2"/>
                <w:sz w:val="22"/>
                <w:szCs w:val="22"/>
                <w:lang w:val="en-US" w:eastAsia="zh-CN" w:bidi="ar-SA"/>
              </w:rPr>
            </w:pPr>
            <w:r>
              <w:rPr>
                <w:rFonts w:hint="eastAsia" w:ascii="宋体" w:hAnsi="宋体" w:eastAsia="宋体" w:cs="宋体"/>
                <w:sz w:val="22"/>
                <w:szCs w:val="22"/>
              </w:rPr>
              <w:t>满足要求的得</w:t>
            </w:r>
            <w:r>
              <w:rPr>
                <w:rFonts w:hint="eastAsia" w:ascii="宋体" w:hAnsi="宋体" w:eastAsia="宋体" w:cs="宋体"/>
                <w:sz w:val="22"/>
                <w:szCs w:val="22"/>
                <w:lang w:val="en-US" w:eastAsia="zh-CN"/>
              </w:rPr>
              <w:t>2</w:t>
            </w:r>
            <w:r>
              <w:rPr>
                <w:rFonts w:hint="eastAsia" w:ascii="宋体" w:hAnsi="宋体" w:eastAsia="宋体" w:cs="宋体"/>
                <w:sz w:val="22"/>
                <w:szCs w:val="22"/>
              </w:rPr>
              <w:t>分，基本满足的得</w:t>
            </w:r>
            <w:r>
              <w:rPr>
                <w:rFonts w:hint="eastAsia" w:ascii="宋体" w:hAnsi="宋体" w:eastAsia="宋体" w:cs="宋体"/>
                <w:sz w:val="22"/>
                <w:szCs w:val="22"/>
                <w:lang w:val="en-US" w:eastAsia="zh-CN"/>
              </w:rPr>
              <w:t>1</w:t>
            </w:r>
            <w:r>
              <w:rPr>
                <w:rFonts w:hint="eastAsia" w:ascii="宋体" w:hAnsi="宋体" w:eastAsia="宋体" w:cs="宋体"/>
                <w:sz w:val="22"/>
                <w:szCs w:val="22"/>
              </w:rPr>
              <w:t>分，不满足的不得分。</w:t>
            </w:r>
          </w:p>
        </w:tc>
        <w:tc>
          <w:tcPr>
            <w:tcW w:w="450" w:type="pct"/>
            <w:tcBorders>
              <w:right w:val="single" w:color="auto" w:sz="4" w:space="0"/>
            </w:tcBorders>
            <w:shd w:val="clear" w:color="auto" w:fill="auto"/>
            <w:noWrap w:val="0"/>
            <w:vAlign w:val="center"/>
          </w:tcPr>
          <w:p w14:paraId="01E69D18">
            <w:pPr>
              <w:jc w:val="center"/>
              <w:rPr>
                <w:rFonts w:hint="default" w:ascii="宋体" w:hAnsi="宋体" w:eastAsia="宋体" w:cs="宋体"/>
                <w:kern w:val="2"/>
                <w:sz w:val="22"/>
                <w:szCs w:val="22"/>
                <w:lang w:val="en-US" w:eastAsia="zh-CN" w:bidi="ar-SA"/>
              </w:rPr>
            </w:pPr>
            <w:r>
              <w:rPr>
                <w:rFonts w:hint="eastAsia" w:ascii="宋体" w:hAnsi="宋体" w:eastAsia="宋体" w:cs="宋体"/>
                <w:sz w:val="22"/>
                <w:szCs w:val="22"/>
                <w:lang w:val="en-US" w:eastAsia="zh-CN"/>
              </w:rPr>
              <w:t>2</w:t>
            </w:r>
          </w:p>
        </w:tc>
        <w:tc>
          <w:tcPr>
            <w:tcW w:w="584" w:type="pct"/>
            <w:tcBorders>
              <w:left w:val="single" w:color="auto" w:sz="4" w:space="0"/>
            </w:tcBorders>
            <w:noWrap w:val="0"/>
            <w:vAlign w:val="center"/>
          </w:tcPr>
          <w:p w14:paraId="11034586">
            <w:pPr>
              <w:jc w:val="center"/>
              <w:rPr>
                <w:rFonts w:hint="eastAsia" w:ascii="宋体" w:hAnsi="宋体"/>
                <w:sz w:val="22"/>
                <w:lang w:val="en-US" w:eastAsia="zh-CN"/>
              </w:rPr>
            </w:pPr>
            <w:r>
              <w:rPr>
                <w:rFonts w:hint="eastAsia" w:ascii="宋体" w:hAnsi="宋体" w:cs="Arial"/>
                <w:color w:val="auto"/>
                <w:kern w:val="2"/>
                <w:sz w:val="22"/>
                <w:szCs w:val="24"/>
                <w:highlight w:val="none"/>
                <w:lang w:val="en-US" w:eastAsia="zh-CN" w:bidi="ar-SA"/>
              </w:rPr>
              <w:t>主观分</w:t>
            </w:r>
          </w:p>
        </w:tc>
        <w:tc>
          <w:tcPr>
            <w:tcW w:w="568" w:type="pct"/>
            <w:shd w:val="clear" w:color="auto" w:fill="auto"/>
            <w:noWrap w:val="0"/>
            <w:vAlign w:val="center"/>
          </w:tcPr>
          <w:p w14:paraId="3F912C54">
            <w:pPr>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rPr>
              <w:t>图书质量</w:t>
            </w:r>
          </w:p>
        </w:tc>
      </w:tr>
      <w:tr w14:paraId="2FC49C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0" w:hRule="atLeast"/>
        </w:trPr>
        <w:tc>
          <w:tcPr>
            <w:tcW w:w="351" w:type="pct"/>
            <w:noWrap w:val="0"/>
            <w:vAlign w:val="center"/>
          </w:tcPr>
          <w:p w14:paraId="69FE353B">
            <w:pPr>
              <w:numPr>
                <w:ilvl w:val="0"/>
                <w:numId w:val="8"/>
              </w:numPr>
              <w:jc w:val="center"/>
              <w:rPr>
                <w:rFonts w:ascii="宋体" w:hAnsi="宋体"/>
                <w:kern w:val="0"/>
                <w:sz w:val="20"/>
                <w:szCs w:val="20"/>
              </w:rPr>
            </w:pPr>
          </w:p>
        </w:tc>
        <w:tc>
          <w:tcPr>
            <w:tcW w:w="3044" w:type="pct"/>
            <w:shd w:val="clear" w:color="auto" w:fill="auto"/>
            <w:noWrap w:val="0"/>
            <w:vAlign w:val="center"/>
          </w:tcPr>
          <w:p w14:paraId="39C13BE6">
            <w:pPr>
              <w:rPr>
                <w:rFonts w:hint="eastAsia" w:ascii="宋体" w:hAnsi="宋体" w:eastAsia="宋体" w:cs="宋体"/>
                <w:sz w:val="22"/>
                <w:szCs w:val="22"/>
                <w:highlight w:val="none"/>
              </w:rPr>
            </w:pPr>
            <w:r>
              <w:rPr>
                <w:rFonts w:hint="eastAsia" w:ascii="宋体" w:hAnsi="宋体" w:eastAsia="宋体" w:cs="宋体"/>
                <w:sz w:val="22"/>
                <w:szCs w:val="22"/>
                <w:highlight w:val="none"/>
              </w:rPr>
              <w:t>国图联编中心标准</w:t>
            </w:r>
            <w:r>
              <w:rPr>
                <w:rFonts w:hint="eastAsia" w:ascii="宋体" w:hAnsi="宋体" w:eastAsia="宋体" w:cs="宋体"/>
                <w:sz w:val="22"/>
                <w:szCs w:val="22"/>
                <w:highlight w:val="none"/>
                <w:lang w:val="zh-CN"/>
              </w:rPr>
              <w:t>；</w:t>
            </w:r>
            <w:r>
              <w:rPr>
                <w:rFonts w:hint="eastAsia" w:ascii="宋体" w:hAnsi="宋体" w:eastAsia="宋体" w:cs="宋体"/>
                <w:sz w:val="22"/>
                <w:szCs w:val="22"/>
                <w:highlight w:val="none"/>
              </w:rPr>
              <w:t>数据及时性</w:t>
            </w:r>
            <w:r>
              <w:rPr>
                <w:rFonts w:hint="eastAsia" w:ascii="宋体" w:hAnsi="宋体" w:eastAsia="宋体" w:cs="宋体"/>
                <w:sz w:val="22"/>
                <w:szCs w:val="22"/>
                <w:highlight w:val="none"/>
                <w:lang w:val="zh-CN"/>
              </w:rPr>
              <w:t>；</w:t>
            </w:r>
            <w:r>
              <w:rPr>
                <w:rFonts w:hint="eastAsia" w:ascii="宋体" w:hAnsi="宋体" w:eastAsia="宋体" w:cs="宋体"/>
                <w:sz w:val="22"/>
                <w:szCs w:val="22"/>
                <w:highlight w:val="none"/>
              </w:rPr>
              <w:t>数据质量等。</w:t>
            </w:r>
          </w:p>
          <w:p w14:paraId="330A70DE">
            <w:pPr>
              <w:numPr>
                <w:ilvl w:val="0"/>
                <w:numId w:val="12"/>
              </w:numPr>
              <w:rPr>
                <w:rFonts w:hint="eastAsia" w:ascii="宋体" w:hAnsi="宋体" w:eastAsia="宋体" w:cs="宋体"/>
                <w:sz w:val="22"/>
                <w:szCs w:val="22"/>
                <w:highlight w:val="none"/>
              </w:rPr>
            </w:pPr>
            <w:r>
              <w:rPr>
                <w:rFonts w:hint="eastAsia" w:ascii="宋体" w:hAnsi="宋体" w:eastAsia="宋体" w:cs="宋体"/>
                <w:sz w:val="22"/>
                <w:szCs w:val="22"/>
                <w:highlight w:val="none"/>
              </w:rPr>
              <w:t>编目数据的质量符合国家图书馆要求，得2分；</w:t>
            </w:r>
          </w:p>
          <w:p w14:paraId="118F3F32">
            <w:pPr>
              <w:numPr>
                <w:ilvl w:val="0"/>
                <w:numId w:val="12"/>
              </w:numPr>
              <w:rPr>
                <w:rFonts w:hint="default"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rPr>
              <w:t>编目数据应比图书提前或同时到馆，得1分。</w:t>
            </w:r>
          </w:p>
        </w:tc>
        <w:tc>
          <w:tcPr>
            <w:tcW w:w="450" w:type="pct"/>
            <w:tcBorders>
              <w:right w:val="single" w:color="auto" w:sz="4" w:space="0"/>
            </w:tcBorders>
            <w:shd w:val="clear" w:color="auto" w:fill="auto"/>
            <w:noWrap w:val="0"/>
            <w:vAlign w:val="center"/>
          </w:tcPr>
          <w:p w14:paraId="0E1995EC">
            <w:pPr>
              <w:jc w:val="center"/>
              <w:rPr>
                <w:rFonts w:hint="default"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rPr>
              <w:t>3</w:t>
            </w:r>
          </w:p>
        </w:tc>
        <w:tc>
          <w:tcPr>
            <w:tcW w:w="584" w:type="pct"/>
            <w:tcBorders>
              <w:left w:val="single" w:color="auto" w:sz="4" w:space="0"/>
            </w:tcBorders>
            <w:noWrap w:val="0"/>
            <w:vAlign w:val="center"/>
          </w:tcPr>
          <w:p w14:paraId="212EB57D">
            <w:pPr>
              <w:jc w:val="center"/>
              <w:rPr>
                <w:rFonts w:hint="eastAsia" w:ascii="宋体" w:hAnsi="宋体"/>
                <w:sz w:val="22"/>
                <w:highlight w:val="none"/>
                <w:lang w:val="en-US" w:eastAsia="zh-CN"/>
              </w:rPr>
            </w:pPr>
            <w:r>
              <w:rPr>
                <w:rFonts w:hint="eastAsia" w:ascii="宋体" w:hAnsi="宋体" w:cs="Arial"/>
                <w:color w:val="auto"/>
                <w:kern w:val="2"/>
                <w:sz w:val="22"/>
                <w:szCs w:val="24"/>
                <w:highlight w:val="none"/>
                <w:lang w:val="en-US" w:eastAsia="zh-CN" w:bidi="ar-SA"/>
              </w:rPr>
              <w:t>客观分</w:t>
            </w:r>
          </w:p>
        </w:tc>
        <w:tc>
          <w:tcPr>
            <w:tcW w:w="568" w:type="pct"/>
            <w:shd w:val="clear" w:color="auto" w:fill="auto"/>
            <w:noWrap w:val="0"/>
            <w:vAlign w:val="center"/>
          </w:tcPr>
          <w:p w14:paraId="5F9017BE">
            <w:pPr>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rPr>
              <w:t>编目数据</w:t>
            </w:r>
          </w:p>
        </w:tc>
      </w:tr>
      <w:tr w14:paraId="4AB363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0" w:hRule="atLeast"/>
        </w:trPr>
        <w:tc>
          <w:tcPr>
            <w:tcW w:w="351" w:type="pct"/>
            <w:noWrap w:val="0"/>
            <w:vAlign w:val="center"/>
          </w:tcPr>
          <w:p w14:paraId="670F7C12">
            <w:pPr>
              <w:numPr>
                <w:ilvl w:val="0"/>
                <w:numId w:val="8"/>
              </w:numPr>
              <w:jc w:val="center"/>
              <w:rPr>
                <w:rFonts w:ascii="宋体" w:hAnsi="宋体"/>
                <w:kern w:val="0"/>
                <w:sz w:val="20"/>
                <w:szCs w:val="20"/>
              </w:rPr>
            </w:pPr>
          </w:p>
        </w:tc>
        <w:tc>
          <w:tcPr>
            <w:tcW w:w="3044" w:type="pct"/>
            <w:shd w:val="clear" w:color="auto" w:fill="auto"/>
            <w:noWrap w:val="0"/>
            <w:vAlign w:val="center"/>
          </w:tcPr>
          <w:p w14:paraId="774C9461">
            <w:pPr>
              <w:rPr>
                <w:rFonts w:hint="default"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rPr>
              <w:t>有专门馆配机构和专职服务人员，有合理可行的售后服务方案，结算、账目核对有专人负责，金额核对精确快捷。根据投标文件响应情况及有利于本项目实施角度进行评审，综合打分</w:t>
            </w:r>
            <w:r>
              <w:rPr>
                <w:rFonts w:hint="eastAsia" w:ascii="宋体" w:hAnsi="宋体" w:eastAsia="宋体" w:cs="宋体"/>
                <w:sz w:val="22"/>
                <w:szCs w:val="22"/>
                <w:lang w:val="zh-CN"/>
              </w:rPr>
              <w:t>【评分范围：3，</w:t>
            </w:r>
            <w:r>
              <w:rPr>
                <w:rFonts w:hint="eastAsia" w:ascii="宋体" w:hAnsi="宋体" w:cs="宋体"/>
                <w:sz w:val="22"/>
                <w:szCs w:val="22"/>
                <w:lang w:val="en-US" w:eastAsia="zh-CN"/>
              </w:rPr>
              <w:t>2.5，</w:t>
            </w:r>
            <w:r>
              <w:rPr>
                <w:rFonts w:hint="eastAsia" w:ascii="宋体" w:hAnsi="宋体" w:eastAsia="宋体" w:cs="宋体"/>
                <w:sz w:val="22"/>
                <w:szCs w:val="22"/>
                <w:lang w:val="zh-CN"/>
              </w:rPr>
              <w:t>2，</w:t>
            </w:r>
            <w:r>
              <w:rPr>
                <w:rFonts w:hint="eastAsia" w:ascii="宋体" w:hAnsi="宋体" w:cs="宋体"/>
                <w:sz w:val="22"/>
                <w:szCs w:val="22"/>
                <w:lang w:val="en-US" w:eastAsia="zh-CN"/>
              </w:rPr>
              <w:t>1.5，</w:t>
            </w:r>
            <w:r>
              <w:rPr>
                <w:rFonts w:hint="eastAsia" w:ascii="宋体" w:hAnsi="宋体" w:eastAsia="宋体" w:cs="宋体"/>
                <w:sz w:val="22"/>
                <w:szCs w:val="22"/>
                <w:lang w:val="zh-CN"/>
              </w:rPr>
              <w:t>1，</w:t>
            </w:r>
            <w:r>
              <w:rPr>
                <w:rFonts w:hint="eastAsia" w:ascii="宋体" w:hAnsi="宋体" w:cs="宋体"/>
                <w:sz w:val="22"/>
                <w:szCs w:val="22"/>
                <w:lang w:val="en-US" w:eastAsia="zh-CN"/>
              </w:rPr>
              <w:t>0.5，</w:t>
            </w:r>
            <w:r>
              <w:rPr>
                <w:rFonts w:hint="eastAsia" w:ascii="宋体" w:hAnsi="宋体" w:eastAsia="宋体" w:cs="宋体"/>
                <w:sz w:val="22"/>
                <w:szCs w:val="22"/>
                <w:lang w:val="zh-CN"/>
              </w:rPr>
              <w:t>0】</w:t>
            </w:r>
          </w:p>
        </w:tc>
        <w:tc>
          <w:tcPr>
            <w:tcW w:w="450" w:type="pct"/>
            <w:tcBorders>
              <w:right w:val="single" w:color="auto" w:sz="4" w:space="0"/>
            </w:tcBorders>
            <w:shd w:val="clear" w:color="auto" w:fill="auto"/>
            <w:noWrap w:val="0"/>
            <w:vAlign w:val="center"/>
          </w:tcPr>
          <w:p w14:paraId="3F42FE37">
            <w:pPr>
              <w:jc w:val="center"/>
              <w:rPr>
                <w:rFonts w:hint="default" w:ascii="宋体" w:hAnsi="宋体" w:eastAsia="宋体" w:cs="宋体"/>
                <w:kern w:val="2"/>
                <w:sz w:val="22"/>
                <w:szCs w:val="22"/>
                <w:highlight w:val="none"/>
                <w:lang w:val="en-US" w:eastAsia="zh-CN" w:bidi="ar-SA"/>
              </w:rPr>
            </w:pPr>
            <w:r>
              <w:rPr>
                <w:rFonts w:hint="eastAsia" w:ascii="宋体" w:hAnsi="宋体" w:cs="宋体"/>
                <w:sz w:val="22"/>
                <w:szCs w:val="22"/>
                <w:highlight w:val="none"/>
                <w:lang w:val="en-US" w:eastAsia="zh-CN"/>
              </w:rPr>
              <w:t>3</w:t>
            </w:r>
          </w:p>
        </w:tc>
        <w:tc>
          <w:tcPr>
            <w:tcW w:w="584" w:type="pct"/>
            <w:tcBorders>
              <w:left w:val="single" w:color="auto" w:sz="4" w:space="0"/>
            </w:tcBorders>
            <w:noWrap w:val="0"/>
            <w:vAlign w:val="center"/>
          </w:tcPr>
          <w:p w14:paraId="49DFAA03">
            <w:pPr>
              <w:jc w:val="center"/>
              <w:rPr>
                <w:rFonts w:hint="eastAsia" w:ascii="宋体" w:hAnsi="宋体"/>
                <w:sz w:val="22"/>
                <w:lang w:val="en-US" w:eastAsia="zh-CN"/>
              </w:rPr>
            </w:pPr>
            <w:r>
              <w:rPr>
                <w:rFonts w:hint="eastAsia" w:ascii="宋体" w:hAnsi="宋体" w:cs="Arial"/>
                <w:color w:val="auto"/>
                <w:kern w:val="2"/>
                <w:sz w:val="22"/>
                <w:szCs w:val="24"/>
                <w:highlight w:val="none"/>
                <w:lang w:val="en-US" w:eastAsia="zh-CN" w:bidi="ar-SA"/>
              </w:rPr>
              <w:t>主观分</w:t>
            </w:r>
          </w:p>
        </w:tc>
        <w:tc>
          <w:tcPr>
            <w:tcW w:w="568" w:type="pct"/>
            <w:shd w:val="clear" w:color="auto" w:fill="auto"/>
            <w:noWrap w:val="0"/>
            <w:vAlign w:val="center"/>
          </w:tcPr>
          <w:p w14:paraId="3954D960">
            <w:pPr>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rPr>
              <w:t>售后服务能力</w:t>
            </w:r>
          </w:p>
        </w:tc>
      </w:tr>
      <w:tr w14:paraId="0601B4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0" w:hRule="atLeast"/>
        </w:trPr>
        <w:tc>
          <w:tcPr>
            <w:tcW w:w="351" w:type="pct"/>
            <w:noWrap w:val="0"/>
            <w:vAlign w:val="center"/>
          </w:tcPr>
          <w:p w14:paraId="7766E71B">
            <w:pPr>
              <w:numPr>
                <w:ilvl w:val="0"/>
                <w:numId w:val="8"/>
              </w:numPr>
              <w:jc w:val="center"/>
              <w:rPr>
                <w:rFonts w:ascii="宋体" w:hAnsi="宋体"/>
                <w:kern w:val="0"/>
                <w:sz w:val="20"/>
                <w:szCs w:val="20"/>
              </w:rPr>
            </w:pPr>
          </w:p>
        </w:tc>
        <w:tc>
          <w:tcPr>
            <w:tcW w:w="3044" w:type="pct"/>
            <w:shd w:val="clear" w:color="auto" w:fill="auto"/>
            <w:noWrap w:val="0"/>
            <w:vAlign w:val="center"/>
          </w:tcPr>
          <w:p w14:paraId="79BFEAC4">
            <w:pPr>
              <w:numPr>
                <w:ilvl w:val="0"/>
                <w:numId w:val="0"/>
              </w:numPr>
              <w:rPr>
                <w:rFonts w:hint="eastAsia" w:ascii="宋体" w:hAnsi="宋体" w:eastAsia="宋体" w:cs="宋体"/>
                <w:sz w:val="22"/>
                <w:szCs w:val="22"/>
              </w:rPr>
            </w:pPr>
            <w:r>
              <w:rPr>
                <w:rFonts w:hint="eastAsia" w:ascii="宋体" w:hAnsi="宋体" w:cs="宋体"/>
                <w:sz w:val="22"/>
                <w:szCs w:val="22"/>
                <w:lang w:val="en-US" w:eastAsia="zh-CN"/>
              </w:rPr>
              <w:t>1.</w:t>
            </w:r>
            <w:r>
              <w:rPr>
                <w:rFonts w:hint="eastAsia" w:ascii="宋体" w:hAnsi="宋体" w:eastAsia="宋体" w:cs="宋体"/>
                <w:sz w:val="22"/>
                <w:szCs w:val="22"/>
              </w:rPr>
              <w:t>有</w:t>
            </w:r>
            <w:r>
              <w:rPr>
                <w:rFonts w:hint="eastAsia" w:ascii="宋体" w:hAnsi="宋体" w:eastAsia="宋体"/>
                <w:sz w:val="22"/>
                <w:szCs w:val="22"/>
              </w:rPr>
              <w:t>自建电子商务网站</w:t>
            </w:r>
            <w:r>
              <w:rPr>
                <w:rFonts w:hint="eastAsia" w:ascii="宋体" w:hAnsi="宋体"/>
                <w:sz w:val="22"/>
                <w:szCs w:val="22"/>
                <w:lang w:eastAsia="zh-CN"/>
              </w:rPr>
              <w:t>或</w:t>
            </w:r>
            <w:r>
              <w:rPr>
                <w:rFonts w:hint="eastAsia" w:ascii="宋体" w:hAnsi="宋体" w:eastAsia="宋体" w:cs="宋体"/>
                <w:sz w:val="22"/>
                <w:szCs w:val="22"/>
              </w:rPr>
              <w:t>与重点购书平台合作，根据提供的以此方式满足图书馆购书需求的佐证材料综合打分</w:t>
            </w:r>
            <w:r>
              <w:rPr>
                <w:rFonts w:hint="eastAsia" w:ascii="宋体" w:hAnsi="宋体" w:eastAsia="宋体" w:cs="宋体"/>
                <w:sz w:val="22"/>
                <w:szCs w:val="22"/>
                <w:lang w:val="zh-CN"/>
              </w:rPr>
              <w:t>【评分范围：2，</w:t>
            </w:r>
            <w:r>
              <w:rPr>
                <w:rFonts w:hint="eastAsia" w:ascii="宋体" w:hAnsi="宋体" w:cs="宋体"/>
                <w:sz w:val="22"/>
                <w:szCs w:val="22"/>
                <w:lang w:val="en-US" w:eastAsia="zh-CN"/>
              </w:rPr>
              <w:t>1.5，</w:t>
            </w:r>
            <w:r>
              <w:rPr>
                <w:rFonts w:hint="eastAsia" w:ascii="宋体" w:hAnsi="宋体" w:eastAsia="宋体" w:cs="宋体"/>
                <w:sz w:val="22"/>
                <w:szCs w:val="22"/>
                <w:lang w:val="zh-CN"/>
              </w:rPr>
              <w:t>1，</w:t>
            </w:r>
            <w:r>
              <w:rPr>
                <w:rFonts w:hint="eastAsia" w:ascii="宋体" w:hAnsi="宋体" w:cs="宋体"/>
                <w:sz w:val="22"/>
                <w:szCs w:val="22"/>
                <w:lang w:val="en-US" w:eastAsia="zh-CN"/>
              </w:rPr>
              <w:t>0.5，</w:t>
            </w:r>
            <w:r>
              <w:rPr>
                <w:rFonts w:hint="eastAsia" w:ascii="宋体" w:hAnsi="宋体" w:eastAsia="宋体" w:cs="宋体"/>
                <w:sz w:val="22"/>
                <w:szCs w:val="22"/>
                <w:lang w:val="zh-CN"/>
              </w:rPr>
              <w:t>0】</w:t>
            </w:r>
            <w:r>
              <w:rPr>
                <w:rFonts w:hint="eastAsia" w:ascii="宋体" w:hAnsi="宋体" w:cs="宋体"/>
                <w:sz w:val="22"/>
                <w:szCs w:val="22"/>
                <w:lang w:val="zh-CN"/>
              </w:rPr>
              <w:t>。</w:t>
            </w:r>
          </w:p>
          <w:p w14:paraId="47254880">
            <w:pPr>
              <w:numPr>
                <w:ilvl w:val="0"/>
                <w:numId w:val="0"/>
              </w:numPr>
              <w:ind w:left="0" w:leftChars="0" w:firstLine="0" w:firstLineChars="0"/>
              <w:rPr>
                <w:rFonts w:hint="default" w:ascii="宋体" w:hAnsi="宋体" w:eastAsia="宋体" w:cs="宋体"/>
                <w:kern w:val="2"/>
                <w:sz w:val="22"/>
                <w:szCs w:val="22"/>
                <w:lang w:val="en-US" w:eastAsia="zh-CN" w:bidi="ar-SA"/>
              </w:rPr>
            </w:pPr>
            <w:r>
              <w:rPr>
                <w:rFonts w:hint="eastAsia" w:ascii="宋体" w:hAnsi="宋体" w:eastAsia="宋体"/>
                <w:sz w:val="22"/>
                <w:szCs w:val="22"/>
                <w:lang w:eastAsia="zh-CN"/>
              </w:rPr>
              <w:t>（</w:t>
            </w:r>
            <w:r>
              <w:rPr>
                <w:rFonts w:hint="eastAsia" w:ascii="宋体" w:hAnsi="宋体" w:eastAsia="宋体"/>
                <w:sz w:val="22"/>
                <w:szCs w:val="22"/>
              </w:rPr>
              <w:t>说明：重点购书平台包括当当、京东、文轩、博库，须提供合作协议原件扫描件；自建电子商务网站需提供网站建设详情</w:t>
            </w:r>
            <w:r>
              <w:rPr>
                <w:rFonts w:hint="eastAsia" w:ascii="宋体" w:hAnsi="宋体" w:eastAsia="宋体"/>
                <w:sz w:val="22"/>
                <w:szCs w:val="22"/>
                <w:lang w:eastAsia="zh-CN"/>
              </w:rPr>
              <w:t>，并附</w:t>
            </w:r>
            <w:r>
              <w:rPr>
                <w:rFonts w:hint="eastAsia" w:ascii="宋体" w:hAnsi="宋体" w:eastAsia="宋体"/>
                <w:sz w:val="22"/>
                <w:szCs w:val="22"/>
              </w:rPr>
              <w:t>至少</w:t>
            </w:r>
            <w:r>
              <w:rPr>
                <w:rFonts w:hint="eastAsia" w:ascii="宋体" w:hAnsi="宋体" w:eastAsia="宋体"/>
                <w:sz w:val="22"/>
                <w:szCs w:val="22"/>
                <w:lang w:val="en-US" w:eastAsia="zh-CN"/>
              </w:rPr>
              <w:t>2</w:t>
            </w:r>
            <w:r>
              <w:rPr>
                <w:rFonts w:hint="eastAsia" w:ascii="宋体" w:hAnsi="宋体" w:eastAsia="宋体"/>
                <w:sz w:val="22"/>
                <w:szCs w:val="22"/>
              </w:rPr>
              <w:t>家合作图书馆对该网站</w:t>
            </w:r>
            <w:r>
              <w:rPr>
                <w:rFonts w:hint="eastAsia" w:ascii="宋体" w:hAnsi="宋体"/>
                <w:sz w:val="22"/>
                <w:szCs w:val="22"/>
                <w:lang w:eastAsia="zh-CN"/>
              </w:rPr>
              <w:t>近一年（截止开标日）</w:t>
            </w:r>
            <w:r>
              <w:rPr>
                <w:rFonts w:hint="eastAsia" w:ascii="宋体" w:hAnsi="宋体" w:eastAsia="宋体"/>
                <w:sz w:val="22"/>
                <w:szCs w:val="22"/>
              </w:rPr>
              <w:t>服务满意的盖章证明</w:t>
            </w:r>
            <w:r>
              <w:rPr>
                <w:rFonts w:hint="eastAsia" w:ascii="宋体" w:hAnsi="宋体" w:eastAsia="宋体"/>
                <w:sz w:val="22"/>
                <w:szCs w:val="22"/>
                <w:lang w:eastAsia="zh-CN"/>
              </w:rPr>
              <w:t>，</w:t>
            </w:r>
            <w:r>
              <w:rPr>
                <w:rFonts w:hint="eastAsia" w:ascii="宋体" w:hAnsi="宋体" w:eastAsia="宋体"/>
                <w:sz w:val="22"/>
                <w:szCs w:val="22"/>
              </w:rPr>
              <w:t>不满足的不予认定）</w:t>
            </w:r>
          </w:p>
        </w:tc>
        <w:tc>
          <w:tcPr>
            <w:tcW w:w="450" w:type="pct"/>
            <w:tcBorders>
              <w:right w:val="single" w:color="auto" w:sz="4" w:space="0"/>
            </w:tcBorders>
            <w:shd w:val="clear" w:color="auto" w:fill="auto"/>
            <w:noWrap w:val="0"/>
            <w:vAlign w:val="center"/>
          </w:tcPr>
          <w:p w14:paraId="79C2DF1F">
            <w:pPr>
              <w:jc w:val="center"/>
              <w:rPr>
                <w:rFonts w:hint="default" w:ascii="宋体" w:hAnsi="宋体" w:eastAsia="宋体" w:cs="宋体"/>
                <w:kern w:val="2"/>
                <w:sz w:val="22"/>
                <w:szCs w:val="22"/>
                <w:lang w:val="en-US" w:eastAsia="zh-CN" w:bidi="ar-SA"/>
              </w:rPr>
            </w:pPr>
            <w:r>
              <w:rPr>
                <w:rFonts w:hint="eastAsia" w:ascii="宋体" w:hAnsi="宋体" w:cs="宋体"/>
                <w:sz w:val="22"/>
                <w:szCs w:val="22"/>
                <w:lang w:val="en-US" w:eastAsia="zh-CN"/>
              </w:rPr>
              <w:t>2</w:t>
            </w:r>
          </w:p>
        </w:tc>
        <w:tc>
          <w:tcPr>
            <w:tcW w:w="584" w:type="pct"/>
            <w:tcBorders>
              <w:left w:val="single" w:color="auto" w:sz="4" w:space="0"/>
            </w:tcBorders>
            <w:noWrap w:val="0"/>
            <w:vAlign w:val="center"/>
          </w:tcPr>
          <w:p w14:paraId="34C2DC5D">
            <w:pPr>
              <w:jc w:val="center"/>
              <w:rPr>
                <w:rFonts w:hint="default"/>
                <w:lang w:val="en-US" w:eastAsia="zh-CN"/>
              </w:rPr>
            </w:pPr>
            <w:r>
              <w:rPr>
                <w:rFonts w:hint="eastAsia" w:ascii="宋体" w:hAnsi="宋体" w:cs="Arial"/>
                <w:color w:val="auto"/>
                <w:kern w:val="2"/>
                <w:sz w:val="22"/>
                <w:szCs w:val="24"/>
                <w:highlight w:val="none"/>
                <w:lang w:val="en-US" w:eastAsia="zh-CN" w:bidi="ar-SA"/>
              </w:rPr>
              <w:t>主观分</w:t>
            </w:r>
          </w:p>
        </w:tc>
        <w:tc>
          <w:tcPr>
            <w:tcW w:w="568" w:type="pct"/>
            <w:vMerge w:val="restart"/>
            <w:shd w:val="clear" w:color="auto" w:fill="auto"/>
            <w:noWrap w:val="0"/>
            <w:vAlign w:val="center"/>
          </w:tcPr>
          <w:p w14:paraId="4196C38F">
            <w:pPr>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rPr>
              <w:t>网站建设情况</w:t>
            </w:r>
          </w:p>
        </w:tc>
      </w:tr>
      <w:tr w14:paraId="368E65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0" w:hRule="atLeast"/>
        </w:trPr>
        <w:tc>
          <w:tcPr>
            <w:tcW w:w="351" w:type="pct"/>
            <w:noWrap w:val="0"/>
            <w:vAlign w:val="center"/>
          </w:tcPr>
          <w:p w14:paraId="5BC868B3">
            <w:pPr>
              <w:numPr>
                <w:ilvl w:val="0"/>
                <w:numId w:val="8"/>
              </w:numPr>
              <w:jc w:val="center"/>
              <w:rPr>
                <w:rFonts w:ascii="宋体" w:hAnsi="宋体"/>
                <w:kern w:val="0"/>
                <w:sz w:val="20"/>
                <w:szCs w:val="20"/>
              </w:rPr>
            </w:pPr>
          </w:p>
        </w:tc>
        <w:tc>
          <w:tcPr>
            <w:tcW w:w="3044" w:type="pct"/>
            <w:shd w:val="clear" w:color="auto" w:fill="auto"/>
            <w:noWrap w:val="0"/>
            <w:vAlign w:val="center"/>
          </w:tcPr>
          <w:p w14:paraId="3AB2DE38">
            <w:pPr>
              <w:rPr>
                <w:rFonts w:hint="default" w:ascii="宋体" w:hAnsi="宋体" w:eastAsia="宋体" w:cs="宋体"/>
                <w:kern w:val="2"/>
                <w:sz w:val="22"/>
                <w:szCs w:val="22"/>
                <w:highlight w:val="none"/>
                <w:lang w:val="en-US" w:eastAsia="zh-CN" w:bidi="ar-SA"/>
              </w:rPr>
            </w:pPr>
            <w:r>
              <w:rPr>
                <w:rFonts w:hint="eastAsia" w:ascii="宋体" w:hAnsi="宋体" w:cs="宋体"/>
                <w:sz w:val="22"/>
                <w:szCs w:val="22"/>
                <w:highlight w:val="none"/>
                <w:lang w:val="en-US" w:eastAsia="zh-CN"/>
              </w:rPr>
              <w:t>2.</w:t>
            </w:r>
            <w:r>
              <w:rPr>
                <w:rFonts w:hint="eastAsia" w:ascii="宋体" w:hAnsi="宋体" w:eastAsia="宋体" w:cs="宋体"/>
                <w:sz w:val="22"/>
                <w:szCs w:val="22"/>
                <w:highlight w:val="none"/>
                <w:lang w:val="en-US" w:eastAsia="zh-CN"/>
              </w:rPr>
              <w:t>202</w:t>
            </w:r>
            <w:r>
              <w:rPr>
                <w:rFonts w:hint="eastAsia" w:ascii="宋体" w:hAnsi="宋体" w:cs="宋体"/>
                <w:sz w:val="22"/>
                <w:szCs w:val="22"/>
                <w:highlight w:val="none"/>
                <w:lang w:val="en-US" w:eastAsia="zh-CN"/>
              </w:rPr>
              <w:t>4</w:t>
            </w:r>
            <w:r>
              <w:rPr>
                <w:rFonts w:hint="eastAsia" w:ascii="宋体" w:hAnsi="宋体" w:eastAsia="宋体" w:cs="宋体"/>
                <w:sz w:val="22"/>
                <w:szCs w:val="22"/>
                <w:highlight w:val="none"/>
                <w:lang w:val="en-US" w:eastAsia="zh-CN"/>
              </w:rPr>
              <w:t>年度有开展线上“馆配会”或“订货会”。参与出版机构≧</w:t>
            </w:r>
            <w:r>
              <w:rPr>
                <w:rFonts w:hint="eastAsia" w:ascii="宋体" w:hAnsi="宋体" w:cs="宋体"/>
                <w:sz w:val="22"/>
                <w:szCs w:val="22"/>
                <w:highlight w:val="none"/>
                <w:lang w:val="en-US" w:eastAsia="zh-CN"/>
              </w:rPr>
              <w:t>4</w:t>
            </w:r>
            <w:r>
              <w:rPr>
                <w:rFonts w:hint="eastAsia" w:ascii="宋体" w:hAnsi="宋体" w:eastAsia="宋体" w:cs="宋体"/>
                <w:sz w:val="22"/>
                <w:szCs w:val="22"/>
                <w:highlight w:val="none"/>
                <w:lang w:val="en-US" w:eastAsia="zh-CN"/>
              </w:rPr>
              <w:t>00，</w:t>
            </w:r>
            <w:r>
              <w:rPr>
                <w:rFonts w:hint="eastAsia" w:ascii="宋体" w:hAnsi="宋体" w:eastAsia="宋体" w:cs="宋体"/>
                <w:color w:val="auto"/>
                <w:sz w:val="22"/>
                <w:szCs w:val="22"/>
                <w:highlight w:val="none"/>
                <w:lang w:val="en-US" w:eastAsia="zh-CN"/>
              </w:rPr>
              <w:t>得</w:t>
            </w: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lang w:val="en-US" w:eastAsia="zh-CN"/>
              </w:rPr>
              <w:t>分；参与出版机构</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lang w:val="en-US" w:eastAsia="zh-CN"/>
              </w:rPr>
              <w:t>00-</w:t>
            </w: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lang w:val="en-US" w:eastAsia="zh-CN"/>
              </w:rPr>
              <w:t>00，得</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lang w:val="en-US" w:eastAsia="zh-CN"/>
              </w:rPr>
              <w:t>分；参与机构</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00-</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lang w:val="en-US" w:eastAsia="zh-CN"/>
              </w:rPr>
              <w:t>00，得</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分，未开</w:t>
            </w:r>
            <w:r>
              <w:rPr>
                <w:rFonts w:hint="eastAsia" w:ascii="宋体" w:hAnsi="宋体" w:eastAsia="宋体" w:cs="宋体"/>
                <w:sz w:val="22"/>
                <w:szCs w:val="22"/>
                <w:highlight w:val="none"/>
                <w:lang w:val="en-US" w:eastAsia="zh-CN"/>
              </w:rPr>
              <w:t>展不得分</w:t>
            </w:r>
            <w:r>
              <w:rPr>
                <w:rFonts w:hint="eastAsia" w:ascii="宋体" w:hAnsi="宋体" w:cs="宋体"/>
                <w:sz w:val="22"/>
                <w:szCs w:val="22"/>
                <w:highlight w:val="none"/>
                <w:lang w:val="en-US" w:eastAsia="zh-CN"/>
              </w:rPr>
              <w:t>（</w:t>
            </w:r>
            <w:r>
              <w:rPr>
                <w:rFonts w:hint="eastAsia" w:ascii="宋体" w:hAnsi="宋体" w:eastAsia="宋体" w:cs="宋体"/>
                <w:b/>
                <w:bCs/>
                <w:kern w:val="28"/>
                <w:sz w:val="22"/>
                <w:szCs w:val="22"/>
                <w:highlight w:val="none"/>
                <w:lang w:val="en-US" w:eastAsia="zh-CN" w:bidi="ar-SA"/>
              </w:rPr>
              <w:t>需提供当年网站截图，提示参展商数</w:t>
            </w:r>
            <w:r>
              <w:rPr>
                <w:rFonts w:hint="eastAsia" w:ascii="宋体" w:hAnsi="宋体" w:cs="宋体"/>
                <w:sz w:val="22"/>
                <w:szCs w:val="22"/>
                <w:highlight w:val="none"/>
                <w:lang w:val="en-US" w:eastAsia="zh-CN"/>
              </w:rPr>
              <w:t>）</w:t>
            </w:r>
          </w:p>
        </w:tc>
        <w:tc>
          <w:tcPr>
            <w:tcW w:w="450" w:type="pct"/>
            <w:tcBorders>
              <w:right w:val="single" w:color="auto" w:sz="4" w:space="0"/>
            </w:tcBorders>
            <w:noWrap w:val="0"/>
            <w:vAlign w:val="center"/>
          </w:tcPr>
          <w:p w14:paraId="7B8CBEAF">
            <w:pPr>
              <w:jc w:val="center"/>
              <w:rPr>
                <w:rFonts w:hint="default" w:ascii="宋体" w:hAnsi="宋体" w:eastAsia="宋体"/>
                <w:sz w:val="22"/>
                <w:lang w:val="en-US" w:eastAsia="zh-CN"/>
              </w:rPr>
            </w:pPr>
            <w:r>
              <w:rPr>
                <w:rFonts w:hint="eastAsia" w:ascii="宋体" w:hAnsi="宋体"/>
                <w:sz w:val="22"/>
                <w:lang w:val="en-US" w:eastAsia="zh-CN"/>
              </w:rPr>
              <w:t>4</w:t>
            </w:r>
          </w:p>
        </w:tc>
        <w:tc>
          <w:tcPr>
            <w:tcW w:w="584" w:type="pct"/>
            <w:tcBorders>
              <w:left w:val="single" w:color="auto" w:sz="4" w:space="0"/>
            </w:tcBorders>
            <w:noWrap w:val="0"/>
            <w:vAlign w:val="center"/>
          </w:tcPr>
          <w:p w14:paraId="22E68BE3">
            <w:pPr>
              <w:jc w:val="center"/>
              <w:rPr>
                <w:rFonts w:hint="eastAsia" w:ascii="宋体" w:hAnsi="宋体"/>
                <w:sz w:val="22"/>
                <w:lang w:val="en-US" w:eastAsia="zh-CN"/>
              </w:rPr>
            </w:pPr>
            <w:r>
              <w:rPr>
                <w:rFonts w:hint="eastAsia" w:ascii="宋体" w:hAnsi="宋体" w:cs="Arial"/>
                <w:color w:val="auto"/>
                <w:kern w:val="2"/>
                <w:sz w:val="22"/>
                <w:szCs w:val="24"/>
                <w:highlight w:val="none"/>
                <w:lang w:val="en-US" w:eastAsia="zh-CN" w:bidi="ar-SA"/>
              </w:rPr>
              <w:t>客观分</w:t>
            </w:r>
          </w:p>
        </w:tc>
        <w:tc>
          <w:tcPr>
            <w:tcW w:w="568" w:type="pct"/>
            <w:vMerge w:val="continue"/>
            <w:noWrap w:val="0"/>
            <w:vAlign w:val="center"/>
          </w:tcPr>
          <w:p w14:paraId="57474CAC">
            <w:pPr>
              <w:jc w:val="center"/>
              <w:rPr>
                <w:rFonts w:hint="eastAsia" w:ascii="宋体" w:hAnsi="宋体"/>
                <w:sz w:val="22"/>
              </w:rPr>
            </w:pPr>
          </w:p>
        </w:tc>
      </w:tr>
      <w:tr w14:paraId="7AD240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0" w:hRule="atLeast"/>
        </w:trPr>
        <w:tc>
          <w:tcPr>
            <w:tcW w:w="351" w:type="pct"/>
            <w:noWrap w:val="0"/>
            <w:vAlign w:val="center"/>
          </w:tcPr>
          <w:p w14:paraId="7D33EB6C">
            <w:pPr>
              <w:numPr>
                <w:ilvl w:val="0"/>
                <w:numId w:val="8"/>
              </w:numPr>
              <w:jc w:val="center"/>
              <w:rPr>
                <w:rFonts w:ascii="宋体" w:hAnsi="宋体"/>
                <w:kern w:val="0"/>
                <w:sz w:val="20"/>
                <w:szCs w:val="20"/>
              </w:rPr>
            </w:pPr>
          </w:p>
        </w:tc>
        <w:tc>
          <w:tcPr>
            <w:tcW w:w="3044" w:type="pct"/>
            <w:shd w:val="clear" w:color="auto" w:fill="auto"/>
            <w:noWrap w:val="0"/>
            <w:vAlign w:val="center"/>
          </w:tcPr>
          <w:p w14:paraId="5A090D9E">
            <w:pPr>
              <w:spacing w:line="320" w:lineRule="exact"/>
              <w:ind w:right="3" w:rightChars="0"/>
              <w:rPr>
                <w:rFonts w:hint="default"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rPr>
              <w:t>有到馆加工的能力</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需提供</w:t>
            </w:r>
            <w:r>
              <w:rPr>
                <w:rFonts w:hint="eastAsia" w:ascii="宋体" w:hAnsi="宋体" w:cs="宋体"/>
                <w:sz w:val="22"/>
                <w:szCs w:val="22"/>
                <w:highlight w:val="none"/>
                <w:lang w:val="en-US" w:eastAsia="zh-CN"/>
              </w:rPr>
              <w:t>2021-2024年间</w:t>
            </w:r>
            <w:r>
              <w:rPr>
                <w:rFonts w:hint="eastAsia" w:ascii="宋体" w:hAnsi="宋体" w:eastAsia="宋体" w:cs="宋体"/>
                <w:b/>
                <w:bCs/>
                <w:sz w:val="22"/>
                <w:szCs w:val="22"/>
                <w:highlight w:val="none"/>
              </w:rPr>
              <w:t>图书馆</w:t>
            </w:r>
            <w:r>
              <w:rPr>
                <w:rFonts w:hint="eastAsia" w:ascii="宋体" w:hAnsi="宋体" w:cs="宋体"/>
                <w:b/>
                <w:bCs/>
                <w:sz w:val="22"/>
                <w:szCs w:val="22"/>
                <w:highlight w:val="none"/>
                <w:lang w:eastAsia="zh-CN"/>
              </w:rPr>
              <w:t>图书</w:t>
            </w:r>
            <w:r>
              <w:rPr>
                <w:rFonts w:hint="eastAsia" w:ascii="宋体" w:hAnsi="宋体" w:eastAsia="宋体" w:cs="宋体"/>
                <w:b/>
                <w:bCs/>
                <w:sz w:val="22"/>
                <w:szCs w:val="22"/>
                <w:highlight w:val="none"/>
              </w:rPr>
              <w:t>加工</w:t>
            </w:r>
            <w:r>
              <w:rPr>
                <w:rFonts w:hint="eastAsia" w:ascii="宋体" w:hAnsi="宋体" w:eastAsia="宋体" w:cs="宋体"/>
                <w:sz w:val="22"/>
                <w:szCs w:val="22"/>
                <w:highlight w:val="none"/>
              </w:rPr>
              <w:t>案例，附合作协议或图书馆证明，每提供一个得0.5分，最高</w:t>
            </w:r>
            <w:r>
              <w:rPr>
                <w:rFonts w:hint="eastAsia" w:ascii="宋体" w:hAnsi="宋体" w:cs="宋体"/>
                <w:sz w:val="22"/>
                <w:szCs w:val="22"/>
                <w:highlight w:val="none"/>
                <w:lang w:val="en-US" w:eastAsia="zh-CN"/>
              </w:rPr>
              <w:t>3</w:t>
            </w:r>
            <w:r>
              <w:rPr>
                <w:rFonts w:hint="eastAsia" w:ascii="宋体" w:hAnsi="宋体" w:eastAsia="宋体" w:cs="宋体"/>
                <w:sz w:val="22"/>
                <w:szCs w:val="22"/>
                <w:highlight w:val="none"/>
              </w:rPr>
              <w:t>分。</w:t>
            </w:r>
          </w:p>
        </w:tc>
        <w:tc>
          <w:tcPr>
            <w:tcW w:w="450" w:type="pct"/>
            <w:tcBorders>
              <w:right w:val="single" w:color="auto" w:sz="4" w:space="0"/>
            </w:tcBorders>
            <w:shd w:val="clear" w:color="auto" w:fill="auto"/>
            <w:noWrap w:val="0"/>
            <w:vAlign w:val="center"/>
          </w:tcPr>
          <w:p w14:paraId="15532A12">
            <w:pPr>
              <w:jc w:val="center"/>
              <w:rPr>
                <w:rFonts w:hint="default" w:ascii="宋体" w:hAnsi="宋体" w:eastAsia="宋体" w:cs="宋体"/>
                <w:kern w:val="2"/>
                <w:sz w:val="22"/>
                <w:szCs w:val="22"/>
                <w:lang w:val="en-US" w:eastAsia="zh-CN" w:bidi="ar-SA"/>
              </w:rPr>
            </w:pPr>
            <w:r>
              <w:rPr>
                <w:rFonts w:hint="eastAsia" w:ascii="宋体" w:hAnsi="宋体" w:cs="宋体"/>
                <w:sz w:val="22"/>
                <w:szCs w:val="22"/>
                <w:lang w:val="en-US" w:eastAsia="zh-CN"/>
              </w:rPr>
              <w:t>3</w:t>
            </w:r>
          </w:p>
        </w:tc>
        <w:tc>
          <w:tcPr>
            <w:tcW w:w="584" w:type="pct"/>
            <w:tcBorders>
              <w:left w:val="single" w:color="auto" w:sz="4" w:space="0"/>
            </w:tcBorders>
            <w:noWrap w:val="0"/>
            <w:vAlign w:val="center"/>
          </w:tcPr>
          <w:p w14:paraId="7D50BA22">
            <w:pPr>
              <w:jc w:val="center"/>
              <w:rPr>
                <w:rFonts w:hint="default" w:ascii="宋体" w:hAnsi="宋体"/>
                <w:sz w:val="22"/>
                <w:lang w:val="en-US" w:eastAsia="zh-CN"/>
              </w:rPr>
            </w:pPr>
            <w:r>
              <w:rPr>
                <w:rFonts w:hint="eastAsia" w:ascii="宋体" w:hAnsi="宋体"/>
                <w:sz w:val="22"/>
                <w:lang w:val="en-US" w:eastAsia="zh-CN"/>
              </w:rPr>
              <w:t>客观分</w:t>
            </w:r>
          </w:p>
        </w:tc>
        <w:tc>
          <w:tcPr>
            <w:tcW w:w="568" w:type="pct"/>
            <w:vMerge w:val="restart"/>
            <w:shd w:val="clear" w:color="auto" w:fill="auto"/>
            <w:noWrap w:val="0"/>
            <w:vAlign w:val="center"/>
          </w:tcPr>
          <w:p w14:paraId="596C96D9">
            <w:pPr>
              <w:jc w:val="center"/>
              <w:rPr>
                <w:rFonts w:hint="eastAsia" w:ascii="宋体" w:hAnsi="宋体" w:eastAsia="宋体" w:cs="宋体"/>
                <w:kern w:val="2"/>
                <w:sz w:val="22"/>
                <w:szCs w:val="22"/>
                <w:lang w:val="en-US" w:eastAsia="zh-CN" w:bidi="ar-SA"/>
              </w:rPr>
            </w:pPr>
            <w:r>
              <w:rPr>
                <w:rFonts w:hint="eastAsia" w:ascii="宋体" w:hAnsi="宋体" w:eastAsia="宋体" w:cs="宋体"/>
                <w:bCs/>
                <w:kern w:val="28"/>
                <w:sz w:val="22"/>
                <w:szCs w:val="22"/>
              </w:rPr>
              <w:t>到馆加工服务</w:t>
            </w:r>
          </w:p>
        </w:tc>
      </w:tr>
      <w:tr w14:paraId="4360B3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0" w:hRule="atLeast"/>
        </w:trPr>
        <w:tc>
          <w:tcPr>
            <w:tcW w:w="351" w:type="pct"/>
            <w:noWrap w:val="0"/>
            <w:vAlign w:val="center"/>
          </w:tcPr>
          <w:p w14:paraId="777C6E78">
            <w:pPr>
              <w:numPr>
                <w:ilvl w:val="0"/>
                <w:numId w:val="8"/>
              </w:numPr>
              <w:jc w:val="center"/>
              <w:rPr>
                <w:rFonts w:ascii="宋体" w:hAnsi="宋体"/>
                <w:kern w:val="0"/>
                <w:sz w:val="20"/>
                <w:szCs w:val="20"/>
              </w:rPr>
            </w:pPr>
          </w:p>
        </w:tc>
        <w:tc>
          <w:tcPr>
            <w:tcW w:w="3044" w:type="pct"/>
            <w:shd w:val="clear" w:color="auto" w:fill="auto"/>
            <w:noWrap w:val="0"/>
            <w:vAlign w:val="center"/>
          </w:tcPr>
          <w:p w14:paraId="62571270">
            <w:pPr>
              <w:spacing w:line="320" w:lineRule="exact"/>
              <w:ind w:right="3" w:rightChars="0"/>
              <w:rPr>
                <w:rFonts w:hint="default" w:ascii="宋体" w:hAnsi="宋体" w:eastAsia="宋体" w:cs="宋体"/>
                <w:kern w:val="2"/>
                <w:sz w:val="22"/>
                <w:szCs w:val="22"/>
                <w:lang w:val="en-US" w:eastAsia="zh-CN" w:bidi="ar-SA"/>
              </w:rPr>
            </w:pPr>
            <w:r>
              <w:rPr>
                <w:rFonts w:hint="eastAsia" w:ascii="宋体" w:hAnsi="宋体" w:eastAsia="宋体" w:cs="宋体"/>
                <w:sz w:val="22"/>
                <w:szCs w:val="22"/>
              </w:rPr>
              <w:t>数据加工由专业人员负责，能承诺保质保量完成，低差错率，有查错纠错机制。根据投标文件响应情况及有利于本项目实施角度进行评审，综合打分</w:t>
            </w:r>
            <w:r>
              <w:rPr>
                <w:rFonts w:hint="eastAsia" w:ascii="宋体" w:hAnsi="宋体" w:eastAsia="宋体" w:cs="宋体"/>
                <w:sz w:val="22"/>
                <w:szCs w:val="22"/>
                <w:lang w:val="zh-CN"/>
              </w:rPr>
              <w:t>【评分范围：2，</w:t>
            </w:r>
            <w:r>
              <w:rPr>
                <w:rFonts w:hint="eastAsia" w:ascii="宋体" w:hAnsi="宋体" w:cs="宋体"/>
                <w:sz w:val="22"/>
                <w:szCs w:val="22"/>
                <w:lang w:val="en-US" w:eastAsia="zh-CN"/>
              </w:rPr>
              <w:t>1.5，</w:t>
            </w:r>
            <w:r>
              <w:rPr>
                <w:rFonts w:hint="eastAsia" w:ascii="宋体" w:hAnsi="宋体" w:eastAsia="宋体" w:cs="宋体"/>
                <w:sz w:val="22"/>
                <w:szCs w:val="22"/>
                <w:lang w:val="zh-CN"/>
              </w:rPr>
              <w:t>1，</w:t>
            </w:r>
            <w:r>
              <w:rPr>
                <w:rFonts w:hint="eastAsia" w:ascii="宋体" w:hAnsi="宋体" w:cs="宋体"/>
                <w:sz w:val="22"/>
                <w:szCs w:val="22"/>
                <w:lang w:val="en-US" w:eastAsia="zh-CN"/>
              </w:rPr>
              <w:t>0.5，</w:t>
            </w:r>
            <w:r>
              <w:rPr>
                <w:rFonts w:hint="eastAsia" w:ascii="宋体" w:hAnsi="宋体" w:eastAsia="宋体" w:cs="宋体"/>
                <w:sz w:val="22"/>
                <w:szCs w:val="22"/>
                <w:lang w:val="zh-CN"/>
              </w:rPr>
              <w:t>0】</w:t>
            </w:r>
            <w:r>
              <w:rPr>
                <w:rFonts w:hint="eastAsia" w:ascii="宋体" w:hAnsi="宋体" w:cs="宋体"/>
                <w:sz w:val="22"/>
                <w:szCs w:val="22"/>
                <w:lang w:val="zh-CN"/>
              </w:rPr>
              <w:t>。</w:t>
            </w:r>
          </w:p>
        </w:tc>
        <w:tc>
          <w:tcPr>
            <w:tcW w:w="450" w:type="pct"/>
            <w:tcBorders>
              <w:right w:val="single" w:color="auto" w:sz="4" w:space="0"/>
            </w:tcBorders>
            <w:noWrap w:val="0"/>
            <w:vAlign w:val="center"/>
          </w:tcPr>
          <w:p w14:paraId="5DF7A8BE">
            <w:pPr>
              <w:jc w:val="center"/>
              <w:rPr>
                <w:rFonts w:hint="default" w:ascii="宋体" w:hAnsi="宋体" w:eastAsia="宋体"/>
                <w:sz w:val="22"/>
                <w:lang w:val="en-US" w:eastAsia="zh-CN"/>
              </w:rPr>
            </w:pPr>
            <w:r>
              <w:rPr>
                <w:rFonts w:hint="eastAsia" w:ascii="宋体" w:hAnsi="宋体"/>
                <w:sz w:val="22"/>
                <w:lang w:val="en-US" w:eastAsia="zh-CN"/>
              </w:rPr>
              <w:t>2</w:t>
            </w:r>
          </w:p>
        </w:tc>
        <w:tc>
          <w:tcPr>
            <w:tcW w:w="584" w:type="pct"/>
            <w:tcBorders>
              <w:left w:val="single" w:color="auto" w:sz="4" w:space="0"/>
            </w:tcBorders>
            <w:noWrap w:val="0"/>
            <w:vAlign w:val="center"/>
          </w:tcPr>
          <w:p w14:paraId="1F719604">
            <w:pPr>
              <w:jc w:val="center"/>
              <w:rPr>
                <w:rFonts w:hint="default" w:ascii="宋体" w:hAnsi="宋体"/>
                <w:sz w:val="22"/>
                <w:lang w:val="en-US" w:eastAsia="zh-CN"/>
              </w:rPr>
            </w:pPr>
            <w:r>
              <w:rPr>
                <w:rFonts w:hint="eastAsia" w:ascii="宋体" w:hAnsi="宋体"/>
                <w:sz w:val="22"/>
                <w:lang w:val="en-US" w:eastAsia="zh-CN"/>
              </w:rPr>
              <w:t>主观分</w:t>
            </w:r>
          </w:p>
        </w:tc>
        <w:tc>
          <w:tcPr>
            <w:tcW w:w="568" w:type="pct"/>
            <w:vMerge w:val="continue"/>
            <w:noWrap w:val="0"/>
            <w:vAlign w:val="center"/>
          </w:tcPr>
          <w:p w14:paraId="0C47E9EB">
            <w:pPr>
              <w:jc w:val="center"/>
              <w:rPr>
                <w:rFonts w:hint="eastAsia" w:ascii="宋体" w:hAnsi="宋体"/>
                <w:sz w:val="22"/>
              </w:rPr>
            </w:pPr>
          </w:p>
        </w:tc>
      </w:tr>
      <w:tr w14:paraId="096140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0" w:hRule="atLeast"/>
        </w:trPr>
        <w:tc>
          <w:tcPr>
            <w:tcW w:w="351" w:type="pct"/>
            <w:noWrap w:val="0"/>
            <w:vAlign w:val="center"/>
          </w:tcPr>
          <w:p w14:paraId="6E73B8E1">
            <w:pPr>
              <w:numPr>
                <w:ilvl w:val="0"/>
                <w:numId w:val="8"/>
              </w:numPr>
              <w:jc w:val="center"/>
              <w:rPr>
                <w:rFonts w:ascii="宋体" w:hAnsi="宋体"/>
                <w:kern w:val="0"/>
                <w:sz w:val="20"/>
                <w:szCs w:val="20"/>
              </w:rPr>
            </w:pPr>
          </w:p>
        </w:tc>
        <w:tc>
          <w:tcPr>
            <w:tcW w:w="3044" w:type="pct"/>
            <w:shd w:val="clear" w:color="auto" w:fill="auto"/>
            <w:noWrap w:val="0"/>
            <w:vAlign w:val="center"/>
          </w:tcPr>
          <w:p w14:paraId="3FFB278A">
            <w:pPr>
              <w:pStyle w:val="79"/>
              <w:rPr>
                <w:rFonts w:hint="eastAsia" w:ascii="宋体" w:hAnsi="宋体" w:eastAsia="宋体" w:cs="宋体"/>
                <w:sz w:val="22"/>
                <w:szCs w:val="22"/>
                <w:highlight w:val="none"/>
              </w:rPr>
            </w:pPr>
            <w:r>
              <w:rPr>
                <w:rFonts w:hint="eastAsia" w:ascii="宋体" w:hAnsi="宋体" w:eastAsia="宋体" w:cs="宋体"/>
                <w:sz w:val="22"/>
                <w:szCs w:val="22"/>
                <w:highlight w:val="none"/>
              </w:rPr>
              <w:t>提供持续稳定服务。需提供</w:t>
            </w:r>
            <w:r>
              <w:rPr>
                <w:rFonts w:hint="eastAsia" w:ascii="宋体" w:hAnsi="宋体" w:cs="宋体"/>
                <w:sz w:val="22"/>
                <w:szCs w:val="22"/>
                <w:highlight w:val="none"/>
                <w:lang w:val="en-US" w:eastAsia="zh-CN"/>
              </w:rPr>
              <w:t>2020-2025年期间有</w:t>
            </w:r>
            <w:r>
              <w:rPr>
                <w:rFonts w:hint="eastAsia" w:ascii="宋体" w:hAnsi="宋体" w:cs="宋体"/>
                <w:b/>
                <w:bCs/>
                <w:sz w:val="22"/>
                <w:szCs w:val="22"/>
                <w:highlight w:val="none"/>
                <w:lang w:eastAsia="zh-CN"/>
              </w:rPr>
              <w:t>连续两年</w:t>
            </w:r>
            <w:r>
              <w:rPr>
                <w:rFonts w:hint="eastAsia" w:ascii="宋体" w:hAnsi="宋体" w:eastAsia="宋体" w:cs="宋体"/>
                <w:b/>
                <w:bCs/>
                <w:sz w:val="22"/>
                <w:szCs w:val="22"/>
                <w:highlight w:val="none"/>
              </w:rPr>
              <w:t>合作</w:t>
            </w:r>
            <w:r>
              <w:rPr>
                <w:rFonts w:hint="eastAsia" w:ascii="宋体" w:hAnsi="宋体" w:eastAsia="宋体" w:cs="宋体"/>
                <w:sz w:val="22"/>
                <w:szCs w:val="22"/>
                <w:highlight w:val="none"/>
              </w:rPr>
              <w:t>图书馆到馆</w:t>
            </w:r>
            <w:r>
              <w:rPr>
                <w:rFonts w:hint="eastAsia" w:ascii="宋体" w:hAnsi="宋体" w:cs="宋体"/>
                <w:b/>
                <w:bCs/>
                <w:sz w:val="22"/>
                <w:szCs w:val="22"/>
                <w:highlight w:val="none"/>
                <w:lang w:eastAsia="zh-CN"/>
              </w:rPr>
              <w:t>图书</w:t>
            </w:r>
            <w:r>
              <w:rPr>
                <w:rFonts w:hint="eastAsia" w:ascii="宋体" w:hAnsi="宋体" w:eastAsia="宋体" w:cs="宋体"/>
                <w:b/>
                <w:bCs/>
                <w:sz w:val="22"/>
                <w:szCs w:val="22"/>
                <w:highlight w:val="none"/>
              </w:rPr>
              <w:t>加工</w:t>
            </w:r>
            <w:r>
              <w:rPr>
                <w:rFonts w:hint="eastAsia" w:ascii="宋体" w:hAnsi="宋体" w:cs="宋体"/>
                <w:sz w:val="22"/>
                <w:szCs w:val="22"/>
                <w:highlight w:val="none"/>
                <w:lang w:eastAsia="zh-CN"/>
              </w:rPr>
              <w:t>服务</w:t>
            </w:r>
            <w:r>
              <w:rPr>
                <w:rFonts w:hint="eastAsia" w:ascii="宋体" w:hAnsi="宋体" w:eastAsia="宋体" w:cs="宋体"/>
                <w:sz w:val="22"/>
                <w:szCs w:val="22"/>
                <w:highlight w:val="none"/>
              </w:rPr>
              <w:t>盖章证明，</w:t>
            </w:r>
            <w:r>
              <w:rPr>
                <w:rFonts w:hint="eastAsia" w:ascii="宋体" w:hAnsi="宋体" w:cs="宋体"/>
                <w:sz w:val="22"/>
                <w:szCs w:val="22"/>
                <w:highlight w:val="none"/>
                <w:lang w:eastAsia="zh-CN"/>
              </w:rPr>
              <w:t>需能</w:t>
            </w:r>
            <w:r>
              <w:rPr>
                <w:rFonts w:hint="eastAsia" w:ascii="宋体" w:hAnsi="宋体" w:eastAsia="宋体" w:cs="宋体"/>
                <w:sz w:val="22"/>
                <w:szCs w:val="22"/>
                <w:highlight w:val="none"/>
              </w:rPr>
              <w:t>每提供一个得</w:t>
            </w:r>
            <w:r>
              <w:rPr>
                <w:rFonts w:hint="eastAsia" w:ascii="宋体" w:hAnsi="宋体" w:cs="宋体"/>
                <w:sz w:val="22"/>
                <w:szCs w:val="22"/>
                <w:highlight w:val="none"/>
                <w:lang w:val="en-US" w:eastAsia="zh-CN"/>
              </w:rPr>
              <w:t>0.5</w:t>
            </w:r>
            <w:r>
              <w:rPr>
                <w:rFonts w:hint="eastAsia" w:ascii="宋体" w:hAnsi="宋体" w:eastAsia="宋体" w:cs="宋体"/>
                <w:sz w:val="22"/>
                <w:szCs w:val="22"/>
                <w:highlight w:val="none"/>
              </w:rPr>
              <w:t>分，最高得</w:t>
            </w:r>
            <w:r>
              <w:rPr>
                <w:rFonts w:hint="eastAsia" w:ascii="宋体" w:hAnsi="宋体" w:cs="宋体"/>
                <w:sz w:val="22"/>
                <w:szCs w:val="22"/>
                <w:highlight w:val="none"/>
                <w:lang w:val="en-US" w:eastAsia="zh-CN"/>
              </w:rPr>
              <w:t>2</w:t>
            </w:r>
            <w:r>
              <w:rPr>
                <w:rFonts w:hint="eastAsia" w:ascii="宋体" w:hAnsi="宋体" w:eastAsia="宋体" w:cs="宋体"/>
                <w:sz w:val="22"/>
                <w:szCs w:val="22"/>
                <w:highlight w:val="none"/>
              </w:rPr>
              <w:t>分；</w:t>
            </w:r>
          </w:p>
          <w:p w14:paraId="6226F9E0">
            <w:pPr>
              <w:pStyle w:val="79"/>
              <w:rPr>
                <w:rFonts w:hint="default" w:ascii="宋体" w:hAnsi="宋体" w:eastAsia="宋体" w:cs="宋体"/>
                <w:kern w:val="28"/>
                <w:sz w:val="22"/>
                <w:szCs w:val="22"/>
                <w:highlight w:val="none"/>
                <w:lang w:val="en-US" w:eastAsia="zh-CN" w:bidi="ar-SA"/>
              </w:rPr>
            </w:pPr>
            <w:r>
              <w:rPr>
                <w:rFonts w:hint="eastAsia" w:ascii="宋体" w:hAnsi="宋体" w:cs="宋体"/>
                <w:b/>
                <w:bCs/>
                <w:sz w:val="22"/>
                <w:szCs w:val="22"/>
                <w:highlight w:val="none"/>
                <w:lang w:eastAsia="zh-CN"/>
              </w:rPr>
              <w:t>注：连续两年，不可间断；同一个图书馆多次两年合作或长于两年合作仅算一次</w:t>
            </w:r>
          </w:p>
        </w:tc>
        <w:tc>
          <w:tcPr>
            <w:tcW w:w="450" w:type="pct"/>
            <w:tcBorders>
              <w:right w:val="single" w:color="auto" w:sz="4" w:space="0"/>
            </w:tcBorders>
            <w:noWrap w:val="0"/>
            <w:vAlign w:val="center"/>
          </w:tcPr>
          <w:p w14:paraId="59CF733B">
            <w:pPr>
              <w:jc w:val="center"/>
              <w:rPr>
                <w:rFonts w:hint="default" w:ascii="宋体" w:hAnsi="宋体" w:eastAsia="宋体"/>
                <w:sz w:val="22"/>
                <w:lang w:val="en-US" w:eastAsia="zh-CN"/>
              </w:rPr>
            </w:pPr>
            <w:r>
              <w:rPr>
                <w:rFonts w:hint="eastAsia" w:ascii="宋体" w:hAnsi="宋体"/>
                <w:sz w:val="22"/>
                <w:lang w:val="en-US" w:eastAsia="zh-CN"/>
              </w:rPr>
              <w:t>2</w:t>
            </w:r>
          </w:p>
        </w:tc>
        <w:tc>
          <w:tcPr>
            <w:tcW w:w="584" w:type="pct"/>
            <w:tcBorders>
              <w:left w:val="single" w:color="auto" w:sz="4" w:space="0"/>
            </w:tcBorders>
            <w:noWrap w:val="0"/>
            <w:vAlign w:val="center"/>
          </w:tcPr>
          <w:p w14:paraId="0A10E1A1">
            <w:pPr>
              <w:jc w:val="center"/>
              <w:rPr>
                <w:rFonts w:hint="eastAsia" w:ascii="宋体" w:hAnsi="宋体"/>
                <w:sz w:val="22"/>
                <w:lang w:val="en-US" w:eastAsia="zh-CN"/>
              </w:rPr>
            </w:pPr>
            <w:r>
              <w:rPr>
                <w:rFonts w:hint="eastAsia" w:ascii="宋体" w:hAnsi="宋体"/>
                <w:sz w:val="22"/>
                <w:lang w:val="en-US" w:eastAsia="zh-CN"/>
              </w:rPr>
              <w:t>客观分</w:t>
            </w:r>
          </w:p>
        </w:tc>
        <w:tc>
          <w:tcPr>
            <w:tcW w:w="568" w:type="pct"/>
            <w:vMerge w:val="continue"/>
            <w:noWrap w:val="0"/>
            <w:vAlign w:val="center"/>
          </w:tcPr>
          <w:p w14:paraId="70BBB031">
            <w:pPr>
              <w:jc w:val="center"/>
              <w:rPr>
                <w:rFonts w:hint="eastAsia" w:ascii="宋体" w:hAnsi="宋体"/>
                <w:sz w:val="22"/>
              </w:rPr>
            </w:pPr>
          </w:p>
        </w:tc>
      </w:tr>
      <w:tr w14:paraId="00ADC6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0" w:hRule="atLeast"/>
        </w:trPr>
        <w:tc>
          <w:tcPr>
            <w:tcW w:w="351" w:type="pct"/>
            <w:noWrap w:val="0"/>
            <w:vAlign w:val="center"/>
          </w:tcPr>
          <w:p w14:paraId="169F6608">
            <w:pPr>
              <w:numPr>
                <w:ilvl w:val="0"/>
                <w:numId w:val="8"/>
              </w:numPr>
              <w:jc w:val="center"/>
              <w:rPr>
                <w:rFonts w:ascii="宋体" w:hAnsi="宋体"/>
                <w:kern w:val="0"/>
                <w:sz w:val="20"/>
                <w:szCs w:val="20"/>
              </w:rPr>
            </w:pPr>
          </w:p>
        </w:tc>
        <w:tc>
          <w:tcPr>
            <w:tcW w:w="3044" w:type="pct"/>
            <w:shd w:val="clear" w:color="auto" w:fill="auto"/>
            <w:noWrap w:val="0"/>
            <w:vAlign w:val="center"/>
          </w:tcPr>
          <w:p w14:paraId="74CB739D">
            <w:pPr>
              <w:spacing w:line="320" w:lineRule="exact"/>
              <w:ind w:right="3"/>
              <w:rPr>
                <w:rFonts w:hint="eastAsia" w:ascii="宋体" w:hAnsi="宋体" w:eastAsia="宋体" w:cs="宋体"/>
                <w:sz w:val="22"/>
                <w:szCs w:val="22"/>
                <w:highlight w:val="none"/>
              </w:rPr>
            </w:pPr>
            <w:r>
              <w:rPr>
                <w:rFonts w:hint="eastAsia" w:ascii="宋体" w:hAnsi="宋体" w:eastAsia="宋体" w:cs="宋体"/>
                <w:sz w:val="22"/>
                <w:szCs w:val="22"/>
                <w:highlight w:val="none"/>
              </w:rPr>
              <w:t>1.能协助图书馆举办线上或现场读书活动、宣传活动等实质性增值承诺，需提供以往合作案例。根据投标文件响应情况及有利于本项目实施角度进行评审，综合打分</w:t>
            </w:r>
            <w:r>
              <w:rPr>
                <w:rFonts w:hint="eastAsia" w:ascii="宋体" w:hAnsi="宋体" w:eastAsia="宋体" w:cs="宋体"/>
                <w:sz w:val="22"/>
                <w:szCs w:val="22"/>
                <w:lang w:val="zh-CN"/>
              </w:rPr>
              <w:t>【评分范围：2，</w:t>
            </w:r>
            <w:r>
              <w:rPr>
                <w:rFonts w:hint="eastAsia" w:ascii="宋体" w:hAnsi="宋体" w:cs="宋体"/>
                <w:sz w:val="22"/>
                <w:szCs w:val="22"/>
                <w:lang w:val="en-US" w:eastAsia="zh-CN"/>
              </w:rPr>
              <w:t>1.5，</w:t>
            </w:r>
            <w:r>
              <w:rPr>
                <w:rFonts w:hint="eastAsia" w:ascii="宋体" w:hAnsi="宋体" w:eastAsia="宋体" w:cs="宋体"/>
                <w:sz w:val="22"/>
                <w:szCs w:val="22"/>
                <w:lang w:val="zh-CN"/>
              </w:rPr>
              <w:t>1，</w:t>
            </w:r>
            <w:r>
              <w:rPr>
                <w:rFonts w:hint="eastAsia" w:ascii="宋体" w:hAnsi="宋体" w:cs="宋体"/>
                <w:sz w:val="22"/>
                <w:szCs w:val="22"/>
                <w:lang w:val="en-US" w:eastAsia="zh-CN"/>
              </w:rPr>
              <w:t>0.5，</w:t>
            </w:r>
            <w:r>
              <w:rPr>
                <w:rFonts w:hint="eastAsia" w:ascii="宋体" w:hAnsi="宋体" w:eastAsia="宋体" w:cs="宋体"/>
                <w:sz w:val="22"/>
                <w:szCs w:val="22"/>
                <w:lang w:val="zh-CN"/>
              </w:rPr>
              <w:t>0】</w:t>
            </w:r>
          </w:p>
          <w:p w14:paraId="1C8B3869">
            <w:pPr>
              <w:spacing w:line="320" w:lineRule="exact"/>
              <w:ind w:right="3" w:rightChars="0"/>
              <w:rPr>
                <w:rFonts w:hint="default"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rPr>
              <w:t>2.具备一定规模的实体书店可为本地读者提供“你选书我买单”服务（需现场完成分编、加工、借阅全部流程）</w:t>
            </w:r>
            <w:r>
              <w:rPr>
                <w:rFonts w:hint="eastAsia" w:ascii="宋体" w:hAnsi="宋体" w:cs="宋体"/>
                <w:sz w:val="22"/>
                <w:szCs w:val="22"/>
                <w:highlight w:val="none"/>
                <w:lang w:eastAsia="zh-CN"/>
              </w:rPr>
              <w:t>。</w:t>
            </w:r>
            <w:r>
              <w:rPr>
                <w:rFonts w:hint="eastAsia" w:ascii="宋体" w:hAnsi="宋体" w:eastAsia="宋体" w:cs="宋体"/>
                <w:sz w:val="22"/>
                <w:szCs w:val="22"/>
                <w:highlight w:val="none"/>
              </w:rPr>
              <w:t>根据投标文件响应情况及有利于本项目实施角度进行评审，综合打分</w:t>
            </w:r>
            <w:r>
              <w:rPr>
                <w:rFonts w:hint="eastAsia" w:ascii="宋体" w:hAnsi="宋体" w:eastAsia="宋体" w:cs="宋体"/>
                <w:sz w:val="22"/>
                <w:szCs w:val="22"/>
                <w:lang w:val="zh-CN"/>
              </w:rPr>
              <w:t>【评分范围：2，</w:t>
            </w:r>
            <w:r>
              <w:rPr>
                <w:rFonts w:hint="eastAsia" w:ascii="宋体" w:hAnsi="宋体" w:cs="宋体"/>
                <w:sz w:val="22"/>
                <w:szCs w:val="22"/>
                <w:lang w:val="en-US" w:eastAsia="zh-CN"/>
              </w:rPr>
              <w:t>1.5，</w:t>
            </w:r>
            <w:r>
              <w:rPr>
                <w:rFonts w:hint="eastAsia" w:ascii="宋体" w:hAnsi="宋体" w:eastAsia="宋体" w:cs="宋体"/>
                <w:sz w:val="22"/>
                <w:szCs w:val="22"/>
                <w:lang w:val="zh-CN"/>
              </w:rPr>
              <w:t>1，</w:t>
            </w:r>
            <w:r>
              <w:rPr>
                <w:rFonts w:hint="eastAsia" w:ascii="宋体" w:hAnsi="宋体" w:cs="宋体"/>
                <w:sz w:val="22"/>
                <w:szCs w:val="22"/>
                <w:lang w:val="en-US" w:eastAsia="zh-CN"/>
              </w:rPr>
              <w:t>0.5，</w:t>
            </w:r>
            <w:r>
              <w:rPr>
                <w:rFonts w:hint="eastAsia" w:ascii="宋体" w:hAnsi="宋体" w:eastAsia="宋体" w:cs="宋体"/>
                <w:sz w:val="22"/>
                <w:szCs w:val="22"/>
                <w:lang w:val="zh-CN"/>
              </w:rPr>
              <w:t>0】</w:t>
            </w:r>
          </w:p>
        </w:tc>
        <w:tc>
          <w:tcPr>
            <w:tcW w:w="450" w:type="pct"/>
            <w:tcBorders>
              <w:right w:val="single" w:color="auto" w:sz="4" w:space="0"/>
            </w:tcBorders>
            <w:shd w:val="clear" w:color="auto" w:fill="auto"/>
            <w:noWrap w:val="0"/>
            <w:vAlign w:val="center"/>
          </w:tcPr>
          <w:p w14:paraId="2B369033">
            <w:pPr>
              <w:jc w:val="center"/>
              <w:rPr>
                <w:rFonts w:hint="default"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lang w:val="en-US" w:eastAsia="zh-CN"/>
              </w:rPr>
              <w:t>4</w:t>
            </w:r>
          </w:p>
        </w:tc>
        <w:tc>
          <w:tcPr>
            <w:tcW w:w="584" w:type="pct"/>
            <w:tcBorders>
              <w:left w:val="single" w:color="auto" w:sz="4" w:space="0"/>
            </w:tcBorders>
            <w:noWrap w:val="0"/>
            <w:vAlign w:val="center"/>
          </w:tcPr>
          <w:p w14:paraId="2BCF1438">
            <w:pPr>
              <w:jc w:val="center"/>
              <w:rPr>
                <w:rFonts w:hint="eastAsia" w:ascii="宋体" w:hAnsi="宋体"/>
                <w:sz w:val="22"/>
                <w:lang w:val="en-US" w:eastAsia="zh-CN"/>
              </w:rPr>
            </w:pPr>
            <w:r>
              <w:rPr>
                <w:rFonts w:hint="eastAsia" w:ascii="宋体" w:hAnsi="宋体"/>
                <w:sz w:val="22"/>
                <w:lang w:val="en-US" w:eastAsia="zh-CN"/>
              </w:rPr>
              <w:t>主观分</w:t>
            </w:r>
          </w:p>
        </w:tc>
        <w:tc>
          <w:tcPr>
            <w:tcW w:w="568" w:type="pct"/>
            <w:shd w:val="clear" w:color="auto" w:fill="auto"/>
            <w:noWrap w:val="0"/>
            <w:vAlign w:val="center"/>
          </w:tcPr>
          <w:p w14:paraId="5571C386">
            <w:pPr>
              <w:jc w:val="center"/>
              <w:rPr>
                <w:rFonts w:hint="eastAsia" w:ascii="宋体" w:hAnsi="宋体" w:eastAsia="宋体" w:cs="宋体"/>
                <w:bCs/>
                <w:kern w:val="28"/>
                <w:sz w:val="22"/>
                <w:szCs w:val="22"/>
                <w:lang w:val="en-US" w:eastAsia="zh-CN" w:bidi="ar-SA"/>
              </w:rPr>
            </w:pPr>
            <w:r>
              <w:rPr>
                <w:rFonts w:hint="eastAsia" w:ascii="宋体" w:hAnsi="宋体" w:eastAsia="宋体" w:cs="宋体"/>
                <w:bCs/>
                <w:kern w:val="28"/>
                <w:sz w:val="22"/>
                <w:szCs w:val="22"/>
              </w:rPr>
              <w:t>其他增值服务承诺</w:t>
            </w:r>
          </w:p>
        </w:tc>
      </w:tr>
      <w:tr w14:paraId="6FFFB0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6" w:hRule="atLeast"/>
        </w:trPr>
        <w:tc>
          <w:tcPr>
            <w:tcW w:w="351" w:type="pct"/>
            <w:noWrap w:val="0"/>
            <w:vAlign w:val="center"/>
          </w:tcPr>
          <w:p w14:paraId="4F3B6577">
            <w:pPr>
              <w:numPr>
                <w:ilvl w:val="0"/>
                <w:numId w:val="0"/>
              </w:numPr>
              <w:ind w:leftChars="0"/>
              <w:jc w:val="both"/>
              <w:rPr>
                <w:rFonts w:ascii="宋体" w:hAnsi="宋体"/>
                <w:kern w:val="0"/>
                <w:sz w:val="20"/>
                <w:szCs w:val="20"/>
              </w:rPr>
            </w:pPr>
          </w:p>
        </w:tc>
        <w:tc>
          <w:tcPr>
            <w:tcW w:w="3044" w:type="pct"/>
            <w:shd w:val="clear" w:color="auto" w:fill="auto"/>
            <w:noWrap w:val="0"/>
            <w:vAlign w:val="top"/>
          </w:tcPr>
          <w:p w14:paraId="6AC2F0F3">
            <w:pPr>
              <w:widowControl/>
              <w:shd w:val="clear" w:color="auto" w:fill="FFFFFF"/>
              <w:adjustRightInd/>
              <w:spacing w:after="225" w:line="315" w:lineRule="atLeast"/>
              <w:ind w:firstLine="440" w:firstLineChars="200"/>
              <w:jc w:val="left"/>
              <w:rPr>
                <w:rFonts w:cs="仿宋_GB2312" w:asciiTheme="minorEastAsia" w:hAnsiTheme="minorEastAsia" w:eastAsiaTheme="minorEastAsia"/>
                <w:color w:val="auto"/>
                <w:sz w:val="22"/>
                <w:szCs w:val="22"/>
              </w:rPr>
            </w:pPr>
            <w:r>
              <w:rPr>
                <w:rFonts w:hint="eastAsia" w:cs="仿宋_GB2312" w:asciiTheme="minorEastAsia" w:hAnsiTheme="minorEastAsia" w:eastAsiaTheme="minorEastAsia"/>
                <w:color w:val="auto"/>
                <w:sz w:val="22"/>
                <w:szCs w:val="22"/>
              </w:rPr>
              <w:t>有效投标报价</w:t>
            </w:r>
            <w:r>
              <w:rPr>
                <w:rFonts w:hint="eastAsia" w:cs="仿宋_GB2312" w:asciiTheme="minorEastAsia" w:hAnsiTheme="minorEastAsia" w:eastAsiaTheme="minorEastAsia"/>
                <w:color w:val="auto"/>
                <w:sz w:val="22"/>
                <w:szCs w:val="22"/>
                <w:lang w:eastAsia="zh-CN"/>
              </w:rPr>
              <w:t>（</w:t>
            </w:r>
            <w:r>
              <w:rPr>
                <w:rFonts w:hint="eastAsia" w:cs="仿宋_GB2312" w:asciiTheme="minorEastAsia" w:hAnsiTheme="minorEastAsia" w:eastAsiaTheme="minorEastAsia"/>
                <w:color w:val="auto"/>
                <w:sz w:val="22"/>
                <w:szCs w:val="22"/>
                <w:lang w:val="en-US" w:eastAsia="zh-CN"/>
              </w:rPr>
              <w:t>折扣率</w:t>
            </w:r>
            <w:r>
              <w:rPr>
                <w:rFonts w:hint="eastAsia" w:cs="仿宋_GB2312" w:asciiTheme="minorEastAsia" w:hAnsiTheme="minorEastAsia" w:eastAsiaTheme="minorEastAsia"/>
                <w:color w:val="auto"/>
                <w:sz w:val="22"/>
                <w:szCs w:val="22"/>
                <w:lang w:eastAsia="zh-CN"/>
              </w:rPr>
              <w:t>）</w:t>
            </w:r>
            <w:r>
              <w:rPr>
                <w:rFonts w:hint="eastAsia" w:cs="仿宋_GB2312" w:asciiTheme="minorEastAsia" w:hAnsiTheme="minorEastAsia" w:eastAsiaTheme="minorEastAsia"/>
                <w:color w:val="auto"/>
                <w:sz w:val="22"/>
                <w:szCs w:val="22"/>
              </w:rPr>
              <w:t>的最低价作为评标基准价，其最低报价</w:t>
            </w:r>
            <w:r>
              <w:rPr>
                <w:rFonts w:hint="eastAsia" w:cs="仿宋_GB2312" w:asciiTheme="minorEastAsia" w:hAnsiTheme="minorEastAsia" w:eastAsiaTheme="minorEastAsia"/>
                <w:color w:val="auto"/>
                <w:sz w:val="22"/>
                <w:szCs w:val="22"/>
                <w:lang w:eastAsia="zh-CN"/>
              </w:rPr>
              <w:t>（</w:t>
            </w:r>
            <w:r>
              <w:rPr>
                <w:rFonts w:hint="eastAsia" w:cs="仿宋_GB2312" w:asciiTheme="minorEastAsia" w:hAnsiTheme="minorEastAsia" w:eastAsiaTheme="minorEastAsia"/>
                <w:color w:val="auto"/>
                <w:sz w:val="22"/>
                <w:szCs w:val="22"/>
                <w:lang w:val="en-US" w:eastAsia="zh-CN"/>
              </w:rPr>
              <w:t>折扣率</w:t>
            </w:r>
            <w:r>
              <w:rPr>
                <w:rFonts w:hint="eastAsia" w:cs="仿宋_GB2312" w:asciiTheme="minorEastAsia" w:hAnsiTheme="minorEastAsia" w:eastAsiaTheme="minorEastAsia"/>
                <w:color w:val="auto"/>
                <w:sz w:val="22"/>
                <w:szCs w:val="22"/>
                <w:lang w:eastAsia="zh-CN"/>
              </w:rPr>
              <w:t>）</w:t>
            </w:r>
            <w:r>
              <w:rPr>
                <w:rFonts w:hint="eastAsia" w:cs="仿宋_GB2312" w:asciiTheme="minorEastAsia" w:hAnsiTheme="minorEastAsia" w:eastAsiaTheme="minorEastAsia"/>
                <w:color w:val="auto"/>
                <w:sz w:val="22"/>
                <w:szCs w:val="22"/>
              </w:rPr>
              <w:t>为满分；按［投标报价得分</w:t>
            </w:r>
            <w:r>
              <w:rPr>
                <w:rFonts w:cs="仿宋_GB2312" w:asciiTheme="minorEastAsia" w:hAnsiTheme="minorEastAsia" w:eastAsiaTheme="minorEastAsia"/>
                <w:color w:val="auto"/>
                <w:sz w:val="22"/>
                <w:szCs w:val="22"/>
              </w:rPr>
              <w:t>=（评标基准价/投标报价）*</w:t>
            </w:r>
            <w:r>
              <w:rPr>
                <w:rFonts w:hint="eastAsia" w:cs="仿宋_GB2312" w:asciiTheme="minorEastAsia" w:hAnsiTheme="minorEastAsia" w:eastAsiaTheme="minorEastAsia"/>
                <w:color w:val="auto"/>
                <w:sz w:val="22"/>
                <w:szCs w:val="22"/>
                <w:lang w:val="en-US" w:eastAsia="zh-CN"/>
              </w:rPr>
              <w:t>30</w:t>
            </w:r>
            <w:r>
              <w:rPr>
                <w:rFonts w:cs="仿宋_GB2312" w:asciiTheme="minorEastAsia" w:hAnsiTheme="minorEastAsia" w:eastAsiaTheme="minorEastAsia"/>
                <w:color w:val="auto"/>
                <w:sz w:val="22"/>
                <w:szCs w:val="22"/>
              </w:rPr>
              <w:t>］的计算公式计算。</w:t>
            </w:r>
          </w:p>
          <w:p w14:paraId="17CCA2B8">
            <w:pPr>
              <w:widowControl/>
              <w:shd w:val="clear" w:color="auto" w:fill="FFFFFF"/>
              <w:adjustRightInd/>
              <w:spacing w:after="225" w:line="315" w:lineRule="atLeast"/>
              <w:ind w:firstLine="440" w:firstLineChars="200"/>
              <w:jc w:val="left"/>
              <w:rPr>
                <w:rFonts w:cs="仿宋_GB2312" w:asciiTheme="minorEastAsia" w:hAnsiTheme="minorEastAsia" w:eastAsiaTheme="minorEastAsia"/>
                <w:color w:val="auto"/>
                <w:sz w:val="22"/>
                <w:szCs w:val="22"/>
              </w:rPr>
            </w:pPr>
            <w:r>
              <w:rPr>
                <w:rFonts w:cs="仿宋_GB2312" w:asciiTheme="minorEastAsia" w:hAnsiTheme="minorEastAsia" w:eastAsiaTheme="minorEastAsia"/>
                <w:color w:val="auto"/>
                <w:sz w:val="22"/>
                <w:szCs w:val="22"/>
              </w:rPr>
              <w:t>评标过程中，不得去掉报价中的最高报价和最低报价。</w:t>
            </w:r>
          </w:p>
          <w:p w14:paraId="6D41CC05">
            <w:pPr>
              <w:widowControl/>
              <w:shd w:val="clear" w:color="auto" w:fill="FFFFFF"/>
              <w:adjustRightInd/>
              <w:spacing w:after="225" w:line="315" w:lineRule="atLeast"/>
              <w:ind w:firstLine="440" w:firstLineChars="200"/>
              <w:jc w:val="left"/>
              <w:rPr>
                <w:rFonts w:hint="eastAsia" w:ascii="Times New Roman" w:hAnsi="Times New Roman" w:eastAsia="宋体" w:cs="Times New Roman"/>
                <w:kern w:val="2"/>
                <w:sz w:val="21"/>
                <w:szCs w:val="24"/>
                <w:lang w:val="en-US" w:eastAsia="zh-CN" w:bidi="ar-SA"/>
              </w:rPr>
            </w:pPr>
            <w:r>
              <w:rPr>
                <w:rFonts w:hint="eastAsia" w:cs="仿宋_GB2312" w:asciiTheme="minorEastAsia" w:hAnsiTheme="minorEastAsia" w:eastAsiaTheme="minorEastAsia"/>
                <w:color w:val="auto"/>
                <w:sz w:val="22"/>
                <w:szCs w:val="22"/>
              </w:rPr>
              <w:t>对于未预留份额专门面向中小企业的政府采购</w:t>
            </w:r>
            <w:r>
              <w:rPr>
                <w:rFonts w:hint="eastAsia" w:cs="仿宋_GB2312" w:asciiTheme="minorEastAsia" w:hAnsiTheme="minorEastAsia" w:eastAsiaTheme="minorEastAsia"/>
                <w:color w:val="auto"/>
                <w:sz w:val="22"/>
                <w:szCs w:val="22"/>
                <w:lang w:val="en-US" w:eastAsia="zh-CN"/>
              </w:rPr>
              <w:t>服务</w:t>
            </w:r>
            <w:r>
              <w:rPr>
                <w:rFonts w:hint="eastAsia" w:cs="仿宋_GB2312" w:asciiTheme="minorEastAsia" w:hAnsiTheme="minorEastAsia" w:eastAsiaTheme="minorEastAsia"/>
                <w:color w:val="auto"/>
                <w:sz w:val="22"/>
                <w:szCs w:val="22"/>
              </w:rPr>
              <w:t>项目，以及预留份额政府采购</w:t>
            </w:r>
            <w:r>
              <w:rPr>
                <w:rFonts w:hint="eastAsia" w:cs="仿宋_GB2312" w:asciiTheme="minorEastAsia" w:hAnsiTheme="minorEastAsia" w:eastAsiaTheme="minorEastAsia"/>
                <w:color w:val="auto"/>
                <w:sz w:val="22"/>
                <w:szCs w:val="22"/>
                <w:lang w:val="en-US" w:eastAsia="zh-CN"/>
              </w:rPr>
              <w:t>服务</w:t>
            </w:r>
            <w:r>
              <w:rPr>
                <w:rFonts w:hint="eastAsia" w:cs="仿宋_GB2312" w:asciiTheme="minorEastAsia" w:hAnsiTheme="minorEastAsia" w:eastAsiaTheme="minorEastAsia"/>
                <w:color w:val="auto"/>
                <w:sz w:val="22"/>
                <w:szCs w:val="22"/>
              </w:rPr>
              <w:t>项目中的非预留部分标项，对小型和微型企业的投标报价给予</w:t>
            </w:r>
            <w:r>
              <w:rPr>
                <w:rFonts w:hint="eastAsia" w:cs="仿宋_GB2312" w:asciiTheme="minorEastAsia" w:hAnsiTheme="minorEastAsia" w:eastAsiaTheme="minorEastAsia"/>
                <w:color w:val="auto"/>
                <w:sz w:val="22"/>
                <w:szCs w:val="22"/>
                <w:lang w:val="en-US" w:eastAsia="zh-CN"/>
              </w:rPr>
              <w:t>10</w:t>
            </w:r>
            <w:r>
              <w:rPr>
                <w:rFonts w:hint="eastAsia" w:cs="仿宋_GB2312" w:asciiTheme="minorEastAsia" w:hAnsiTheme="minorEastAsia" w:eastAsiaTheme="minorEastAsia"/>
                <w:color w:val="auto"/>
                <w:sz w:val="22"/>
                <w:szCs w:val="22"/>
              </w:rPr>
              <w:t>%的扣除，用扣除后的价格参与评审。接受大中型企业与小微企业组成联合体或者允许大中型企业向一家或者多家小微企业分包的政府采购</w:t>
            </w:r>
            <w:r>
              <w:rPr>
                <w:rFonts w:hint="eastAsia" w:cs="仿宋_GB2312" w:asciiTheme="minorEastAsia" w:hAnsiTheme="minorEastAsia" w:eastAsiaTheme="minorEastAsia"/>
                <w:color w:val="auto"/>
                <w:sz w:val="22"/>
                <w:szCs w:val="22"/>
                <w:lang w:val="en-US" w:eastAsia="zh-CN"/>
              </w:rPr>
              <w:t>服务</w:t>
            </w:r>
            <w:r>
              <w:rPr>
                <w:rFonts w:hint="eastAsia" w:cs="仿宋_GB2312" w:asciiTheme="minorEastAsia" w:hAnsiTheme="minorEastAsia" w:eastAsiaTheme="minorEastAsia"/>
                <w:color w:val="auto"/>
                <w:sz w:val="22"/>
                <w:szCs w:val="22"/>
              </w:rPr>
              <w:t>项目，对于联合协议或者分包意向协议约定小微企业的合同份额占到合同总金额30%以上的，对联合体或者大中型企业的报价给予</w:t>
            </w:r>
            <w:r>
              <w:rPr>
                <w:rFonts w:hint="eastAsia" w:cs="仿宋_GB2312" w:asciiTheme="minorEastAsia" w:hAnsiTheme="minorEastAsia" w:eastAsiaTheme="minorEastAsia"/>
                <w:color w:val="auto"/>
                <w:sz w:val="22"/>
                <w:szCs w:val="22"/>
                <w:lang w:val="en-US" w:eastAsia="zh-CN"/>
              </w:rPr>
              <w:t>4</w:t>
            </w:r>
            <w:r>
              <w:rPr>
                <w:rFonts w:hint="eastAsia" w:cs="仿宋_GB2312" w:asciiTheme="minorEastAsia" w:hAnsiTheme="minorEastAsia" w:eastAsiaTheme="minorEastAsia"/>
                <w:color w:val="auto"/>
                <w:sz w:val="22"/>
                <w:szCs w:val="22"/>
              </w:rPr>
              <w:t>%的扣除，用扣除后的价格参加评审。</w:t>
            </w:r>
          </w:p>
        </w:tc>
        <w:tc>
          <w:tcPr>
            <w:tcW w:w="450" w:type="pct"/>
            <w:tcBorders>
              <w:right w:val="single" w:color="auto" w:sz="4" w:space="0"/>
            </w:tcBorders>
            <w:shd w:val="clear" w:color="auto" w:fill="auto"/>
            <w:noWrap w:val="0"/>
            <w:vAlign w:val="center"/>
          </w:tcPr>
          <w:p w14:paraId="1432BDE0">
            <w:pPr>
              <w:spacing w:line="360" w:lineRule="auto"/>
              <w:jc w:val="center"/>
              <w:outlineLvl w:val="0"/>
              <w:rPr>
                <w:rFonts w:hint="eastAsia" w:cs="仿宋_GB2312" w:asciiTheme="minorEastAsia" w:hAnsiTheme="minorEastAsia" w:eastAsiaTheme="minorEastAsia"/>
                <w:color w:val="auto"/>
                <w:kern w:val="2"/>
                <w:sz w:val="22"/>
                <w:szCs w:val="22"/>
                <w:lang w:val="en-US" w:eastAsia="zh-CN" w:bidi="ar-SA"/>
              </w:rPr>
            </w:pPr>
            <w:r>
              <w:rPr>
                <w:rFonts w:hint="eastAsia" w:cs="仿宋_GB2312" w:asciiTheme="minorEastAsia" w:hAnsiTheme="minorEastAsia" w:eastAsiaTheme="minorEastAsia"/>
                <w:color w:val="auto"/>
                <w:sz w:val="22"/>
                <w:szCs w:val="22"/>
                <w:lang w:val="en-US" w:eastAsia="zh-CN"/>
              </w:rPr>
              <w:t>30分</w:t>
            </w:r>
          </w:p>
        </w:tc>
        <w:tc>
          <w:tcPr>
            <w:tcW w:w="584" w:type="pct"/>
            <w:tcBorders>
              <w:left w:val="single" w:color="auto" w:sz="4" w:space="0"/>
            </w:tcBorders>
            <w:noWrap w:val="0"/>
            <w:vAlign w:val="center"/>
          </w:tcPr>
          <w:p w14:paraId="3B29A275">
            <w:pPr>
              <w:jc w:val="center"/>
              <w:rPr>
                <w:rFonts w:hint="eastAsia" w:ascii="宋体" w:hAnsi="宋体"/>
                <w:sz w:val="22"/>
                <w:lang w:val="en-US" w:eastAsia="zh-CN"/>
              </w:rPr>
            </w:pPr>
          </w:p>
        </w:tc>
        <w:tc>
          <w:tcPr>
            <w:tcW w:w="568" w:type="pct"/>
            <w:noWrap w:val="0"/>
            <w:vAlign w:val="center"/>
          </w:tcPr>
          <w:p w14:paraId="4BD763D3">
            <w:pPr>
              <w:rPr>
                <w:rFonts w:hint="eastAsia" w:ascii="宋体" w:hAnsi="宋体"/>
                <w:sz w:val="22"/>
              </w:rPr>
            </w:pPr>
          </w:p>
        </w:tc>
      </w:tr>
    </w:tbl>
    <w:p w14:paraId="641C0330"/>
    <w:p w14:paraId="3BEB030A">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6590728F">
      <w:pPr>
        <w:snapToGrid w:val="0"/>
        <w:spacing w:line="360" w:lineRule="auto"/>
        <w:rPr>
          <w:rFonts w:ascii="宋体" w:hAnsi="宋体" w:cs="宋体"/>
          <w:b/>
          <w:sz w:val="28"/>
          <w:szCs w:val="28"/>
        </w:rPr>
      </w:pPr>
      <w:r>
        <w:rPr>
          <w:rFonts w:hint="eastAsia" w:ascii="宋体" w:hAnsi="宋体" w:cs="宋体"/>
          <w:b/>
          <w:sz w:val="32"/>
        </w:rPr>
        <w:t>一、评标方法</w:t>
      </w:r>
    </w:p>
    <w:p w14:paraId="659EDBB2">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4005810F">
      <w:pPr>
        <w:adjustRightInd/>
        <w:spacing w:line="360" w:lineRule="auto"/>
        <w:rPr>
          <w:rFonts w:ascii="宋体" w:hAnsi="宋体" w:cs="宋体"/>
          <w:kern w:val="0"/>
          <w:sz w:val="24"/>
        </w:rPr>
      </w:pPr>
      <w:r>
        <w:rPr>
          <w:rFonts w:hint="eastAsia" w:ascii="宋体" w:hAnsi="宋体" w:cs="宋体"/>
          <w:b/>
          <w:sz w:val="32"/>
        </w:rPr>
        <w:t>二、评标标准</w:t>
      </w:r>
    </w:p>
    <w:p w14:paraId="41A55B08">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65B3E021">
      <w:pPr>
        <w:spacing w:line="360" w:lineRule="auto"/>
        <w:outlineLvl w:val="0"/>
        <w:rPr>
          <w:rFonts w:ascii="宋体" w:hAnsi="宋体" w:cs="宋体"/>
          <w:b/>
          <w:sz w:val="36"/>
          <w:szCs w:val="36"/>
        </w:rPr>
      </w:pPr>
      <w:r>
        <w:rPr>
          <w:rFonts w:hint="eastAsia" w:ascii="宋体" w:hAnsi="宋体" w:cs="宋体"/>
          <w:b/>
          <w:sz w:val="36"/>
          <w:szCs w:val="36"/>
        </w:rPr>
        <w:t>三、评标程序</w:t>
      </w:r>
    </w:p>
    <w:p w14:paraId="385C4836">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461A5E36">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484D4E6A">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24AE9474">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70B9F38C">
      <w:pPr>
        <w:pStyle w:val="130"/>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27F2DE31">
      <w:pPr>
        <w:pStyle w:val="130"/>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37A47E7B">
      <w:pPr>
        <w:pStyle w:val="130"/>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2D3B4D98">
      <w:pPr>
        <w:pStyle w:val="130"/>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025F0CC0">
      <w:pPr>
        <w:pStyle w:val="130"/>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054EA4F1">
      <w:pPr>
        <w:pStyle w:val="130"/>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09A8E0AD">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5ECE552A">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3DCD0A98">
      <w:pPr>
        <w:pStyle w:val="130"/>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22E515C">
      <w:pPr>
        <w:pStyle w:val="130"/>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435A9AD2">
      <w:pPr>
        <w:spacing w:line="360" w:lineRule="auto"/>
        <w:ind w:firstLine="482" w:firstLineChars="200"/>
        <w:rPr>
          <w:rFonts w:hint="eastAsia" w:ascii="宋体" w:hAnsi="宋体" w:eastAsia="宋体" w:cs="宋体"/>
          <w:kern w:val="0"/>
          <w:sz w:val="24"/>
          <w:lang w:eastAsia="zh-CN"/>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kern w:val="0"/>
          <w:sz w:val="24"/>
          <w:lang w:eastAsia="zh-CN"/>
        </w:rPr>
        <w:t>，排名第二做为第二中标候选人</w:t>
      </w:r>
      <w:r>
        <w:rPr>
          <w:rFonts w:hint="eastAsia" w:ascii="宋体" w:hAnsi="宋体" w:cs="宋体"/>
          <w:kern w:val="0"/>
          <w:sz w:val="24"/>
        </w:rPr>
        <w:t>。</w:t>
      </w:r>
    </w:p>
    <w:p w14:paraId="215FF97A">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25ECA0E">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52332BE">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385EA898">
      <w:pPr>
        <w:pStyle w:val="130"/>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EE4FDF5">
      <w:pPr>
        <w:pStyle w:val="25"/>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72B0E231">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29A47B95">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6FE29CF5">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422ABE02">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78F77B1F">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5A83E45C">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700AE638">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4D260F8A">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2767EA98">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77D62221">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6BBFFEF0">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261A52AB">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1A3B3778">
      <w:pPr>
        <w:pStyle w:val="5"/>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1C157935">
      <w:pPr>
        <w:spacing w:line="360" w:lineRule="auto"/>
        <w:ind w:firstLine="480" w:firstLineChars="200"/>
        <w:rPr>
          <w:rFonts w:hint="eastAsia"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59CB8109">
      <w:pPr>
        <w:spacing w:line="360" w:lineRule="auto"/>
        <w:rPr>
          <w:rFonts w:hint="eastAsia" w:ascii="宋体" w:hAnsi="宋体" w:eastAsia="宋体" w:cs="仿宋_GB2312"/>
          <w:sz w:val="24"/>
        </w:rPr>
      </w:pPr>
      <w:r>
        <w:rPr>
          <w:rFonts w:hint="eastAsia" w:ascii="宋体" w:hAnsi="宋体" w:eastAsia="宋体" w:cs="仿宋_GB2312"/>
          <w:sz w:val="24"/>
        </w:rPr>
        <w:t>存在下列情形之一且无法合理解释的，其投标（响应）文件无效：</w:t>
      </w:r>
    </w:p>
    <w:p w14:paraId="46758C21">
      <w:pPr>
        <w:pStyle w:val="257"/>
        <w:numPr>
          <w:ilvl w:val="0"/>
          <w:numId w:val="13"/>
        </w:numPr>
        <w:ind w:left="-60" w:leftChars="0" w:firstLine="480" w:firstLineChars="0"/>
        <w:rPr>
          <w:rFonts w:hint="default" w:ascii="宋体" w:hAnsi="宋体" w:eastAsia="宋体" w:cs="仿宋_GB2312"/>
          <w:sz w:val="24"/>
        </w:rPr>
      </w:pPr>
      <w:r>
        <w:rPr>
          <w:rFonts w:hint="default" w:ascii="宋体" w:hAnsi="宋体" w:eastAsia="宋体" w:cs="仿宋_GB2312"/>
          <w:sz w:val="24"/>
        </w:rPr>
        <w:t>不同供应商的电子投标（响应）文件上传计算机的网卡MAC地址或硬盘序列号等硬件信息相同的；</w:t>
      </w:r>
    </w:p>
    <w:p w14:paraId="6F2E7295">
      <w:pPr>
        <w:pStyle w:val="257"/>
        <w:numPr>
          <w:ilvl w:val="0"/>
          <w:numId w:val="13"/>
        </w:numPr>
        <w:ind w:left="-60" w:leftChars="0" w:firstLine="480" w:firstLineChars="0"/>
        <w:rPr>
          <w:rFonts w:hint="eastAsia" w:ascii="宋体" w:hAnsi="宋体" w:eastAsia="宋体" w:cs="仿宋_GB2312"/>
          <w:sz w:val="24"/>
        </w:rPr>
      </w:pPr>
      <w:r>
        <w:rPr>
          <w:rFonts w:hint="default" w:ascii="宋体" w:hAnsi="宋体" w:eastAsia="宋体" w:cs="仿宋_GB2312"/>
          <w:sz w:val="24"/>
        </w:rPr>
        <w:t>上传的电子投标（响应）文件若出现使用本项目其他投标（响应）供应商的数字证书加密的，或者加盖本项目其他投标（响应）供应商的电子印章的；</w:t>
      </w:r>
    </w:p>
    <w:p w14:paraId="67B81478">
      <w:pPr>
        <w:pStyle w:val="257"/>
        <w:numPr>
          <w:ilvl w:val="0"/>
          <w:numId w:val="13"/>
        </w:numPr>
        <w:ind w:left="-60" w:leftChars="0" w:firstLine="480" w:firstLineChars="0"/>
        <w:rPr>
          <w:rFonts w:hint="eastAsia" w:ascii="宋体" w:hAnsi="宋体" w:eastAsia="宋体" w:cs="仿宋_GB2312"/>
          <w:sz w:val="24"/>
        </w:rPr>
      </w:pPr>
      <w:r>
        <w:rPr>
          <w:rFonts w:hint="default" w:ascii="宋体" w:hAnsi="宋体" w:eastAsia="宋体" w:cs="仿宋_GB2312"/>
          <w:sz w:val="24"/>
        </w:rPr>
        <w:t>不同供应商的投标（响应）文件的内容存在3处（含）以上错误一致的；</w:t>
      </w:r>
    </w:p>
    <w:p w14:paraId="427BEF9C">
      <w:pPr>
        <w:pStyle w:val="257"/>
        <w:numPr>
          <w:ilvl w:val="0"/>
          <w:numId w:val="13"/>
        </w:numPr>
        <w:ind w:left="-60" w:leftChars="0" w:firstLine="480" w:firstLineChars="0"/>
        <w:rPr>
          <w:rFonts w:hint="eastAsia" w:ascii="宋体" w:hAnsi="宋体" w:eastAsia="宋体" w:cs="仿宋_GB2312"/>
          <w:sz w:val="24"/>
        </w:rPr>
      </w:pPr>
      <w:r>
        <w:rPr>
          <w:rFonts w:hint="default" w:ascii="宋体" w:hAnsi="宋体" w:eastAsia="宋体" w:cs="仿宋_GB2312"/>
          <w:sz w:val="24"/>
        </w:rPr>
        <w:t>不同供应商联系人为同一人或不同联系人的联系电话一致的。</w:t>
      </w:r>
    </w:p>
    <w:p w14:paraId="08D98924">
      <w:pPr>
        <w:pStyle w:val="25"/>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1783F220">
      <w:pPr>
        <w:pStyle w:val="25"/>
        <w:snapToGrid w:val="0"/>
        <w:spacing w:line="360" w:lineRule="auto"/>
        <w:rPr>
          <w:rFonts w:cs="宋体"/>
        </w:rPr>
      </w:pPr>
      <w:r>
        <w:rPr>
          <w:rFonts w:hint="eastAsia" w:cs="宋体"/>
        </w:rPr>
        <w:t>5.1符合专业条件的供应商或者对招标文件作实质响应的供应商不足3家的；</w:t>
      </w:r>
    </w:p>
    <w:p w14:paraId="59592A4A">
      <w:pPr>
        <w:pStyle w:val="25"/>
        <w:snapToGrid w:val="0"/>
        <w:spacing w:line="360" w:lineRule="auto"/>
        <w:rPr>
          <w:rFonts w:cs="宋体"/>
        </w:rPr>
      </w:pPr>
      <w:r>
        <w:rPr>
          <w:rFonts w:hint="eastAsia" w:cs="宋体"/>
        </w:rPr>
        <w:t>5.2出现影响采购公正的违法、违规行为的；</w:t>
      </w:r>
    </w:p>
    <w:p w14:paraId="19E45100">
      <w:pPr>
        <w:pStyle w:val="25"/>
        <w:snapToGrid w:val="0"/>
        <w:spacing w:line="360" w:lineRule="auto"/>
        <w:rPr>
          <w:rFonts w:cs="宋体"/>
        </w:rPr>
      </w:pPr>
      <w:r>
        <w:rPr>
          <w:rFonts w:hint="eastAsia" w:cs="宋体"/>
        </w:rPr>
        <w:t>5.3投标人的报价均超过了采购预算，采购人不能支付的；</w:t>
      </w:r>
    </w:p>
    <w:p w14:paraId="5C782BAB">
      <w:pPr>
        <w:pStyle w:val="25"/>
        <w:snapToGrid w:val="0"/>
        <w:spacing w:line="360" w:lineRule="auto"/>
        <w:rPr>
          <w:rFonts w:cs="宋体"/>
        </w:rPr>
      </w:pPr>
      <w:r>
        <w:rPr>
          <w:rFonts w:hint="eastAsia" w:cs="宋体"/>
        </w:rPr>
        <w:t>5.4因重大变故，采购任务取消的。</w:t>
      </w:r>
    </w:p>
    <w:p w14:paraId="500E6B5D">
      <w:pPr>
        <w:pStyle w:val="25"/>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14:paraId="67FF8087">
      <w:pPr>
        <w:pStyle w:val="25"/>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14:paraId="2B805D4B">
      <w:pPr>
        <w:pStyle w:val="25"/>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28EFC097">
      <w:pPr>
        <w:pStyle w:val="25"/>
        <w:snapToGrid w:val="0"/>
        <w:spacing w:line="360" w:lineRule="auto"/>
        <w:rPr>
          <w:rFonts w:cs="宋体"/>
        </w:rPr>
      </w:pPr>
      <w:r>
        <w:rPr>
          <w:rFonts w:hint="eastAsia" w:cs="宋体"/>
        </w:rPr>
        <w:t>7.1未确定中标供应商的，终止本次政府采购活动，重新开展政府采购活动。</w:t>
      </w:r>
    </w:p>
    <w:p w14:paraId="372ED348">
      <w:pPr>
        <w:pStyle w:val="25"/>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3DA368AF">
      <w:pPr>
        <w:pStyle w:val="25"/>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778C8EAB">
      <w:pPr>
        <w:pStyle w:val="25"/>
        <w:snapToGrid w:val="0"/>
        <w:spacing w:line="360" w:lineRule="auto"/>
        <w:rPr>
          <w:rFonts w:cs="宋体"/>
        </w:rPr>
      </w:pPr>
      <w:r>
        <w:rPr>
          <w:rFonts w:hint="eastAsia" w:cs="宋体"/>
        </w:rPr>
        <w:t>7.4政府采购合同已经履行，给采购人、供应商造成损失的，由责任人承担赔偿责任。</w:t>
      </w:r>
    </w:p>
    <w:p w14:paraId="2C316793">
      <w:pPr>
        <w:pStyle w:val="25"/>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7CF02E8B">
      <w:pPr>
        <w:pStyle w:val="25"/>
        <w:snapToGrid w:val="0"/>
        <w:spacing w:line="360" w:lineRule="auto"/>
        <w:ind w:firstLine="0" w:firstLineChars="0"/>
        <w:rPr>
          <w:rFonts w:cs="宋体"/>
        </w:rPr>
      </w:pPr>
    </w:p>
    <w:bookmarkEnd w:id="31"/>
    <w:p w14:paraId="7E48CE2D">
      <w:pPr>
        <w:spacing w:line="360" w:lineRule="auto"/>
        <w:ind w:left="720" w:leftChars="343" w:firstLine="1084" w:firstLineChars="300"/>
        <w:outlineLvl w:val="0"/>
        <w:rPr>
          <w:rFonts w:ascii="宋体" w:hAnsi="宋体" w:cs="宋体"/>
          <w:b/>
          <w:sz w:val="36"/>
          <w:szCs w:val="36"/>
        </w:rPr>
      </w:pPr>
      <w:bookmarkStart w:id="397" w:name="第五部分"/>
      <w:bookmarkStart w:id="398" w:name="_Toc86217003"/>
    </w:p>
    <w:p w14:paraId="748B3373">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 xml:space="preserve">    </w:t>
      </w:r>
    </w:p>
    <w:p w14:paraId="54586EBD">
      <w:pPr>
        <w:spacing w:line="360" w:lineRule="auto"/>
        <w:ind w:left="720" w:leftChars="343" w:firstLine="1084" w:firstLineChars="300"/>
        <w:outlineLvl w:val="0"/>
        <w:rPr>
          <w:rFonts w:ascii="宋体" w:hAnsi="宋体" w:cs="宋体"/>
          <w:b/>
          <w:sz w:val="36"/>
          <w:szCs w:val="36"/>
        </w:rPr>
      </w:pPr>
    </w:p>
    <w:p w14:paraId="32F80D70">
      <w:pPr>
        <w:spacing w:line="360" w:lineRule="auto"/>
        <w:ind w:left="720" w:leftChars="343" w:firstLine="1084" w:firstLineChars="300"/>
        <w:outlineLvl w:val="0"/>
        <w:rPr>
          <w:rFonts w:ascii="宋体" w:hAnsi="宋体" w:cs="宋体"/>
          <w:b/>
          <w:sz w:val="36"/>
          <w:szCs w:val="36"/>
        </w:rPr>
      </w:pPr>
    </w:p>
    <w:p w14:paraId="5826E73B">
      <w:pPr>
        <w:spacing w:line="360" w:lineRule="auto"/>
        <w:ind w:left="720" w:leftChars="343" w:firstLine="1084" w:firstLineChars="300"/>
        <w:outlineLvl w:val="0"/>
        <w:rPr>
          <w:rFonts w:hint="eastAsia" w:ascii="宋体" w:hAnsi="宋体" w:cs="宋体"/>
          <w:b/>
          <w:sz w:val="36"/>
          <w:szCs w:val="36"/>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3F5E46A0">
      <w:pPr>
        <w:spacing w:line="360" w:lineRule="auto"/>
        <w:ind w:left="720" w:leftChars="343" w:firstLine="1084" w:firstLineChars="300"/>
        <w:outlineLvl w:val="0"/>
        <w:rPr>
          <w:rFonts w:ascii="宋体" w:hAnsi="宋体" w:cs="宋体"/>
          <w:b/>
          <w:bCs/>
          <w:spacing w:val="-20"/>
          <w:kern w:val="44"/>
          <w:sz w:val="48"/>
          <w:szCs w:val="48"/>
        </w:rPr>
      </w:pPr>
      <w:r>
        <w:rPr>
          <w:rFonts w:hint="eastAsia" w:ascii="宋体" w:hAnsi="宋体" w:cs="宋体"/>
          <w:b/>
          <w:sz w:val="36"/>
          <w:szCs w:val="36"/>
        </w:rPr>
        <w:t>第五部分 拟签订的合同文本</w:t>
      </w:r>
      <w:bookmarkStart w:id="399" w:name="_Toc3995"/>
    </w:p>
    <w:p w14:paraId="51E112F1">
      <w:pPr>
        <w:pStyle w:val="3"/>
        <w:spacing w:after="0"/>
        <w:jc w:val="center"/>
        <w:rPr>
          <w:rFonts w:ascii="宋体" w:hAnsi="宋体" w:cs="宋体"/>
          <w:b/>
          <w:bCs/>
          <w:spacing w:val="-20"/>
          <w:kern w:val="44"/>
          <w:sz w:val="48"/>
          <w:szCs w:val="48"/>
        </w:rPr>
      </w:pPr>
    </w:p>
    <w:p w14:paraId="682F7848">
      <w:pPr>
        <w:pStyle w:val="3"/>
        <w:spacing w:after="0"/>
        <w:jc w:val="center"/>
        <w:rPr>
          <w:rFonts w:hint="eastAsia" w:ascii="宋体" w:hAnsi="宋体" w:cs="宋体"/>
          <w:b/>
          <w:bCs/>
          <w:spacing w:val="-20"/>
          <w:kern w:val="44"/>
          <w:sz w:val="48"/>
          <w:szCs w:val="48"/>
        </w:rPr>
      </w:pPr>
      <w:r>
        <w:rPr>
          <w:rFonts w:hint="eastAsia" w:ascii="宋体" w:hAnsi="宋体" w:cs="宋体"/>
          <w:b/>
          <w:bCs/>
          <w:spacing w:val="-20"/>
          <w:kern w:val="44"/>
          <w:sz w:val="48"/>
          <w:szCs w:val="48"/>
        </w:rPr>
        <w:t>政府采购</w:t>
      </w:r>
      <w:r>
        <w:rPr>
          <w:rFonts w:hint="eastAsia" w:ascii="宋体" w:hAnsi="宋体" w:cs="宋体"/>
          <w:b/>
          <w:bCs/>
          <w:spacing w:val="-20"/>
          <w:kern w:val="44"/>
          <w:sz w:val="48"/>
          <w:szCs w:val="48"/>
          <w:lang w:eastAsia="zh-CN"/>
        </w:rPr>
        <w:t>货物买卖</w:t>
      </w:r>
      <w:r>
        <w:rPr>
          <w:rFonts w:hint="eastAsia" w:ascii="宋体" w:hAnsi="宋体" w:cs="宋体"/>
          <w:b/>
          <w:bCs/>
          <w:spacing w:val="-20"/>
          <w:kern w:val="44"/>
          <w:sz w:val="48"/>
          <w:szCs w:val="48"/>
        </w:rPr>
        <w:t>合同</w:t>
      </w:r>
    </w:p>
    <w:p w14:paraId="7394E260">
      <w:pPr>
        <w:rPr>
          <w:rFonts w:ascii="宋体" w:hAnsi="宋体" w:cs="宋体"/>
          <w:b/>
          <w:bCs/>
          <w:spacing w:val="-20"/>
          <w:kern w:val="44"/>
          <w:sz w:val="40"/>
          <w:szCs w:val="40"/>
        </w:rPr>
      </w:pPr>
    </w:p>
    <w:p w14:paraId="1330370F">
      <w:pPr>
        <w:rPr>
          <w:rFonts w:ascii="宋体" w:hAnsi="宋体" w:cs="宋体"/>
          <w:b/>
          <w:bCs/>
          <w:spacing w:val="-20"/>
          <w:kern w:val="44"/>
          <w:sz w:val="40"/>
          <w:szCs w:val="40"/>
        </w:rPr>
      </w:pPr>
    </w:p>
    <w:p w14:paraId="69E6A212">
      <w:pPr>
        <w:rPr>
          <w:rFonts w:ascii="宋体" w:hAnsi="宋体" w:cs="宋体"/>
          <w:b/>
          <w:bCs/>
          <w:spacing w:val="-20"/>
          <w:kern w:val="44"/>
          <w:sz w:val="40"/>
          <w:szCs w:val="40"/>
        </w:rPr>
      </w:pPr>
    </w:p>
    <w:p w14:paraId="17541E41">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14:paraId="05C60ED3">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14:paraId="00DE7933">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14:paraId="2683F8A8">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14:paraId="527B4C57">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74BF4292"/>
    <w:p w14:paraId="4104E77B">
      <w:pPr>
        <w:rPr>
          <w:rFonts w:eastAsia="黑体"/>
          <w:sz w:val="44"/>
          <w:szCs w:val="44"/>
        </w:rPr>
      </w:pPr>
      <w:r>
        <w:rPr>
          <w:rFonts w:eastAsia="黑体"/>
          <w:sz w:val="44"/>
          <w:szCs w:val="44"/>
        </w:rPr>
        <w:br w:type="page"/>
      </w:r>
    </w:p>
    <w:bookmarkEnd w:id="399"/>
    <w:p w14:paraId="10B42027">
      <w:pPr>
        <w:adjustRightInd w:val="0"/>
        <w:snapToGrid w:val="0"/>
        <w:spacing w:before="0" w:beforeLines="0"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w:t>
      </w:r>
      <w:r>
        <w:rPr>
          <w:rFonts w:hint="eastAsia" w:ascii="宋体" w:hAnsi="宋体"/>
          <w:szCs w:val="21"/>
          <w:lang w:eastAsia="zh-CN"/>
        </w:rPr>
        <w:t>、受采购人委托签订合同的单位</w:t>
      </w:r>
      <w:r>
        <w:rPr>
          <w:rFonts w:hint="eastAsia" w:ascii="宋体" w:hAnsi="宋体"/>
          <w:szCs w:val="21"/>
        </w:rPr>
        <w:t>或采购</w:t>
      </w:r>
      <w:r>
        <w:rPr>
          <w:rFonts w:hint="eastAsia" w:ascii="宋体" w:hAnsi="宋体"/>
          <w:szCs w:val="21"/>
          <w:lang w:val="en-US" w:eastAsia="zh-CN"/>
        </w:rPr>
        <w:tab/>
      </w:r>
      <w:r>
        <w:rPr>
          <w:rFonts w:hint="eastAsia" w:ascii="宋体" w:hAnsi="宋体"/>
          <w:szCs w:val="21"/>
          <w:lang w:val="en-US" w:eastAsia="zh-CN"/>
        </w:rPr>
        <w:t xml:space="preserve">                                   </w:t>
      </w:r>
      <w:r>
        <w:rPr>
          <w:rFonts w:hint="eastAsia" w:ascii="宋体" w:hAnsi="宋体"/>
          <w:szCs w:val="21"/>
        </w:rPr>
        <w:t>文件约定的合同甲方）</w:t>
      </w:r>
    </w:p>
    <w:p w14:paraId="39AFE1F5">
      <w:pPr>
        <w:adjustRightInd w:val="0"/>
        <w:snapToGrid w:val="0"/>
        <w:spacing w:before="0" w:beforeLines="0" w:line="400" w:lineRule="exact"/>
        <w:rPr>
          <w:rFonts w:ascii="宋体" w:hAnsi="宋体"/>
          <w:szCs w:val="21"/>
        </w:rPr>
      </w:pPr>
      <w:r>
        <w:rPr>
          <w:rFonts w:hint="eastAsia" w:ascii="宋体" w:hAnsi="宋体"/>
          <w:szCs w:val="21"/>
        </w:rPr>
        <w:t>乙方</w:t>
      </w:r>
      <w:r>
        <w:rPr>
          <w:rFonts w:hint="eastAsia" w:ascii="宋体" w:hAnsi="宋体"/>
          <w:szCs w:val="21"/>
          <w:lang w:val="en-US" w:eastAsia="zh-CN"/>
        </w:rPr>
        <w:t>1</w:t>
      </w:r>
      <w:r>
        <w:rPr>
          <w:rFonts w:hint="eastAsia" w:ascii="宋体" w:hAnsi="宋体"/>
          <w:szCs w:val="21"/>
        </w:rPr>
        <w:t>（全称）：</w:t>
      </w:r>
      <w:r>
        <w:rPr>
          <w:rFonts w:hint="eastAsia" w:ascii="宋体" w:hAnsi="宋体"/>
          <w:szCs w:val="21"/>
          <w:u w:val="single"/>
        </w:rPr>
        <w:t xml:space="preserve">                       </w:t>
      </w:r>
      <w:r>
        <w:rPr>
          <w:rFonts w:hint="eastAsia" w:ascii="宋体" w:hAnsi="宋体"/>
          <w:szCs w:val="21"/>
        </w:rPr>
        <w:t>（供应商）</w:t>
      </w:r>
    </w:p>
    <w:p w14:paraId="1CB03AD5">
      <w:pPr>
        <w:adjustRightInd w:val="0"/>
        <w:snapToGrid w:val="0"/>
        <w:spacing w:before="0" w:beforeLines="0" w:line="400" w:lineRule="exact"/>
        <w:rPr>
          <w:rFonts w:hint="eastAsia"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14:paraId="6A1377CA">
      <w:pPr>
        <w:adjustRightInd w:val="0"/>
        <w:snapToGrid w:val="0"/>
        <w:spacing w:before="0" w:beforeLines="0" w:line="400" w:lineRule="exact"/>
        <w:rPr>
          <w:rFonts w:hint="eastAsia" w:ascii="宋体" w:hAnsi="宋体"/>
          <w:szCs w:val="21"/>
        </w:rPr>
      </w:pPr>
      <w:r>
        <w:rPr>
          <w:rFonts w:hint="eastAsia"/>
          <w:lang w:eastAsia="zh-CN"/>
        </w:rPr>
        <w:t>乙方</w:t>
      </w:r>
      <w:r>
        <w:rPr>
          <w:rFonts w:hint="eastAsia" w:ascii="宋体" w:hAnsi="宋体"/>
          <w:szCs w:val="21"/>
          <w:lang w:val="en-US" w:eastAsia="zh-CN"/>
        </w:rPr>
        <w:t>3</w:t>
      </w:r>
      <w:r>
        <w:rPr>
          <w:rFonts w:hint="eastAsia"/>
          <w:lang w:val="en-US" w:eastAsia="zh-CN"/>
        </w:rPr>
        <w:t>（全称）</w:t>
      </w:r>
      <w:r>
        <w:rPr>
          <w:rFonts w:hint="eastAsia" w:ascii="宋体" w:hAnsi="宋体"/>
          <w:szCs w:val="21"/>
          <w:u w:val="single"/>
        </w:rPr>
        <w:t xml:space="preserve">                          </w:t>
      </w:r>
      <w:r>
        <w:rPr>
          <w:rFonts w:hint="eastAsia" w:ascii="宋体" w:hAnsi="宋体"/>
          <w:szCs w:val="21"/>
        </w:rPr>
        <w:t>（联合体成员供应商或其他合同主体）（如有）</w:t>
      </w:r>
    </w:p>
    <w:p w14:paraId="4491B237">
      <w:pPr>
        <w:spacing w:beforeLines="0" w:line="400" w:lineRule="exact"/>
        <w:rPr>
          <w:rFonts w:hint="default" w:eastAsia="宋体"/>
          <w:lang w:val="en-US" w:eastAsia="zh-CN"/>
        </w:rPr>
      </w:pPr>
    </w:p>
    <w:p w14:paraId="1D7A55E9">
      <w:pPr>
        <w:pStyle w:val="25"/>
        <w:adjustRightInd w:val="0"/>
        <w:snapToGrid w:val="0"/>
        <w:spacing w:before="0" w:beforeLines="0" w:after="0" w:line="400" w:lineRule="exact"/>
        <w:ind w:left="0" w:leftChars="0" w:firstLine="480" w:firstLineChars="200"/>
        <w:rPr>
          <w:rFonts w:ascii="宋体" w:hAnsi="宋体"/>
          <w:szCs w:val="21"/>
        </w:rPr>
      </w:pPr>
      <w:r>
        <w:rPr>
          <w:rFonts w:hint="eastAsia" w:ascii="宋体" w:hAnsi="宋体"/>
          <w:szCs w:val="21"/>
        </w:rPr>
        <w:t>依据《中华人民共和国民法典》</w:t>
      </w:r>
      <w:r>
        <w:rPr>
          <w:rFonts w:hint="eastAsia" w:ascii="宋体" w:hAnsi="宋体"/>
          <w:szCs w:val="21"/>
          <w:lang w:eastAsia="zh-CN"/>
        </w:rPr>
        <w:t>、</w:t>
      </w:r>
      <w:r>
        <w:rPr>
          <w:rFonts w:hint="eastAsia" w:ascii="宋体" w:hAnsi="宋体"/>
          <w:szCs w:val="21"/>
        </w:rPr>
        <w:t>《中华人民共和国政府采购法》等有关的法律法规，以及</w:t>
      </w:r>
      <w:r>
        <w:rPr>
          <w:rFonts w:hint="eastAsia" w:ascii="宋体" w:hAnsi="宋体"/>
          <w:i w:val="0"/>
          <w:iCs w:val="0"/>
          <w:szCs w:val="21"/>
          <w:u w:val="none"/>
          <w:lang w:eastAsia="zh-CN"/>
        </w:rPr>
        <w:t>本采购项目</w:t>
      </w:r>
      <w:r>
        <w:rPr>
          <w:rFonts w:hint="eastAsia" w:ascii="宋体" w:hAnsi="宋体"/>
          <w:szCs w:val="21"/>
        </w:rPr>
        <w:t>的</w:t>
      </w:r>
      <w:r>
        <w:rPr>
          <w:rFonts w:hint="eastAsia" w:ascii="宋体" w:hAnsi="宋体"/>
          <w:szCs w:val="21"/>
          <w:lang w:eastAsia="zh-CN"/>
        </w:rPr>
        <w:t>招标</w:t>
      </w:r>
      <w:r>
        <w:rPr>
          <w:rFonts w:hint="eastAsia" w:ascii="宋体" w:hAnsi="宋体"/>
          <w:szCs w:val="21"/>
          <w:lang w:val="en-US" w:eastAsia="zh-CN"/>
        </w:rPr>
        <w:t>/谈判</w:t>
      </w:r>
      <w:r>
        <w:rPr>
          <w:rFonts w:hint="eastAsia" w:ascii="宋体" w:hAnsi="宋体"/>
          <w:szCs w:val="21"/>
          <w:lang w:eastAsia="zh-CN"/>
        </w:rPr>
        <w:t>文件等</w:t>
      </w:r>
      <w:r>
        <w:rPr>
          <w:rFonts w:hint="eastAsia" w:ascii="宋体" w:hAnsi="宋体"/>
          <w:szCs w:val="21"/>
        </w:rPr>
        <w:t>采购文件</w:t>
      </w:r>
      <w:r>
        <w:rPr>
          <w:rFonts w:hint="eastAsia" w:ascii="宋体" w:hAnsi="宋体"/>
          <w:szCs w:val="21"/>
          <w:lang w:eastAsia="zh-CN"/>
        </w:rPr>
        <w:t>、</w:t>
      </w:r>
      <w:r>
        <w:rPr>
          <w:rFonts w:hint="eastAsia" w:ascii="宋体" w:hAnsi="宋体"/>
          <w:szCs w:val="21"/>
        </w:rPr>
        <w:t xml:space="preserve">乙方的《投标（响应）文件》及《中标（成交）通知书》，甲乙双方同意签订本合同。具体情况及要求如下：     </w:t>
      </w:r>
    </w:p>
    <w:p w14:paraId="04D05F0A">
      <w:pPr>
        <w:spacing w:line="420" w:lineRule="exact"/>
        <w:rPr>
          <w:rFonts w:hint="eastAsia" w:ascii="宋体" w:hAnsi="宋体" w:eastAsia="宋体" w:cs="宋体"/>
          <w:sz w:val="22"/>
          <w:szCs w:val="22"/>
        </w:rPr>
      </w:pPr>
      <w:r>
        <w:rPr>
          <w:rFonts w:hint="eastAsia" w:ascii="宋体" w:hAnsi="宋体" w:eastAsia="宋体" w:cs="宋体"/>
          <w:sz w:val="22"/>
          <w:szCs w:val="22"/>
        </w:rPr>
        <w:t>1、说明</w:t>
      </w:r>
    </w:p>
    <w:p w14:paraId="3EF010F2">
      <w:pPr>
        <w:spacing w:line="42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1.1合同基本条款是指购货单位（以下简称甲方）和中标方（以下简称乙方）应共同遵守的基本原则，并作为双方签约的依据，对于合同的其他条款，双方应本着互谅互让的精神，在谈判中协商解决。</w:t>
      </w:r>
    </w:p>
    <w:p w14:paraId="0B19E7C8">
      <w:pPr>
        <w:spacing w:line="42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1.2依据《</w:t>
      </w:r>
      <w:r>
        <w:rPr>
          <w:rFonts w:hint="eastAsia" w:ascii="宋体" w:hAnsi="宋体" w:eastAsia="宋体" w:cs="宋体"/>
          <w:sz w:val="22"/>
          <w:szCs w:val="22"/>
          <w:lang w:eastAsia="zh-CN"/>
        </w:rPr>
        <w:t>中华人民共和国民法典</w:t>
      </w:r>
      <w:r>
        <w:rPr>
          <w:rFonts w:hint="eastAsia" w:ascii="宋体" w:hAnsi="宋体" w:eastAsia="宋体" w:cs="宋体"/>
          <w:sz w:val="22"/>
          <w:szCs w:val="22"/>
        </w:rPr>
        <w:t>》的规定。经甲乙双方协商，特签订本合同，共同遵守。</w:t>
      </w:r>
    </w:p>
    <w:p w14:paraId="70E254A1">
      <w:pPr>
        <w:spacing w:line="420" w:lineRule="exact"/>
        <w:rPr>
          <w:rFonts w:hint="eastAsia" w:ascii="宋体" w:hAnsi="宋体" w:eastAsia="宋体" w:cs="宋体"/>
          <w:sz w:val="22"/>
          <w:szCs w:val="22"/>
        </w:rPr>
      </w:pPr>
      <w:r>
        <w:rPr>
          <w:rFonts w:hint="eastAsia" w:ascii="宋体" w:hAnsi="宋体" w:eastAsia="宋体" w:cs="宋体"/>
          <w:sz w:val="22"/>
          <w:szCs w:val="22"/>
        </w:rPr>
        <w:t>2、货物条款</w:t>
      </w:r>
    </w:p>
    <w:p w14:paraId="4563F4E3">
      <w:pPr>
        <w:spacing w:line="42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甲方将根据图书的实际需求向乙方发出明确的书目订单，双方应将招标书、投标书及评标小组确认的质量标准、数据要求和交货日期等作为本条款的基础。</w:t>
      </w:r>
    </w:p>
    <w:p w14:paraId="33FCA065">
      <w:pPr>
        <w:spacing w:line="420" w:lineRule="exact"/>
        <w:rPr>
          <w:rFonts w:hint="eastAsia" w:ascii="宋体" w:hAnsi="宋体" w:eastAsia="宋体" w:cs="宋体"/>
          <w:sz w:val="22"/>
          <w:szCs w:val="22"/>
        </w:rPr>
      </w:pPr>
      <w:r>
        <w:rPr>
          <w:rFonts w:hint="eastAsia" w:ascii="宋体" w:hAnsi="宋体" w:eastAsia="宋体" w:cs="宋体"/>
          <w:sz w:val="22"/>
          <w:szCs w:val="22"/>
        </w:rPr>
        <w:t>3、技术资料</w:t>
      </w:r>
    </w:p>
    <w:p w14:paraId="59A50698">
      <w:pPr>
        <w:spacing w:line="42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3.1如有需要，甲方向乙方提供所采购图书订单的有关信息资料。</w:t>
      </w:r>
    </w:p>
    <w:p w14:paraId="448DD041">
      <w:pPr>
        <w:spacing w:line="42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3.2乙方应按招标书规定的时间向甲方提供所订图书的相关数据。</w:t>
      </w:r>
    </w:p>
    <w:p w14:paraId="38E780F0">
      <w:pPr>
        <w:spacing w:line="420" w:lineRule="exact"/>
        <w:rPr>
          <w:rFonts w:hint="eastAsia" w:ascii="宋体" w:hAnsi="宋体" w:eastAsia="宋体" w:cs="宋体"/>
          <w:sz w:val="22"/>
          <w:szCs w:val="22"/>
        </w:rPr>
      </w:pPr>
      <w:r>
        <w:rPr>
          <w:rFonts w:hint="eastAsia" w:ascii="宋体" w:hAnsi="宋体" w:eastAsia="宋体" w:cs="宋体"/>
          <w:sz w:val="22"/>
          <w:szCs w:val="22"/>
        </w:rPr>
        <w:t>4、质量保证</w:t>
      </w:r>
    </w:p>
    <w:p w14:paraId="04EF1E20">
      <w:pPr>
        <w:spacing w:line="420" w:lineRule="exact"/>
        <w:ind w:firstLine="442" w:firstLineChars="200"/>
        <w:rPr>
          <w:rFonts w:hint="eastAsia" w:ascii="宋体" w:hAnsi="宋体" w:eastAsia="宋体" w:cs="宋体"/>
          <w:b/>
          <w:bCs/>
          <w:sz w:val="22"/>
          <w:szCs w:val="22"/>
          <w:u w:val="single"/>
        </w:rPr>
      </w:pPr>
      <w:r>
        <w:rPr>
          <w:rFonts w:hint="eastAsia" w:ascii="宋体" w:hAnsi="宋体" w:eastAsia="宋体" w:cs="宋体"/>
          <w:b/>
          <w:bCs/>
          <w:sz w:val="22"/>
          <w:szCs w:val="22"/>
          <w:u w:val="single"/>
        </w:rPr>
        <w:t>4.1乙方应按招标书规定和图书订购单要求向甲方提供的全新正版的合格图书。</w:t>
      </w:r>
    </w:p>
    <w:p w14:paraId="01763460">
      <w:pPr>
        <w:spacing w:line="42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4.2乙方提供图书的质量保证期为自交货验收之日起至十二个月之内（以《售前售后服务承诺书》为准）止，在保证期内因图书本身的质量问题发生故障，乙方应负责包退、包换、对达不到技术要求者，根据实际情况，经双方协商，可按以下办法处置：</w:t>
      </w:r>
    </w:p>
    <w:p w14:paraId="395E8AEC">
      <w:pPr>
        <w:spacing w:line="42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（1）更换：由乙方承担所发生的全部费用。</w:t>
      </w:r>
    </w:p>
    <w:p w14:paraId="2FB843AE">
      <w:pPr>
        <w:spacing w:line="42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（2）贬值处理：由甲乙双方合议定价。</w:t>
      </w:r>
    </w:p>
    <w:p w14:paraId="57903A19">
      <w:pPr>
        <w:spacing w:line="42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（3）退货处理：乙方应退还甲方支付的图书款，同时应承担该项目的直接费用（运输、保险、货款利息）</w:t>
      </w:r>
    </w:p>
    <w:p w14:paraId="2BD05C84">
      <w:pPr>
        <w:spacing w:line="42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4.3如在使用过程中发生质量问题，乙方有接到甲方通告后应在合同规定时间内到达甲方现场。</w:t>
      </w:r>
    </w:p>
    <w:p w14:paraId="2AF29270">
      <w:pPr>
        <w:spacing w:line="420" w:lineRule="exact"/>
        <w:rPr>
          <w:rFonts w:hint="eastAsia" w:ascii="宋体" w:hAnsi="宋体" w:eastAsia="宋体" w:cs="宋体"/>
          <w:sz w:val="22"/>
          <w:szCs w:val="22"/>
        </w:rPr>
      </w:pPr>
      <w:r>
        <w:rPr>
          <w:rFonts w:hint="eastAsia" w:ascii="宋体" w:hAnsi="宋体" w:eastAsia="宋体" w:cs="宋体"/>
          <w:sz w:val="22"/>
          <w:szCs w:val="22"/>
        </w:rPr>
        <w:t>5、验收</w:t>
      </w:r>
    </w:p>
    <w:p w14:paraId="75A3A5C5">
      <w:pPr>
        <w:spacing w:line="42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5.1甲方对乙方送交的图书依据招标文件上的要求标准进行验收。图书与加工质量不合格者不予接收。</w:t>
      </w:r>
    </w:p>
    <w:p w14:paraId="6FE48DE7">
      <w:pPr>
        <w:spacing w:line="42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5.2甲方应在图书送达指定地点之日起在30个工作日内完成验收。非不可抗力因素而拒绝验收或无故刁难，超过规定期限的，视同已经验收，损失自负。</w:t>
      </w:r>
    </w:p>
    <w:p w14:paraId="7304B2FF">
      <w:pPr>
        <w:spacing w:line="420" w:lineRule="exact"/>
        <w:rPr>
          <w:rFonts w:hint="eastAsia" w:ascii="宋体" w:hAnsi="宋体" w:eastAsia="宋体" w:cs="宋体"/>
          <w:sz w:val="22"/>
          <w:szCs w:val="22"/>
        </w:rPr>
      </w:pPr>
      <w:r>
        <w:rPr>
          <w:rFonts w:hint="eastAsia" w:ascii="宋体" w:hAnsi="宋体" w:eastAsia="宋体" w:cs="宋体"/>
          <w:sz w:val="22"/>
          <w:szCs w:val="22"/>
        </w:rPr>
        <w:t>6、图书包装、发运及运输</w:t>
      </w:r>
    </w:p>
    <w:p w14:paraId="42B571E1">
      <w:pPr>
        <w:spacing w:line="42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6.1乙方应在图书发运前对其进行满足于运输距离，防湿和防破装卸要求的包装，以保证图书安全运输到达甲方指定地点。</w:t>
      </w:r>
    </w:p>
    <w:p w14:paraId="00CA9612">
      <w:pPr>
        <w:spacing w:line="42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6.2发货清单一式贰份，（加盖公章）内容一致，不得涂改。清单应包括：包号、条码起止号、书号、书名、出版社、单价、册数，每包的种、册、码洋的小计。一份附于包装货件内，一包一单；另一份要求以包装号为序，统计该批次图书的总种数、总册数及总金额，并加盖公章交给甲方。</w:t>
      </w:r>
    </w:p>
    <w:p w14:paraId="65FA842B">
      <w:pPr>
        <w:spacing w:line="42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6.3图书在发运手续办理后24小时内，乙方应用电话或传真通知甲方，使甲方准备接货。</w:t>
      </w:r>
    </w:p>
    <w:p w14:paraId="143D31A9">
      <w:pPr>
        <w:spacing w:line="42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6.4图书在到达甲方所在地前发生的不可预见的风险均由乙方负责。</w:t>
      </w:r>
    </w:p>
    <w:p w14:paraId="088404E6">
      <w:pPr>
        <w:spacing w:line="420" w:lineRule="exact"/>
        <w:rPr>
          <w:rFonts w:hint="eastAsia" w:ascii="宋体" w:hAnsi="宋体" w:eastAsia="宋体" w:cs="宋体"/>
          <w:sz w:val="22"/>
          <w:szCs w:val="22"/>
        </w:rPr>
      </w:pPr>
      <w:r>
        <w:rPr>
          <w:rFonts w:hint="eastAsia" w:ascii="宋体" w:hAnsi="宋体" w:eastAsia="宋体" w:cs="宋体"/>
          <w:sz w:val="22"/>
          <w:szCs w:val="22"/>
        </w:rPr>
        <w:t>7、交货期及交货方式</w:t>
      </w:r>
    </w:p>
    <w:p w14:paraId="01F35101">
      <w:pPr>
        <w:spacing w:line="42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7.1交货期</w:t>
      </w:r>
    </w:p>
    <w:p w14:paraId="7E3FD4C5">
      <w:pPr>
        <w:spacing w:line="42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7.1乙方负责图书编目加工的工作人员前期学习可在甲方场馆进行短期培训，并在甲方场馆进行图书编目加工，然后乙方把已编目加工好的图书完成上架工作，上架之前须完成芯片转换工作。图书编目工作须在甲方工作时间内进行。</w:t>
      </w:r>
    </w:p>
    <w:p w14:paraId="27B0532F">
      <w:pPr>
        <w:spacing w:line="42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7.2交货方式：乙方免费将所有订购的图书送至甲方使用部门所在地并进行现场验收。</w:t>
      </w:r>
    </w:p>
    <w:p w14:paraId="598E344E">
      <w:pPr>
        <w:pStyle w:val="79"/>
        <w:ind w:firstLine="440" w:firstLineChars="200"/>
        <w:rPr>
          <w:rFonts w:hint="eastAsia" w:ascii="宋体" w:hAnsi="宋体" w:eastAsia="宋体" w:cs="宋体"/>
          <w:lang w:val="en-US" w:eastAsia="zh-CN"/>
        </w:rPr>
      </w:pPr>
      <w:r>
        <w:rPr>
          <w:rFonts w:hint="eastAsia" w:ascii="宋体" w:hAnsi="宋体" w:eastAsia="宋体" w:cs="宋体"/>
          <w:sz w:val="22"/>
          <w:szCs w:val="22"/>
          <w:lang w:val="en-US" w:eastAsia="zh-CN"/>
        </w:rPr>
        <w:t>7.3完工期：</w:t>
      </w:r>
    </w:p>
    <w:p w14:paraId="442138EF">
      <w:pPr>
        <w:spacing w:line="420" w:lineRule="exact"/>
        <w:rPr>
          <w:rFonts w:hint="eastAsia" w:ascii="宋体" w:hAnsi="宋体" w:eastAsia="宋体" w:cs="宋体"/>
          <w:sz w:val="22"/>
          <w:szCs w:val="22"/>
        </w:rPr>
      </w:pPr>
      <w:r>
        <w:rPr>
          <w:rFonts w:hint="eastAsia" w:ascii="宋体" w:hAnsi="宋体" w:eastAsia="宋体" w:cs="宋体"/>
          <w:sz w:val="22"/>
          <w:szCs w:val="22"/>
        </w:rPr>
        <w:t>8、付款方式</w:t>
      </w:r>
    </w:p>
    <w:p w14:paraId="3740C1DF">
      <w:pPr>
        <w:spacing w:line="420" w:lineRule="exact"/>
        <w:ind w:firstLine="440" w:firstLineChars="200"/>
        <w:rPr>
          <w:rFonts w:hint="eastAsia" w:ascii="宋体" w:hAnsi="宋体" w:eastAsia="宋体" w:cs="宋体"/>
          <w:sz w:val="22"/>
          <w:szCs w:val="22"/>
          <w:u w:val="single"/>
        </w:rPr>
      </w:pPr>
      <w:r>
        <w:rPr>
          <w:rFonts w:hint="eastAsia" w:ascii="宋体" w:hAnsi="宋体" w:eastAsia="宋体" w:cs="宋体"/>
          <w:sz w:val="22"/>
          <w:szCs w:val="22"/>
          <w:u w:val="single"/>
        </w:rPr>
        <w:t>具体时间和方式，签约时由双方商定。</w:t>
      </w:r>
    </w:p>
    <w:p w14:paraId="5757BE22">
      <w:pPr>
        <w:spacing w:line="420" w:lineRule="exact"/>
        <w:rPr>
          <w:rFonts w:hint="eastAsia" w:ascii="宋体" w:hAnsi="宋体" w:eastAsia="宋体" w:cs="宋体"/>
          <w:sz w:val="22"/>
          <w:szCs w:val="22"/>
        </w:rPr>
      </w:pPr>
      <w:r>
        <w:rPr>
          <w:rFonts w:hint="eastAsia" w:ascii="宋体" w:hAnsi="宋体" w:eastAsia="宋体" w:cs="宋体"/>
          <w:sz w:val="22"/>
          <w:szCs w:val="22"/>
        </w:rPr>
        <w:t>9、违约责任</w:t>
      </w:r>
    </w:p>
    <w:p w14:paraId="53E3F401">
      <w:pPr>
        <w:spacing w:line="42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9.1乙方在提供的图书中如有盗版或非法出版物的，甲方将对乙方处以书价的十倍罚金，乙方还应承担由此带来的其他所有后果，并确认为商家不良记录。</w:t>
      </w:r>
    </w:p>
    <w:p w14:paraId="6679DB5C">
      <w:pPr>
        <w:spacing w:line="420" w:lineRule="exact"/>
        <w:ind w:left="2" w:firstLine="374" w:firstLineChars="170"/>
        <w:rPr>
          <w:rFonts w:hint="eastAsia" w:ascii="宋体" w:hAnsi="宋体" w:eastAsia="宋体" w:cs="宋体"/>
          <w:color w:val="auto"/>
          <w:sz w:val="22"/>
          <w:szCs w:val="22"/>
        </w:rPr>
      </w:pPr>
      <w:r>
        <w:rPr>
          <w:rFonts w:hint="eastAsia" w:ascii="宋体" w:hAnsi="宋体" w:eastAsia="宋体" w:cs="宋体"/>
          <w:sz w:val="22"/>
          <w:szCs w:val="22"/>
        </w:rPr>
        <w:t>9.</w:t>
      </w:r>
      <w:r>
        <w:rPr>
          <w:rFonts w:hint="eastAsia" w:ascii="宋体" w:hAnsi="宋体" w:cs="宋体"/>
          <w:sz w:val="22"/>
          <w:szCs w:val="22"/>
          <w:lang w:val="en-US" w:eastAsia="zh-CN"/>
        </w:rPr>
        <w:t>2</w:t>
      </w:r>
      <w:r>
        <w:rPr>
          <w:rFonts w:hint="eastAsia" w:ascii="宋体" w:hAnsi="宋体" w:eastAsia="宋体" w:cs="宋体"/>
          <w:sz w:val="22"/>
          <w:szCs w:val="22"/>
        </w:rPr>
        <w:t>对不履行服务承诺的中标商，如：到货率不达要求、提供盗版书、书目信息变更通知不及时、数据质量不合要求、加工质量不合格等，在合同执行期间，甲方有权减少订书量或停止其供书资格，有不良</w:t>
      </w:r>
      <w:r>
        <w:rPr>
          <w:rFonts w:hint="eastAsia" w:ascii="宋体" w:hAnsi="宋体" w:eastAsia="宋体" w:cs="宋体"/>
          <w:color w:val="auto"/>
          <w:sz w:val="22"/>
          <w:szCs w:val="22"/>
        </w:rPr>
        <w:t>记录的商家，招标方有权拒绝其进入下一轮的投标。</w:t>
      </w:r>
    </w:p>
    <w:p w14:paraId="334C93E0">
      <w:pPr>
        <w:spacing w:line="420" w:lineRule="exact"/>
        <w:ind w:left="2" w:firstLine="374" w:firstLineChars="170"/>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rPr>
        <w:t>9.</w:t>
      </w:r>
      <w:r>
        <w:rPr>
          <w:rFonts w:hint="eastAsia" w:ascii="宋体" w:hAnsi="宋体" w:eastAsia="宋体" w:cs="宋体"/>
          <w:color w:val="auto"/>
          <w:sz w:val="22"/>
          <w:szCs w:val="22"/>
          <w:lang w:val="en-US" w:eastAsia="zh-CN"/>
        </w:rPr>
        <w:t>3其他违约责任</w:t>
      </w:r>
    </w:p>
    <w:p w14:paraId="65590CDD">
      <w:pPr>
        <w:spacing w:line="420" w:lineRule="exact"/>
        <w:ind w:left="2" w:firstLine="374" w:firstLineChars="17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① 除不可抗力外，如果乙方没有按照本合同约定的期限、地点和方式交付货物，那么甲方可要求乙方支付违约金，违约金按每迟延交付货物一日的应交付而未交付货物价格的  0.05（可根据情况修改） %计算，延迟时间超过60日历天，甲方有权在要求乙方支付违约金的同时，书面通知乙方解除本合同；</w:t>
      </w:r>
    </w:p>
    <w:p w14:paraId="59FD194E">
      <w:pPr>
        <w:spacing w:line="420" w:lineRule="exact"/>
        <w:ind w:left="2" w:firstLine="374" w:firstLineChars="17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②除不可抗力外，如果甲方没有按照本合同约定的付款方式付款，那么乙方可要求甲方支付违约金，违约金按每迟延付款一日的应付而未付款的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2"/>
          <w:szCs w:val="22"/>
          <w:u w:val="single"/>
          <w:lang w:val="en-US" w:eastAsia="zh-CN"/>
        </w:rPr>
        <w:t xml:space="preserve"> 0.05（可根据情况修改）</w:t>
      </w:r>
      <w:r>
        <w:rPr>
          <w:rFonts w:hint="eastAsia" w:ascii="宋体" w:hAnsi="宋体" w:eastAsia="宋体" w:cs="宋体"/>
          <w:color w:val="auto"/>
          <w:sz w:val="22"/>
          <w:szCs w:val="22"/>
          <w:lang w:val="en-US" w:eastAsia="zh-CN"/>
        </w:rPr>
        <w:t xml:space="preserve"> %计算（已含利息损失），最高限额为本合同总价的</w:t>
      </w:r>
      <w:r>
        <w:rPr>
          <w:rFonts w:hint="eastAsia" w:ascii="宋体" w:hAnsi="宋体" w:eastAsia="宋体" w:cs="宋体"/>
          <w:color w:val="auto"/>
          <w:sz w:val="22"/>
          <w:szCs w:val="22"/>
          <w:u w:val="single"/>
          <w:lang w:val="en-US" w:eastAsia="zh-CN"/>
        </w:rPr>
        <w:t xml:space="preserve">  20  %</w:t>
      </w:r>
      <w:r>
        <w:rPr>
          <w:rFonts w:hint="eastAsia" w:ascii="宋体" w:hAnsi="宋体" w:eastAsia="宋体" w:cs="宋体"/>
          <w:color w:val="auto"/>
          <w:sz w:val="22"/>
          <w:szCs w:val="22"/>
          <w:lang w:val="en-US" w:eastAsia="zh-CN"/>
        </w:rPr>
        <w:t>；迟延付款的违约金计算数额达到前述最高限额之日起，乙方有权在要求甲方支付违约金的同时，书面通知甲方解除本合同；</w:t>
      </w:r>
    </w:p>
    <w:p w14:paraId="574B18A1">
      <w:pPr>
        <w:spacing w:line="420" w:lineRule="exact"/>
        <w:ind w:left="2" w:firstLine="374" w:firstLineChars="17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③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B3931F1">
      <w:pPr>
        <w:spacing w:line="420" w:lineRule="exact"/>
        <w:ind w:left="2" w:firstLine="374" w:firstLineChars="17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④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6191E91">
      <w:pPr>
        <w:spacing w:line="420" w:lineRule="exact"/>
        <w:ind w:left="2" w:firstLine="374" w:firstLineChars="17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⑤如果出现政府采购监督管理部门在处理投诉事项期间，书面通知甲方暂停采购活动的情形，或者询问或质疑事项可能影响中标或者成交结果的，导致甲方中止履行合同的情形，均不视为甲方违约。</w:t>
      </w:r>
    </w:p>
    <w:p w14:paraId="0F0F61B1">
      <w:pPr>
        <w:spacing w:line="420" w:lineRule="exact"/>
        <w:rPr>
          <w:rFonts w:hint="eastAsia" w:ascii="宋体" w:hAnsi="宋体" w:eastAsia="宋体" w:cs="宋体"/>
          <w:color w:val="auto"/>
          <w:sz w:val="22"/>
          <w:szCs w:val="22"/>
        </w:rPr>
      </w:pPr>
      <w:r>
        <w:rPr>
          <w:rFonts w:hint="eastAsia" w:ascii="宋体" w:hAnsi="宋体" w:eastAsia="宋体" w:cs="宋体"/>
          <w:color w:val="auto"/>
          <w:sz w:val="22"/>
          <w:szCs w:val="22"/>
        </w:rPr>
        <w:t>10、不可抗力事件处理</w:t>
      </w:r>
    </w:p>
    <w:p w14:paraId="449C6F96">
      <w:pPr>
        <w:spacing w:line="42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10.1在执行合同期限内，任何一方因不可抗力事件所致不能履行合同，则合同履行期可延长，其延长期与不可抗力影响期相同。</w:t>
      </w:r>
    </w:p>
    <w:p w14:paraId="360E2FD2">
      <w:pPr>
        <w:spacing w:line="42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10.2不可抗力事件发生后，应立即通知对方，并寄送权威机构出具的证明。</w:t>
      </w:r>
    </w:p>
    <w:p w14:paraId="137CD21C">
      <w:pPr>
        <w:spacing w:line="42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10.3不可抗力事件延续120天以上，双方应通过友好协商，确定是否继续履行合同。</w:t>
      </w:r>
    </w:p>
    <w:p w14:paraId="7DF5E17A">
      <w:pPr>
        <w:spacing w:line="420" w:lineRule="exact"/>
        <w:rPr>
          <w:rFonts w:hint="eastAsia" w:ascii="宋体" w:hAnsi="宋体" w:eastAsia="宋体" w:cs="宋体"/>
          <w:sz w:val="22"/>
          <w:szCs w:val="22"/>
        </w:rPr>
      </w:pPr>
      <w:r>
        <w:rPr>
          <w:rFonts w:hint="eastAsia" w:ascii="宋体" w:hAnsi="宋体" w:eastAsia="宋体" w:cs="宋体"/>
          <w:sz w:val="22"/>
          <w:szCs w:val="22"/>
        </w:rPr>
        <w:t>11、仲裁</w:t>
      </w:r>
    </w:p>
    <w:p w14:paraId="571D13FA">
      <w:pPr>
        <w:spacing w:line="42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11.1双方在履行合同中所发生的一切争议，应通过协商解决，如协商不成，按合同事先约定的条款，在合同签订地提交仲裁或向法院起诉。</w:t>
      </w:r>
    </w:p>
    <w:p w14:paraId="53C19DEE">
      <w:pPr>
        <w:spacing w:line="420" w:lineRule="exact"/>
        <w:rPr>
          <w:rFonts w:hint="eastAsia" w:ascii="宋体" w:hAnsi="宋体" w:eastAsia="宋体" w:cs="宋体"/>
          <w:sz w:val="22"/>
          <w:szCs w:val="22"/>
        </w:rPr>
      </w:pPr>
      <w:r>
        <w:rPr>
          <w:rFonts w:hint="eastAsia" w:ascii="宋体" w:hAnsi="宋体" w:eastAsia="宋体" w:cs="宋体"/>
          <w:sz w:val="22"/>
          <w:szCs w:val="22"/>
        </w:rPr>
        <w:t>12、合同生效及其它</w:t>
      </w:r>
    </w:p>
    <w:p w14:paraId="134A0113">
      <w:pPr>
        <w:spacing w:line="42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12.1合同经双方法定代表人或委托代理人签字并加盖单位公章后生效，但不能超出投标有效期。</w:t>
      </w:r>
    </w:p>
    <w:p w14:paraId="777F18ED">
      <w:pPr>
        <w:spacing w:line="42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12.2合同执行中，如需修改或补充合同内容，由双方协商另签署书面修改或补充协议作为主合同不可分割的一部分。</w:t>
      </w:r>
    </w:p>
    <w:p w14:paraId="5804FDF0">
      <w:pPr>
        <w:spacing w:line="420" w:lineRule="exact"/>
        <w:ind w:firstLine="440" w:firstLineChars="200"/>
        <w:rPr>
          <w:rFonts w:hint="eastAsia" w:ascii="宋体" w:hAnsi="宋体" w:eastAsia="宋体" w:cs="宋体"/>
          <w:b/>
          <w:bCs/>
          <w:sz w:val="24"/>
        </w:rPr>
      </w:pPr>
      <w:r>
        <w:rPr>
          <w:rFonts w:hint="eastAsia" w:ascii="宋体" w:hAnsi="宋体" w:eastAsia="宋体" w:cs="宋体"/>
          <w:sz w:val="22"/>
          <w:szCs w:val="22"/>
        </w:rPr>
        <w:t>12.3合同一式五份，甲方执二份、乙方执二份，招标代理有限公司执一份。</w:t>
      </w:r>
    </w:p>
    <w:p w14:paraId="404CA222">
      <w:pPr>
        <w:spacing w:line="460" w:lineRule="exact"/>
        <w:ind w:firstLine="440"/>
        <w:rPr>
          <w:rFonts w:hint="eastAsia" w:ascii="宋体" w:hAnsi="宋体" w:eastAsia="宋体" w:cs="宋体"/>
          <w:sz w:val="22"/>
          <w:szCs w:val="22"/>
        </w:rPr>
      </w:pPr>
      <w:r>
        <w:rPr>
          <w:rFonts w:hint="eastAsia" w:ascii="宋体" w:hAnsi="宋体" w:eastAsia="宋体" w:cs="宋体"/>
          <w:sz w:val="22"/>
          <w:szCs w:val="22"/>
        </w:rPr>
        <w:t>12.4  下列文件构成本合同的组成部分：</w:t>
      </w:r>
    </w:p>
    <w:p w14:paraId="716E75A1">
      <w:pPr>
        <w:spacing w:line="460" w:lineRule="exact"/>
        <w:ind w:firstLine="440" w:firstLineChars="200"/>
        <w:rPr>
          <w:rFonts w:hint="eastAsia" w:ascii="宋体" w:hAnsi="宋体" w:eastAsia="宋体" w:cs="宋体"/>
          <w:sz w:val="22"/>
        </w:rPr>
      </w:pPr>
      <w:r>
        <w:rPr>
          <w:rFonts w:hint="eastAsia" w:ascii="宋体" w:hAnsi="宋体" w:eastAsia="宋体" w:cs="宋体"/>
          <w:sz w:val="22"/>
        </w:rPr>
        <w:t xml:space="preserve">  （1）合同主要条款                （2）合同特殊条款（如有）</w:t>
      </w:r>
    </w:p>
    <w:p w14:paraId="231E353E">
      <w:pPr>
        <w:spacing w:line="460" w:lineRule="exact"/>
        <w:ind w:firstLine="440" w:firstLineChars="200"/>
        <w:rPr>
          <w:rFonts w:hint="eastAsia" w:ascii="宋体" w:hAnsi="宋体" w:eastAsia="宋体" w:cs="宋体"/>
          <w:sz w:val="22"/>
        </w:rPr>
      </w:pPr>
      <w:r>
        <w:rPr>
          <w:rFonts w:hint="eastAsia" w:ascii="宋体" w:hAnsi="宋体" w:eastAsia="宋体" w:cs="宋体"/>
          <w:sz w:val="22"/>
        </w:rPr>
        <w:t xml:space="preserve">  （3）售后服务条款                （4）中标通知书</w:t>
      </w:r>
    </w:p>
    <w:p w14:paraId="6E205F34">
      <w:pPr>
        <w:spacing w:line="460" w:lineRule="exact"/>
        <w:ind w:firstLine="440" w:firstLineChars="200"/>
        <w:rPr>
          <w:rFonts w:hint="eastAsia" w:ascii="宋体" w:hAnsi="宋体" w:eastAsia="宋体" w:cs="宋体"/>
          <w:sz w:val="22"/>
        </w:rPr>
      </w:pPr>
      <w:r>
        <w:rPr>
          <w:rFonts w:hint="eastAsia" w:ascii="宋体" w:hAnsi="宋体" w:eastAsia="宋体" w:cs="宋体"/>
          <w:sz w:val="22"/>
        </w:rPr>
        <w:t xml:space="preserve">   (5) 投标分项报价表                (6) 技术规格、商务条款偏离表</w:t>
      </w:r>
    </w:p>
    <w:p w14:paraId="465F2585">
      <w:pPr>
        <w:spacing w:line="460" w:lineRule="exact"/>
        <w:ind w:firstLine="440" w:firstLineChars="200"/>
        <w:rPr>
          <w:rFonts w:hint="eastAsia" w:ascii="宋体" w:hAnsi="宋体" w:eastAsia="宋体" w:cs="宋体"/>
          <w:sz w:val="22"/>
        </w:rPr>
      </w:pPr>
      <w:r>
        <w:rPr>
          <w:rFonts w:hint="eastAsia" w:ascii="宋体" w:hAnsi="宋体" w:eastAsia="宋体" w:cs="宋体"/>
          <w:sz w:val="22"/>
        </w:rPr>
        <w:t xml:space="preserve">   (7) 招标内容及要求               （8）合同补充条款或说明（如有的话）</w:t>
      </w:r>
    </w:p>
    <w:p w14:paraId="460D00A7">
      <w:pPr>
        <w:spacing w:line="460" w:lineRule="exact"/>
        <w:ind w:firstLine="440" w:firstLineChars="200"/>
        <w:rPr>
          <w:rFonts w:hint="eastAsia" w:ascii="宋体" w:hAnsi="宋体" w:eastAsia="宋体" w:cs="宋体"/>
          <w:sz w:val="22"/>
        </w:rPr>
      </w:pPr>
      <w:r>
        <w:rPr>
          <w:rFonts w:hint="eastAsia" w:ascii="宋体" w:hAnsi="宋体" w:eastAsia="宋体" w:cs="宋体"/>
          <w:sz w:val="22"/>
        </w:rPr>
        <w:t xml:space="preserve">   (9) 承诺书      （含询标记录和优惠条件）</w:t>
      </w:r>
    </w:p>
    <w:p w14:paraId="777E0786">
      <w:pPr>
        <w:pStyle w:val="33"/>
        <w:snapToGrid w:val="0"/>
        <w:spacing w:line="440" w:lineRule="atLeast"/>
        <w:ind w:firstLine="482"/>
        <w:rPr>
          <w:rFonts w:hint="eastAsia" w:ascii="宋体" w:hAnsi="宋体" w:eastAsia="宋体" w:cs="宋体"/>
          <w:b w:val="0"/>
          <w:color w:val="auto"/>
          <w:sz w:val="22"/>
        </w:rPr>
      </w:pPr>
    </w:p>
    <w:p w14:paraId="3250093B">
      <w:pPr>
        <w:pStyle w:val="33"/>
        <w:snapToGrid w:val="0"/>
        <w:spacing w:line="440" w:lineRule="atLeast"/>
        <w:ind w:firstLine="482"/>
        <w:rPr>
          <w:rFonts w:hint="eastAsia" w:ascii="宋体" w:hAnsi="宋体" w:eastAsia="宋体" w:cs="宋体"/>
          <w:b w:val="0"/>
          <w:color w:val="auto"/>
          <w:sz w:val="22"/>
        </w:rPr>
      </w:pPr>
    </w:p>
    <w:p w14:paraId="56DEB1E9">
      <w:pPr>
        <w:pStyle w:val="33"/>
        <w:snapToGrid w:val="0"/>
        <w:spacing w:line="400" w:lineRule="atLeast"/>
        <w:ind w:firstLine="482"/>
        <w:rPr>
          <w:rFonts w:hint="eastAsia" w:ascii="宋体" w:hAnsi="宋体" w:eastAsia="宋体" w:cs="宋体"/>
          <w:b w:val="0"/>
          <w:color w:val="auto"/>
          <w:sz w:val="22"/>
        </w:rPr>
      </w:pPr>
      <w:r>
        <w:rPr>
          <w:rFonts w:hint="eastAsia" w:ascii="宋体" w:hAnsi="宋体" w:eastAsia="宋体" w:cs="宋体"/>
          <w:b w:val="0"/>
          <w:color w:val="auto"/>
          <w:sz w:val="22"/>
        </w:rPr>
        <w:t>甲    方：（印章）                    乙    方：（印章）</w:t>
      </w:r>
    </w:p>
    <w:p w14:paraId="0EB79164">
      <w:pPr>
        <w:pStyle w:val="33"/>
        <w:snapToGrid w:val="0"/>
        <w:spacing w:line="400" w:lineRule="atLeast"/>
        <w:ind w:firstLine="482"/>
        <w:rPr>
          <w:rFonts w:hint="eastAsia" w:ascii="宋体" w:hAnsi="宋体" w:eastAsia="宋体" w:cs="宋体"/>
          <w:b w:val="0"/>
          <w:color w:val="auto"/>
          <w:sz w:val="22"/>
        </w:rPr>
      </w:pPr>
      <w:r>
        <w:rPr>
          <w:rFonts w:hint="eastAsia" w:ascii="宋体" w:hAnsi="宋体" w:eastAsia="宋体" w:cs="宋体"/>
          <w:b w:val="0"/>
          <w:color w:val="auto"/>
          <w:sz w:val="22"/>
        </w:rPr>
        <w:t>全权代表：（签字）                    全权代表：（签字）</w:t>
      </w:r>
    </w:p>
    <w:p w14:paraId="54218516">
      <w:pPr>
        <w:pStyle w:val="33"/>
        <w:snapToGrid w:val="0"/>
        <w:spacing w:line="400" w:lineRule="atLeast"/>
        <w:ind w:firstLine="482"/>
        <w:rPr>
          <w:rFonts w:hint="eastAsia" w:ascii="宋体" w:hAnsi="宋体" w:eastAsia="宋体" w:cs="宋体"/>
          <w:b w:val="0"/>
          <w:color w:val="auto"/>
          <w:sz w:val="22"/>
        </w:rPr>
      </w:pPr>
      <w:r>
        <w:rPr>
          <w:rFonts w:hint="eastAsia" w:ascii="宋体" w:hAnsi="宋体" w:eastAsia="宋体" w:cs="宋体"/>
          <w:b w:val="0"/>
          <w:color w:val="auto"/>
          <w:sz w:val="22"/>
        </w:rPr>
        <w:t>地    址：                            地    址：</w:t>
      </w:r>
    </w:p>
    <w:p w14:paraId="42D659EF">
      <w:pPr>
        <w:pStyle w:val="33"/>
        <w:snapToGrid w:val="0"/>
        <w:spacing w:line="400" w:lineRule="atLeast"/>
        <w:ind w:firstLine="482"/>
        <w:rPr>
          <w:rFonts w:hint="eastAsia" w:ascii="宋体" w:hAnsi="宋体" w:eastAsia="宋体" w:cs="宋体"/>
          <w:b w:val="0"/>
          <w:color w:val="auto"/>
          <w:sz w:val="22"/>
        </w:rPr>
      </w:pPr>
      <w:r>
        <w:rPr>
          <w:rFonts w:hint="eastAsia" w:ascii="宋体" w:hAnsi="宋体" w:eastAsia="宋体" w:cs="宋体"/>
          <w:b w:val="0"/>
          <w:color w:val="auto"/>
          <w:sz w:val="22"/>
        </w:rPr>
        <w:t>邮政编码：                            邮政编码：</w:t>
      </w:r>
    </w:p>
    <w:p w14:paraId="57037BC9">
      <w:pPr>
        <w:pStyle w:val="33"/>
        <w:snapToGrid w:val="0"/>
        <w:spacing w:line="400" w:lineRule="atLeast"/>
        <w:ind w:firstLine="482"/>
        <w:rPr>
          <w:rFonts w:hint="eastAsia" w:ascii="宋体" w:hAnsi="宋体" w:eastAsia="宋体" w:cs="宋体"/>
          <w:b w:val="0"/>
          <w:color w:val="auto"/>
          <w:sz w:val="22"/>
        </w:rPr>
      </w:pPr>
      <w:r>
        <w:rPr>
          <w:rFonts w:hint="eastAsia" w:ascii="宋体" w:hAnsi="宋体" w:eastAsia="宋体" w:cs="宋体"/>
          <w:b w:val="0"/>
          <w:color w:val="auto"/>
          <w:sz w:val="22"/>
        </w:rPr>
        <w:t>电    话：                            电    话：</w:t>
      </w:r>
    </w:p>
    <w:p w14:paraId="07A863A0">
      <w:pPr>
        <w:pStyle w:val="33"/>
        <w:snapToGrid w:val="0"/>
        <w:spacing w:line="400" w:lineRule="atLeast"/>
        <w:ind w:firstLine="482"/>
        <w:rPr>
          <w:rFonts w:hint="eastAsia" w:ascii="宋体" w:hAnsi="宋体" w:eastAsia="宋体" w:cs="宋体"/>
          <w:b w:val="0"/>
          <w:color w:val="auto"/>
          <w:sz w:val="22"/>
        </w:rPr>
      </w:pPr>
      <w:r>
        <w:rPr>
          <w:rFonts w:hint="eastAsia" w:ascii="宋体" w:hAnsi="宋体" w:eastAsia="宋体" w:cs="宋体"/>
          <w:b w:val="0"/>
          <w:color w:val="auto"/>
          <w:sz w:val="22"/>
        </w:rPr>
        <w:t>传    真：                            传    真：</w:t>
      </w:r>
    </w:p>
    <w:p w14:paraId="76F098E2">
      <w:pPr>
        <w:pStyle w:val="33"/>
        <w:snapToGrid w:val="0"/>
        <w:spacing w:line="400" w:lineRule="atLeast"/>
        <w:ind w:firstLine="482"/>
        <w:rPr>
          <w:rFonts w:hint="eastAsia" w:ascii="宋体" w:hAnsi="宋体" w:eastAsia="宋体" w:cs="宋体"/>
          <w:b w:val="0"/>
          <w:color w:val="auto"/>
          <w:sz w:val="22"/>
        </w:rPr>
      </w:pPr>
      <w:r>
        <w:rPr>
          <w:rFonts w:hint="eastAsia" w:ascii="宋体" w:hAnsi="宋体" w:eastAsia="宋体" w:cs="宋体"/>
          <w:b w:val="0"/>
          <w:color w:val="auto"/>
          <w:sz w:val="22"/>
        </w:rPr>
        <w:t>开户银行：                            开户银行：</w:t>
      </w:r>
    </w:p>
    <w:p w14:paraId="552806BB">
      <w:pPr>
        <w:pStyle w:val="33"/>
        <w:snapToGrid w:val="0"/>
        <w:spacing w:line="400" w:lineRule="atLeast"/>
        <w:ind w:firstLine="482"/>
        <w:rPr>
          <w:rFonts w:hint="eastAsia" w:ascii="宋体" w:hAnsi="宋体" w:eastAsia="宋体" w:cs="宋体"/>
          <w:b w:val="0"/>
          <w:color w:val="auto"/>
          <w:sz w:val="22"/>
        </w:rPr>
      </w:pPr>
      <w:r>
        <w:rPr>
          <w:rFonts w:hint="eastAsia" w:ascii="宋体" w:hAnsi="宋体" w:eastAsia="宋体" w:cs="宋体"/>
          <w:b w:val="0"/>
          <w:color w:val="auto"/>
          <w:sz w:val="22"/>
        </w:rPr>
        <w:t>帐    号：                            帐    号：</w:t>
      </w:r>
    </w:p>
    <w:p w14:paraId="2F628EE1"/>
    <w:p w14:paraId="0C706840"/>
    <w:p w14:paraId="2C3760CA">
      <w:pPr>
        <w:pStyle w:val="6"/>
      </w:pPr>
    </w:p>
    <w:p w14:paraId="3E4CC140">
      <w:pPr>
        <w:spacing w:line="400" w:lineRule="exact"/>
        <w:jc w:val="center"/>
        <w:rPr>
          <w:rFonts w:hint="eastAsia" w:ascii="宋体" w:hAnsi="宋体" w:eastAsia="宋体" w:cs="宋体"/>
          <w:b/>
          <w:bCs/>
          <w:color w:val="auto"/>
          <w:sz w:val="22"/>
        </w:rPr>
      </w:pPr>
      <w:r>
        <w:rPr>
          <w:rFonts w:hint="eastAsia" w:ascii="宋体" w:hAnsi="宋体" w:eastAsia="宋体" w:cs="宋体"/>
        </w:rPr>
        <w:fldChar w:fldCharType="begin"/>
      </w:r>
      <w:r>
        <w:rPr>
          <w:rFonts w:hint="eastAsia" w:ascii="宋体" w:hAnsi="宋体" w:eastAsia="宋体" w:cs="宋体"/>
        </w:rPr>
        <w:instrText xml:space="preserve"> HYPERLINK "mailto:（合同签订后供应商须在2个工作日内将合同副本（原件）送达龙湾区公共资源交易中心采购科、合同扫描发至250453502@qq.com备案后方可退保证金）" </w:instrText>
      </w:r>
      <w:r>
        <w:rPr>
          <w:rFonts w:hint="eastAsia" w:ascii="宋体" w:hAnsi="宋体" w:eastAsia="宋体" w:cs="宋体"/>
        </w:rPr>
        <w:fldChar w:fldCharType="separate"/>
      </w:r>
      <w:r>
        <w:rPr>
          <w:rStyle w:val="76"/>
          <w:rFonts w:hint="eastAsia" w:ascii="宋体" w:hAnsi="宋体" w:eastAsia="宋体" w:cs="宋体"/>
          <w:b/>
          <w:bCs/>
          <w:sz w:val="22"/>
        </w:rPr>
        <w:t>（合同签订后供应商须将合同扫描发至250453502@qq.com邮箱备案）</w:t>
      </w:r>
      <w:r>
        <w:rPr>
          <w:rFonts w:hint="eastAsia" w:ascii="宋体" w:hAnsi="宋体" w:eastAsia="宋体" w:cs="宋体"/>
          <w:b/>
          <w:bCs/>
          <w:sz w:val="22"/>
        </w:rPr>
        <w:fldChar w:fldCharType="end"/>
      </w:r>
    </w:p>
    <w:p w14:paraId="5894616E">
      <w:pPr>
        <w:spacing w:line="360" w:lineRule="auto"/>
        <w:ind w:left="-420" w:leftChars="-200" w:right="-420" w:rightChars="-200" w:firstLine="480" w:firstLineChars="200"/>
        <w:rPr>
          <w:rFonts w:ascii="宋体" w:hAnsi="宋体" w:cs="宋体"/>
          <w:sz w:val="24"/>
        </w:rPr>
      </w:pPr>
    </w:p>
    <w:p w14:paraId="53591EBA">
      <w:pPr>
        <w:spacing w:line="360" w:lineRule="auto"/>
        <w:ind w:left="-420" w:leftChars="-200" w:right="-420" w:rightChars="-200" w:firstLine="480" w:firstLineChars="200"/>
        <w:jc w:val="center"/>
        <w:outlineLvl w:val="0"/>
        <w:rPr>
          <w:rFonts w:ascii="宋体" w:hAnsi="宋体" w:cs="宋体"/>
          <w:sz w:val="24"/>
        </w:rPr>
      </w:pPr>
    </w:p>
    <w:p w14:paraId="03EF2DBF">
      <w:pPr>
        <w:widowControl/>
        <w:adjustRightInd/>
        <w:jc w:val="center"/>
        <w:rPr>
          <w:rFonts w:hint="eastAsia" w:ascii="宋体" w:hAnsi="宋体" w:cs="宋体"/>
          <w:b/>
          <w:sz w:val="36"/>
          <w:szCs w:val="20"/>
        </w:rPr>
        <w:sectPr>
          <w:footerReference r:id="rId8" w:type="first"/>
          <w:footerReference r:id="rId7" w:type="default"/>
          <w:pgSz w:w="11906" w:h="16838"/>
          <w:pgMar w:top="1440" w:right="1800" w:bottom="1440" w:left="1800" w:header="851" w:footer="992" w:gutter="0"/>
          <w:pgNumType w:fmt="decimal"/>
          <w:cols w:space="720" w:num="1"/>
          <w:titlePg/>
          <w:docGrid w:linePitch="312" w:charSpace="0"/>
        </w:sectPr>
      </w:pPr>
    </w:p>
    <w:p w14:paraId="55FDE016">
      <w:pPr>
        <w:widowControl/>
        <w:adjustRightInd/>
        <w:jc w:val="center"/>
        <w:rPr>
          <w:rFonts w:ascii="宋体" w:hAnsi="宋体" w:cs="宋体"/>
          <w:b/>
          <w:sz w:val="36"/>
          <w:szCs w:val="20"/>
        </w:rPr>
      </w:pPr>
      <w:r>
        <w:rPr>
          <w:rFonts w:hint="eastAsia" w:ascii="宋体" w:hAnsi="宋体" w:cs="宋体"/>
          <w:b/>
          <w:sz w:val="36"/>
          <w:szCs w:val="20"/>
        </w:rPr>
        <w:t>第六部分</w:t>
      </w:r>
      <w:bookmarkEnd w:id="397"/>
      <w:r>
        <w:rPr>
          <w:rFonts w:hint="eastAsia" w:ascii="宋体" w:hAnsi="宋体" w:cs="宋体"/>
          <w:b/>
          <w:sz w:val="36"/>
          <w:szCs w:val="20"/>
        </w:rPr>
        <w:t xml:space="preserve"> </w:t>
      </w:r>
      <w:bookmarkEnd w:id="398"/>
      <w:r>
        <w:rPr>
          <w:rFonts w:hint="eastAsia" w:ascii="宋体" w:hAnsi="宋体" w:cs="宋体"/>
          <w:b/>
          <w:sz w:val="36"/>
          <w:szCs w:val="20"/>
        </w:rPr>
        <w:t>应提交的有关格式范例</w:t>
      </w:r>
    </w:p>
    <w:p w14:paraId="5DA86891">
      <w:pPr>
        <w:spacing w:line="360" w:lineRule="auto"/>
        <w:jc w:val="center"/>
        <w:outlineLvl w:val="0"/>
        <w:rPr>
          <w:rFonts w:ascii="宋体" w:hAnsi="宋体" w:cs="宋体"/>
          <w:b/>
          <w:kern w:val="0"/>
          <w:sz w:val="36"/>
          <w:szCs w:val="36"/>
        </w:rPr>
      </w:pPr>
    </w:p>
    <w:p w14:paraId="4A6B0F76">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5329FDE6">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6060E964">
      <w:pPr>
        <w:spacing w:line="360" w:lineRule="auto"/>
        <w:jc w:val="center"/>
        <w:outlineLvl w:val="0"/>
        <w:rPr>
          <w:rFonts w:ascii="宋体" w:hAnsi="宋体" w:cs="宋体"/>
          <w:b/>
          <w:kern w:val="0"/>
          <w:sz w:val="36"/>
          <w:szCs w:val="36"/>
        </w:rPr>
      </w:pPr>
    </w:p>
    <w:p w14:paraId="359401DA">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16CC2A71">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714698BA">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77E1C545">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1253A5FA">
      <w:pPr>
        <w:snapToGrid w:val="0"/>
        <w:spacing w:line="360" w:lineRule="auto"/>
        <w:ind w:firstLine="480" w:firstLineChars="200"/>
        <w:rPr>
          <w:rFonts w:ascii="宋体" w:hAnsi="宋体" w:cs="宋体"/>
          <w:sz w:val="24"/>
        </w:rPr>
      </w:pPr>
    </w:p>
    <w:p w14:paraId="0B1883AB">
      <w:pPr>
        <w:spacing w:line="360" w:lineRule="auto"/>
        <w:ind w:firstLine="480" w:firstLineChars="200"/>
        <w:rPr>
          <w:rFonts w:ascii="宋体" w:hAnsi="宋体" w:cs="宋体"/>
          <w:sz w:val="24"/>
        </w:rPr>
      </w:pPr>
    </w:p>
    <w:p w14:paraId="31702100">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6B3889DD">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w:t>
      </w:r>
      <w:r>
        <w:rPr>
          <w:rFonts w:hint="eastAsia" w:ascii="宋体" w:hAnsi="宋体" w:cs="宋体"/>
          <w:sz w:val="24"/>
          <w:lang w:eastAsia="zh-CN"/>
        </w:rPr>
        <w:t>采购代理机构</w:t>
      </w:r>
      <w:r>
        <w:rPr>
          <w:rFonts w:hint="eastAsia" w:ascii="宋体" w:hAnsi="宋体" w:cs="宋体"/>
          <w:sz w:val="24"/>
        </w:rPr>
        <w:t>）：</w:t>
      </w:r>
    </w:p>
    <w:p w14:paraId="6568E3CB">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color w:val="0000FF"/>
          <w:sz w:val="24"/>
          <w:lang w:eastAsia="zh-CN"/>
        </w:rPr>
        <w:t>温州市龙湾区文化和广电旅游体育局2025年中文纸质图书采购</w:t>
      </w:r>
      <w:r>
        <w:rPr>
          <w:rFonts w:hint="eastAsia" w:ascii="宋体" w:hAnsi="宋体" w:cs="宋体"/>
          <w:sz w:val="24"/>
        </w:rPr>
        <w:t>【招标编号：</w:t>
      </w:r>
      <w:r>
        <w:rPr>
          <w:rFonts w:hint="eastAsia" w:ascii="宋体" w:hAnsi="宋体" w:cs="宋体"/>
          <w:color w:val="0000FF"/>
          <w:sz w:val="24"/>
        </w:rPr>
        <w:t>（采购编号）</w:t>
      </w:r>
      <w:r>
        <w:rPr>
          <w:rFonts w:hint="eastAsia" w:ascii="宋体" w:hAnsi="宋体" w:cs="宋体"/>
          <w:sz w:val="24"/>
        </w:rPr>
        <w:t>】政府采购活动，郑重承诺：</w:t>
      </w:r>
    </w:p>
    <w:p w14:paraId="659A0CC1">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2F461EA3">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4D88A19C">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381227B3">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2FB13697">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2E516EE3">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75443E8C">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6C71C187">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33537AE8">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0B43FC91">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3F27476C">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21DE3319">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602B039B">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3A0E2BAF">
      <w:pPr>
        <w:snapToGrid w:val="0"/>
        <w:spacing w:line="360" w:lineRule="auto"/>
        <w:ind w:right="480"/>
        <w:jc w:val="center"/>
        <w:rPr>
          <w:rFonts w:ascii="宋体" w:hAnsi="宋体" w:cs="宋体"/>
          <w:b/>
          <w:kern w:val="0"/>
          <w:sz w:val="32"/>
          <w:szCs w:val="32"/>
        </w:rPr>
      </w:pPr>
    </w:p>
    <w:p w14:paraId="021F3984">
      <w:pPr>
        <w:snapToGrid w:val="0"/>
        <w:spacing w:line="360" w:lineRule="auto"/>
        <w:ind w:right="480"/>
        <w:jc w:val="center"/>
        <w:rPr>
          <w:rFonts w:ascii="宋体" w:hAnsi="宋体" w:cs="宋体"/>
          <w:b/>
          <w:kern w:val="0"/>
          <w:sz w:val="32"/>
          <w:szCs w:val="32"/>
        </w:rPr>
      </w:pPr>
    </w:p>
    <w:p w14:paraId="505CAB38">
      <w:pPr>
        <w:snapToGrid w:val="0"/>
        <w:spacing w:line="360" w:lineRule="auto"/>
        <w:ind w:right="480"/>
        <w:jc w:val="center"/>
        <w:rPr>
          <w:rFonts w:ascii="宋体" w:hAnsi="宋体" w:cs="宋体"/>
          <w:b/>
          <w:kern w:val="0"/>
          <w:sz w:val="32"/>
          <w:szCs w:val="32"/>
        </w:rPr>
      </w:pPr>
    </w:p>
    <w:p w14:paraId="016B3294">
      <w:pPr>
        <w:rPr>
          <w:rFonts w:ascii="宋体" w:hAnsi="宋体" w:cs="宋体"/>
        </w:rPr>
      </w:pPr>
    </w:p>
    <w:p w14:paraId="4EC79387">
      <w:pPr>
        <w:snapToGrid w:val="0"/>
        <w:spacing w:line="360" w:lineRule="auto"/>
        <w:ind w:right="480"/>
        <w:jc w:val="center"/>
        <w:rPr>
          <w:rFonts w:ascii="宋体" w:hAnsi="宋体" w:cs="宋体"/>
          <w:b/>
          <w:kern w:val="0"/>
          <w:sz w:val="32"/>
          <w:szCs w:val="32"/>
        </w:rPr>
      </w:pPr>
    </w:p>
    <w:p w14:paraId="05150A0F">
      <w:pPr>
        <w:widowControl/>
        <w:spacing w:line="360" w:lineRule="auto"/>
        <w:ind w:firstLine="643" w:firstLineChars="200"/>
        <w:jc w:val="center"/>
        <w:rPr>
          <w:rFonts w:hint="eastAsia" w:ascii="宋体" w:hAnsi="宋体" w:cs="宋体"/>
          <w:b/>
          <w:kern w:val="0"/>
          <w:sz w:val="32"/>
          <w:szCs w:val="32"/>
        </w:rPr>
        <w:sectPr>
          <w:pgSz w:w="11906" w:h="16838"/>
          <w:pgMar w:top="1440" w:right="1800" w:bottom="1440" w:left="1800" w:header="851" w:footer="992" w:gutter="0"/>
          <w:pgNumType w:fmt="decimal"/>
          <w:cols w:space="720" w:num="1"/>
          <w:titlePg/>
          <w:docGrid w:linePitch="312" w:charSpace="0"/>
        </w:sectPr>
      </w:pPr>
    </w:p>
    <w:p w14:paraId="31CB80AF">
      <w:pPr>
        <w:widowControl/>
        <w:spacing w:line="360" w:lineRule="auto"/>
        <w:ind w:firstLine="643" w:firstLineChars="200"/>
        <w:jc w:val="center"/>
        <w:rPr>
          <w:rFonts w:hint="eastAsia" w:ascii="宋体" w:hAnsi="宋体" w:eastAsia="宋体" w:cs="宋体"/>
          <w:b/>
          <w:kern w:val="0"/>
          <w:sz w:val="32"/>
          <w:szCs w:val="32"/>
        </w:rPr>
      </w:pPr>
      <w:r>
        <w:rPr>
          <w:rFonts w:hint="eastAsia" w:ascii="宋体" w:hAnsi="宋体" w:cs="宋体"/>
          <w:b/>
          <w:kern w:val="0"/>
          <w:sz w:val="32"/>
          <w:szCs w:val="32"/>
        </w:rPr>
        <w:t>二、联合协议</w:t>
      </w:r>
      <w:r>
        <w:rPr>
          <w:rFonts w:hint="eastAsia" w:ascii="宋体" w:hAnsi="宋体" w:eastAsia="宋体" w:cs="宋体"/>
          <w:b/>
          <w:kern w:val="0"/>
          <w:sz w:val="32"/>
          <w:szCs w:val="32"/>
        </w:rPr>
        <w:t>（如果有）</w:t>
      </w:r>
    </w:p>
    <w:p w14:paraId="0AA537E7">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29430981">
      <w:pPr>
        <w:snapToGrid w:val="0"/>
        <w:spacing w:line="360" w:lineRule="auto"/>
        <w:ind w:right="480"/>
        <w:jc w:val="center"/>
        <w:rPr>
          <w:rFonts w:ascii="宋体" w:hAnsi="宋体" w:cs="宋体"/>
          <w:b/>
          <w:kern w:val="0"/>
          <w:sz w:val="32"/>
          <w:szCs w:val="32"/>
        </w:rPr>
      </w:pPr>
    </w:p>
    <w:p w14:paraId="075CB6F0">
      <w:pPr>
        <w:snapToGrid w:val="0"/>
        <w:spacing w:line="360" w:lineRule="auto"/>
        <w:ind w:right="480"/>
        <w:jc w:val="center"/>
        <w:rPr>
          <w:rFonts w:ascii="宋体" w:hAnsi="宋体" w:cs="宋体"/>
          <w:b/>
          <w:kern w:val="0"/>
          <w:sz w:val="32"/>
          <w:szCs w:val="32"/>
        </w:rPr>
      </w:pPr>
    </w:p>
    <w:p w14:paraId="258D75A7">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0032CEE2">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5A74056C">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w:t>
      </w:r>
      <w:r>
        <w:rPr>
          <w:rFonts w:hint="eastAsia" w:ascii="宋体" w:hAnsi="宋体" w:cs="宋体"/>
          <w:sz w:val="24"/>
          <w:lang w:val="en-US" w:eastAsia="zh-CN"/>
        </w:rPr>
        <w:t>货物</w:t>
      </w:r>
      <w:r>
        <w:rPr>
          <w:rFonts w:hint="eastAsia" w:ascii="宋体" w:hAnsi="宋体" w:cs="宋体"/>
          <w:sz w:val="24"/>
        </w:rPr>
        <w:t>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14:paraId="41AC846F">
      <w:pPr>
        <w:widowControl/>
        <w:spacing w:line="360" w:lineRule="auto"/>
        <w:ind w:firstLine="480"/>
        <w:jc w:val="left"/>
        <w:rPr>
          <w:rFonts w:ascii="宋体" w:hAnsi="宋体" w:cs="宋体"/>
          <w:sz w:val="24"/>
        </w:rPr>
      </w:pPr>
    </w:p>
    <w:p w14:paraId="5D213A32">
      <w:pPr>
        <w:widowControl/>
        <w:spacing w:line="360" w:lineRule="auto"/>
        <w:ind w:firstLine="472" w:firstLineChars="196"/>
        <w:jc w:val="left"/>
        <w:rPr>
          <w:rFonts w:ascii="宋体" w:hAnsi="宋体" w:cs="宋体"/>
          <w:color w:val="auto"/>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w:t>
      </w:r>
      <w:r>
        <w:rPr>
          <w:rFonts w:hint="eastAsia" w:ascii="宋体" w:hAnsi="宋体" w:cs="宋体"/>
          <w:color w:val="auto"/>
          <w:sz w:val="24"/>
        </w:rPr>
        <w:t>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14:paraId="2CD43507">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14:paraId="238034E1">
      <w:pPr>
        <w:spacing w:line="360" w:lineRule="auto"/>
        <w:ind w:firstLine="482" w:firstLineChars="200"/>
        <w:rPr>
          <w:rFonts w:ascii="宋体" w:hAnsi="宋体" w:cs="宋体"/>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6DAF977A">
      <w:pPr>
        <w:widowControl/>
        <w:spacing w:line="360" w:lineRule="auto"/>
        <w:ind w:left="150"/>
        <w:jc w:val="center"/>
        <w:rPr>
          <w:rFonts w:ascii="宋体" w:hAnsi="宋体" w:cs="宋体"/>
          <w:b/>
          <w:kern w:val="0"/>
          <w:sz w:val="32"/>
          <w:szCs w:val="32"/>
        </w:rPr>
      </w:pPr>
    </w:p>
    <w:p w14:paraId="3C3B47F7">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5A918BB5">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0BFC75B6">
      <w:pPr>
        <w:rPr>
          <w:rFonts w:ascii="宋体" w:hAnsi="宋体" w:cs="宋体"/>
        </w:rPr>
      </w:pPr>
    </w:p>
    <w:p w14:paraId="2835497B">
      <w:pPr>
        <w:snapToGrid w:val="0"/>
        <w:spacing w:line="360" w:lineRule="auto"/>
        <w:ind w:right="480"/>
        <w:jc w:val="center"/>
        <w:rPr>
          <w:rFonts w:ascii="宋体" w:hAnsi="宋体" w:cs="宋体"/>
          <w:b/>
          <w:kern w:val="0"/>
          <w:sz w:val="32"/>
          <w:szCs w:val="32"/>
        </w:rPr>
      </w:pPr>
    </w:p>
    <w:p w14:paraId="5C6C4ED3">
      <w:pPr>
        <w:widowControl/>
        <w:adjustRightInd/>
        <w:jc w:val="left"/>
        <w:rPr>
          <w:rFonts w:ascii="宋体" w:hAnsi="宋体" w:cs="宋体"/>
          <w:b/>
          <w:kern w:val="0"/>
          <w:sz w:val="36"/>
          <w:szCs w:val="36"/>
        </w:rPr>
      </w:pPr>
      <w:r>
        <w:rPr>
          <w:rFonts w:ascii="宋体" w:hAnsi="宋体" w:cs="宋体"/>
          <w:b/>
          <w:kern w:val="0"/>
          <w:sz w:val="36"/>
          <w:szCs w:val="36"/>
        </w:rPr>
        <w:br w:type="page"/>
      </w:r>
    </w:p>
    <w:p w14:paraId="5BDD5675">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72C614B6">
      <w:pPr>
        <w:spacing w:line="360" w:lineRule="auto"/>
        <w:jc w:val="center"/>
        <w:outlineLvl w:val="0"/>
        <w:rPr>
          <w:rFonts w:ascii="宋体" w:hAnsi="宋体" w:cs="宋体"/>
          <w:b/>
          <w:kern w:val="0"/>
          <w:sz w:val="24"/>
        </w:rPr>
      </w:pPr>
    </w:p>
    <w:p w14:paraId="7A3A7C21">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1DED00D6">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469B1ECD">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5D898CD1">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41827942">
      <w:pPr>
        <w:snapToGrid w:val="0"/>
        <w:spacing w:line="360" w:lineRule="auto"/>
        <w:ind w:left="479" w:leftChars="228"/>
        <w:rPr>
          <w:rFonts w:hint="eastAsia"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…………………………………（页码）</w:t>
      </w:r>
    </w:p>
    <w:p w14:paraId="12ABACCE">
      <w:pPr>
        <w:snapToGrid w:val="0"/>
        <w:spacing w:line="360" w:lineRule="auto"/>
        <w:ind w:left="479" w:leftChars="228"/>
        <w:rPr>
          <w:rFonts w:hint="eastAsia" w:ascii="宋体" w:hAnsi="宋体" w:cs="宋体"/>
        </w:rPr>
      </w:pP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…………………………………………………………（页码）</w:t>
      </w:r>
    </w:p>
    <w:p w14:paraId="4871167C">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6F1FBD7F">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5D942285">
      <w:pPr>
        <w:snapToGrid w:val="0"/>
        <w:spacing w:line="360" w:lineRule="auto"/>
        <w:jc w:val="center"/>
        <w:rPr>
          <w:rFonts w:ascii="宋体" w:hAnsi="宋体" w:cs="宋体"/>
          <w:b/>
          <w:kern w:val="0"/>
          <w:sz w:val="32"/>
          <w:szCs w:val="32"/>
          <w:lang w:val="zh-CN"/>
        </w:rPr>
      </w:pPr>
    </w:p>
    <w:p w14:paraId="1CD64B28">
      <w:pPr>
        <w:snapToGrid w:val="0"/>
        <w:spacing w:line="360" w:lineRule="auto"/>
        <w:jc w:val="center"/>
        <w:rPr>
          <w:rFonts w:ascii="宋体" w:hAnsi="宋体" w:cs="宋体"/>
          <w:b/>
          <w:kern w:val="0"/>
          <w:sz w:val="32"/>
          <w:szCs w:val="32"/>
          <w:lang w:val="zh-CN"/>
        </w:rPr>
      </w:pPr>
    </w:p>
    <w:p w14:paraId="7BD28B8E">
      <w:pPr>
        <w:snapToGrid w:val="0"/>
        <w:spacing w:line="360" w:lineRule="auto"/>
        <w:jc w:val="center"/>
        <w:rPr>
          <w:rFonts w:ascii="宋体" w:hAnsi="宋体" w:cs="宋体"/>
          <w:b/>
          <w:kern w:val="0"/>
          <w:sz w:val="32"/>
          <w:szCs w:val="32"/>
          <w:lang w:val="zh-CN"/>
        </w:rPr>
      </w:pPr>
    </w:p>
    <w:p w14:paraId="166EC4DE">
      <w:pPr>
        <w:snapToGrid w:val="0"/>
        <w:spacing w:line="360" w:lineRule="auto"/>
        <w:jc w:val="center"/>
        <w:rPr>
          <w:rFonts w:ascii="宋体" w:hAnsi="宋体" w:cs="宋体"/>
          <w:b/>
          <w:kern w:val="0"/>
          <w:sz w:val="32"/>
          <w:szCs w:val="32"/>
          <w:lang w:val="zh-CN"/>
        </w:rPr>
      </w:pPr>
    </w:p>
    <w:p w14:paraId="6C0C4C6A">
      <w:pPr>
        <w:snapToGrid w:val="0"/>
        <w:spacing w:line="360" w:lineRule="auto"/>
        <w:jc w:val="center"/>
        <w:rPr>
          <w:rFonts w:ascii="宋体" w:hAnsi="宋体" w:cs="宋体"/>
          <w:b/>
          <w:kern w:val="0"/>
          <w:sz w:val="32"/>
          <w:szCs w:val="32"/>
          <w:lang w:val="zh-CN"/>
        </w:rPr>
      </w:pPr>
    </w:p>
    <w:p w14:paraId="4506EF78">
      <w:pPr>
        <w:snapToGrid w:val="0"/>
        <w:spacing w:line="360" w:lineRule="auto"/>
        <w:jc w:val="center"/>
        <w:rPr>
          <w:rFonts w:ascii="宋体" w:hAnsi="宋体" w:cs="宋体"/>
          <w:b/>
          <w:kern w:val="0"/>
          <w:sz w:val="32"/>
          <w:szCs w:val="32"/>
          <w:lang w:val="zh-CN"/>
        </w:rPr>
      </w:pPr>
    </w:p>
    <w:p w14:paraId="5D23D120">
      <w:pPr>
        <w:snapToGrid w:val="0"/>
        <w:spacing w:line="360" w:lineRule="auto"/>
        <w:jc w:val="center"/>
        <w:rPr>
          <w:rFonts w:ascii="宋体" w:hAnsi="宋体" w:cs="宋体"/>
          <w:b/>
          <w:kern w:val="0"/>
          <w:sz w:val="32"/>
          <w:szCs w:val="32"/>
          <w:lang w:val="zh-CN"/>
        </w:rPr>
      </w:pPr>
    </w:p>
    <w:p w14:paraId="733DABE4">
      <w:pPr>
        <w:snapToGrid w:val="0"/>
        <w:spacing w:line="360" w:lineRule="auto"/>
        <w:jc w:val="center"/>
        <w:rPr>
          <w:rFonts w:ascii="宋体" w:hAnsi="宋体" w:cs="宋体"/>
          <w:b/>
          <w:kern w:val="0"/>
          <w:sz w:val="32"/>
          <w:szCs w:val="32"/>
          <w:lang w:val="zh-CN"/>
        </w:rPr>
      </w:pPr>
    </w:p>
    <w:p w14:paraId="76FE6A89">
      <w:pPr>
        <w:snapToGrid w:val="0"/>
        <w:spacing w:line="360" w:lineRule="auto"/>
        <w:jc w:val="center"/>
        <w:rPr>
          <w:rFonts w:ascii="宋体" w:hAnsi="宋体" w:cs="宋体"/>
          <w:b/>
          <w:kern w:val="0"/>
          <w:sz w:val="32"/>
          <w:szCs w:val="32"/>
          <w:lang w:val="zh-CN"/>
        </w:rPr>
      </w:pPr>
    </w:p>
    <w:p w14:paraId="453A0E42">
      <w:pPr>
        <w:snapToGrid w:val="0"/>
        <w:spacing w:line="360" w:lineRule="auto"/>
        <w:jc w:val="center"/>
        <w:rPr>
          <w:rFonts w:ascii="宋体" w:hAnsi="宋体" w:cs="宋体"/>
          <w:b/>
          <w:kern w:val="0"/>
          <w:sz w:val="32"/>
          <w:szCs w:val="32"/>
          <w:lang w:val="zh-CN"/>
        </w:rPr>
      </w:pPr>
    </w:p>
    <w:p w14:paraId="659089DE">
      <w:pPr>
        <w:snapToGrid w:val="0"/>
        <w:spacing w:line="360" w:lineRule="auto"/>
        <w:jc w:val="center"/>
        <w:rPr>
          <w:rFonts w:ascii="宋体" w:hAnsi="宋体" w:cs="宋体"/>
          <w:b/>
          <w:kern w:val="0"/>
          <w:sz w:val="32"/>
          <w:szCs w:val="32"/>
          <w:lang w:val="zh-CN"/>
        </w:rPr>
      </w:pPr>
    </w:p>
    <w:p w14:paraId="08AD432E">
      <w:pPr>
        <w:snapToGrid w:val="0"/>
        <w:spacing w:line="360" w:lineRule="auto"/>
        <w:jc w:val="center"/>
        <w:rPr>
          <w:rFonts w:ascii="宋体" w:hAnsi="宋体" w:cs="宋体"/>
          <w:b/>
          <w:kern w:val="0"/>
          <w:sz w:val="32"/>
          <w:szCs w:val="32"/>
          <w:lang w:val="zh-CN"/>
        </w:rPr>
      </w:pPr>
    </w:p>
    <w:p w14:paraId="46378AA5">
      <w:pPr>
        <w:rPr>
          <w:rFonts w:ascii="宋体" w:hAnsi="宋体" w:cs="宋体"/>
          <w:b/>
          <w:kern w:val="0"/>
          <w:sz w:val="32"/>
          <w:szCs w:val="32"/>
          <w:lang w:val="zh-CN"/>
        </w:rPr>
      </w:pPr>
    </w:p>
    <w:p w14:paraId="1DEDA800">
      <w:pPr>
        <w:widowControl/>
        <w:adjustRightInd/>
        <w:jc w:val="left"/>
        <w:rPr>
          <w:rFonts w:ascii="宋体" w:hAnsi="宋体" w:cs="宋体"/>
          <w:b/>
          <w:kern w:val="0"/>
          <w:sz w:val="32"/>
          <w:szCs w:val="32"/>
        </w:rPr>
      </w:pPr>
      <w:r>
        <w:rPr>
          <w:rFonts w:ascii="宋体" w:hAnsi="宋体" w:cs="宋体"/>
          <w:b/>
          <w:kern w:val="0"/>
          <w:sz w:val="32"/>
          <w:szCs w:val="32"/>
        </w:rPr>
        <w:br w:type="page"/>
      </w:r>
    </w:p>
    <w:p w14:paraId="4EB6E16D">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5862CEEA">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w:t>
      </w:r>
      <w:r>
        <w:rPr>
          <w:rFonts w:hint="eastAsia" w:ascii="宋体" w:hAnsi="宋体" w:cs="宋体"/>
          <w:sz w:val="24"/>
          <w:lang w:eastAsia="zh-CN"/>
        </w:rPr>
        <w:t>采购代理机构</w:t>
      </w:r>
      <w:r>
        <w:rPr>
          <w:rFonts w:hint="eastAsia" w:ascii="宋体" w:hAnsi="宋体" w:cs="宋体"/>
          <w:sz w:val="24"/>
        </w:rPr>
        <w:t>）：</w:t>
      </w:r>
    </w:p>
    <w:p w14:paraId="1BCD722F">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color w:val="0000FF"/>
          <w:sz w:val="24"/>
          <w:lang w:eastAsia="zh-CN"/>
        </w:rPr>
        <w:t>温州市龙湾区文化和广电旅游体育局2025年中文纸质图书采购</w:t>
      </w:r>
      <w:r>
        <w:rPr>
          <w:rFonts w:hint="eastAsia" w:ascii="宋体" w:hAnsi="宋体" w:cs="宋体"/>
          <w:sz w:val="24"/>
        </w:rPr>
        <w:t>【招标编号：</w:t>
      </w:r>
      <w:r>
        <w:rPr>
          <w:rFonts w:hint="eastAsia" w:ascii="宋体" w:hAnsi="宋体" w:cs="宋体"/>
          <w:color w:val="0000FF"/>
          <w:sz w:val="24"/>
        </w:rPr>
        <w:t>（采购编号）</w:t>
      </w:r>
      <w:r>
        <w:rPr>
          <w:rFonts w:hint="eastAsia" w:ascii="宋体" w:hAnsi="宋体" w:cs="宋体"/>
          <w:sz w:val="24"/>
        </w:rPr>
        <w:t>】招标的有关活动，并对此项目进行投标。为此：</w:t>
      </w:r>
    </w:p>
    <w:p w14:paraId="0FC40436">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57A9C39E">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0B8890CF">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3547D5D5">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02DD3C55">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400" w:name="_Hlk101257010"/>
      <w:r>
        <w:rPr>
          <w:rFonts w:hint="eastAsia" w:ascii="宋体" w:hAnsi="宋体" w:cs="宋体"/>
          <w:color w:val="FF0000"/>
          <w:sz w:val="24"/>
        </w:rPr>
        <w:t>（如果有)</w:t>
      </w:r>
      <w:bookmarkEnd w:id="400"/>
      <w:r>
        <w:rPr>
          <w:rFonts w:hint="eastAsia" w:ascii="宋体" w:hAnsi="宋体" w:cs="宋体"/>
          <w:snapToGrid w:val="0"/>
          <w:color w:val="0000FF"/>
          <w:kern w:val="28"/>
          <w:sz w:val="24"/>
          <w:szCs w:val="20"/>
        </w:rPr>
        <w:t>；</w:t>
      </w:r>
    </w:p>
    <w:p w14:paraId="5BB08EB2">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color w:val="FF0000"/>
          <w:sz w:val="24"/>
        </w:rPr>
        <w:t>（如果有）</w:t>
      </w:r>
      <w:r>
        <w:rPr>
          <w:rFonts w:hint="eastAsia" w:ascii="宋体" w:hAnsi="宋体" w:cs="宋体"/>
          <w:sz w:val="24"/>
        </w:rPr>
        <w:t>；</w:t>
      </w:r>
    </w:p>
    <w:p w14:paraId="17CDD9B2">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color w:val="FF0000"/>
          <w:sz w:val="24"/>
        </w:rPr>
        <w:t>（如果有)</w:t>
      </w:r>
      <w:r>
        <w:rPr>
          <w:rFonts w:hint="eastAsia" w:ascii="宋体" w:hAnsi="宋体" w:cs="宋体"/>
          <w:sz w:val="24"/>
        </w:rPr>
        <w:t>。</w:t>
      </w:r>
    </w:p>
    <w:p w14:paraId="2F1D5632">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6FCC645D">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5FDCD7F2">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2D780105">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color w:val="FF0000"/>
          <w:sz w:val="24"/>
        </w:rPr>
        <w:t>（如果有)</w:t>
      </w:r>
      <w:r>
        <w:rPr>
          <w:rFonts w:hint="eastAsia" w:ascii="宋体" w:hAnsi="宋体" w:cs="宋体"/>
          <w:sz w:val="24"/>
        </w:rPr>
        <w:t>；</w:t>
      </w:r>
    </w:p>
    <w:p w14:paraId="2F15704D">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1A04A910">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3F58C7A1">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47D9D0B5">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11AFF337">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18BEDE46">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3EB2C3A8">
      <w:pPr>
        <w:pStyle w:val="5"/>
        <w:adjustRightInd w:val="0"/>
        <w:ind w:left="479" w:leftChars="228" w:firstLine="482" w:firstLineChars="200"/>
        <w:rPr>
          <w:rFonts w:hint="eastAsia" w:ascii="宋体" w:hAnsi="宋体" w:eastAsia="宋体" w:cs="宋体"/>
          <w:b w:val="0"/>
          <w:bCs w:val="0"/>
          <w:kern w:val="2"/>
          <w:sz w:val="24"/>
          <w:szCs w:val="24"/>
          <w:lang w:val="en-US" w:eastAsia="zh-CN" w:bidi="ar-SA"/>
        </w:rPr>
      </w:pPr>
      <w:r>
        <w:rPr>
          <w:rFonts w:hint="eastAsia" w:ascii="宋体" w:hAnsi="宋体" w:cs="宋体"/>
          <w:sz w:val="24"/>
        </w:rPr>
        <w:t>2.3.</w:t>
      </w:r>
      <w:r>
        <w:rPr>
          <w:rFonts w:hint="eastAsia" w:ascii="宋体" w:hAnsi="宋体" w:eastAsia="宋体" w:cs="宋体"/>
          <w:b w:val="0"/>
          <w:bCs w:val="0"/>
          <w:kern w:val="2"/>
          <w:sz w:val="24"/>
          <w:szCs w:val="24"/>
          <w:lang w:val="en-US" w:eastAsia="zh-CN" w:bidi="ar-SA"/>
        </w:rPr>
        <w:t>1开标一览表（报价表）；</w:t>
      </w:r>
    </w:p>
    <w:p w14:paraId="39403880">
      <w:pPr>
        <w:pStyle w:val="5"/>
        <w:adjustRightInd w:val="0"/>
        <w:ind w:left="479" w:leftChars="228" w:firstLine="482" w:firstLineChars="200"/>
        <w:rPr>
          <w:rFonts w:hint="eastAsia" w:ascii="宋体" w:hAnsi="宋体" w:eastAsia="宋体" w:cs="宋体"/>
          <w:b w:val="0"/>
          <w:bCs w:val="0"/>
          <w:kern w:val="2"/>
          <w:sz w:val="24"/>
          <w:szCs w:val="24"/>
          <w:lang w:val="zh-CN" w:eastAsia="zh-CN" w:bidi="ar-SA"/>
        </w:rPr>
      </w:pPr>
      <w:r>
        <w:rPr>
          <w:rFonts w:hint="eastAsia" w:ascii="宋体" w:hAnsi="宋体" w:eastAsia="宋体" w:cs="宋体"/>
          <w:sz w:val="24"/>
          <w:lang w:val="en-US" w:eastAsia="zh-CN"/>
        </w:rPr>
        <w:t>2.3.2</w:t>
      </w:r>
      <w:r>
        <w:rPr>
          <w:rFonts w:hint="eastAsia" w:ascii="宋体" w:hAnsi="宋体" w:eastAsia="宋体" w:cs="宋体"/>
          <w:b w:val="0"/>
          <w:bCs w:val="0"/>
          <w:kern w:val="2"/>
          <w:sz w:val="24"/>
          <w:szCs w:val="24"/>
          <w:lang w:val="en-US" w:eastAsia="zh-CN" w:bidi="ar-SA"/>
        </w:rPr>
        <w:t>报价情况说明（如供应商报价低于项目预算50%的，应当提交本文档，详细阐述不影响产品质量或者诚信履约的具体原因）；</w:t>
      </w:r>
    </w:p>
    <w:p w14:paraId="57276BD6">
      <w:pPr>
        <w:snapToGrid w:val="0"/>
        <w:spacing w:line="360" w:lineRule="auto"/>
        <w:ind w:firstLine="720" w:firstLineChars="300"/>
        <w:rPr>
          <w:rFonts w:ascii="宋体" w:hAnsi="宋体" w:cs="宋体"/>
          <w:color w:val="FF0000"/>
          <w:sz w:val="24"/>
        </w:rPr>
      </w:pPr>
      <w:r>
        <w:rPr>
          <w:rFonts w:hint="eastAsia" w:ascii="宋体" w:hAnsi="宋体" w:cs="宋体"/>
          <w:color w:val="FF0000"/>
          <w:sz w:val="24"/>
        </w:rPr>
        <w:t>2.3.</w:t>
      </w:r>
      <w:r>
        <w:rPr>
          <w:rFonts w:hint="eastAsia" w:ascii="宋体" w:hAnsi="宋体" w:cs="宋体"/>
          <w:color w:val="FF0000"/>
          <w:sz w:val="24"/>
          <w:lang w:val="en-US" w:eastAsia="zh-CN"/>
        </w:rPr>
        <w:t>3</w:t>
      </w:r>
      <w:r>
        <w:rPr>
          <w:rFonts w:hint="eastAsia" w:ascii="宋体" w:hAnsi="宋体" w:cs="宋体"/>
          <w:color w:val="FF0000"/>
          <w:sz w:val="24"/>
        </w:rPr>
        <w:t>中小企业声明函（如果有）。</w:t>
      </w:r>
    </w:p>
    <w:p w14:paraId="0832CD36">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46335EA2">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4151D685">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5C4BBA9A">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66F6D0CA">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4.3在合同约定的期限内完成合同规定的全部义务。 </w:t>
      </w:r>
    </w:p>
    <w:p w14:paraId="70CBA1E1">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59E36E2D">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5E7985A5">
      <w:pPr>
        <w:spacing w:line="360" w:lineRule="auto"/>
        <w:jc w:val="center"/>
        <w:rPr>
          <w:rFonts w:ascii="宋体" w:hAnsi="宋体" w:cs="宋体"/>
          <w:sz w:val="24"/>
        </w:rPr>
      </w:pPr>
      <w:r>
        <w:rPr>
          <w:rFonts w:hint="eastAsia" w:ascii="宋体" w:hAnsi="宋体" w:cs="宋体"/>
          <w:sz w:val="24"/>
        </w:rPr>
        <w:t xml:space="preserve">     日期：  年   月   日</w:t>
      </w:r>
    </w:p>
    <w:p w14:paraId="6C087D64">
      <w:pPr>
        <w:snapToGrid w:val="0"/>
        <w:spacing w:line="360" w:lineRule="auto"/>
        <w:ind w:left="420" w:leftChars="200" w:firstLine="4200" w:firstLineChars="1750"/>
        <w:rPr>
          <w:rFonts w:ascii="宋体" w:hAnsi="宋体" w:cs="宋体"/>
          <w:kern w:val="0"/>
          <w:sz w:val="24"/>
          <w:u w:val="single"/>
        </w:rPr>
      </w:pPr>
    </w:p>
    <w:p w14:paraId="31DF63EE">
      <w:pPr>
        <w:spacing w:line="360" w:lineRule="auto"/>
        <w:ind w:right="420"/>
        <w:rPr>
          <w:rFonts w:ascii="宋体" w:hAnsi="宋体" w:cs="宋体"/>
          <w:sz w:val="24"/>
        </w:rPr>
      </w:pPr>
      <w:r>
        <w:rPr>
          <w:rFonts w:hint="eastAsia" w:ascii="宋体" w:hAnsi="宋体" w:cs="宋体"/>
          <w:sz w:val="24"/>
        </w:rPr>
        <w:t>注：按本格式和要求提供。</w:t>
      </w:r>
    </w:p>
    <w:p w14:paraId="476E5E37">
      <w:pPr>
        <w:snapToGrid w:val="0"/>
        <w:spacing w:line="360" w:lineRule="auto"/>
        <w:jc w:val="center"/>
        <w:rPr>
          <w:rFonts w:ascii="宋体" w:hAnsi="宋体" w:cs="宋体"/>
          <w:b/>
          <w:kern w:val="0"/>
          <w:sz w:val="32"/>
          <w:szCs w:val="32"/>
        </w:rPr>
      </w:pPr>
    </w:p>
    <w:p w14:paraId="637971D4">
      <w:pPr>
        <w:snapToGrid w:val="0"/>
        <w:spacing w:line="360" w:lineRule="auto"/>
        <w:rPr>
          <w:rFonts w:ascii="宋体" w:hAnsi="宋体" w:cs="宋体"/>
          <w:sz w:val="24"/>
        </w:rPr>
      </w:pPr>
    </w:p>
    <w:p w14:paraId="03F699AA">
      <w:pPr>
        <w:jc w:val="center"/>
        <w:rPr>
          <w:rFonts w:ascii="宋体" w:hAnsi="宋体" w:cs="宋体"/>
          <w:b/>
          <w:kern w:val="0"/>
          <w:sz w:val="32"/>
          <w:szCs w:val="32"/>
        </w:rPr>
      </w:pPr>
    </w:p>
    <w:p w14:paraId="1C4B9306">
      <w:pPr>
        <w:jc w:val="center"/>
        <w:rPr>
          <w:rFonts w:ascii="宋体" w:hAnsi="宋体" w:cs="宋体"/>
          <w:b/>
          <w:kern w:val="0"/>
          <w:sz w:val="32"/>
          <w:szCs w:val="32"/>
        </w:rPr>
      </w:pPr>
    </w:p>
    <w:p w14:paraId="6E22CEF1">
      <w:pPr>
        <w:jc w:val="center"/>
        <w:rPr>
          <w:rFonts w:ascii="宋体" w:hAnsi="宋体" w:cs="宋体"/>
          <w:b/>
          <w:kern w:val="0"/>
          <w:sz w:val="32"/>
          <w:szCs w:val="32"/>
        </w:rPr>
      </w:pPr>
    </w:p>
    <w:p w14:paraId="74C2D128">
      <w:pPr>
        <w:jc w:val="center"/>
        <w:rPr>
          <w:rFonts w:ascii="宋体" w:hAnsi="宋体" w:cs="宋体"/>
          <w:b/>
          <w:kern w:val="0"/>
          <w:sz w:val="32"/>
          <w:szCs w:val="32"/>
        </w:rPr>
      </w:pPr>
    </w:p>
    <w:p w14:paraId="14861A22">
      <w:pPr>
        <w:jc w:val="center"/>
        <w:rPr>
          <w:rFonts w:ascii="宋体" w:hAnsi="宋体" w:cs="宋体"/>
          <w:b/>
          <w:kern w:val="0"/>
          <w:sz w:val="32"/>
          <w:szCs w:val="32"/>
        </w:rPr>
      </w:pPr>
    </w:p>
    <w:p w14:paraId="43460DDF">
      <w:pPr>
        <w:jc w:val="center"/>
        <w:rPr>
          <w:rFonts w:ascii="宋体" w:hAnsi="宋体" w:cs="宋体"/>
          <w:b/>
          <w:kern w:val="0"/>
          <w:sz w:val="32"/>
          <w:szCs w:val="32"/>
        </w:rPr>
      </w:pPr>
    </w:p>
    <w:p w14:paraId="4480FCE3">
      <w:pPr>
        <w:jc w:val="center"/>
        <w:rPr>
          <w:rFonts w:ascii="宋体" w:hAnsi="宋体" w:cs="宋体"/>
          <w:b/>
          <w:kern w:val="0"/>
          <w:sz w:val="32"/>
          <w:szCs w:val="32"/>
        </w:rPr>
      </w:pPr>
    </w:p>
    <w:p w14:paraId="52CF7994">
      <w:pPr>
        <w:jc w:val="center"/>
        <w:rPr>
          <w:rFonts w:ascii="宋体" w:hAnsi="宋体" w:cs="宋体"/>
          <w:b/>
          <w:kern w:val="0"/>
          <w:sz w:val="32"/>
          <w:szCs w:val="32"/>
        </w:rPr>
      </w:pPr>
    </w:p>
    <w:p w14:paraId="62B1FEEE">
      <w:pPr>
        <w:jc w:val="center"/>
        <w:rPr>
          <w:rFonts w:ascii="宋体" w:hAnsi="宋体" w:cs="宋体"/>
          <w:b/>
          <w:kern w:val="0"/>
          <w:sz w:val="32"/>
          <w:szCs w:val="32"/>
        </w:rPr>
      </w:pPr>
    </w:p>
    <w:p w14:paraId="6069182F">
      <w:pPr>
        <w:jc w:val="center"/>
        <w:rPr>
          <w:rFonts w:ascii="宋体" w:hAnsi="宋体" w:cs="宋体"/>
          <w:b/>
          <w:kern w:val="0"/>
          <w:sz w:val="32"/>
          <w:szCs w:val="32"/>
        </w:rPr>
      </w:pPr>
    </w:p>
    <w:p w14:paraId="1768D82B">
      <w:pPr>
        <w:jc w:val="center"/>
        <w:rPr>
          <w:rFonts w:ascii="宋体" w:hAnsi="宋体" w:cs="宋体"/>
          <w:b/>
          <w:kern w:val="0"/>
          <w:sz w:val="32"/>
          <w:szCs w:val="32"/>
        </w:rPr>
      </w:pPr>
    </w:p>
    <w:p w14:paraId="7EABC0E3">
      <w:pPr>
        <w:jc w:val="center"/>
        <w:rPr>
          <w:rFonts w:ascii="宋体" w:hAnsi="宋体" w:cs="宋体"/>
          <w:b/>
          <w:kern w:val="0"/>
          <w:sz w:val="32"/>
          <w:szCs w:val="32"/>
        </w:rPr>
      </w:pPr>
    </w:p>
    <w:p w14:paraId="31411AFD">
      <w:pPr>
        <w:jc w:val="center"/>
        <w:rPr>
          <w:rFonts w:ascii="宋体" w:hAnsi="宋体" w:cs="宋体"/>
          <w:b/>
          <w:kern w:val="0"/>
          <w:sz w:val="32"/>
          <w:szCs w:val="32"/>
        </w:rPr>
      </w:pPr>
    </w:p>
    <w:p w14:paraId="156BC1E5">
      <w:pPr>
        <w:jc w:val="center"/>
        <w:rPr>
          <w:rFonts w:ascii="宋体" w:hAnsi="宋体" w:cs="宋体"/>
          <w:b/>
          <w:kern w:val="0"/>
          <w:sz w:val="32"/>
          <w:szCs w:val="32"/>
        </w:rPr>
      </w:pPr>
    </w:p>
    <w:p w14:paraId="1BDC6959">
      <w:pPr>
        <w:jc w:val="center"/>
        <w:rPr>
          <w:rFonts w:ascii="宋体" w:hAnsi="宋体" w:cs="宋体"/>
          <w:b/>
          <w:kern w:val="0"/>
          <w:sz w:val="32"/>
          <w:szCs w:val="32"/>
        </w:rPr>
      </w:pPr>
    </w:p>
    <w:p w14:paraId="5EF05CC5">
      <w:pPr>
        <w:jc w:val="center"/>
        <w:rPr>
          <w:rFonts w:ascii="宋体" w:hAnsi="宋体" w:cs="宋体"/>
          <w:b/>
          <w:kern w:val="0"/>
          <w:sz w:val="32"/>
          <w:szCs w:val="32"/>
        </w:rPr>
      </w:pPr>
    </w:p>
    <w:p w14:paraId="694E9D57">
      <w:pPr>
        <w:jc w:val="center"/>
        <w:rPr>
          <w:rFonts w:ascii="宋体" w:hAnsi="宋体" w:cs="宋体"/>
          <w:b/>
          <w:kern w:val="0"/>
          <w:sz w:val="32"/>
          <w:szCs w:val="32"/>
        </w:rPr>
      </w:pPr>
    </w:p>
    <w:p w14:paraId="414E0538">
      <w:pPr>
        <w:jc w:val="center"/>
        <w:rPr>
          <w:rFonts w:ascii="宋体" w:hAnsi="宋体" w:cs="宋体"/>
          <w:b/>
          <w:kern w:val="0"/>
          <w:sz w:val="32"/>
          <w:szCs w:val="32"/>
        </w:rPr>
      </w:pPr>
    </w:p>
    <w:p w14:paraId="6C29A1CB">
      <w:pPr>
        <w:jc w:val="center"/>
        <w:rPr>
          <w:rFonts w:ascii="宋体" w:hAnsi="宋体" w:cs="宋体"/>
          <w:b/>
          <w:kern w:val="0"/>
          <w:sz w:val="32"/>
          <w:szCs w:val="32"/>
        </w:rPr>
      </w:pPr>
    </w:p>
    <w:p w14:paraId="76B35FF9">
      <w:pPr>
        <w:jc w:val="center"/>
        <w:rPr>
          <w:rFonts w:ascii="宋体" w:hAnsi="宋体" w:cs="宋体"/>
          <w:b/>
          <w:kern w:val="0"/>
          <w:sz w:val="32"/>
          <w:szCs w:val="32"/>
        </w:rPr>
      </w:pPr>
    </w:p>
    <w:p w14:paraId="4CCB6717">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15CC8D66">
      <w:pPr>
        <w:snapToGrid w:val="0"/>
        <w:spacing w:line="360" w:lineRule="auto"/>
        <w:rPr>
          <w:rFonts w:ascii="宋体" w:hAnsi="宋体" w:cs="宋体"/>
          <w:sz w:val="24"/>
        </w:rPr>
      </w:pPr>
      <w:r>
        <w:rPr>
          <w:rFonts w:hint="eastAsia" w:ascii="宋体" w:hAnsi="宋体" w:cs="宋体"/>
          <w:sz w:val="24"/>
        </w:rPr>
        <w:t xml:space="preserve">                                </w:t>
      </w:r>
    </w:p>
    <w:p w14:paraId="34EAB2C1">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3B35BB49">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w:t>
      </w:r>
      <w:r>
        <w:rPr>
          <w:rFonts w:hint="eastAsia" w:ascii="宋体" w:hAnsi="宋体" w:cs="宋体"/>
          <w:sz w:val="24"/>
          <w:lang w:eastAsia="zh-CN"/>
        </w:rPr>
        <w:t>采购代理机构</w:t>
      </w:r>
      <w:r>
        <w:rPr>
          <w:rFonts w:hint="eastAsia" w:ascii="宋体" w:hAnsi="宋体" w:cs="宋体"/>
          <w:sz w:val="24"/>
        </w:rPr>
        <w:t>）</w:t>
      </w:r>
      <w:r>
        <w:rPr>
          <w:rFonts w:hint="eastAsia" w:ascii="宋体" w:hAnsi="宋体" w:cs="宋体"/>
          <w:kern w:val="0"/>
          <w:sz w:val="24"/>
          <w:lang w:val="zh-CN"/>
        </w:rPr>
        <w:t>：</w:t>
      </w:r>
    </w:p>
    <w:p w14:paraId="09695994">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lang w:eastAsia="zh-CN"/>
        </w:rPr>
        <w:t>温州市龙湾区文化和广电旅游体育局2025年中文纸质图书采购</w:t>
      </w:r>
      <w:r>
        <w:rPr>
          <w:rFonts w:hint="eastAsia" w:ascii="宋体" w:hAnsi="宋体" w:cs="宋体"/>
          <w:sz w:val="24"/>
        </w:rPr>
        <w:t>【招标编号：</w:t>
      </w:r>
      <w:r>
        <w:rPr>
          <w:rFonts w:hint="eastAsia" w:ascii="宋体" w:hAnsi="宋体" w:cs="宋体"/>
          <w:color w:val="0000FF"/>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758EE03E">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54F23696">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2FD7B4B4">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53880FB9">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38B6DBAD">
      <w:pPr>
        <w:snapToGrid w:val="0"/>
        <w:spacing w:line="360" w:lineRule="auto"/>
        <w:rPr>
          <w:rFonts w:ascii="宋体" w:hAnsi="宋体" w:cs="宋体"/>
          <w:sz w:val="24"/>
        </w:rPr>
      </w:pPr>
    </w:p>
    <w:p w14:paraId="5CE6907C">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08EAA683">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w:t>
      </w:r>
      <w:r>
        <w:rPr>
          <w:rFonts w:hint="eastAsia" w:ascii="宋体" w:hAnsi="宋体" w:cs="宋体"/>
          <w:sz w:val="24"/>
          <w:lang w:eastAsia="zh-CN"/>
        </w:rPr>
        <w:t>采购代理机构</w:t>
      </w:r>
      <w:r>
        <w:rPr>
          <w:rFonts w:hint="eastAsia" w:ascii="宋体" w:hAnsi="宋体" w:cs="宋体"/>
          <w:sz w:val="24"/>
        </w:rPr>
        <w:t>）</w:t>
      </w:r>
      <w:r>
        <w:rPr>
          <w:rFonts w:hint="eastAsia" w:ascii="宋体" w:hAnsi="宋体" w:cs="宋体"/>
          <w:kern w:val="0"/>
          <w:sz w:val="24"/>
          <w:lang w:val="zh-CN"/>
        </w:rPr>
        <w:t>：</w:t>
      </w:r>
    </w:p>
    <w:p w14:paraId="3D9C46C9">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lang w:eastAsia="zh-CN"/>
        </w:rPr>
        <w:t>温州市龙湾区文化和广电旅游体育局2025年中文纸质图书采购</w:t>
      </w:r>
      <w:r>
        <w:rPr>
          <w:rFonts w:hint="eastAsia" w:ascii="宋体" w:hAnsi="宋体" w:cs="宋体"/>
          <w:sz w:val="24"/>
        </w:rPr>
        <w:t>【招标编号：</w:t>
      </w:r>
      <w:r>
        <w:rPr>
          <w:rFonts w:hint="eastAsia" w:ascii="宋体" w:hAnsi="宋体" w:cs="宋体"/>
          <w:color w:val="0000FF"/>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093B3FB6">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0F3CCF84">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287A14FD">
      <w:pPr>
        <w:jc w:val="center"/>
        <w:rPr>
          <w:rFonts w:ascii="宋体" w:hAnsi="宋体" w:cs="宋体"/>
          <w:b/>
          <w:kern w:val="0"/>
          <w:sz w:val="32"/>
          <w:szCs w:val="32"/>
        </w:rPr>
      </w:pPr>
    </w:p>
    <w:p w14:paraId="4F75BDAB">
      <w:pPr>
        <w:rPr>
          <w:rFonts w:ascii="宋体" w:hAnsi="宋体" w:cs="宋体"/>
        </w:rPr>
      </w:pPr>
    </w:p>
    <w:p w14:paraId="7BE17741">
      <w:pPr>
        <w:snapToGrid w:val="0"/>
        <w:spacing w:line="360" w:lineRule="auto"/>
        <w:rPr>
          <w:rFonts w:ascii="宋体" w:hAnsi="宋体" w:cs="宋体"/>
          <w:kern w:val="0"/>
          <w:sz w:val="24"/>
          <w:lang w:val="zh-CN"/>
        </w:rPr>
      </w:pPr>
      <w:r>
        <w:rPr>
          <w:rFonts w:hint="eastAsia" w:ascii="宋体" w:hAnsi="宋体" w:cs="宋体"/>
          <w:kern w:val="0"/>
          <w:sz w:val="24"/>
          <w:lang w:val="zh-CN"/>
        </w:rPr>
        <w:t>联合体成员名称(电子签名/公章)：</w:t>
      </w:r>
    </w:p>
    <w:p w14:paraId="4C43B6C8">
      <w:pPr>
        <w:snapToGrid w:val="0"/>
        <w:spacing w:line="360" w:lineRule="auto"/>
        <w:rPr>
          <w:rFonts w:ascii="宋体" w:hAnsi="宋体" w:cs="宋体"/>
          <w:kern w:val="0"/>
          <w:sz w:val="24"/>
          <w:lang w:val="zh-CN"/>
        </w:rPr>
      </w:pPr>
      <w:r>
        <w:rPr>
          <w:rFonts w:hint="eastAsia" w:ascii="宋体" w:hAnsi="宋体" w:cs="宋体"/>
          <w:kern w:val="0"/>
          <w:sz w:val="24"/>
          <w:lang w:val="zh-CN"/>
        </w:rPr>
        <w:t>联合体成员名称(电子签名/公章)：</w:t>
      </w:r>
    </w:p>
    <w:p w14:paraId="2DDA57AF">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1073207C">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3ACBEAF7">
      <w:pPr>
        <w:autoSpaceDE w:val="0"/>
        <w:autoSpaceDN w:val="0"/>
        <w:spacing w:line="360" w:lineRule="auto"/>
        <w:jc w:val="center"/>
        <w:rPr>
          <w:rFonts w:ascii="宋体" w:hAnsi="宋体" w:cs="宋体"/>
          <w:b/>
          <w:kern w:val="0"/>
          <w:sz w:val="32"/>
          <w:szCs w:val="32"/>
          <w:lang w:val="zh-CN"/>
        </w:rPr>
      </w:pPr>
    </w:p>
    <w:p w14:paraId="08244320">
      <w:pPr>
        <w:autoSpaceDE w:val="0"/>
        <w:autoSpaceDN w:val="0"/>
        <w:spacing w:line="360" w:lineRule="auto"/>
        <w:jc w:val="center"/>
        <w:rPr>
          <w:rFonts w:hint="eastAsia" w:ascii="宋体" w:hAnsi="宋体" w:cs="宋体"/>
          <w:b/>
          <w:kern w:val="0"/>
          <w:sz w:val="32"/>
          <w:szCs w:val="32"/>
          <w:lang w:val="zh-CN"/>
        </w:rPr>
        <w:sectPr>
          <w:pgSz w:w="11906" w:h="16838"/>
          <w:pgMar w:top="1440" w:right="1800" w:bottom="1440" w:left="1800" w:header="851" w:footer="992" w:gutter="0"/>
          <w:pgNumType w:fmt="decimal"/>
          <w:cols w:space="720" w:num="1"/>
          <w:titlePg/>
          <w:docGrid w:linePitch="312" w:charSpace="0"/>
        </w:sectPr>
      </w:pPr>
    </w:p>
    <w:p w14:paraId="3E988F16">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269384A3">
      <w:pPr>
        <w:pStyle w:val="148"/>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603F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387131A">
            <w:pPr>
              <w:pStyle w:val="148"/>
              <w:adjustRightInd w:val="0"/>
              <w:spacing w:line="360" w:lineRule="auto"/>
              <w:rPr>
                <w:rFonts w:hAnsi="宋体" w:cs="宋体"/>
                <w:bCs/>
                <w:sz w:val="24"/>
              </w:rPr>
            </w:pPr>
            <w:r>
              <w:rPr>
                <w:rFonts w:hint="eastAsia" w:hAnsi="宋体" w:cs="宋体"/>
                <w:bCs/>
                <w:sz w:val="24"/>
              </w:rPr>
              <w:t>正面：                                 反面：</w:t>
            </w:r>
          </w:p>
          <w:p w14:paraId="4BE8B063">
            <w:pPr>
              <w:pStyle w:val="148"/>
              <w:adjustRightInd w:val="0"/>
              <w:spacing w:line="360" w:lineRule="auto"/>
              <w:rPr>
                <w:rFonts w:hAnsi="宋体" w:cs="宋体"/>
                <w:bCs/>
                <w:sz w:val="24"/>
              </w:rPr>
            </w:pPr>
          </w:p>
        </w:tc>
      </w:tr>
    </w:tbl>
    <w:p w14:paraId="27F43C1B">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3A7E0296">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79981A02">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02EC0F02">
      <w:pPr>
        <w:jc w:val="center"/>
        <w:rPr>
          <w:rFonts w:ascii="宋体" w:hAnsi="宋体" w:cs="宋体"/>
          <w:b/>
          <w:kern w:val="0"/>
          <w:sz w:val="32"/>
          <w:szCs w:val="32"/>
        </w:rPr>
      </w:pPr>
    </w:p>
    <w:p w14:paraId="2AED6F0E">
      <w:pPr>
        <w:jc w:val="center"/>
        <w:rPr>
          <w:rFonts w:ascii="宋体" w:hAnsi="宋体" w:cs="宋体"/>
          <w:b/>
          <w:kern w:val="0"/>
          <w:sz w:val="32"/>
          <w:szCs w:val="32"/>
        </w:rPr>
      </w:pPr>
    </w:p>
    <w:p w14:paraId="5A368F85">
      <w:pPr>
        <w:jc w:val="center"/>
        <w:rPr>
          <w:rFonts w:ascii="宋体" w:hAnsi="宋体" w:cs="宋体"/>
          <w:b/>
          <w:kern w:val="0"/>
          <w:sz w:val="32"/>
          <w:szCs w:val="32"/>
        </w:rPr>
      </w:pPr>
    </w:p>
    <w:p w14:paraId="2FB1178B">
      <w:pPr>
        <w:jc w:val="center"/>
        <w:rPr>
          <w:rFonts w:ascii="宋体" w:hAnsi="宋体" w:cs="宋体"/>
          <w:b/>
          <w:kern w:val="0"/>
          <w:sz w:val="32"/>
          <w:szCs w:val="32"/>
        </w:rPr>
      </w:pPr>
    </w:p>
    <w:p w14:paraId="6AC0D41B">
      <w:pPr>
        <w:jc w:val="center"/>
        <w:rPr>
          <w:rFonts w:ascii="宋体" w:hAnsi="宋体" w:cs="宋体"/>
          <w:b/>
          <w:kern w:val="0"/>
          <w:sz w:val="32"/>
          <w:szCs w:val="32"/>
        </w:rPr>
      </w:pPr>
    </w:p>
    <w:p w14:paraId="4396B8CB">
      <w:pPr>
        <w:jc w:val="center"/>
        <w:rPr>
          <w:rFonts w:ascii="宋体" w:hAnsi="宋体" w:cs="宋体"/>
          <w:b/>
          <w:kern w:val="0"/>
          <w:sz w:val="32"/>
          <w:szCs w:val="32"/>
        </w:rPr>
      </w:pPr>
    </w:p>
    <w:p w14:paraId="1B5B14D6">
      <w:pPr>
        <w:jc w:val="center"/>
        <w:rPr>
          <w:rFonts w:ascii="宋体" w:hAnsi="宋体" w:cs="宋体"/>
          <w:b/>
          <w:kern w:val="0"/>
          <w:sz w:val="32"/>
          <w:szCs w:val="32"/>
        </w:rPr>
      </w:pPr>
    </w:p>
    <w:p w14:paraId="50F0A0B1">
      <w:pPr>
        <w:jc w:val="center"/>
        <w:rPr>
          <w:rFonts w:ascii="宋体" w:hAnsi="宋体" w:cs="宋体"/>
          <w:b/>
          <w:kern w:val="0"/>
          <w:sz w:val="32"/>
          <w:szCs w:val="32"/>
        </w:rPr>
      </w:pPr>
    </w:p>
    <w:p w14:paraId="0C66B42A">
      <w:pPr>
        <w:jc w:val="center"/>
        <w:rPr>
          <w:rFonts w:ascii="宋体" w:hAnsi="宋体" w:cs="宋体"/>
          <w:b/>
          <w:kern w:val="0"/>
          <w:sz w:val="32"/>
          <w:szCs w:val="32"/>
        </w:rPr>
      </w:pPr>
    </w:p>
    <w:p w14:paraId="7A23A14A">
      <w:pPr>
        <w:jc w:val="center"/>
        <w:rPr>
          <w:rFonts w:ascii="宋体" w:hAnsi="宋体" w:cs="宋体"/>
          <w:b/>
          <w:kern w:val="0"/>
          <w:sz w:val="32"/>
          <w:szCs w:val="32"/>
        </w:rPr>
      </w:pPr>
    </w:p>
    <w:p w14:paraId="521EF299">
      <w:pPr>
        <w:snapToGrid w:val="0"/>
        <w:spacing w:line="360" w:lineRule="auto"/>
        <w:ind w:right="480"/>
        <w:rPr>
          <w:rFonts w:ascii="宋体" w:hAnsi="宋体" w:cs="宋体"/>
          <w:b/>
          <w:kern w:val="0"/>
          <w:sz w:val="32"/>
          <w:szCs w:val="32"/>
        </w:rPr>
        <w:sectPr>
          <w:pgSz w:w="11906" w:h="16838"/>
          <w:pgMar w:top="1440" w:right="1800" w:bottom="1440" w:left="1800" w:header="851" w:footer="992" w:gutter="0"/>
          <w:pgNumType w:fmt="decimal"/>
          <w:cols w:space="720" w:num="1"/>
          <w:titlePg/>
          <w:docGrid w:linePitch="312" w:charSpace="0"/>
        </w:sectPr>
      </w:pPr>
    </w:p>
    <w:p w14:paraId="516B256D">
      <w:pPr>
        <w:snapToGrid w:val="0"/>
        <w:spacing w:line="360" w:lineRule="auto"/>
        <w:ind w:firstLine="3534" w:firstLineChars="1100"/>
        <w:rPr>
          <w:rFonts w:hint="eastAsia" w:ascii="宋体" w:hAnsi="宋体" w:eastAsia="宋体" w:cs="宋体"/>
          <w:b/>
          <w:sz w:val="24"/>
        </w:rPr>
      </w:pPr>
      <w:r>
        <w:rPr>
          <w:rFonts w:hint="eastAsia" w:ascii="宋体" w:hAnsi="宋体" w:cs="宋体"/>
          <w:b/>
          <w:kern w:val="0"/>
          <w:sz w:val="32"/>
          <w:szCs w:val="32"/>
        </w:rPr>
        <w:t>三、分包意向协议</w:t>
      </w:r>
      <w:r>
        <w:rPr>
          <w:rFonts w:hint="eastAsia" w:ascii="宋体" w:hAnsi="宋体" w:eastAsia="宋体" w:cs="宋体"/>
          <w:b/>
          <w:sz w:val="24"/>
        </w:rPr>
        <w:t>（如果有）</w:t>
      </w:r>
    </w:p>
    <w:p w14:paraId="5C7D1525">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14:paraId="6C6E5595">
      <w:pPr>
        <w:snapToGrid w:val="0"/>
        <w:spacing w:line="360" w:lineRule="auto"/>
        <w:rPr>
          <w:rFonts w:ascii="宋体" w:hAnsi="宋体" w:cs="宋体"/>
          <w:kern w:val="0"/>
          <w:sz w:val="24"/>
        </w:rPr>
      </w:pPr>
    </w:p>
    <w:p w14:paraId="6710B1F8">
      <w:pPr>
        <w:jc w:val="center"/>
        <w:rPr>
          <w:rFonts w:ascii="宋体" w:hAnsi="宋体" w:cs="宋体"/>
          <w:b/>
          <w:kern w:val="0"/>
          <w:sz w:val="32"/>
          <w:szCs w:val="32"/>
        </w:rPr>
      </w:pPr>
      <w:r>
        <w:rPr>
          <w:rFonts w:hint="eastAsia" w:ascii="宋体" w:hAnsi="宋体" w:cs="宋体"/>
          <w:b/>
          <w:kern w:val="0"/>
          <w:sz w:val="32"/>
          <w:szCs w:val="32"/>
        </w:rPr>
        <w:t>四、符合性审查资料</w:t>
      </w:r>
    </w:p>
    <w:p w14:paraId="50A5547C">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52A1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909311D">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5DCB94EA">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785EE4A9">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37F29C3D">
            <w:pPr>
              <w:snapToGrid w:val="0"/>
              <w:spacing w:line="240" w:lineRule="atLeast"/>
              <w:jc w:val="center"/>
              <w:rPr>
                <w:rFonts w:ascii="宋体" w:hAnsi="宋体" w:cs="宋体"/>
                <w:b/>
                <w:sz w:val="24"/>
              </w:rPr>
            </w:pPr>
            <w:r>
              <w:rPr>
                <w:rFonts w:hint="eastAsia" w:ascii="宋体" w:hAnsi="宋体" w:cs="宋体"/>
                <w:b/>
                <w:sz w:val="24"/>
              </w:rPr>
              <w:t>投标文件中的</w:t>
            </w:r>
          </w:p>
          <w:p w14:paraId="77ADE94B">
            <w:pPr>
              <w:snapToGrid w:val="0"/>
              <w:spacing w:line="240" w:lineRule="atLeast"/>
              <w:jc w:val="center"/>
              <w:rPr>
                <w:rFonts w:ascii="宋体" w:hAnsi="宋体" w:cs="宋体"/>
                <w:b/>
                <w:sz w:val="24"/>
              </w:rPr>
            </w:pPr>
            <w:r>
              <w:rPr>
                <w:rFonts w:hint="eastAsia" w:ascii="宋体" w:hAnsi="宋体" w:cs="宋体"/>
                <w:b/>
                <w:sz w:val="24"/>
              </w:rPr>
              <w:t>页码位置</w:t>
            </w:r>
          </w:p>
        </w:tc>
      </w:tr>
      <w:tr w14:paraId="60FAF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0A467A5">
            <w:pPr>
              <w:jc w:val="center"/>
              <w:rPr>
                <w:rFonts w:ascii="宋体" w:hAnsi="宋体" w:cs="宋体"/>
                <w:sz w:val="24"/>
              </w:rPr>
            </w:pPr>
            <w:r>
              <w:rPr>
                <w:rFonts w:hint="eastAsia" w:ascii="宋体" w:hAnsi="宋体" w:cs="宋体"/>
                <w:sz w:val="24"/>
              </w:rPr>
              <w:t>1</w:t>
            </w:r>
          </w:p>
        </w:tc>
        <w:tc>
          <w:tcPr>
            <w:tcW w:w="4991" w:type="dxa"/>
            <w:vAlign w:val="center"/>
          </w:tcPr>
          <w:p w14:paraId="5C5F0B8B">
            <w:pPr>
              <w:spacing w:line="360" w:lineRule="auto"/>
              <w:jc w:val="both"/>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2D7342B6">
            <w:pPr>
              <w:rPr>
                <w:rFonts w:ascii="宋体" w:hAnsi="宋体" w:cs="宋体"/>
                <w:sz w:val="24"/>
              </w:rPr>
            </w:pPr>
            <w:r>
              <w:rPr>
                <w:rFonts w:hint="eastAsia" w:ascii="宋体" w:hAnsi="宋体" w:cs="宋体"/>
                <w:sz w:val="24"/>
              </w:rPr>
              <w:t>需要使用电子签名或者签字盖章的投标文件的组成部分</w:t>
            </w:r>
          </w:p>
        </w:tc>
        <w:tc>
          <w:tcPr>
            <w:tcW w:w="1418" w:type="dxa"/>
            <w:vAlign w:val="center"/>
          </w:tcPr>
          <w:p w14:paraId="65C97E04">
            <w:pPr>
              <w:jc w:val="both"/>
              <w:rPr>
                <w:rFonts w:ascii="宋体" w:hAnsi="宋体" w:cs="宋体"/>
                <w:sz w:val="24"/>
              </w:rPr>
            </w:pPr>
          </w:p>
          <w:p w14:paraId="058EECCD">
            <w:pPr>
              <w:jc w:val="both"/>
              <w:rPr>
                <w:rFonts w:ascii="宋体" w:hAnsi="宋体" w:cs="宋体"/>
                <w:sz w:val="24"/>
              </w:rPr>
            </w:pPr>
            <w:r>
              <w:rPr>
                <w:rFonts w:hint="eastAsia" w:ascii="宋体" w:hAnsi="宋体" w:cs="宋体"/>
                <w:sz w:val="24"/>
              </w:rPr>
              <w:t>见投标文件</w:t>
            </w:r>
          </w:p>
          <w:p w14:paraId="32F1E8F6">
            <w:pPr>
              <w:jc w:val="both"/>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5E569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6A26A3B">
            <w:pPr>
              <w:jc w:val="center"/>
              <w:rPr>
                <w:rFonts w:ascii="宋体" w:hAnsi="宋体" w:cs="宋体"/>
                <w:sz w:val="24"/>
              </w:rPr>
            </w:pPr>
            <w:r>
              <w:rPr>
                <w:rFonts w:hint="eastAsia" w:ascii="宋体" w:hAnsi="宋体" w:cs="宋体"/>
                <w:sz w:val="24"/>
              </w:rPr>
              <w:t>2</w:t>
            </w:r>
          </w:p>
        </w:tc>
        <w:tc>
          <w:tcPr>
            <w:tcW w:w="4991" w:type="dxa"/>
            <w:vAlign w:val="center"/>
          </w:tcPr>
          <w:p w14:paraId="5607C600">
            <w:pPr>
              <w:spacing w:line="360" w:lineRule="auto"/>
              <w:jc w:val="both"/>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65A9FED4">
            <w:pPr>
              <w:rPr>
                <w:rFonts w:ascii="宋体" w:hAnsi="宋体" w:cs="宋体"/>
                <w:sz w:val="24"/>
              </w:rPr>
            </w:pPr>
            <w:r>
              <w:rPr>
                <w:rFonts w:hint="eastAsia" w:ascii="宋体" w:hAnsi="宋体" w:cs="宋体"/>
                <w:sz w:val="24"/>
              </w:rPr>
              <w:t>投标函</w:t>
            </w:r>
          </w:p>
        </w:tc>
        <w:tc>
          <w:tcPr>
            <w:tcW w:w="1418" w:type="dxa"/>
            <w:vAlign w:val="center"/>
          </w:tcPr>
          <w:p w14:paraId="413253C4">
            <w:pPr>
              <w:jc w:val="both"/>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36449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D43CD91">
            <w:pPr>
              <w:jc w:val="center"/>
              <w:rPr>
                <w:rFonts w:ascii="宋体" w:hAnsi="宋体" w:cs="宋体"/>
                <w:sz w:val="24"/>
              </w:rPr>
            </w:pPr>
            <w:r>
              <w:rPr>
                <w:rFonts w:hint="eastAsia" w:ascii="宋体" w:hAnsi="宋体" w:cs="宋体"/>
                <w:sz w:val="24"/>
              </w:rPr>
              <w:t>3</w:t>
            </w:r>
          </w:p>
        </w:tc>
        <w:tc>
          <w:tcPr>
            <w:tcW w:w="4991" w:type="dxa"/>
            <w:vAlign w:val="center"/>
          </w:tcPr>
          <w:p w14:paraId="057E7861">
            <w:pPr>
              <w:spacing w:line="360" w:lineRule="auto"/>
              <w:jc w:val="both"/>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7C113A2C">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vAlign w:val="center"/>
          </w:tcPr>
          <w:p w14:paraId="70830B52">
            <w:pPr>
              <w:jc w:val="both"/>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1968531A">
      <w:pPr>
        <w:spacing w:line="360" w:lineRule="auto"/>
        <w:ind w:right="420"/>
        <w:rPr>
          <w:rFonts w:ascii="宋体" w:hAnsi="宋体" w:cs="宋体"/>
          <w:sz w:val="24"/>
        </w:rPr>
      </w:pPr>
      <w:r>
        <w:rPr>
          <w:rFonts w:hint="eastAsia" w:ascii="宋体" w:hAnsi="宋体" w:cs="宋体"/>
          <w:sz w:val="24"/>
        </w:rPr>
        <w:t>注：按本格式和要求提供。</w:t>
      </w:r>
    </w:p>
    <w:p w14:paraId="74A3852A">
      <w:pPr>
        <w:jc w:val="center"/>
        <w:rPr>
          <w:rFonts w:ascii="宋体" w:hAnsi="宋体" w:cs="宋体"/>
          <w:b/>
          <w:kern w:val="0"/>
          <w:sz w:val="32"/>
          <w:szCs w:val="32"/>
        </w:rPr>
      </w:pPr>
    </w:p>
    <w:p w14:paraId="39D536EF">
      <w:pPr>
        <w:jc w:val="center"/>
        <w:rPr>
          <w:rFonts w:ascii="宋体" w:hAnsi="宋体" w:cs="宋体"/>
          <w:b/>
          <w:kern w:val="0"/>
          <w:sz w:val="32"/>
          <w:szCs w:val="32"/>
        </w:rPr>
      </w:pPr>
      <w:r>
        <w:rPr>
          <w:rFonts w:hint="eastAsia" w:ascii="宋体" w:hAnsi="宋体" w:cs="宋体"/>
          <w:b/>
          <w:kern w:val="0"/>
          <w:sz w:val="32"/>
          <w:szCs w:val="32"/>
        </w:rPr>
        <w:t xml:space="preserve">            </w:t>
      </w:r>
    </w:p>
    <w:p w14:paraId="307EA895">
      <w:pPr>
        <w:jc w:val="center"/>
        <w:rPr>
          <w:rFonts w:ascii="宋体" w:hAnsi="宋体" w:cs="宋体"/>
          <w:b/>
          <w:kern w:val="0"/>
          <w:sz w:val="32"/>
          <w:szCs w:val="32"/>
        </w:rPr>
      </w:pPr>
    </w:p>
    <w:p w14:paraId="3711282A">
      <w:pPr>
        <w:jc w:val="center"/>
        <w:rPr>
          <w:rFonts w:ascii="宋体" w:hAnsi="宋体" w:cs="宋体"/>
          <w:b/>
          <w:kern w:val="0"/>
          <w:sz w:val="32"/>
          <w:szCs w:val="32"/>
        </w:rPr>
      </w:pPr>
    </w:p>
    <w:p w14:paraId="022DE2BC">
      <w:pPr>
        <w:jc w:val="center"/>
        <w:rPr>
          <w:rFonts w:ascii="宋体" w:hAnsi="宋体" w:cs="宋体"/>
          <w:b/>
          <w:kern w:val="0"/>
          <w:sz w:val="32"/>
          <w:szCs w:val="32"/>
        </w:rPr>
      </w:pPr>
    </w:p>
    <w:p w14:paraId="29209532">
      <w:pPr>
        <w:jc w:val="center"/>
        <w:rPr>
          <w:rFonts w:ascii="宋体" w:hAnsi="宋体" w:cs="宋体"/>
          <w:b/>
          <w:kern w:val="0"/>
          <w:sz w:val="32"/>
          <w:szCs w:val="32"/>
        </w:rPr>
      </w:pPr>
    </w:p>
    <w:p w14:paraId="14ACC5B2">
      <w:pPr>
        <w:jc w:val="center"/>
        <w:rPr>
          <w:rFonts w:ascii="宋体" w:hAnsi="宋体" w:cs="宋体"/>
          <w:b/>
          <w:kern w:val="0"/>
          <w:sz w:val="32"/>
          <w:szCs w:val="32"/>
        </w:rPr>
      </w:pPr>
    </w:p>
    <w:p w14:paraId="5DD70546">
      <w:pPr>
        <w:jc w:val="center"/>
        <w:rPr>
          <w:rFonts w:ascii="宋体" w:hAnsi="宋体" w:cs="宋体"/>
          <w:b/>
          <w:kern w:val="0"/>
          <w:sz w:val="32"/>
          <w:szCs w:val="32"/>
        </w:rPr>
      </w:pPr>
    </w:p>
    <w:p w14:paraId="3B7289DA">
      <w:pPr>
        <w:jc w:val="center"/>
        <w:rPr>
          <w:rFonts w:ascii="宋体" w:hAnsi="宋体" w:cs="宋体"/>
          <w:b/>
          <w:kern w:val="0"/>
          <w:sz w:val="32"/>
          <w:szCs w:val="32"/>
        </w:rPr>
      </w:pPr>
    </w:p>
    <w:p w14:paraId="7152FFE2">
      <w:pPr>
        <w:jc w:val="center"/>
        <w:rPr>
          <w:rFonts w:ascii="宋体" w:hAnsi="宋体" w:cs="宋体"/>
          <w:b/>
          <w:kern w:val="0"/>
          <w:sz w:val="32"/>
          <w:szCs w:val="32"/>
        </w:rPr>
      </w:pPr>
    </w:p>
    <w:p w14:paraId="41EE3411">
      <w:pPr>
        <w:jc w:val="center"/>
        <w:rPr>
          <w:rFonts w:ascii="宋体" w:hAnsi="宋体" w:cs="宋体"/>
          <w:b/>
          <w:kern w:val="0"/>
          <w:sz w:val="32"/>
          <w:szCs w:val="32"/>
        </w:rPr>
      </w:pPr>
    </w:p>
    <w:p w14:paraId="660550B5">
      <w:pPr>
        <w:jc w:val="center"/>
        <w:rPr>
          <w:rFonts w:ascii="宋体" w:hAnsi="宋体" w:cs="宋体"/>
          <w:b/>
          <w:kern w:val="0"/>
          <w:sz w:val="32"/>
          <w:szCs w:val="32"/>
        </w:rPr>
      </w:pPr>
    </w:p>
    <w:p w14:paraId="5F87B14E">
      <w:pPr>
        <w:jc w:val="center"/>
        <w:rPr>
          <w:rFonts w:ascii="宋体" w:hAnsi="宋体" w:cs="宋体"/>
          <w:b/>
          <w:kern w:val="0"/>
          <w:sz w:val="32"/>
          <w:szCs w:val="32"/>
        </w:rPr>
      </w:pPr>
    </w:p>
    <w:p w14:paraId="2B3233DC">
      <w:pPr>
        <w:jc w:val="center"/>
        <w:rPr>
          <w:rFonts w:ascii="宋体" w:hAnsi="宋体" w:cs="宋体"/>
          <w:b/>
          <w:kern w:val="0"/>
          <w:sz w:val="32"/>
          <w:szCs w:val="32"/>
        </w:rPr>
      </w:pPr>
    </w:p>
    <w:p w14:paraId="32E3D2B1">
      <w:pPr>
        <w:jc w:val="center"/>
        <w:rPr>
          <w:rFonts w:ascii="宋体" w:hAnsi="宋体" w:cs="宋体"/>
        </w:rPr>
      </w:pPr>
      <w:r>
        <w:rPr>
          <w:rFonts w:hint="eastAsia" w:ascii="宋体" w:hAnsi="宋体" w:cs="宋体"/>
          <w:b/>
          <w:kern w:val="0"/>
          <w:sz w:val="32"/>
          <w:szCs w:val="32"/>
        </w:rPr>
        <w:t>五、评标标准相应的商务技术资料</w:t>
      </w:r>
    </w:p>
    <w:p w14:paraId="003E8D3E">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6D46EB07">
      <w:pPr>
        <w:jc w:val="center"/>
        <w:rPr>
          <w:rFonts w:ascii="宋体" w:hAnsi="宋体" w:cs="宋体"/>
          <w:b/>
          <w:kern w:val="0"/>
          <w:sz w:val="32"/>
          <w:szCs w:val="32"/>
        </w:rPr>
      </w:pPr>
    </w:p>
    <w:p w14:paraId="2034E0AF">
      <w:pPr>
        <w:jc w:val="center"/>
        <w:rPr>
          <w:rFonts w:ascii="宋体" w:hAnsi="宋体" w:cs="宋体"/>
          <w:b/>
          <w:kern w:val="0"/>
          <w:sz w:val="32"/>
          <w:szCs w:val="32"/>
        </w:rPr>
      </w:pPr>
    </w:p>
    <w:p w14:paraId="5B30759B">
      <w:pPr>
        <w:jc w:val="center"/>
        <w:rPr>
          <w:rFonts w:ascii="宋体" w:hAnsi="宋体" w:cs="宋体"/>
          <w:b/>
          <w:kern w:val="0"/>
          <w:sz w:val="32"/>
          <w:szCs w:val="32"/>
        </w:rPr>
      </w:pPr>
    </w:p>
    <w:p w14:paraId="55D67428">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075"/>
        <w:gridCol w:w="756"/>
        <w:gridCol w:w="1149"/>
        <w:gridCol w:w="1290"/>
        <w:gridCol w:w="1115"/>
        <w:gridCol w:w="827"/>
        <w:gridCol w:w="1372"/>
        <w:gridCol w:w="748"/>
      </w:tblGrid>
      <w:tr w14:paraId="1B21B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0CFF0138">
            <w:pPr>
              <w:spacing w:line="360" w:lineRule="auto"/>
              <w:jc w:val="center"/>
              <w:rPr>
                <w:rFonts w:ascii="宋体" w:hAnsi="宋体" w:cs="宋体"/>
                <w:b/>
                <w:sz w:val="24"/>
              </w:rPr>
            </w:pPr>
            <w:r>
              <w:rPr>
                <w:rFonts w:hint="eastAsia" w:ascii="宋体" w:hAnsi="宋体" w:cs="宋体"/>
                <w:b/>
                <w:sz w:val="24"/>
              </w:rPr>
              <w:t>序号</w:t>
            </w:r>
          </w:p>
        </w:tc>
        <w:tc>
          <w:tcPr>
            <w:tcW w:w="1075" w:type="dxa"/>
            <w:tcBorders>
              <w:top w:val="single" w:color="auto" w:sz="4" w:space="0"/>
              <w:left w:val="single" w:color="auto" w:sz="4" w:space="0"/>
              <w:bottom w:val="single" w:color="auto" w:sz="4" w:space="0"/>
              <w:right w:val="single" w:color="auto" w:sz="4" w:space="0"/>
            </w:tcBorders>
            <w:vAlign w:val="center"/>
          </w:tcPr>
          <w:p w14:paraId="3F73666F">
            <w:pPr>
              <w:spacing w:line="360" w:lineRule="auto"/>
              <w:jc w:val="center"/>
              <w:rPr>
                <w:rFonts w:ascii="宋体" w:hAnsi="宋体" w:eastAsia="宋体" w:cs="宋体"/>
                <w:b/>
                <w:sz w:val="24"/>
              </w:rPr>
            </w:pPr>
            <w:r>
              <w:rPr>
                <w:rFonts w:hint="eastAsia" w:ascii="宋体" w:hAnsi="宋体" w:eastAsia="宋体" w:cs="宋体"/>
                <w:b/>
                <w:sz w:val="24"/>
              </w:rPr>
              <w:t>名称</w:t>
            </w:r>
          </w:p>
        </w:tc>
        <w:tc>
          <w:tcPr>
            <w:tcW w:w="756" w:type="dxa"/>
            <w:tcBorders>
              <w:top w:val="single" w:color="auto" w:sz="4" w:space="0"/>
              <w:left w:val="single" w:color="auto" w:sz="4" w:space="0"/>
              <w:bottom w:val="single" w:color="auto" w:sz="4" w:space="0"/>
              <w:right w:val="single" w:color="auto" w:sz="4" w:space="0"/>
            </w:tcBorders>
            <w:vAlign w:val="center"/>
          </w:tcPr>
          <w:p w14:paraId="7A94DACA">
            <w:pPr>
              <w:spacing w:line="360" w:lineRule="auto"/>
              <w:jc w:val="center"/>
              <w:rPr>
                <w:rFonts w:hint="eastAsia" w:ascii="宋体" w:hAnsi="宋体" w:eastAsia="宋体" w:cs="宋体"/>
                <w:b/>
                <w:sz w:val="24"/>
                <w:lang w:eastAsia="zh-CN"/>
              </w:rPr>
            </w:pPr>
            <w:r>
              <w:rPr>
                <w:rFonts w:hint="eastAsia" w:ascii="宋体" w:hAnsi="宋体" w:eastAsia="宋体" w:cs="宋体"/>
                <w:b/>
                <w:color w:val="auto"/>
                <w:sz w:val="24"/>
              </w:rPr>
              <w:t>品牌</w:t>
            </w:r>
            <w:r>
              <w:rPr>
                <w:rFonts w:hint="eastAsia" w:ascii="宋体" w:hAnsi="宋体" w:cs="宋体"/>
                <w:b/>
                <w:color w:val="auto"/>
                <w:sz w:val="24"/>
                <w:lang w:eastAsia="zh-CN"/>
              </w:rPr>
              <w:t>（</w:t>
            </w:r>
            <w:r>
              <w:rPr>
                <w:rFonts w:hint="eastAsia" w:ascii="宋体" w:hAnsi="宋体" w:cs="宋体"/>
                <w:b/>
                <w:color w:val="auto"/>
                <w:sz w:val="24"/>
                <w:lang w:val="en-US" w:eastAsia="zh-CN"/>
              </w:rPr>
              <w:t>如有</w:t>
            </w:r>
            <w:r>
              <w:rPr>
                <w:rFonts w:hint="eastAsia" w:ascii="宋体" w:hAnsi="宋体" w:cs="宋体"/>
                <w:b/>
                <w:color w:val="auto"/>
                <w:sz w:val="24"/>
                <w:lang w:eastAsia="zh-CN"/>
              </w:rPr>
              <w:t>）</w:t>
            </w:r>
          </w:p>
        </w:tc>
        <w:tc>
          <w:tcPr>
            <w:tcW w:w="1149" w:type="dxa"/>
            <w:tcBorders>
              <w:top w:val="single" w:color="auto" w:sz="4" w:space="0"/>
              <w:left w:val="single" w:color="auto" w:sz="4" w:space="0"/>
              <w:bottom w:val="single" w:color="auto" w:sz="4" w:space="0"/>
              <w:right w:val="single" w:color="auto" w:sz="4" w:space="0"/>
            </w:tcBorders>
            <w:vAlign w:val="center"/>
          </w:tcPr>
          <w:p w14:paraId="4FE7E88B">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型号规格、产地</w:t>
            </w:r>
          </w:p>
        </w:tc>
        <w:tc>
          <w:tcPr>
            <w:tcW w:w="1290" w:type="dxa"/>
            <w:tcBorders>
              <w:top w:val="single" w:color="auto" w:sz="4" w:space="0"/>
              <w:left w:val="single" w:color="auto" w:sz="4" w:space="0"/>
              <w:bottom w:val="single" w:color="auto" w:sz="4" w:space="0"/>
              <w:right w:val="single" w:color="auto" w:sz="4" w:space="0"/>
            </w:tcBorders>
            <w:vAlign w:val="center"/>
          </w:tcPr>
          <w:p w14:paraId="53EC8757">
            <w:pPr>
              <w:spacing w:line="360" w:lineRule="auto"/>
              <w:jc w:val="center"/>
              <w:rPr>
                <w:rFonts w:hint="eastAsia" w:ascii="宋体" w:hAnsi="宋体" w:eastAsia="宋体" w:cs="宋体"/>
                <w:b/>
                <w:sz w:val="24"/>
                <w:lang w:eastAsia="zh-CN"/>
              </w:rPr>
            </w:pPr>
            <w:r>
              <w:rPr>
                <w:rFonts w:hint="eastAsia" w:ascii="宋体" w:hAnsi="宋体" w:eastAsia="宋体" w:cs="宋体"/>
                <w:b/>
                <w:color w:val="auto"/>
                <w:sz w:val="24"/>
              </w:rPr>
              <w:t>制造厂商名称</w:t>
            </w:r>
          </w:p>
        </w:tc>
        <w:tc>
          <w:tcPr>
            <w:tcW w:w="1115" w:type="dxa"/>
            <w:tcBorders>
              <w:top w:val="single" w:color="auto" w:sz="4" w:space="0"/>
              <w:left w:val="single" w:color="auto" w:sz="4" w:space="0"/>
              <w:bottom w:val="single" w:color="auto" w:sz="4" w:space="0"/>
              <w:right w:val="single" w:color="auto" w:sz="4" w:space="0"/>
            </w:tcBorders>
            <w:vAlign w:val="center"/>
          </w:tcPr>
          <w:p w14:paraId="5BCD9501">
            <w:pPr>
              <w:spacing w:line="360" w:lineRule="auto"/>
              <w:jc w:val="center"/>
              <w:rPr>
                <w:rFonts w:hint="eastAsia" w:ascii="宋体" w:hAnsi="宋体" w:eastAsia="宋体" w:cs="宋体"/>
                <w:b/>
                <w:sz w:val="24"/>
                <w:lang w:eastAsia="zh-CN"/>
              </w:rPr>
            </w:pPr>
            <w:r>
              <w:rPr>
                <w:rFonts w:hint="eastAsia" w:ascii="宋体" w:hAnsi="宋体" w:eastAsia="宋体" w:cs="宋体"/>
                <w:b/>
                <w:sz w:val="24"/>
                <w:lang w:eastAsia="zh-CN"/>
              </w:rPr>
              <w:t>数量</w:t>
            </w:r>
          </w:p>
        </w:tc>
        <w:tc>
          <w:tcPr>
            <w:tcW w:w="827" w:type="dxa"/>
            <w:tcBorders>
              <w:top w:val="single" w:color="auto" w:sz="4" w:space="0"/>
              <w:left w:val="single" w:color="auto" w:sz="4" w:space="0"/>
              <w:bottom w:val="single" w:color="auto" w:sz="4" w:space="0"/>
              <w:right w:val="single" w:color="auto" w:sz="4" w:space="0"/>
            </w:tcBorders>
            <w:vAlign w:val="center"/>
          </w:tcPr>
          <w:p w14:paraId="7639A87C">
            <w:pPr>
              <w:spacing w:line="360" w:lineRule="auto"/>
              <w:jc w:val="center"/>
              <w:rPr>
                <w:rFonts w:hint="eastAsia" w:ascii="宋体" w:hAnsi="宋体" w:eastAsia="宋体" w:cs="宋体"/>
                <w:b/>
                <w:sz w:val="24"/>
                <w:lang w:val="en-US" w:eastAsia="zh-CN"/>
              </w:rPr>
            </w:pPr>
            <w:r>
              <w:rPr>
                <w:rFonts w:hint="eastAsia" w:ascii="宋体" w:hAnsi="宋体" w:cs="宋体"/>
                <w:b/>
                <w:sz w:val="24"/>
                <w:lang w:val="en-US" w:eastAsia="zh-CN"/>
              </w:rPr>
              <w:t>单位</w:t>
            </w:r>
          </w:p>
        </w:tc>
        <w:tc>
          <w:tcPr>
            <w:tcW w:w="1372" w:type="dxa"/>
            <w:tcBorders>
              <w:top w:val="single" w:color="auto" w:sz="4" w:space="0"/>
              <w:left w:val="single" w:color="auto" w:sz="4" w:space="0"/>
              <w:bottom w:val="single" w:color="auto" w:sz="4" w:space="0"/>
              <w:right w:val="single" w:color="auto" w:sz="4" w:space="0"/>
            </w:tcBorders>
            <w:vAlign w:val="center"/>
          </w:tcPr>
          <w:p w14:paraId="6E4CF936">
            <w:pPr>
              <w:spacing w:line="360" w:lineRule="auto"/>
              <w:jc w:val="center"/>
              <w:rPr>
                <w:rFonts w:ascii="宋体" w:hAnsi="宋体" w:eastAsia="宋体" w:cs="宋体"/>
                <w:b/>
                <w:sz w:val="24"/>
              </w:rPr>
            </w:pPr>
            <w:r>
              <w:rPr>
                <w:rFonts w:hint="eastAsia" w:ascii="宋体" w:hAnsi="宋体" w:eastAsia="宋体" w:cs="宋体"/>
                <w:b/>
                <w:sz w:val="24"/>
              </w:rPr>
              <w:t>彩色实物图片</w:t>
            </w:r>
          </w:p>
        </w:tc>
        <w:tc>
          <w:tcPr>
            <w:tcW w:w="748" w:type="dxa"/>
            <w:tcBorders>
              <w:top w:val="single" w:color="auto" w:sz="4" w:space="0"/>
              <w:left w:val="single" w:color="auto" w:sz="4" w:space="0"/>
              <w:bottom w:val="single" w:color="auto" w:sz="4" w:space="0"/>
              <w:right w:val="single" w:color="auto" w:sz="4" w:space="0"/>
            </w:tcBorders>
            <w:vAlign w:val="center"/>
          </w:tcPr>
          <w:p w14:paraId="5CC230BD">
            <w:pPr>
              <w:spacing w:line="360" w:lineRule="auto"/>
              <w:jc w:val="center"/>
              <w:rPr>
                <w:rFonts w:hint="eastAsia" w:ascii="宋体" w:hAnsi="宋体" w:eastAsia="宋体" w:cs="宋体"/>
                <w:b/>
                <w:sz w:val="24"/>
                <w:lang w:val="en-US" w:eastAsia="zh-CN"/>
              </w:rPr>
            </w:pPr>
            <w:r>
              <w:rPr>
                <w:rFonts w:hint="eastAsia" w:ascii="宋体" w:hAnsi="宋体" w:cs="宋体"/>
                <w:b/>
                <w:sz w:val="24"/>
                <w:lang w:val="en-US" w:eastAsia="zh-CN"/>
              </w:rPr>
              <w:t>备注</w:t>
            </w:r>
          </w:p>
        </w:tc>
      </w:tr>
      <w:tr w14:paraId="29275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1540A84E">
            <w:pPr>
              <w:spacing w:line="360" w:lineRule="auto"/>
              <w:jc w:val="center"/>
              <w:rPr>
                <w:rFonts w:ascii="宋体" w:hAnsi="宋体" w:cs="宋体"/>
                <w:sz w:val="24"/>
              </w:rPr>
            </w:pPr>
            <w:r>
              <w:rPr>
                <w:rFonts w:hint="eastAsia" w:ascii="宋体" w:hAnsi="宋体" w:cs="宋体"/>
                <w:sz w:val="24"/>
              </w:rPr>
              <w:t>1</w:t>
            </w:r>
          </w:p>
        </w:tc>
        <w:tc>
          <w:tcPr>
            <w:tcW w:w="1075" w:type="dxa"/>
            <w:tcBorders>
              <w:top w:val="single" w:color="auto" w:sz="4" w:space="0"/>
              <w:left w:val="single" w:color="auto" w:sz="4" w:space="0"/>
              <w:bottom w:val="single" w:color="auto" w:sz="4" w:space="0"/>
              <w:right w:val="single" w:color="auto" w:sz="4" w:space="0"/>
            </w:tcBorders>
            <w:vAlign w:val="center"/>
          </w:tcPr>
          <w:p w14:paraId="621100F8">
            <w:pPr>
              <w:snapToGrid w:val="0"/>
              <w:spacing w:line="360" w:lineRule="auto"/>
              <w:jc w:val="center"/>
              <w:rPr>
                <w:rFonts w:ascii="宋体" w:hAnsi="宋体" w:cs="宋体"/>
                <w:sz w:val="24"/>
              </w:rPr>
            </w:pPr>
          </w:p>
        </w:tc>
        <w:tc>
          <w:tcPr>
            <w:tcW w:w="756" w:type="dxa"/>
            <w:tcBorders>
              <w:top w:val="single" w:color="auto" w:sz="4" w:space="0"/>
              <w:left w:val="single" w:color="auto" w:sz="4" w:space="0"/>
              <w:bottom w:val="single" w:color="auto" w:sz="4" w:space="0"/>
              <w:right w:val="single" w:color="auto" w:sz="4" w:space="0"/>
            </w:tcBorders>
            <w:vAlign w:val="center"/>
          </w:tcPr>
          <w:p w14:paraId="35DDBC22">
            <w:pPr>
              <w:snapToGrid w:val="0"/>
              <w:spacing w:line="360" w:lineRule="auto"/>
              <w:jc w:val="center"/>
              <w:rPr>
                <w:rFonts w:ascii="宋体" w:hAnsi="宋体" w:cs="宋体"/>
                <w:sz w:val="24"/>
              </w:rPr>
            </w:pPr>
          </w:p>
        </w:tc>
        <w:tc>
          <w:tcPr>
            <w:tcW w:w="1149" w:type="dxa"/>
            <w:tcBorders>
              <w:top w:val="single" w:color="auto" w:sz="4" w:space="0"/>
              <w:left w:val="single" w:color="auto" w:sz="4" w:space="0"/>
              <w:bottom w:val="single" w:color="auto" w:sz="4" w:space="0"/>
              <w:right w:val="single" w:color="auto" w:sz="4" w:space="0"/>
            </w:tcBorders>
            <w:vAlign w:val="center"/>
          </w:tcPr>
          <w:p w14:paraId="0C96FC3E">
            <w:pPr>
              <w:snapToGrid w:val="0"/>
              <w:spacing w:line="360" w:lineRule="auto"/>
              <w:jc w:val="center"/>
              <w:rPr>
                <w:rFonts w:ascii="宋体" w:hAnsi="宋体" w:cs="宋体"/>
                <w:sz w:val="24"/>
              </w:rPr>
            </w:pPr>
          </w:p>
        </w:tc>
        <w:tc>
          <w:tcPr>
            <w:tcW w:w="1290" w:type="dxa"/>
            <w:tcBorders>
              <w:top w:val="single" w:color="auto" w:sz="4" w:space="0"/>
              <w:left w:val="single" w:color="auto" w:sz="4" w:space="0"/>
              <w:bottom w:val="single" w:color="auto" w:sz="4" w:space="0"/>
              <w:right w:val="single" w:color="auto" w:sz="4" w:space="0"/>
            </w:tcBorders>
            <w:vAlign w:val="center"/>
          </w:tcPr>
          <w:p w14:paraId="14D2C644">
            <w:pPr>
              <w:snapToGrid w:val="0"/>
              <w:spacing w:line="360" w:lineRule="auto"/>
              <w:jc w:val="center"/>
              <w:rPr>
                <w:rFonts w:ascii="宋体" w:hAnsi="宋体" w:cs="宋体"/>
                <w:sz w:val="24"/>
              </w:rPr>
            </w:pPr>
          </w:p>
        </w:tc>
        <w:tc>
          <w:tcPr>
            <w:tcW w:w="1115" w:type="dxa"/>
            <w:tcBorders>
              <w:top w:val="single" w:color="auto" w:sz="4" w:space="0"/>
              <w:left w:val="single" w:color="auto" w:sz="4" w:space="0"/>
              <w:bottom w:val="single" w:color="auto" w:sz="4" w:space="0"/>
              <w:right w:val="single" w:color="auto" w:sz="4" w:space="0"/>
            </w:tcBorders>
            <w:vAlign w:val="center"/>
          </w:tcPr>
          <w:p w14:paraId="39FA77DB">
            <w:pPr>
              <w:spacing w:line="360" w:lineRule="auto"/>
              <w:jc w:val="center"/>
              <w:rPr>
                <w:rFonts w:ascii="宋体" w:hAnsi="宋体" w:cs="宋体"/>
                <w:sz w:val="24"/>
              </w:rPr>
            </w:pPr>
          </w:p>
        </w:tc>
        <w:tc>
          <w:tcPr>
            <w:tcW w:w="827" w:type="dxa"/>
            <w:tcBorders>
              <w:top w:val="single" w:color="auto" w:sz="4" w:space="0"/>
              <w:left w:val="single" w:color="auto" w:sz="4" w:space="0"/>
              <w:bottom w:val="single" w:color="auto" w:sz="4" w:space="0"/>
              <w:right w:val="single" w:color="auto" w:sz="4" w:space="0"/>
            </w:tcBorders>
            <w:vAlign w:val="center"/>
          </w:tcPr>
          <w:p w14:paraId="6B9B487B">
            <w:pPr>
              <w:spacing w:line="360" w:lineRule="auto"/>
              <w:jc w:val="center"/>
              <w:rPr>
                <w:rFonts w:ascii="宋体" w:hAnsi="宋体" w:cs="宋体"/>
                <w:sz w:val="24"/>
              </w:rPr>
            </w:pPr>
          </w:p>
        </w:tc>
        <w:tc>
          <w:tcPr>
            <w:tcW w:w="1372" w:type="dxa"/>
            <w:tcBorders>
              <w:top w:val="single" w:color="auto" w:sz="4" w:space="0"/>
              <w:left w:val="single" w:color="auto" w:sz="4" w:space="0"/>
              <w:bottom w:val="single" w:color="auto" w:sz="4" w:space="0"/>
              <w:right w:val="single" w:color="auto" w:sz="4" w:space="0"/>
            </w:tcBorders>
            <w:vAlign w:val="center"/>
          </w:tcPr>
          <w:p w14:paraId="70AE1F13">
            <w:pPr>
              <w:spacing w:line="360" w:lineRule="auto"/>
              <w:jc w:val="center"/>
              <w:rPr>
                <w:rFonts w:ascii="宋体" w:hAnsi="宋体" w:cs="宋体"/>
                <w:sz w:val="24"/>
              </w:rPr>
            </w:pPr>
          </w:p>
        </w:tc>
        <w:tc>
          <w:tcPr>
            <w:tcW w:w="748" w:type="dxa"/>
            <w:tcBorders>
              <w:top w:val="single" w:color="auto" w:sz="4" w:space="0"/>
              <w:left w:val="single" w:color="auto" w:sz="4" w:space="0"/>
              <w:bottom w:val="single" w:color="auto" w:sz="4" w:space="0"/>
              <w:right w:val="single" w:color="auto" w:sz="4" w:space="0"/>
            </w:tcBorders>
            <w:vAlign w:val="center"/>
          </w:tcPr>
          <w:p w14:paraId="47815D19">
            <w:pPr>
              <w:spacing w:line="360" w:lineRule="auto"/>
              <w:jc w:val="center"/>
              <w:rPr>
                <w:rFonts w:ascii="宋体" w:hAnsi="宋体" w:cs="宋体"/>
                <w:sz w:val="24"/>
              </w:rPr>
            </w:pPr>
          </w:p>
        </w:tc>
      </w:tr>
      <w:tr w14:paraId="3579E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042A5FF4">
            <w:pPr>
              <w:spacing w:line="360" w:lineRule="auto"/>
              <w:jc w:val="center"/>
              <w:rPr>
                <w:rFonts w:ascii="宋体" w:hAnsi="宋体" w:cs="宋体"/>
                <w:sz w:val="24"/>
              </w:rPr>
            </w:pPr>
            <w:r>
              <w:rPr>
                <w:rFonts w:hint="eastAsia" w:ascii="宋体" w:hAnsi="宋体" w:cs="宋体"/>
                <w:sz w:val="24"/>
              </w:rPr>
              <w:t>2</w:t>
            </w:r>
          </w:p>
        </w:tc>
        <w:tc>
          <w:tcPr>
            <w:tcW w:w="1075" w:type="dxa"/>
            <w:tcBorders>
              <w:top w:val="single" w:color="auto" w:sz="4" w:space="0"/>
              <w:left w:val="single" w:color="auto" w:sz="4" w:space="0"/>
              <w:bottom w:val="single" w:color="auto" w:sz="4" w:space="0"/>
              <w:right w:val="single" w:color="auto" w:sz="4" w:space="0"/>
            </w:tcBorders>
            <w:vAlign w:val="center"/>
          </w:tcPr>
          <w:p w14:paraId="44621225">
            <w:pPr>
              <w:snapToGrid w:val="0"/>
              <w:spacing w:line="360" w:lineRule="auto"/>
              <w:jc w:val="center"/>
              <w:rPr>
                <w:rFonts w:ascii="宋体" w:hAnsi="宋体" w:cs="宋体"/>
                <w:sz w:val="24"/>
              </w:rPr>
            </w:pPr>
          </w:p>
        </w:tc>
        <w:tc>
          <w:tcPr>
            <w:tcW w:w="756" w:type="dxa"/>
            <w:tcBorders>
              <w:top w:val="single" w:color="auto" w:sz="4" w:space="0"/>
              <w:left w:val="single" w:color="auto" w:sz="4" w:space="0"/>
              <w:bottom w:val="single" w:color="auto" w:sz="4" w:space="0"/>
              <w:right w:val="single" w:color="auto" w:sz="4" w:space="0"/>
            </w:tcBorders>
            <w:vAlign w:val="center"/>
          </w:tcPr>
          <w:p w14:paraId="1FA37142">
            <w:pPr>
              <w:snapToGrid w:val="0"/>
              <w:spacing w:line="360" w:lineRule="auto"/>
              <w:jc w:val="center"/>
              <w:rPr>
                <w:rFonts w:ascii="宋体" w:hAnsi="宋体" w:cs="宋体"/>
                <w:sz w:val="24"/>
              </w:rPr>
            </w:pPr>
          </w:p>
        </w:tc>
        <w:tc>
          <w:tcPr>
            <w:tcW w:w="1149" w:type="dxa"/>
            <w:tcBorders>
              <w:top w:val="single" w:color="auto" w:sz="4" w:space="0"/>
              <w:left w:val="single" w:color="auto" w:sz="4" w:space="0"/>
              <w:bottom w:val="single" w:color="auto" w:sz="4" w:space="0"/>
              <w:right w:val="single" w:color="auto" w:sz="4" w:space="0"/>
            </w:tcBorders>
            <w:vAlign w:val="center"/>
          </w:tcPr>
          <w:p w14:paraId="58253B5E">
            <w:pPr>
              <w:snapToGrid w:val="0"/>
              <w:spacing w:line="360" w:lineRule="auto"/>
              <w:jc w:val="center"/>
              <w:rPr>
                <w:rFonts w:ascii="宋体" w:hAnsi="宋体" w:cs="宋体"/>
                <w:sz w:val="24"/>
              </w:rPr>
            </w:pPr>
          </w:p>
        </w:tc>
        <w:tc>
          <w:tcPr>
            <w:tcW w:w="1290" w:type="dxa"/>
            <w:tcBorders>
              <w:top w:val="single" w:color="auto" w:sz="4" w:space="0"/>
              <w:left w:val="single" w:color="auto" w:sz="4" w:space="0"/>
              <w:bottom w:val="single" w:color="auto" w:sz="4" w:space="0"/>
              <w:right w:val="single" w:color="auto" w:sz="4" w:space="0"/>
            </w:tcBorders>
            <w:vAlign w:val="center"/>
          </w:tcPr>
          <w:p w14:paraId="01B4A184">
            <w:pPr>
              <w:snapToGrid w:val="0"/>
              <w:spacing w:line="360" w:lineRule="auto"/>
              <w:jc w:val="center"/>
              <w:rPr>
                <w:rFonts w:ascii="宋体" w:hAnsi="宋体" w:cs="宋体"/>
                <w:sz w:val="24"/>
              </w:rPr>
            </w:pPr>
          </w:p>
        </w:tc>
        <w:tc>
          <w:tcPr>
            <w:tcW w:w="1115" w:type="dxa"/>
            <w:tcBorders>
              <w:top w:val="single" w:color="auto" w:sz="4" w:space="0"/>
              <w:left w:val="single" w:color="auto" w:sz="4" w:space="0"/>
              <w:bottom w:val="single" w:color="auto" w:sz="4" w:space="0"/>
              <w:right w:val="single" w:color="auto" w:sz="4" w:space="0"/>
            </w:tcBorders>
            <w:vAlign w:val="center"/>
          </w:tcPr>
          <w:p w14:paraId="15902DF8">
            <w:pPr>
              <w:spacing w:line="360" w:lineRule="auto"/>
              <w:jc w:val="center"/>
              <w:rPr>
                <w:rFonts w:ascii="宋体" w:hAnsi="宋体" w:cs="宋体"/>
                <w:sz w:val="24"/>
              </w:rPr>
            </w:pPr>
          </w:p>
        </w:tc>
        <w:tc>
          <w:tcPr>
            <w:tcW w:w="827" w:type="dxa"/>
            <w:tcBorders>
              <w:top w:val="single" w:color="auto" w:sz="4" w:space="0"/>
              <w:left w:val="single" w:color="auto" w:sz="4" w:space="0"/>
              <w:bottom w:val="single" w:color="auto" w:sz="4" w:space="0"/>
              <w:right w:val="single" w:color="auto" w:sz="4" w:space="0"/>
            </w:tcBorders>
            <w:vAlign w:val="center"/>
          </w:tcPr>
          <w:p w14:paraId="363FD087">
            <w:pPr>
              <w:spacing w:line="360" w:lineRule="auto"/>
              <w:jc w:val="center"/>
              <w:rPr>
                <w:rFonts w:ascii="宋体" w:hAnsi="宋体" w:cs="宋体"/>
                <w:sz w:val="24"/>
              </w:rPr>
            </w:pPr>
          </w:p>
        </w:tc>
        <w:tc>
          <w:tcPr>
            <w:tcW w:w="1372" w:type="dxa"/>
            <w:tcBorders>
              <w:top w:val="single" w:color="auto" w:sz="4" w:space="0"/>
              <w:left w:val="single" w:color="auto" w:sz="4" w:space="0"/>
              <w:bottom w:val="single" w:color="auto" w:sz="4" w:space="0"/>
              <w:right w:val="single" w:color="auto" w:sz="4" w:space="0"/>
            </w:tcBorders>
            <w:vAlign w:val="center"/>
          </w:tcPr>
          <w:p w14:paraId="7F6A960F">
            <w:pPr>
              <w:spacing w:line="360" w:lineRule="auto"/>
              <w:jc w:val="center"/>
              <w:rPr>
                <w:rFonts w:ascii="宋体" w:hAnsi="宋体" w:cs="宋体"/>
                <w:sz w:val="24"/>
              </w:rPr>
            </w:pPr>
          </w:p>
        </w:tc>
        <w:tc>
          <w:tcPr>
            <w:tcW w:w="748" w:type="dxa"/>
            <w:tcBorders>
              <w:top w:val="single" w:color="auto" w:sz="4" w:space="0"/>
              <w:left w:val="single" w:color="auto" w:sz="4" w:space="0"/>
              <w:bottom w:val="single" w:color="auto" w:sz="4" w:space="0"/>
              <w:right w:val="single" w:color="auto" w:sz="4" w:space="0"/>
            </w:tcBorders>
            <w:vAlign w:val="center"/>
          </w:tcPr>
          <w:p w14:paraId="793B09F5">
            <w:pPr>
              <w:spacing w:line="360" w:lineRule="auto"/>
              <w:jc w:val="center"/>
              <w:rPr>
                <w:rFonts w:ascii="宋体" w:hAnsi="宋体" w:cs="宋体"/>
                <w:sz w:val="24"/>
              </w:rPr>
            </w:pPr>
          </w:p>
        </w:tc>
      </w:tr>
      <w:tr w14:paraId="368F2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31F829E1">
            <w:pPr>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3</w:t>
            </w:r>
          </w:p>
        </w:tc>
        <w:tc>
          <w:tcPr>
            <w:tcW w:w="1075" w:type="dxa"/>
            <w:tcBorders>
              <w:top w:val="single" w:color="auto" w:sz="4" w:space="0"/>
              <w:left w:val="single" w:color="auto" w:sz="4" w:space="0"/>
              <w:bottom w:val="single" w:color="auto" w:sz="4" w:space="0"/>
              <w:right w:val="single" w:color="auto" w:sz="4" w:space="0"/>
            </w:tcBorders>
            <w:vAlign w:val="center"/>
          </w:tcPr>
          <w:p w14:paraId="6F4FD77F">
            <w:pPr>
              <w:snapToGrid w:val="0"/>
              <w:spacing w:line="360" w:lineRule="auto"/>
              <w:jc w:val="center"/>
              <w:rPr>
                <w:rFonts w:ascii="宋体" w:hAnsi="宋体" w:cs="宋体"/>
                <w:sz w:val="24"/>
              </w:rPr>
            </w:pPr>
          </w:p>
        </w:tc>
        <w:tc>
          <w:tcPr>
            <w:tcW w:w="756" w:type="dxa"/>
            <w:tcBorders>
              <w:top w:val="single" w:color="auto" w:sz="4" w:space="0"/>
              <w:left w:val="single" w:color="auto" w:sz="4" w:space="0"/>
              <w:bottom w:val="single" w:color="auto" w:sz="4" w:space="0"/>
              <w:right w:val="single" w:color="auto" w:sz="4" w:space="0"/>
            </w:tcBorders>
            <w:vAlign w:val="center"/>
          </w:tcPr>
          <w:p w14:paraId="53F9F587">
            <w:pPr>
              <w:snapToGrid w:val="0"/>
              <w:spacing w:line="360" w:lineRule="auto"/>
              <w:jc w:val="center"/>
              <w:rPr>
                <w:rFonts w:ascii="宋体" w:hAnsi="宋体" w:cs="宋体"/>
                <w:sz w:val="24"/>
              </w:rPr>
            </w:pPr>
          </w:p>
        </w:tc>
        <w:tc>
          <w:tcPr>
            <w:tcW w:w="1149" w:type="dxa"/>
            <w:tcBorders>
              <w:top w:val="single" w:color="auto" w:sz="4" w:space="0"/>
              <w:left w:val="single" w:color="auto" w:sz="4" w:space="0"/>
              <w:bottom w:val="single" w:color="auto" w:sz="4" w:space="0"/>
              <w:right w:val="single" w:color="auto" w:sz="4" w:space="0"/>
            </w:tcBorders>
            <w:vAlign w:val="center"/>
          </w:tcPr>
          <w:p w14:paraId="5237BEEE">
            <w:pPr>
              <w:snapToGrid w:val="0"/>
              <w:spacing w:line="360" w:lineRule="auto"/>
              <w:jc w:val="center"/>
              <w:rPr>
                <w:rFonts w:ascii="宋体" w:hAnsi="宋体" w:cs="宋体"/>
                <w:sz w:val="24"/>
              </w:rPr>
            </w:pPr>
          </w:p>
        </w:tc>
        <w:tc>
          <w:tcPr>
            <w:tcW w:w="1290" w:type="dxa"/>
            <w:tcBorders>
              <w:top w:val="single" w:color="auto" w:sz="4" w:space="0"/>
              <w:left w:val="single" w:color="auto" w:sz="4" w:space="0"/>
              <w:bottom w:val="single" w:color="auto" w:sz="4" w:space="0"/>
              <w:right w:val="single" w:color="auto" w:sz="4" w:space="0"/>
            </w:tcBorders>
            <w:vAlign w:val="center"/>
          </w:tcPr>
          <w:p w14:paraId="44589801">
            <w:pPr>
              <w:snapToGrid w:val="0"/>
              <w:spacing w:line="360" w:lineRule="auto"/>
              <w:jc w:val="center"/>
              <w:rPr>
                <w:rFonts w:ascii="宋体" w:hAnsi="宋体" w:cs="宋体"/>
                <w:sz w:val="24"/>
              </w:rPr>
            </w:pPr>
          </w:p>
        </w:tc>
        <w:tc>
          <w:tcPr>
            <w:tcW w:w="1115" w:type="dxa"/>
            <w:tcBorders>
              <w:top w:val="single" w:color="auto" w:sz="4" w:space="0"/>
              <w:left w:val="single" w:color="auto" w:sz="4" w:space="0"/>
              <w:bottom w:val="single" w:color="auto" w:sz="4" w:space="0"/>
              <w:right w:val="single" w:color="auto" w:sz="4" w:space="0"/>
            </w:tcBorders>
            <w:vAlign w:val="center"/>
          </w:tcPr>
          <w:p w14:paraId="5F2D61A2">
            <w:pPr>
              <w:spacing w:line="360" w:lineRule="auto"/>
              <w:jc w:val="center"/>
              <w:rPr>
                <w:rFonts w:ascii="宋体" w:hAnsi="宋体" w:cs="宋体"/>
                <w:sz w:val="24"/>
              </w:rPr>
            </w:pPr>
          </w:p>
        </w:tc>
        <w:tc>
          <w:tcPr>
            <w:tcW w:w="827" w:type="dxa"/>
            <w:tcBorders>
              <w:top w:val="single" w:color="auto" w:sz="4" w:space="0"/>
              <w:left w:val="single" w:color="auto" w:sz="4" w:space="0"/>
              <w:bottom w:val="single" w:color="auto" w:sz="4" w:space="0"/>
              <w:right w:val="single" w:color="auto" w:sz="4" w:space="0"/>
            </w:tcBorders>
            <w:vAlign w:val="center"/>
          </w:tcPr>
          <w:p w14:paraId="56F8E6C3">
            <w:pPr>
              <w:spacing w:line="360" w:lineRule="auto"/>
              <w:jc w:val="center"/>
              <w:rPr>
                <w:rFonts w:ascii="宋体" w:hAnsi="宋体" w:cs="宋体"/>
                <w:sz w:val="24"/>
              </w:rPr>
            </w:pPr>
          </w:p>
        </w:tc>
        <w:tc>
          <w:tcPr>
            <w:tcW w:w="1372" w:type="dxa"/>
            <w:tcBorders>
              <w:top w:val="single" w:color="auto" w:sz="4" w:space="0"/>
              <w:left w:val="single" w:color="auto" w:sz="4" w:space="0"/>
              <w:bottom w:val="single" w:color="auto" w:sz="4" w:space="0"/>
              <w:right w:val="single" w:color="auto" w:sz="4" w:space="0"/>
            </w:tcBorders>
            <w:vAlign w:val="center"/>
          </w:tcPr>
          <w:p w14:paraId="2B5FB688">
            <w:pPr>
              <w:spacing w:line="360" w:lineRule="auto"/>
              <w:jc w:val="center"/>
              <w:rPr>
                <w:rFonts w:ascii="宋体" w:hAnsi="宋体" w:cs="宋体"/>
                <w:sz w:val="24"/>
              </w:rPr>
            </w:pPr>
          </w:p>
        </w:tc>
        <w:tc>
          <w:tcPr>
            <w:tcW w:w="748" w:type="dxa"/>
            <w:tcBorders>
              <w:top w:val="single" w:color="auto" w:sz="4" w:space="0"/>
              <w:left w:val="single" w:color="auto" w:sz="4" w:space="0"/>
              <w:bottom w:val="single" w:color="auto" w:sz="4" w:space="0"/>
              <w:right w:val="single" w:color="auto" w:sz="4" w:space="0"/>
            </w:tcBorders>
            <w:vAlign w:val="center"/>
          </w:tcPr>
          <w:p w14:paraId="3A8DB5D5">
            <w:pPr>
              <w:spacing w:line="360" w:lineRule="auto"/>
              <w:jc w:val="center"/>
              <w:rPr>
                <w:rFonts w:ascii="宋体" w:hAnsi="宋体" w:cs="宋体"/>
                <w:sz w:val="24"/>
              </w:rPr>
            </w:pPr>
          </w:p>
        </w:tc>
      </w:tr>
      <w:tr w14:paraId="7B4A4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6452F997">
            <w:pPr>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4</w:t>
            </w:r>
          </w:p>
        </w:tc>
        <w:tc>
          <w:tcPr>
            <w:tcW w:w="1075" w:type="dxa"/>
            <w:tcBorders>
              <w:top w:val="single" w:color="auto" w:sz="4" w:space="0"/>
              <w:left w:val="single" w:color="auto" w:sz="4" w:space="0"/>
              <w:bottom w:val="single" w:color="auto" w:sz="4" w:space="0"/>
              <w:right w:val="single" w:color="auto" w:sz="4" w:space="0"/>
            </w:tcBorders>
            <w:vAlign w:val="center"/>
          </w:tcPr>
          <w:p w14:paraId="5368B3C5">
            <w:pPr>
              <w:snapToGrid w:val="0"/>
              <w:spacing w:line="360" w:lineRule="auto"/>
              <w:jc w:val="center"/>
              <w:rPr>
                <w:rFonts w:ascii="宋体" w:hAnsi="宋体" w:cs="宋体"/>
                <w:sz w:val="24"/>
              </w:rPr>
            </w:pPr>
          </w:p>
        </w:tc>
        <w:tc>
          <w:tcPr>
            <w:tcW w:w="756" w:type="dxa"/>
            <w:tcBorders>
              <w:top w:val="single" w:color="auto" w:sz="4" w:space="0"/>
              <w:left w:val="single" w:color="auto" w:sz="4" w:space="0"/>
              <w:bottom w:val="single" w:color="auto" w:sz="4" w:space="0"/>
              <w:right w:val="single" w:color="auto" w:sz="4" w:space="0"/>
            </w:tcBorders>
            <w:vAlign w:val="center"/>
          </w:tcPr>
          <w:p w14:paraId="45DCDBBA">
            <w:pPr>
              <w:snapToGrid w:val="0"/>
              <w:spacing w:line="360" w:lineRule="auto"/>
              <w:jc w:val="center"/>
              <w:rPr>
                <w:rFonts w:ascii="宋体" w:hAnsi="宋体" w:cs="宋体"/>
                <w:sz w:val="24"/>
              </w:rPr>
            </w:pPr>
          </w:p>
        </w:tc>
        <w:tc>
          <w:tcPr>
            <w:tcW w:w="1149" w:type="dxa"/>
            <w:tcBorders>
              <w:top w:val="single" w:color="auto" w:sz="4" w:space="0"/>
              <w:left w:val="single" w:color="auto" w:sz="4" w:space="0"/>
              <w:bottom w:val="single" w:color="auto" w:sz="4" w:space="0"/>
              <w:right w:val="single" w:color="auto" w:sz="4" w:space="0"/>
            </w:tcBorders>
            <w:vAlign w:val="center"/>
          </w:tcPr>
          <w:p w14:paraId="0A4FBE29">
            <w:pPr>
              <w:snapToGrid w:val="0"/>
              <w:spacing w:line="360" w:lineRule="auto"/>
              <w:jc w:val="center"/>
              <w:rPr>
                <w:rFonts w:ascii="宋体" w:hAnsi="宋体" w:cs="宋体"/>
                <w:sz w:val="24"/>
              </w:rPr>
            </w:pPr>
          </w:p>
        </w:tc>
        <w:tc>
          <w:tcPr>
            <w:tcW w:w="1290" w:type="dxa"/>
            <w:tcBorders>
              <w:top w:val="single" w:color="auto" w:sz="4" w:space="0"/>
              <w:left w:val="single" w:color="auto" w:sz="4" w:space="0"/>
              <w:bottom w:val="single" w:color="auto" w:sz="4" w:space="0"/>
              <w:right w:val="single" w:color="auto" w:sz="4" w:space="0"/>
            </w:tcBorders>
            <w:vAlign w:val="center"/>
          </w:tcPr>
          <w:p w14:paraId="63CF9557">
            <w:pPr>
              <w:snapToGrid w:val="0"/>
              <w:spacing w:line="360" w:lineRule="auto"/>
              <w:jc w:val="center"/>
              <w:rPr>
                <w:rFonts w:ascii="宋体" w:hAnsi="宋体" w:cs="宋体"/>
                <w:sz w:val="24"/>
              </w:rPr>
            </w:pPr>
          </w:p>
        </w:tc>
        <w:tc>
          <w:tcPr>
            <w:tcW w:w="1115" w:type="dxa"/>
            <w:tcBorders>
              <w:top w:val="single" w:color="auto" w:sz="4" w:space="0"/>
              <w:left w:val="single" w:color="auto" w:sz="4" w:space="0"/>
              <w:bottom w:val="single" w:color="auto" w:sz="4" w:space="0"/>
              <w:right w:val="single" w:color="auto" w:sz="4" w:space="0"/>
            </w:tcBorders>
            <w:vAlign w:val="center"/>
          </w:tcPr>
          <w:p w14:paraId="0C58FB56">
            <w:pPr>
              <w:spacing w:line="360" w:lineRule="auto"/>
              <w:jc w:val="center"/>
              <w:rPr>
                <w:rFonts w:ascii="宋体" w:hAnsi="宋体" w:cs="宋体"/>
                <w:sz w:val="24"/>
              </w:rPr>
            </w:pPr>
          </w:p>
        </w:tc>
        <w:tc>
          <w:tcPr>
            <w:tcW w:w="827" w:type="dxa"/>
            <w:tcBorders>
              <w:top w:val="single" w:color="auto" w:sz="4" w:space="0"/>
              <w:left w:val="single" w:color="auto" w:sz="4" w:space="0"/>
              <w:bottom w:val="single" w:color="auto" w:sz="4" w:space="0"/>
              <w:right w:val="single" w:color="auto" w:sz="4" w:space="0"/>
            </w:tcBorders>
            <w:vAlign w:val="center"/>
          </w:tcPr>
          <w:p w14:paraId="4CD7CDE0">
            <w:pPr>
              <w:spacing w:line="360" w:lineRule="auto"/>
              <w:jc w:val="center"/>
              <w:rPr>
                <w:rFonts w:ascii="宋体" w:hAnsi="宋体" w:cs="宋体"/>
                <w:sz w:val="24"/>
              </w:rPr>
            </w:pPr>
          </w:p>
        </w:tc>
        <w:tc>
          <w:tcPr>
            <w:tcW w:w="1372" w:type="dxa"/>
            <w:tcBorders>
              <w:top w:val="single" w:color="auto" w:sz="4" w:space="0"/>
              <w:left w:val="single" w:color="auto" w:sz="4" w:space="0"/>
              <w:bottom w:val="single" w:color="auto" w:sz="4" w:space="0"/>
              <w:right w:val="single" w:color="auto" w:sz="4" w:space="0"/>
            </w:tcBorders>
            <w:vAlign w:val="center"/>
          </w:tcPr>
          <w:p w14:paraId="62D6865F">
            <w:pPr>
              <w:spacing w:line="360" w:lineRule="auto"/>
              <w:jc w:val="center"/>
              <w:rPr>
                <w:rFonts w:ascii="宋体" w:hAnsi="宋体" w:cs="宋体"/>
                <w:sz w:val="24"/>
              </w:rPr>
            </w:pPr>
          </w:p>
        </w:tc>
        <w:tc>
          <w:tcPr>
            <w:tcW w:w="748" w:type="dxa"/>
            <w:tcBorders>
              <w:top w:val="single" w:color="auto" w:sz="4" w:space="0"/>
              <w:left w:val="single" w:color="auto" w:sz="4" w:space="0"/>
              <w:bottom w:val="single" w:color="auto" w:sz="4" w:space="0"/>
              <w:right w:val="single" w:color="auto" w:sz="4" w:space="0"/>
            </w:tcBorders>
            <w:vAlign w:val="center"/>
          </w:tcPr>
          <w:p w14:paraId="1BEE4B2A">
            <w:pPr>
              <w:spacing w:line="360" w:lineRule="auto"/>
              <w:jc w:val="center"/>
              <w:rPr>
                <w:rFonts w:ascii="宋体" w:hAnsi="宋体" w:cs="宋体"/>
                <w:sz w:val="24"/>
              </w:rPr>
            </w:pPr>
          </w:p>
        </w:tc>
      </w:tr>
      <w:tr w14:paraId="77626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255DA2DE">
            <w:pPr>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5</w:t>
            </w:r>
          </w:p>
        </w:tc>
        <w:tc>
          <w:tcPr>
            <w:tcW w:w="1075" w:type="dxa"/>
            <w:tcBorders>
              <w:top w:val="single" w:color="auto" w:sz="4" w:space="0"/>
              <w:left w:val="single" w:color="auto" w:sz="4" w:space="0"/>
              <w:bottom w:val="single" w:color="auto" w:sz="4" w:space="0"/>
              <w:right w:val="single" w:color="auto" w:sz="4" w:space="0"/>
            </w:tcBorders>
            <w:vAlign w:val="center"/>
          </w:tcPr>
          <w:p w14:paraId="443049C4">
            <w:pPr>
              <w:snapToGrid w:val="0"/>
              <w:spacing w:line="360" w:lineRule="auto"/>
              <w:jc w:val="center"/>
              <w:rPr>
                <w:rFonts w:ascii="宋体" w:hAnsi="宋体" w:cs="宋体"/>
                <w:sz w:val="24"/>
              </w:rPr>
            </w:pPr>
          </w:p>
        </w:tc>
        <w:tc>
          <w:tcPr>
            <w:tcW w:w="756" w:type="dxa"/>
            <w:tcBorders>
              <w:top w:val="single" w:color="auto" w:sz="4" w:space="0"/>
              <w:left w:val="single" w:color="auto" w:sz="4" w:space="0"/>
              <w:bottom w:val="single" w:color="auto" w:sz="4" w:space="0"/>
              <w:right w:val="single" w:color="auto" w:sz="4" w:space="0"/>
            </w:tcBorders>
            <w:vAlign w:val="center"/>
          </w:tcPr>
          <w:p w14:paraId="38167F99">
            <w:pPr>
              <w:snapToGrid w:val="0"/>
              <w:spacing w:line="360" w:lineRule="auto"/>
              <w:jc w:val="center"/>
              <w:rPr>
                <w:rFonts w:ascii="宋体" w:hAnsi="宋体" w:cs="宋体"/>
                <w:sz w:val="24"/>
              </w:rPr>
            </w:pPr>
          </w:p>
        </w:tc>
        <w:tc>
          <w:tcPr>
            <w:tcW w:w="1149" w:type="dxa"/>
            <w:tcBorders>
              <w:top w:val="single" w:color="auto" w:sz="4" w:space="0"/>
              <w:left w:val="single" w:color="auto" w:sz="4" w:space="0"/>
              <w:bottom w:val="single" w:color="auto" w:sz="4" w:space="0"/>
              <w:right w:val="single" w:color="auto" w:sz="4" w:space="0"/>
            </w:tcBorders>
            <w:vAlign w:val="center"/>
          </w:tcPr>
          <w:p w14:paraId="395F026C">
            <w:pPr>
              <w:snapToGrid w:val="0"/>
              <w:spacing w:line="360" w:lineRule="auto"/>
              <w:jc w:val="center"/>
              <w:rPr>
                <w:rFonts w:ascii="宋体" w:hAnsi="宋体" w:cs="宋体"/>
                <w:sz w:val="24"/>
              </w:rPr>
            </w:pPr>
          </w:p>
        </w:tc>
        <w:tc>
          <w:tcPr>
            <w:tcW w:w="1290" w:type="dxa"/>
            <w:tcBorders>
              <w:top w:val="single" w:color="auto" w:sz="4" w:space="0"/>
              <w:left w:val="single" w:color="auto" w:sz="4" w:space="0"/>
              <w:bottom w:val="single" w:color="auto" w:sz="4" w:space="0"/>
              <w:right w:val="single" w:color="auto" w:sz="4" w:space="0"/>
            </w:tcBorders>
            <w:vAlign w:val="center"/>
          </w:tcPr>
          <w:p w14:paraId="21E960C3">
            <w:pPr>
              <w:snapToGrid w:val="0"/>
              <w:spacing w:line="360" w:lineRule="auto"/>
              <w:jc w:val="center"/>
              <w:rPr>
                <w:rFonts w:ascii="宋体" w:hAnsi="宋体" w:cs="宋体"/>
                <w:sz w:val="24"/>
              </w:rPr>
            </w:pPr>
          </w:p>
        </w:tc>
        <w:tc>
          <w:tcPr>
            <w:tcW w:w="1115" w:type="dxa"/>
            <w:tcBorders>
              <w:top w:val="single" w:color="auto" w:sz="4" w:space="0"/>
              <w:left w:val="single" w:color="auto" w:sz="4" w:space="0"/>
              <w:bottom w:val="single" w:color="auto" w:sz="4" w:space="0"/>
              <w:right w:val="single" w:color="auto" w:sz="4" w:space="0"/>
            </w:tcBorders>
            <w:vAlign w:val="center"/>
          </w:tcPr>
          <w:p w14:paraId="110B2C3C">
            <w:pPr>
              <w:spacing w:line="360" w:lineRule="auto"/>
              <w:jc w:val="center"/>
              <w:rPr>
                <w:rFonts w:ascii="宋体" w:hAnsi="宋体" w:cs="宋体"/>
                <w:sz w:val="24"/>
              </w:rPr>
            </w:pPr>
          </w:p>
        </w:tc>
        <w:tc>
          <w:tcPr>
            <w:tcW w:w="827" w:type="dxa"/>
            <w:tcBorders>
              <w:top w:val="single" w:color="auto" w:sz="4" w:space="0"/>
              <w:left w:val="single" w:color="auto" w:sz="4" w:space="0"/>
              <w:bottom w:val="single" w:color="auto" w:sz="4" w:space="0"/>
              <w:right w:val="single" w:color="auto" w:sz="4" w:space="0"/>
            </w:tcBorders>
            <w:vAlign w:val="center"/>
          </w:tcPr>
          <w:p w14:paraId="736E1BF9">
            <w:pPr>
              <w:spacing w:line="360" w:lineRule="auto"/>
              <w:jc w:val="center"/>
              <w:rPr>
                <w:rFonts w:ascii="宋体" w:hAnsi="宋体" w:cs="宋体"/>
                <w:sz w:val="24"/>
              </w:rPr>
            </w:pPr>
          </w:p>
        </w:tc>
        <w:tc>
          <w:tcPr>
            <w:tcW w:w="1372" w:type="dxa"/>
            <w:tcBorders>
              <w:top w:val="single" w:color="auto" w:sz="4" w:space="0"/>
              <w:left w:val="single" w:color="auto" w:sz="4" w:space="0"/>
              <w:bottom w:val="single" w:color="auto" w:sz="4" w:space="0"/>
              <w:right w:val="single" w:color="auto" w:sz="4" w:space="0"/>
            </w:tcBorders>
            <w:vAlign w:val="center"/>
          </w:tcPr>
          <w:p w14:paraId="380584D9">
            <w:pPr>
              <w:spacing w:line="360" w:lineRule="auto"/>
              <w:jc w:val="center"/>
              <w:rPr>
                <w:rFonts w:ascii="宋体" w:hAnsi="宋体" w:cs="宋体"/>
                <w:sz w:val="24"/>
              </w:rPr>
            </w:pPr>
          </w:p>
        </w:tc>
        <w:tc>
          <w:tcPr>
            <w:tcW w:w="748" w:type="dxa"/>
            <w:tcBorders>
              <w:top w:val="single" w:color="auto" w:sz="4" w:space="0"/>
              <w:left w:val="single" w:color="auto" w:sz="4" w:space="0"/>
              <w:bottom w:val="single" w:color="auto" w:sz="4" w:space="0"/>
              <w:right w:val="single" w:color="auto" w:sz="4" w:space="0"/>
            </w:tcBorders>
            <w:vAlign w:val="center"/>
          </w:tcPr>
          <w:p w14:paraId="56AD44D4">
            <w:pPr>
              <w:spacing w:line="360" w:lineRule="auto"/>
              <w:jc w:val="center"/>
              <w:rPr>
                <w:rFonts w:ascii="宋体" w:hAnsi="宋体" w:cs="宋体"/>
                <w:sz w:val="24"/>
              </w:rPr>
            </w:pPr>
          </w:p>
        </w:tc>
      </w:tr>
      <w:tr w14:paraId="79811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17837760">
            <w:pPr>
              <w:spacing w:line="360" w:lineRule="auto"/>
              <w:jc w:val="center"/>
              <w:rPr>
                <w:rFonts w:ascii="宋体" w:hAnsi="宋体" w:cs="宋体"/>
                <w:sz w:val="24"/>
              </w:rPr>
            </w:pPr>
            <w:r>
              <w:rPr>
                <w:rFonts w:hint="eastAsia" w:ascii="宋体" w:hAnsi="宋体" w:cs="宋体"/>
                <w:sz w:val="24"/>
              </w:rPr>
              <w:t>……</w:t>
            </w:r>
          </w:p>
        </w:tc>
        <w:tc>
          <w:tcPr>
            <w:tcW w:w="1075" w:type="dxa"/>
            <w:tcBorders>
              <w:top w:val="single" w:color="auto" w:sz="4" w:space="0"/>
              <w:left w:val="single" w:color="auto" w:sz="4" w:space="0"/>
              <w:bottom w:val="single" w:color="auto" w:sz="4" w:space="0"/>
              <w:right w:val="single" w:color="auto" w:sz="4" w:space="0"/>
            </w:tcBorders>
            <w:vAlign w:val="center"/>
          </w:tcPr>
          <w:p w14:paraId="0224FC14">
            <w:pPr>
              <w:snapToGrid w:val="0"/>
              <w:spacing w:line="360" w:lineRule="auto"/>
              <w:jc w:val="center"/>
              <w:rPr>
                <w:rFonts w:ascii="宋体" w:hAnsi="宋体" w:cs="宋体"/>
                <w:sz w:val="24"/>
              </w:rPr>
            </w:pPr>
          </w:p>
        </w:tc>
        <w:tc>
          <w:tcPr>
            <w:tcW w:w="756" w:type="dxa"/>
            <w:tcBorders>
              <w:top w:val="single" w:color="auto" w:sz="4" w:space="0"/>
              <w:left w:val="single" w:color="auto" w:sz="4" w:space="0"/>
              <w:bottom w:val="single" w:color="auto" w:sz="4" w:space="0"/>
              <w:right w:val="single" w:color="auto" w:sz="4" w:space="0"/>
            </w:tcBorders>
            <w:vAlign w:val="center"/>
          </w:tcPr>
          <w:p w14:paraId="314336DB">
            <w:pPr>
              <w:snapToGrid w:val="0"/>
              <w:spacing w:line="360" w:lineRule="auto"/>
              <w:jc w:val="center"/>
              <w:rPr>
                <w:rFonts w:ascii="宋体" w:hAnsi="宋体" w:cs="宋体"/>
                <w:sz w:val="24"/>
              </w:rPr>
            </w:pPr>
          </w:p>
        </w:tc>
        <w:tc>
          <w:tcPr>
            <w:tcW w:w="1149" w:type="dxa"/>
            <w:tcBorders>
              <w:top w:val="single" w:color="auto" w:sz="4" w:space="0"/>
              <w:left w:val="single" w:color="auto" w:sz="4" w:space="0"/>
              <w:bottom w:val="single" w:color="auto" w:sz="4" w:space="0"/>
              <w:right w:val="single" w:color="auto" w:sz="4" w:space="0"/>
            </w:tcBorders>
            <w:vAlign w:val="center"/>
          </w:tcPr>
          <w:p w14:paraId="5EFA9E34">
            <w:pPr>
              <w:snapToGrid w:val="0"/>
              <w:spacing w:line="360" w:lineRule="auto"/>
              <w:jc w:val="center"/>
              <w:rPr>
                <w:rFonts w:ascii="宋体" w:hAnsi="宋体" w:cs="宋体"/>
                <w:sz w:val="24"/>
              </w:rPr>
            </w:pPr>
          </w:p>
        </w:tc>
        <w:tc>
          <w:tcPr>
            <w:tcW w:w="1290" w:type="dxa"/>
            <w:tcBorders>
              <w:top w:val="single" w:color="auto" w:sz="4" w:space="0"/>
              <w:left w:val="single" w:color="auto" w:sz="4" w:space="0"/>
              <w:bottom w:val="single" w:color="auto" w:sz="4" w:space="0"/>
              <w:right w:val="single" w:color="auto" w:sz="4" w:space="0"/>
            </w:tcBorders>
            <w:vAlign w:val="center"/>
          </w:tcPr>
          <w:p w14:paraId="2BCF752C">
            <w:pPr>
              <w:snapToGrid w:val="0"/>
              <w:spacing w:line="360" w:lineRule="auto"/>
              <w:jc w:val="center"/>
              <w:rPr>
                <w:rFonts w:ascii="宋体" w:hAnsi="宋体" w:cs="宋体"/>
                <w:sz w:val="24"/>
              </w:rPr>
            </w:pPr>
          </w:p>
        </w:tc>
        <w:tc>
          <w:tcPr>
            <w:tcW w:w="1115" w:type="dxa"/>
            <w:tcBorders>
              <w:top w:val="single" w:color="auto" w:sz="4" w:space="0"/>
              <w:left w:val="single" w:color="auto" w:sz="4" w:space="0"/>
              <w:bottom w:val="single" w:color="auto" w:sz="4" w:space="0"/>
              <w:right w:val="single" w:color="auto" w:sz="4" w:space="0"/>
            </w:tcBorders>
            <w:vAlign w:val="center"/>
          </w:tcPr>
          <w:p w14:paraId="26BDE730">
            <w:pPr>
              <w:spacing w:line="360" w:lineRule="auto"/>
              <w:jc w:val="center"/>
              <w:rPr>
                <w:rFonts w:ascii="宋体" w:hAnsi="宋体" w:cs="宋体"/>
                <w:sz w:val="24"/>
              </w:rPr>
            </w:pPr>
          </w:p>
        </w:tc>
        <w:tc>
          <w:tcPr>
            <w:tcW w:w="827" w:type="dxa"/>
            <w:tcBorders>
              <w:top w:val="single" w:color="auto" w:sz="4" w:space="0"/>
              <w:left w:val="single" w:color="auto" w:sz="4" w:space="0"/>
              <w:bottom w:val="single" w:color="auto" w:sz="4" w:space="0"/>
              <w:right w:val="single" w:color="auto" w:sz="4" w:space="0"/>
            </w:tcBorders>
            <w:vAlign w:val="center"/>
          </w:tcPr>
          <w:p w14:paraId="545DC84C">
            <w:pPr>
              <w:spacing w:line="360" w:lineRule="auto"/>
              <w:jc w:val="center"/>
              <w:rPr>
                <w:rFonts w:ascii="宋体" w:hAnsi="宋体" w:cs="宋体"/>
                <w:sz w:val="24"/>
              </w:rPr>
            </w:pPr>
          </w:p>
        </w:tc>
        <w:tc>
          <w:tcPr>
            <w:tcW w:w="1372" w:type="dxa"/>
            <w:tcBorders>
              <w:top w:val="single" w:color="auto" w:sz="4" w:space="0"/>
              <w:left w:val="single" w:color="auto" w:sz="4" w:space="0"/>
              <w:bottom w:val="single" w:color="auto" w:sz="4" w:space="0"/>
              <w:right w:val="single" w:color="auto" w:sz="4" w:space="0"/>
            </w:tcBorders>
            <w:vAlign w:val="center"/>
          </w:tcPr>
          <w:p w14:paraId="5FB3326C">
            <w:pPr>
              <w:spacing w:line="360" w:lineRule="auto"/>
              <w:jc w:val="center"/>
              <w:rPr>
                <w:rFonts w:ascii="宋体" w:hAnsi="宋体" w:cs="宋体"/>
                <w:sz w:val="24"/>
              </w:rPr>
            </w:pPr>
          </w:p>
        </w:tc>
        <w:tc>
          <w:tcPr>
            <w:tcW w:w="748" w:type="dxa"/>
            <w:tcBorders>
              <w:top w:val="single" w:color="auto" w:sz="4" w:space="0"/>
              <w:left w:val="single" w:color="auto" w:sz="4" w:space="0"/>
              <w:bottom w:val="single" w:color="auto" w:sz="4" w:space="0"/>
              <w:right w:val="single" w:color="auto" w:sz="4" w:space="0"/>
            </w:tcBorders>
            <w:vAlign w:val="center"/>
          </w:tcPr>
          <w:p w14:paraId="6B6A5C7F">
            <w:pPr>
              <w:spacing w:line="360" w:lineRule="auto"/>
              <w:jc w:val="center"/>
              <w:rPr>
                <w:rFonts w:ascii="宋体" w:hAnsi="宋体" w:cs="宋体"/>
                <w:sz w:val="24"/>
              </w:rPr>
            </w:pPr>
          </w:p>
        </w:tc>
      </w:tr>
    </w:tbl>
    <w:p w14:paraId="11F0456D">
      <w:pPr>
        <w:autoSpaceDE w:val="0"/>
        <w:autoSpaceDN w:val="0"/>
        <w:spacing w:line="360" w:lineRule="auto"/>
        <w:ind w:left="2" w:leftChars="1" w:right="1120" w:firstLine="4560" w:firstLineChars="1900"/>
        <w:jc w:val="left"/>
        <w:rPr>
          <w:rFonts w:hint="eastAsia" w:ascii="宋体" w:hAnsi="宋体" w:cs="宋体"/>
          <w:kern w:val="0"/>
          <w:sz w:val="24"/>
          <w:lang w:val="zh-CN"/>
        </w:rPr>
      </w:pPr>
    </w:p>
    <w:p w14:paraId="62521C8B">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47F47CD7">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0A22A3C0">
      <w:pPr>
        <w:spacing w:line="360" w:lineRule="auto"/>
        <w:ind w:right="420"/>
        <w:rPr>
          <w:rFonts w:hint="eastAsia" w:ascii="宋体" w:hAnsi="宋体" w:cs="宋体"/>
          <w:sz w:val="24"/>
        </w:rPr>
      </w:pPr>
      <w:r>
        <w:rPr>
          <w:rFonts w:hint="eastAsia" w:ascii="宋体" w:hAnsi="宋体" w:cs="宋体"/>
          <w:sz w:val="24"/>
        </w:rPr>
        <w:t>注：</w:t>
      </w:r>
      <w:r>
        <w:rPr>
          <w:rFonts w:hint="eastAsia" w:ascii="宋体" w:hAnsi="宋体" w:cs="宋体"/>
          <w:sz w:val="24"/>
          <w:lang w:val="en-US" w:eastAsia="zh-CN"/>
        </w:rPr>
        <w:t>1.</w:t>
      </w:r>
      <w:r>
        <w:rPr>
          <w:rFonts w:hint="eastAsia" w:ascii="宋体" w:hAnsi="宋体" w:cs="宋体"/>
          <w:sz w:val="24"/>
        </w:rPr>
        <w:t>按本格式和要求提供。</w:t>
      </w:r>
    </w:p>
    <w:p w14:paraId="62970628">
      <w:pPr>
        <w:spacing w:line="360" w:lineRule="auto"/>
        <w:ind w:right="420" w:firstLine="480" w:firstLineChars="200"/>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放置商务技术标中。本表相当于不带价格的明细报价表。</w:t>
      </w:r>
    </w:p>
    <w:p w14:paraId="2D9284EF">
      <w:pPr>
        <w:spacing w:line="360" w:lineRule="auto"/>
        <w:ind w:right="420" w:firstLine="480" w:firstLineChars="200"/>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所投产品详细配置、技术应另页描述。</w:t>
      </w:r>
    </w:p>
    <w:p w14:paraId="6E726306">
      <w:pPr>
        <w:spacing w:line="360" w:lineRule="auto"/>
        <w:ind w:right="420" w:firstLine="480" w:firstLineChars="200"/>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附技术要求中所需提供的证明材料。</w:t>
      </w:r>
    </w:p>
    <w:p w14:paraId="701E955B">
      <w:pPr>
        <w:jc w:val="center"/>
        <w:rPr>
          <w:rFonts w:ascii="宋体" w:hAnsi="宋体" w:cs="宋体"/>
          <w:b/>
          <w:kern w:val="0"/>
          <w:sz w:val="32"/>
          <w:szCs w:val="32"/>
        </w:rPr>
      </w:pPr>
    </w:p>
    <w:p w14:paraId="0813CB4F">
      <w:pPr>
        <w:jc w:val="center"/>
        <w:rPr>
          <w:rFonts w:ascii="宋体" w:hAnsi="宋体" w:cs="宋体"/>
          <w:b/>
          <w:kern w:val="0"/>
          <w:sz w:val="32"/>
          <w:szCs w:val="32"/>
        </w:rPr>
      </w:pPr>
    </w:p>
    <w:p w14:paraId="2A5EF325">
      <w:pPr>
        <w:jc w:val="center"/>
        <w:rPr>
          <w:rFonts w:hint="eastAsia" w:ascii="宋体" w:hAnsi="宋体" w:cs="宋体"/>
          <w:b/>
          <w:kern w:val="0"/>
          <w:sz w:val="32"/>
          <w:szCs w:val="32"/>
        </w:rPr>
        <w:sectPr>
          <w:footerReference r:id="rId10" w:type="first"/>
          <w:footerReference r:id="rId9" w:type="default"/>
          <w:pgSz w:w="11906" w:h="16838"/>
          <w:pgMar w:top="1440" w:right="1800" w:bottom="1440" w:left="1800" w:header="851" w:footer="992" w:gutter="0"/>
          <w:pgNumType w:fmt="decimal"/>
          <w:cols w:space="720" w:num="1"/>
          <w:titlePg/>
          <w:docGrid w:linePitch="312" w:charSpace="0"/>
        </w:sectPr>
      </w:pPr>
    </w:p>
    <w:p w14:paraId="7B24D6F3">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596"/>
        <w:gridCol w:w="3462"/>
        <w:gridCol w:w="1245"/>
      </w:tblGrid>
      <w:tr w14:paraId="368AF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935" w:type="dxa"/>
          </w:tcPr>
          <w:p w14:paraId="419FB8DE">
            <w:pPr>
              <w:jc w:val="center"/>
              <w:rPr>
                <w:rFonts w:ascii="宋体" w:hAnsi="宋体" w:cs="宋体"/>
                <w:b/>
                <w:bCs/>
                <w:sz w:val="24"/>
              </w:rPr>
            </w:pPr>
            <w:r>
              <w:rPr>
                <w:rFonts w:hint="eastAsia" w:ascii="宋体" w:hAnsi="宋体" w:cs="宋体"/>
                <w:b/>
                <w:bCs/>
                <w:sz w:val="24"/>
              </w:rPr>
              <w:t>序号</w:t>
            </w:r>
          </w:p>
        </w:tc>
        <w:tc>
          <w:tcPr>
            <w:tcW w:w="3596" w:type="dxa"/>
          </w:tcPr>
          <w:p w14:paraId="60CEBEED">
            <w:pPr>
              <w:jc w:val="center"/>
              <w:rPr>
                <w:rFonts w:ascii="宋体" w:hAnsi="宋体" w:cs="宋体"/>
                <w:b/>
                <w:bCs/>
                <w:sz w:val="24"/>
              </w:rPr>
            </w:pPr>
            <w:r>
              <w:rPr>
                <w:rFonts w:hint="eastAsia" w:ascii="宋体" w:hAnsi="宋体" w:cs="宋体"/>
                <w:b/>
                <w:bCs/>
                <w:sz w:val="24"/>
              </w:rPr>
              <w:t>招标文件章节及具体内容</w:t>
            </w:r>
          </w:p>
        </w:tc>
        <w:tc>
          <w:tcPr>
            <w:tcW w:w="3462" w:type="dxa"/>
          </w:tcPr>
          <w:p w14:paraId="18BF0756">
            <w:pPr>
              <w:jc w:val="center"/>
              <w:rPr>
                <w:rFonts w:ascii="宋体" w:hAnsi="宋体" w:cs="宋体"/>
                <w:b/>
                <w:bCs/>
                <w:sz w:val="24"/>
              </w:rPr>
            </w:pPr>
            <w:r>
              <w:rPr>
                <w:rFonts w:hint="eastAsia" w:ascii="宋体" w:hAnsi="宋体" w:cs="宋体"/>
                <w:b/>
                <w:bCs/>
                <w:sz w:val="24"/>
              </w:rPr>
              <w:t>投标文件章节及具体内容</w:t>
            </w:r>
          </w:p>
        </w:tc>
        <w:tc>
          <w:tcPr>
            <w:tcW w:w="1245" w:type="dxa"/>
          </w:tcPr>
          <w:p w14:paraId="04318770">
            <w:pPr>
              <w:jc w:val="center"/>
              <w:rPr>
                <w:rFonts w:ascii="宋体" w:hAnsi="宋体" w:cs="宋体"/>
                <w:b/>
                <w:bCs/>
                <w:sz w:val="24"/>
              </w:rPr>
            </w:pPr>
            <w:r>
              <w:rPr>
                <w:rFonts w:hint="eastAsia" w:ascii="宋体" w:hAnsi="宋体" w:cs="宋体"/>
                <w:b/>
                <w:bCs/>
                <w:sz w:val="24"/>
              </w:rPr>
              <w:t>偏离说明</w:t>
            </w:r>
          </w:p>
        </w:tc>
      </w:tr>
      <w:tr w14:paraId="4D22A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935" w:type="dxa"/>
          </w:tcPr>
          <w:p w14:paraId="55446346">
            <w:pPr>
              <w:jc w:val="center"/>
              <w:rPr>
                <w:rFonts w:ascii="宋体" w:hAnsi="宋体" w:cs="宋体"/>
                <w:kern w:val="0"/>
                <w:sz w:val="24"/>
              </w:rPr>
            </w:pPr>
            <w:r>
              <w:rPr>
                <w:rFonts w:hint="eastAsia" w:ascii="宋体" w:hAnsi="宋体" w:cs="宋体"/>
                <w:kern w:val="0"/>
                <w:sz w:val="24"/>
              </w:rPr>
              <w:t>1</w:t>
            </w:r>
          </w:p>
        </w:tc>
        <w:tc>
          <w:tcPr>
            <w:tcW w:w="3596" w:type="dxa"/>
          </w:tcPr>
          <w:p w14:paraId="2B350CCF">
            <w:pPr>
              <w:jc w:val="center"/>
              <w:rPr>
                <w:rFonts w:ascii="宋体" w:hAnsi="宋体" w:cs="宋体"/>
                <w:b/>
                <w:kern w:val="0"/>
                <w:sz w:val="32"/>
                <w:szCs w:val="32"/>
              </w:rPr>
            </w:pPr>
          </w:p>
        </w:tc>
        <w:tc>
          <w:tcPr>
            <w:tcW w:w="3462" w:type="dxa"/>
          </w:tcPr>
          <w:p w14:paraId="118D9FE1">
            <w:pPr>
              <w:jc w:val="center"/>
              <w:rPr>
                <w:rFonts w:ascii="宋体" w:hAnsi="宋体" w:cs="宋体"/>
                <w:b/>
                <w:kern w:val="0"/>
                <w:sz w:val="32"/>
                <w:szCs w:val="32"/>
              </w:rPr>
            </w:pPr>
          </w:p>
        </w:tc>
        <w:tc>
          <w:tcPr>
            <w:tcW w:w="1245" w:type="dxa"/>
          </w:tcPr>
          <w:p w14:paraId="28FB14F0">
            <w:pPr>
              <w:jc w:val="center"/>
              <w:rPr>
                <w:rFonts w:ascii="宋体" w:hAnsi="宋体" w:cs="宋体"/>
                <w:b/>
                <w:kern w:val="0"/>
                <w:sz w:val="32"/>
                <w:szCs w:val="32"/>
              </w:rPr>
            </w:pPr>
          </w:p>
        </w:tc>
      </w:tr>
      <w:tr w14:paraId="1450B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935" w:type="dxa"/>
          </w:tcPr>
          <w:p w14:paraId="3C506138">
            <w:pPr>
              <w:jc w:val="center"/>
              <w:rPr>
                <w:rFonts w:ascii="宋体" w:hAnsi="宋体" w:cs="宋体"/>
                <w:kern w:val="0"/>
                <w:sz w:val="24"/>
              </w:rPr>
            </w:pPr>
            <w:r>
              <w:rPr>
                <w:rFonts w:hint="eastAsia" w:ascii="宋体" w:hAnsi="宋体" w:cs="宋体"/>
                <w:kern w:val="0"/>
                <w:sz w:val="24"/>
              </w:rPr>
              <w:t>2</w:t>
            </w:r>
          </w:p>
        </w:tc>
        <w:tc>
          <w:tcPr>
            <w:tcW w:w="3596" w:type="dxa"/>
          </w:tcPr>
          <w:p w14:paraId="41F9A357">
            <w:pPr>
              <w:jc w:val="center"/>
              <w:rPr>
                <w:rFonts w:ascii="宋体" w:hAnsi="宋体" w:cs="宋体"/>
                <w:b/>
                <w:kern w:val="0"/>
                <w:sz w:val="32"/>
                <w:szCs w:val="32"/>
              </w:rPr>
            </w:pPr>
          </w:p>
        </w:tc>
        <w:tc>
          <w:tcPr>
            <w:tcW w:w="3462" w:type="dxa"/>
          </w:tcPr>
          <w:p w14:paraId="528F00E5">
            <w:pPr>
              <w:jc w:val="center"/>
              <w:rPr>
                <w:rFonts w:ascii="宋体" w:hAnsi="宋体" w:cs="宋体"/>
                <w:b/>
                <w:kern w:val="0"/>
                <w:sz w:val="32"/>
                <w:szCs w:val="32"/>
              </w:rPr>
            </w:pPr>
          </w:p>
        </w:tc>
        <w:tc>
          <w:tcPr>
            <w:tcW w:w="1245" w:type="dxa"/>
          </w:tcPr>
          <w:p w14:paraId="1A93B1C1">
            <w:pPr>
              <w:jc w:val="center"/>
              <w:rPr>
                <w:rFonts w:ascii="宋体" w:hAnsi="宋体" w:cs="宋体"/>
                <w:b/>
                <w:kern w:val="0"/>
                <w:sz w:val="32"/>
                <w:szCs w:val="32"/>
              </w:rPr>
            </w:pPr>
          </w:p>
        </w:tc>
      </w:tr>
      <w:tr w14:paraId="06AE8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935" w:type="dxa"/>
          </w:tcPr>
          <w:p w14:paraId="73810B58">
            <w:pPr>
              <w:jc w:val="center"/>
              <w:rPr>
                <w:rFonts w:ascii="宋体" w:hAnsi="宋体" w:cs="宋体"/>
                <w:kern w:val="0"/>
                <w:sz w:val="24"/>
              </w:rPr>
            </w:pPr>
            <w:r>
              <w:rPr>
                <w:rFonts w:hint="eastAsia" w:ascii="宋体" w:hAnsi="宋体" w:cs="宋体"/>
                <w:kern w:val="0"/>
                <w:sz w:val="24"/>
              </w:rPr>
              <w:t>……</w:t>
            </w:r>
          </w:p>
        </w:tc>
        <w:tc>
          <w:tcPr>
            <w:tcW w:w="3596" w:type="dxa"/>
          </w:tcPr>
          <w:p w14:paraId="0622ED8E">
            <w:pPr>
              <w:jc w:val="center"/>
              <w:rPr>
                <w:rFonts w:ascii="宋体" w:hAnsi="宋体" w:cs="宋体"/>
                <w:b/>
                <w:kern w:val="0"/>
                <w:sz w:val="32"/>
                <w:szCs w:val="32"/>
              </w:rPr>
            </w:pPr>
          </w:p>
        </w:tc>
        <w:tc>
          <w:tcPr>
            <w:tcW w:w="3462" w:type="dxa"/>
          </w:tcPr>
          <w:p w14:paraId="4F070419">
            <w:pPr>
              <w:jc w:val="center"/>
              <w:rPr>
                <w:rFonts w:ascii="宋体" w:hAnsi="宋体" w:cs="宋体"/>
                <w:b/>
                <w:kern w:val="0"/>
                <w:sz w:val="32"/>
                <w:szCs w:val="32"/>
              </w:rPr>
            </w:pPr>
          </w:p>
        </w:tc>
        <w:tc>
          <w:tcPr>
            <w:tcW w:w="1245" w:type="dxa"/>
          </w:tcPr>
          <w:p w14:paraId="50CC01B9">
            <w:pPr>
              <w:jc w:val="center"/>
              <w:rPr>
                <w:rFonts w:ascii="宋体" w:hAnsi="宋体" w:cs="宋体"/>
                <w:b/>
                <w:kern w:val="0"/>
                <w:sz w:val="32"/>
                <w:szCs w:val="32"/>
              </w:rPr>
            </w:pPr>
          </w:p>
        </w:tc>
      </w:tr>
    </w:tbl>
    <w:p w14:paraId="10BDBB3C">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50BA9B54">
      <w:pPr>
        <w:autoSpaceDE w:val="0"/>
        <w:autoSpaceDN w:val="0"/>
        <w:spacing w:line="360" w:lineRule="auto"/>
        <w:ind w:left="2" w:leftChars="1" w:right="1120" w:firstLine="4560" w:firstLineChars="1900"/>
        <w:jc w:val="left"/>
        <w:rPr>
          <w:rFonts w:hint="eastAsia" w:ascii="宋体" w:hAnsi="宋体" w:cs="宋体"/>
          <w:kern w:val="0"/>
          <w:sz w:val="24"/>
          <w:lang w:val="zh-CN"/>
        </w:rPr>
      </w:pPr>
    </w:p>
    <w:p w14:paraId="5CC3B9A4">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21FA2CB5">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3DDEF202">
      <w:pPr>
        <w:spacing w:line="360" w:lineRule="auto"/>
        <w:ind w:right="420"/>
        <w:rPr>
          <w:rFonts w:ascii="宋体" w:hAnsi="宋体" w:cs="宋体"/>
          <w:sz w:val="24"/>
        </w:rPr>
      </w:pPr>
      <w:r>
        <w:rPr>
          <w:rFonts w:hint="eastAsia" w:ascii="宋体" w:hAnsi="宋体" w:cs="宋体"/>
          <w:sz w:val="24"/>
        </w:rPr>
        <w:t>注：按本格式和要求提供。</w:t>
      </w:r>
    </w:p>
    <w:p w14:paraId="2B24E695">
      <w:pPr>
        <w:ind w:firstLine="1911" w:firstLineChars="595"/>
        <w:rPr>
          <w:rFonts w:hint="eastAsia" w:ascii="宋体" w:hAnsi="宋体" w:cs="宋体"/>
          <w:b/>
          <w:bCs/>
          <w:sz w:val="32"/>
          <w:szCs w:val="32"/>
        </w:rPr>
        <w:sectPr>
          <w:pgSz w:w="11906" w:h="16838"/>
          <w:pgMar w:top="1440" w:right="1800" w:bottom="1327" w:left="1800" w:header="851" w:footer="992" w:gutter="0"/>
          <w:pgNumType w:fmt="decimal"/>
          <w:cols w:space="720" w:num="1"/>
          <w:titlePg/>
          <w:docGrid w:linePitch="312" w:charSpace="0"/>
        </w:sectPr>
      </w:pPr>
    </w:p>
    <w:p w14:paraId="4BB0DCAB">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168681C0">
      <w:pPr>
        <w:snapToGrid w:val="0"/>
        <w:spacing w:line="360" w:lineRule="auto"/>
        <w:rPr>
          <w:rFonts w:ascii="宋体" w:hAnsi="宋体" w:cs="宋体"/>
          <w:sz w:val="24"/>
        </w:rPr>
      </w:pPr>
    </w:p>
    <w:p w14:paraId="5D1E39FB">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w:t>
      </w:r>
      <w:r>
        <w:rPr>
          <w:rFonts w:hint="eastAsia" w:ascii="宋体" w:hAnsi="宋体" w:cs="宋体"/>
          <w:sz w:val="24"/>
          <w:lang w:eastAsia="zh-CN"/>
        </w:rPr>
        <w:t>采购代理机构</w:t>
      </w:r>
      <w:r>
        <w:rPr>
          <w:rFonts w:hint="eastAsia" w:ascii="宋体" w:hAnsi="宋体" w:cs="宋体"/>
          <w:sz w:val="24"/>
        </w:rPr>
        <w:t>）</w:t>
      </w:r>
      <w:r>
        <w:rPr>
          <w:rFonts w:hint="eastAsia" w:ascii="宋体" w:hAnsi="宋体" w:cs="宋体"/>
          <w:kern w:val="0"/>
          <w:sz w:val="24"/>
          <w:lang w:val="zh-CN"/>
        </w:rPr>
        <w:t>：</w:t>
      </w:r>
    </w:p>
    <w:p w14:paraId="57DFEEB6">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071A0001">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2C2E9C47">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5DFBA565">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5583FE8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7E0E9D2D">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6A6A48D7">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78D6FFDF">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0E1FAAF5">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2B42170C">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w:t>
      </w:r>
      <w:r>
        <w:rPr>
          <w:rFonts w:hint="eastAsia" w:ascii="宋体" w:hAnsi="宋体" w:cs="宋体"/>
          <w:kern w:val="0"/>
          <w:sz w:val="24"/>
          <w:lang w:val="zh-CN" w:eastAsia="zh-CN"/>
        </w:rPr>
        <w:t>区</w:t>
      </w:r>
      <w:r>
        <w:rPr>
          <w:rFonts w:hint="eastAsia" w:ascii="宋体" w:hAnsi="宋体" w:cs="宋体"/>
          <w:kern w:val="0"/>
          <w:sz w:val="24"/>
          <w:lang w:val="zh-CN"/>
        </w:rPr>
        <w:t>财政局。由此引起的相应损失均由我单位承担。</w:t>
      </w:r>
    </w:p>
    <w:p w14:paraId="3D3A955E">
      <w:pPr>
        <w:autoSpaceDE w:val="0"/>
        <w:autoSpaceDN w:val="0"/>
        <w:spacing w:line="360" w:lineRule="auto"/>
        <w:ind w:left="2"/>
        <w:jc w:val="left"/>
        <w:rPr>
          <w:rFonts w:ascii="宋体" w:hAnsi="宋体" w:cs="宋体"/>
          <w:kern w:val="0"/>
          <w:sz w:val="24"/>
          <w:lang w:val="zh-CN"/>
        </w:rPr>
      </w:pPr>
    </w:p>
    <w:p w14:paraId="7398DC7F">
      <w:pPr>
        <w:autoSpaceDE w:val="0"/>
        <w:autoSpaceDN w:val="0"/>
        <w:spacing w:line="360" w:lineRule="auto"/>
        <w:ind w:left="2"/>
        <w:jc w:val="left"/>
        <w:rPr>
          <w:rFonts w:ascii="宋体" w:hAnsi="宋体" w:cs="宋体"/>
          <w:kern w:val="0"/>
          <w:sz w:val="24"/>
          <w:lang w:val="zh-CN"/>
        </w:rPr>
      </w:pPr>
    </w:p>
    <w:p w14:paraId="34F3F4FA">
      <w:pPr>
        <w:autoSpaceDE w:val="0"/>
        <w:autoSpaceDN w:val="0"/>
        <w:spacing w:line="360" w:lineRule="auto"/>
        <w:ind w:left="2"/>
        <w:jc w:val="left"/>
        <w:rPr>
          <w:rFonts w:ascii="宋体" w:hAnsi="宋体" w:cs="宋体"/>
          <w:kern w:val="0"/>
          <w:sz w:val="24"/>
          <w:lang w:val="zh-CN"/>
        </w:rPr>
      </w:pPr>
    </w:p>
    <w:p w14:paraId="2E185CF5">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26E7ED5D">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6331D7C8">
      <w:pPr>
        <w:spacing w:line="360" w:lineRule="auto"/>
        <w:jc w:val="center"/>
        <w:rPr>
          <w:rFonts w:ascii="宋体" w:hAnsi="宋体" w:cs="宋体"/>
          <w:b/>
          <w:bCs/>
          <w:sz w:val="24"/>
        </w:rPr>
      </w:pPr>
    </w:p>
    <w:p w14:paraId="77E982C0">
      <w:pPr>
        <w:spacing w:line="360" w:lineRule="auto"/>
        <w:ind w:right="420"/>
        <w:rPr>
          <w:rFonts w:ascii="宋体" w:hAnsi="宋体" w:cs="宋体"/>
          <w:sz w:val="24"/>
        </w:rPr>
      </w:pPr>
      <w:r>
        <w:rPr>
          <w:rFonts w:hint="eastAsia" w:ascii="宋体" w:hAnsi="宋体" w:cs="宋体"/>
          <w:sz w:val="24"/>
        </w:rPr>
        <w:t>注：按本格式和要求提供。</w:t>
      </w:r>
    </w:p>
    <w:p w14:paraId="59D86AC6">
      <w:pPr>
        <w:spacing w:line="360" w:lineRule="auto"/>
        <w:jc w:val="center"/>
        <w:rPr>
          <w:rFonts w:ascii="宋体" w:hAnsi="宋体" w:cs="宋体"/>
          <w:b/>
          <w:bCs/>
          <w:sz w:val="24"/>
        </w:rPr>
        <w:sectPr>
          <w:pgSz w:w="11906" w:h="16838"/>
          <w:pgMar w:top="1440" w:right="1800" w:bottom="1327" w:left="1800" w:header="851" w:footer="992" w:gutter="0"/>
          <w:pgNumType w:fmt="decimal"/>
          <w:cols w:space="720" w:num="1"/>
          <w:titlePg/>
          <w:docGrid w:linePitch="312" w:charSpace="0"/>
        </w:sectPr>
      </w:pPr>
    </w:p>
    <w:p w14:paraId="3E2C0CDD">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60CD3C23">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32537A66">
      <w:pPr>
        <w:spacing w:line="360" w:lineRule="auto"/>
        <w:jc w:val="center"/>
        <w:outlineLvl w:val="0"/>
        <w:rPr>
          <w:rFonts w:ascii="宋体" w:hAnsi="宋体" w:cs="宋体"/>
          <w:b/>
          <w:kern w:val="0"/>
          <w:sz w:val="36"/>
          <w:szCs w:val="36"/>
        </w:rPr>
      </w:pPr>
    </w:p>
    <w:p w14:paraId="7B206635">
      <w:pPr>
        <w:numPr>
          <w:ilvl w:val="0"/>
          <w:numId w:val="14"/>
        </w:numPr>
        <w:snapToGrid w:val="0"/>
        <w:spacing w:line="360" w:lineRule="auto"/>
        <w:rPr>
          <w:rFonts w:hint="eastAsia" w:ascii="宋体" w:hAnsi="宋体" w:cs="宋体"/>
          <w:sz w:val="24"/>
        </w:rPr>
      </w:pPr>
      <w:r>
        <w:rPr>
          <w:rFonts w:hint="eastAsia" w:ascii="宋体" w:hAnsi="宋体" w:cs="宋体"/>
          <w:sz w:val="24"/>
        </w:rPr>
        <w:t>开标一览表（报价表）………………………………………………………（页码）</w:t>
      </w:r>
    </w:p>
    <w:p w14:paraId="696515AF">
      <w:pPr>
        <w:numPr>
          <w:ilvl w:val="0"/>
          <w:numId w:val="0"/>
        </w:numPr>
        <w:snapToGrid w:val="0"/>
        <w:spacing w:line="360" w:lineRule="auto"/>
      </w:pPr>
      <w:r>
        <w:rPr>
          <w:rFonts w:hint="eastAsia" w:ascii="宋体" w:hAnsi="宋体" w:eastAsia="宋体" w:cs="宋体"/>
          <w:b w:val="0"/>
          <w:bCs w:val="0"/>
          <w:kern w:val="2"/>
          <w:sz w:val="24"/>
          <w:szCs w:val="24"/>
          <w:lang w:val="en-US" w:eastAsia="zh-CN" w:bidi="ar-SA"/>
        </w:rPr>
        <w:t>（2）报价情况说明</w:t>
      </w:r>
      <w:r>
        <w:rPr>
          <w:rFonts w:hint="eastAsia" w:ascii="宋体" w:hAnsi="宋体" w:cs="宋体"/>
          <w:b w:val="0"/>
          <w:bCs w:val="0"/>
          <w:kern w:val="2"/>
          <w:sz w:val="24"/>
          <w:szCs w:val="24"/>
          <w:lang w:val="en-US" w:eastAsia="zh-CN" w:bidi="ar-SA"/>
        </w:rPr>
        <w:t xml:space="preserve"> </w:t>
      </w:r>
      <w:r>
        <w:rPr>
          <w:rFonts w:hint="eastAsia" w:ascii="宋体" w:hAnsi="宋体" w:cs="宋体"/>
          <w:sz w:val="24"/>
        </w:rPr>
        <w:t>…………………………………………………………………（页码）</w:t>
      </w:r>
    </w:p>
    <w:p w14:paraId="5F19861D">
      <w:pPr>
        <w:snapToGrid w:val="0"/>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）中小企业声明函………………………………………………………………（页码）</w:t>
      </w:r>
    </w:p>
    <w:p w14:paraId="0C403ECA">
      <w:pPr>
        <w:snapToGrid w:val="0"/>
        <w:spacing w:line="360" w:lineRule="auto"/>
        <w:ind w:right="480"/>
        <w:jc w:val="center"/>
        <w:rPr>
          <w:rFonts w:ascii="宋体" w:hAnsi="宋体" w:cs="宋体"/>
          <w:b/>
          <w:kern w:val="0"/>
          <w:sz w:val="32"/>
          <w:szCs w:val="32"/>
        </w:rPr>
      </w:pPr>
    </w:p>
    <w:p w14:paraId="40FAFEC3">
      <w:pPr>
        <w:snapToGrid w:val="0"/>
        <w:spacing w:line="360" w:lineRule="auto"/>
        <w:ind w:right="480"/>
        <w:jc w:val="center"/>
        <w:rPr>
          <w:rFonts w:ascii="宋体" w:hAnsi="宋体" w:cs="宋体"/>
          <w:b/>
          <w:kern w:val="0"/>
          <w:sz w:val="32"/>
          <w:szCs w:val="32"/>
        </w:rPr>
      </w:pPr>
    </w:p>
    <w:p w14:paraId="4E438B59">
      <w:pPr>
        <w:snapToGrid w:val="0"/>
        <w:spacing w:line="360" w:lineRule="auto"/>
        <w:ind w:right="480"/>
        <w:jc w:val="center"/>
        <w:rPr>
          <w:rFonts w:ascii="宋体" w:hAnsi="宋体" w:cs="宋体"/>
          <w:b/>
          <w:kern w:val="0"/>
          <w:sz w:val="32"/>
          <w:szCs w:val="32"/>
        </w:rPr>
      </w:pPr>
    </w:p>
    <w:p w14:paraId="5650362B">
      <w:pPr>
        <w:snapToGrid w:val="0"/>
        <w:spacing w:line="360" w:lineRule="auto"/>
        <w:ind w:right="480"/>
        <w:jc w:val="center"/>
        <w:rPr>
          <w:rFonts w:ascii="宋体" w:hAnsi="宋体" w:cs="宋体"/>
          <w:b/>
          <w:kern w:val="0"/>
          <w:sz w:val="32"/>
          <w:szCs w:val="32"/>
        </w:rPr>
      </w:pPr>
    </w:p>
    <w:p w14:paraId="7F49188E">
      <w:pPr>
        <w:snapToGrid w:val="0"/>
        <w:spacing w:line="360" w:lineRule="auto"/>
        <w:ind w:right="480"/>
        <w:jc w:val="center"/>
        <w:rPr>
          <w:rFonts w:ascii="宋体" w:hAnsi="宋体" w:cs="宋体"/>
          <w:b/>
          <w:kern w:val="0"/>
          <w:sz w:val="32"/>
          <w:szCs w:val="32"/>
        </w:rPr>
      </w:pPr>
    </w:p>
    <w:p w14:paraId="2A55B1E2">
      <w:pPr>
        <w:snapToGrid w:val="0"/>
        <w:spacing w:line="360" w:lineRule="auto"/>
        <w:ind w:right="480"/>
        <w:jc w:val="center"/>
        <w:rPr>
          <w:rFonts w:ascii="宋体" w:hAnsi="宋体" w:cs="宋体"/>
          <w:b/>
          <w:kern w:val="0"/>
          <w:sz w:val="32"/>
          <w:szCs w:val="32"/>
        </w:rPr>
      </w:pPr>
    </w:p>
    <w:p w14:paraId="312217C8">
      <w:pPr>
        <w:snapToGrid w:val="0"/>
        <w:spacing w:line="360" w:lineRule="auto"/>
        <w:ind w:right="480"/>
        <w:jc w:val="center"/>
        <w:rPr>
          <w:rFonts w:ascii="宋体" w:hAnsi="宋体" w:cs="宋体"/>
          <w:b/>
          <w:kern w:val="0"/>
          <w:sz w:val="32"/>
          <w:szCs w:val="32"/>
        </w:rPr>
      </w:pPr>
    </w:p>
    <w:p w14:paraId="6D4385E2">
      <w:pPr>
        <w:snapToGrid w:val="0"/>
        <w:spacing w:line="360" w:lineRule="auto"/>
        <w:ind w:right="480"/>
        <w:jc w:val="center"/>
        <w:rPr>
          <w:rFonts w:ascii="宋体" w:hAnsi="宋体" w:cs="宋体"/>
          <w:b/>
          <w:kern w:val="0"/>
          <w:sz w:val="32"/>
          <w:szCs w:val="32"/>
        </w:rPr>
      </w:pPr>
    </w:p>
    <w:p w14:paraId="01B2078E">
      <w:pPr>
        <w:snapToGrid w:val="0"/>
        <w:spacing w:line="360" w:lineRule="auto"/>
        <w:ind w:right="480"/>
        <w:jc w:val="center"/>
        <w:rPr>
          <w:rFonts w:ascii="宋体" w:hAnsi="宋体" w:cs="宋体"/>
          <w:b/>
          <w:kern w:val="0"/>
          <w:sz w:val="32"/>
          <w:szCs w:val="32"/>
        </w:rPr>
      </w:pPr>
    </w:p>
    <w:p w14:paraId="51AED2CC">
      <w:pPr>
        <w:snapToGrid w:val="0"/>
        <w:spacing w:line="360" w:lineRule="auto"/>
        <w:ind w:right="480"/>
        <w:jc w:val="center"/>
        <w:rPr>
          <w:rFonts w:ascii="宋体" w:hAnsi="宋体" w:cs="宋体"/>
          <w:b/>
          <w:kern w:val="0"/>
          <w:sz w:val="32"/>
          <w:szCs w:val="32"/>
        </w:rPr>
      </w:pPr>
    </w:p>
    <w:p w14:paraId="6763D5C6">
      <w:pPr>
        <w:snapToGrid w:val="0"/>
        <w:spacing w:line="360" w:lineRule="auto"/>
        <w:ind w:right="480"/>
        <w:jc w:val="center"/>
        <w:rPr>
          <w:rFonts w:ascii="宋体" w:hAnsi="宋体" w:cs="宋体"/>
          <w:b/>
          <w:kern w:val="0"/>
          <w:sz w:val="32"/>
          <w:szCs w:val="32"/>
        </w:rPr>
      </w:pPr>
    </w:p>
    <w:p w14:paraId="416B13B3">
      <w:pPr>
        <w:snapToGrid w:val="0"/>
        <w:spacing w:line="360" w:lineRule="auto"/>
        <w:ind w:right="480"/>
        <w:jc w:val="center"/>
        <w:rPr>
          <w:rFonts w:ascii="宋体" w:hAnsi="宋体" w:cs="宋体"/>
          <w:b/>
          <w:kern w:val="0"/>
          <w:sz w:val="32"/>
          <w:szCs w:val="32"/>
        </w:rPr>
      </w:pPr>
    </w:p>
    <w:p w14:paraId="6A6783B4">
      <w:pPr>
        <w:snapToGrid w:val="0"/>
        <w:spacing w:line="360" w:lineRule="auto"/>
        <w:ind w:right="480"/>
        <w:jc w:val="center"/>
        <w:rPr>
          <w:rFonts w:ascii="宋体" w:hAnsi="宋体" w:cs="宋体"/>
          <w:b/>
          <w:kern w:val="0"/>
          <w:sz w:val="32"/>
          <w:szCs w:val="32"/>
        </w:rPr>
      </w:pPr>
    </w:p>
    <w:p w14:paraId="0AE50D7A">
      <w:pPr>
        <w:snapToGrid w:val="0"/>
        <w:spacing w:line="360" w:lineRule="auto"/>
        <w:ind w:right="480"/>
        <w:jc w:val="center"/>
        <w:rPr>
          <w:rFonts w:ascii="宋体" w:hAnsi="宋体" w:cs="宋体"/>
          <w:b/>
          <w:kern w:val="0"/>
          <w:sz w:val="32"/>
          <w:szCs w:val="32"/>
        </w:rPr>
      </w:pPr>
    </w:p>
    <w:p w14:paraId="4E742066">
      <w:pPr>
        <w:snapToGrid w:val="0"/>
        <w:spacing w:line="360" w:lineRule="auto"/>
        <w:ind w:right="480"/>
        <w:jc w:val="center"/>
        <w:rPr>
          <w:rFonts w:ascii="宋体" w:hAnsi="宋体" w:cs="宋体"/>
          <w:b/>
          <w:kern w:val="0"/>
          <w:sz w:val="32"/>
          <w:szCs w:val="32"/>
        </w:rPr>
      </w:pPr>
    </w:p>
    <w:p w14:paraId="75DE4967">
      <w:pPr>
        <w:pStyle w:val="692"/>
        <w:keepNext w:val="0"/>
        <w:pageBreakBefore w:val="0"/>
        <w:tabs>
          <w:tab w:val="clear" w:pos="720"/>
        </w:tabs>
        <w:snapToGrid w:val="0"/>
        <w:spacing w:before="120" w:after="120"/>
        <w:ind w:firstLine="643"/>
        <w:outlineLvl w:val="9"/>
        <w:rPr>
          <w:rFonts w:ascii="宋体" w:hAnsi="宋体" w:eastAsia="宋体" w:cs="宋体"/>
          <w:color w:val="0000FF"/>
          <w:kern w:val="2"/>
          <w:sz w:val="32"/>
          <w:szCs w:val="32"/>
        </w:rPr>
      </w:pPr>
      <w:r>
        <w:rPr>
          <w:rFonts w:hint="eastAsia" w:ascii="宋体" w:hAnsi="宋体" w:eastAsia="宋体" w:cs="宋体"/>
          <w:color w:val="0000FF"/>
          <w:kern w:val="2"/>
          <w:sz w:val="32"/>
          <w:szCs w:val="32"/>
        </w:rPr>
        <w:t>一、开标一览表（报价表）</w:t>
      </w:r>
    </w:p>
    <w:p w14:paraId="4832E0BC">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w:t>
      </w:r>
      <w:r>
        <w:rPr>
          <w:rFonts w:hint="eastAsia" w:ascii="宋体" w:hAnsi="宋体" w:cs="宋体"/>
          <w:sz w:val="24"/>
          <w:lang w:eastAsia="zh-CN"/>
        </w:rPr>
        <w:t>采购代理机构</w:t>
      </w:r>
      <w:r>
        <w:rPr>
          <w:rFonts w:hint="eastAsia" w:ascii="宋体" w:hAnsi="宋体" w:cs="宋体"/>
          <w:sz w:val="24"/>
        </w:rPr>
        <w:t>）</w:t>
      </w:r>
      <w:r>
        <w:rPr>
          <w:rFonts w:hint="eastAsia" w:ascii="宋体" w:hAnsi="宋体" w:cs="宋体"/>
          <w:kern w:val="0"/>
          <w:sz w:val="24"/>
          <w:lang w:val="zh-CN"/>
        </w:rPr>
        <w:t>：</w:t>
      </w:r>
    </w:p>
    <w:p w14:paraId="4580762A">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w:t>
      </w:r>
      <w:r>
        <w:rPr>
          <w:rFonts w:hint="eastAsia" w:ascii="宋体" w:hAnsi="宋体" w:cs="宋体"/>
          <w:color w:val="0000FF"/>
          <w:kern w:val="0"/>
          <w:sz w:val="24"/>
          <w:lang w:val="zh-CN"/>
        </w:rPr>
        <w:t>约如下：如你方</w:t>
      </w:r>
      <w:r>
        <w:rPr>
          <w:rFonts w:hint="eastAsia" w:ascii="宋体" w:hAnsi="宋体" w:cs="宋体"/>
          <w:kern w:val="0"/>
          <w:sz w:val="24"/>
          <w:lang w:val="zh-CN"/>
        </w:rPr>
        <w:t>接受本投标，我方承诺按照如下开标一览表（报价表）的价格完成</w:t>
      </w:r>
      <w:r>
        <w:rPr>
          <w:rFonts w:hint="eastAsia" w:ascii="宋体" w:hAnsi="宋体" w:cs="宋体"/>
          <w:color w:val="0000FF"/>
          <w:sz w:val="24"/>
          <w:lang w:eastAsia="zh-CN"/>
        </w:rPr>
        <w:t>温州市龙湾区文化和广电旅游体育局2025年中文纸质图书采购</w:t>
      </w:r>
      <w:r>
        <w:rPr>
          <w:rFonts w:hint="eastAsia" w:ascii="宋体" w:hAnsi="宋体" w:cs="宋体"/>
          <w:kern w:val="0"/>
          <w:sz w:val="24"/>
          <w:lang w:val="zh-CN"/>
        </w:rPr>
        <w:t>【招标编号：</w:t>
      </w:r>
      <w:r>
        <w:rPr>
          <w:rFonts w:hint="eastAsia" w:ascii="宋体" w:hAnsi="宋体" w:cs="宋体"/>
          <w:color w:val="0000FF"/>
          <w:sz w:val="24"/>
        </w:rPr>
        <w:t>（采购编号）</w:t>
      </w:r>
      <w:r>
        <w:rPr>
          <w:rFonts w:hint="eastAsia" w:ascii="宋体" w:hAnsi="宋体" w:cs="宋体"/>
          <w:sz w:val="24"/>
        </w:rPr>
        <w:t>】的实施</w:t>
      </w:r>
      <w:r>
        <w:rPr>
          <w:rFonts w:hint="eastAsia" w:ascii="宋体" w:hAnsi="宋体" w:cs="宋体"/>
          <w:kern w:val="0"/>
          <w:sz w:val="24"/>
          <w:lang w:val="zh-CN"/>
        </w:rPr>
        <w:t>。</w:t>
      </w:r>
    </w:p>
    <w:p w14:paraId="00CE7FD4">
      <w:pPr>
        <w:spacing w:line="360" w:lineRule="auto"/>
        <w:jc w:val="center"/>
        <w:rPr>
          <w:rFonts w:hint="eastAsia"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8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6"/>
        <w:gridCol w:w="3825"/>
        <w:gridCol w:w="2459"/>
      </w:tblGrid>
      <w:tr w14:paraId="2F4A6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trPr>
        <w:tc>
          <w:tcPr>
            <w:tcW w:w="2616" w:type="dxa"/>
            <w:tcBorders>
              <w:right w:val="single" w:color="000000" w:sz="6" w:space="0"/>
            </w:tcBorders>
            <w:noWrap w:val="0"/>
            <w:vAlign w:val="center"/>
          </w:tcPr>
          <w:p w14:paraId="7BDB65EC">
            <w:pPr>
              <w:pStyle w:val="33"/>
              <w:snapToGrid w:val="0"/>
              <w:spacing w:line="460" w:lineRule="atLeast"/>
              <w:jc w:val="center"/>
              <w:rPr>
                <w:rFonts w:hint="eastAsia" w:ascii="宋体" w:hAnsi="宋体" w:eastAsia="宋体" w:cs="宋体"/>
                <w:b w:val="0"/>
                <w:color w:val="auto"/>
                <w:sz w:val="22"/>
              </w:rPr>
            </w:pPr>
            <w:r>
              <w:rPr>
                <w:rFonts w:hint="eastAsia" w:ascii="宋体" w:hAnsi="宋体" w:eastAsia="宋体" w:cs="宋体"/>
                <w:b w:val="0"/>
                <w:color w:val="auto"/>
                <w:sz w:val="22"/>
              </w:rPr>
              <w:t>项目名称</w:t>
            </w:r>
          </w:p>
        </w:tc>
        <w:tc>
          <w:tcPr>
            <w:tcW w:w="3825" w:type="dxa"/>
            <w:noWrap w:val="0"/>
            <w:vAlign w:val="center"/>
          </w:tcPr>
          <w:p w14:paraId="326DF919">
            <w:pPr>
              <w:pStyle w:val="33"/>
              <w:snapToGrid w:val="0"/>
              <w:spacing w:line="460" w:lineRule="atLeast"/>
              <w:jc w:val="center"/>
              <w:rPr>
                <w:rFonts w:hint="eastAsia" w:ascii="宋体" w:hAnsi="宋体" w:eastAsia="宋体" w:cs="宋体"/>
                <w:b w:val="0"/>
                <w:color w:val="auto"/>
                <w:sz w:val="22"/>
                <w:lang w:val="en-US" w:eastAsia="zh-CN"/>
              </w:rPr>
            </w:pPr>
            <w:r>
              <w:rPr>
                <w:rFonts w:hint="eastAsia" w:ascii="宋体" w:hAnsi="宋体" w:eastAsia="宋体" w:cs="宋体"/>
                <w:b w:val="0"/>
                <w:color w:val="auto"/>
                <w:sz w:val="22"/>
                <w:lang w:val="en-US" w:eastAsia="zh-CN"/>
              </w:rPr>
              <w:t>报价</w:t>
            </w:r>
            <w:r>
              <w:rPr>
                <w:rFonts w:hint="eastAsia" w:hAnsi="宋体" w:eastAsia="宋体" w:cs="宋体"/>
                <w:b w:val="0"/>
                <w:color w:val="auto"/>
                <w:sz w:val="22"/>
                <w:lang w:val="en-US" w:eastAsia="zh-CN"/>
              </w:rPr>
              <w:t>（折扣率）</w:t>
            </w:r>
          </w:p>
        </w:tc>
        <w:tc>
          <w:tcPr>
            <w:tcW w:w="2459" w:type="dxa"/>
            <w:noWrap w:val="0"/>
            <w:vAlign w:val="center"/>
          </w:tcPr>
          <w:p w14:paraId="7FFF0948">
            <w:pPr>
              <w:spacing w:line="380" w:lineRule="exact"/>
              <w:jc w:val="center"/>
              <w:rPr>
                <w:rFonts w:hint="eastAsia" w:ascii="宋体" w:hAnsi="宋体" w:eastAsia="宋体" w:cs="宋体"/>
                <w:bCs/>
                <w:color w:val="auto"/>
                <w:sz w:val="22"/>
                <w:lang w:eastAsia="zh-CN"/>
              </w:rPr>
            </w:pPr>
            <w:r>
              <w:rPr>
                <w:rFonts w:hint="eastAsia" w:ascii="宋体" w:hAnsi="宋体" w:eastAsia="宋体" w:cs="宋体"/>
                <w:bCs/>
                <w:color w:val="auto"/>
                <w:sz w:val="22"/>
                <w:lang w:val="en-US" w:eastAsia="zh-CN"/>
              </w:rPr>
              <w:t>备注</w:t>
            </w:r>
          </w:p>
        </w:tc>
      </w:tr>
      <w:tr w14:paraId="262B3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7" w:hRule="atLeast"/>
        </w:trPr>
        <w:tc>
          <w:tcPr>
            <w:tcW w:w="2616" w:type="dxa"/>
            <w:tcBorders>
              <w:right w:val="single" w:color="000000" w:sz="6" w:space="0"/>
            </w:tcBorders>
            <w:noWrap w:val="0"/>
            <w:vAlign w:val="center"/>
          </w:tcPr>
          <w:p w14:paraId="6358B471">
            <w:pPr>
              <w:pStyle w:val="33"/>
              <w:snapToGrid w:val="0"/>
              <w:spacing w:line="460" w:lineRule="atLeast"/>
              <w:jc w:val="center"/>
              <w:rPr>
                <w:rFonts w:hint="eastAsia" w:ascii="宋体" w:hAnsi="宋体" w:eastAsia="宋体" w:cs="宋体"/>
                <w:b w:val="0"/>
                <w:color w:val="auto"/>
                <w:sz w:val="22"/>
                <w:lang w:eastAsia="zh-CN"/>
              </w:rPr>
            </w:pPr>
            <w:r>
              <w:rPr>
                <w:rFonts w:hint="eastAsia" w:hAnsi="宋体" w:eastAsia="宋体" w:cs="宋体"/>
                <w:b w:val="0"/>
                <w:bCs w:val="0"/>
                <w:color w:val="auto"/>
                <w:sz w:val="22"/>
                <w:lang w:eastAsia="zh-CN"/>
              </w:rPr>
              <w:t>温州市龙湾区文化和广电旅游体育局202</w:t>
            </w:r>
            <w:r>
              <w:rPr>
                <w:rFonts w:hint="eastAsia" w:hAnsi="宋体" w:eastAsia="宋体" w:cs="宋体"/>
                <w:b w:val="0"/>
                <w:bCs w:val="0"/>
                <w:color w:val="auto"/>
                <w:sz w:val="22"/>
                <w:lang w:val="en-US" w:eastAsia="zh-CN"/>
              </w:rPr>
              <w:t>5</w:t>
            </w:r>
            <w:r>
              <w:rPr>
                <w:rFonts w:hint="eastAsia" w:hAnsi="宋体" w:eastAsia="宋体" w:cs="宋体"/>
                <w:b w:val="0"/>
                <w:bCs w:val="0"/>
                <w:color w:val="auto"/>
                <w:sz w:val="22"/>
                <w:lang w:eastAsia="zh-CN"/>
              </w:rPr>
              <w:t>年中文纸质图书采购项目</w:t>
            </w:r>
          </w:p>
        </w:tc>
        <w:tc>
          <w:tcPr>
            <w:tcW w:w="3825" w:type="dxa"/>
            <w:noWrap w:val="0"/>
            <w:vAlign w:val="center"/>
          </w:tcPr>
          <w:p w14:paraId="1BFB2131">
            <w:pPr>
              <w:pStyle w:val="33"/>
              <w:spacing w:line="460" w:lineRule="atLeast"/>
              <w:jc w:val="left"/>
              <w:rPr>
                <w:rFonts w:hint="eastAsia" w:ascii="宋体" w:hAnsi="宋体" w:eastAsia="宋体" w:cs="宋体"/>
                <w:b w:val="0"/>
                <w:color w:val="auto"/>
                <w:sz w:val="22"/>
                <w:lang w:val="en-US" w:eastAsia="zh-CN"/>
              </w:rPr>
            </w:pPr>
            <w:r>
              <w:rPr>
                <w:rFonts w:hint="eastAsia" w:ascii="宋体" w:hAnsi="宋体" w:eastAsia="宋体" w:cs="宋体"/>
                <w:b w:val="0"/>
                <w:color w:val="auto"/>
                <w:sz w:val="22"/>
                <w:lang w:val="en-US" w:eastAsia="zh-CN"/>
              </w:rPr>
              <w:t>小写:                 %</w:t>
            </w:r>
          </w:p>
        </w:tc>
        <w:tc>
          <w:tcPr>
            <w:tcW w:w="2459" w:type="dxa"/>
            <w:noWrap w:val="0"/>
            <w:vAlign w:val="center"/>
          </w:tcPr>
          <w:p w14:paraId="3E121E97">
            <w:pPr>
              <w:pStyle w:val="33"/>
              <w:jc w:val="left"/>
              <w:rPr>
                <w:rFonts w:hint="eastAsia" w:ascii="宋体" w:hAnsi="宋体" w:eastAsia="宋体" w:cs="宋体"/>
                <w:b w:val="0"/>
                <w:bCs/>
                <w:color w:val="auto"/>
                <w:kern w:val="2"/>
                <w:sz w:val="22"/>
                <w:szCs w:val="22"/>
                <w:lang w:val="en-US" w:eastAsia="zh-CN" w:bidi="ar-SA"/>
              </w:rPr>
            </w:pPr>
            <w:r>
              <w:rPr>
                <w:rFonts w:hint="eastAsia" w:hAnsi="宋体" w:cs="宋体"/>
                <w:b w:val="0"/>
                <w:bCs/>
                <w:color w:val="auto"/>
                <w:kern w:val="2"/>
                <w:sz w:val="22"/>
                <w:szCs w:val="22"/>
                <w:lang w:val="en-US" w:eastAsia="zh-CN" w:bidi="ar-SA"/>
              </w:rPr>
              <w:t>1.</w:t>
            </w:r>
            <w:r>
              <w:rPr>
                <w:rFonts w:hint="eastAsia" w:ascii="宋体" w:hAnsi="宋体" w:eastAsia="宋体" w:cs="宋体"/>
                <w:b w:val="0"/>
                <w:bCs/>
                <w:color w:val="auto"/>
                <w:kern w:val="2"/>
                <w:sz w:val="22"/>
                <w:szCs w:val="22"/>
                <w:lang w:val="en-US" w:eastAsia="zh-CN" w:bidi="ar-SA"/>
              </w:rPr>
              <w:t>如报价按</w:t>
            </w:r>
            <w:r>
              <w:rPr>
                <w:rFonts w:hint="eastAsia" w:ascii="宋体" w:hAnsi="宋体" w:eastAsia="宋体" w:cs="宋体"/>
                <w:b w:val="0"/>
                <w:bCs w:val="0"/>
                <w:sz w:val="22"/>
                <w:szCs w:val="22"/>
              </w:rPr>
              <w:t>图书码洋</w:t>
            </w:r>
            <w:r>
              <w:rPr>
                <w:rFonts w:hint="eastAsia" w:ascii="宋体" w:hAnsi="宋体" w:eastAsia="宋体" w:cs="宋体"/>
                <w:b w:val="0"/>
                <w:bCs/>
                <w:color w:val="auto"/>
                <w:kern w:val="2"/>
                <w:sz w:val="22"/>
                <w:szCs w:val="22"/>
                <w:lang w:val="en-US" w:eastAsia="zh-CN" w:bidi="ar-SA"/>
              </w:rPr>
              <w:t>下浮10 % ，则固定折扣率为90% 。</w:t>
            </w:r>
          </w:p>
          <w:p w14:paraId="1B01A4B2">
            <w:pPr>
              <w:pStyle w:val="33"/>
              <w:jc w:val="left"/>
              <w:rPr>
                <w:rFonts w:hint="default" w:eastAsia="宋体"/>
                <w:sz w:val="22"/>
                <w:szCs w:val="22"/>
                <w:u w:val="single"/>
                <w:lang w:val="en-US" w:eastAsia="zh-CN"/>
              </w:rPr>
            </w:pPr>
            <w:r>
              <w:rPr>
                <w:rFonts w:hint="eastAsia" w:ascii="宋体" w:hAnsi="宋体" w:eastAsia="宋体" w:cs="宋体"/>
                <w:kern w:val="0"/>
                <w:sz w:val="22"/>
                <w:szCs w:val="22"/>
                <w:u w:val="single"/>
                <w:lang w:val="en-US" w:eastAsia="zh-CN"/>
              </w:rPr>
              <w:t>▲</w:t>
            </w:r>
            <w:r>
              <w:rPr>
                <w:rFonts w:hint="eastAsia" w:hAnsi="宋体" w:cs="宋体"/>
                <w:kern w:val="0"/>
                <w:sz w:val="22"/>
                <w:szCs w:val="22"/>
                <w:u w:val="single"/>
                <w:lang w:val="en-US" w:eastAsia="zh-CN"/>
              </w:rPr>
              <w:t>2.本项目折扣率高于72%的做无效报价处理。</w:t>
            </w:r>
          </w:p>
          <w:p w14:paraId="2193B196">
            <w:pPr>
              <w:pStyle w:val="33"/>
              <w:jc w:val="center"/>
              <w:rPr>
                <w:rFonts w:hint="eastAsia" w:ascii="宋体" w:hAnsi="宋体" w:eastAsia="宋体" w:cs="宋体"/>
                <w:b w:val="0"/>
                <w:bCs/>
                <w:color w:val="auto"/>
                <w:kern w:val="2"/>
                <w:sz w:val="22"/>
                <w:szCs w:val="22"/>
                <w:lang w:val="en-US" w:eastAsia="zh-CN" w:bidi="ar-SA"/>
              </w:rPr>
            </w:pPr>
          </w:p>
        </w:tc>
      </w:tr>
    </w:tbl>
    <w:p w14:paraId="36B8713A">
      <w:pPr>
        <w:pStyle w:val="79"/>
        <w:rPr>
          <w:rFonts w:hint="eastAsia" w:ascii="宋体" w:hAnsi="宋体" w:cs="宋体"/>
          <w:b/>
          <w:kern w:val="0"/>
          <w:sz w:val="24"/>
          <w:lang w:val="zh-CN"/>
        </w:rPr>
      </w:pPr>
    </w:p>
    <w:p w14:paraId="4FB26CA9">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27298522">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764E6834">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39844061">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p>
    <w:p w14:paraId="414E8061">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6789C3C7">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w:t>
      </w:r>
      <w:r>
        <w:rPr>
          <w:rFonts w:hint="eastAsia" w:ascii="宋体" w:hAnsi="宋体" w:eastAsia="宋体" w:cs="宋体"/>
          <w:kern w:val="0"/>
          <w:sz w:val="24"/>
          <w:lang w:val="zh-CN"/>
        </w:rPr>
        <w:t>项目编号，中标供应商名称、地址和中标金额，</w:t>
      </w:r>
      <w:r>
        <w:rPr>
          <w:rFonts w:hint="eastAsia" w:ascii="宋体" w:hAnsi="宋体" w:eastAsia="宋体" w:cs="宋体"/>
          <w:kern w:val="0"/>
          <w:sz w:val="24"/>
          <w:lang w:val="en-US" w:eastAsia="zh-CN"/>
        </w:rPr>
        <w:t>主</w:t>
      </w:r>
      <w:r>
        <w:rPr>
          <w:rFonts w:hint="eastAsia" w:ascii="宋体" w:hAnsi="宋体" w:eastAsia="宋体" w:cs="宋体"/>
          <w:kern w:val="0"/>
          <w:sz w:val="24"/>
          <w:lang w:val="zh-CN"/>
        </w:rPr>
        <w:t>要中标标的的名称、规格型号、数量、单价、服务要求等予以公示。</w:t>
      </w:r>
    </w:p>
    <w:p w14:paraId="6A17FEC9">
      <w:pPr>
        <w:snapToGrid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4、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5FD00DD">
      <w:pPr>
        <w:snapToGrid w:val="0"/>
        <w:spacing w:line="360" w:lineRule="auto"/>
        <w:ind w:firstLine="480" w:firstLineChars="200"/>
        <w:jc w:val="left"/>
        <w:rPr>
          <w:rFonts w:hint="eastAsia" w:ascii="宋体" w:hAnsi="宋体" w:eastAsia="宋体" w:cs="宋体"/>
          <w:kern w:val="0"/>
          <w:sz w:val="24"/>
          <w:lang w:val="zh-CN"/>
        </w:rPr>
      </w:pPr>
    </w:p>
    <w:p w14:paraId="6D23CAFE">
      <w:pPr>
        <w:snapToGrid w:val="0"/>
        <w:spacing w:line="360" w:lineRule="auto"/>
        <w:ind w:firstLine="480" w:firstLineChars="200"/>
        <w:jc w:val="left"/>
        <w:rPr>
          <w:rFonts w:hint="eastAsia" w:ascii="宋体" w:hAnsi="宋体" w:eastAsia="宋体" w:cs="宋体"/>
          <w:kern w:val="0"/>
          <w:sz w:val="24"/>
          <w:lang w:val="zh-CN"/>
        </w:rPr>
      </w:pPr>
    </w:p>
    <w:p w14:paraId="04770EDA">
      <w:pPr>
        <w:snapToGrid w:val="0"/>
        <w:spacing w:line="360" w:lineRule="auto"/>
        <w:ind w:firstLine="480" w:firstLineChars="200"/>
        <w:jc w:val="left"/>
        <w:rPr>
          <w:rFonts w:hint="eastAsia" w:ascii="宋体" w:hAnsi="宋体" w:eastAsia="宋体" w:cs="宋体"/>
          <w:kern w:val="0"/>
          <w:sz w:val="24"/>
          <w:lang w:val="zh-CN"/>
        </w:rPr>
        <w:sectPr>
          <w:footerReference r:id="rId12" w:type="first"/>
          <w:footerReference r:id="rId11" w:type="default"/>
          <w:pgSz w:w="11906" w:h="16838"/>
          <w:pgMar w:top="1800" w:right="1440" w:bottom="1800" w:left="1440" w:header="851" w:footer="992" w:gutter="0"/>
          <w:pgNumType w:fmt="decimal"/>
          <w:cols w:space="720" w:num="1"/>
          <w:titlePg/>
          <w:docGrid w:linePitch="312" w:charSpace="0"/>
        </w:sectPr>
      </w:pPr>
    </w:p>
    <w:p w14:paraId="39040E21">
      <w:pPr>
        <w:pStyle w:val="692"/>
        <w:keepNext w:val="0"/>
        <w:pageBreakBefore w:val="0"/>
        <w:tabs>
          <w:tab w:val="clear" w:pos="720"/>
        </w:tabs>
        <w:snapToGrid w:val="0"/>
        <w:spacing w:before="120" w:after="120"/>
        <w:ind w:firstLine="643"/>
        <w:outlineLvl w:val="9"/>
        <w:rPr>
          <w:rFonts w:hint="eastAsia" w:ascii="宋体" w:hAnsi="宋体" w:eastAsia="宋体" w:cs="宋体"/>
          <w:b w:val="0"/>
          <w:kern w:val="2"/>
          <w:sz w:val="32"/>
          <w:szCs w:val="32"/>
          <w:lang w:val="en-US" w:eastAsia="zh-CN" w:bidi="ar-SA"/>
        </w:rPr>
      </w:pPr>
      <w:r>
        <w:rPr>
          <w:rFonts w:hint="eastAsia" w:ascii="宋体" w:hAnsi="宋体" w:eastAsia="宋体" w:cs="宋体"/>
          <w:b w:val="0"/>
          <w:kern w:val="2"/>
          <w:sz w:val="32"/>
          <w:szCs w:val="32"/>
          <w:lang w:val="en-US" w:eastAsia="zh-CN" w:bidi="ar-SA"/>
        </w:rPr>
        <w:t>二、中小企业声明函（如果有）</w:t>
      </w:r>
    </w:p>
    <w:p w14:paraId="7068D158">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5D9499F6">
      <w:pPr>
        <w:pStyle w:val="692"/>
        <w:keepNext w:val="0"/>
        <w:pageBreakBefore w:val="0"/>
        <w:tabs>
          <w:tab w:val="clear" w:pos="720"/>
        </w:tabs>
        <w:snapToGrid w:val="0"/>
        <w:spacing w:before="120" w:after="120"/>
        <w:ind w:firstLine="643"/>
        <w:outlineLvl w:val="9"/>
        <w:rPr>
          <w:rFonts w:ascii="宋体" w:hAnsi="宋体" w:eastAsia="宋体" w:cs="宋体"/>
          <w:b w:val="0"/>
          <w:sz w:val="32"/>
          <w:szCs w:val="32"/>
        </w:rPr>
      </w:pPr>
    </w:p>
    <w:p w14:paraId="255C2FD2">
      <w:pPr>
        <w:spacing w:line="360" w:lineRule="auto"/>
        <w:ind w:right="420" w:firstLine="3614" w:firstLineChars="1000"/>
        <w:rPr>
          <w:rFonts w:ascii="宋体" w:hAnsi="宋体" w:cs="宋体"/>
          <w:b/>
          <w:kern w:val="0"/>
          <w:sz w:val="36"/>
          <w:szCs w:val="36"/>
        </w:rPr>
      </w:pPr>
    </w:p>
    <w:p w14:paraId="55FC162F">
      <w:pPr>
        <w:spacing w:line="360" w:lineRule="auto"/>
        <w:ind w:right="420" w:firstLine="3614" w:firstLineChars="1000"/>
        <w:rPr>
          <w:rFonts w:ascii="宋体" w:hAnsi="宋体" w:cs="宋体"/>
          <w:b/>
          <w:kern w:val="0"/>
          <w:sz w:val="36"/>
          <w:szCs w:val="36"/>
        </w:rPr>
      </w:pPr>
    </w:p>
    <w:p w14:paraId="526ECCEB">
      <w:pPr>
        <w:spacing w:line="360" w:lineRule="auto"/>
        <w:ind w:right="420" w:firstLine="3614" w:firstLineChars="1000"/>
        <w:rPr>
          <w:rFonts w:ascii="宋体" w:hAnsi="宋体" w:cs="宋体"/>
          <w:b/>
          <w:kern w:val="0"/>
          <w:sz w:val="36"/>
          <w:szCs w:val="36"/>
        </w:rPr>
      </w:pPr>
    </w:p>
    <w:p w14:paraId="1F32ACF9">
      <w:pPr>
        <w:spacing w:line="360" w:lineRule="auto"/>
        <w:ind w:right="420" w:firstLine="3614" w:firstLineChars="1000"/>
        <w:rPr>
          <w:rFonts w:ascii="宋体" w:hAnsi="宋体" w:cs="宋体"/>
          <w:b/>
          <w:kern w:val="0"/>
          <w:sz w:val="36"/>
          <w:szCs w:val="36"/>
        </w:rPr>
      </w:pPr>
    </w:p>
    <w:p w14:paraId="01C81AE3">
      <w:pPr>
        <w:spacing w:line="360" w:lineRule="auto"/>
        <w:ind w:right="420" w:firstLine="3614" w:firstLineChars="1000"/>
        <w:rPr>
          <w:rFonts w:ascii="宋体" w:hAnsi="宋体" w:cs="宋体"/>
          <w:b/>
          <w:kern w:val="0"/>
          <w:sz w:val="36"/>
          <w:szCs w:val="36"/>
        </w:rPr>
      </w:pPr>
    </w:p>
    <w:p w14:paraId="6B4251E4">
      <w:pPr>
        <w:spacing w:line="360" w:lineRule="auto"/>
        <w:ind w:right="420" w:firstLine="3614" w:firstLineChars="1000"/>
        <w:rPr>
          <w:rFonts w:ascii="宋体" w:hAnsi="宋体" w:cs="宋体"/>
          <w:b/>
          <w:kern w:val="0"/>
          <w:sz w:val="36"/>
          <w:szCs w:val="36"/>
        </w:rPr>
      </w:pPr>
    </w:p>
    <w:p w14:paraId="09FAA261">
      <w:pPr>
        <w:spacing w:line="360" w:lineRule="auto"/>
        <w:ind w:right="420" w:firstLine="3614" w:firstLineChars="1000"/>
        <w:rPr>
          <w:rFonts w:ascii="宋体" w:hAnsi="宋体" w:cs="宋体"/>
          <w:b/>
          <w:kern w:val="0"/>
          <w:sz w:val="36"/>
          <w:szCs w:val="36"/>
        </w:rPr>
      </w:pPr>
    </w:p>
    <w:p w14:paraId="57AE9B29">
      <w:pPr>
        <w:spacing w:line="360" w:lineRule="auto"/>
        <w:ind w:right="420" w:firstLine="3614" w:firstLineChars="1000"/>
        <w:rPr>
          <w:rFonts w:ascii="宋体" w:hAnsi="宋体" w:cs="宋体"/>
          <w:b/>
          <w:kern w:val="0"/>
          <w:sz w:val="36"/>
          <w:szCs w:val="36"/>
        </w:rPr>
      </w:pPr>
    </w:p>
    <w:p w14:paraId="4A305916">
      <w:pPr>
        <w:spacing w:line="360" w:lineRule="auto"/>
        <w:ind w:right="420" w:firstLine="3614" w:firstLineChars="1000"/>
        <w:rPr>
          <w:rFonts w:ascii="宋体" w:hAnsi="宋体" w:cs="宋体"/>
          <w:b/>
          <w:kern w:val="0"/>
          <w:sz w:val="36"/>
          <w:szCs w:val="36"/>
        </w:rPr>
      </w:pPr>
    </w:p>
    <w:p w14:paraId="0686C9C5">
      <w:pPr>
        <w:spacing w:line="360" w:lineRule="auto"/>
        <w:ind w:right="420" w:firstLine="3614" w:firstLineChars="1000"/>
        <w:rPr>
          <w:rFonts w:ascii="宋体" w:hAnsi="宋体" w:cs="宋体"/>
          <w:b/>
          <w:kern w:val="0"/>
          <w:sz w:val="36"/>
          <w:szCs w:val="36"/>
        </w:rPr>
      </w:pPr>
    </w:p>
    <w:p w14:paraId="7A5492FC">
      <w:pPr>
        <w:spacing w:line="360" w:lineRule="auto"/>
        <w:ind w:right="420" w:firstLine="3614" w:firstLineChars="1000"/>
        <w:rPr>
          <w:rFonts w:ascii="宋体" w:hAnsi="宋体" w:cs="宋体"/>
          <w:b/>
          <w:kern w:val="0"/>
          <w:sz w:val="36"/>
          <w:szCs w:val="36"/>
        </w:rPr>
      </w:pPr>
    </w:p>
    <w:p w14:paraId="5FE4913C">
      <w:pPr>
        <w:spacing w:line="360" w:lineRule="auto"/>
        <w:ind w:right="420" w:firstLine="3614" w:firstLineChars="1000"/>
        <w:rPr>
          <w:rFonts w:ascii="宋体" w:hAnsi="宋体" w:cs="宋体"/>
          <w:b/>
          <w:kern w:val="0"/>
          <w:sz w:val="36"/>
          <w:szCs w:val="36"/>
        </w:rPr>
      </w:pPr>
    </w:p>
    <w:p w14:paraId="69DA5E7B">
      <w:pPr>
        <w:spacing w:line="360" w:lineRule="auto"/>
        <w:ind w:right="420" w:firstLine="3614" w:firstLineChars="1000"/>
        <w:rPr>
          <w:rFonts w:ascii="宋体" w:hAnsi="宋体" w:cs="宋体"/>
          <w:b/>
          <w:kern w:val="0"/>
          <w:sz w:val="36"/>
          <w:szCs w:val="36"/>
        </w:rPr>
      </w:pPr>
    </w:p>
    <w:p w14:paraId="45DB4CAC">
      <w:pPr>
        <w:spacing w:line="360" w:lineRule="auto"/>
        <w:ind w:right="420" w:firstLine="3614" w:firstLineChars="1000"/>
        <w:rPr>
          <w:rFonts w:ascii="宋体" w:hAnsi="宋体" w:cs="宋体"/>
          <w:b/>
          <w:kern w:val="0"/>
          <w:sz w:val="36"/>
          <w:szCs w:val="36"/>
        </w:rPr>
      </w:pPr>
    </w:p>
    <w:p w14:paraId="189973D7">
      <w:pPr>
        <w:spacing w:line="360" w:lineRule="auto"/>
        <w:ind w:right="420" w:firstLine="3614" w:firstLineChars="1000"/>
        <w:rPr>
          <w:rFonts w:ascii="宋体" w:hAnsi="宋体" w:cs="宋体"/>
          <w:b/>
          <w:kern w:val="0"/>
          <w:sz w:val="36"/>
          <w:szCs w:val="36"/>
        </w:rPr>
      </w:pPr>
    </w:p>
    <w:p w14:paraId="34697374">
      <w:pPr>
        <w:pStyle w:val="4"/>
        <w:keepNext w:val="0"/>
        <w:keepLines w:val="0"/>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14:paraId="749D8FBD">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5B244C6D">
      <w:pPr>
        <w:spacing w:line="360" w:lineRule="auto"/>
        <w:jc w:val="center"/>
        <w:rPr>
          <w:rFonts w:ascii="宋体" w:hAnsi="宋体" w:cs="宋体"/>
          <w:b/>
          <w:spacing w:val="6"/>
          <w:sz w:val="32"/>
          <w:szCs w:val="32"/>
        </w:rPr>
      </w:pPr>
      <w:bookmarkStart w:id="401" w:name="OLE_LINK14"/>
      <w:bookmarkStart w:id="402" w:name="OLE_LINK13"/>
      <w:r>
        <w:rPr>
          <w:rFonts w:hint="eastAsia" w:ascii="宋体" w:hAnsi="宋体" w:cs="宋体"/>
          <w:b/>
          <w:spacing w:val="6"/>
          <w:sz w:val="32"/>
          <w:szCs w:val="32"/>
        </w:rPr>
        <w:t>残疾人福利性单位声明函</w:t>
      </w:r>
    </w:p>
    <w:bookmarkEnd w:id="401"/>
    <w:bookmarkEnd w:id="402"/>
    <w:p w14:paraId="41292327">
      <w:pPr>
        <w:spacing w:line="360" w:lineRule="auto"/>
        <w:rPr>
          <w:rFonts w:ascii="宋体" w:hAnsi="宋体" w:cs="宋体"/>
          <w:b/>
          <w:spacing w:val="6"/>
          <w:sz w:val="30"/>
          <w:szCs w:val="30"/>
        </w:rPr>
      </w:pPr>
    </w:p>
    <w:p w14:paraId="1429927E">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FF"/>
          <w:sz w:val="24"/>
          <w:u w:val="single"/>
        </w:rPr>
        <w:t>(采购人)</w:t>
      </w:r>
      <w:r>
        <w:rPr>
          <w:rFonts w:hint="eastAsia" w:ascii="宋体" w:hAnsi="宋体" w:cs="宋体"/>
          <w:sz w:val="24"/>
        </w:rPr>
        <w:t>_单位的_</w:t>
      </w:r>
      <w:r>
        <w:rPr>
          <w:rFonts w:hint="eastAsia" w:ascii="宋体" w:hAnsi="宋体" w:cs="宋体"/>
          <w:color w:val="0000FF"/>
          <w:sz w:val="24"/>
          <w:u w:val="single"/>
          <w:lang w:eastAsia="zh-CN"/>
        </w:rPr>
        <w:t>温州市龙湾区文化和广电旅游体育局2025年中文纸质图书采购</w:t>
      </w:r>
      <w:r>
        <w:rPr>
          <w:rFonts w:hint="eastAsia" w:ascii="宋体" w:hAnsi="宋体" w:cs="宋体"/>
          <w:color w:val="0000FF"/>
          <w:sz w:val="24"/>
        </w:rPr>
        <w:t>_</w:t>
      </w:r>
      <w:r>
        <w:rPr>
          <w:rFonts w:hint="eastAsia" w:ascii="宋体" w:hAnsi="宋体" w:cs="宋体"/>
          <w:sz w:val="24"/>
        </w:rPr>
        <w:t>_项目采购活动提供本单位制造的货物（由本单位承担工程/提供服务），或者提供其他残疾人福利性单位制造的货物（不包括使用非残疾人福利性单位注册商标的货物）。</w:t>
      </w:r>
    </w:p>
    <w:p w14:paraId="086E672A">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1AB3F476">
      <w:pPr>
        <w:spacing w:line="360" w:lineRule="auto"/>
        <w:ind w:firstLine="480" w:firstLineChars="200"/>
        <w:rPr>
          <w:rFonts w:ascii="宋体" w:hAnsi="宋体" w:cs="宋体"/>
          <w:sz w:val="24"/>
        </w:rPr>
      </w:pPr>
    </w:p>
    <w:p w14:paraId="73B21815">
      <w:pPr>
        <w:spacing w:line="360" w:lineRule="auto"/>
        <w:ind w:firstLine="480" w:firstLineChars="200"/>
        <w:rPr>
          <w:rFonts w:ascii="宋体" w:hAnsi="宋体" w:cs="宋体"/>
          <w:sz w:val="24"/>
        </w:rPr>
      </w:pPr>
    </w:p>
    <w:p w14:paraId="702BC0A6">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411DF0A2">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664B3F7B">
      <w:pPr>
        <w:spacing w:line="360" w:lineRule="auto"/>
        <w:ind w:firstLine="480" w:firstLineChars="200"/>
        <w:rPr>
          <w:rFonts w:ascii="宋体" w:hAnsi="宋体" w:cs="宋体"/>
          <w:sz w:val="24"/>
        </w:rPr>
      </w:pPr>
    </w:p>
    <w:p w14:paraId="093E3B1A">
      <w:pPr>
        <w:spacing w:line="360" w:lineRule="auto"/>
        <w:ind w:firstLine="420" w:firstLineChars="200"/>
        <w:rPr>
          <w:rFonts w:ascii="宋体" w:hAnsi="宋体" w:cs="宋体"/>
        </w:rPr>
      </w:pPr>
    </w:p>
    <w:p w14:paraId="5F40AD8E">
      <w:pPr>
        <w:spacing w:line="360" w:lineRule="auto"/>
        <w:ind w:firstLine="420" w:firstLineChars="200"/>
        <w:rPr>
          <w:rFonts w:ascii="宋体" w:hAnsi="宋体" w:cs="宋体"/>
        </w:rPr>
      </w:pPr>
    </w:p>
    <w:p w14:paraId="2B4FCCA0">
      <w:pPr>
        <w:spacing w:line="360" w:lineRule="auto"/>
        <w:ind w:firstLine="420" w:firstLineChars="200"/>
        <w:rPr>
          <w:rFonts w:ascii="宋体" w:hAnsi="宋体" w:cs="宋体"/>
        </w:rPr>
      </w:pPr>
    </w:p>
    <w:p w14:paraId="1F7F3CC8">
      <w:pPr>
        <w:spacing w:line="360" w:lineRule="auto"/>
        <w:ind w:firstLine="420" w:firstLineChars="200"/>
        <w:rPr>
          <w:rFonts w:ascii="宋体" w:hAnsi="宋体" w:cs="宋体"/>
        </w:rPr>
      </w:pPr>
    </w:p>
    <w:p w14:paraId="1108DDFB">
      <w:pPr>
        <w:spacing w:line="360" w:lineRule="auto"/>
        <w:rPr>
          <w:rFonts w:ascii="宋体" w:hAnsi="宋体" w:cs="宋体"/>
          <w:b/>
          <w:sz w:val="24"/>
        </w:rPr>
      </w:pPr>
    </w:p>
    <w:p w14:paraId="5F68CA8F">
      <w:pPr>
        <w:spacing w:line="360" w:lineRule="auto"/>
        <w:rPr>
          <w:rFonts w:ascii="宋体" w:hAnsi="宋体" w:cs="宋体"/>
          <w:b/>
          <w:sz w:val="24"/>
        </w:rPr>
      </w:pPr>
    </w:p>
    <w:p w14:paraId="1936CD66">
      <w:pPr>
        <w:spacing w:line="360" w:lineRule="auto"/>
        <w:rPr>
          <w:rFonts w:ascii="宋体" w:hAnsi="宋体" w:cs="宋体"/>
          <w:b/>
          <w:sz w:val="24"/>
        </w:rPr>
      </w:pPr>
    </w:p>
    <w:p w14:paraId="3BA7E693">
      <w:pPr>
        <w:spacing w:line="360" w:lineRule="auto"/>
        <w:rPr>
          <w:rFonts w:ascii="宋体" w:hAnsi="宋体" w:cs="宋体"/>
          <w:b/>
          <w:sz w:val="24"/>
        </w:rPr>
      </w:pPr>
    </w:p>
    <w:p w14:paraId="658E1773">
      <w:pPr>
        <w:spacing w:line="360" w:lineRule="auto"/>
        <w:rPr>
          <w:rFonts w:ascii="宋体" w:hAnsi="宋体" w:cs="宋体"/>
          <w:b/>
          <w:sz w:val="24"/>
        </w:rPr>
      </w:pPr>
    </w:p>
    <w:p w14:paraId="521F999B">
      <w:pPr>
        <w:spacing w:line="360" w:lineRule="auto"/>
        <w:rPr>
          <w:rFonts w:ascii="宋体" w:hAnsi="宋体" w:cs="宋体"/>
          <w:b/>
          <w:sz w:val="24"/>
        </w:rPr>
      </w:pPr>
    </w:p>
    <w:p w14:paraId="622D6012">
      <w:pPr>
        <w:spacing w:line="360" w:lineRule="auto"/>
        <w:rPr>
          <w:rFonts w:ascii="宋体" w:hAnsi="宋体" w:cs="宋体"/>
          <w:b/>
          <w:sz w:val="24"/>
        </w:rPr>
      </w:pPr>
    </w:p>
    <w:p w14:paraId="3B71A90C">
      <w:pPr>
        <w:spacing w:line="360" w:lineRule="auto"/>
        <w:rPr>
          <w:rFonts w:ascii="宋体" w:hAnsi="宋体" w:cs="宋体"/>
          <w:b/>
          <w:sz w:val="24"/>
        </w:rPr>
      </w:pPr>
    </w:p>
    <w:p w14:paraId="736CEF8F">
      <w:pPr>
        <w:spacing w:line="360" w:lineRule="auto"/>
        <w:rPr>
          <w:rFonts w:ascii="宋体" w:hAnsi="宋体" w:cs="宋体"/>
          <w:b/>
          <w:sz w:val="24"/>
        </w:rPr>
      </w:pPr>
    </w:p>
    <w:p w14:paraId="0AE9D07E">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2A5688C1">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5A0A5A05">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5D41034A">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60E6D108">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51DD7B07">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55258445">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5D9C9B22">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24BB0389">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4D35E0F4">
      <w:pPr>
        <w:snapToGrid w:val="0"/>
        <w:spacing w:line="360" w:lineRule="auto"/>
        <w:rPr>
          <w:rFonts w:ascii="宋体" w:hAnsi="宋体" w:cs="宋体"/>
          <w:bCs/>
          <w:sz w:val="24"/>
        </w:rPr>
      </w:pPr>
      <w:r>
        <w:rPr>
          <w:rFonts w:hint="eastAsia" w:ascii="宋体" w:hAnsi="宋体" w:cs="宋体"/>
          <w:bCs/>
          <w:sz w:val="24"/>
        </w:rPr>
        <w:t>二、质疑项目基本情况</w:t>
      </w:r>
    </w:p>
    <w:p w14:paraId="0D95F8F4">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52E04AB8">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299B9210">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612A4587">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177772E3">
      <w:pPr>
        <w:snapToGrid w:val="0"/>
        <w:spacing w:line="360" w:lineRule="auto"/>
        <w:rPr>
          <w:rFonts w:ascii="宋体" w:hAnsi="宋体" w:cs="宋体"/>
          <w:bCs/>
          <w:sz w:val="24"/>
        </w:rPr>
      </w:pPr>
      <w:r>
        <w:rPr>
          <w:rFonts w:hint="eastAsia" w:ascii="宋体" w:hAnsi="宋体" w:cs="宋体"/>
          <w:bCs/>
          <w:sz w:val="24"/>
        </w:rPr>
        <w:t>三、质疑事项具体内容</w:t>
      </w:r>
    </w:p>
    <w:p w14:paraId="6B45C4C3">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239252EB">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0EFE8862">
      <w:pPr>
        <w:snapToGrid w:val="0"/>
        <w:spacing w:line="360" w:lineRule="auto"/>
        <w:rPr>
          <w:rFonts w:ascii="宋体" w:hAnsi="宋体" w:cs="宋体"/>
          <w:sz w:val="24"/>
        </w:rPr>
      </w:pPr>
      <w:r>
        <w:rPr>
          <w:rFonts w:hint="eastAsia" w:ascii="宋体" w:hAnsi="宋体" w:cs="宋体"/>
          <w:sz w:val="24"/>
          <w:u w:val="dotted"/>
        </w:rPr>
        <w:t xml:space="preserve">                                                       </w:t>
      </w:r>
    </w:p>
    <w:p w14:paraId="665A3BD3">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52DF5E35">
      <w:pPr>
        <w:snapToGrid w:val="0"/>
        <w:spacing w:line="360" w:lineRule="auto"/>
        <w:rPr>
          <w:rFonts w:ascii="宋体" w:hAnsi="宋体" w:cs="宋体"/>
          <w:sz w:val="24"/>
          <w:u w:val="dotted"/>
        </w:rPr>
      </w:pPr>
      <w:r>
        <w:rPr>
          <w:rFonts w:hint="eastAsia" w:ascii="宋体" w:hAnsi="宋体" w:cs="宋体"/>
          <w:sz w:val="24"/>
          <w:u w:val="dotted"/>
        </w:rPr>
        <w:t xml:space="preserve">                                                     </w:t>
      </w:r>
    </w:p>
    <w:p w14:paraId="06957274">
      <w:pPr>
        <w:snapToGrid w:val="0"/>
        <w:spacing w:line="360" w:lineRule="auto"/>
        <w:rPr>
          <w:rFonts w:ascii="宋体" w:hAnsi="宋体" w:cs="宋体"/>
          <w:sz w:val="24"/>
          <w:u w:val="dotted"/>
        </w:rPr>
      </w:pPr>
      <w:r>
        <w:rPr>
          <w:rFonts w:hint="eastAsia" w:ascii="宋体" w:hAnsi="宋体" w:cs="宋体"/>
          <w:sz w:val="24"/>
        </w:rPr>
        <w:t>质疑事项2</w:t>
      </w:r>
    </w:p>
    <w:p w14:paraId="7123D027">
      <w:pPr>
        <w:snapToGrid w:val="0"/>
        <w:spacing w:line="360" w:lineRule="auto"/>
        <w:rPr>
          <w:rFonts w:ascii="宋体" w:hAnsi="宋体" w:cs="宋体"/>
          <w:sz w:val="24"/>
        </w:rPr>
      </w:pPr>
      <w:r>
        <w:rPr>
          <w:rFonts w:hint="eastAsia" w:ascii="宋体" w:hAnsi="宋体" w:cs="宋体"/>
          <w:sz w:val="24"/>
        </w:rPr>
        <w:t>……</w:t>
      </w:r>
    </w:p>
    <w:p w14:paraId="0BAE5E3D">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5F48F800">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57E1202F">
      <w:pPr>
        <w:spacing w:line="360" w:lineRule="auto"/>
        <w:rPr>
          <w:rFonts w:ascii="宋体" w:hAnsi="宋体" w:cs="宋体"/>
          <w:sz w:val="24"/>
        </w:rPr>
      </w:pPr>
      <w:r>
        <w:rPr>
          <w:rFonts w:hint="eastAsia" w:ascii="宋体" w:hAnsi="宋体" w:cs="宋体"/>
          <w:sz w:val="24"/>
        </w:rPr>
        <w:t xml:space="preserve">签字(签章)：                   公章：                      </w:t>
      </w:r>
    </w:p>
    <w:p w14:paraId="6C3E6345">
      <w:pPr>
        <w:spacing w:line="360" w:lineRule="auto"/>
        <w:rPr>
          <w:rFonts w:ascii="宋体" w:hAnsi="宋体" w:cs="宋体"/>
          <w:sz w:val="24"/>
        </w:rPr>
      </w:pPr>
      <w:r>
        <w:rPr>
          <w:rFonts w:hint="eastAsia" w:ascii="宋体" w:hAnsi="宋体" w:cs="宋体"/>
          <w:sz w:val="24"/>
        </w:rPr>
        <w:t xml:space="preserve">日期：    </w:t>
      </w:r>
    </w:p>
    <w:p w14:paraId="7572BD03">
      <w:pPr>
        <w:spacing w:line="360" w:lineRule="auto"/>
        <w:jc w:val="center"/>
        <w:rPr>
          <w:rFonts w:ascii="宋体" w:hAnsi="宋体" w:cs="宋体"/>
          <w:b/>
          <w:bCs/>
          <w:sz w:val="24"/>
        </w:rPr>
      </w:pPr>
    </w:p>
    <w:p w14:paraId="2BC36D8F">
      <w:pPr>
        <w:spacing w:line="360" w:lineRule="auto"/>
        <w:rPr>
          <w:rFonts w:ascii="宋体" w:hAnsi="宋体" w:cs="宋体"/>
          <w:b/>
          <w:sz w:val="24"/>
        </w:rPr>
      </w:pPr>
      <w:r>
        <w:rPr>
          <w:rFonts w:hint="eastAsia" w:ascii="宋体" w:hAnsi="宋体" w:cs="宋体"/>
          <w:b/>
          <w:sz w:val="24"/>
        </w:rPr>
        <w:t>质疑函制作说明：</w:t>
      </w:r>
    </w:p>
    <w:p w14:paraId="79DF7352">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7D8BBA63">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1CE20999">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372AB969">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4F357210">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78AF56F4">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4C7571FF">
      <w:pPr>
        <w:widowControl/>
        <w:spacing w:line="360" w:lineRule="auto"/>
        <w:ind w:firstLine="600" w:firstLineChars="200"/>
        <w:jc w:val="left"/>
        <w:rPr>
          <w:rFonts w:ascii="宋体" w:hAnsi="宋体" w:cs="宋体"/>
          <w:sz w:val="30"/>
          <w:szCs w:val="30"/>
        </w:rPr>
      </w:pPr>
    </w:p>
    <w:p w14:paraId="57661756">
      <w:pPr>
        <w:spacing w:line="360" w:lineRule="auto"/>
        <w:jc w:val="center"/>
        <w:rPr>
          <w:rFonts w:ascii="宋体" w:hAnsi="宋体" w:cs="宋体"/>
          <w:b/>
          <w:spacing w:val="6"/>
          <w:sz w:val="32"/>
          <w:szCs w:val="32"/>
        </w:rPr>
      </w:pPr>
    </w:p>
    <w:p w14:paraId="7A657399">
      <w:pPr>
        <w:spacing w:line="360" w:lineRule="auto"/>
        <w:jc w:val="center"/>
        <w:rPr>
          <w:rFonts w:ascii="宋体" w:hAnsi="宋体" w:cs="宋体"/>
          <w:b/>
          <w:spacing w:val="6"/>
          <w:sz w:val="32"/>
          <w:szCs w:val="32"/>
        </w:rPr>
      </w:pPr>
    </w:p>
    <w:p w14:paraId="02F9B1AB">
      <w:pPr>
        <w:spacing w:line="360" w:lineRule="auto"/>
        <w:jc w:val="center"/>
        <w:rPr>
          <w:rFonts w:ascii="宋体" w:hAnsi="宋体" w:cs="宋体"/>
          <w:b/>
          <w:spacing w:val="6"/>
          <w:sz w:val="32"/>
          <w:szCs w:val="32"/>
        </w:rPr>
      </w:pPr>
    </w:p>
    <w:p w14:paraId="3533A17E">
      <w:pPr>
        <w:spacing w:line="360" w:lineRule="auto"/>
        <w:jc w:val="center"/>
        <w:rPr>
          <w:rFonts w:ascii="宋体" w:hAnsi="宋体" w:cs="宋体"/>
          <w:b/>
          <w:spacing w:val="6"/>
          <w:sz w:val="32"/>
          <w:szCs w:val="32"/>
        </w:rPr>
      </w:pPr>
    </w:p>
    <w:p w14:paraId="72B7F98E">
      <w:pPr>
        <w:spacing w:line="360" w:lineRule="auto"/>
        <w:jc w:val="center"/>
        <w:rPr>
          <w:rFonts w:ascii="宋体" w:hAnsi="宋体" w:cs="宋体"/>
          <w:b/>
          <w:spacing w:val="6"/>
          <w:sz w:val="32"/>
          <w:szCs w:val="32"/>
        </w:rPr>
      </w:pPr>
    </w:p>
    <w:p w14:paraId="1A0458A6">
      <w:pPr>
        <w:spacing w:line="360" w:lineRule="auto"/>
        <w:jc w:val="center"/>
        <w:rPr>
          <w:rFonts w:ascii="宋体" w:hAnsi="宋体" w:cs="宋体"/>
          <w:b/>
          <w:spacing w:val="6"/>
          <w:sz w:val="32"/>
          <w:szCs w:val="32"/>
        </w:rPr>
      </w:pPr>
    </w:p>
    <w:p w14:paraId="487A197C">
      <w:pPr>
        <w:spacing w:line="360" w:lineRule="auto"/>
        <w:jc w:val="center"/>
        <w:rPr>
          <w:rFonts w:ascii="宋体" w:hAnsi="宋体" w:cs="宋体"/>
          <w:b/>
          <w:spacing w:val="6"/>
          <w:sz w:val="32"/>
          <w:szCs w:val="32"/>
        </w:rPr>
      </w:pPr>
    </w:p>
    <w:p w14:paraId="30DBB4BB">
      <w:pPr>
        <w:spacing w:line="360" w:lineRule="auto"/>
        <w:jc w:val="center"/>
        <w:rPr>
          <w:rFonts w:ascii="宋体" w:hAnsi="宋体" w:cs="宋体"/>
          <w:b/>
          <w:spacing w:val="6"/>
          <w:sz w:val="32"/>
          <w:szCs w:val="32"/>
        </w:rPr>
      </w:pPr>
    </w:p>
    <w:p w14:paraId="4D963ADD">
      <w:pPr>
        <w:spacing w:line="360" w:lineRule="auto"/>
        <w:jc w:val="center"/>
        <w:rPr>
          <w:rFonts w:ascii="宋体" w:hAnsi="宋体" w:cs="宋体"/>
          <w:b/>
          <w:spacing w:val="6"/>
          <w:sz w:val="32"/>
          <w:szCs w:val="32"/>
        </w:rPr>
      </w:pPr>
    </w:p>
    <w:p w14:paraId="3B654EDD">
      <w:pPr>
        <w:spacing w:line="360" w:lineRule="auto"/>
        <w:jc w:val="center"/>
        <w:rPr>
          <w:rFonts w:ascii="宋体" w:hAnsi="宋体" w:cs="宋体"/>
          <w:b/>
          <w:spacing w:val="6"/>
          <w:sz w:val="32"/>
          <w:szCs w:val="32"/>
        </w:rPr>
      </w:pPr>
    </w:p>
    <w:p w14:paraId="42F46699">
      <w:pPr>
        <w:spacing w:line="360" w:lineRule="auto"/>
        <w:jc w:val="center"/>
        <w:rPr>
          <w:rFonts w:ascii="宋体" w:hAnsi="宋体" w:cs="宋体"/>
          <w:b/>
          <w:spacing w:val="6"/>
          <w:sz w:val="32"/>
          <w:szCs w:val="32"/>
        </w:rPr>
      </w:pPr>
    </w:p>
    <w:p w14:paraId="5F8F82E1">
      <w:pPr>
        <w:spacing w:line="360" w:lineRule="auto"/>
        <w:jc w:val="left"/>
        <w:rPr>
          <w:rFonts w:hint="eastAsia" w:ascii="宋体" w:hAnsi="宋体" w:cs="宋体"/>
          <w:b/>
          <w:spacing w:val="6"/>
          <w:sz w:val="32"/>
          <w:szCs w:val="32"/>
        </w:rPr>
        <w:sectPr>
          <w:footerReference r:id="rId15" w:type="first"/>
          <w:footerReference r:id="rId13" w:type="default"/>
          <w:footerReference r:id="rId14" w:type="even"/>
          <w:pgSz w:w="11906" w:h="16838"/>
          <w:pgMar w:top="1440" w:right="1800" w:bottom="1440" w:left="1800" w:header="851" w:footer="992" w:gutter="0"/>
          <w:pgNumType w:fmt="decimal"/>
          <w:cols w:space="720" w:num="1"/>
          <w:titlePg/>
          <w:docGrid w:linePitch="312" w:charSpace="0"/>
        </w:sectPr>
      </w:pPr>
    </w:p>
    <w:p w14:paraId="4B9E3F78">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7B26F7B9">
      <w:pPr>
        <w:spacing w:line="360" w:lineRule="auto"/>
        <w:jc w:val="center"/>
        <w:rPr>
          <w:rFonts w:ascii="宋体" w:hAnsi="宋体" w:cs="宋体"/>
          <w:b/>
          <w:sz w:val="24"/>
        </w:rPr>
      </w:pPr>
    </w:p>
    <w:p w14:paraId="4DE10EAD">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7AE82BE9">
      <w:pPr>
        <w:spacing w:line="360" w:lineRule="auto"/>
        <w:rPr>
          <w:rFonts w:ascii="宋体" w:hAnsi="宋体" w:cs="宋体"/>
          <w:sz w:val="24"/>
        </w:rPr>
      </w:pPr>
      <w:r>
        <w:rPr>
          <w:rFonts w:hint="eastAsia" w:ascii="宋体" w:hAnsi="宋体" w:cs="宋体"/>
          <w:sz w:val="24"/>
        </w:rPr>
        <w:t>一、投诉相关主体基本情况</w:t>
      </w:r>
    </w:p>
    <w:p w14:paraId="76905D41">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13348434">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09ED7FF7">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65170872">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35BA3675">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1B5B7939">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56095749">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07FB752C">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73270F60">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65FAB8B8">
      <w:pPr>
        <w:spacing w:line="360" w:lineRule="auto"/>
        <w:rPr>
          <w:rFonts w:ascii="宋体" w:hAnsi="宋体" w:cs="宋体"/>
          <w:sz w:val="24"/>
        </w:rPr>
      </w:pPr>
      <w:r>
        <w:rPr>
          <w:rFonts w:hint="eastAsia" w:ascii="宋体" w:hAnsi="宋体" w:cs="宋体"/>
          <w:sz w:val="24"/>
        </w:rPr>
        <w:t>被投诉人2</w:t>
      </w:r>
    </w:p>
    <w:p w14:paraId="78C6462C">
      <w:pPr>
        <w:spacing w:line="360" w:lineRule="auto"/>
        <w:rPr>
          <w:rFonts w:ascii="宋体" w:hAnsi="宋体" w:cs="宋体"/>
          <w:sz w:val="24"/>
          <w:u w:val="dotted"/>
        </w:rPr>
      </w:pPr>
      <w:r>
        <w:rPr>
          <w:rFonts w:hint="eastAsia" w:ascii="宋体" w:hAnsi="宋体" w:cs="宋体"/>
          <w:sz w:val="24"/>
        </w:rPr>
        <w:t>……</w:t>
      </w:r>
    </w:p>
    <w:p w14:paraId="6B0D3F0E">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2BDA0741">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7D3E8347">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64BA515F">
      <w:pPr>
        <w:spacing w:line="360" w:lineRule="auto"/>
        <w:rPr>
          <w:rFonts w:ascii="宋体" w:hAnsi="宋体" w:cs="宋体"/>
          <w:sz w:val="24"/>
        </w:rPr>
      </w:pPr>
      <w:r>
        <w:rPr>
          <w:rFonts w:hint="eastAsia" w:ascii="宋体" w:hAnsi="宋体" w:cs="宋体"/>
          <w:sz w:val="24"/>
        </w:rPr>
        <w:t>二、投诉项目基本情况</w:t>
      </w:r>
    </w:p>
    <w:p w14:paraId="7E4517FF">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09B9A8CD">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4DE1E823">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53389C98">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4099648D">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17DD86A7">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14CC978E">
      <w:pPr>
        <w:spacing w:line="360" w:lineRule="auto"/>
        <w:rPr>
          <w:rFonts w:ascii="宋体" w:hAnsi="宋体" w:cs="宋体"/>
          <w:sz w:val="24"/>
        </w:rPr>
      </w:pPr>
      <w:r>
        <w:rPr>
          <w:rFonts w:hint="eastAsia" w:ascii="宋体" w:hAnsi="宋体" w:cs="宋体"/>
          <w:sz w:val="24"/>
        </w:rPr>
        <w:t>三、质疑基本情况</w:t>
      </w:r>
    </w:p>
    <w:p w14:paraId="19706EDE">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28B46D69">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552C3AF3">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5DE2AA31">
      <w:pPr>
        <w:spacing w:line="360" w:lineRule="auto"/>
        <w:rPr>
          <w:rFonts w:ascii="宋体" w:hAnsi="宋体" w:cs="宋体"/>
          <w:sz w:val="24"/>
        </w:rPr>
      </w:pPr>
      <w:r>
        <w:rPr>
          <w:rFonts w:hint="eastAsia" w:ascii="宋体" w:hAnsi="宋体" w:cs="宋体"/>
          <w:sz w:val="24"/>
        </w:rPr>
        <w:t>四、投诉事项具体内容</w:t>
      </w:r>
    </w:p>
    <w:p w14:paraId="5D043150">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6C391141">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7F6380E0">
      <w:pPr>
        <w:spacing w:line="360" w:lineRule="auto"/>
        <w:rPr>
          <w:rFonts w:ascii="宋体" w:hAnsi="宋体" w:cs="宋体"/>
          <w:sz w:val="24"/>
          <w:u w:val="dotted"/>
        </w:rPr>
      </w:pPr>
      <w:r>
        <w:rPr>
          <w:rFonts w:hint="eastAsia" w:ascii="宋体" w:hAnsi="宋体" w:cs="宋体"/>
          <w:sz w:val="24"/>
          <w:u w:val="dotted"/>
        </w:rPr>
        <w:t xml:space="preserve">                                                      </w:t>
      </w:r>
    </w:p>
    <w:p w14:paraId="5A7B08F1">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3059F844">
      <w:pPr>
        <w:spacing w:line="360" w:lineRule="auto"/>
        <w:rPr>
          <w:rFonts w:ascii="宋体" w:hAnsi="宋体" w:cs="宋体"/>
          <w:sz w:val="24"/>
          <w:u w:val="dotted"/>
        </w:rPr>
      </w:pPr>
      <w:r>
        <w:rPr>
          <w:rFonts w:hint="eastAsia" w:ascii="宋体" w:hAnsi="宋体" w:cs="宋体"/>
          <w:sz w:val="24"/>
          <w:u w:val="dotted"/>
        </w:rPr>
        <w:t xml:space="preserve">                                                      </w:t>
      </w:r>
    </w:p>
    <w:p w14:paraId="1CF7C21A">
      <w:pPr>
        <w:spacing w:line="360" w:lineRule="auto"/>
        <w:rPr>
          <w:rFonts w:ascii="宋体" w:hAnsi="宋体" w:cs="宋体"/>
          <w:sz w:val="24"/>
        </w:rPr>
      </w:pPr>
      <w:r>
        <w:rPr>
          <w:rFonts w:hint="eastAsia" w:ascii="宋体" w:hAnsi="宋体" w:cs="宋体"/>
          <w:sz w:val="24"/>
        </w:rPr>
        <w:t>投诉事项2</w:t>
      </w:r>
    </w:p>
    <w:p w14:paraId="4857A876">
      <w:pPr>
        <w:spacing w:line="360" w:lineRule="auto"/>
        <w:rPr>
          <w:rFonts w:ascii="宋体" w:hAnsi="宋体" w:cs="宋体"/>
          <w:sz w:val="24"/>
          <w:u w:val="dotted"/>
        </w:rPr>
      </w:pPr>
      <w:r>
        <w:rPr>
          <w:rFonts w:hint="eastAsia" w:ascii="宋体" w:hAnsi="宋体" w:cs="宋体"/>
          <w:sz w:val="24"/>
        </w:rPr>
        <w:t>……</w:t>
      </w:r>
    </w:p>
    <w:p w14:paraId="485F1EF5">
      <w:pPr>
        <w:spacing w:line="360" w:lineRule="auto"/>
        <w:rPr>
          <w:rFonts w:ascii="宋体" w:hAnsi="宋体" w:cs="宋体"/>
          <w:sz w:val="24"/>
        </w:rPr>
      </w:pPr>
      <w:r>
        <w:rPr>
          <w:rFonts w:hint="eastAsia" w:ascii="宋体" w:hAnsi="宋体" w:cs="宋体"/>
          <w:sz w:val="24"/>
        </w:rPr>
        <w:t>五、与投诉事项相关的投诉请求</w:t>
      </w:r>
    </w:p>
    <w:p w14:paraId="2F54774F">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4DFED5E5">
      <w:pPr>
        <w:spacing w:line="360" w:lineRule="auto"/>
        <w:rPr>
          <w:rFonts w:ascii="宋体" w:hAnsi="宋体" w:cs="宋体"/>
          <w:sz w:val="24"/>
          <w:u w:val="single"/>
        </w:rPr>
      </w:pPr>
      <w:r>
        <w:rPr>
          <w:rFonts w:hint="eastAsia" w:ascii="宋体" w:hAnsi="宋体" w:cs="宋体"/>
          <w:sz w:val="24"/>
        </w:rPr>
        <w:t xml:space="preserve">                                                                                                    </w:t>
      </w:r>
    </w:p>
    <w:p w14:paraId="6F541BE8">
      <w:pPr>
        <w:spacing w:line="360" w:lineRule="auto"/>
        <w:rPr>
          <w:rFonts w:ascii="宋体" w:hAnsi="宋体" w:cs="宋体"/>
          <w:sz w:val="24"/>
        </w:rPr>
      </w:pPr>
      <w:r>
        <w:rPr>
          <w:rFonts w:hint="eastAsia" w:ascii="宋体" w:hAnsi="宋体" w:cs="宋体"/>
          <w:sz w:val="24"/>
        </w:rPr>
        <w:t xml:space="preserve">签字(签章)：                   公章：                      </w:t>
      </w:r>
    </w:p>
    <w:p w14:paraId="29A8E7CD">
      <w:pPr>
        <w:spacing w:line="360" w:lineRule="auto"/>
        <w:rPr>
          <w:rFonts w:ascii="宋体" w:hAnsi="宋体" w:cs="宋体"/>
          <w:sz w:val="24"/>
        </w:rPr>
      </w:pPr>
      <w:r>
        <w:rPr>
          <w:rFonts w:hint="eastAsia" w:ascii="宋体" w:hAnsi="宋体" w:cs="宋体"/>
          <w:sz w:val="24"/>
        </w:rPr>
        <w:t xml:space="preserve">日期：    </w:t>
      </w:r>
    </w:p>
    <w:p w14:paraId="149C37B9">
      <w:pPr>
        <w:spacing w:line="360" w:lineRule="auto"/>
        <w:rPr>
          <w:rFonts w:ascii="宋体" w:hAnsi="宋体" w:cs="宋体"/>
          <w:b/>
          <w:sz w:val="24"/>
        </w:rPr>
      </w:pPr>
    </w:p>
    <w:p w14:paraId="76B6711A">
      <w:pPr>
        <w:spacing w:line="360" w:lineRule="auto"/>
        <w:rPr>
          <w:rFonts w:ascii="宋体" w:hAnsi="宋体" w:cs="宋体"/>
          <w:b/>
          <w:sz w:val="24"/>
        </w:rPr>
      </w:pPr>
    </w:p>
    <w:p w14:paraId="22A34E07">
      <w:pPr>
        <w:spacing w:line="360" w:lineRule="auto"/>
        <w:rPr>
          <w:rFonts w:ascii="宋体" w:hAnsi="宋体" w:cs="宋体"/>
          <w:b/>
          <w:sz w:val="24"/>
        </w:rPr>
      </w:pPr>
      <w:r>
        <w:rPr>
          <w:rFonts w:hint="eastAsia" w:ascii="宋体" w:hAnsi="宋体" w:cs="宋体"/>
          <w:b/>
          <w:sz w:val="24"/>
        </w:rPr>
        <w:t>投诉书制作说明：</w:t>
      </w:r>
    </w:p>
    <w:p w14:paraId="14623A4D">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66531C90">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3C8A1CBC">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7116ADF4">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39C026F7">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12B48AF6">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7D8D34EC">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33E3B95E">
      <w:pPr>
        <w:spacing w:line="360" w:lineRule="auto"/>
        <w:rPr>
          <w:rFonts w:ascii="宋体" w:hAnsi="宋体" w:cs="宋体"/>
          <w:b/>
          <w:sz w:val="24"/>
        </w:rPr>
      </w:pPr>
    </w:p>
    <w:p w14:paraId="7F9717E1">
      <w:pPr>
        <w:autoSpaceDE w:val="0"/>
        <w:autoSpaceDN w:val="0"/>
        <w:jc w:val="center"/>
        <w:rPr>
          <w:rFonts w:ascii="宋体" w:hAnsi="宋体" w:cs="宋体"/>
          <w:b/>
          <w:spacing w:val="6"/>
          <w:sz w:val="32"/>
          <w:szCs w:val="32"/>
        </w:rPr>
      </w:pPr>
    </w:p>
    <w:p w14:paraId="54091134">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632D4A06">
      <w:pPr>
        <w:spacing w:line="360" w:lineRule="auto"/>
        <w:rPr>
          <w:rFonts w:ascii="宋体" w:hAnsi="宋体" w:cs="宋体"/>
          <w:sz w:val="24"/>
          <w:u w:val="single"/>
        </w:rPr>
      </w:pPr>
    </w:p>
    <w:p w14:paraId="48CB8F2B">
      <w:pPr>
        <w:spacing w:line="360" w:lineRule="auto"/>
        <w:rPr>
          <w:rFonts w:ascii="宋体" w:hAnsi="宋体" w:cs="宋体"/>
          <w:sz w:val="24"/>
        </w:rPr>
      </w:pPr>
      <w:r>
        <w:rPr>
          <w:rFonts w:hint="eastAsia" w:ascii="宋体" w:hAnsi="宋体" w:cs="宋体"/>
          <w:color w:val="0000FF"/>
          <w:sz w:val="24"/>
          <w:u w:val="single"/>
        </w:rPr>
        <w:t>（采购人）</w:t>
      </w:r>
      <w:r>
        <w:rPr>
          <w:rFonts w:hint="eastAsia" w:ascii="宋体" w:hAnsi="宋体" w:cs="宋体"/>
          <w:sz w:val="24"/>
          <w:u w:val="single"/>
        </w:rPr>
        <w:t>、（</w:t>
      </w:r>
      <w:r>
        <w:rPr>
          <w:rFonts w:hint="eastAsia" w:ascii="宋体" w:hAnsi="宋体" w:cs="宋体"/>
          <w:sz w:val="24"/>
          <w:u w:val="single"/>
          <w:lang w:eastAsia="zh-CN"/>
        </w:rPr>
        <w:t>采购代理机构</w:t>
      </w:r>
      <w:r>
        <w:rPr>
          <w:rFonts w:hint="eastAsia" w:ascii="宋体" w:hAnsi="宋体" w:cs="宋体"/>
          <w:sz w:val="24"/>
          <w:u w:val="single"/>
        </w:rPr>
        <w:t>）：</w:t>
      </w:r>
    </w:p>
    <w:p w14:paraId="15F839A8">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color w:val="0000FF"/>
          <w:sz w:val="24"/>
          <w:lang w:eastAsia="zh-CN"/>
        </w:rPr>
        <w:t>温州市龙湾区文化和广电旅游体育局2025年中文纸质图书采购</w:t>
      </w:r>
      <w:r>
        <w:rPr>
          <w:rFonts w:hint="eastAsia" w:ascii="宋体" w:hAnsi="宋体" w:cs="宋体"/>
          <w:sz w:val="24"/>
        </w:rPr>
        <w:t>【招标编号：</w:t>
      </w:r>
      <w:r>
        <w:rPr>
          <w:rFonts w:hint="eastAsia" w:ascii="宋体" w:hAnsi="宋体" w:cs="宋体"/>
          <w:color w:val="0000FF"/>
          <w:sz w:val="24"/>
        </w:rPr>
        <w:t>（采购编号）</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1F63E6F1">
      <w:pPr>
        <w:spacing w:line="360" w:lineRule="auto"/>
        <w:ind w:firstLine="480" w:firstLineChars="200"/>
        <w:rPr>
          <w:rFonts w:ascii="宋体" w:hAnsi="宋体" w:cs="宋体"/>
          <w:sz w:val="24"/>
        </w:rPr>
      </w:pPr>
      <w:r>
        <w:rPr>
          <w:rFonts w:hint="eastAsia" w:ascii="宋体" w:hAnsi="宋体" w:cs="宋体"/>
          <w:sz w:val="24"/>
        </w:rPr>
        <w:t>特此说明。</w:t>
      </w:r>
    </w:p>
    <w:p w14:paraId="2A4318FE">
      <w:pPr>
        <w:spacing w:line="360" w:lineRule="auto"/>
        <w:ind w:firstLine="494"/>
        <w:rPr>
          <w:rFonts w:ascii="宋体" w:hAnsi="宋体" w:cs="宋体"/>
          <w:sz w:val="24"/>
        </w:rPr>
      </w:pPr>
    </w:p>
    <w:p w14:paraId="4B53073D">
      <w:pPr>
        <w:spacing w:line="360" w:lineRule="auto"/>
        <w:ind w:firstLine="494"/>
        <w:rPr>
          <w:rFonts w:ascii="宋体" w:hAnsi="宋体" w:cs="宋体"/>
          <w:sz w:val="24"/>
        </w:rPr>
      </w:pPr>
    </w:p>
    <w:p w14:paraId="069A3C3D">
      <w:pPr>
        <w:spacing w:line="360" w:lineRule="auto"/>
        <w:ind w:firstLine="494"/>
        <w:rPr>
          <w:rFonts w:ascii="宋体" w:hAnsi="宋体" w:cs="宋体"/>
          <w:sz w:val="24"/>
        </w:rPr>
      </w:pPr>
    </w:p>
    <w:p w14:paraId="2373A38C">
      <w:pPr>
        <w:spacing w:line="360" w:lineRule="auto"/>
        <w:ind w:firstLine="494"/>
        <w:rPr>
          <w:rFonts w:ascii="宋体" w:hAnsi="宋体" w:cs="宋体"/>
          <w:sz w:val="24"/>
        </w:rPr>
      </w:pPr>
    </w:p>
    <w:p w14:paraId="56B9790A">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4FC6CCEB">
      <w:pPr>
        <w:ind w:right="1440" w:firstLine="494"/>
        <w:jc w:val="center"/>
        <w:rPr>
          <w:rFonts w:ascii="宋体" w:hAnsi="宋体" w:cs="宋体"/>
          <w:sz w:val="24"/>
        </w:rPr>
      </w:pPr>
      <w:r>
        <w:rPr>
          <w:rFonts w:hint="eastAsia" w:ascii="宋体" w:hAnsi="宋体" w:cs="宋体"/>
          <w:sz w:val="24"/>
        </w:rPr>
        <w:t xml:space="preserve">                              日期：       年     月     日</w:t>
      </w:r>
    </w:p>
    <w:p w14:paraId="71BC07AC">
      <w:pPr>
        <w:rPr>
          <w:rFonts w:ascii="宋体" w:hAnsi="宋体" w:cs="宋体"/>
          <w:sz w:val="24"/>
        </w:rPr>
      </w:pPr>
      <w:r>
        <w:rPr>
          <w:rFonts w:hint="eastAsia" w:ascii="宋体" w:hAnsi="宋体" w:cs="宋体"/>
          <w:b/>
          <w:bCs/>
          <w:sz w:val="24"/>
        </w:rPr>
        <w:t>附：</w:t>
      </w:r>
    </w:p>
    <w:p w14:paraId="22E61575">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7B318219">
      <w:pPr>
        <w:autoSpaceDE w:val="0"/>
        <w:autoSpaceDN w:val="0"/>
        <w:jc w:val="center"/>
        <w:rPr>
          <w:rFonts w:ascii="宋体" w:hAnsi="宋体" w:cs="宋体"/>
          <w:b/>
          <w:spacing w:val="6"/>
          <w:sz w:val="32"/>
          <w:szCs w:val="32"/>
        </w:rPr>
      </w:pPr>
    </w:p>
    <w:p w14:paraId="6AA3B6D7">
      <w:pPr>
        <w:autoSpaceDE w:val="0"/>
        <w:autoSpaceDN w:val="0"/>
        <w:jc w:val="center"/>
        <w:rPr>
          <w:rFonts w:ascii="宋体" w:hAnsi="宋体" w:cs="宋体"/>
          <w:b/>
          <w:spacing w:val="6"/>
          <w:sz w:val="32"/>
          <w:szCs w:val="32"/>
        </w:rPr>
      </w:pPr>
    </w:p>
    <w:p w14:paraId="3E20643C">
      <w:pPr>
        <w:autoSpaceDE w:val="0"/>
        <w:autoSpaceDN w:val="0"/>
        <w:jc w:val="center"/>
        <w:rPr>
          <w:rFonts w:ascii="宋体" w:hAnsi="宋体" w:cs="宋体"/>
          <w:b/>
          <w:spacing w:val="6"/>
          <w:sz w:val="32"/>
          <w:szCs w:val="32"/>
        </w:rPr>
      </w:pPr>
    </w:p>
    <w:p w14:paraId="5B8142A3">
      <w:pPr>
        <w:autoSpaceDE w:val="0"/>
        <w:autoSpaceDN w:val="0"/>
        <w:jc w:val="center"/>
        <w:rPr>
          <w:rFonts w:ascii="宋体" w:hAnsi="宋体" w:cs="宋体"/>
          <w:b/>
          <w:spacing w:val="6"/>
          <w:sz w:val="32"/>
          <w:szCs w:val="32"/>
        </w:rPr>
      </w:pPr>
    </w:p>
    <w:p w14:paraId="2B1DCE31">
      <w:pPr>
        <w:autoSpaceDE w:val="0"/>
        <w:autoSpaceDN w:val="0"/>
        <w:jc w:val="center"/>
        <w:rPr>
          <w:rFonts w:ascii="宋体" w:hAnsi="宋体" w:cs="宋体"/>
          <w:b/>
          <w:spacing w:val="6"/>
          <w:sz w:val="32"/>
          <w:szCs w:val="32"/>
        </w:rPr>
      </w:pPr>
    </w:p>
    <w:p w14:paraId="4A515125">
      <w:pPr>
        <w:autoSpaceDE w:val="0"/>
        <w:autoSpaceDN w:val="0"/>
        <w:jc w:val="center"/>
        <w:rPr>
          <w:rFonts w:ascii="宋体" w:hAnsi="宋体" w:cs="宋体"/>
          <w:b/>
          <w:spacing w:val="6"/>
          <w:sz w:val="32"/>
          <w:szCs w:val="32"/>
        </w:rPr>
      </w:pPr>
    </w:p>
    <w:p w14:paraId="4B1D9EE2">
      <w:pPr>
        <w:autoSpaceDE w:val="0"/>
        <w:autoSpaceDN w:val="0"/>
        <w:jc w:val="center"/>
        <w:rPr>
          <w:rFonts w:ascii="宋体" w:hAnsi="宋体" w:cs="宋体"/>
          <w:b/>
          <w:spacing w:val="6"/>
          <w:sz w:val="32"/>
          <w:szCs w:val="32"/>
        </w:rPr>
      </w:pPr>
    </w:p>
    <w:p w14:paraId="4DECD77C">
      <w:pPr>
        <w:autoSpaceDE w:val="0"/>
        <w:autoSpaceDN w:val="0"/>
        <w:jc w:val="center"/>
        <w:rPr>
          <w:rFonts w:ascii="宋体" w:hAnsi="宋体" w:cs="宋体"/>
          <w:b/>
          <w:spacing w:val="6"/>
          <w:sz w:val="32"/>
          <w:szCs w:val="32"/>
        </w:rPr>
      </w:pPr>
    </w:p>
    <w:p w14:paraId="596EFDAD">
      <w:pPr>
        <w:autoSpaceDE w:val="0"/>
        <w:autoSpaceDN w:val="0"/>
        <w:jc w:val="center"/>
        <w:rPr>
          <w:rFonts w:ascii="宋体" w:hAnsi="宋体" w:cs="宋体"/>
          <w:b/>
          <w:spacing w:val="6"/>
          <w:sz w:val="32"/>
          <w:szCs w:val="32"/>
        </w:rPr>
      </w:pPr>
    </w:p>
    <w:p w14:paraId="7F3A2D28">
      <w:pPr>
        <w:autoSpaceDE w:val="0"/>
        <w:autoSpaceDN w:val="0"/>
        <w:jc w:val="center"/>
        <w:rPr>
          <w:rFonts w:ascii="宋体" w:hAnsi="宋体" w:cs="宋体"/>
          <w:b/>
          <w:spacing w:val="6"/>
          <w:sz w:val="32"/>
          <w:szCs w:val="32"/>
        </w:rPr>
      </w:pPr>
    </w:p>
    <w:p w14:paraId="11499682">
      <w:pPr>
        <w:autoSpaceDE w:val="0"/>
        <w:autoSpaceDN w:val="0"/>
        <w:jc w:val="center"/>
        <w:rPr>
          <w:rFonts w:ascii="宋体" w:hAnsi="宋体" w:cs="宋体"/>
          <w:b/>
          <w:spacing w:val="6"/>
          <w:sz w:val="32"/>
          <w:szCs w:val="32"/>
        </w:rPr>
      </w:pPr>
    </w:p>
    <w:p w14:paraId="391A6649">
      <w:pPr>
        <w:autoSpaceDE w:val="0"/>
        <w:autoSpaceDN w:val="0"/>
        <w:jc w:val="center"/>
        <w:rPr>
          <w:rFonts w:ascii="宋体" w:hAnsi="宋体" w:cs="宋体"/>
          <w:b/>
          <w:spacing w:val="6"/>
          <w:sz w:val="32"/>
          <w:szCs w:val="32"/>
        </w:rPr>
      </w:pPr>
    </w:p>
    <w:p w14:paraId="5E83F94D">
      <w:pPr>
        <w:autoSpaceDE w:val="0"/>
        <w:autoSpaceDN w:val="0"/>
        <w:jc w:val="center"/>
        <w:rPr>
          <w:rFonts w:ascii="宋体" w:hAnsi="宋体" w:cs="宋体"/>
          <w:b/>
          <w:spacing w:val="6"/>
          <w:sz w:val="32"/>
          <w:szCs w:val="32"/>
        </w:rPr>
      </w:pPr>
    </w:p>
    <w:p w14:paraId="3863F59A">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2DE0C545">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3DEFFFEF">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0000FF"/>
          <w:sz w:val="24"/>
          <w:lang w:eastAsia="zh-CN"/>
        </w:rPr>
        <w:t>温州市龙湾区文化和广电旅游体育局2025年中文纸质图书采购</w:t>
      </w:r>
      <w:r>
        <w:rPr>
          <w:rFonts w:hint="eastAsia" w:ascii="宋体" w:hAnsi="宋体" w:cs="宋体"/>
          <w:sz w:val="24"/>
        </w:rPr>
        <w:t>【招标编号：</w:t>
      </w:r>
      <w:r>
        <w:rPr>
          <w:rFonts w:hint="eastAsia" w:ascii="宋体" w:hAnsi="宋体" w:cs="宋体"/>
          <w:color w:val="0000FF"/>
          <w:sz w:val="24"/>
        </w:rPr>
        <w:t>（采购编号）</w:t>
      </w:r>
      <w:r>
        <w:rPr>
          <w:rFonts w:hint="eastAsia" w:ascii="宋体" w:hAnsi="宋体" w:cs="宋体"/>
          <w:sz w:val="24"/>
        </w:rPr>
        <w:t>】</w:t>
      </w:r>
      <w:r>
        <w:rPr>
          <w:rFonts w:hint="eastAsia" w:ascii="宋体" w:hAnsi="宋体" w:cs="宋体"/>
          <w:kern w:val="0"/>
          <w:sz w:val="24"/>
          <w:lang w:val="zh-CN"/>
        </w:rPr>
        <w:t xml:space="preserve">投标。 </w:t>
      </w:r>
    </w:p>
    <w:p w14:paraId="570FA52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7F051C1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5516663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05EBF933">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2715E124">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23AAD12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05D5E7A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6169C8A4">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403"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403"/>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404"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404"/>
      <w:r>
        <w:rPr>
          <w:rFonts w:hint="eastAsia" w:ascii="宋体" w:hAnsi="宋体" w:cs="宋体"/>
          <w:b/>
          <w:kern w:val="0"/>
          <w:sz w:val="24"/>
          <w:lang w:val="zh-CN"/>
        </w:rPr>
        <w:t>）</w:t>
      </w:r>
    </w:p>
    <w:p w14:paraId="69C6DF1D">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405"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405"/>
    </w:p>
    <w:p w14:paraId="494A76C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64B5904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788EB99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40C74D3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668257B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2B5D7D0A">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49C30C32">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0B5E9C9">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6EB7E105">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5022B313">
      <w:pPr>
        <w:spacing w:line="360" w:lineRule="auto"/>
        <w:ind w:right="420"/>
        <w:rPr>
          <w:rFonts w:ascii="宋体" w:hAnsi="宋体" w:cs="宋体"/>
          <w:sz w:val="24"/>
        </w:rPr>
      </w:pPr>
      <w:r>
        <w:rPr>
          <w:rFonts w:hint="eastAsia" w:ascii="宋体" w:hAnsi="宋体" w:cs="宋体"/>
          <w:sz w:val="24"/>
        </w:rPr>
        <w:t>注：按本格式和要求提供。</w:t>
      </w:r>
    </w:p>
    <w:p w14:paraId="19D8F28D">
      <w:pPr>
        <w:autoSpaceDE w:val="0"/>
        <w:autoSpaceDN w:val="0"/>
        <w:jc w:val="center"/>
        <w:rPr>
          <w:rFonts w:ascii="宋体" w:hAnsi="宋体" w:cs="宋体"/>
          <w:b/>
          <w:spacing w:val="6"/>
          <w:sz w:val="32"/>
          <w:szCs w:val="32"/>
        </w:rPr>
      </w:pPr>
    </w:p>
    <w:p w14:paraId="67EC1AB3">
      <w:pPr>
        <w:autoSpaceDE w:val="0"/>
        <w:autoSpaceDN w:val="0"/>
        <w:jc w:val="center"/>
        <w:rPr>
          <w:rFonts w:ascii="宋体" w:hAnsi="宋体" w:cs="宋体"/>
          <w:b/>
          <w:spacing w:val="6"/>
          <w:sz w:val="32"/>
          <w:szCs w:val="32"/>
        </w:rPr>
      </w:pPr>
    </w:p>
    <w:p w14:paraId="2F91D7D1">
      <w:pPr>
        <w:autoSpaceDE w:val="0"/>
        <w:autoSpaceDN w:val="0"/>
        <w:jc w:val="center"/>
        <w:rPr>
          <w:rFonts w:ascii="宋体" w:hAnsi="宋体" w:cs="宋体"/>
          <w:b/>
          <w:spacing w:val="6"/>
          <w:sz w:val="32"/>
          <w:szCs w:val="32"/>
        </w:rPr>
      </w:pPr>
    </w:p>
    <w:p w14:paraId="7C7947A3">
      <w:pPr>
        <w:autoSpaceDE w:val="0"/>
        <w:autoSpaceDN w:val="0"/>
        <w:jc w:val="center"/>
        <w:rPr>
          <w:rFonts w:ascii="宋体" w:hAnsi="宋体" w:cs="宋体"/>
          <w:b/>
          <w:spacing w:val="6"/>
          <w:sz w:val="32"/>
          <w:szCs w:val="32"/>
        </w:rPr>
      </w:pPr>
    </w:p>
    <w:p w14:paraId="500490F0">
      <w:pPr>
        <w:autoSpaceDE w:val="0"/>
        <w:autoSpaceDN w:val="0"/>
        <w:jc w:val="center"/>
        <w:rPr>
          <w:rFonts w:ascii="宋体" w:hAnsi="宋体" w:cs="宋体"/>
          <w:b/>
          <w:spacing w:val="6"/>
          <w:sz w:val="32"/>
          <w:szCs w:val="32"/>
        </w:rPr>
      </w:pPr>
    </w:p>
    <w:p w14:paraId="65030E77">
      <w:pPr>
        <w:autoSpaceDE w:val="0"/>
        <w:autoSpaceDN w:val="0"/>
        <w:jc w:val="center"/>
        <w:rPr>
          <w:rFonts w:ascii="宋体" w:hAnsi="宋体" w:cs="宋体"/>
          <w:b/>
          <w:spacing w:val="6"/>
          <w:sz w:val="32"/>
          <w:szCs w:val="32"/>
        </w:rPr>
      </w:pPr>
    </w:p>
    <w:p w14:paraId="6661BE46">
      <w:pPr>
        <w:autoSpaceDE w:val="0"/>
        <w:autoSpaceDN w:val="0"/>
        <w:jc w:val="center"/>
        <w:rPr>
          <w:rFonts w:ascii="宋体" w:hAnsi="宋体" w:cs="宋体"/>
          <w:b/>
          <w:spacing w:val="6"/>
          <w:sz w:val="32"/>
          <w:szCs w:val="32"/>
        </w:rPr>
      </w:pPr>
    </w:p>
    <w:p w14:paraId="5522F799">
      <w:pPr>
        <w:autoSpaceDE w:val="0"/>
        <w:autoSpaceDN w:val="0"/>
        <w:jc w:val="center"/>
        <w:rPr>
          <w:rFonts w:ascii="宋体" w:hAnsi="宋体" w:cs="宋体"/>
          <w:b/>
          <w:spacing w:val="6"/>
          <w:sz w:val="32"/>
          <w:szCs w:val="32"/>
        </w:rPr>
      </w:pPr>
    </w:p>
    <w:p w14:paraId="15C9D52A">
      <w:pPr>
        <w:autoSpaceDE w:val="0"/>
        <w:autoSpaceDN w:val="0"/>
        <w:jc w:val="center"/>
        <w:rPr>
          <w:rFonts w:ascii="宋体" w:hAnsi="宋体" w:cs="宋体"/>
          <w:b/>
          <w:spacing w:val="6"/>
          <w:sz w:val="32"/>
          <w:szCs w:val="32"/>
        </w:rPr>
      </w:pPr>
    </w:p>
    <w:p w14:paraId="493AF88F">
      <w:pPr>
        <w:autoSpaceDE w:val="0"/>
        <w:autoSpaceDN w:val="0"/>
        <w:jc w:val="center"/>
        <w:rPr>
          <w:rFonts w:ascii="宋体" w:hAnsi="宋体" w:cs="宋体"/>
          <w:b/>
          <w:spacing w:val="6"/>
          <w:sz w:val="32"/>
          <w:szCs w:val="32"/>
        </w:rPr>
      </w:pPr>
    </w:p>
    <w:p w14:paraId="379097D6">
      <w:pPr>
        <w:autoSpaceDE w:val="0"/>
        <w:autoSpaceDN w:val="0"/>
        <w:jc w:val="center"/>
        <w:rPr>
          <w:rFonts w:ascii="宋体" w:hAnsi="宋体" w:cs="宋体"/>
          <w:b/>
          <w:spacing w:val="6"/>
          <w:sz w:val="32"/>
          <w:szCs w:val="32"/>
        </w:rPr>
      </w:pPr>
    </w:p>
    <w:p w14:paraId="7C6D071E">
      <w:pPr>
        <w:autoSpaceDE w:val="0"/>
        <w:autoSpaceDN w:val="0"/>
        <w:jc w:val="center"/>
        <w:rPr>
          <w:rFonts w:ascii="宋体" w:hAnsi="宋体" w:cs="宋体"/>
          <w:b/>
          <w:spacing w:val="6"/>
          <w:sz w:val="32"/>
          <w:szCs w:val="32"/>
        </w:rPr>
      </w:pPr>
    </w:p>
    <w:p w14:paraId="20005E11">
      <w:pPr>
        <w:autoSpaceDE w:val="0"/>
        <w:autoSpaceDN w:val="0"/>
        <w:jc w:val="center"/>
        <w:rPr>
          <w:rFonts w:ascii="宋体" w:hAnsi="宋体" w:cs="宋体"/>
          <w:b/>
          <w:spacing w:val="6"/>
          <w:sz w:val="32"/>
          <w:szCs w:val="32"/>
        </w:rPr>
      </w:pPr>
    </w:p>
    <w:p w14:paraId="3AC7D500">
      <w:pPr>
        <w:autoSpaceDE w:val="0"/>
        <w:autoSpaceDN w:val="0"/>
        <w:jc w:val="center"/>
        <w:rPr>
          <w:rFonts w:ascii="宋体" w:hAnsi="宋体" w:cs="宋体"/>
          <w:b/>
          <w:spacing w:val="6"/>
          <w:sz w:val="32"/>
          <w:szCs w:val="32"/>
        </w:rPr>
      </w:pPr>
    </w:p>
    <w:p w14:paraId="709C4679">
      <w:pPr>
        <w:autoSpaceDE w:val="0"/>
        <w:autoSpaceDN w:val="0"/>
        <w:jc w:val="center"/>
        <w:rPr>
          <w:rFonts w:ascii="宋体" w:hAnsi="宋体" w:cs="宋体"/>
          <w:b/>
          <w:spacing w:val="6"/>
          <w:sz w:val="32"/>
          <w:szCs w:val="32"/>
        </w:rPr>
      </w:pPr>
    </w:p>
    <w:p w14:paraId="342C8946">
      <w:pPr>
        <w:autoSpaceDE w:val="0"/>
        <w:autoSpaceDN w:val="0"/>
        <w:jc w:val="center"/>
        <w:rPr>
          <w:rFonts w:ascii="宋体" w:hAnsi="宋体" w:cs="宋体"/>
          <w:b/>
          <w:spacing w:val="6"/>
          <w:sz w:val="32"/>
          <w:szCs w:val="32"/>
        </w:rPr>
      </w:pPr>
    </w:p>
    <w:p w14:paraId="78AE9638">
      <w:pPr>
        <w:autoSpaceDE w:val="0"/>
        <w:autoSpaceDN w:val="0"/>
        <w:jc w:val="center"/>
        <w:rPr>
          <w:rFonts w:ascii="宋体" w:hAnsi="宋体" w:cs="宋体"/>
          <w:b/>
          <w:spacing w:val="6"/>
          <w:sz w:val="32"/>
          <w:szCs w:val="32"/>
        </w:rPr>
      </w:pPr>
    </w:p>
    <w:p w14:paraId="565C8316">
      <w:pPr>
        <w:autoSpaceDE w:val="0"/>
        <w:autoSpaceDN w:val="0"/>
        <w:jc w:val="center"/>
        <w:rPr>
          <w:rFonts w:ascii="宋体" w:hAnsi="宋体" w:cs="宋体"/>
          <w:b/>
          <w:spacing w:val="6"/>
          <w:sz w:val="32"/>
          <w:szCs w:val="32"/>
        </w:rPr>
      </w:pPr>
    </w:p>
    <w:p w14:paraId="1A81D1BB">
      <w:pPr>
        <w:autoSpaceDE w:val="0"/>
        <w:autoSpaceDN w:val="0"/>
        <w:jc w:val="center"/>
        <w:rPr>
          <w:rFonts w:ascii="宋体" w:hAnsi="宋体" w:cs="宋体"/>
          <w:b/>
          <w:spacing w:val="6"/>
          <w:sz w:val="32"/>
          <w:szCs w:val="32"/>
        </w:rPr>
      </w:pPr>
    </w:p>
    <w:p w14:paraId="76C1DAE5">
      <w:pPr>
        <w:autoSpaceDE w:val="0"/>
        <w:autoSpaceDN w:val="0"/>
        <w:jc w:val="center"/>
        <w:rPr>
          <w:rFonts w:ascii="宋体" w:hAnsi="宋体" w:cs="宋体"/>
          <w:b/>
          <w:spacing w:val="6"/>
          <w:sz w:val="32"/>
          <w:szCs w:val="32"/>
        </w:rPr>
      </w:pPr>
    </w:p>
    <w:p w14:paraId="4CCD12D4">
      <w:pPr>
        <w:autoSpaceDE w:val="0"/>
        <w:autoSpaceDN w:val="0"/>
        <w:jc w:val="center"/>
        <w:rPr>
          <w:rFonts w:ascii="宋体" w:hAnsi="宋体" w:cs="宋体"/>
          <w:b/>
          <w:spacing w:val="6"/>
          <w:sz w:val="32"/>
          <w:szCs w:val="32"/>
        </w:rPr>
      </w:pPr>
    </w:p>
    <w:p w14:paraId="73BE1EA4">
      <w:pPr>
        <w:widowControl/>
        <w:adjustRightInd/>
        <w:jc w:val="left"/>
        <w:rPr>
          <w:rFonts w:ascii="宋体" w:hAnsi="宋体" w:cs="宋体"/>
          <w:b/>
          <w:spacing w:val="6"/>
          <w:sz w:val="32"/>
          <w:szCs w:val="32"/>
        </w:rPr>
      </w:pPr>
      <w:r>
        <w:rPr>
          <w:rFonts w:ascii="宋体" w:hAnsi="宋体" w:cs="宋体"/>
          <w:b/>
          <w:spacing w:val="6"/>
          <w:sz w:val="32"/>
          <w:szCs w:val="32"/>
        </w:rPr>
        <w:br w:type="page"/>
      </w:r>
    </w:p>
    <w:p w14:paraId="391CBA8F">
      <w:pPr>
        <w:snapToGrid w:val="0"/>
        <w:spacing w:line="360" w:lineRule="auto"/>
        <w:jc w:val="center"/>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2811B7A4">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6192BCDD">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0000FF"/>
          <w:sz w:val="24"/>
          <w:lang w:eastAsia="zh-CN"/>
        </w:rPr>
        <w:t>温州市龙湾区文化和广电旅游体育局2025年中文纸质图书采购</w:t>
      </w:r>
      <w:r>
        <w:rPr>
          <w:rFonts w:hint="eastAsia" w:ascii="宋体" w:hAnsi="宋体" w:cs="宋体"/>
          <w:sz w:val="24"/>
        </w:rPr>
        <w:t>【招标编号：</w:t>
      </w:r>
      <w:r>
        <w:rPr>
          <w:rFonts w:hint="eastAsia" w:ascii="宋体" w:hAnsi="宋体" w:cs="宋体"/>
          <w:color w:val="0000FF"/>
          <w:sz w:val="24"/>
        </w:rPr>
        <w:t>（采购编号）</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07643E6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64B4583D">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5AEA66E9">
      <w:pPr>
        <w:pStyle w:val="5"/>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05D733F2">
      <w:r>
        <w:rPr>
          <w:rFonts w:hint="eastAsia"/>
          <w:lang w:val="zh-CN"/>
        </w:rPr>
        <w:t xml:space="preserve"> </w:t>
      </w:r>
    </w:p>
    <w:p w14:paraId="7D0BA11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00D9717A">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3348CBA9">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47F9834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66C08C1B">
      <w:pPr>
        <w:snapToGrid w:val="0"/>
        <w:spacing w:line="360" w:lineRule="auto"/>
        <w:ind w:firstLine="576"/>
        <w:rPr>
          <w:rFonts w:ascii="宋体" w:hAnsi="宋体" w:cs="宋体"/>
          <w:u w:val="single"/>
        </w:rPr>
      </w:pPr>
      <w:r>
        <w:rPr>
          <w:rFonts w:hint="eastAsia" w:ascii="宋体" w:hAnsi="宋体" w:cs="宋体"/>
          <w:u w:val="single"/>
        </w:rPr>
        <w:t xml:space="preserve">                                                                                  </w:t>
      </w:r>
    </w:p>
    <w:p w14:paraId="37217B6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242138F4">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43AFD42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4CA32F55">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79D87215">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5DFE3C02">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20508B8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35559454">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62A2F8E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14:paraId="326A0567">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14:paraId="6F0B9F42">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2433B460">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6BDC5529">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14:paraId="232005B0">
      <w:pPr>
        <w:spacing w:line="360" w:lineRule="auto"/>
        <w:ind w:right="420"/>
        <w:rPr>
          <w:rFonts w:ascii="宋体" w:hAnsi="宋体" w:cs="宋体"/>
          <w:sz w:val="24"/>
        </w:rPr>
      </w:pPr>
      <w:r>
        <w:rPr>
          <w:rFonts w:hint="eastAsia" w:ascii="宋体" w:hAnsi="宋体" w:cs="宋体"/>
          <w:sz w:val="24"/>
        </w:rPr>
        <w:t>注：按本格式和要求提供。</w:t>
      </w:r>
    </w:p>
    <w:p w14:paraId="6FE7E3EF">
      <w:pPr>
        <w:autoSpaceDE w:val="0"/>
        <w:autoSpaceDN w:val="0"/>
        <w:jc w:val="center"/>
        <w:rPr>
          <w:rFonts w:ascii="宋体" w:hAnsi="宋体" w:cs="宋体"/>
          <w:b/>
          <w:spacing w:val="6"/>
          <w:sz w:val="32"/>
          <w:szCs w:val="32"/>
        </w:rPr>
      </w:pPr>
    </w:p>
    <w:p w14:paraId="2A610A1F">
      <w:pPr>
        <w:autoSpaceDE w:val="0"/>
        <w:autoSpaceDN w:val="0"/>
        <w:jc w:val="center"/>
        <w:rPr>
          <w:rFonts w:ascii="宋体" w:hAnsi="宋体" w:cs="宋体"/>
          <w:b/>
          <w:spacing w:val="6"/>
          <w:sz w:val="32"/>
          <w:szCs w:val="32"/>
        </w:rPr>
      </w:pPr>
    </w:p>
    <w:p w14:paraId="4702F9FF">
      <w:pPr>
        <w:autoSpaceDE w:val="0"/>
        <w:autoSpaceDN w:val="0"/>
        <w:jc w:val="center"/>
        <w:rPr>
          <w:rFonts w:ascii="宋体" w:hAnsi="宋体" w:cs="宋体"/>
          <w:b/>
          <w:spacing w:val="6"/>
          <w:sz w:val="32"/>
          <w:szCs w:val="32"/>
        </w:rPr>
      </w:pPr>
    </w:p>
    <w:p w14:paraId="28E0D641">
      <w:pPr>
        <w:autoSpaceDE w:val="0"/>
        <w:autoSpaceDN w:val="0"/>
        <w:jc w:val="center"/>
        <w:rPr>
          <w:rFonts w:ascii="宋体" w:hAnsi="宋体" w:cs="宋体"/>
          <w:b/>
          <w:spacing w:val="6"/>
          <w:sz w:val="32"/>
          <w:szCs w:val="32"/>
        </w:rPr>
      </w:pPr>
    </w:p>
    <w:p w14:paraId="1DAC77E8">
      <w:pPr>
        <w:autoSpaceDE w:val="0"/>
        <w:autoSpaceDN w:val="0"/>
        <w:jc w:val="center"/>
        <w:rPr>
          <w:rFonts w:ascii="宋体" w:hAnsi="宋体" w:cs="宋体"/>
          <w:b/>
          <w:spacing w:val="6"/>
          <w:sz w:val="32"/>
          <w:szCs w:val="32"/>
        </w:rPr>
      </w:pPr>
    </w:p>
    <w:p w14:paraId="1BF345A5">
      <w:pPr>
        <w:autoSpaceDE w:val="0"/>
        <w:autoSpaceDN w:val="0"/>
        <w:jc w:val="center"/>
        <w:rPr>
          <w:rFonts w:ascii="宋体" w:hAnsi="宋体" w:cs="宋体"/>
          <w:b/>
          <w:spacing w:val="6"/>
          <w:sz w:val="32"/>
          <w:szCs w:val="32"/>
        </w:rPr>
      </w:pPr>
    </w:p>
    <w:p w14:paraId="551BD632">
      <w:pPr>
        <w:autoSpaceDE w:val="0"/>
        <w:autoSpaceDN w:val="0"/>
        <w:jc w:val="center"/>
        <w:rPr>
          <w:rFonts w:ascii="宋体" w:hAnsi="宋体" w:cs="宋体"/>
          <w:b/>
          <w:spacing w:val="6"/>
          <w:sz w:val="32"/>
          <w:szCs w:val="32"/>
        </w:rPr>
      </w:pPr>
    </w:p>
    <w:p w14:paraId="4BDDC1C2">
      <w:pPr>
        <w:autoSpaceDE w:val="0"/>
        <w:autoSpaceDN w:val="0"/>
        <w:jc w:val="center"/>
        <w:rPr>
          <w:rFonts w:ascii="宋体" w:hAnsi="宋体" w:cs="宋体"/>
          <w:b/>
          <w:spacing w:val="6"/>
          <w:sz w:val="32"/>
          <w:szCs w:val="32"/>
        </w:rPr>
      </w:pPr>
    </w:p>
    <w:p w14:paraId="4176E722">
      <w:pPr>
        <w:autoSpaceDE w:val="0"/>
        <w:autoSpaceDN w:val="0"/>
        <w:jc w:val="center"/>
        <w:rPr>
          <w:rFonts w:ascii="宋体" w:hAnsi="宋体" w:cs="宋体"/>
          <w:b/>
          <w:spacing w:val="6"/>
          <w:sz w:val="32"/>
          <w:szCs w:val="32"/>
        </w:rPr>
      </w:pPr>
    </w:p>
    <w:p w14:paraId="09EF9803">
      <w:pPr>
        <w:autoSpaceDE w:val="0"/>
        <w:autoSpaceDN w:val="0"/>
        <w:jc w:val="center"/>
        <w:rPr>
          <w:rFonts w:ascii="宋体" w:hAnsi="宋体" w:cs="宋体"/>
          <w:b/>
          <w:spacing w:val="6"/>
          <w:sz w:val="32"/>
          <w:szCs w:val="32"/>
        </w:rPr>
      </w:pPr>
    </w:p>
    <w:p w14:paraId="2AD23C45">
      <w:pPr>
        <w:autoSpaceDE w:val="0"/>
        <w:autoSpaceDN w:val="0"/>
        <w:jc w:val="center"/>
        <w:rPr>
          <w:rFonts w:ascii="宋体" w:hAnsi="宋体" w:cs="宋体"/>
          <w:b/>
          <w:spacing w:val="6"/>
          <w:sz w:val="32"/>
          <w:szCs w:val="32"/>
        </w:rPr>
      </w:pPr>
    </w:p>
    <w:p w14:paraId="3C83C2C9">
      <w:pPr>
        <w:autoSpaceDE w:val="0"/>
        <w:autoSpaceDN w:val="0"/>
        <w:jc w:val="center"/>
        <w:rPr>
          <w:rFonts w:ascii="宋体" w:hAnsi="宋体" w:cs="宋体"/>
          <w:b/>
          <w:spacing w:val="6"/>
          <w:sz w:val="32"/>
          <w:szCs w:val="32"/>
        </w:rPr>
      </w:pPr>
    </w:p>
    <w:p w14:paraId="4516CB66">
      <w:pPr>
        <w:autoSpaceDE w:val="0"/>
        <w:autoSpaceDN w:val="0"/>
        <w:jc w:val="center"/>
        <w:rPr>
          <w:rFonts w:ascii="宋体" w:hAnsi="宋体" w:cs="宋体"/>
          <w:b/>
          <w:spacing w:val="6"/>
          <w:sz w:val="32"/>
          <w:szCs w:val="32"/>
        </w:rPr>
      </w:pPr>
    </w:p>
    <w:p w14:paraId="142BE1F4">
      <w:pPr>
        <w:autoSpaceDE w:val="0"/>
        <w:autoSpaceDN w:val="0"/>
        <w:jc w:val="center"/>
        <w:rPr>
          <w:rFonts w:ascii="宋体" w:hAnsi="宋体" w:cs="宋体"/>
          <w:b/>
          <w:spacing w:val="6"/>
          <w:sz w:val="32"/>
          <w:szCs w:val="32"/>
        </w:rPr>
      </w:pPr>
    </w:p>
    <w:p w14:paraId="7430DCCC">
      <w:pPr>
        <w:autoSpaceDE w:val="0"/>
        <w:autoSpaceDN w:val="0"/>
        <w:jc w:val="center"/>
        <w:rPr>
          <w:rFonts w:ascii="宋体" w:hAnsi="宋体" w:cs="宋体"/>
          <w:b/>
          <w:spacing w:val="6"/>
          <w:sz w:val="32"/>
          <w:szCs w:val="32"/>
        </w:rPr>
      </w:pPr>
    </w:p>
    <w:p w14:paraId="35003C32">
      <w:pPr>
        <w:autoSpaceDE w:val="0"/>
        <w:autoSpaceDN w:val="0"/>
        <w:jc w:val="center"/>
        <w:rPr>
          <w:rFonts w:ascii="宋体" w:hAnsi="宋体" w:cs="宋体"/>
          <w:b/>
          <w:spacing w:val="6"/>
          <w:sz w:val="32"/>
          <w:szCs w:val="32"/>
        </w:rPr>
      </w:pPr>
    </w:p>
    <w:p w14:paraId="5E16564B">
      <w:pPr>
        <w:autoSpaceDE w:val="0"/>
        <w:autoSpaceDN w:val="0"/>
        <w:jc w:val="center"/>
        <w:rPr>
          <w:rFonts w:ascii="宋体" w:hAnsi="宋体" w:cs="宋体"/>
          <w:b/>
          <w:spacing w:val="6"/>
          <w:sz w:val="32"/>
          <w:szCs w:val="32"/>
        </w:rPr>
      </w:pPr>
    </w:p>
    <w:p w14:paraId="224CF7FC">
      <w:pPr>
        <w:autoSpaceDE w:val="0"/>
        <w:autoSpaceDN w:val="0"/>
        <w:jc w:val="center"/>
        <w:rPr>
          <w:rFonts w:ascii="宋体" w:hAnsi="宋体" w:cs="宋体"/>
          <w:b/>
          <w:spacing w:val="6"/>
          <w:sz w:val="32"/>
          <w:szCs w:val="32"/>
        </w:rPr>
      </w:pPr>
    </w:p>
    <w:p w14:paraId="40898B4D">
      <w:pPr>
        <w:autoSpaceDE w:val="0"/>
        <w:autoSpaceDN w:val="0"/>
        <w:jc w:val="center"/>
        <w:rPr>
          <w:rFonts w:ascii="宋体" w:hAnsi="宋体" w:cs="宋体"/>
          <w:b/>
          <w:spacing w:val="6"/>
          <w:sz w:val="32"/>
          <w:szCs w:val="32"/>
        </w:rPr>
      </w:pPr>
    </w:p>
    <w:p w14:paraId="713F413E">
      <w:pPr>
        <w:autoSpaceDE w:val="0"/>
        <w:autoSpaceDN w:val="0"/>
        <w:jc w:val="center"/>
        <w:rPr>
          <w:rFonts w:ascii="宋体" w:hAnsi="宋体" w:cs="宋体"/>
          <w:b/>
          <w:spacing w:val="6"/>
          <w:sz w:val="32"/>
          <w:szCs w:val="32"/>
        </w:rPr>
      </w:pPr>
    </w:p>
    <w:p w14:paraId="601CB764">
      <w:pPr>
        <w:autoSpaceDE w:val="0"/>
        <w:autoSpaceDN w:val="0"/>
        <w:jc w:val="center"/>
        <w:rPr>
          <w:rFonts w:ascii="宋体" w:hAnsi="宋体" w:cs="宋体"/>
          <w:b/>
          <w:spacing w:val="6"/>
          <w:sz w:val="32"/>
          <w:szCs w:val="32"/>
        </w:rPr>
      </w:pPr>
    </w:p>
    <w:p w14:paraId="22ED44D8">
      <w:pPr>
        <w:autoSpaceDE w:val="0"/>
        <w:autoSpaceDN w:val="0"/>
        <w:jc w:val="center"/>
        <w:rPr>
          <w:rFonts w:ascii="宋体" w:hAnsi="宋体" w:cs="宋体"/>
          <w:b/>
          <w:spacing w:val="6"/>
          <w:sz w:val="32"/>
          <w:szCs w:val="32"/>
        </w:rPr>
      </w:pPr>
    </w:p>
    <w:p w14:paraId="45DF52C0">
      <w:pPr>
        <w:autoSpaceDE w:val="0"/>
        <w:autoSpaceDN w:val="0"/>
        <w:jc w:val="center"/>
        <w:rPr>
          <w:rFonts w:ascii="宋体" w:hAnsi="宋体" w:cs="宋体"/>
          <w:b/>
          <w:spacing w:val="6"/>
          <w:sz w:val="32"/>
          <w:szCs w:val="32"/>
        </w:rPr>
      </w:pPr>
    </w:p>
    <w:p w14:paraId="5F483A80">
      <w:pPr>
        <w:autoSpaceDE w:val="0"/>
        <w:autoSpaceDN w:val="0"/>
        <w:jc w:val="center"/>
        <w:rPr>
          <w:rFonts w:ascii="宋体" w:hAnsi="宋体" w:cs="宋体"/>
          <w:b/>
          <w:spacing w:val="6"/>
          <w:sz w:val="32"/>
          <w:szCs w:val="32"/>
        </w:rPr>
      </w:pPr>
    </w:p>
    <w:p w14:paraId="2C7471B6">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14:paraId="66CC2398">
      <w:pPr>
        <w:spacing w:line="360" w:lineRule="auto"/>
        <w:jc w:val="center"/>
        <w:rPr>
          <w:rFonts w:ascii="宋体" w:hAnsi="宋体" w:cs="宋体"/>
          <w:sz w:val="24"/>
          <w:u w:val="single"/>
        </w:rPr>
      </w:pPr>
    </w:p>
    <w:p w14:paraId="3E231595">
      <w:pPr>
        <w:jc w:val="center"/>
        <w:rPr>
          <w:rFonts w:hint="eastAsia" w:ascii="宋体" w:hAnsi="宋体"/>
          <w:b/>
          <w:bCs/>
          <w:kern w:val="44"/>
          <w:sz w:val="30"/>
          <w:szCs w:val="30"/>
        </w:rPr>
      </w:pPr>
      <w:r>
        <w:rPr>
          <w:rFonts w:hint="eastAsia" w:ascii="宋体" w:hAnsi="宋体"/>
          <w:b/>
          <w:bCs/>
          <w:kern w:val="44"/>
          <w:sz w:val="30"/>
          <w:szCs w:val="30"/>
        </w:rPr>
        <w:t>中小企业声明函（货物）</w:t>
      </w:r>
    </w:p>
    <w:p w14:paraId="146619ED">
      <w:pPr>
        <w:spacing w:line="640" w:lineRule="exact"/>
        <w:ind w:firstLine="440" w:firstLineChars="200"/>
        <w:jc w:val="left"/>
        <w:rPr>
          <w:rFonts w:hint="eastAsia" w:ascii="宋体" w:hAnsi="宋体"/>
          <w:kern w:val="44"/>
          <w:sz w:val="22"/>
        </w:rPr>
      </w:pPr>
      <w:r>
        <w:rPr>
          <w:rFonts w:hint="eastAsia" w:ascii="宋体" w:hAnsi="宋体"/>
          <w:kern w:val="44"/>
          <w:sz w:val="22"/>
        </w:rPr>
        <w:t>本公司（联合体）郑重声明，根据《政府采购促进中小企业发展管理办法》（财库﹝2020﹞46 号）的规定，本公司（</w:t>
      </w:r>
      <w:r>
        <w:rPr>
          <w:rFonts w:hint="eastAsia" w:ascii="宋体" w:hAnsi="宋体"/>
          <w:kern w:val="44"/>
          <w:sz w:val="22"/>
          <w:u w:val="single"/>
        </w:rPr>
        <w:t xml:space="preserve">联合体）参加 （单位名称） </w:t>
      </w:r>
      <w:r>
        <w:rPr>
          <w:rFonts w:hint="eastAsia" w:ascii="宋体" w:hAnsi="宋体"/>
          <w:kern w:val="44"/>
          <w:sz w:val="22"/>
        </w:rPr>
        <w:t>的</w:t>
      </w:r>
      <w:r>
        <w:rPr>
          <w:rFonts w:hint="eastAsia" w:ascii="宋体" w:hAnsi="宋体"/>
          <w:kern w:val="44"/>
          <w:sz w:val="22"/>
          <w:u w:val="single"/>
        </w:rPr>
        <w:t xml:space="preserve"> （项目名称） </w:t>
      </w:r>
      <w:r>
        <w:rPr>
          <w:rFonts w:hint="eastAsia" w:ascii="宋体" w:hAnsi="宋体"/>
          <w:kern w:val="44"/>
          <w:sz w:val="22"/>
        </w:rPr>
        <w:t>采购活动，提供的货物全部由符合政策要求的中小企业制造。相关企业（含联合体中的中小企业、签订分包意向协议的中小企业）的具体情况如下：</w:t>
      </w:r>
    </w:p>
    <w:p w14:paraId="05588B0B">
      <w:pPr>
        <w:spacing w:line="640" w:lineRule="exact"/>
        <w:ind w:firstLine="440" w:firstLineChars="200"/>
        <w:jc w:val="left"/>
        <w:rPr>
          <w:rFonts w:hint="eastAsia" w:ascii="宋体" w:hAnsi="宋体"/>
          <w:kern w:val="44"/>
          <w:sz w:val="22"/>
        </w:rPr>
      </w:pPr>
      <w:r>
        <w:rPr>
          <w:rFonts w:hint="eastAsia" w:ascii="宋体" w:hAnsi="宋体"/>
          <w:kern w:val="44"/>
          <w:sz w:val="22"/>
        </w:rPr>
        <w:t xml:space="preserve">1. </w:t>
      </w:r>
      <w:r>
        <w:rPr>
          <w:rFonts w:hint="eastAsia" w:ascii="宋体" w:hAnsi="宋体"/>
          <w:kern w:val="44"/>
          <w:sz w:val="22"/>
          <w:u w:val="single"/>
        </w:rPr>
        <w:t xml:space="preserve">（标的名称） </w:t>
      </w:r>
      <w:r>
        <w:rPr>
          <w:rFonts w:hint="eastAsia" w:ascii="宋体" w:hAnsi="宋体"/>
          <w:kern w:val="44"/>
          <w:sz w:val="22"/>
        </w:rPr>
        <w:t>，属于</w:t>
      </w:r>
      <w:r>
        <w:rPr>
          <w:rFonts w:hint="eastAsia" w:ascii="宋体" w:hAnsi="宋体"/>
          <w:kern w:val="44"/>
          <w:sz w:val="22"/>
          <w:u w:val="single"/>
        </w:rPr>
        <w:t xml:space="preserve"> （采购文件中明确的所属行业）</w:t>
      </w:r>
      <w:r>
        <w:rPr>
          <w:rFonts w:hint="eastAsia" w:ascii="宋体" w:hAnsi="宋体"/>
          <w:kern w:val="44"/>
          <w:sz w:val="22"/>
        </w:rPr>
        <w:t>行业 ；制造商为</w:t>
      </w:r>
      <w:r>
        <w:rPr>
          <w:rFonts w:hint="eastAsia" w:ascii="宋体" w:hAnsi="宋体"/>
          <w:kern w:val="44"/>
          <w:sz w:val="22"/>
          <w:u w:val="single"/>
        </w:rPr>
        <w:t xml:space="preserve"> （企业名称）</w:t>
      </w:r>
      <w:r>
        <w:rPr>
          <w:rFonts w:hint="eastAsia" w:ascii="宋体" w:hAnsi="宋体"/>
          <w:kern w:val="44"/>
          <w:sz w:val="22"/>
        </w:rPr>
        <w:t xml:space="preserve"> ，从业人员</w:t>
      </w:r>
      <w:r>
        <w:rPr>
          <w:rFonts w:hint="eastAsia" w:ascii="宋体" w:hAnsi="宋体"/>
          <w:kern w:val="44"/>
          <w:sz w:val="22"/>
          <w:u w:val="single"/>
        </w:rPr>
        <w:t xml:space="preserve">      人</w:t>
      </w:r>
      <w:r>
        <w:rPr>
          <w:rFonts w:hint="eastAsia" w:ascii="宋体" w:hAnsi="宋体"/>
          <w:kern w:val="44"/>
          <w:sz w:val="22"/>
        </w:rPr>
        <w:t>，营业收入为</w:t>
      </w:r>
      <w:r>
        <w:rPr>
          <w:rFonts w:hint="eastAsia" w:ascii="宋体" w:hAnsi="宋体"/>
          <w:kern w:val="44"/>
          <w:sz w:val="22"/>
          <w:u w:val="single"/>
        </w:rPr>
        <w:t xml:space="preserve">      万元</w:t>
      </w:r>
      <w:r>
        <w:rPr>
          <w:rFonts w:hint="eastAsia" w:ascii="宋体" w:hAnsi="宋体"/>
          <w:kern w:val="44"/>
          <w:sz w:val="22"/>
        </w:rPr>
        <w:t>，资产总额为</w:t>
      </w:r>
      <w:r>
        <w:rPr>
          <w:rFonts w:hint="eastAsia" w:ascii="宋体" w:hAnsi="宋体"/>
          <w:kern w:val="44"/>
          <w:sz w:val="22"/>
          <w:u w:val="single"/>
        </w:rPr>
        <w:t xml:space="preserve">      万元</w:t>
      </w:r>
      <w:r>
        <w:rPr>
          <w:rFonts w:hint="eastAsia" w:ascii="宋体" w:hAnsi="宋体"/>
          <w:kern w:val="44"/>
          <w:sz w:val="22"/>
        </w:rPr>
        <w:t>，属于</w:t>
      </w:r>
      <w:r>
        <w:rPr>
          <w:rFonts w:hint="eastAsia" w:ascii="宋体" w:hAnsi="宋体"/>
          <w:kern w:val="44"/>
          <w:sz w:val="22"/>
          <w:u w:val="single"/>
        </w:rPr>
        <w:t xml:space="preserve"> （中型企业、小型企业、微型企业） </w:t>
      </w:r>
      <w:r>
        <w:rPr>
          <w:rFonts w:hint="eastAsia" w:ascii="宋体" w:hAnsi="宋体"/>
          <w:kern w:val="44"/>
          <w:sz w:val="22"/>
        </w:rPr>
        <w:t>；</w:t>
      </w:r>
    </w:p>
    <w:p w14:paraId="26539DB9">
      <w:pPr>
        <w:spacing w:line="640" w:lineRule="exact"/>
        <w:ind w:firstLine="440" w:firstLineChars="200"/>
        <w:jc w:val="left"/>
        <w:rPr>
          <w:rFonts w:hint="eastAsia" w:ascii="宋体" w:hAnsi="宋体"/>
          <w:kern w:val="44"/>
          <w:sz w:val="22"/>
        </w:rPr>
      </w:pPr>
      <w:r>
        <w:rPr>
          <w:rFonts w:hint="eastAsia" w:ascii="宋体" w:hAnsi="宋体"/>
          <w:kern w:val="44"/>
          <w:sz w:val="22"/>
        </w:rPr>
        <w:t xml:space="preserve">2. </w:t>
      </w:r>
      <w:r>
        <w:rPr>
          <w:rFonts w:hint="eastAsia" w:ascii="宋体" w:hAnsi="宋体"/>
          <w:kern w:val="44"/>
          <w:sz w:val="22"/>
          <w:u w:val="single"/>
        </w:rPr>
        <w:t xml:space="preserve">（标的名称） </w:t>
      </w:r>
      <w:r>
        <w:rPr>
          <w:rFonts w:hint="eastAsia" w:ascii="宋体" w:hAnsi="宋体"/>
          <w:kern w:val="44"/>
          <w:sz w:val="22"/>
        </w:rPr>
        <w:t>，属于</w:t>
      </w:r>
      <w:r>
        <w:rPr>
          <w:rFonts w:hint="eastAsia" w:ascii="宋体" w:hAnsi="宋体"/>
          <w:kern w:val="44"/>
          <w:sz w:val="22"/>
          <w:u w:val="single"/>
        </w:rPr>
        <w:t xml:space="preserve"> （采购文件中明确的所属行业）行业 </w:t>
      </w:r>
      <w:r>
        <w:rPr>
          <w:rFonts w:hint="eastAsia" w:ascii="宋体" w:hAnsi="宋体"/>
          <w:kern w:val="44"/>
          <w:sz w:val="22"/>
        </w:rPr>
        <w:t xml:space="preserve">；制造商为 </w:t>
      </w:r>
      <w:r>
        <w:rPr>
          <w:rFonts w:hint="eastAsia" w:ascii="宋体" w:hAnsi="宋体"/>
          <w:kern w:val="44"/>
          <w:sz w:val="22"/>
          <w:u w:val="single"/>
        </w:rPr>
        <w:t xml:space="preserve">（企业名称） </w:t>
      </w:r>
      <w:r>
        <w:rPr>
          <w:rFonts w:hint="eastAsia" w:ascii="宋体" w:hAnsi="宋体"/>
          <w:kern w:val="44"/>
          <w:sz w:val="22"/>
        </w:rPr>
        <w:t>，从业人员</w:t>
      </w:r>
      <w:r>
        <w:rPr>
          <w:rFonts w:hint="eastAsia" w:ascii="宋体" w:hAnsi="宋体"/>
          <w:kern w:val="44"/>
          <w:sz w:val="22"/>
          <w:u w:val="single"/>
        </w:rPr>
        <w:t xml:space="preserve">     人</w:t>
      </w:r>
      <w:r>
        <w:rPr>
          <w:rFonts w:hint="eastAsia" w:ascii="宋体" w:hAnsi="宋体"/>
          <w:kern w:val="44"/>
          <w:sz w:val="22"/>
        </w:rPr>
        <w:t>，营业收入为</w:t>
      </w:r>
      <w:r>
        <w:rPr>
          <w:rFonts w:hint="eastAsia" w:ascii="宋体" w:hAnsi="宋体"/>
          <w:kern w:val="44"/>
          <w:sz w:val="22"/>
          <w:u w:val="single"/>
        </w:rPr>
        <w:t xml:space="preserve">     万元</w:t>
      </w:r>
      <w:r>
        <w:rPr>
          <w:rFonts w:hint="eastAsia" w:ascii="宋体" w:hAnsi="宋体"/>
          <w:kern w:val="44"/>
          <w:sz w:val="22"/>
        </w:rPr>
        <w:t>，资产总额为</w:t>
      </w:r>
      <w:r>
        <w:rPr>
          <w:rFonts w:hint="eastAsia" w:ascii="宋体" w:hAnsi="宋体"/>
          <w:kern w:val="44"/>
          <w:sz w:val="22"/>
          <w:u w:val="single"/>
        </w:rPr>
        <w:t xml:space="preserve">    万元</w:t>
      </w:r>
      <w:r>
        <w:rPr>
          <w:rFonts w:hint="eastAsia" w:ascii="宋体" w:hAnsi="宋体"/>
          <w:kern w:val="44"/>
          <w:sz w:val="22"/>
        </w:rPr>
        <w:t>，属于</w:t>
      </w:r>
      <w:r>
        <w:rPr>
          <w:rFonts w:hint="eastAsia" w:ascii="宋体" w:hAnsi="宋体"/>
          <w:kern w:val="44"/>
          <w:sz w:val="22"/>
          <w:u w:val="single"/>
        </w:rPr>
        <w:t xml:space="preserve"> （中型企业、小型企业、微型企业）</w:t>
      </w:r>
      <w:r>
        <w:rPr>
          <w:rFonts w:hint="eastAsia" w:ascii="宋体" w:hAnsi="宋体"/>
          <w:kern w:val="44"/>
          <w:sz w:val="22"/>
        </w:rPr>
        <w:t xml:space="preserve"> ；</w:t>
      </w:r>
    </w:p>
    <w:p w14:paraId="18E41048">
      <w:pPr>
        <w:spacing w:line="640" w:lineRule="exact"/>
        <w:ind w:firstLine="440" w:firstLineChars="200"/>
        <w:jc w:val="left"/>
        <w:rPr>
          <w:rFonts w:hint="eastAsia" w:ascii="宋体" w:hAnsi="宋体"/>
          <w:kern w:val="44"/>
          <w:sz w:val="22"/>
        </w:rPr>
      </w:pPr>
      <w:r>
        <w:rPr>
          <w:rFonts w:hint="eastAsia" w:ascii="宋体" w:hAnsi="宋体"/>
          <w:kern w:val="44"/>
          <w:sz w:val="22"/>
        </w:rPr>
        <w:t>……</w:t>
      </w:r>
    </w:p>
    <w:p w14:paraId="07DD77D2">
      <w:pPr>
        <w:spacing w:line="640" w:lineRule="exact"/>
        <w:ind w:firstLine="440" w:firstLineChars="200"/>
        <w:jc w:val="left"/>
        <w:rPr>
          <w:rFonts w:hint="eastAsia" w:ascii="宋体" w:hAnsi="宋体"/>
          <w:kern w:val="44"/>
          <w:sz w:val="22"/>
        </w:rPr>
      </w:pPr>
      <w:r>
        <w:rPr>
          <w:rFonts w:hint="eastAsia" w:ascii="宋体" w:hAnsi="宋体"/>
          <w:kern w:val="44"/>
          <w:sz w:val="22"/>
        </w:rPr>
        <w:t>以上企业，不属于大企业的分支机构，不存在控股股东为大企业的情形，也不存在与大企业的负责人为同一人的情形。</w:t>
      </w:r>
    </w:p>
    <w:p w14:paraId="7026E890">
      <w:pPr>
        <w:spacing w:line="640" w:lineRule="exact"/>
        <w:ind w:firstLine="440" w:firstLineChars="200"/>
        <w:jc w:val="left"/>
        <w:rPr>
          <w:rFonts w:hint="eastAsia" w:ascii="宋体" w:hAnsi="宋体"/>
          <w:kern w:val="44"/>
          <w:sz w:val="22"/>
        </w:rPr>
      </w:pPr>
      <w:r>
        <w:rPr>
          <w:rFonts w:hint="eastAsia" w:ascii="宋体" w:hAnsi="宋体"/>
          <w:kern w:val="44"/>
          <w:sz w:val="22"/>
        </w:rPr>
        <w:t>本企业对上述声明内容的真实性负责。如有虚假，将依法承担相应责任。</w:t>
      </w:r>
    </w:p>
    <w:p w14:paraId="2396352D">
      <w:pPr>
        <w:pStyle w:val="79"/>
        <w:rPr>
          <w:rFonts w:hint="eastAsia"/>
        </w:rPr>
      </w:pPr>
    </w:p>
    <w:p w14:paraId="4AB6786B">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15D02E36">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099EA2CA">
      <w:pPr>
        <w:pStyle w:val="79"/>
        <w:rPr>
          <w:rFonts w:hint="eastAsia"/>
        </w:rPr>
      </w:pPr>
    </w:p>
    <w:p w14:paraId="7C8D44C4">
      <w:pPr>
        <w:jc w:val="center"/>
        <w:rPr>
          <w:rFonts w:hint="eastAsia" w:ascii="宋体" w:hAnsi="宋体"/>
          <w:b/>
          <w:bCs/>
          <w:kern w:val="44"/>
          <w:sz w:val="22"/>
        </w:rPr>
      </w:pPr>
    </w:p>
    <w:p w14:paraId="10F06259">
      <w:pPr>
        <w:jc w:val="center"/>
        <w:rPr>
          <w:rFonts w:hint="eastAsia" w:ascii="宋体" w:hAnsi="宋体"/>
          <w:b/>
          <w:bCs/>
          <w:kern w:val="44"/>
          <w:sz w:val="22"/>
        </w:rPr>
      </w:pPr>
      <w:r>
        <w:rPr>
          <w:rFonts w:hint="eastAsia" w:ascii="宋体" w:hAnsi="宋体"/>
          <w:b/>
          <w:bCs/>
          <w:kern w:val="44"/>
          <w:sz w:val="22"/>
        </w:rPr>
        <w:t>从业人员、营业收入、资产总额填报上一年度数据，无上一年度数据的新成立企业可不填报。</w:t>
      </w:r>
    </w:p>
    <w:p w14:paraId="4B5A9B6A">
      <w:pPr>
        <w:tabs>
          <w:tab w:val="left" w:pos="4860"/>
        </w:tabs>
        <w:spacing w:line="588" w:lineRule="exact"/>
        <w:ind w:right="1560"/>
        <w:jc w:val="left"/>
        <w:rPr>
          <w:rFonts w:hint="eastAsia" w:ascii="宋体" w:hAnsi="宋体"/>
          <w:b/>
          <w:sz w:val="22"/>
        </w:rPr>
      </w:pPr>
      <w:r>
        <w:rPr>
          <w:rFonts w:hint="eastAsia" w:ascii="宋体" w:hAnsi="宋体"/>
          <w:b/>
          <w:sz w:val="22"/>
        </w:rPr>
        <w:t>备注说明：</w:t>
      </w:r>
    </w:p>
    <w:p w14:paraId="5F8C16D1">
      <w:pPr>
        <w:tabs>
          <w:tab w:val="left" w:pos="4860"/>
        </w:tabs>
        <w:spacing w:line="588" w:lineRule="exact"/>
        <w:ind w:right="707"/>
        <w:jc w:val="left"/>
        <w:rPr>
          <w:rFonts w:hint="eastAsia" w:ascii="宋体" w:hAnsi="宋体"/>
          <w:b/>
          <w:sz w:val="22"/>
        </w:rPr>
      </w:pPr>
      <w:r>
        <w:rPr>
          <w:rFonts w:hint="eastAsia" w:ascii="宋体" w:hAnsi="宋体"/>
          <w:b/>
          <w:sz w:val="22"/>
        </w:rPr>
        <w:t>1、如中标，将在中标公示中将此中小企业声明函予以公示，接受社会监督；</w:t>
      </w:r>
    </w:p>
    <w:p w14:paraId="21CA71ED">
      <w:pPr>
        <w:tabs>
          <w:tab w:val="left" w:pos="4860"/>
        </w:tabs>
        <w:spacing w:line="588" w:lineRule="exact"/>
        <w:ind w:right="-2"/>
        <w:jc w:val="left"/>
        <w:rPr>
          <w:rFonts w:hint="eastAsia" w:ascii="宋体" w:hAnsi="宋体"/>
          <w:b/>
          <w:sz w:val="22"/>
        </w:rPr>
      </w:pPr>
      <w:r>
        <w:rPr>
          <w:rFonts w:hint="eastAsia" w:ascii="宋体" w:hAnsi="宋体"/>
          <w:b/>
          <w:sz w:val="22"/>
        </w:rPr>
        <w:t>2、供应商提供的《中小企业声明函》与事实不符的，属于提供虚假材料谋取中标，依照《政府采购法》第七十七条第一款的规定追究法律责任。</w:t>
      </w:r>
    </w:p>
    <w:p w14:paraId="7223947D">
      <w:pPr>
        <w:spacing w:line="360" w:lineRule="auto"/>
        <w:ind w:right="420"/>
        <w:rPr>
          <w:rFonts w:ascii="宋体" w:hAnsi="宋体" w:cs="宋体"/>
          <w:sz w:val="24"/>
        </w:rPr>
      </w:pPr>
      <w:r>
        <w:rPr>
          <w:rFonts w:hint="eastAsia" w:ascii="宋体" w:hAnsi="宋体" w:cs="宋体"/>
          <w:sz w:val="24"/>
        </w:rPr>
        <w:t xml:space="preserve">   注：</w:t>
      </w:r>
    </w:p>
    <w:p w14:paraId="3EB12788">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076FC88A">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1357A99">
      <w:pPr>
        <w:spacing w:line="360" w:lineRule="auto"/>
        <w:ind w:right="420"/>
        <w:rPr>
          <w:rFonts w:ascii="宋体" w:hAnsi="宋体" w:cs="宋体"/>
        </w:rPr>
      </w:pPr>
    </w:p>
    <w:p w14:paraId="55E0E761">
      <w:pPr>
        <w:spacing w:line="360" w:lineRule="auto"/>
        <w:rPr>
          <w:rFonts w:ascii="宋体" w:hAnsi="宋体" w:cs="宋体"/>
          <w:bCs/>
          <w:sz w:val="24"/>
        </w:rPr>
      </w:pPr>
    </w:p>
    <w:sectPr>
      <w:pgSz w:w="11906" w:h="16838"/>
      <w:pgMar w:top="1440" w:right="1800" w:bottom="1440" w:left="1800"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13D87">
    <w:pPr>
      <w:pStyle w:val="40"/>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E78BF2">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FE78BF2">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AE8D0">
    <w:pPr>
      <w:pStyle w:val="40"/>
      <w:framePr w:wrap="around" w:vAnchor="text" w:hAnchor="margin" w:xAlign="right" w:y="1"/>
      <w:rPr>
        <w:rStyle w:val="72"/>
      </w:rPr>
    </w:pPr>
    <w:r>
      <w:fldChar w:fldCharType="begin"/>
    </w:r>
    <w:r>
      <w:rPr>
        <w:rStyle w:val="72"/>
      </w:rPr>
      <w:instrText xml:space="preserve">PAGE  </w:instrText>
    </w:r>
    <w:r>
      <w:fldChar w:fldCharType="end"/>
    </w:r>
  </w:p>
  <w:p w14:paraId="7052759D">
    <w:pPr>
      <w:pStyle w:val="40"/>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D6D0F">
    <w:pPr>
      <w:pStyle w:val="40"/>
      <w:jc w:val="center"/>
      <w:rPr>
        <w:rFonts w:ascii="仿宋_GB2312" w:eastAsia="仿宋_GB2312"/>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F59E99">
                          <w:pPr>
                            <w:pStyle w:val="40"/>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06" w:name="_Toc131845147"/>
                          <w:bookmarkStart w:id="407" w:name="_Toc164085800"/>
                          <w:bookmarkStart w:id="408" w:name="_Toc91899912"/>
                          <w:bookmarkStart w:id="409" w:name="_Toc36110187"/>
                          <w:r>
                            <w:rPr>
                              <w:rFonts w:hint="eastAsia" w:ascii="仿宋_GB2312" w:eastAsia="仿宋_GB2312"/>
                              <w:kern w:val="0"/>
                              <w:szCs w:val="21"/>
                            </w:rPr>
                            <w:t xml:space="preserve"> 页</w:t>
                          </w:r>
                          <w:bookmarkEnd w:id="406"/>
                          <w:bookmarkEnd w:id="407"/>
                          <w:bookmarkEnd w:id="408"/>
                          <w:bookmarkEnd w:id="409"/>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37F59E99">
                    <w:pPr>
                      <w:pStyle w:val="40"/>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06" w:name="_Toc131845147"/>
                    <w:bookmarkStart w:id="407" w:name="_Toc164085800"/>
                    <w:bookmarkStart w:id="408" w:name="_Toc91899912"/>
                    <w:bookmarkStart w:id="409" w:name="_Toc36110187"/>
                    <w:r>
                      <w:rPr>
                        <w:rFonts w:hint="eastAsia" w:ascii="仿宋_GB2312" w:eastAsia="仿宋_GB2312"/>
                        <w:kern w:val="0"/>
                        <w:szCs w:val="21"/>
                      </w:rPr>
                      <w:t xml:space="preserve"> 页</w:t>
                    </w:r>
                    <w:bookmarkEnd w:id="406"/>
                    <w:bookmarkEnd w:id="407"/>
                    <w:bookmarkEnd w:id="408"/>
                    <w:bookmarkEnd w:id="409"/>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369C4">
    <w:pPr>
      <w:pStyle w:val="40"/>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5DD90C">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65DD90C">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5252D">
    <w:pPr>
      <w:pStyle w:val="40"/>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F0DAF2">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CF0DAF2">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0B5DDF01">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98B79">
    <w:pPr>
      <w:pStyle w:val="40"/>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69EBC5">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0469EBC5">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1009E149">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366F9">
    <w:pPr>
      <w:pStyle w:val="40"/>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01CE52">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6201CE52">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005638AC">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A4057">
    <w:pPr>
      <w:pStyle w:val="40"/>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901776">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A901776">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07169339">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78E11">
    <w:pPr>
      <w:pStyle w:val="40"/>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DDAF58">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62DDAF58">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568F4046">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89243">
    <w:pPr>
      <w:pStyle w:val="40"/>
      <w:jc w:val="center"/>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456A57">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04456A57">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160D7DDA">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2CDDE">
    <w:pPr>
      <w:pStyle w:val="40"/>
      <w:jc w:val="center"/>
      <w:rPr>
        <w:rFonts w:ascii="仿宋_GB2312" w:eastAsia="仿宋_GB2312"/>
        <w:szCs w:val="24"/>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9989C8">
                          <w:pPr>
                            <w:pStyle w:val="40"/>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119989C8">
                    <w:pPr>
                      <w:pStyle w:val="40"/>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8A655">
    <w:pPr>
      <w:pStyle w:val="41"/>
      <w:rPr>
        <w:lang w:val="en-US"/>
      </w:rPr>
    </w:pPr>
    <w:r>
      <w:rPr>
        <w:sz w:val="18"/>
      </w:rPr>
      <mc:AlternateContent>
        <mc:Choice Requires="wps">
          <w:drawing>
            <wp:anchor distT="0" distB="0" distL="114300" distR="114300" simplePos="0" relativeHeight="251661312" behindDoc="0" locked="0" layoutInCell="1" allowOverlap="1">
              <wp:simplePos x="0" y="0"/>
              <wp:positionH relativeFrom="page">
                <wp:posOffset>3985895</wp:posOffset>
              </wp:positionH>
              <wp:positionV relativeFrom="page">
                <wp:posOffset>144145</wp:posOffset>
              </wp:positionV>
              <wp:extent cx="3574415" cy="431800"/>
              <wp:effectExtent l="0" t="0" r="0" b="0"/>
              <wp:wrapNone/>
              <wp:docPr id="5" name="文本框 5"/>
              <wp:cNvGraphicFramePr/>
              <a:graphic xmlns:a="http://schemas.openxmlformats.org/drawingml/2006/main">
                <a:graphicData uri="http://schemas.microsoft.com/office/word/2010/wordprocessingShape">
                  <wps:wsp>
                    <wps:cNvSpPr txBox="1"/>
                    <wps:spPr>
                      <a:xfrm>
                        <a:off x="3929380" y="172720"/>
                        <a:ext cx="3574415" cy="431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BDA267">
                          <w:pPr>
                            <w:wordWrap w:val="0"/>
                            <w:jc w:val="both"/>
                            <w:rPr>
                              <w:rFonts w:hint="default" w:ascii="微软雅黑" w:hAnsi="微软雅黑" w:eastAsia="微软雅黑" w:cs="微软雅黑"/>
                              <w:b/>
                              <w:bCs/>
                              <w:color w:val="4F81BD" w:themeColor="accent1"/>
                              <w:sz w:val="32"/>
                              <w:szCs w:val="32"/>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pPr>
                          <w:r>
                            <w:rPr>
                              <w:rFonts w:hint="eastAsia" w:ascii="微软雅黑" w:hAnsi="微软雅黑" w:eastAsia="微软雅黑" w:cs="微软雅黑"/>
                              <w:b/>
                              <w:bCs/>
                              <w:color w:val="4F81BD" w:themeColor="accent1"/>
                              <w:sz w:val="32"/>
                              <w:szCs w:val="32"/>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t>公开 公平 公正 诚实 守信</w:t>
                          </w:r>
                        </w:p>
                      </w:txbxContent>
                    </wps:txbx>
                    <wps:bodyPr rot="0" spcFirstLastPara="0" vertOverflow="overflow" horzOverflow="overflow" vert="horz" wrap="square" lIns="91440" tIns="45720" rIns="91440" bIns="4572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13.85pt;margin-top:11.35pt;height:34pt;width:281.45pt;mso-position-horizontal-relative:page;mso-position-vertical-relative:page;z-index:251661312;mso-width-relative:page;mso-height-relative:page;" filled="f" stroked="f" coordsize="21600,21600" o:gfxdata="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KHLDsnbAAAACgEAAA8A&#10;AAAAAAAAAQAgAAAAIgAAAGRycy9kb3ducmV2LnhtbFBLAQIUABQAAAAIAIdO4kAxillCTQIAAH0E&#10;AAAOAAAAAAAAAAEAIAAAACoBAABkcnMvZTJvRG9jLnhtbFBLBQYAAAAABgAGAFkBAADpBQAAAAA=&#10;">
              <v:fill on="f" focussize="0,0"/>
              <v:stroke on="f" weight="0.5pt"/>
              <v:imagedata o:title=""/>
              <o:lock v:ext="edit" aspectratio="f"/>
              <v:textbox>
                <w:txbxContent>
                  <w:p w14:paraId="3CBDA267">
                    <w:pPr>
                      <w:wordWrap w:val="0"/>
                      <w:jc w:val="both"/>
                      <w:rPr>
                        <w:rFonts w:hint="default" w:ascii="微软雅黑" w:hAnsi="微软雅黑" w:eastAsia="微软雅黑" w:cs="微软雅黑"/>
                        <w:b/>
                        <w:bCs/>
                        <w:color w:val="4F81BD" w:themeColor="accent1"/>
                        <w:sz w:val="32"/>
                        <w:szCs w:val="32"/>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pPr>
                    <w:r>
                      <w:rPr>
                        <w:rFonts w:hint="eastAsia" w:ascii="微软雅黑" w:hAnsi="微软雅黑" w:eastAsia="微软雅黑" w:cs="微软雅黑"/>
                        <w:b/>
                        <w:bCs/>
                        <w:color w:val="4F81BD" w:themeColor="accent1"/>
                        <w:sz w:val="32"/>
                        <w:szCs w:val="32"/>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t>公开 公平 公正 诚实 守信</w:t>
                    </w:r>
                  </w:p>
                </w:txbxContent>
              </v:textbox>
            </v:shape>
          </w:pict>
        </mc:Fallback>
      </mc:AlternateContent>
    </w:r>
    <w:r>
      <w:rPr>
        <w:sz w:val="18"/>
      </w:rPr>
      <w:drawing>
        <wp:anchor distT="0" distB="0" distL="114300" distR="114300" simplePos="0" relativeHeight="251662336" behindDoc="1" locked="0" layoutInCell="1" allowOverlap="1">
          <wp:simplePos x="0" y="0"/>
          <wp:positionH relativeFrom="page">
            <wp:align>left</wp:align>
          </wp:positionH>
          <wp:positionV relativeFrom="page">
            <wp:align>top</wp:align>
          </wp:positionV>
          <wp:extent cx="8815705" cy="720090"/>
          <wp:effectExtent l="0" t="0" r="10795" b="3810"/>
          <wp:wrapNone/>
          <wp:docPr id="6" name="图片 6" descr="资源 4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资源 4_1"/>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8815705" cy="720090"/>
                  </a:xfrm>
                  <a:prstGeom prst="rect">
                    <a:avLst/>
                  </a:prstGeom>
                </pic:spPr>
              </pic:pic>
            </a:graphicData>
          </a:graphic>
          <wp14:sizeRelH relativeFrom="page">
            <wp14:pctWidth>100000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7C911">
    <w:pPr>
      <w:pStyle w:val="41"/>
    </w:pPr>
    <w:r>
      <w:rPr>
        <w:sz w:val="18"/>
      </w:rPr>
      <mc:AlternateContent>
        <mc:Choice Requires="wps">
          <w:drawing>
            <wp:anchor distT="0" distB="0" distL="114300" distR="114300" simplePos="0" relativeHeight="251659264" behindDoc="0" locked="0" layoutInCell="1" allowOverlap="1">
              <wp:simplePos x="0" y="0"/>
              <wp:positionH relativeFrom="page">
                <wp:posOffset>4083685</wp:posOffset>
              </wp:positionH>
              <wp:positionV relativeFrom="page">
                <wp:posOffset>144145</wp:posOffset>
              </wp:positionV>
              <wp:extent cx="3476625" cy="431800"/>
              <wp:effectExtent l="0" t="0" r="0" b="0"/>
              <wp:wrapNone/>
              <wp:docPr id="1" name="文本框 1"/>
              <wp:cNvGraphicFramePr/>
              <a:graphic xmlns:a="http://schemas.openxmlformats.org/drawingml/2006/main">
                <a:graphicData uri="http://schemas.microsoft.com/office/word/2010/wordprocessingShape">
                  <wps:wsp>
                    <wps:cNvSpPr txBox="1"/>
                    <wps:spPr>
                      <a:xfrm>
                        <a:off x="3929380" y="172720"/>
                        <a:ext cx="3476625" cy="431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981343">
                          <w:pPr>
                            <w:wordWrap w:val="0"/>
                            <w:jc w:val="both"/>
                            <w:rPr>
                              <w:rFonts w:hint="default" w:ascii="微软雅黑" w:hAnsi="微软雅黑" w:eastAsia="微软雅黑" w:cs="微软雅黑"/>
                              <w:b/>
                              <w:bCs/>
                              <w:color w:val="14AFDC"/>
                              <w:sz w:val="32"/>
                              <w:szCs w:val="32"/>
                              <w:lang w:val="en-US" w:eastAsia="zh-CN"/>
                            </w:rPr>
                          </w:pPr>
                          <w:r>
                            <w:rPr>
                              <w:rFonts w:hint="eastAsia" w:ascii="微软雅黑" w:hAnsi="微软雅黑" w:eastAsia="微软雅黑" w:cs="微软雅黑"/>
                              <w:b/>
                              <w:bCs/>
                              <w:color w:val="4F81BD" w:themeColor="accent1"/>
                              <w:sz w:val="32"/>
                              <w:szCs w:val="32"/>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t>公开 公平 公正 诚实 守信</w:t>
                          </w:r>
                        </w:p>
                      </w:txbxContent>
                    </wps:txbx>
                    <wps:bodyPr rot="0" spcFirstLastPara="0" vertOverflow="overflow" horzOverflow="overflow" vert="horz" wrap="square" lIns="91440" tIns="45720" rIns="91440" bIns="4572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21.55pt;margin-top:11.35pt;height:34pt;width:273.75pt;mso-position-horizontal-relative:page;mso-position-vertical-relative:page;z-index:251659264;mso-width-relative:page;mso-height-relative:page;" filled="f" stroked="f" coordsize="21600,21600" o:gfxdata="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ZY6g+2wAAAAoBAAAPAAAA&#10;AAAAAAEAIAAAACIAAABkcnMvZG93bnJldi54bWxQSwECFAAUAAAACACHTuJAV0uorEsCAAB9BAAA&#10;DgAAAAAAAAABACAAAAAqAQAAZHJzL2Uyb0RvYy54bWxQSwUGAAAAAAYABgBZAQAA5wUAAAAA&#10;">
              <v:fill on="f" focussize="0,0"/>
              <v:stroke on="f" weight="0.5pt"/>
              <v:imagedata o:title=""/>
              <o:lock v:ext="edit" aspectratio="f"/>
              <v:textbox>
                <w:txbxContent>
                  <w:p w14:paraId="35981343">
                    <w:pPr>
                      <w:wordWrap w:val="0"/>
                      <w:jc w:val="both"/>
                      <w:rPr>
                        <w:rFonts w:hint="default" w:ascii="微软雅黑" w:hAnsi="微软雅黑" w:eastAsia="微软雅黑" w:cs="微软雅黑"/>
                        <w:b/>
                        <w:bCs/>
                        <w:color w:val="14AFDC"/>
                        <w:sz w:val="32"/>
                        <w:szCs w:val="32"/>
                        <w:lang w:val="en-US" w:eastAsia="zh-CN"/>
                      </w:rPr>
                    </w:pPr>
                    <w:r>
                      <w:rPr>
                        <w:rFonts w:hint="eastAsia" w:ascii="微软雅黑" w:hAnsi="微软雅黑" w:eastAsia="微软雅黑" w:cs="微软雅黑"/>
                        <w:b/>
                        <w:bCs/>
                        <w:color w:val="4F81BD" w:themeColor="accent1"/>
                        <w:sz w:val="32"/>
                        <w:szCs w:val="32"/>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t>公开 公平 公正 诚实 守信</w:t>
                    </w:r>
                  </w:p>
                </w:txbxContent>
              </v:textbox>
            </v:shape>
          </w:pict>
        </mc:Fallback>
      </mc:AlternateContent>
    </w:r>
    <w:r>
      <w:rPr>
        <w:sz w:val="18"/>
      </w:rPr>
      <w:drawing>
        <wp:anchor distT="0" distB="0" distL="114300" distR="114300" simplePos="0" relativeHeight="251660288" behindDoc="1" locked="0" layoutInCell="1" allowOverlap="1">
          <wp:simplePos x="0" y="0"/>
          <wp:positionH relativeFrom="page">
            <wp:align>left</wp:align>
          </wp:positionH>
          <wp:positionV relativeFrom="page">
            <wp:align>top</wp:align>
          </wp:positionV>
          <wp:extent cx="8815705" cy="720090"/>
          <wp:effectExtent l="0" t="0" r="10795" b="3810"/>
          <wp:wrapNone/>
          <wp:docPr id="11" name="图片 11" descr="资源 4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资源 4_1"/>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8815705" cy="720090"/>
                  </a:xfrm>
                  <a:prstGeom prst="rect">
                    <a:avLst/>
                  </a:prstGeom>
                </pic:spPr>
              </pic:pic>
            </a:graphicData>
          </a:graphic>
          <wp14:sizeRelH relativeFrom="page">
            <wp14:pctWidth>100000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617844"/>
    <w:multiLevelType w:val="singleLevel"/>
    <w:tmpl w:val="97617844"/>
    <w:lvl w:ilvl="0" w:tentative="0">
      <w:start w:val="1"/>
      <w:numFmt w:val="decimal"/>
      <w:lvlText w:val="%1."/>
      <w:lvlJc w:val="left"/>
      <w:pPr>
        <w:tabs>
          <w:tab w:val="left" w:pos="312"/>
        </w:tabs>
      </w:pPr>
    </w:lvl>
  </w:abstractNum>
  <w:abstractNum w:abstractNumId="1">
    <w:nsid w:val="999FE281"/>
    <w:multiLevelType w:val="singleLevel"/>
    <w:tmpl w:val="999FE281"/>
    <w:lvl w:ilvl="0" w:tentative="0">
      <w:start w:val="1"/>
      <w:numFmt w:val="decimalEnclosedCircleChinese"/>
      <w:suff w:val="nothing"/>
      <w:lvlText w:val="%1　"/>
      <w:lvlJc w:val="left"/>
      <w:pPr>
        <w:ind w:left="0" w:firstLine="400"/>
      </w:pPr>
      <w:rPr>
        <w:rFonts w:hint="eastAsia"/>
      </w:rPr>
    </w:lvl>
  </w:abstractNum>
  <w:abstractNum w:abstractNumId="2">
    <w:nsid w:val="CF43FE70"/>
    <w:multiLevelType w:val="singleLevel"/>
    <w:tmpl w:val="CF43FE70"/>
    <w:lvl w:ilvl="0" w:tentative="0">
      <w:start w:val="1"/>
      <w:numFmt w:val="decimal"/>
      <w:lvlText w:val="%1."/>
      <w:lvlJc w:val="left"/>
      <w:pPr>
        <w:ind w:left="425" w:hanging="425"/>
      </w:pPr>
      <w:rPr>
        <w:rFonts w:hint="default"/>
      </w:rPr>
    </w:lvl>
  </w:abstractNum>
  <w:abstractNum w:abstractNumId="3">
    <w:nsid w:val="FF77A840"/>
    <w:multiLevelType w:val="singleLevel"/>
    <w:tmpl w:val="FF77A840"/>
    <w:lvl w:ilvl="0" w:tentative="0">
      <w:start w:val="1"/>
      <w:numFmt w:val="decimal"/>
      <w:suff w:val="nothing"/>
      <w:lvlText w:val="%1．"/>
      <w:lvlJc w:val="left"/>
      <w:pPr>
        <w:ind w:left="0" w:firstLine="400"/>
      </w:pPr>
      <w:rPr>
        <w:rFonts w:hint="default"/>
      </w:rPr>
    </w:lvl>
  </w:abstractNum>
  <w:abstractNum w:abstractNumId="4">
    <w:nsid w:val="0A0C31F7"/>
    <w:multiLevelType w:val="singleLevel"/>
    <w:tmpl w:val="0A0C31F7"/>
    <w:lvl w:ilvl="0" w:tentative="0">
      <w:start w:val="1"/>
      <w:numFmt w:val="decimal"/>
      <w:lvlText w:val="%1."/>
      <w:lvlJc w:val="left"/>
      <w:pPr>
        <w:ind w:left="425" w:hanging="425"/>
      </w:pPr>
      <w:rPr>
        <w:rFonts w:hint="default"/>
      </w:rPr>
    </w:lvl>
  </w:abstractNum>
  <w:abstractNum w:abstractNumId="5">
    <w:nsid w:val="1B042CCD"/>
    <w:multiLevelType w:val="singleLevel"/>
    <w:tmpl w:val="1B042CCD"/>
    <w:lvl w:ilvl="0" w:tentative="0">
      <w:start w:val="2"/>
      <w:numFmt w:val="decimal"/>
      <w:lvlText w:val="%1."/>
      <w:lvlJc w:val="left"/>
      <w:pPr>
        <w:tabs>
          <w:tab w:val="left" w:pos="312"/>
        </w:tabs>
      </w:pPr>
    </w:lvl>
  </w:abstractNum>
  <w:abstractNum w:abstractNumId="6">
    <w:nsid w:val="2E072467"/>
    <w:multiLevelType w:val="singleLevel"/>
    <w:tmpl w:val="2E072467"/>
    <w:lvl w:ilvl="0" w:tentative="0">
      <w:start w:val="1"/>
      <w:numFmt w:val="decimal"/>
      <w:lvlText w:val="%1."/>
      <w:lvlJc w:val="left"/>
      <w:pPr>
        <w:tabs>
          <w:tab w:val="left" w:pos="312"/>
        </w:tabs>
      </w:pPr>
    </w:lvl>
  </w:abstractNum>
  <w:abstractNum w:abstractNumId="7">
    <w:nsid w:val="4161C622"/>
    <w:multiLevelType w:val="singleLevel"/>
    <w:tmpl w:val="4161C622"/>
    <w:lvl w:ilvl="0" w:tentative="0">
      <w:start w:val="1"/>
      <w:numFmt w:val="decimalEnclosedCircleChinese"/>
      <w:suff w:val="nothing"/>
      <w:lvlText w:val="%1　"/>
      <w:lvlJc w:val="left"/>
      <w:pPr>
        <w:ind w:left="0" w:firstLine="400"/>
      </w:pPr>
      <w:rPr>
        <w:rFonts w:hint="eastAsia"/>
      </w:rPr>
    </w:lvl>
  </w:abstractNum>
  <w:abstractNum w:abstractNumId="8">
    <w:nsid w:val="4221001F"/>
    <w:multiLevelType w:val="singleLevel"/>
    <w:tmpl w:val="4221001F"/>
    <w:lvl w:ilvl="0" w:tentative="0">
      <w:start w:val="1"/>
      <w:numFmt w:val="decimalEnclosedCircleChinese"/>
      <w:suff w:val="nothing"/>
      <w:lvlText w:val="%1　"/>
      <w:lvlJc w:val="left"/>
      <w:pPr>
        <w:ind w:left="0" w:firstLine="400"/>
      </w:pPr>
      <w:rPr>
        <w:rFonts w:hint="eastAsia"/>
      </w:rPr>
    </w:lvl>
  </w:abstractNum>
  <w:abstractNum w:abstractNumId="9">
    <w:nsid w:val="59706EA6"/>
    <w:multiLevelType w:val="multilevel"/>
    <w:tmpl w:val="59706EA6"/>
    <w:lvl w:ilvl="0" w:tentative="0">
      <w:start w:val="1"/>
      <w:numFmt w:val="bullet"/>
      <w:lvlText w:val=""/>
      <w:lvlJc w:val="left"/>
      <w:pPr>
        <w:ind w:left="-60" w:hanging="420"/>
      </w:pPr>
      <w:rPr>
        <w:rFonts w:hint="default" w:ascii="Wingdings" w:hAnsi="Wingdings"/>
      </w:rPr>
    </w:lvl>
    <w:lvl w:ilvl="1" w:tentative="0">
      <w:start w:val="1"/>
      <w:numFmt w:val="bullet"/>
      <w:lvlText w:val=""/>
      <w:lvlJc w:val="left"/>
      <w:pPr>
        <w:ind w:left="360" w:hanging="420"/>
      </w:pPr>
      <w:rPr>
        <w:rFonts w:hint="default" w:ascii="Wingdings" w:hAnsi="Wingdings"/>
      </w:rPr>
    </w:lvl>
    <w:lvl w:ilvl="2" w:tentative="0">
      <w:start w:val="1"/>
      <w:numFmt w:val="bullet"/>
      <w:lvlText w:val=""/>
      <w:lvlJc w:val="left"/>
      <w:pPr>
        <w:ind w:left="780" w:hanging="420"/>
      </w:pPr>
      <w:rPr>
        <w:rFonts w:hint="default" w:ascii="Wingdings" w:hAnsi="Wingdings"/>
      </w:rPr>
    </w:lvl>
    <w:lvl w:ilvl="3" w:tentative="0">
      <w:start w:val="1"/>
      <w:numFmt w:val="bullet"/>
      <w:lvlText w:val=""/>
      <w:lvlJc w:val="left"/>
      <w:pPr>
        <w:ind w:left="1200" w:hanging="420"/>
      </w:pPr>
      <w:rPr>
        <w:rFonts w:hint="default" w:ascii="Wingdings" w:hAnsi="Wingdings"/>
      </w:rPr>
    </w:lvl>
    <w:lvl w:ilvl="4" w:tentative="0">
      <w:start w:val="1"/>
      <w:numFmt w:val="bullet"/>
      <w:lvlText w:val=""/>
      <w:lvlJc w:val="left"/>
      <w:pPr>
        <w:ind w:left="1620" w:hanging="420"/>
      </w:pPr>
      <w:rPr>
        <w:rFonts w:hint="default" w:ascii="Wingdings" w:hAnsi="Wingdings"/>
      </w:rPr>
    </w:lvl>
    <w:lvl w:ilvl="5" w:tentative="0">
      <w:start w:val="1"/>
      <w:numFmt w:val="bullet"/>
      <w:lvlText w:val=""/>
      <w:lvlJc w:val="left"/>
      <w:pPr>
        <w:ind w:left="2040" w:hanging="420"/>
      </w:pPr>
      <w:rPr>
        <w:rFonts w:hint="default" w:ascii="Wingdings" w:hAnsi="Wingdings"/>
      </w:rPr>
    </w:lvl>
    <w:lvl w:ilvl="6" w:tentative="0">
      <w:start w:val="1"/>
      <w:numFmt w:val="bullet"/>
      <w:lvlText w:val=""/>
      <w:lvlJc w:val="left"/>
      <w:pPr>
        <w:ind w:left="2460" w:hanging="420"/>
      </w:pPr>
      <w:rPr>
        <w:rFonts w:hint="default" w:ascii="Wingdings" w:hAnsi="Wingdings"/>
      </w:rPr>
    </w:lvl>
    <w:lvl w:ilvl="7" w:tentative="0">
      <w:start w:val="1"/>
      <w:numFmt w:val="bullet"/>
      <w:lvlText w:val=""/>
      <w:lvlJc w:val="left"/>
      <w:pPr>
        <w:ind w:left="2880" w:hanging="420"/>
      </w:pPr>
      <w:rPr>
        <w:rFonts w:hint="default" w:ascii="Wingdings" w:hAnsi="Wingdings"/>
      </w:rPr>
    </w:lvl>
    <w:lvl w:ilvl="8" w:tentative="0">
      <w:start w:val="1"/>
      <w:numFmt w:val="bullet"/>
      <w:lvlText w:val=""/>
      <w:lvlJc w:val="left"/>
      <w:pPr>
        <w:ind w:left="3300" w:hanging="420"/>
      </w:pPr>
      <w:rPr>
        <w:rFonts w:hint="default" w:ascii="Wingdings" w:hAnsi="Wingdings"/>
      </w:rPr>
    </w:lvl>
  </w:abstractNum>
  <w:abstractNum w:abstractNumId="10">
    <w:nsid w:val="72291601"/>
    <w:multiLevelType w:val="singleLevel"/>
    <w:tmpl w:val="72291601"/>
    <w:lvl w:ilvl="0" w:tentative="0">
      <w:start w:val="1"/>
      <w:numFmt w:val="decimal"/>
      <w:suff w:val="nothing"/>
      <w:lvlText w:val="（%1）"/>
      <w:lvlJc w:val="left"/>
    </w:lvl>
  </w:abstractNum>
  <w:abstractNum w:abstractNumId="11">
    <w:nsid w:val="775D177F"/>
    <w:multiLevelType w:val="singleLevel"/>
    <w:tmpl w:val="775D177F"/>
    <w:lvl w:ilvl="0" w:tentative="0">
      <w:start w:val="1"/>
      <w:numFmt w:val="decimal"/>
      <w:suff w:val="space"/>
      <w:lvlText w:val="%1."/>
      <w:lvlJc w:val="left"/>
    </w:lvl>
  </w:abstractNum>
  <w:abstractNum w:abstractNumId="12">
    <w:nsid w:val="7A1A7D5C"/>
    <w:multiLevelType w:val="singleLevel"/>
    <w:tmpl w:val="7A1A7D5C"/>
    <w:lvl w:ilvl="0" w:tentative="0">
      <w:start w:val="1"/>
      <w:numFmt w:val="decimalEnclosedCircleChinese"/>
      <w:suff w:val="nothing"/>
      <w:lvlText w:val="%1　"/>
      <w:lvlJc w:val="left"/>
      <w:pPr>
        <w:ind w:left="0" w:firstLine="400"/>
      </w:pPr>
      <w:rPr>
        <w:rFonts w:hint="eastAsia"/>
      </w:rPr>
    </w:lvl>
  </w:abstractNum>
  <w:abstractNum w:abstractNumId="13">
    <w:nsid w:val="7AFAB4AB"/>
    <w:multiLevelType w:val="singleLevel"/>
    <w:tmpl w:val="7AFAB4AB"/>
    <w:lvl w:ilvl="0" w:tentative="0">
      <w:start w:val="1"/>
      <w:numFmt w:val="decimal"/>
      <w:suff w:val="nothing"/>
      <w:lvlText w:val="（%1）"/>
      <w:lvlJc w:val="left"/>
    </w:lvl>
  </w:abstractNum>
  <w:num w:numId="1">
    <w:abstractNumId w:val="2"/>
  </w:num>
  <w:num w:numId="2">
    <w:abstractNumId w:val="10"/>
  </w:num>
  <w:num w:numId="3">
    <w:abstractNumId w:val="1"/>
  </w:num>
  <w:num w:numId="4">
    <w:abstractNumId w:val="7"/>
  </w:num>
  <w:num w:numId="5">
    <w:abstractNumId w:val="8"/>
  </w:num>
  <w:num w:numId="6">
    <w:abstractNumId w:val="3"/>
  </w:num>
  <w:num w:numId="7">
    <w:abstractNumId w:val="12"/>
  </w:num>
  <w:num w:numId="8">
    <w:abstractNumId w:val="4"/>
  </w:num>
  <w:num w:numId="9">
    <w:abstractNumId w:val="11"/>
  </w:num>
  <w:num w:numId="10">
    <w:abstractNumId w:val="5"/>
  </w:num>
  <w:num w:numId="11">
    <w:abstractNumId w:val="0"/>
  </w:num>
  <w:num w:numId="12">
    <w:abstractNumId w:val="6"/>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2A37"/>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4FC"/>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18B4"/>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3F4A"/>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6B414C"/>
    <w:rsid w:val="019F7441"/>
    <w:rsid w:val="01B37585"/>
    <w:rsid w:val="01CA5CC8"/>
    <w:rsid w:val="01D55165"/>
    <w:rsid w:val="01DA2172"/>
    <w:rsid w:val="01DF6BF8"/>
    <w:rsid w:val="01EC2C57"/>
    <w:rsid w:val="01FB40D3"/>
    <w:rsid w:val="025F0711"/>
    <w:rsid w:val="026B2E25"/>
    <w:rsid w:val="02824D4D"/>
    <w:rsid w:val="02D7069C"/>
    <w:rsid w:val="02DC4B10"/>
    <w:rsid w:val="02DD76CE"/>
    <w:rsid w:val="02F36323"/>
    <w:rsid w:val="02F5619C"/>
    <w:rsid w:val="03192A63"/>
    <w:rsid w:val="0326446A"/>
    <w:rsid w:val="032D5555"/>
    <w:rsid w:val="036115CE"/>
    <w:rsid w:val="036634D2"/>
    <w:rsid w:val="038B058F"/>
    <w:rsid w:val="03DD35E4"/>
    <w:rsid w:val="04076900"/>
    <w:rsid w:val="041A5A3B"/>
    <w:rsid w:val="042311BA"/>
    <w:rsid w:val="042B157A"/>
    <w:rsid w:val="046B3792"/>
    <w:rsid w:val="04706FFA"/>
    <w:rsid w:val="048F763B"/>
    <w:rsid w:val="049F330E"/>
    <w:rsid w:val="04AA775C"/>
    <w:rsid w:val="04AF1889"/>
    <w:rsid w:val="04BF763A"/>
    <w:rsid w:val="04EB6681"/>
    <w:rsid w:val="04F66F48"/>
    <w:rsid w:val="05251E14"/>
    <w:rsid w:val="052E47BF"/>
    <w:rsid w:val="057D4F84"/>
    <w:rsid w:val="05A16594"/>
    <w:rsid w:val="05A7762D"/>
    <w:rsid w:val="05D9472B"/>
    <w:rsid w:val="0607573C"/>
    <w:rsid w:val="060E5941"/>
    <w:rsid w:val="060F6DE1"/>
    <w:rsid w:val="06110FAF"/>
    <w:rsid w:val="064504DC"/>
    <w:rsid w:val="06457347"/>
    <w:rsid w:val="06476639"/>
    <w:rsid w:val="06493CA7"/>
    <w:rsid w:val="065A6178"/>
    <w:rsid w:val="066F1CF3"/>
    <w:rsid w:val="06710E08"/>
    <w:rsid w:val="06930BB8"/>
    <w:rsid w:val="06AA5281"/>
    <w:rsid w:val="07245D42"/>
    <w:rsid w:val="07264C62"/>
    <w:rsid w:val="075E4D72"/>
    <w:rsid w:val="0779354C"/>
    <w:rsid w:val="07A15AF0"/>
    <w:rsid w:val="08061376"/>
    <w:rsid w:val="08452D77"/>
    <w:rsid w:val="086401F8"/>
    <w:rsid w:val="08751CAA"/>
    <w:rsid w:val="087E4C40"/>
    <w:rsid w:val="08A871D0"/>
    <w:rsid w:val="08B45FD1"/>
    <w:rsid w:val="08D66AD6"/>
    <w:rsid w:val="08DA33A3"/>
    <w:rsid w:val="08E73603"/>
    <w:rsid w:val="08E80F13"/>
    <w:rsid w:val="09335624"/>
    <w:rsid w:val="0944690F"/>
    <w:rsid w:val="094E71DE"/>
    <w:rsid w:val="09535675"/>
    <w:rsid w:val="095F057D"/>
    <w:rsid w:val="09642282"/>
    <w:rsid w:val="09733572"/>
    <w:rsid w:val="09772C16"/>
    <w:rsid w:val="098353B5"/>
    <w:rsid w:val="09A92330"/>
    <w:rsid w:val="09B06B87"/>
    <w:rsid w:val="09C13146"/>
    <w:rsid w:val="09E04166"/>
    <w:rsid w:val="0A1C0718"/>
    <w:rsid w:val="0A3E7710"/>
    <w:rsid w:val="0A464813"/>
    <w:rsid w:val="0A5B7E63"/>
    <w:rsid w:val="0AA374A5"/>
    <w:rsid w:val="0AAB7649"/>
    <w:rsid w:val="0ABC5606"/>
    <w:rsid w:val="0AE41F2B"/>
    <w:rsid w:val="0B30404E"/>
    <w:rsid w:val="0B4C6C14"/>
    <w:rsid w:val="0B547599"/>
    <w:rsid w:val="0B631A88"/>
    <w:rsid w:val="0B683D45"/>
    <w:rsid w:val="0B7F3F11"/>
    <w:rsid w:val="0B884417"/>
    <w:rsid w:val="0BC4453B"/>
    <w:rsid w:val="0BF6188C"/>
    <w:rsid w:val="0BF73C91"/>
    <w:rsid w:val="0C030A6B"/>
    <w:rsid w:val="0C170175"/>
    <w:rsid w:val="0C3B7EEE"/>
    <w:rsid w:val="0C430B50"/>
    <w:rsid w:val="0C571A41"/>
    <w:rsid w:val="0C5C1171"/>
    <w:rsid w:val="0C5E1CBC"/>
    <w:rsid w:val="0C615B50"/>
    <w:rsid w:val="0C8445DA"/>
    <w:rsid w:val="0C87121B"/>
    <w:rsid w:val="0CC007F7"/>
    <w:rsid w:val="0CC04897"/>
    <w:rsid w:val="0CC617AC"/>
    <w:rsid w:val="0CE618DF"/>
    <w:rsid w:val="0CFE707A"/>
    <w:rsid w:val="0D063BDA"/>
    <w:rsid w:val="0D08375F"/>
    <w:rsid w:val="0D184CFB"/>
    <w:rsid w:val="0D222E5C"/>
    <w:rsid w:val="0D4A7419"/>
    <w:rsid w:val="0D563B51"/>
    <w:rsid w:val="0D827401"/>
    <w:rsid w:val="0D84094E"/>
    <w:rsid w:val="0D847672"/>
    <w:rsid w:val="0D8A00E9"/>
    <w:rsid w:val="0D8D589E"/>
    <w:rsid w:val="0D9A13CE"/>
    <w:rsid w:val="0DA01C73"/>
    <w:rsid w:val="0DD63300"/>
    <w:rsid w:val="0DE16873"/>
    <w:rsid w:val="0DF50604"/>
    <w:rsid w:val="0DF702FE"/>
    <w:rsid w:val="0DFB570C"/>
    <w:rsid w:val="0E060E51"/>
    <w:rsid w:val="0E5604B2"/>
    <w:rsid w:val="0E6D5D79"/>
    <w:rsid w:val="0E9D0089"/>
    <w:rsid w:val="0EB803EE"/>
    <w:rsid w:val="0EF92712"/>
    <w:rsid w:val="0EF94D4B"/>
    <w:rsid w:val="0F2B50C4"/>
    <w:rsid w:val="0F4958DC"/>
    <w:rsid w:val="0F515DF7"/>
    <w:rsid w:val="0F596BA8"/>
    <w:rsid w:val="0F6248D2"/>
    <w:rsid w:val="0F693536"/>
    <w:rsid w:val="0F7B0511"/>
    <w:rsid w:val="0F7B76D9"/>
    <w:rsid w:val="0F816ACD"/>
    <w:rsid w:val="0F9832DB"/>
    <w:rsid w:val="0FA657F1"/>
    <w:rsid w:val="0FBF3FD2"/>
    <w:rsid w:val="0FBF7FF3"/>
    <w:rsid w:val="0FF54858"/>
    <w:rsid w:val="10524731"/>
    <w:rsid w:val="1060257A"/>
    <w:rsid w:val="10646583"/>
    <w:rsid w:val="107D4B15"/>
    <w:rsid w:val="108A3C80"/>
    <w:rsid w:val="10C26171"/>
    <w:rsid w:val="10F33360"/>
    <w:rsid w:val="10FC16EA"/>
    <w:rsid w:val="110F1D40"/>
    <w:rsid w:val="11266F33"/>
    <w:rsid w:val="118963A1"/>
    <w:rsid w:val="11955289"/>
    <w:rsid w:val="11A2290E"/>
    <w:rsid w:val="11C6522A"/>
    <w:rsid w:val="11E104CC"/>
    <w:rsid w:val="11E20309"/>
    <w:rsid w:val="12255233"/>
    <w:rsid w:val="122B071F"/>
    <w:rsid w:val="12530213"/>
    <w:rsid w:val="12681311"/>
    <w:rsid w:val="126D4B79"/>
    <w:rsid w:val="127723A9"/>
    <w:rsid w:val="12862074"/>
    <w:rsid w:val="12883966"/>
    <w:rsid w:val="129E45B4"/>
    <w:rsid w:val="12D81596"/>
    <w:rsid w:val="12EF488C"/>
    <w:rsid w:val="13072A44"/>
    <w:rsid w:val="131359A0"/>
    <w:rsid w:val="135F4BE2"/>
    <w:rsid w:val="139B1A0A"/>
    <w:rsid w:val="139D25C7"/>
    <w:rsid w:val="13BA0009"/>
    <w:rsid w:val="13BF3CE4"/>
    <w:rsid w:val="13C20EF5"/>
    <w:rsid w:val="141008D8"/>
    <w:rsid w:val="14101C60"/>
    <w:rsid w:val="14123C2A"/>
    <w:rsid w:val="14125FE6"/>
    <w:rsid w:val="146D271E"/>
    <w:rsid w:val="14982588"/>
    <w:rsid w:val="149A5AD9"/>
    <w:rsid w:val="14A7619D"/>
    <w:rsid w:val="14C667C2"/>
    <w:rsid w:val="150536C3"/>
    <w:rsid w:val="150C1963"/>
    <w:rsid w:val="151447A0"/>
    <w:rsid w:val="15145780"/>
    <w:rsid w:val="152C4D1E"/>
    <w:rsid w:val="154A6454"/>
    <w:rsid w:val="154C6CC8"/>
    <w:rsid w:val="15762120"/>
    <w:rsid w:val="163A1216"/>
    <w:rsid w:val="165027E8"/>
    <w:rsid w:val="1684100F"/>
    <w:rsid w:val="16A8729C"/>
    <w:rsid w:val="16B33777"/>
    <w:rsid w:val="16BC70A7"/>
    <w:rsid w:val="16C6339E"/>
    <w:rsid w:val="172F2D79"/>
    <w:rsid w:val="173343B0"/>
    <w:rsid w:val="173B2B09"/>
    <w:rsid w:val="17557BEF"/>
    <w:rsid w:val="17A409A8"/>
    <w:rsid w:val="17D349C1"/>
    <w:rsid w:val="1830729E"/>
    <w:rsid w:val="18610CDC"/>
    <w:rsid w:val="1870062C"/>
    <w:rsid w:val="18817102"/>
    <w:rsid w:val="18830A15"/>
    <w:rsid w:val="18852B28"/>
    <w:rsid w:val="188B5321"/>
    <w:rsid w:val="18D30F86"/>
    <w:rsid w:val="18F7512B"/>
    <w:rsid w:val="19037AF3"/>
    <w:rsid w:val="192F4936"/>
    <w:rsid w:val="194956E3"/>
    <w:rsid w:val="19690451"/>
    <w:rsid w:val="19932372"/>
    <w:rsid w:val="19A20DD5"/>
    <w:rsid w:val="19AE03F1"/>
    <w:rsid w:val="19EA7199"/>
    <w:rsid w:val="1A071A03"/>
    <w:rsid w:val="1A1F16AE"/>
    <w:rsid w:val="1A3B5C77"/>
    <w:rsid w:val="1A984BAD"/>
    <w:rsid w:val="1AA138A9"/>
    <w:rsid w:val="1AB8220E"/>
    <w:rsid w:val="1AE4166C"/>
    <w:rsid w:val="1AE92D72"/>
    <w:rsid w:val="1AF06CFB"/>
    <w:rsid w:val="1AF07E89"/>
    <w:rsid w:val="1AF11B8D"/>
    <w:rsid w:val="1B11359C"/>
    <w:rsid w:val="1B2A271F"/>
    <w:rsid w:val="1B530544"/>
    <w:rsid w:val="1B713184"/>
    <w:rsid w:val="1BA209CF"/>
    <w:rsid w:val="1BB4777D"/>
    <w:rsid w:val="1BD75AB8"/>
    <w:rsid w:val="1BE13EE2"/>
    <w:rsid w:val="1C0459C2"/>
    <w:rsid w:val="1C1B3B4A"/>
    <w:rsid w:val="1C88086E"/>
    <w:rsid w:val="1CB55A06"/>
    <w:rsid w:val="1CF642B6"/>
    <w:rsid w:val="1D257FA2"/>
    <w:rsid w:val="1D266CE1"/>
    <w:rsid w:val="1D3963AF"/>
    <w:rsid w:val="1D6A673C"/>
    <w:rsid w:val="1D9247AE"/>
    <w:rsid w:val="1D9E02DC"/>
    <w:rsid w:val="1DB567EC"/>
    <w:rsid w:val="1DB754FF"/>
    <w:rsid w:val="1DEE6324"/>
    <w:rsid w:val="1DF51A98"/>
    <w:rsid w:val="1E3D060F"/>
    <w:rsid w:val="1E3F7D2E"/>
    <w:rsid w:val="1E4134E4"/>
    <w:rsid w:val="1E5062B3"/>
    <w:rsid w:val="1E523514"/>
    <w:rsid w:val="1E714A66"/>
    <w:rsid w:val="1E802593"/>
    <w:rsid w:val="1E8B6156"/>
    <w:rsid w:val="1EA465A6"/>
    <w:rsid w:val="1EA703CC"/>
    <w:rsid w:val="1EB7330C"/>
    <w:rsid w:val="1EB777C7"/>
    <w:rsid w:val="1F0A0FF3"/>
    <w:rsid w:val="1F271230"/>
    <w:rsid w:val="1F3C1B5B"/>
    <w:rsid w:val="1F5771FF"/>
    <w:rsid w:val="1FC90379"/>
    <w:rsid w:val="1FD52DD5"/>
    <w:rsid w:val="1FE868A9"/>
    <w:rsid w:val="1FF70178"/>
    <w:rsid w:val="20034907"/>
    <w:rsid w:val="20125FC6"/>
    <w:rsid w:val="20173E4B"/>
    <w:rsid w:val="20342479"/>
    <w:rsid w:val="204038CD"/>
    <w:rsid w:val="204E48BC"/>
    <w:rsid w:val="20733E87"/>
    <w:rsid w:val="208921B3"/>
    <w:rsid w:val="20973DEB"/>
    <w:rsid w:val="20B26522"/>
    <w:rsid w:val="20B44310"/>
    <w:rsid w:val="211116EB"/>
    <w:rsid w:val="21494A03"/>
    <w:rsid w:val="216133FC"/>
    <w:rsid w:val="21675F2B"/>
    <w:rsid w:val="217F0425"/>
    <w:rsid w:val="21B04A82"/>
    <w:rsid w:val="21CD2F3E"/>
    <w:rsid w:val="21D56769"/>
    <w:rsid w:val="21D73DBD"/>
    <w:rsid w:val="21E52EF3"/>
    <w:rsid w:val="21E60C05"/>
    <w:rsid w:val="21FB5D7B"/>
    <w:rsid w:val="22015E94"/>
    <w:rsid w:val="220B1C3D"/>
    <w:rsid w:val="221D1D20"/>
    <w:rsid w:val="222A65E3"/>
    <w:rsid w:val="22334A87"/>
    <w:rsid w:val="22BE6801"/>
    <w:rsid w:val="23123D27"/>
    <w:rsid w:val="23332CA9"/>
    <w:rsid w:val="233500BF"/>
    <w:rsid w:val="23377FF7"/>
    <w:rsid w:val="23627FFE"/>
    <w:rsid w:val="236B425F"/>
    <w:rsid w:val="23836192"/>
    <w:rsid w:val="23901F29"/>
    <w:rsid w:val="239C0061"/>
    <w:rsid w:val="23B908A4"/>
    <w:rsid w:val="23E95BEF"/>
    <w:rsid w:val="23FD0064"/>
    <w:rsid w:val="24280900"/>
    <w:rsid w:val="24524E3D"/>
    <w:rsid w:val="245375B0"/>
    <w:rsid w:val="24642C0A"/>
    <w:rsid w:val="24B22173"/>
    <w:rsid w:val="24B95AD9"/>
    <w:rsid w:val="24BE24DA"/>
    <w:rsid w:val="24CF5825"/>
    <w:rsid w:val="24D663E6"/>
    <w:rsid w:val="24D77F2B"/>
    <w:rsid w:val="252235A1"/>
    <w:rsid w:val="252A5031"/>
    <w:rsid w:val="25494FD2"/>
    <w:rsid w:val="258B00E2"/>
    <w:rsid w:val="25A917A6"/>
    <w:rsid w:val="25BE27CC"/>
    <w:rsid w:val="25F74A5C"/>
    <w:rsid w:val="2628662C"/>
    <w:rsid w:val="262D45DE"/>
    <w:rsid w:val="267E5A4E"/>
    <w:rsid w:val="26871DC8"/>
    <w:rsid w:val="26A53EF9"/>
    <w:rsid w:val="26A94201"/>
    <w:rsid w:val="26AC274F"/>
    <w:rsid w:val="26EF052C"/>
    <w:rsid w:val="27044A29"/>
    <w:rsid w:val="271D34C8"/>
    <w:rsid w:val="2753038A"/>
    <w:rsid w:val="276142BF"/>
    <w:rsid w:val="27783712"/>
    <w:rsid w:val="27907362"/>
    <w:rsid w:val="279E605D"/>
    <w:rsid w:val="28333E1D"/>
    <w:rsid w:val="28454BD6"/>
    <w:rsid w:val="28455253"/>
    <w:rsid w:val="28485A15"/>
    <w:rsid w:val="28551971"/>
    <w:rsid w:val="285B1C53"/>
    <w:rsid w:val="285C6DCA"/>
    <w:rsid w:val="28667C49"/>
    <w:rsid w:val="288F719F"/>
    <w:rsid w:val="289F7086"/>
    <w:rsid w:val="28C32028"/>
    <w:rsid w:val="28CC490F"/>
    <w:rsid w:val="28DE40AA"/>
    <w:rsid w:val="28E0583E"/>
    <w:rsid w:val="28E84B02"/>
    <w:rsid w:val="2920429C"/>
    <w:rsid w:val="292E4C0A"/>
    <w:rsid w:val="29345E77"/>
    <w:rsid w:val="294C65AD"/>
    <w:rsid w:val="29806583"/>
    <w:rsid w:val="298B3C4C"/>
    <w:rsid w:val="29D532D8"/>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2E3229"/>
    <w:rsid w:val="2D343236"/>
    <w:rsid w:val="2D7E77E3"/>
    <w:rsid w:val="2D8D3ECA"/>
    <w:rsid w:val="2D986AF6"/>
    <w:rsid w:val="2DB029C9"/>
    <w:rsid w:val="2DD15014"/>
    <w:rsid w:val="2DEF248E"/>
    <w:rsid w:val="2DF72DE4"/>
    <w:rsid w:val="2E004300"/>
    <w:rsid w:val="2E0220AF"/>
    <w:rsid w:val="2E4B082A"/>
    <w:rsid w:val="2E5D4E86"/>
    <w:rsid w:val="2E5D790B"/>
    <w:rsid w:val="2E5F13C2"/>
    <w:rsid w:val="2E6E3CFB"/>
    <w:rsid w:val="2E9A3C18"/>
    <w:rsid w:val="2EBB0FEE"/>
    <w:rsid w:val="2EC63002"/>
    <w:rsid w:val="2ED35D59"/>
    <w:rsid w:val="2EFA558F"/>
    <w:rsid w:val="2EFA62B4"/>
    <w:rsid w:val="2F0A6B38"/>
    <w:rsid w:val="2F0D52C2"/>
    <w:rsid w:val="2F48454C"/>
    <w:rsid w:val="2F946CCB"/>
    <w:rsid w:val="2FD25781"/>
    <w:rsid w:val="2FDC745C"/>
    <w:rsid w:val="2FEA73B1"/>
    <w:rsid w:val="2FFD7934"/>
    <w:rsid w:val="30536D05"/>
    <w:rsid w:val="30733ACD"/>
    <w:rsid w:val="308C3862"/>
    <w:rsid w:val="309061AB"/>
    <w:rsid w:val="309379D8"/>
    <w:rsid w:val="30A270F7"/>
    <w:rsid w:val="30B755D1"/>
    <w:rsid w:val="30DF1478"/>
    <w:rsid w:val="30EC586F"/>
    <w:rsid w:val="31077A2F"/>
    <w:rsid w:val="314550B7"/>
    <w:rsid w:val="31853836"/>
    <w:rsid w:val="319C6071"/>
    <w:rsid w:val="31AC537E"/>
    <w:rsid w:val="31D04CBF"/>
    <w:rsid w:val="31E3679B"/>
    <w:rsid w:val="31E732FD"/>
    <w:rsid w:val="32026C34"/>
    <w:rsid w:val="32517576"/>
    <w:rsid w:val="32BE5C2C"/>
    <w:rsid w:val="32FB6478"/>
    <w:rsid w:val="33022C64"/>
    <w:rsid w:val="33263B3F"/>
    <w:rsid w:val="33412AB9"/>
    <w:rsid w:val="336963EB"/>
    <w:rsid w:val="33816EEB"/>
    <w:rsid w:val="338E42A3"/>
    <w:rsid w:val="33EB55CD"/>
    <w:rsid w:val="33EC4C02"/>
    <w:rsid w:val="33F76C37"/>
    <w:rsid w:val="340D2360"/>
    <w:rsid w:val="3410665D"/>
    <w:rsid w:val="34211214"/>
    <w:rsid w:val="342E63AB"/>
    <w:rsid w:val="348E2A01"/>
    <w:rsid w:val="34950E68"/>
    <w:rsid w:val="34986E94"/>
    <w:rsid w:val="34AF62C9"/>
    <w:rsid w:val="34BF39F8"/>
    <w:rsid w:val="34CB4388"/>
    <w:rsid w:val="34FA6E12"/>
    <w:rsid w:val="353F13D8"/>
    <w:rsid w:val="354D7158"/>
    <w:rsid w:val="35667A1B"/>
    <w:rsid w:val="356C00F9"/>
    <w:rsid w:val="358D5588"/>
    <w:rsid w:val="360E6B9F"/>
    <w:rsid w:val="36160F00"/>
    <w:rsid w:val="362D7FF8"/>
    <w:rsid w:val="363A3B40"/>
    <w:rsid w:val="3640385E"/>
    <w:rsid w:val="365302AE"/>
    <w:rsid w:val="365A2AD6"/>
    <w:rsid w:val="36607A0A"/>
    <w:rsid w:val="366E227C"/>
    <w:rsid w:val="366F2E0D"/>
    <w:rsid w:val="36745C27"/>
    <w:rsid w:val="367B6A5C"/>
    <w:rsid w:val="36A74ADA"/>
    <w:rsid w:val="36AD60D5"/>
    <w:rsid w:val="36B224F9"/>
    <w:rsid w:val="36EC0CC9"/>
    <w:rsid w:val="36F34609"/>
    <w:rsid w:val="373F410B"/>
    <w:rsid w:val="37695060"/>
    <w:rsid w:val="37EE7094"/>
    <w:rsid w:val="37F92FBA"/>
    <w:rsid w:val="38174F4C"/>
    <w:rsid w:val="38296C89"/>
    <w:rsid w:val="383002EB"/>
    <w:rsid w:val="38586797"/>
    <w:rsid w:val="389205E6"/>
    <w:rsid w:val="38982B99"/>
    <w:rsid w:val="38BC0149"/>
    <w:rsid w:val="38D26C34"/>
    <w:rsid w:val="38D87D1C"/>
    <w:rsid w:val="394F51A8"/>
    <w:rsid w:val="39636459"/>
    <w:rsid w:val="396B7F6C"/>
    <w:rsid w:val="39A665D3"/>
    <w:rsid w:val="39B417A9"/>
    <w:rsid w:val="39ED1E5D"/>
    <w:rsid w:val="39FC5695"/>
    <w:rsid w:val="3A006D8E"/>
    <w:rsid w:val="3A086DB2"/>
    <w:rsid w:val="3A3651E5"/>
    <w:rsid w:val="3A744481"/>
    <w:rsid w:val="3A8A71E0"/>
    <w:rsid w:val="3A8C7BEF"/>
    <w:rsid w:val="3A906246"/>
    <w:rsid w:val="3B0F4170"/>
    <w:rsid w:val="3B2349B7"/>
    <w:rsid w:val="3B463949"/>
    <w:rsid w:val="3B616CFF"/>
    <w:rsid w:val="3B6259F6"/>
    <w:rsid w:val="3B976654"/>
    <w:rsid w:val="3BC01EFC"/>
    <w:rsid w:val="3BCA786A"/>
    <w:rsid w:val="3BD31E2F"/>
    <w:rsid w:val="3BE858A8"/>
    <w:rsid w:val="3BF15831"/>
    <w:rsid w:val="3C105946"/>
    <w:rsid w:val="3C471448"/>
    <w:rsid w:val="3C5F759A"/>
    <w:rsid w:val="3C641B86"/>
    <w:rsid w:val="3C6C525A"/>
    <w:rsid w:val="3CA53978"/>
    <w:rsid w:val="3CCE23CB"/>
    <w:rsid w:val="3CD17D17"/>
    <w:rsid w:val="3D3C7F39"/>
    <w:rsid w:val="3D440F09"/>
    <w:rsid w:val="3D4504A0"/>
    <w:rsid w:val="3D4A76E1"/>
    <w:rsid w:val="3D516F57"/>
    <w:rsid w:val="3D5B544A"/>
    <w:rsid w:val="3D8734BB"/>
    <w:rsid w:val="3D9A11D4"/>
    <w:rsid w:val="3DA16D89"/>
    <w:rsid w:val="3DA364BE"/>
    <w:rsid w:val="3DAF084D"/>
    <w:rsid w:val="3DD11BB1"/>
    <w:rsid w:val="3DDF607B"/>
    <w:rsid w:val="3DE041CB"/>
    <w:rsid w:val="3E0D48F6"/>
    <w:rsid w:val="3E1868B4"/>
    <w:rsid w:val="3E1877DF"/>
    <w:rsid w:val="3E2B306F"/>
    <w:rsid w:val="3E377251"/>
    <w:rsid w:val="3E42664B"/>
    <w:rsid w:val="3E5A7334"/>
    <w:rsid w:val="3E7B5D6B"/>
    <w:rsid w:val="3E843E66"/>
    <w:rsid w:val="3E8B1D5F"/>
    <w:rsid w:val="3E8F51FE"/>
    <w:rsid w:val="3E926F87"/>
    <w:rsid w:val="3E9A59DE"/>
    <w:rsid w:val="3EAF4836"/>
    <w:rsid w:val="3EC33DFA"/>
    <w:rsid w:val="3F060E16"/>
    <w:rsid w:val="3F1D1096"/>
    <w:rsid w:val="3F2F0234"/>
    <w:rsid w:val="3F6363FE"/>
    <w:rsid w:val="3F756B8F"/>
    <w:rsid w:val="3F95482B"/>
    <w:rsid w:val="3F9B4224"/>
    <w:rsid w:val="3FF71960"/>
    <w:rsid w:val="4019356B"/>
    <w:rsid w:val="40297A82"/>
    <w:rsid w:val="402A3CA8"/>
    <w:rsid w:val="40592157"/>
    <w:rsid w:val="406E1CAE"/>
    <w:rsid w:val="40750F19"/>
    <w:rsid w:val="40A0133A"/>
    <w:rsid w:val="40C31A53"/>
    <w:rsid w:val="40D64B0A"/>
    <w:rsid w:val="40FF545D"/>
    <w:rsid w:val="410067C8"/>
    <w:rsid w:val="418F0D2A"/>
    <w:rsid w:val="4191768D"/>
    <w:rsid w:val="41D01505"/>
    <w:rsid w:val="4226071D"/>
    <w:rsid w:val="42474939"/>
    <w:rsid w:val="424C3C57"/>
    <w:rsid w:val="42613FF3"/>
    <w:rsid w:val="42660D96"/>
    <w:rsid w:val="428667D2"/>
    <w:rsid w:val="42CD1CE0"/>
    <w:rsid w:val="42D57A4D"/>
    <w:rsid w:val="42E1381E"/>
    <w:rsid w:val="42ED6459"/>
    <w:rsid w:val="42FE58DD"/>
    <w:rsid w:val="43174B3D"/>
    <w:rsid w:val="433E3844"/>
    <w:rsid w:val="434B790E"/>
    <w:rsid w:val="4360274F"/>
    <w:rsid w:val="43784FA8"/>
    <w:rsid w:val="43977AB6"/>
    <w:rsid w:val="43A3342B"/>
    <w:rsid w:val="43B20A5C"/>
    <w:rsid w:val="43C33D49"/>
    <w:rsid w:val="43C77C27"/>
    <w:rsid w:val="43DE09EE"/>
    <w:rsid w:val="43DF5A21"/>
    <w:rsid w:val="43DF5F2F"/>
    <w:rsid w:val="43F557DC"/>
    <w:rsid w:val="43F565F9"/>
    <w:rsid w:val="44002FAD"/>
    <w:rsid w:val="442D067C"/>
    <w:rsid w:val="449101DD"/>
    <w:rsid w:val="449A0F4E"/>
    <w:rsid w:val="44B85878"/>
    <w:rsid w:val="44DE1391"/>
    <w:rsid w:val="44F85C75"/>
    <w:rsid w:val="451B225C"/>
    <w:rsid w:val="452410C9"/>
    <w:rsid w:val="45317DFB"/>
    <w:rsid w:val="453B44DF"/>
    <w:rsid w:val="456D3CE4"/>
    <w:rsid w:val="4579042C"/>
    <w:rsid w:val="457F0571"/>
    <w:rsid w:val="45851176"/>
    <w:rsid w:val="45C63B94"/>
    <w:rsid w:val="45F97A71"/>
    <w:rsid w:val="460E7DA5"/>
    <w:rsid w:val="463C4CB1"/>
    <w:rsid w:val="46422483"/>
    <w:rsid w:val="4659254A"/>
    <w:rsid w:val="465B0637"/>
    <w:rsid w:val="465E3F0D"/>
    <w:rsid w:val="466A16E6"/>
    <w:rsid w:val="46893F2B"/>
    <w:rsid w:val="46972D4E"/>
    <w:rsid w:val="46C4686E"/>
    <w:rsid w:val="474E5743"/>
    <w:rsid w:val="477B778F"/>
    <w:rsid w:val="47811F51"/>
    <w:rsid w:val="478203EC"/>
    <w:rsid w:val="47B025FA"/>
    <w:rsid w:val="47BC567F"/>
    <w:rsid w:val="47E1735D"/>
    <w:rsid w:val="47FE3BF1"/>
    <w:rsid w:val="4809698F"/>
    <w:rsid w:val="4811697D"/>
    <w:rsid w:val="486F624E"/>
    <w:rsid w:val="487A3E25"/>
    <w:rsid w:val="488B5503"/>
    <w:rsid w:val="48937E21"/>
    <w:rsid w:val="489A0361"/>
    <w:rsid w:val="48B94FF3"/>
    <w:rsid w:val="48BD520B"/>
    <w:rsid w:val="48E37AAB"/>
    <w:rsid w:val="48FD4B4C"/>
    <w:rsid w:val="490A68E0"/>
    <w:rsid w:val="491055FE"/>
    <w:rsid w:val="495F5B3E"/>
    <w:rsid w:val="496F77D7"/>
    <w:rsid w:val="497654FD"/>
    <w:rsid w:val="499C7517"/>
    <w:rsid w:val="49B64211"/>
    <w:rsid w:val="49BF6D61"/>
    <w:rsid w:val="49D67430"/>
    <w:rsid w:val="49E56AF9"/>
    <w:rsid w:val="49F6167F"/>
    <w:rsid w:val="4A064FA0"/>
    <w:rsid w:val="4A0B0B6D"/>
    <w:rsid w:val="4A16615C"/>
    <w:rsid w:val="4A4424D7"/>
    <w:rsid w:val="4AB82D0F"/>
    <w:rsid w:val="4AE952F5"/>
    <w:rsid w:val="4AEB7664"/>
    <w:rsid w:val="4AFD7C19"/>
    <w:rsid w:val="4B0567D1"/>
    <w:rsid w:val="4B236AAE"/>
    <w:rsid w:val="4B390734"/>
    <w:rsid w:val="4B707271"/>
    <w:rsid w:val="4B9739F7"/>
    <w:rsid w:val="4BEE2503"/>
    <w:rsid w:val="4BF64F08"/>
    <w:rsid w:val="4C245A30"/>
    <w:rsid w:val="4C854292"/>
    <w:rsid w:val="4CB6685F"/>
    <w:rsid w:val="4CC11B75"/>
    <w:rsid w:val="4CC367FE"/>
    <w:rsid w:val="4D077F3C"/>
    <w:rsid w:val="4D123355"/>
    <w:rsid w:val="4D182CAC"/>
    <w:rsid w:val="4D2A3B31"/>
    <w:rsid w:val="4D312C52"/>
    <w:rsid w:val="4D607A39"/>
    <w:rsid w:val="4D905305"/>
    <w:rsid w:val="4D964A72"/>
    <w:rsid w:val="4D9C1254"/>
    <w:rsid w:val="4DE07C15"/>
    <w:rsid w:val="4DF63991"/>
    <w:rsid w:val="4E793892"/>
    <w:rsid w:val="4E800872"/>
    <w:rsid w:val="4EC569ED"/>
    <w:rsid w:val="4ED50EA1"/>
    <w:rsid w:val="4EEC050C"/>
    <w:rsid w:val="4F104EC3"/>
    <w:rsid w:val="4F47354A"/>
    <w:rsid w:val="4F6B5FF2"/>
    <w:rsid w:val="4F911C54"/>
    <w:rsid w:val="4FAB2261"/>
    <w:rsid w:val="4FE625E0"/>
    <w:rsid w:val="4FE92D8A"/>
    <w:rsid w:val="5021480F"/>
    <w:rsid w:val="503404A9"/>
    <w:rsid w:val="503E30D6"/>
    <w:rsid w:val="50962ECB"/>
    <w:rsid w:val="50A42E38"/>
    <w:rsid w:val="50A4577F"/>
    <w:rsid w:val="50B43398"/>
    <w:rsid w:val="50B73D1F"/>
    <w:rsid w:val="50BB64D4"/>
    <w:rsid w:val="50BD5BC9"/>
    <w:rsid w:val="50C11EEE"/>
    <w:rsid w:val="50C730CB"/>
    <w:rsid w:val="50E97CFC"/>
    <w:rsid w:val="50F47C38"/>
    <w:rsid w:val="50FA4028"/>
    <w:rsid w:val="510D65B7"/>
    <w:rsid w:val="511157AB"/>
    <w:rsid w:val="511E4CB5"/>
    <w:rsid w:val="5142540C"/>
    <w:rsid w:val="518832C8"/>
    <w:rsid w:val="519D3C50"/>
    <w:rsid w:val="51A0432A"/>
    <w:rsid w:val="51A86090"/>
    <w:rsid w:val="51B7396D"/>
    <w:rsid w:val="51C8479E"/>
    <w:rsid w:val="52110875"/>
    <w:rsid w:val="522E4CC3"/>
    <w:rsid w:val="5244713B"/>
    <w:rsid w:val="52615633"/>
    <w:rsid w:val="526F4DE4"/>
    <w:rsid w:val="52977FD4"/>
    <w:rsid w:val="52A25790"/>
    <w:rsid w:val="52A96B6F"/>
    <w:rsid w:val="52B45975"/>
    <w:rsid w:val="52D94AA4"/>
    <w:rsid w:val="52EA3A62"/>
    <w:rsid w:val="52F50BB8"/>
    <w:rsid w:val="52FC3F18"/>
    <w:rsid w:val="53097272"/>
    <w:rsid w:val="53544462"/>
    <w:rsid w:val="5397158E"/>
    <w:rsid w:val="53EC2E48"/>
    <w:rsid w:val="53FD5056"/>
    <w:rsid w:val="54013861"/>
    <w:rsid w:val="542C1497"/>
    <w:rsid w:val="542E3461"/>
    <w:rsid w:val="54487265"/>
    <w:rsid w:val="544D6070"/>
    <w:rsid w:val="54515237"/>
    <w:rsid w:val="54605E1E"/>
    <w:rsid w:val="5495703C"/>
    <w:rsid w:val="54B3506A"/>
    <w:rsid w:val="54CA0D16"/>
    <w:rsid w:val="54DD4057"/>
    <w:rsid w:val="54E7490F"/>
    <w:rsid w:val="550764A4"/>
    <w:rsid w:val="550B2BF6"/>
    <w:rsid w:val="55214EB5"/>
    <w:rsid w:val="55254864"/>
    <w:rsid w:val="55364EFD"/>
    <w:rsid w:val="555D4828"/>
    <w:rsid w:val="55711857"/>
    <w:rsid w:val="55760C1C"/>
    <w:rsid w:val="557A4C8B"/>
    <w:rsid w:val="558931E1"/>
    <w:rsid w:val="55923347"/>
    <w:rsid w:val="55925180"/>
    <w:rsid w:val="55983B1B"/>
    <w:rsid w:val="559E10F0"/>
    <w:rsid w:val="55A8376B"/>
    <w:rsid w:val="55DC29B6"/>
    <w:rsid w:val="55DD4241"/>
    <w:rsid w:val="566B6D1E"/>
    <w:rsid w:val="56A8574D"/>
    <w:rsid w:val="56A95021"/>
    <w:rsid w:val="56CF51E3"/>
    <w:rsid w:val="57032A2C"/>
    <w:rsid w:val="570F5219"/>
    <w:rsid w:val="572A6162"/>
    <w:rsid w:val="573E3C86"/>
    <w:rsid w:val="575D12B5"/>
    <w:rsid w:val="57610A87"/>
    <w:rsid w:val="577218B7"/>
    <w:rsid w:val="577367A5"/>
    <w:rsid w:val="577B1140"/>
    <w:rsid w:val="577B7F21"/>
    <w:rsid w:val="577F181B"/>
    <w:rsid w:val="57921984"/>
    <w:rsid w:val="579737F0"/>
    <w:rsid w:val="57AB7B30"/>
    <w:rsid w:val="57AE4B7E"/>
    <w:rsid w:val="57AF5251"/>
    <w:rsid w:val="57B26373"/>
    <w:rsid w:val="57B63F04"/>
    <w:rsid w:val="57CD20C2"/>
    <w:rsid w:val="57D675AB"/>
    <w:rsid w:val="57D95FDD"/>
    <w:rsid w:val="58201313"/>
    <w:rsid w:val="5857493E"/>
    <w:rsid w:val="58727DC0"/>
    <w:rsid w:val="58917D2F"/>
    <w:rsid w:val="5894085C"/>
    <w:rsid w:val="58AE4F0C"/>
    <w:rsid w:val="58B85899"/>
    <w:rsid w:val="58BC54DF"/>
    <w:rsid w:val="58E363A9"/>
    <w:rsid w:val="58E93E82"/>
    <w:rsid w:val="594D25DB"/>
    <w:rsid w:val="595E1678"/>
    <w:rsid w:val="596D5BD4"/>
    <w:rsid w:val="597E3DD8"/>
    <w:rsid w:val="598853C1"/>
    <w:rsid w:val="598C17B9"/>
    <w:rsid w:val="598C197E"/>
    <w:rsid w:val="59F80043"/>
    <w:rsid w:val="5A056A12"/>
    <w:rsid w:val="5A09252F"/>
    <w:rsid w:val="5A0B2778"/>
    <w:rsid w:val="5A2A7C7B"/>
    <w:rsid w:val="5A3E2560"/>
    <w:rsid w:val="5A5D3B6E"/>
    <w:rsid w:val="5A637A76"/>
    <w:rsid w:val="5A6776CD"/>
    <w:rsid w:val="5A6D33BA"/>
    <w:rsid w:val="5A6E41B2"/>
    <w:rsid w:val="5A792B1F"/>
    <w:rsid w:val="5A874767"/>
    <w:rsid w:val="5AA85BE2"/>
    <w:rsid w:val="5AAD6F28"/>
    <w:rsid w:val="5AD63A24"/>
    <w:rsid w:val="5B2E1A1D"/>
    <w:rsid w:val="5B345801"/>
    <w:rsid w:val="5B48426D"/>
    <w:rsid w:val="5B5E79B0"/>
    <w:rsid w:val="5B721489"/>
    <w:rsid w:val="5B81656C"/>
    <w:rsid w:val="5B843A1C"/>
    <w:rsid w:val="5B873E3F"/>
    <w:rsid w:val="5BE865EB"/>
    <w:rsid w:val="5BF412EC"/>
    <w:rsid w:val="5C02690E"/>
    <w:rsid w:val="5C196DA7"/>
    <w:rsid w:val="5C1D6295"/>
    <w:rsid w:val="5C240E47"/>
    <w:rsid w:val="5C2A048C"/>
    <w:rsid w:val="5C3B5F30"/>
    <w:rsid w:val="5C563555"/>
    <w:rsid w:val="5C80234E"/>
    <w:rsid w:val="5C8A680C"/>
    <w:rsid w:val="5CF27DC4"/>
    <w:rsid w:val="5D0C4701"/>
    <w:rsid w:val="5D0F0395"/>
    <w:rsid w:val="5D221076"/>
    <w:rsid w:val="5D333896"/>
    <w:rsid w:val="5D397964"/>
    <w:rsid w:val="5D5A391C"/>
    <w:rsid w:val="5D5F10C0"/>
    <w:rsid w:val="5D891B7B"/>
    <w:rsid w:val="5DAD38EE"/>
    <w:rsid w:val="5DF82331"/>
    <w:rsid w:val="5E006862"/>
    <w:rsid w:val="5E0207B9"/>
    <w:rsid w:val="5E1834A1"/>
    <w:rsid w:val="5E261785"/>
    <w:rsid w:val="5E3E4FE1"/>
    <w:rsid w:val="5E4A7017"/>
    <w:rsid w:val="5E552BBA"/>
    <w:rsid w:val="5E611C10"/>
    <w:rsid w:val="5E7A0F3F"/>
    <w:rsid w:val="5EE571AB"/>
    <w:rsid w:val="5EFC7377"/>
    <w:rsid w:val="5F06174D"/>
    <w:rsid w:val="5F3A3602"/>
    <w:rsid w:val="5F45733B"/>
    <w:rsid w:val="5F6277C6"/>
    <w:rsid w:val="5F6D0B1D"/>
    <w:rsid w:val="5F8D0B82"/>
    <w:rsid w:val="5FBF69A3"/>
    <w:rsid w:val="5FCC5339"/>
    <w:rsid w:val="5FE34A5B"/>
    <w:rsid w:val="5FFE1E36"/>
    <w:rsid w:val="60232584"/>
    <w:rsid w:val="607330CE"/>
    <w:rsid w:val="60747F1B"/>
    <w:rsid w:val="60825176"/>
    <w:rsid w:val="609F2AC4"/>
    <w:rsid w:val="60B64FC9"/>
    <w:rsid w:val="60F0644F"/>
    <w:rsid w:val="60FA2EE8"/>
    <w:rsid w:val="61054A27"/>
    <w:rsid w:val="61093144"/>
    <w:rsid w:val="610A52BC"/>
    <w:rsid w:val="611C6E0A"/>
    <w:rsid w:val="611D2366"/>
    <w:rsid w:val="61334EF7"/>
    <w:rsid w:val="61421856"/>
    <w:rsid w:val="61430B1D"/>
    <w:rsid w:val="614C3178"/>
    <w:rsid w:val="615227C4"/>
    <w:rsid w:val="61654E3F"/>
    <w:rsid w:val="6182292A"/>
    <w:rsid w:val="619F7F92"/>
    <w:rsid w:val="61C97FDE"/>
    <w:rsid w:val="61DC44FC"/>
    <w:rsid w:val="61F94C26"/>
    <w:rsid w:val="62000E56"/>
    <w:rsid w:val="62013F63"/>
    <w:rsid w:val="624F3E49"/>
    <w:rsid w:val="62632286"/>
    <w:rsid w:val="62736A1B"/>
    <w:rsid w:val="62885958"/>
    <w:rsid w:val="62F40B65"/>
    <w:rsid w:val="62F72191"/>
    <w:rsid w:val="62FC2CFE"/>
    <w:rsid w:val="63024505"/>
    <w:rsid w:val="635600A5"/>
    <w:rsid w:val="635B1DB5"/>
    <w:rsid w:val="63711FED"/>
    <w:rsid w:val="63880DDC"/>
    <w:rsid w:val="638D750D"/>
    <w:rsid w:val="639257BA"/>
    <w:rsid w:val="639D7D03"/>
    <w:rsid w:val="63AC6CC0"/>
    <w:rsid w:val="64055776"/>
    <w:rsid w:val="64240056"/>
    <w:rsid w:val="64356146"/>
    <w:rsid w:val="643E143A"/>
    <w:rsid w:val="64491666"/>
    <w:rsid w:val="648B6EEF"/>
    <w:rsid w:val="64C158BF"/>
    <w:rsid w:val="64CE2EAA"/>
    <w:rsid w:val="64E536C8"/>
    <w:rsid w:val="65254A6D"/>
    <w:rsid w:val="653C3090"/>
    <w:rsid w:val="6546685C"/>
    <w:rsid w:val="655F7EAC"/>
    <w:rsid w:val="65854376"/>
    <w:rsid w:val="658767BE"/>
    <w:rsid w:val="65892531"/>
    <w:rsid w:val="65911CB5"/>
    <w:rsid w:val="65DF45BB"/>
    <w:rsid w:val="65F214AD"/>
    <w:rsid w:val="66195831"/>
    <w:rsid w:val="662E75B1"/>
    <w:rsid w:val="66342C2E"/>
    <w:rsid w:val="663E784C"/>
    <w:rsid w:val="668451C5"/>
    <w:rsid w:val="668B6A45"/>
    <w:rsid w:val="66BA1819"/>
    <w:rsid w:val="67011F07"/>
    <w:rsid w:val="672F3F24"/>
    <w:rsid w:val="673E055F"/>
    <w:rsid w:val="673F17B5"/>
    <w:rsid w:val="67476E60"/>
    <w:rsid w:val="67551CE3"/>
    <w:rsid w:val="678D5155"/>
    <w:rsid w:val="67A22552"/>
    <w:rsid w:val="67B22DCC"/>
    <w:rsid w:val="67BE71AA"/>
    <w:rsid w:val="67D22629"/>
    <w:rsid w:val="67D90273"/>
    <w:rsid w:val="67DE5875"/>
    <w:rsid w:val="67E55852"/>
    <w:rsid w:val="67EB1AB4"/>
    <w:rsid w:val="67FA1285"/>
    <w:rsid w:val="68364903"/>
    <w:rsid w:val="684E5A28"/>
    <w:rsid w:val="68532B95"/>
    <w:rsid w:val="68551F4F"/>
    <w:rsid w:val="6864524C"/>
    <w:rsid w:val="687C10C9"/>
    <w:rsid w:val="68840C16"/>
    <w:rsid w:val="68872541"/>
    <w:rsid w:val="68876EFB"/>
    <w:rsid w:val="68884654"/>
    <w:rsid w:val="689F444F"/>
    <w:rsid w:val="68B96DBB"/>
    <w:rsid w:val="68CA2805"/>
    <w:rsid w:val="68D26659"/>
    <w:rsid w:val="68DC28D0"/>
    <w:rsid w:val="68E63EB3"/>
    <w:rsid w:val="68E937A3"/>
    <w:rsid w:val="69004F74"/>
    <w:rsid w:val="690507DD"/>
    <w:rsid w:val="691664E5"/>
    <w:rsid w:val="693E15D3"/>
    <w:rsid w:val="69407A67"/>
    <w:rsid w:val="69605A13"/>
    <w:rsid w:val="69627681"/>
    <w:rsid w:val="6977531D"/>
    <w:rsid w:val="69CC2BFF"/>
    <w:rsid w:val="69FD55B8"/>
    <w:rsid w:val="6A0B1C62"/>
    <w:rsid w:val="6A2406C8"/>
    <w:rsid w:val="6A927E4E"/>
    <w:rsid w:val="6ADE0BD1"/>
    <w:rsid w:val="6AE96859"/>
    <w:rsid w:val="6B147746"/>
    <w:rsid w:val="6B24787C"/>
    <w:rsid w:val="6B573233"/>
    <w:rsid w:val="6B5B6274"/>
    <w:rsid w:val="6B6F1F3D"/>
    <w:rsid w:val="6B935D53"/>
    <w:rsid w:val="6B9E0A74"/>
    <w:rsid w:val="6BB1415A"/>
    <w:rsid w:val="6BF863D7"/>
    <w:rsid w:val="6C0703C8"/>
    <w:rsid w:val="6C196F71"/>
    <w:rsid w:val="6C226FCB"/>
    <w:rsid w:val="6C31226F"/>
    <w:rsid w:val="6C552F0B"/>
    <w:rsid w:val="6C88775B"/>
    <w:rsid w:val="6C8C67B7"/>
    <w:rsid w:val="6C9D744C"/>
    <w:rsid w:val="6D167928"/>
    <w:rsid w:val="6D26299B"/>
    <w:rsid w:val="6D4772EC"/>
    <w:rsid w:val="6D5E04BB"/>
    <w:rsid w:val="6D847885"/>
    <w:rsid w:val="6D9078AF"/>
    <w:rsid w:val="6DAA3FEF"/>
    <w:rsid w:val="6DC0172B"/>
    <w:rsid w:val="6DCB690C"/>
    <w:rsid w:val="6DD4077E"/>
    <w:rsid w:val="6DD41A5B"/>
    <w:rsid w:val="6DF43C2E"/>
    <w:rsid w:val="6DF51CA3"/>
    <w:rsid w:val="6E146DCC"/>
    <w:rsid w:val="6E70494A"/>
    <w:rsid w:val="6E8335BD"/>
    <w:rsid w:val="6E8E12EF"/>
    <w:rsid w:val="6E972936"/>
    <w:rsid w:val="6ED446C5"/>
    <w:rsid w:val="6EDD7278"/>
    <w:rsid w:val="6F2A7D94"/>
    <w:rsid w:val="6F78316E"/>
    <w:rsid w:val="6F8331F1"/>
    <w:rsid w:val="6FAE1A09"/>
    <w:rsid w:val="6FBB7E47"/>
    <w:rsid w:val="6FC06D93"/>
    <w:rsid w:val="6FC601DC"/>
    <w:rsid w:val="6FD75BF8"/>
    <w:rsid w:val="70171055"/>
    <w:rsid w:val="704B4683"/>
    <w:rsid w:val="705B5186"/>
    <w:rsid w:val="707723D0"/>
    <w:rsid w:val="70DA42FD"/>
    <w:rsid w:val="70DB04AF"/>
    <w:rsid w:val="70E500CF"/>
    <w:rsid w:val="70F21646"/>
    <w:rsid w:val="70F5661B"/>
    <w:rsid w:val="71360107"/>
    <w:rsid w:val="713B688E"/>
    <w:rsid w:val="71591117"/>
    <w:rsid w:val="71883D59"/>
    <w:rsid w:val="71CA5372"/>
    <w:rsid w:val="71D43752"/>
    <w:rsid w:val="71E05943"/>
    <w:rsid w:val="71F1796A"/>
    <w:rsid w:val="720D24B0"/>
    <w:rsid w:val="72154626"/>
    <w:rsid w:val="72262B5D"/>
    <w:rsid w:val="72283FF7"/>
    <w:rsid w:val="722E7212"/>
    <w:rsid w:val="723A0474"/>
    <w:rsid w:val="723D12B7"/>
    <w:rsid w:val="725923E4"/>
    <w:rsid w:val="72864BF7"/>
    <w:rsid w:val="729023FC"/>
    <w:rsid w:val="73125FD0"/>
    <w:rsid w:val="73BE334D"/>
    <w:rsid w:val="73C0646E"/>
    <w:rsid w:val="73D94D40"/>
    <w:rsid w:val="742222F5"/>
    <w:rsid w:val="74476126"/>
    <w:rsid w:val="74706664"/>
    <w:rsid w:val="747F3682"/>
    <w:rsid w:val="749C4185"/>
    <w:rsid w:val="75067759"/>
    <w:rsid w:val="751F0834"/>
    <w:rsid w:val="752E6DCD"/>
    <w:rsid w:val="7551380D"/>
    <w:rsid w:val="75600BE5"/>
    <w:rsid w:val="7564475C"/>
    <w:rsid w:val="7583797F"/>
    <w:rsid w:val="75953784"/>
    <w:rsid w:val="75A430D6"/>
    <w:rsid w:val="75BE625B"/>
    <w:rsid w:val="75C6065E"/>
    <w:rsid w:val="75D20F1D"/>
    <w:rsid w:val="75DA2C18"/>
    <w:rsid w:val="75F54412"/>
    <w:rsid w:val="761D08E0"/>
    <w:rsid w:val="765D347C"/>
    <w:rsid w:val="76826699"/>
    <w:rsid w:val="76876CD5"/>
    <w:rsid w:val="76AC673B"/>
    <w:rsid w:val="76C87133"/>
    <w:rsid w:val="76CD08D5"/>
    <w:rsid w:val="76D20D84"/>
    <w:rsid w:val="76DB4B92"/>
    <w:rsid w:val="76FD013A"/>
    <w:rsid w:val="77052AA4"/>
    <w:rsid w:val="77136511"/>
    <w:rsid w:val="77340A39"/>
    <w:rsid w:val="77351FD0"/>
    <w:rsid w:val="77472422"/>
    <w:rsid w:val="777F31F2"/>
    <w:rsid w:val="77C655DB"/>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D21166"/>
    <w:rsid w:val="79E24222"/>
    <w:rsid w:val="79E27E8B"/>
    <w:rsid w:val="79F850CE"/>
    <w:rsid w:val="79FA46C9"/>
    <w:rsid w:val="79FD443C"/>
    <w:rsid w:val="7A1D1975"/>
    <w:rsid w:val="7A3E5150"/>
    <w:rsid w:val="7A4153ED"/>
    <w:rsid w:val="7A4670D6"/>
    <w:rsid w:val="7A523156"/>
    <w:rsid w:val="7A534B63"/>
    <w:rsid w:val="7A615382"/>
    <w:rsid w:val="7A622A67"/>
    <w:rsid w:val="7A67303B"/>
    <w:rsid w:val="7AAB1D04"/>
    <w:rsid w:val="7ABA4368"/>
    <w:rsid w:val="7AD05746"/>
    <w:rsid w:val="7AFE5C00"/>
    <w:rsid w:val="7B1148D3"/>
    <w:rsid w:val="7B257FFD"/>
    <w:rsid w:val="7B273D20"/>
    <w:rsid w:val="7B343476"/>
    <w:rsid w:val="7B5A2978"/>
    <w:rsid w:val="7B5A7E4C"/>
    <w:rsid w:val="7B667AF9"/>
    <w:rsid w:val="7B7468F8"/>
    <w:rsid w:val="7B8835BF"/>
    <w:rsid w:val="7BB544F2"/>
    <w:rsid w:val="7BEE0103"/>
    <w:rsid w:val="7C0A0FE4"/>
    <w:rsid w:val="7C254906"/>
    <w:rsid w:val="7C43369E"/>
    <w:rsid w:val="7C544A6F"/>
    <w:rsid w:val="7C590818"/>
    <w:rsid w:val="7C7C10F6"/>
    <w:rsid w:val="7C853BEA"/>
    <w:rsid w:val="7C881368"/>
    <w:rsid w:val="7CA63E8D"/>
    <w:rsid w:val="7CBC631F"/>
    <w:rsid w:val="7CE27788"/>
    <w:rsid w:val="7D0C32F1"/>
    <w:rsid w:val="7D0F408D"/>
    <w:rsid w:val="7D491C6C"/>
    <w:rsid w:val="7D5429C0"/>
    <w:rsid w:val="7D6E6D43"/>
    <w:rsid w:val="7D7F24B4"/>
    <w:rsid w:val="7DB57A34"/>
    <w:rsid w:val="7DE60973"/>
    <w:rsid w:val="7DEF0916"/>
    <w:rsid w:val="7E1A042F"/>
    <w:rsid w:val="7E1C1336"/>
    <w:rsid w:val="7E1E5218"/>
    <w:rsid w:val="7E3037AE"/>
    <w:rsid w:val="7E41331C"/>
    <w:rsid w:val="7E4159BB"/>
    <w:rsid w:val="7E9A4E1F"/>
    <w:rsid w:val="7EA7723A"/>
    <w:rsid w:val="7EF56FBB"/>
    <w:rsid w:val="7F0768EB"/>
    <w:rsid w:val="7F086D44"/>
    <w:rsid w:val="7F143BEC"/>
    <w:rsid w:val="7F457462"/>
    <w:rsid w:val="7F5923A2"/>
    <w:rsid w:val="7F715AF2"/>
    <w:rsid w:val="7F7B4EFD"/>
    <w:rsid w:val="7F886E69"/>
    <w:rsid w:val="7F930498"/>
    <w:rsid w:val="7FB921BD"/>
    <w:rsid w:val="7FD411B6"/>
    <w:rsid w:val="7FD76DB4"/>
    <w:rsid w:val="7FFE6DEA"/>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6"/>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2"/>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6"/>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6"/>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1"/>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320"/>
    <w:autoRedefine/>
    <w:qFormat/>
    <w:uiPriority w:val="0"/>
    <w:pPr>
      <w:ind w:firstLine="420"/>
    </w:pPr>
    <w:rPr>
      <w:rFonts w:hAnsi="Calibri" w:cs="Times New Roman"/>
      <w:snapToGrid/>
      <w:szCs w:val="20"/>
    </w:rPr>
  </w:style>
  <w:style w:type="paragraph" w:styleId="3">
    <w:name w:val="Body Text"/>
    <w:basedOn w:val="1"/>
    <w:next w:val="1"/>
    <w:link w:val="429"/>
    <w:autoRedefine/>
    <w:qFormat/>
    <w:uiPriority w:val="0"/>
    <w:pPr>
      <w:autoSpaceDE w:val="0"/>
      <w:autoSpaceDN w:val="0"/>
      <w:spacing w:line="360" w:lineRule="auto"/>
    </w:pPr>
    <w:rPr>
      <w:rFonts w:ascii="宋体" w:hAnsi="Arial" w:cs="Arial"/>
      <w:snapToGrid w:val="0"/>
      <w:sz w:val="24"/>
      <w:szCs w:val="21"/>
      <w:lang w:val="zh-CN"/>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next w:val="1"/>
    <w:link w:val="192"/>
    <w:autoRedefine/>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28"/>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201"/>
    <w:autoRedefine/>
    <w:qFormat/>
    <w:uiPriority w:val="0"/>
    <w:pPr>
      <w:shd w:val="clear" w:color="auto" w:fill="000080"/>
    </w:pPr>
  </w:style>
  <w:style w:type="paragraph" w:styleId="21">
    <w:name w:val="annotation text"/>
    <w:basedOn w:val="1"/>
    <w:link w:val="343"/>
    <w:autoRedefine/>
    <w:qFormat/>
    <w:uiPriority w:val="99"/>
    <w:pPr>
      <w:jc w:val="left"/>
    </w:pPr>
  </w:style>
  <w:style w:type="paragraph" w:styleId="22">
    <w:name w:val="Salutation"/>
    <w:basedOn w:val="1"/>
    <w:next w:val="1"/>
    <w:link w:val="297"/>
    <w:autoRedefine/>
    <w:qFormat/>
    <w:uiPriority w:val="0"/>
    <w:rPr>
      <w:rFonts w:ascii="仿宋_GB2312" w:eastAsia="仿宋_GB2312"/>
      <w:sz w:val="28"/>
      <w:szCs w:val="20"/>
    </w:rPr>
  </w:style>
  <w:style w:type="paragraph" w:styleId="23">
    <w:name w:val="Body Text 3"/>
    <w:basedOn w:val="1"/>
    <w:link w:val="329"/>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Indent"/>
    <w:basedOn w:val="1"/>
    <w:link w:val="264"/>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8"/>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4"/>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0"/>
    <w:autoRedefine/>
    <w:qFormat/>
    <w:uiPriority w:val="0"/>
    <w:pPr>
      <w:ind w:left="100" w:leftChars="2500"/>
    </w:pPr>
    <w:rPr>
      <w:rFonts w:ascii="宋体"/>
      <w:sz w:val="24"/>
      <w:szCs w:val="21"/>
      <w:lang w:val="zh-CN"/>
    </w:rPr>
  </w:style>
  <w:style w:type="paragraph" w:styleId="37">
    <w:name w:val="Body Text Indent 2"/>
    <w:basedOn w:val="1"/>
    <w:link w:val="307"/>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1"/>
    <w:autoRedefine/>
    <w:qFormat/>
    <w:uiPriority w:val="0"/>
    <w:rPr>
      <w:lang w:val="zh-CN"/>
    </w:rPr>
  </w:style>
  <w:style w:type="paragraph" w:styleId="39">
    <w:name w:val="Balloon Text"/>
    <w:basedOn w:val="1"/>
    <w:link w:val="187"/>
    <w:autoRedefine/>
    <w:qFormat/>
    <w:uiPriority w:val="0"/>
    <w:rPr>
      <w:sz w:val="18"/>
      <w:szCs w:val="18"/>
    </w:rPr>
  </w:style>
  <w:style w:type="paragraph" w:styleId="40">
    <w:name w:val="footer"/>
    <w:basedOn w:val="1"/>
    <w:link w:val="382"/>
    <w:autoRedefine/>
    <w:qFormat/>
    <w:uiPriority w:val="99"/>
    <w:pPr>
      <w:tabs>
        <w:tab w:val="center" w:pos="4153"/>
        <w:tab w:val="right" w:pos="8306"/>
      </w:tabs>
      <w:snapToGrid w:val="0"/>
      <w:jc w:val="left"/>
    </w:pPr>
    <w:rPr>
      <w:sz w:val="18"/>
      <w:szCs w:val="18"/>
    </w:rPr>
  </w:style>
  <w:style w:type="paragraph" w:styleId="41">
    <w:name w:val="header"/>
    <w:basedOn w:val="1"/>
    <w:link w:val="391"/>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4"/>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17"/>
    <w:link w:val="309"/>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4"/>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1"/>
    <w:autoRedefine/>
    <w:qFormat/>
    <w:uiPriority w:val="0"/>
    <w:pPr>
      <w:spacing w:after="120" w:line="480" w:lineRule="auto"/>
    </w:pPr>
  </w:style>
  <w:style w:type="paragraph" w:styleId="57">
    <w:name w:val="HTML Preformatted"/>
    <w:basedOn w:val="1"/>
    <w:link w:val="3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85"/>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5"/>
    <w:autoRedefine/>
    <w:qFormat/>
    <w:uiPriority w:val="0"/>
    <w:rPr>
      <w:b/>
      <w:bCs/>
    </w:rPr>
  </w:style>
  <w:style w:type="paragraph" w:styleId="61">
    <w:name w:val="Body Text First Indent 2"/>
    <w:basedOn w:val="25"/>
    <w:link w:val="120"/>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basedOn w:val="69"/>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Fließtext"/>
    <w:basedOn w:val="1"/>
    <w:qFormat/>
    <w:uiPriority w:val="0"/>
    <w:pPr>
      <w:overflowPunct w:val="0"/>
      <w:autoSpaceDE w:val="0"/>
      <w:autoSpaceDN w:val="0"/>
      <w:adjustRightInd w:val="0"/>
      <w:textAlignment w:val="baseline"/>
    </w:pPr>
    <w:rPr>
      <w:rFonts w:ascii="Times New Roman" w:hAnsi="Times New Roman" w:eastAsia="宋体" w:cs="宋体"/>
      <w:kern w:val="28"/>
      <w:szCs w:val="20"/>
    </w:rPr>
  </w:style>
  <w:style w:type="paragraph" w:customStyle="1" w:styleId="80">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81">
    <w:name w:val="表格非标题文字 Char"/>
    <w:link w:val="82"/>
    <w:autoRedefine/>
    <w:qFormat/>
    <w:uiPriority w:val="0"/>
    <w:rPr>
      <w:rFonts w:ascii="Futura Bk" w:hAnsi="Futura Bk"/>
      <w:kern w:val="2"/>
      <w:sz w:val="18"/>
      <w:szCs w:val="21"/>
      <w:lang w:val="en-US" w:eastAsia="zh-CN" w:bidi="ar-SA"/>
    </w:rPr>
  </w:style>
  <w:style w:type="paragraph" w:customStyle="1" w:styleId="82">
    <w:name w:val="表格非标题文字"/>
    <w:link w:val="81"/>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autoRedefine/>
    <w:qFormat/>
    <w:locked/>
    <w:uiPriority w:val="0"/>
    <w:rPr>
      <w:rFonts w:ascii="宋体" w:hAnsi="宋体"/>
      <w:sz w:val="24"/>
    </w:rPr>
  </w:style>
  <w:style w:type="paragraph" w:customStyle="1" w:styleId="84">
    <w:name w:val="*正文"/>
    <w:basedOn w:val="1"/>
    <w:link w:val="83"/>
    <w:autoRedefine/>
    <w:qFormat/>
    <w:uiPriority w:val="0"/>
    <w:pPr>
      <w:snapToGrid w:val="0"/>
      <w:spacing w:line="360" w:lineRule="auto"/>
      <w:ind w:firstLine="482"/>
      <w:jc w:val="left"/>
    </w:pPr>
    <w:rPr>
      <w:rFonts w:ascii="宋体" w:hAnsi="宋体"/>
      <w:kern w:val="0"/>
      <w:sz w:val="24"/>
      <w:szCs w:val="20"/>
    </w:rPr>
  </w:style>
  <w:style w:type="character" w:customStyle="1" w:styleId="85">
    <w:name w:val="Char Char71"/>
    <w:autoRedefine/>
    <w:semiHidden/>
    <w:qFormat/>
    <w:uiPriority w:val="0"/>
    <w:rPr>
      <w:rFonts w:eastAsia="宋体"/>
      <w:kern w:val="2"/>
      <w:sz w:val="21"/>
      <w:szCs w:val="24"/>
      <w:lang w:val="en-US" w:eastAsia="zh-CN" w:bidi="ar-SA"/>
    </w:rPr>
  </w:style>
  <w:style w:type="character" w:customStyle="1" w:styleId="86">
    <w:name w:val="Char Char6"/>
    <w:autoRedefine/>
    <w:qFormat/>
    <w:uiPriority w:val="0"/>
    <w:rPr>
      <w:rFonts w:eastAsia="宋体"/>
      <w:kern w:val="2"/>
      <w:sz w:val="21"/>
      <w:szCs w:val="24"/>
      <w:lang w:val="en-US" w:eastAsia="zh-CN" w:bidi="ar-SA"/>
    </w:rPr>
  </w:style>
  <w:style w:type="character" w:customStyle="1" w:styleId="87">
    <w:name w:val="正文缩进 Char"/>
    <w:autoRedefine/>
    <w:qFormat/>
    <w:uiPriority w:val="0"/>
    <w:rPr>
      <w:rFonts w:eastAsia="宋体"/>
      <w:kern w:val="2"/>
      <w:sz w:val="21"/>
      <w:lang w:val="en-US" w:eastAsia="zh-CN"/>
    </w:rPr>
  </w:style>
  <w:style w:type="character" w:customStyle="1" w:styleId="88">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9">
    <w:name w:val="Char Char28"/>
    <w:autoRedefine/>
    <w:qFormat/>
    <w:uiPriority w:val="6"/>
    <w:rPr>
      <w:rFonts w:ascii="仿宋_GB2312" w:hAnsi="仿宋_GB2312" w:eastAsia="仿宋_GB2312"/>
      <w:kern w:val="1"/>
      <w:sz w:val="28"/>
    </w:rPr>
  </w:style>
  <w:style w:type="character" w:customStyle="1" w:styleId="90">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autoRedefine/>
    <w:qFormat/>
    <w:uiPriority w:val="6"/>
    <w:rPr>
      <w:rFonts w:ascii="Times New Roman" w:hAnsi="Times New Roman" w:eastAsia="黑体" w:cs="Times New Roman"/>
      <w:b/>
      <w:kern w:val="0"/>
      <w:sz w:val="24"/>
      <w:szCs w:val="24"/>
    </w:rPr>
  </w:style>
  <w:style w:type="character" w:customStyle="1" w:styleId="92">
    <w:name w:val="U_正文 Char"/>
    <w:link w:val="93"/>
    <w:autoRedefine/>
    <w:qFormat/>
    <w:uiPriority w:val="0"/>
    <w:rPr>
      <w:sz w:val="24"/>
      <w:szCs w:val="24"/>
    </w:rPr>
  </w:style>
  <w:style w:type="paragraph" w:customStyle="1" w:styleId="93">
    <w:name w:val="U_正文"/>
    <w:basedOn w:val="1"/>
    <w:link w:val="92"/>
    <w:autoRedefine/>
    <w:qFormat/>
    <w:uiPriority w:val="0"/>
    <w:pPr>
      <w:adjustRightInd/>
      <w:spacing w:beforeLines="20" w:afterLines="20" w:line="300" w:lineRule="auto"/>
      <w:ind w:firstLine="200" w:firstLineChars="200"/>
    </w:pPr>
    <w:rPr>
      <w:kern w:val="0"/>
      <w:sz w:val="24"/>
    </w:rPr>
  </w:style>
  <w:style w:type="character" w:customStyle="1" w:styleId="94">
    <w:name w:val="HTML 地址 Char1"/>
    <w:autoRedefine/>
    <w:qFormat/>
    <w:uiPriority w:val="0"/>
    <w:rPr>
      <w:rFonts w:ascii="Times New Roman" w:hAnsi="Times New Roman" w:eastAsia="宋体" w:cs="Times New Roman"/>
      <w:i/>
      <w:iCs/>
      <w:szCs w:val="24"/>
    </w:rPr>
  </w:style>
  <w:style w:type="character" w:customStyle="1" w:styleId="95">
    <w:name w:val="批注主题 Char1"/>
    <w:link w:val="60"/>
    <w:autoRedefine/>
    <w:qFormat/>
    <w:uiPriority w:val="0"/>
    <w:rPr>
      <w:b/>
      <w:bCs/>
      <w:kern w:val="2"/>
      <w:sz w:val="21"/>
      <w:szCs w:val="24"/>
    </w:rPr>
  </w:style>
  <w:style w:type="character" w:customStyle="1" w:styleId="96">
    <w:name w:val="Char Char51"/>
    <w:autoRedefine/>
    <w:qFormat/>
    <w:uiPriority w:val="0"/>
    <w:rPr>
      <w:rFonts w:ascii="宋体" w:hAnsi="Courier New" w:eastAsia="宋体"/>
      <w:kern w:val="2"/>
      <w:sz w:val="21"/>
      <w:lang w:val="en-US" w:eastAsia="zh-CN"/>
    </w:rPr>
  </w:style>
  <w:style w:type="character" w:customStyle="1" w:styleId="97">
    <w:name w:val="表正文 Char"/>
    <w:autoRedefine/>
    <w:qFormat/>
    <w:uiPriority w:val="0"/>
    <w:rPr>
      <w:rFonts w:ascii="宋体" w:eastAsia="宋体"/>
      <w:snapToGrid w:val="0"/>
      <w:color w:val="000000"/>
      <w:kern w:val="28"/>
      <w:sz w:val="28"/>
      <w:lang w:val="en-US" w:eastAsia="zh-CN" w:bidi="ar-SA"/>
    </w:rPr>
  </w:style>
  <w:style w:type="character" w:customStyle="1" w:styleId="98">
    <w:name w:val="Char Char34"/>
    <w:autoRedefine/>
    <w:qFormat/>
    <w:uiPriority w:val="6"/>
    <w:rPr>
      <w:b/>
      <w:kern w:val="1"/>
      <w:sz w:val="28"/>
      <w:szCs w:val="28"/>
    </w:rPr>
  </w:style>
  <w:style w:type="character" w:customStyle="1" w:styleId="99">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autoRedefine/>
    <w:qFormat/>
    <w:uiPriority w:val="0"/>
    <w:rPr>
      <w:rFonts w:ascii="宋体" w:hAnsi="宋体" w:eastAsia="宋体"/>
      <w:kern w:val="2"/>
      <w:sz w:val="24"/>
      <w:lang w:bidi="ar-SA"/>
    </w:rPr>
  </w:style>
  <w:style w:type="paragraph" w:customStyle="1" w:styleId="101">
    <w:name w:val="哈哈正文"/>
    <w:basedOn w:val="1"/>
    <w:link w:val="100"/>
    <w:autoRedefine/>
    <w:qFormat/>
    <w:uiPriority w:val="0"/>
    <w:pPr>
      <w:adjustRightInd/>
      <w:spacing w:line="360" w:lineRule="auto"/>
      <w:ind w:firstLine="200" w:firstLineChars="200"/>
    </w:pPr>
    <w:rPr>
      <w:rFonts w:ascii="宋体" w:hAnsi="宋体"/>
      <w:sz w:val="24"/>
      <w:szCs w:val="20"/>
    </w:rPr>
  </w:style>
  <w:style w:type="character" w:customStyle="1" w:styleId="102">
    <w:name w:val="未处理的提及1"/>
    <w:autoRedefine/>
    <w:qFormat/>
    <w:uiPriority w:val="0"/>
    <w:rPr>
      <w:color w:val="808080"/>
      <w:shd w:val="clear" w:color="auto" w:fill="E6E6E6"/>
    </w:rPr>
  </w:style>
  <w:style w:type="character" w:customStyle="1" w:styleId="103">
    <w:name w:val="txt"/>
    <w:autoRedefine/>
    <w:qFormat/>
    <w:uiPriority w:val="0"/>
    <w:rPr>
      <w:rFonts w:ascii="仿宋_GB2312" w:eastAsia="微软雅黑"/>
      <w:b/>
      <w:kern w:val="2"/>
      <w:sz w:val="32"/>
      <w:szCs w:val="32"/>
      <w:lang w:val="en-US" w:eastAsia="zh-CN" w:bidi="ar-SA"/>
    </w:rPr>
  </w:style>
  <w:style w:type="character" w:customStyle="1" w:styleId="10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5">
    <w:name w:val="Char Char32"/>
    <w:autoRedefine/>
    <w:qFormat/>
    <w:uiPriority w:val="6"/>
    <w:rPr>
      <w:b/>
      <w:kern w:val="1"/>
      <w:sz w:val="24"/>
      <w:szCs w:val="24"/>
    </w:rPr>
  </w:style>
  <w:style w:type="character" w:customStyle="1" w:styleId="106">
    <w:name w:val="PI Char1"/>
    <w:autoRedefine/>
    <w:qFormat/>
    <w:uiPriority w:val="0"/>
    <w:rPr>
      <w:rFonts w:ascii="宋体" w:hAnsi="宋体"/>
      <w:kern w:val="2"/>
      <w:sz w:val="24"/>
      <w:szCs w:val="24"/>
    </w:rPr>
  </w:style>
  <w:style w:type="character" w:customStyle="1" w:styleId="107">
    <w:name w:val="tw4winTerm"/>
    <w:autoRedefine/>
    <w:qFormat/>
    <w:uiPriority w:val="0"/>
    <w:rPr>
      <w:color w:val="0000FF"/>
    </w:rPr>
  </w:style>
  <w:style w:type="character" w:customStyle="1" w:styleId="108">
    <w:name w:val="Footer Char"/>
    <w:autoRedefine/>
    <w:qFormat/>
    <w:locked/>
    <w:uiPriority w:val="0"/>
    <w:rPr>
      <w:rFonts w:eastAsia="宋体"/>
      <w:kern w:val="2"/>
      <w:sz w:val="18"/>
      <w:lang w:val="en-US" w:eastAsia="zh-CN" w:bidi="ar-SA"/>
    </w:rPr>
  </w:style>
  <w:style w:type="character" w:customStyle="1" w:styleId="109">
    <w:name w:val="普通文字 Char Char1"/>
    <w:autoRedefine/>
    <w:qFormat/>
    <w:uiPriority w:val="0"/>
    <w:rPr>
      <w:rFonts w:ascii="宋体" w:hAnsi="Courier New"/>
      <w:kern w:val="2"/>
      <w:sz w:val="21"/>
    </w:rPr>
  </w:style>
  <w:style w:type="character" w:customStyle="1" w:styleId="110">
    <w:name w:val="Char Char101"/>
    <w:autoRedefine/>
    <w:qFormat/>
    <w:uiPriority w:val="6"/>
    <w:rPr>
      <w:rFonts w:ascii="宋体" w:hAnsi="宋体"/>
      <w:kern w:val="2"/>
      <w:sz w:val="21"/>
      <w:szCs w:val="24"/>
      <w:lang w:val="en-US" w:eastAsia="zh-CN"/>
    </w:rPr>
  </w:style>
  <w:style w:type="character" w:customStyle="1" w:styleId="111">
    <w:name w:val="标题 4 Char"/>
    <w:autoRedefine/>
    <w:qFormat/>
    <w:uiPriority w:val="0"/>
    <w:rPr>
      <w:rFonts w:ascii="Arial" w:hAnsi="Arial" w:eastAsia="黑体"/>
      <w:b/>
      <w:kern w:val="2"/>
      <w:sz w:val="28"/>
    </w:rPr>
  </w:style>
  <w:style w:type="character" w:customStyle="1" w:styleId="112">
    <w:name w:val="链接"/>
    <w:autoRedefine/>
    <w:qFormat/>
    <w:uiPriority w:val="0"/>
    <w:rPr>
      <w:color w:val="0000FF"/>
      <w:sz w:val="21"/>
      <w:szCs w:val="21"/>
      <w:u w:val="single"/>
    </w:rPr>
  </w:style>
  <w:style w:type="character" w:customStyle="1" w:styleId="113">
    <w:name w:val="h4 Char"/>
    <w:autoRedefine/>
    <w:qFormat/>
    <w:uiPriority w:val="0"/>
    <w:rPr>
      <w:rFonts w:ascii="Arial" w:hAnsi="Arial" w:eastAsia="黑体"/>
      <w:b/>
      <w:bCs/>
      <w:kern w:val="2"/>
      <w:sz w:val="28"/>
      <w:szCs w:val="28"/>
      <w:lang w:val="zh-CN" w:eastAsia="zh-CN" w:bidi="ar-SA"/>
    </w:rPr>
  </w:style>
  <w:style w:type="character" w:customStyle="1" w:styleId="114">
    <w:name w:val="5正文 Char"/>
    <w:link w:val="115"/>
    <w:autoRedefine/>
    <w:qFormat/>
    <w:uiPriority w:val="0"/>
    <w:rPr>
      <w:rFonts w:ascii="仿宋_GB2312" w:hAnsi="微软雅黑" w:eastAsia="仿宋_GB2312"/>
      <w:sz w:val="28"/>
      <w:szCs w:val="21"/>
    </w:rPr>
  </w:style>
  <w:style w:type="paragraph" w:customStyle="1" w:styleId="115">
    <w:name w:val="5正文"/>
    <w:basedOn w:val="1"/>
    <w:link w:val="114"/>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autoRedefine/>
    <w:qFormat/>
    <w:uiPriority w:val="9"/>
    <w:rPr>
      <w:b/>
      <w:bCs/>
      <w:kern w:val="2"/>
      <w:sz w:val="32"/>
      <w:szCs w:val="32"/>
    </w:rPr>
  </w:style>
  <w:style w:type="character" w:customStyle="1" w:styleId="117">
    <w:name w:val="样式6 Char"/>
    <w:autoRedefine/>
    <w:qFormat/>
    <w:uiPriority w:val="0"/>
    <w:rPr>
      <w:rFonts w:ascii="仿宋_GB2312" w:hAnsi="宋体" w:eastAsia="仿宋_GB2312"/>
      <w:b/>
      <w:bCs/>
      <w:kern w:val="2"/>
      <w:sz w:val="24"/>
      <w:szCs w:val="24"/>
      <w:lang w:val="en-US" w:eastAsia="zh-CN" w:bidi="ar-SA"/>
    </w:rPr>
  </w:style>
  <w:style w:type="character" w:customStyle="1" w:styleId="118">
    <w:name w:val="Char Char14"/>
    <w:autoRedefine/>
    <w:qFormat/>
    <w:uiPriority w:val="6"/>
    <w:rPr>
      <w:rFonts w:ascii="黑体" w:hAnsi="黑体" w:eastAsia="黑体"/>
    </w:rPr>
  </w:style>
  <w:style w:type="character" w:customStyle="1" w:styleId="119">
    <w:name w:val="Heading 2 Hidden Char"/>
    <w:autoRedefine/>
    <w:qFormat/>
    <w:uiPriority w:val="0"/>
    <w:rPr>
      <w:rFonts w:ascii="仿宋_GB2312" w:eastAsia="仿宋_GB2312"/>
      <w:b/>
      <w:bCs/>
      <w:kern w:val="2"/>
      <w:sz w:val="24"/>
      <w:szCs w:val="24"/>
      <w:lang w:val="zh-CN" w:eastAsia="zh-CN" w:bidi="ar-SA"/>
    </w:rPr>
  </w:style>
  <w:style w:type="character" w:customStyle="1" w:styleId="120">
    <w:name w:val="正文首行缩进 2 Char"/>
    <w:link w:val="61"/>
    <w:autoRedefine/>
    <w:qFormat/>
    <w:uiPriority w:val="0"/>
    <w:rPr>
      <w:rFonts w:ascii="宋体" w:hAnsi="宋体"/>
      <w:kern w:val="2"/>
      <w:sz w:val="21"/>
      <w:szCs w:val="24"/>
    </w:rPr>
  </w:style>
  <w:style w:type="character" w:customStyle="1" w:styleId="121">
    <w:name w:val="font11"/>
    <w:autoRedefine/>
    <w:qFormat/>
    <w:uiPriority w:val="0"/>
    <w:rPr>
      <w:rFonts w:hint="default" w:ascii="Times New Roman" w:hAnsi="Times New Roman" w:cs="Times New Roman"/>
      <w:color w:val="000000"/>
      <w:sz w:val="22"/>
      <w:szCs w:val="22"/>
      <w:u w:val="none"/>
    </w:rPr>
  </w:style>
  <w:style w:type="character" w:customStyle="1" w:styleId="122">
    <w:name w:val="表正文 Char1"/>
    <w:autoRedefine/>
    <w:qFormat/>
    <w:uiPriority w:val="0"/>
    <w:rPr>
      <w:rFonts w:ascii="宋体" w:eastAsia="宋体"/>
      <w:snapToGrid w:val="0"/>
      <w:color w:val="000000"/>
      <w:kern w:val="28"/>
      <w:sz w:val="28"/>
    </w:rPr>
  </w:style>
  <w:style w:type="character" w:customStyle="1" w:styleId="123">
    <w:name w:val="blue1"/>
    <w:basedOn w:val="69"/>
    <w:autoRedefine/>
    <w:qFormat/>
    <w:uiPriority w:val="0"/>
    <w:rPr>
      <w:rFonts w:ascii="Arial" w:hAnsi="Arial" w:eastAsia="黑体" w:cs="Arial"/>
      <w:snapToGrid w:val="0"/>
      <w:kern w:val="0"/>
      <w:szCs w:val="21"/>
    </w:rPr>
  </w:style>
  <w:style w:type="character" w:customStyle="1" w:styleId="124">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5">
    <w:name w:val="标书1 Char"/>
    <w:autoRedefine/>
    <w:qFormat/>
    <w:uiPriority w:val="0"/>
    <w:rPr>
      <w:rFonts w:eastAsia="宋体"/>
      <w:b/>
      <w:bCs/>
      <w:kern w:val="44"/>
      <w:sz w:val="44"/>
      <w:szCs w:val="44"/>
      <w:lang w:val="en-US" w:eastAsia="zh-CN" w:bidi="ar-SA"/>
    </w:rPr>
  </w:style>
  <w:style w:type="character" w:customStyle="1" w:styleId="126">
    <w:name w:val="样式5 Char"/>
    <w:autoRedefine/>
    <w:qFormat/>
    <w:uiPriority w:val="0"/>
    <w:rPr>
      <w:rFonts w:ascii="仿宋_GB2312" w:hAnsi="仿宋" w:eastAsia="仿宋_GB2312"/>
      <w:kern w:val="2"/>
      <w:sz w:val="24"/>
      <w:szCs w:val="24"/>
    </w:rPr>
  </w:style>
  <w:style w:type="character" w:customStyle="1" w:styleId="127">
    <w:name w:val="样式4 Char"/>
    <w:autoRedefine/>
    <w:qFormat/>
    <w:uiPriority w:val="0"/>
    <w:rPr>
      <w:rFonts w:ascii="仿宋_GB2312" w:hAnsi="仿宋" w:eastAsia="仿宋_GB2312"/>
      <w:b/>
      <w:kern w:val="2"/>
      <w:sz w:val="32"/>
      <w:szCs w:val="32"/>
      <w:lang w:bidi="ar-SA"/>
    </w:rPr>
  </w:style>
  <w:style w:type="character" w:customStyle="1" w:styleId="128">
    <w:name w:val="插图说明 Char"/>
    <w:autoRedefine/>
    <w:qFormat/>
    <w:uiPriority w:val="0"/>
    <w:rPr>
      <w:rFonts w:eastAsia="黑体"/>
      <w:sz w:val="24"/>
      <w:lang w:val="en-US" w:eastAsia="zh-CN"/>
    </w:rPr>
  </w:style>
  <w:style w:type="character" w:customStyle="1" w:styleId="129">
    <w:name w:val="正文2 Char Char"/>
    <w:link w:val="130"/>
    <w:autoRedefine/>
    <w:qFormat/>
    <w:uiPriority w:val="0"/>
    <w:rPr>
      <w:rFonts w:eastAsia="宋体"/>
      <w:kern w:val="2"/>
      <w:sz w:val="24"/>
      <w:lang w:val="en-US" w:eastAsia="zh-CN" w:bidi="ar-SA"/>
    </w:rPr>
  </w:style>
  <w:style w:type="paragraph" w:customStyle="1" w:styleId="130">
    <w:name w:val="正文2"/>
    <w:basedOn w:val="1"/>
    <w:link w:val="129"/>
    <w:autoRedefine/>
    <w:qFormat/>
    <w:uiPriority w:val="0"/>
    <w:pPr>
      <w:spacing w:before="156" w:line="360" w:lineRule="auto"/>
      <w:ind w:firstLine="510" w:firstLineChars="200"/>
    </w:pPr>
    <w:rPr>
      <w:sz w:val="24"/>
      <w:szCs w:val="20"/>
    </w:rPr>
  </w:style>
  <w:style w:type="character" w:customStyle="1" w:styleId="131">
    <w:name w:val="Char Char24"/>
    <w:autoRedefine/>
    <w:qFormat/>
    <w:uiPriority w:val="6"/>
    <w:rPr>
      <w:kern w:val="1"/>
      <w:sz w:val="21"/>
    </w:rPr>
  </w:style>
  <w:style w:type="character" w:customStyle="1" w:styleId="132">
    <w:name w:val="副标题 Char"/>
    <w:link w:val="47"/>
    <w:autoRedefine/>
    <w:qFormat/>
    <w:uiPriority w:val="0"/>
    <w:rPr>
      <w:rFonts w:ascii="Arial" w:hAnsi="Arial" w:eastAsia="隶书"/>
      <w:b/>
      <w:bCs/>
      <w:kern w:val="28"/>
      <w:sz w:val="44"/>
      <w:szCs w:val="32"/>
      <w:lang w:val="en-US" w:eastAsia="zh-CN" w:bidi="ar-SA"/>
    </w:rPr>
  </w:style>
  <w:style w:type="character" w:customStyle="1" w:styleId="133">
    <w:name w:val="普通文字 Char1 Char"/>
    <w:autoRedefine/>
    <w:qFormat/>
    <w:uiPriority w:val="0"/>
    <w:rPr>
      <w:rFonts w:ascii="宋体" w:hAnsi="Courier New" w:eastAsia="宋体"/>
      <w:kern w:val="2"/>
      <w:sz w:val="21"/>
      <w:szCs w:val="24"/>
      <w:lang w:val="en-US" w:eastAsia="zh-CN" w:bidi="ar-SA"/>
    </w:rPr>
  </w:style>
  <w:style w:type="character" w:customStyle="1" w:styleId="134">
    <w:name w:val="h3 Char1"/>
    <w:autoRedefine/>
    <w:qFormat/>
    <w:uiPriority w:val="0"/>
    <w:rPr>
      <w:rFonts w:eastAsia="宋体"/>
      <w:b/>
      <w:bCs/>
      <w:kern w:val="2"/>
      <w:sz w:val="32"/>
      <w:szCs w:val="32"/>
      <w:lang w:bidi="ar-SA"/>
    </w:rPr>
  </w:style>
  <w:style w:type="character" w:customStyle="1" w:styleId="135">
    <w:name w:val="标题 Char1"/>
    <w:autoRedefine/>
    <w:qFormat/>
    <w:uiPriority w:val="0"/>
    <w:rPr>
      <w:rFonts w:ascii="Cambria" w:hAnsi="Cambria" w:eastAsia="宋体" w:cs="Times New Roman"/>
      <w:b/>
      <w:bCs/>
      <w:sz w:val="32"/>
      <w:szCs w:val="32"/>
      <w:lang w:bidi="ar-SA"/>
    </w:rPr>
  </w:style>
  <w:style w:type="character" w:customStyle="1" w:styleId="136">
    <w:name w:val="gf正文1 Char"/>
    <w:autoRedefine/>
    <w:qFormat/>
    <w:uiPriority w:val="0"/>
    <w:rPr>
      <w:rFonts w:ascii="宋体" w:hAnsi="宋体" w:eastAsia="宋体" w:cs="宋体"/>
      <w:kern w:val="2"/>
      <w:sz w:val="24"/>
      <w:szCs w:val="24"/>
      <w:lang w:val="en-US" w:eastAsia="zh-CN" w:bidi="ar-SA"/>
    </w:rPr>
  </w:style>
  <w:style w:type="character" w:customStyle="1" w:styleId="137">
    <w:name w:val="正文文本缩进 Char1"/>
    <w:autoRedefine/>
    <w:qFormat/>
    <w:uiPriority w:val="0"/>
    <w:rPr>
      <w:rFonts w:ascii="Calibri" w:hAnsi="Calibri"/>
      <w:sz w:val="28"/>
    </w:rPr>
  </w:style>
  <w:style w:type="character" w:customStyle="1" w:styleId="138">
    <w:name w:val="No Spacing Char"/>
    <w:link w:val="139"/>
    <w:autoRedefine/>
    <w:qFormat/>
    <w:uiPriority w:val="1"/>
    <w:rPr>
      <w:sz w:val="22"/>
      <w:szCs w:val="22"/>
      <w:lang w:val="en-US" w:eastAsia="zh-CN" w:bidi="ar-SA"/>
    </w:rPr>
  </w:style>
  <w:style w:type="paragraph" w:customStyle="1" w:styleId="139">
    <w:name w:val="无间隔1"/>
    <w:link w:val="138"/>
    <w:autoRedefine/>
    <w:qFormat/>
    <w:uiPriority w:val="1"/>
    <w:rPr>
      <w:rFonts w:ascii="Times New Roman" w:hAnsi="Times New Roman" w:eastAsia="宋体" w:cs="Times New Roman"/>
      <w:sz w:val="22"/>
      <w:szCs w:val="22"/>
      <w:lang w:val="en-US" w:eastAsia="zh-CN" w:bidi="ar-SA"/>
    </w:rPr>
  </w:style>
  <w:style w:type="character" w:customStyle="1" w:styleId="140">
    <w:name w:val="样式7 Char"/>
    <w:autoRedefine/>
    <w:qFormat/>
    <w:uiPriority w:val="0"/>
    <w:rPr>
      <w:rFonts w:ascii="仿宋_GB2312" w:hAnsi="仿宋" w:eastAsia="仿宋_GB2312"/>
      <w:b/>
      <w:kern w:val="2"/>
      <w:sz w:val="24"/>
      <w:szCs w:val="24"/>
    </w:rPr>
  </w:style>
  <w:style w:type="character" w:customStyle="1" w:styleId="141">
    <w:name w:val="font12gray1"/>
    <w:autoRedefine/>
    <w:qFormat/>
    <w:uiPriority w:val="0"/>
    <w:rPr>
      <w:rFonts w:ascii="仿宋_GB2312" w:eastAsia="微软雅黑"/>
      <w:b/>
      <w:spacing w:val="300"/>
      <w:kern w:val="2"/>
      <w:sz w:val="18"/>
      <w:szCs w:val="18"/>
      <w:lang w:val="en-US" w:eastAsia="zh-CN" w:bidi="ar-SA"/>
    </w:rPr>
  </w:style>
  <w:style w:type="character" w:customStyle="1" w:styleId="142">
    <w:name w:val="Char Char7"/>
    <w:autoRedefine/>
    <w:semiHidden/>
    <w:qFormat/>
    <w:uiPriority w:val="0"/>
    <w:rPr>
      <w:rFonts w:eastAsia="宋体"/>
      <w:kern w:val="2"/>
      <w:sz w:val="21"/>
      <w:szCs w:val="24"/>
      <w:lang w:val="en-US" w:eastAsia="zh-CN" w:bidi="ar-SA"/>
    </w:rPr>
  </w:style>
  <w:style w:type="character" w:customStyle="1" w:styleId="143">
    <w:name w:val="表名 Char"/>
    <w:autoRedefine/>
    <w:qFormat/>
    <w:uiPriority w:val="0"/>
    <w:rPr>
      <w:rFonts w:eastAsia="宋体"/>
      <w:b/>
      <w:bCs/>
      <w:kern w:val="2"/>
      <w:sz w:val="24"/>
      <w:szCs w:val="24"/>
      <w:lang w:val="en-US" w:eastAsia="zh-CN" w:bidi="ar-SA"/>
    </w:rPr>
  </w:style>
  <w:style w:type="character" w:customStyle="1" w:styleId="144">
    <w:name w:val="Document Map Char"/>
    <w:autoRedefine/>
    <w:qFormat/>
    <w:locked/>
    <w:uiPriority w:val="0"/>
    <w:rPr>
      <w:rFonts w:eastAsia="宋体"/>
      <w:kern w:val="2"/>
      <w:sz w:val="21"/>
      <w:szCs w:val="24"/>
      <w:lang w:val="en-US" w:eastAsia="zh-CN" w:bidi="ar-SA"/>
    </w:rPr>
  </w:style>
  <w:style w:type="character" w:customStyle="1" w:styleId="145">
    <w:name w:val="font41"/>
    <w:autoRedefine/>
    <w:qFormat/>
    <w:uiPriority w:val="0"/>
    <w:rPr>
      <w:rFonts w:hint="eastAsia" w:ascii="仿宋_GB2312" w:eastAsia="仿宋_GB2312" w:cs="仿宋_GB2312"/>
      <w:color w:val="000000"/>
      <w:sz w:val="22"/>
      <w:szCs w:val="22"/>
      <w:u w:val="none"/>
    </w:rPr>
  </w:style>
  <w:style w:type="character" w:customStyle="1" w:styleId="146">
    <w:name w:val="标题 6 Char"/>
    <w:link w:val="9"/>
    <w:autoRedefine/>
    <w:qFormat/>
    <w:uiPriority w:val="0"/>
    <w:rPr>
      <w:rFonts w:ascii="Arial" w:hAnsi="Arial" w:eastAsia="黑体"/>
      <w:b/>
      <w:bCs/>
      <w:kern w:val="2"/>
      <w:sz w:val="24"/>
      <w:szCs w:val="24"/>
    </w:rPr>
  </w:style>
  <w:style w:type="character" w:customStyle="1" w:styleId="147">
    <w:name w:val="纯文本 Char_0"/>
    <w:link w:val="148"/>
    <w:autoRedefine/>
    <w:qFormat/>
    <w:uiPriority w:val="0"/>
    <w:rPr>
      <w:rFonts w:ascii="宋体" w:hAnsi="Courier New"/>
      <w:kern w:val="2"/>
      <w:sz w:val="21"/>
      <w:szCs w:val="21"/>
      <w:lang w:val="en-US" w:eastAsia="zh-CN"/>
    </w:rPr>
  </w:style>
  <w:style w:type="paragraph" w:customStyle="1" w:styleId="148">
    <w:name w:val="纯文本_0_0"/>
    <w:basedOn w:val="149"/>
    <w:link w:val="147"/>
    <w:autoRedefine/>
    <w:qFormat/>
    <w:uiPriority w:val="0"/>
    <w:rPr>
      <w:rFonts w:ascii="宋体" w:hAnsi="Courier New"/>
      <w:szCs w:val="21"/>
    </w:rPr>
  </w:style>
  <w:style w:type="paragraph" w:customStyle="1" w:styleId="14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autoRedefine/>
    <w:qFormat/>
    <w:locked/>
    <w:uiPriority w:val="0"/>
    <w:rPr>
      <w:rFonts w:eastAsia="宋体"/>
      <w:kern w:val="2"/>
      <w:sz w:val="18"/>
      <w:szCs w:val="18"/>
      <w:lang w:val="en-US" w:eastAsia="zh-CN" w:bidi="ar-SA"/>
    </w:rPr>
  </w:style>
  <w:style w:type="character" w:customStyle="1" w:styleId="151">
    <w:name w:val="正文 项目2 Char"/>
    <w:basedOn w:val="152"/>
    <w:autoRedefine/>
    <w:qFormat/>
    <w:uiPriority w:val="0"/>
    <w:rPr>
      <w:rFonts w:ascii="仿宋_GB2312" w:hAnsi="仿宋_GB2312" w:eastAsia="仿宋_GB2312"/>
      <w:kern w:val="2"/>
      <w:sz w:val="24"/>
      <w:lang w:bidi="ar-SA"/>
    </w:rPr>
  </w:style>
  <w:style w:type="character" w:customStyle="1" w:styleId="152">
    <w:name w:val="正文 项目 Char"/>
    <w:autoRedefine/>
    <w:qFormat/>
    <w:uiPriority w:val="0"/>
    <w:rPr>
      <w:rFonts w:ascii="仿宋_GB2312" w:hAnsi="仿宋_GB2312" w:eastAsia="仿宋_GB2312"/>
      <w:kern w:val="2"/>
      <w:sz w:val="24"/>
      <w:lang w:bidi="ar-SA"/>
    </w:rPr>
  </w:style>
  <w:style w:type="character" w:customStyle="1" w:styleId="153">
    <w:name w:val="h Char Char1"/>
    <w:autoRedefine/>
    <w:qFormat/>
    <w:uiPriority w:val="0"/>
    <w:rPr>
      <w:rFonts w:eastAsia="宋体"/>
      <w:kern w:val="2"/>
      <w:sz w:val="18"/>
      <w:szCs w:val="18"/>
      <w:lang w:val="en-US" w:eastAsia="zh-CN" w:bidi="ar-SA"/>
    </w:rPr>
  </w:style>
  <w:style w:type="character" w:customStyle="1" w:styleId="154">
    <w:name w:val="Char Char27"/>
    <w:autoRedefine/>
    <w:qFormat/>
    <w:uiPriority w:val="6"/>
    <w:rPr>
      <w:rFonts w:ascii="宋体" w:hAnsi="宋体" w:eastAsia="宋体"/>
      <w:color w:val="000000"/>
      <w:kern w:val="1"/>
      <w:sz w:val="28"/>
      <w:lang w:val="en-US" w:eastAsia="zh-CN" w:bidi="ar-SA"/>
    </w:rPr>
  </w:style>
  <w:style w:type="character" w:customStyle="1" w:styleId="155">
    <w:name w:val="px14"/>
    <w:autoRedefine/>
    <w:qFormat/>
    <w:uiPriority w:val="0"/>
    <w:rPr>
      <w:rFonts w:ascii="仿宋_GB2312" w:eastAsia="微软雅黑" w:cs="Times New Roman"/>
      <w:b/>
      <w:kern w:val="2"/>
      <w:sz w:val="32"/>
      <w:szCs w:val="32"/>
      <w:lang w:val="en-US" w:eastAsia="zh-CN" w:bidi="ar-SA"/>
    </w:rPr>
  </w:style>
  <w:style w:type="character" w:customStyle="1" w:styleId="156">
    <w:name w:val="HTML 预设格式 Char1"/>
    <w:autoRedefine/>
    <w:qFormat/>
    <w:uiPriority w:val="0"/>
    <w:rPr>
      <w:rFonts w:ascii="Courier New" w:hAnsi="Courier New" w:eastAsia="宋体" w:cs="Courier New"/>
      <w:sz w:val="20"/>
      <w:szCs w:val="20"/>
    </w:rPr>
  </w:style>
  <w:style w:type="character" w:customStyle="1" w:styleId="157">
    <w:name w:val="普通文字 Char1"/>
    <w:autoRedefine/>
    <w:qFormat/>
    <w:uiPriority w:val="0"/>
    <w:rPr>
      <w:rFonts w:ascii="宋体" w:hAnsi="Courier New" w:eastAsia="宋体"/>
      <w:kern w:val="2"/>
      <w:sz w:val="21"/>
      <w:lang w:val="en-US" w:eastAsia="zh-CN"/>
    </w:rPr>
  </w:style>
  <w:style w:type="character" w:customStyle="1" w:styleId="158">
    <w:name w:val="hei16b1"/>
    <w:autoRedefine/>
    <w:qFormat/>
    <w:uiPriority w:val="0"/>
    <w:rPr>
      <w:rFonts w:hint="default" w:ascii="Arial" w:hAnsi="Arial" w:cs="Arial"/>
      <w:b/>
      <w:bCs/>
      <w:color w:val="000000"/>
      <w:sz w:val="24"/>
      <w:szCs w:val="24"/>
    </w:rPr>
  </w:style>
  <w:style w:type="character" w:customStyle="1" w:styleId="159">
    <w:name w:val="正文（绿盟科技） Char"/>
    <w:link w:val="160"/>
    <w:autoRedefine/>
    <w:qFormat/>
    <w:uiPriority w:val="0"/>
    <w:rPr>
      <w:rFonts w:ascii="Arial" w:hAnsi="Arial"/>
      <w:sz w:val="21"/>
      <w:szCs w:val="21"/>
    </w:rPr>
  </w:style>
  <w:style w:type="paragraph" w:customStyle="1" w:styleId="160">
    <w:name w:val="正文（绿盟科技）"/>
    <w:link w:val="159"/>
    <w:autoRedefine/>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autoRedefine/>
    <w:qFormat/>
    <w:uiPriority w:val="6"/>
    <w:rPr>
      <w:rFonts w:ascii="宋体" w:hAnsi="宋体"/>
      <w:i/>
      <w:sz w:val="24"/>
      <w:szCs w:val="24"/>
    </w:rPr>
  </w:style>
  <w:style w:type="character" w:customStyle="1" w:styleId="162">
    <w:name w:val="页脚 Char"/>
    <w:autoRedefine/>
    <w:qFormat/>
    <w:uiPriority w:val="0"/>
    <w:rPr>
      <w:rFonts w:eastAsia="仿宋_GB2312"/>
      <w:kern w:val="2"/>
      <w:sz w:val="18"/>
      <w:lang w:val="en-US" w:eastAsia="zh-CN"/>
    </w:rPr>
  </w:style>
  <w:style w:type="character" w:customStyle="1" w:styleId="163">
    <w:name w:val="批注主题 Char"/>
    <w:autoRedefine/>
    <w:qFormat/>
    <w:uiPriority w:val="0"/>
    <w:rPr>
      <w:rFonts w:eastAsia="宋体"/>
      <w:b/>
      <w:bCs/>
      <w:kern w:val="2"/>
      <w:sz w:val="21"/>
      <w:szCs w:val="24"/>
      <w:lang w:val="en-US" w:eastAsia="zh-CN" w:bidi="ar-SA"/>
    </w:rPr>
  </w:style>
  <w:style w:type="character" w:customStyle="1" w:styleId="164">
    <w:name w:val="Comment Text Char"/>
    <w:autoRedefine/>
    <w:qFormat/>
    <w:locked/>
    <w:uiPriority w:val="0"/>
    <w:rPr>
      <w:rFonts w:ascii="宋体" w:hAnsi="宋体" w:eastAsia="宋体"/>
      <w:kern w:val="2"/>
      <w:sz w:val="24"/>
      <w:lang w:val="en-US" w:eastAsia="zh-CN" w:bidi="ar-SA"/>
    </w:rPr>
  </w:style>
  <w:style w:type="character" w:customStyle="1" w:styleId="165">
    <w:name w:val="标题 2 字符"/>
    <w:autoRedefine/>
    <w:qFormat/>
    <w:uiPriority w:val="1"/>
    <w:rPr>
      <w:rFonts w:ascii="仿宋_GB2312" w:hAnsi="Times New Roman" w:eastAsia="仿宋_GB2312" w:cs="Times New Roman"/>
      <w:b/>
      <w:kern w:val="2"/>
      <w:sz w:val="24"/>
      <w:lang w:val="zh-CN"/>
    </w:rPr>
  </w:style>
  <w:style w:type="character" w:customStyle="1" w:styleId="166">
    <w:name w:val="Char Char72"/>
    <w:autoRedefine/>
    <w:qFormat/>
    <w:uiPriority w:val="0"/>
    <w:rPr>
      <w:rFonts w:eastAsia="宋体"/>
      <w:kern w:val="2"/>
      <w:sz w:val="21"/>
      <w:szCs w:val="24"/>
      <w:lang w:val="en-US" w:eastAsia="zh-CN" w:bidi="ar-SA"/>
    </w:rPr>
  </w:style>
  <w:style w:type="character" w:customStyle="1" w:styleId="167">
    <w:name w:val="正文文本缩进 Char2"/>
    <w:autoRedefine/>
    <w:qFormat/>
    <w:uiPriority w:val="0"/>
    <w:rPr>
      <w:rFonts w:ascii="Times New Roman" w:hAnsi="Times New Roman" w:eastAsia="宋体" w:cs="Times New Roman"/>
      <w:snapToGrid w:val="0"/>
      <w:kern w:val="0"/>
      <w:szCs w:val="24"/>
    </w:rPr>
  </w:style>
  <w:style w:type="character" w:customStyle="1" w:styleId="168">
    <w:name w:val="样式2 Char"/>
    <w:autoRedefine/>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autoRedefine/>
    <w:qFormat/>
    <w:uiPriority w:val="0"/>
    <w:rPr>
      <w:sz w:val="32"/>
    </w:rPr>
  </w:style>
  <w:style w:type="paragraph" w:customStyle="1" w:styleId="170">
    <w:name w:val="表格名称"/>
    <w:basedOn w:val="5"/>
    <w:link w:val="169"/>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autoRedefine/>
    <w:qFormat/>
    <w:uiPriority w:val="0"/>
    <w:rPr>
      <w:rFonts w:eastAsia="宋体"/>
      <w:b/>
      <w:sz w:val="24"/>
      <w:lang w:val="en-GB" w:eastAsia="zh-CN" w:bidi="ar-SA"/>
    </w:rPr>
  </w:style>
  <w:style w:type="character" w:customStyle="1" w:styleId="172">
    <w:name w:val="c7 style3"/>
    <w:autoRedefine/>
    <w:qFormat/>
    <w:uiPriority w:val="0"/>
  </w:style>
  <w:style w:type="character" w:customStyle="1" w:styleId="173">
    <w:name w:val="正文文本 3 Char1"/>
    <w:autoRedefine/>
    <w:semiHidden/>
    <w:qFormat/>
    <w:uiPriority w:val="99"/>
    <w:rPr>
      <w:rFonts w:ascii="Times New Roman" w:hAnsi="Times New Roman" w:eastAsia="宋体" w:cs="Times New Roman"/>
      <w:sz w:val="16"/>
      <w:szCs w:val="16"/>
    </w:rPr>
  </w:style>
  <w:style w:type="character" w:customStyle="1" w:styleId="174">
    <w:name w:val="tw4winInternal"/>
    <w:autoRedefine/>
    <w:qFormat/>
    <w:uiPriority w:val="0"/>
    <w:rPr>
      <w:rFonts w:ascii="Courier New" w:hAnsi="Courier New" w:cs="Courier New"/>
      <w:color w:val="FF0000"/>
      <w:lang w:val="en-US" w:eastAsia="zh-CN"/>
    </w:rPr>
  </w:style>
  <w:style w:type="character" w:customStyle="1" w:styleId="175">
    <w:name w:val="Char Char10"/>
    <w:autoRedefine/>
    <w:semiHidden/>
    <w:qFormat/>
    <w:uiPriority w:val="0"/>
    <w:rPr>
      <w:rFonts w:ascii="宋体" w:hAnsi="宋体"/>
      <w:kern w:val="2"/>
      <w:sz w:val="21"/>
      <w:szCs w:val="24"/>
      <w:lang w:val="en-US" w:eastAsia="zh-CN"/>
    </w:rPr>
  </w:style>
  <w:style w:type="character" w:customStyle="1" w:styleId="176">
    <w:name w:val="shadow11"/>
    <w:autoRedefine/>
    <w:qFormat/>
    <w:uiPriority w:val="0"/>
    <w:rPr>
      <w:color w:val="000000"/>
      <w:sz w:val="21"/>
    </w:rPr>
  </w:style>
  <w:style w:type="character" w:customStyle="1" w:styleId="177">
    <w:name w:val="正文非缩进 Char3"/>
    <w:autoRedefine/>
    <w:qFormat/>
    <w:uiPriority w:val="0"/>
    <w:rPr>
      <w:rFonts w:ascii="宋体" w:eastAsia="宋体"/>
      <w:snapToGrid w:val="0"/>
      <w:color w:val="000000"/>
      <w:kern w:val="28"/>
      <w:sz w:val="28"/>
      <w:lang w:val="en-US" w:eastAsia="zh-CN" w:bidi="ar-SA"/>
    </w:rPr>
  </w:style>
  <w:style w:type="character" w:customStyle="1" w:styleId="178">
    <w:name w:val="Char Char"/>
    <w:autoRedefine/>
    <w:qFormat/>
    <w:uiPriority w:val="0"/>
    <w:rPr>
      <w:rFonts w:ascii="宋体" w:hAnsi="Courier New" w:eastAsia="宋体"/>
      <w:kern w:val="2"/>
      <w:sz w:val="21"/>
      <w:lang w:val="en-US" w:eastAsia="zh-CN" w:bidi="ar-SA"/>
    </w:rPr>
  </w:style>
  <w:style w:type="character" w:customStyle="1" w:styleId="179">
    <w:name w:val="签名 Char1"/>
    <w:autoRedefine/>
    <w:qFormat/>
    <w:uiPriority w:val="0"/>
    <w:rPr>
      <w:rFonts w:ascii="Times New Roman" w:hAnsi="Times New Roman" w:eastAsia="宋体" w:cs="Times New Roman"/>
      <w:szCs w:val="24"/>
    </w:rPr>
  </w:style>
  <w:style w:type="character" w:customStyle="1" w:styleId="180">
    <w:name w:val="日期 Char"/>
    <w:link w:val="36"/>
    <w:autoRedefine/>
    <w:qFormat/>
    <w:uiPriority w:val="0"/>
    <w:rPr>
      <w:rFonts w:ascii="宋体"/>
      <w:kern w:val="2"/>
      <w:sz w:val="24"/>
      <w:szCs w:val="21"/>
      <w:lang w:val="zh-CN"/>
    </w:rPr>
  </w:style>
  <w:style w:type="character" w:customStyle="1" w:styleId="181">
    <w:name w:val="标题 9 Char"/>
    <w:link w:val="12"/>
    <w:autoRedefine/>
    <w:qFormat/>
    <w:uiPriority w:val="0"/>
    <w:rPr>
      <w:rFonts w:ascii="Arial" w:hAnsi="Arial" w:eastAsia="黑体"/>
      <w:kern w:val="2"/>
      <w:sz w:val="21"/>
      <w:szCs w:val="21"/>
    </w:rPr>
  </w:style>
  <w:style w:type="character" w:customStyle="1" w:styleId="182">
    <w:name w:val="Char Char18"/>
    <w:autoRedefine/>
    <w:qFormat/>
    <w:uiPriority w:val="6"/>
    <w:rPr>
      <w:rFonts w:ascii="宋体" w:hAnsi="宋体"/>
      <w:sz w:val="28"/>
    </w:rPr>
  </w:style>
  <w:style w:type="character" w:customStyle="1" w:styleId="183">
    <w:name w:val="批注文字 Char"/>
    <w:autoRedefine/>
    <w:qFormat/>
    <w:uiPriority w:val="99"/>
    <w:rPr>
      <w:kern w:val="2"/>
      <w:sz w:val="21"/>
      <w:szCs w:val="24"/>
    </w:rPr>
  </w:style>
  <w:style w:type="character" w:customStyle="1" w:styleId="184">
    <w:name w:val="Char Char22"/>
    <w:autoRedefine/>
    <w:qFormat/>
    <w:uiPriority w:val="6"/>
    <w:rPr>
      <w:rFonts w:ascii="宋体" w:hAnsi="宋体"/>
      <w:kern w:val="1"/>
      <w:sz w:val="24"/>
      <w:szCs w:val="24"/>
    </w:rPr>
  </w:style>
  <w:style w:type="character" w:customStyle="1" w:styleId="185">
    <w:name w:val="pt141"/>
    <w:autoRedefine/>
    <w:qFormat/>
    <w:uiPriority w:val="0"/>
    <w:rPr>
      <w:color w:val="330066"/>
      <w:sz w:val="22"/>
      <w:szCs w:val="22"/>
    </w:rPr>
  </w:style>
  <w:style w:type="character" w:customStyle="1" w:styleId="186">
    <w:name w:val="正文文本缩进 2 Char1"/>
    <w:autoRedefine/>
    <w:semiHidden/>
    <w:qFormat/>
    <w:uiPriority w:val="99"/>
    <w:rPr>
      <w:rFonts w:ascii="Times New Roman" w:hAnsi="Times New Roman" w:eastAsia="宋体" w:cs="Times New Roman"/>
      <w:szCs w:val="24"/>
    </w:rPr>
  </w:style>
  <w:style w:type="character" w:customStyle="1" w:styleId="187">
    <w:name w:val="批注框文本 Char"/>
    <w:link w:val="39"/>
    <w:autoRedefine/>
    <w:qFormat/>
    <w:uiPriority w:val="0"/>
    <w:rPr>
      <w:kern w:val="2"/>
      <w:sz w:val="18"/>
      <w:szCs w:val="18"/>
    </w:rPr>
  </w:style>
  <w:style w:type="character" w:customStyle="1" w:styleId="188">
    <w:name w:val="Char Char611"/>
    <w:autoRedefine/>
    <w:qFormat/>
    <w:uiPriority w:val="0"/>
    <w:rPr>
      <w:rFonts w:eastAsia="宋体"/>
      <w:kern w:val="2"/>
      <w:sz w:val="21"/>
      <w:szCs w:val="24"/>
      <w:lang w:val="en-US" w:eastAsia="zh-CN" w:bidi="ar-SA"/>
    </w:rPr>
  </w:style>
  <w:style w:type="character" w:customStyle="1" w:styleId="189">
    <w:name w:val="highlight1"/>
    <w:autoRedefine/>
    <w:qFormat/>
    <w:uiPriority w:val="0"/>
    <w:rPr>
      <w:rFonts w:ascii="仿宋_GB2312" w:eastAsia="微软雅黑"/>
      <w:b/>
      <w:kern w:val="2"/>
      <w:sz w:val="23"/>
      <w:szCs w:val="23"/>
      <w:lang w:val="en-US" w:eastAsia="zh-CN" w:bidi="ar-SA"/>
    </w:rPr>
  </w:style>
  <w:style w:type="character" w:customStyle="1" w:styleId="190">
    <w:name w:val="my正文 Char"/>
    <w:link w:val="191"/>
    <w:autoRedefine/>
    <w:qFormat/>
    <w:locked/>
    <w:uiPriority w:val="0"/>
    <w:rPr>
      <w:rFonts w:ascii="Tahoma" w:hAnsi="Tahoma"/>
      <w:sz w:val="24"/>
      <w:szCs w:val="24"/>
    </w:rPr>
  </w:style>
  <w:style w:type="paragraph" w:customStyle="1" w:styleId="191">
    <w:name w:val="my正文"/>
    <w:basedOn w:val="1"/>
    <w:link w:val="190"/>
    <w:autoRedefine/>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17"/>
    <w:autoRedefine/>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autoRedefine/>
    <w:qFormat/>
    <w:uiPriority w:val="0"/>
    <w:rPr>
      <w:color w:val="0000FF"/>
      <w:sz w:val="21"/>
    </w:rPr>
  </w:style>
  <w:style w:type="character" w:customStyle="1" w:styleId="194">
    <w:name w:val="页眉 Char"/>
    <w:autoRedefine/>
    <w:qFormat/>
    <w:uiPriority w:val="0"/>
    <w:rPr>
      <w:rFonts w:eastAsia="仿宋_GB2312"/>
      <w:kern w:val="2"/>
      <w:sz w:val="18"/>
      <w:lang w:val="en-US" w:eastAsia="zh-CN"/>
    </w:rPr>
  </w:style>
  <w:style w:type="character" w:customStyle="1" w:styleId="195">
    <w:name w:val="FA正文 Char Char"/>
    <w:autoRedefine/>
    <w:qFormat/>
    <w:uiPriority w:val="0"/>
    <w:rPr>
      <w:rFonts w:hAnsi="宋体"/>
      <w:kern w:val="2"/>
      <w:sz w:val="24"/>
      <w:lang w:bidi="ar-SA"/>
    </w:rPr>
  </w:style>
  <w:style w:type="character" w:customStyle="1" w:styleId="196">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autoRedefine/>
    <w:qFormat/>
    <w:uiPriority w:val="0"/>
    <w:rPr>
      <w:rFonts w:ascii="宋体" w:hAnsi="宋体"/>
      <w:b/>
      <w:bCs/>
      <w:snapToGrid/>
      <w:sz w:val="28"/>
    </w:rPr>
  </w:style>
  <w:style w:type="paragraph" w:customStyle="1" w:styleId="198">
    <w:name w:val="3级"/>
    <w:basedOn w:val="199"/>
    <w:link w:val="197"/>
    <w:autoRedefine/>
    <w:qFormat/>
    <w:uiPriority w:val="0"/>
    <w:pPr>
      <w:ind w:left="0" w:right="466" w:firstLine="288"/>
    </w:pPr>
    <w:rPr>
      <w:rFonts w:hAnsi="宋体"/>
      <w:snapToGrid/>
    </w:rPr>
  </w:style>
  <w:style w:type="paragraph" w:customStyle="1" w:styleId="199">
    <w:name w:val="样式 标题 3h33rd level3BOD 0H3l3CTHeading 3 - oldLevel 3 He..."/>
    <w:basedOn w:val="6"/>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autoRedefine/>
    <w:qFormat/>
    <w:uiPriority w:val="0"/>
    <w:rPr>
      <w:rFonts w:ascii="仿宋_GB2312" w:eastAsia="微软雅黑"/>
      <w:b/>
      <w:kern w:val="2"/>
      <w:sz w:val="32"/>
      <w:szCs w:val="32"/>
      <w:lang w:val="en-US" w:eastAsia="zh-CN" w:bidi="ar-SA"/>
    </w:rPr>
  </w:style>
  <w:style w:type="character" w:customStyle="1" w:styleId="201">
    <w:name w:val="文档结构图 Char1"/>
    <w:link w:val="20"/>
    <w:autoRedefine/>
    <w:qFormat/>
    <w:uiPriority w:val="0"/>
    <w:rPr>
      <w:kern w:val="2"/>
      <w:sz w:val="21"/>
      <w:szCs w:val="24"/>
      <w:shd w:val="clear" w:color="auto" w:fill="000080"/>
    </w:rPr>
  </w:style>
  <w:style w:type="character" w:customStyle="1" w:styleId="202">
    <w:name w:val="H6 Char"/>
    <w:autoRedefine/>
    <w:qFormat/>
    <w:uiPriority w:val="0"/>
    <w:rPr>
      <w:rFonts w:ascii="Arial" w:hAnsi="Arial" w:eastAsia="黑体"/>
      <w:b/>
      <w:bCs/>
      <w:kern w:val="2"/>
      <w:sz w:val="24"/>
      <w:szCs w:val="24"/>
    </w:rPr>
  </w:style>
  <w:style w:type="character" w:customStyle="1" w:styleId="203">
    <w:name w:val="Char Char91"/>
    <w:autoRedefine/>
    <w:qFormat/>
    <w:uiPriority w:val="0"/>
    <w:rPr>
      <w:rFonts w:eastAsia="宋体"/>
      <w:kern w:val="2"/>
      <w:sz w:val="18"/>
      <w:szCs w:val="18"/>
      <w:lang w:val="en-US" w:eastAsia="zh-CN" w:bidi="ar-SA"/>
    </w:rPr>
  </w:style>
  <w:style w:type="character" w:customStyle="1" w:styleId="204">
    <w:name w:val="副标题 Char1"/>
    <w:autoRedefine/>
    <w:qFormat/>
    <w:uiPriority w:val="0"/>
    <w:rPr>
      <w:rFonts w:ascii="Cambria" w:hAnsi="Cambria" w:eastAsia="宋体" w:cs="Times New Roman"/>
      <w:b/>
      <w:bCs/>
      <w:snapToGrid w:val="0"/>
      <w:kern w:val="28"/>
      <w:sz w:val="32"/>
      <w:szCs w:val="32"/>
    </w:rPr>
  </w:style>
  <w:style w:type="character" w:customStyle="1" w:styleId="205">
    <w:name w:val="font61"/>
    <w:autoRedefine/>
    <w:qFormat/>
    <w:uiPriority w:val="0"/>
    <w:rPr>
      <w:rFonts w:hint="eastAsia" w:ascii="仿宋" w:hAnsi="仿宋" w:eastAsia="仿宋" w:cs="仿宋"/>
      <w:color w:val="000000"/>
      <w:sz w:val="20"/>
      <w:szCs w:val="20"/>
      <w:u w:val="none"/>
    </w:rPr>
  </w:style>
  <w:style w:type="character" w:customStyle="1" w:styleId="20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autoRedefine/>
    <w:qFormat/>
    <w:uiPriority w:val="0"/>
    <w:rPr>
      <w:rFonts w:eastAsia="宋体"/>
      <w:b/>
      <w:bCs/>
      <w:kern w:val="2"/>
      <w:sz w:val="21"/>
      <w:szCs w:val="24"/>
      <w:lang w:val="en-US" w:eastAsia="zh-CN" w:bidi="ar-SA"/>
    </w:rPr>
  </w:style>
  <w:style w:type="character" w:customStyle="1" w:styleId="208">
    <w:name w:val="标题 2 Char"/>
    <w:autoRedefine/>
    <w:qFormat/>
    <w:uiPriority w:val="0"/>
    <w:rPr>
      <w:rFonts w:ascii="Arial" w:hAnsi="Arial" w:eastAsia="黑体"/>
      <w:b/>
      <w:kern w:val="2"/>
      <w:sz w:val="32"/>
      <w:lang w:val="en-US" w:eastAsia="zh-CN"/>
    </w:rPr>
  </w:style>
  <w:style w:type="character" w:customStyle="1" w:styleId="209">
    <w:name w:val="maywed421"/>
    <w:autoRedefine/>
    <w:qFormat/>
    <w:uiPriority w:val="0"/>
    <w:rPr>
      <w:color w:val="366FB6"/>
      <w:u w:val="none"/>
    </w:rPr>
  </w:style>
  <w:style w:type="character" w:customStyle="1" w:styleId="210">
    <w:name w:val="正文文本缩进 Char"/>
    <w:autoRedefine/>
    <w:qFormat/>
    <w:uiPriority w:val="0"/>
    <w:rPr>
      <w:rFonts w:ascii="宋体" w:hAnsi="宋体"/>
      <w:kern w:val="2"/>
      <w:sz w:val="24"/>
      <w:szCs w:val="24"/>
    </w:rPr>
  </w:style>
  <w:style w:type="character" w:customStyle="1" w:styleId="211">
    <w:name w:val="Char Char102"/>
    <w:autoRedefine/>
    <w:semiHidden/>
    <w:qFormat/>
    <w:uiPriority w:val="0"/>
    <w:rPr>
      <w:rFonts w:ascii="宋体" w:hAnsi="宋体"/>
      <w:kern w:val="2"/>
      <w:sz w:val="21"/>
      <w:szCs w:val="24"/>
      <w:lang w:val="en-US" w:eastAsia="zh-CN"/>
    </w:rPr>
  </w:style>
  <w:style w:type="character" w:customStyle="1" w:styleId="212">
    <w:name w:val="页眉 Char1"/>
    <w:autoRedefine/>
    <w:qFormat/>
    <w:uiPriority w:val="0"/>
    <w:rPr>
      <w:rFonts w:eastAsia="宋体"/>
      <w:kern w:val="2"/>
      <w:sz w:val="18"/>
      <w:szCs w:val="18"/>
      <w:lang w:val="en-US" w:eastAsia="zh-CN" w:bidi="ar-SA"/>
    </w:rPr>
  </w:style>
  <w:style w:type="character" w:customStyle="1" w:styleId="213">
    <w:name w:val="md"/>
    <w:basedOn w:val="69"/>
    <w:autoRedefine/>
    <w:qFormat/>
    <w:uiPriority w:val="0"/>
    <w:rPr>
      <w:rFonts w:ascii="Arial" w:hAnsi="Arial" w:eastAsia="黑体" w:cs="Arial"/>
      <w:snapToGrid w:val="0"/>
      <w:kern w:val="0"/>
      <w:szCs w:val="21"/>
    </w:rPr>
  </w:style>
  <w:style w:type="character" w:customStyle="1" w:styleId="214">
    <w:name w:val="big1"/>
    <w:autoRedefine/>
    <w:qFormat/>
    <w:uiPriority w:val="0"/>
    <w:rPr>
      <w:rFonts w:hint="eastAsia" w:ascii="宋体" w:hAnsi="宋体" w:eastAsia="宋体"/>
      <w:color w:val="333333"/>
      <w:sz w:val="22"/>
      <w:szCs w:val="22"/>
    </w:rPr>
  </w:style>
  <w:style w:type="character" w:customStyle="1" w:styleId="215">
    <w:name w:val="Char Char311"/>
    <w:autoRedefine/>
    <w:qFormat/>
    <w:uiPriority w:val="0"/>
    <w:rPr>
      <w:rFonts w:eastAsia="宋体"/>
      <w:kern w:val="2"/>
      <w:sz w:val="21"/>
      <w:szCs w:val="24"/>
      <w:lang w:val="en-US" w:eastAsia="zh-CN" w:bidi="ar-SA"/>
    </w:rPr>
  </w:style>
  <w:style w:type="character" w:customStyle="1" w:styleId="216">
    <w:name w:val="Char Char81"/>
    <w:autoRedefine/>
    <w:qFormat/>
    <w:uiPriority w:val="6"/>
    <w:rPr>
      <w:rFonts w:eastAsia="宋体"/>
      <w:b/>
      <w:sz w:val="24"/>
      <w:lang w:val="en-GB" w:eastAsia="zh-CN"/>
    </w:rPr>
  </w:style>
  <w:style w:type="character" w:customStyle="1" w:styleId="217">
    <w:name w:val="样式3 Char"/>
    <w:basedOn w:val="168"/>
    <w:autoRedefine/>
    <w:qFormat/>
    <w:uiPriority w:val="0"/>
    <w:rPr>
      <w:rFonts w:ascii="仿宋_GB2312" w:hAnsi="仿宋" w:eastAsia="仿宋_GB2312" w:cs="仿宋_GB2312"/>
      <w:sz w:val="32"/>
      <w:szCs w:val="30"/>
      <w:lang w:val="zh-CN"/>
    </w:rPr>
  </w:style>
  <w:style w:type="character" w:customStyle="1" w:styleId="218">
    <w:name w:val="HTML 地址 Char"/>
    <w:link w:val="30"/>
    <w:autoRedefine/>
    <w:qFormat/>
    <w:uiPriority w:val="0"/>
    <w:rPr>
      <w:rFonts w:ascii="宋体" w:hAnsi="宋体"/>
      <w:i/>
      <w:iCs/>
      <w:sz w:val="24"/>
      <w:szCs w:val="24"/>
    </w:rPr>
  </w:style>
  <w:style w:type="character" w:customStyle="1" w:styleId="219">
    <w:name w:val="正文首行缩进 2 Char1"/>
    <w:autoRedefine/>
    <w:qFormat/>
    <w:uiPriority w:val="0"/>
    <w:rPr>
      <w:rFonts w:ascii="Times New Roman" w:hAnsi="Times New Roman" w:eastAsia="宋体" w:cs="Times New Roman"/>
      <w:kern w:val="2"/>
      <w:sz w:val="24"/>
      <w:szCs w:val="24"/>
    </w:rPr>
  </w:style>
  <w:style w:type="character" w:customStyle="1" w:styleId="220">
    <w:name w:val="副标题 Char2"/>
    <w:autoRedefine/>
    <w:qFormat/>
    <w:uiPriority w:val="0"/>
    <w:rPr>
      <w:rFonts w:ascii="Cambria" w:hAnsi="Cambria" w:eastAsia="宋体" w:cs="Times New Roman"/>
      <w:b/>
      <w:bCs/>
      <w:snapToGrid w:val="0"/>
      <w:kern w:val="28"/>
      <w:sz w:val="32"/>
      <w:szCs w:val="32"/>
    </w:rPr>
  </w:style>
  <w:style w:type="character" w:customStyle="1" w:styleId="221">
    <w:name w:val="标题4-dyf Char"/>
    <w:link w:val="222"/>
    <w:autoRedefine/>
    <w:qFormat/>
    <w:uiPriority w:val="0"/>
    <w:rPr>
      <w:rFonts w:ascii="Cambria" w:hAnsi="Cambria"/>
      <w:b/>
      <w:bCs/>
      <w:color w:val="000000"/>
      <w:kern w:val="2"/>
      <w:sz w:val="21"/>
      <w:szCs w:val="21"/>
    </w:rPr>
  </w:style>
  <w:style w:type="paragraph" w:customStyle="1" w:styleId="222">
    <w:name w:val="标题4-dyf"/>
    <w:basedOn w:val="7"/>
    <w:link w:val="221"/>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autoRedefine/>
    <w:qFormat/>
    <w:uiPriority w:val="0"/>
    <w:rPr>
      <w:rFonts w:ascii="宋体" w:hAnsi="宋体" w:eastAsia="宋体"/>
      <w:color w:val="333333"/>
      <w:sz w:val="21"/>
      <w:szCs w:val="21"/>
      <w:u w:val="none"/>
    </w:rPr>
  </w:style>
  <w:style w:type="character" w:customStyle="1" w:styleId="224">
    <w:name w:val="冯 Char"/>
    <w:link w:val="225"/>
    <w:autoRedefine/>
    <w:qFormat/>
    <w:uiPriority w:val="0"/>
    <w:rPr>
      <w:rFonts w:ascii="宋体" w:hAnsi="宋体"/>
      <w:color w:val="000000"/>
      <w:sz w:val="24"/>
      <w:szCs w:val="24"/>
    </w:rPr>
  </w:style>
  <w:style w:type="paragraph" w:customStyle="1" w:styleId="225">
    <w:name w:val="冯"/>
    <w:basedOn w:val="1"/>
    <w:link w:val="224"/>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autoRedefine/>
    <w:qFormat/>
    <w:locked/>
    <w:uiPriority w:val="0"/>
    <w:rPr>
      <w:rFonts w:eastAsia="宋体"/>
      <w:kern w:val="2"/>
      <w:sz w:val="18"/>
      <w:szCs w:val="18"/>
      <w:lang w:val="en-US" w:eastAsia="zh-CN" w:bidi="ar-SA"/>
    </w:rPr>
  </w:style>
  <w:style w:type="character" w:customStyle="1" w:styleId="227">
    <w:name w:val="Char Char12"/>
    <w:autoRedefine/>
    <w:qFormat/>
    <w:uiPriority w:val="0"/>
    <w:rPr>
      <w:rFonts w:ascii="仿宋_GB2312" w:eastAsia="仿宋_GB2312"/>
      <w:b/>
      <w:bCs/>
      <w:kern w:val="2"/>
      <w:sz w:val="24"/>
      <w:szCs w:val="24"/>
      <w:lang w:val="zh-CN" w:eastAsia="zh-CN" w:bidi="ar-SA"/>
    </w:rPr>
  </w:style>
  <w:style w:type="character" w:customStyle="1" w:styleId="228">
    <w:name w:val="题注 Char"/>
    <w:link w:val="18"/>
    <w:autoRedefine/>
    <w:qFormat/>
    <w:uiPriority w:val="0"/>
    <w:rPr>
      <w:b/>
      <w:kern w:val="2"/>
      <w:sz w:val="28"/>
    </w:rPr>
  </w:style>
  <w:style w:type="character" w:customStyle="1" w:styleId="229">
    <w:name w:val="普通文字 Char3"/>
    <w:autoRedefine/>
    <w:qFormat/>
    <w:uiPriority w:val="0"/>
    <w:rPr>
      <w:rFonts w:ascii="宋体" w:hAnsi="Courier New" w:eastAsia="宋体"/>
      <w:kern w:val="2"/>
      <w:sz w:val="21"/>
      <w:lang w:val="en-US" w:eastAsia="zh-CN" w:bidi="ar-SA"/>
    </w:rPr>
  </w:style>
  <w:style w:type="character" w:customStyle="1" w:styleId="230">
    <w:name w:val="公文正文 Char"/>
    <w:autoRedefine/>
    <w:qFormat/>
    <w:uiPriority w:val="0"/>
    <w:rPr>
      <w:rFonts w:ascii="仿宋_GB2312" w:eastAsia="仿宋_GB2312"/>
      <w:kern w:val="2"/>
      <w:sz w:val="24"/>
      <w:szCs w:val="24"/>
      <w:lang w:val="en-US" w:eastAsia="zh-CN" w:bidi="ar-SA"/>
    </w:rPr>
  </w:style>
  <w:style w:type="character" w:customStyle="1" w:styleId="231">
    <w:name w:val="正文首行缩进 Char Char Char Char Char"/>
    <w:autoRedefine/>
    <w:qFormat/>
    <w:uiPriority w:val="0"/>
    <w:rPr>
      <w:rFonts w:ascii="宋体"/>
      <w:kern w:val="2"/>
      <w:sz w:val="24"/>
      <w:lang w:val="zh-CN"/>
    </w:rPr>
  </w:style>
  <w:style w:type="character" w:customStyle="1" w:styleId="232">
    <w:name w:val="PI Char"/>
    <w:autoRedefine/>
    <w:qFormat/>
    <w:uiPriority w:val="0"/>
    <w:rPr>
      <w:rFonts w:ascii="宋体" w:hAnsi="宋体" w:eastAsia="宋体"/>
      <w:kern w:val="2"/>
      <w:sz w:val="24"/>
      <w:szCs w:val="24"/>
      <w:lang w:val="en-US" w:eastAsia="zh-CN" w:bidi="ar-SA"/>
    </w:rPr>
  </w:style>
  <w:style w:type="character" w:customStyle="1" w:styleId="233">
    <w:name w:val="Default Char"/>
    <w:link w:val="234"/>
    <w:autoRedefine/>
    <w:qFormat/>
    <w:uiPriority w:val="0"/>
    <w:rPr>
      <w:rFonts w:ascii="仿宋_GB2312" w:eastAsia="仿宋_GB2312" w:cs="仿宋_GB2312"/>
      <w:color w:val="000000"/>
      <w:sz w:val="24"/>
      <w:szCs w:val="24"/>
      <w:lang w:val="en-US" w:eastAsia="zh-CN" w:bidi="ar-SA"/>
    </w:rPr>
  </w:style>
  <w:style w:type="paragraph" w:customStyle="1" w:styleId="234">
    <w:name w:val="Default"/>
    <w:link w:val="23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autoRedefine/>
    <w:qFormat/>
    <w:uiPriority w:val="0"/>
    <w:rPr>
      <w:color w:val="333333"/>
    </w:rPr>
  </w:style>
  <w:style w:type="character" w:customStyle="1" w:styleId="236">
    <w:name w:val="列出段落 Char2"/>
    <w:autoRedefine/>
    <w:qFormat/>
    <w:uiPriority w:val="34"/>
    <w:rPr>
      <w:rFonts w:ascii="Calibri" w:hAnsi="Calibri"/>
      <w:kern w:val="2"/>
      <w:sz w:val="28"/>
    </w:rPr>
  </w:style>
  <w:style w:type="character" w:customStyle="1" w:styleId="237">
    <w:name w:val="mdeck"/>
    <w:autoRedefine/>
    <w:qFormat/>
    <w:uiPriority w:val="0"/>
    <w:rPr>
      <w:rFonts w:ascii="仿宋_GB2312" w:eastAsia="微软雅黑"/>
      <w:b/>
      <w:kern w:val="2"/>
      <w:sz w:val="32"/>
      <w:szCs w:val="32"/>
      <w:lang w:val="en-US" w:eastAsia="zh-CN" w:bidi="ar-SA"/>
    </w:rPr>
  </w:style>
  <w:style w:type="character" w:customStyle="1" w:styleId="238">
    <w:name w:val="unnamed11"/>
    <w:autoRedefine/>
    <w:qFormat/>
    <w:uiPriority w:val="0"/>
    <w:rPr>
      <w:sz w:val="20"/>
      <w:szCs w:val="20"/>
    </w:rPr>
  </w:style>
  <w:style w:type="character" w:customStyle="1" w:styleId="239">
    <w:name w:val="正文文本 Char2"/>
    <w:autoRedefine/>
    <w:semiHidden/>
    <w:qFormat/>
    <w:uiPriority w:val="99"/>
    <w:rPr>
      <w:rFonts w:ascii="Times New Roman" w:hAnsi="Times New Roman" w:eastAsia="宋体" w:cs="Times New Roman"/>
      <w:snapToGrid w:val="0"/>
      <w:kern w:val="0"/>
      <w:szCs w:val="24"/>
    </w:rPr>
  </w:style>
  <w:style w:type="character" w:customStyle="1" w:styleId="240">
    <w:name w:val="标书正文格式 Char"/>
    <w:autoRedefine/>
    <w:qFormat/>
    <w:uiPriority w:val="0"/>
    <w:rPr>
      <w:rFonts w:eastAsia="楷体_GB2312"/>
      <w:kern w:val="2"/>
      <w:sz w:val="24"/>
      <w:szCs w:val="24"/>
      <w:lang w:bidi="ar-SA"/>
    </w:rPr>
  </w:style>
  <w:style w:type="character" w:customStyle="1" w:styleId="241">
    <w:name w:val="Char Char11"/>
    <w:autoRedefine/>
    <w:qFormat/>
    <w:locked/>
    <w:uiPriority w:val="0"/>
    <w:rPr>
      <w:rFonts w:ascii="宋体" w:hAnsi="宋体" w:eastAsia="宋体"/>
      <w:b/>
      <w:kern w:val="2"/>
      <w:sz w:val="24"/>
      <w:szCs w:val="24"/>
      <w:lang w:val="en-US" w:eastAsia="zh-CN" w:bidi="ar-SA"/>
    </w:rPr>
  </w:style>
  <w:style w:type="character" w:customStyle="1" w:styleId="242">
    <w:name w:val="ca-131"/>
    <w:autoRedefine/>
    <w:qFormat/>
    <w:uiPriority w:val="0"/>
    <w:rPr>
      <w:rFonts w:hint="eastAsia" w:ascii="仿宋_GB2312" w:eastAsia="仿宋_GB2312"/>
      <w:b/>
      <w:bCs/>
      <w:color w:val="000000"/>
      <w:spacing w:val="-20"/>
      <w:sz w:val="24"/>
      <w:szCs w:val="24"/>
    </w:rPr>
  </w:style>
  <w:style w:type="character" w:customStyle="1" w:styleId="243">
    <w:name w:val="tw4winMark"/>
    <w:autoRedefine/>
    <w:qFormat/>
    <w:uiPriority w:val="0"/>
    <w:rPr>
      <w:rFonts w:ascii="Courier New" w:hAnsi="Courier New" w:cs="Courier New"/>
      <w:vanish/>
      <w:color w:val="800080"/>
      <w:sz w:val="24"/>
      <w:szCs w:val="24"/>
      <w:vertAlign w:val="subscript"/>
    </w:rPr>
  </w:style>
  <w:style w:type="character" w:customStyle="1" w:styleId="244">
    <w:name w:val="正文样式 Char"/>
    <w:link w:val="245"/>
    <w:autoRedefine/>
    <w:qFormat/>
    <w:uiPriority w:val="0"/>
    <w:rPr>
      <w:rFonts w:ascii="Calibri" w:hAnsi="Calibri"/>
      <w:sz w:val="24"/>
      <w:szCs w:val="24"/>
    </w:rPr>
  </w:style>
  <w:style w:type="paragraph" w:customStyle="1" w:styleId="245">
    <w:name w:val="正文样式"/>
    <w:basedOn w:val="1"/>
    <w:link w:val="244"/>
    <w:autoRedefine/>
    <w:qFormat/>
    <w:uiPriority w:val="0"/>
    <w:pPr>
      <w:adjustRightInd/>
      <w:spacing w:line="360" w:lineRule="auto"/>
      <w:ind w:firstLine="480" w:firstLineChars="200"/>
    </w:pPr>
    <w:rPr>
      <w:kern w:val="0"/>
      <w:sz w:val="24"/>
    </w:rPr>
  </w:style>
  <w:style w:type="character" w:customStyle="1" w:styleId="246">
    <w:name w:val="表正文 Char3"/>
    <w:autoRedefine/>
    <w:qFormat/>
    <w:uiPriority w:val="0"/>
    <w:rPr>
      <w:rFonts w:eastAsia="宋体"/>
    </w:rPr>
  </w:style>
  <w:style w:type="character" w:customStyle="1" w:styleId="247">
    <w:name w:val="H5 Char"/>
    <w:autoRedefine/>
    <w:qFormat/>
    <w:uiPriority w:val="0"/>
    <w:rPr>
      <w:b/>
      <w:bCs/>
      <w:kern w:val="2"/>
      <w:sz w:val="28"/>
      <w:szCs w:val="28"/>
    </w:rPr>
  </w:style>
  <w:style w:type="character" w:customStyle="1" w:styleId="248">
    <w:name w:val="Char Char3"/>
    <w:autoRedefine/>
    <w:qFormat/>
    <w:uiPriority w:val="0"/>
    <w:rPr>
      <w:rFonts w:eastAsia="宋体"/>
      <w:kern w:val="2"/>
      <w:sz w:val="21"/>
      <w:szCs w:val="24"/>
      <w:lang w:val="en-US" w:eastAsia="zh-CN" w:bidi="ar-SA"/>
    </w:rPr>
  </w:style>
  <w:style w:type="character" w:customStyle="1" w:styleId="249">
    <w:name w:val="正文 编号 Char"/>
    <w:autoRedefine/>
    <w:qFormat/>
    <w:uiPriority w:val="0"/>
    <w:rPr>
      <w:rFonts w:ascii="仿宋_GB2312" w:hAnsi="仿宋_GB2312" w:eastAsia="仿宋_GB2312"/>
      <w:kern w:val="2"/>
      <w:sz w:val="24"/>
      <w:lang w:bidi="ar-SA"/>
    </w:rPr>
  </w:style>
  <w:style w:type="character" w:customStyle="1" w:styleId="250">
    <w:name w:val="question-title2"/>
    <w:autoRedefine/>
    <w:qFormat/>
    <w:uiPriority w:val="6"/>
    <w:rPr>
      <w:rFonts w:ascii="Arial" w:hAnsi="Arial" w:eastAsia="黑体" w:cs="Arial"/>
      <w:snapToGrid w:val="0"/>
      <w:kern w:val="0"/>
      <w:szCs w:val="21"/>
    </w:rPr>
  </w:style>
  <w:style w:type="character" w:customStyle="1" w:styleId="251">
    <w:name w:val="gf正文1 Char Char"/>
    <w:link w:val="252"/>
    <w:autoRedefine/>
    <w:qFormat/>
    <w:uiPriority w:val="0"/>
    <w:rPr>
      <w:rFonts w:ascii="宋体" w:hAnsi="宋体" w:cs="宋体"/>
      <w:kern w:val="2"/>
      <w:sz w:val="24"/>
      <w:szCs w:val="24"/>
    </w:rPr>
  </w:style>
  <w:style w:type="paragraph" w:customStyle="1" w:styleId="252">
    <w:name w:val="gf正文1"/>
    <w:basedOn w:val="1"/>
    <w:link w:val="251"/>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autoRedefine/>
    <w:qFormat/>
    <w:uiPriority w:val="6"/>
    <w:rPr>
      <w:rFonts w:ascii="宋体" w:hAnsi="宋体"/>
      <w:kern w:val="1"/>
      <w:sz w:val="21"/>
    </w:rPr>
  </w:style>
  <w:style w:type="character" w:customStyle="1" w:styleId="254">
    <w:name w:val="正文缩进 Char3"/>
    <w:autoRedefine/>
    <w:qFormat/>
    <w:uiPriority w:val="0"/>
    <w:rPr>
      <w:rFonts w:ascii="宋体" w:eastAsia="宋体"/>
      <w:snapToGrid w:val="0"/>
      <w:color w:val="000000"/>
      <w:kern w:val="28"/>
      <w:sz w:val="28"/>
      <w:lang w:val="en-US" w:eastAsia="zh-CN" w:bidi="ar-SA"/>
    </w:rPr>
  </w:style>
  <w:style w:type="character" w:customStyle="1" w:styleId="255">
    <w:name w:val="列出段落 Char1"/>
    <w:link w:val="256"/>
    <w:autoRedefine/>
    <w:qFormat/>
    <w:uiPriority w:val="0"/>
    <w:rPr>
      <w:rFonts w:ascii="Calibri" w:hAnsi="Calibri"/>
      <w:sz w:val="24"/>
      <w:lang w:eastAsia="en-US"/>
    </w:rPr>
  </w:style>
  <w:style w:type="paragraph" w:customStyle="1" w:styleId="256">
    <w:name w:val="列表1"/>
    <w:basedOn w:val="1"/>
    <w:next w:val="257"/>
    <w:link w:val="25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8">
    <w:name w:val="Char Char8"/>
    <w:autoRedefine/>
    <w:qFormat/>
    <w:uiPriority w:val="0"/>
    <w:rPr>
      <w:rFonts w:eastAsia="宋体"/>
      <w:b/>
      <w:sz w:val="24"/>
      <w:lang w:val="en-GB" w:eastAsia="zh-CN"/>
    </w:rPr>
  </w:style>
  <w:style w:type="character" w:customStyle="1" w:styleId="259">
    <w:name w:val="Normal Indent Char Char"/>
    <w:autoRedefine/>
    <w:qFormat/>
    <w:uiPriority w:val="0"/>
    <w:rPr>
      <w:rFonts w:eastAsia="宋体"/>
      <w:kern w:val="2"/>
      <w:sz w:val="21"/>
      <w:lang w:val="en-US" w:eastAsia="zh-CN" w:bidi="ar-SA"/>
    </w:rPr>
  </w:style>
  <w:style w:type="character" w:customStyle="1" w:styleId="260">
    <w:name w:val="列表段落 字符"/>
    <w:autoRedefine/>
    <w:qFormat/>
    <w:uiPriority w:val="99"/>
  </w:style>
  <w:style w:type="character" w:customStyle="1" w:styleId="261">
    <w:name w:val="Ò³Ã¼ Char Char1"/>
    <w:autoRedefine/>
    <w:qFormat/>
    <w:uiPriority w:val="0"/>
    <w:rPr>
      <w:rFonts w:eastAsia="宋体"/>
      <w:kern w:val="2"/>
      <w:sz w:val="18"/>
      <w:szCs w:val="18"/>
      <w:lang w:val="en-US" w:eastAsia="zh-CN" w:bidi="ar-SA"/>
    </w:rPr>
  </w:style>
  <w:style w:type="character" w:customStyle="1" w:styleId="262">
    <w:name w:val="方案正文 Char"/>
    <w:autoRedefine/>
    <w:qFormat/>
    <w:uiPriority w:val="0"/>
    <w:rPr>
      <w:rFonts w:ascii="仿宋_GB2312" w:eastAsia="仿宋_GB2312"/>
      <w:b/>
      <w:color w:val="000000"/>
      <w:kern w:val="2"/>
      <w:sz w:val="24"/>
      <w:lang w:val="en-US" w:eastAsia="zh-CN" w:bidi="ar-SA"/>
    </w:rPr>
  </w:style>
  <w:style w:type="character" w:customStyle="1" w:styleId="263">
    <w:name w:val="Char Char30"/>
    <w:autoRedefine/>
    <w:qFormat/>
    <w:uiPriority w:val="6"/>
    <w:rPr>
      <w:rFonts w:ascii="Arial" w:hAnsi="Arial" w:eastAsia="黑体"/>
      <w:kern w:val="1"/>
      <w:sz w:val="21"/>
      <w:szCs w:val="21"/>
    </w:rPr>
  </w:style>
  <w:style w:type="character" w:customStyle="1" w:styleId="264">
    <w:name w:val="正文文本缩进 Char3"/>
    <w:link w:val="25"/>
    <w:autoRedefine/>
    <w:qFormat/>
    <w:uiPriority w:val="0"/>
    <w:rPr>
      <w:rFonts w:ascii="宋体" w:hAnsi="宋体"/>
      <w:kern w:val="2"/>
      <w:sz w:val="24"/>
      <w:szCs w:val="24"/>
    </w:rPr>
  </w:style>
  <w:style w:type="character" w:customStyle="1" w:styleId="265">
    <w:name w:val="font01"/>
    <w:autoRedefine/>
    <w:qFormat/>
    <w:uiPriority w:val="0"/>
    <w:rPr>
      <w:rFonts w:hint="eastAsia" w:ascii="微软雅黑" w:hAnsi="微软雅黑" w:eastAsia="微软雅黑" w:cs="微软雅黑"/>
      <w:color w:val="000000"/>
      <w:sz w:val="20"/>
      <w:szCs w:val="20"/>
      <w:u w:val="none"/>
    </w:rPr>
  </w:style>
  <w:style w:type="character" w:customStyle="1" w:styleId="266">
    <w:name w:val="Char Char20"/>
    <w:autoRedefine/>
    <w:qFormat/>
    <w:uiPriority w:val="6"/>
    <w:rPr>
      <w:kern w:val="1"/>
      <w:sz w:val="24"/>
    </w:rPr>
  </w:style>
  <w:style w:type="character" w:customStyle="1" w:styleId="267">
    <w:name w:val="tw4winExternal"/>
    <w:autoRedefine/>
    <w:qFormat/>
    <w:uiPriority w:val="0"/>
    <w:rPr>
      <w:rFonts w:ascii="Courier New" w:hAnsi="Courier New" w:cs="Courier New"/>
      <w:color w:val="808080"/>
      <w:lang w:val="en-US" w:eastAsia="zh-CN"/>
    </w:rPr>
  </w:style>
  <w:style w:type="character" w:customStyle="1" w:styleId="268">
    <w:name w:val="标题 4 Char1"/>
    <w:autoRedefine/>
    <w:qFormat/>
    <w:uiPriority w:val="9"/>
    <w:rPr>
      <w:rFonts w:ascii="Cambria" w:hAnsi="Cambria" w:eastAsia="宋体" w:cs="Times New Roman"/>
      <w:b/>
      <w:bCs/>
      <w:kern w:val="2"/>
      <w:sz w:val="28"/>
      <w:szCs w:val="28"/>
    </w:rPr>
  </w:style>
  <w:style w:type="character" w:customStyle="1" w:styleId="269">
    <w:name w:val="批注文字 Char2"/>
    <w:autoRedefine/>
    <w:qFormat/>
    <w:uiPriority w:val="99"/>
    <w:rPr>
      <w:rFonts w:ascii="Times New Roman" w:hAnsi="Times New Roman" w:eastAsia="宋体" w:cs="Times New Roman"/>
      <w:snapToGrid w:val="0"/>
      <w:kern w:val="0"/>
      <w:szCs w:val="24"/>
    </w:rPr>
  </w:style>
  <w:style w:type="character" w:customStyle="1" w:styleId="270">
    <w:name w:val="正文文本 2 Char"/>
    <w:autoRedefine/>
    <w:qFormat/>
    <w:uiPriority w:val="0"/>
    <w:rPr>
      <w:rFonts w:eastAsia="宋体"/>
      <w:kern w:val="2"/>
      <w:sz w:val="21"/>
      <w:szCs w:val="24"/>
      <w:lang w:val="en-US" w:eastAsia="zh-CN" w:bidi="ar-SA"/>
    </w:rPr>
  </w:style>
  <w:style w:type="character" w:customStyle="1" w:styleId="271">
    <w:name w:val="Ò³Ã¼ Char Char"/>
    <w:autoRedefine/>
    <w:qFormat/>
    <w:uiPriority w:val="0"/>
    <w:rPr>
      <w:rFonts w:eastAsia="宋体"/>
      <w:kern w:val="2"/>
      <w:sz w:val="18"/>
      <w:lang w:val="en-US" w:eastAsia="zh-CN" w:bidi="ar-SA"/>
    </w:rPr>
  </w:style>
  <w:style w:type="character" w:customStyle="1" w:styleId="272">
    <w:name w:val="message1"/>
    <w:autoRedefine/>
    <w:qFormat/>
    <w:uiPriority w:val="0"/>
    <w:rPr>
      <w:rFonts w:hint="default" w:ascii="Tahoma" w:hAnsi="Tahoma" w:cs="Tahoma"/>
      <w:sz w:val="18"/>
      <w:szCs w:val="18"/>
    </w:rPr>
  </w:style>
  <w:style w:type="character" w:customStyle="1" w:styleId="273">
    <w:name w:val="Char Char23"/>
    <w:autoRedefine/>
    <w:qFormat/>
    <w:uiPriority w:val="6"/>
    <w:rPr>
      <w:color w:val="0000FF"/>
      <w:sz w:val="21"/>
    </w:rPr>
  </w:style>
  <w:style w:type="character" w:customStyle="1" w:styleId="274">
    <w:name w:val="批注框文本 字符"/>
    <w:autoRedefine/>
    <w:qFormat/>
    <w:uiPriority w:val="0"/>
    <w:rPr>
      <w:rFonts w:ascii="Arial" w:hAnsi="Arial" w:eastAsia="黑体" w:cs="Arial"/>
      <w:snapToGrid w:val="0"/>
      <w:kern w:val="0"/>
      <w:sz w:val="18"/>
      <w:szCs w:val="18"/>
    </w:rPr>
  </w:style>
  <w:style w:type="character" w:customStyle="1" w:styleId="275">
    <w:name w:val="纯文本 Char2"/>
    <w:autoRedefine/>
    <w:semiHidden/>
    <w:qFormat/>
    <w:uiPriority w:val="99"/>
    <w:rPr>
      <w:rFonts w:ascii="宋体" w:hAnsi="Courier New" w:eastAsia="宋体" w:cs="Courier New"/>
    </w:rPr>
  </w:style>
  <w:style w:type="character" w:customStyle="1" w:styleId="276">
    <w:name w:val="Char Char25"/>
    <w:autoRedefine/>
    <w:qFormat/>
    <w:uiPriority w:val="6"/>
    <w:rPr>
      <w:rFonts w:ascii="宋体" w:hAnsi="宋体"/>
      <w:kern w:val="1"/>
      <w:sz w:val="24"/>
      <w:lang w:val="zh-CN"/>
    </w:rPr>
  </w:style>
  <w:style w:type="character" w:customStyle="1" w:styleId="277">
    <w:name w:val="Char Char411"/>
    <w:autoRedefine/>
    <w:qFormat/>
    <w:uiPriority w:val="0"/>
    <w:rPr>
      <w:rFonts w:eastAsia="宋体"/>
      <w:b/>
      <w:sz w:val="24"/>
      <w:lang w:val="en-GB" w:eastAsia="zh-CN" w:bidi="ar-SA"/>
    </w:rPr>
  </w:style>
  <w:style w:type="character" w:customStyle="1" w:styleId="278">
    <w:name w:val="Heading 7 Char"/>
    <w:autoRedefine/>
    <w:qFormat/>
    <w:locked/>
    <w:uiPriority w:val="0"/>
    <w:rPr>
      <w:rFonts w:ascii="宋体" w:hAnsi="宋体" w:eastAsia="宋体"/>
      <w:b/>
      <w:bCs/>
      <w:kern w:val="2"/>
      <w:sz w:val="24"/>
      <w:szCs w:val="24"/>
      <w:lang w:val="en-US" w:eastAsia="zh-CN" w:bidi="ar-SA"/>
    </w:rPr>
  </w:style>
  <w:style w:type="character" w:customStyle="1" w:styleId="279">
    <w:name w:val="此正文 Char"/>
    <w:link w:val="280"/>
    <w:autoRedefine/>
    <w:qFormat/>
    <w:uiPriority w:val="0"/>
    <w:rPr>
      <w:kern w:val="2"/>
      <w:sz w:val="24"/>
      <w:szCs w:val="24"/>
    </w:rPr>
  </w:style>
  <w:style w:type="paragraph" w:customStyle="1" w:styleId="280">
    <w:name w:val="此正文"/>
    <w:basedOn w:val="1"/>
    <w:link w:val="279"/>
    <w:autoRedefine/>
    <w:qFormat/>
    <w:uiPriority w:val="0"/>
    <w:pPr>
      <w:adjustRightInd/>
      <w:spacing w:line="360" w:lineRule="auto"/>
      <w:ind w:firstLine="200" w:firstLineChars="200"/>
    </w:pPr>
    <w:rPr>
      <w:sz w:val="24"/>
    </w:rPr>
  </w:style>
  <w:style w:type="character" w:customStyle="1" w:styleId="281">
    <w:name w:val="Char Char2"/>
    <w:autoRedefine/>
    <w:qFormat/>
    <w:uiPriority w:val="0"/>
    <w:rPr>
      <w:rFonts w:eastAsia="宋体"/>
      <w:b/>
      <w:bCs/>
      <w:kern w:val="2"/>
      <w:sz w:val="21"/>
      <w:szCs w:val="24"/>
      <w:lang w:val="en-US" w:eastAsia="zh-CN" w:bidi="ar-SA"/>
    </w:rPr>
  </w:style>
  <w:style w:type="character" w:customStyle="1" w:styleId="282">
    <w:name w:val="标题 1 Char"/>
    <w:link w:val="4"/>
    <w:autoRedefine/>
    <w:qFormat/>
    <w:uiPriority w:val="9"/>
    <w:rPr>
      <w:b/>
      <w:bCs/>
      <w:kern w:val="44"/>
      <w:sz w:val="44"/>
      <w:szCs w:val="44"/>
    </w:rPr>
  </w:style>
  <w:style w:type="character" w:customStyle="1" w:styleId="283">
    <w:name w:val="Footer-Even Char1"/>
    <w:autoRedefine/>
    <w:qFormat/>
    <w:uiPriority w:val="0"/>
    <w:rPr>
      <w:rFonts w:eastAsia="宋体"/>
      <w:kern w:val="2"/>
      <w:sz w:val="18"/>
      <w:szCs w:val="18"/>
      <w:lang w:val="en-US" w:eastAsia="zh-CN" w:bidi="ar-SA"/>
    </w:rPr>
  </w:style>
  <w:style w:type="character" w:customStyle="1" w:styleId="284">
    <w:name w:val="Char Char29"/>
    <w:autoRedefine/>
    <w:qFormat/>
    <w:uiPriority w:val="6"/>
    <w:rPr>
      <w:rFonts w:ascii="Arial" w:hAnsi="Arial" w:eastAsia="微软雅黑"/>
      <w:b/>
      <w:kern w:val="1"/>
      <w:sz w:val="44"/>
      <w:szCs w:val="32"/>
      <w:lang w:val="en-US" w:eastAsia="zh-CN" w:bidi="ar-SA"/>
    </w:rPr>
  </w:style>
  <w:style w:type="character" w:customStyle="1" w:styleId="285">
    <w:name w:val="标题 Char2"/>
    <w:link w:val="59"/>
    <w:autoRedefine/>
    <w:qFormat/>
    <w:uiPriority w:val="10"/>
    <w:rPr>
      <w:b/>
      <w:sz w:val="24"/>
      <w:lang w:val="en-GB"/>
    </w:rPr>
  </w:style>
  <w:style w:type="character" w:customStyle="1" w:styleId="286">
    <w:name w:val="font81"/>
    <w:autoRedefine/>
    <w:qFormat/>
    <w:uiPriority w:val="0"/>
    <w:rPr>
      <w:rFonts w:ascii="微软雅黑" w:hAnsi="微软雅黑" w:eastAsia="微软雅黑" w:cs="微软雅黑"/>
      <w:color w:val="000000"/>
      <w:sz w:val="20"/>
      <w:szCs w:val="20"/>
      <w:u w:val="none"/>
    </w:rPr>
  </w:style>
  <w:style w:type="character" w:customStyle="1" w:styleId="28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8">
    <w:name w:val="t21"/>
    <w:autoRedefine/>
    <w:qFormat/>
    <w:uiPriority w:val="0"/>
    <w:rPr>
      <w:rFonts w:ascii="仿宋_GB2312" w:eastAsia="微软雅黑"/>
      <w:b/>
      <w:kern w:val="2"/>
      <w:sz w:val="23"/>
      <w:szCs w:val="23"/>
      <w:lang w:val="en-US" w:eastAsia="zh-CN" w:bidi="ar-SA"/>
    </w:rPr>
  </w:style>
  <w:style w:type="character" w:customStyle="1" w:styleId="289">
    <w:name w:val="样式8 Char"/>
    <w:autoRedefine/>
    <w:qFormat/>
    <w:uiPriority w:val="0"/>
    <w:rPr>
      <w:rFonts w:ascii="仿宋_GB2312" w:hAnsi="宋体" w:eastAsia="仿宋_GB2312"/>
      <w:b/>
      <w:bCs/>
      <w:kern w:val="2"/>
      <w:sz w:val="24"/>
      <w:szCs w:val="24"/>
    </w:rPr>
  </w:style>
  <w:style w:type="character" w:customStyle="1" w:styleId="290">
    <w:name w:val="表格 Char Char"/>
    <w:autoRedefine/>
    <w:qFormat/>
    <w:uiPriority w:val="0"/>
    <w:rPr>
      <w:rFonts w:ascii="宋体" w:hAnsi="宋体" w:eastAsia="宋体"/>
      <w:lang w:bidi="ar-SA"/>
    </w:rPr>
  </w:style>
  <w:style w:type="character" w:customStyle="1" w:styleId="291">
    <w:name w:val="正文文本 字符1"/>
    <w:autoRedefine/>
    <w:qFormat/>
    <w:uiPriority w:val="0"/>
    <w:rPr>
      <w:rFonts w:ascii="Calibri" w:hAnsi="Calibri" w:eastAsia="黑体" w:cs="Arial"/>
      <w:snapToGrid w:val="0"/>
      <w:kern w:val="2"/>
      <w:sz w:val="28"/>
      <w:szCs w:val="21"/>
    </w:rPr>
  </w:style>
  <w:style w:type="character" w:customStyle="1" w:styleId="292">
    <w:name w:val="标题 5 Char"/>
    <w:link w:val="8"/>
    <w:autoRedefine/>
    <w:qFormat/>
    <w:uiPriority w:val="9"/>
    <w:rPr>
      <w:b/>
      <w:bCs/>
      <w:kern w:val="2"/>
      <w:sz w:val="28"/>
      <w:szCs w:val="28"/>
    </w:rPr>
  </w:style>
  <w:style w:type="character" w:customStyle="1" w:styleId="293">
    <w:name w:val="标题 6 Char1"/>
    <w:autoRedefine/>
    <w:qFormat/>
    <w:uiPriority w:val="0"/>
    <w:rPr>
      <w:rFonts w:ascii="Arial" w:hAnsi="Arial" w:eastAsia="黑体" w:cs="Times New Roman"/>
      <w:b/>
      <w:sz w:val="24"/>
      <w:szCs w:val="20"/>
      <w:lang w:bidi="ar-SA"/>
    </w:rPr>
  </w:style>
  <w:style w:type="character" w:customStyle="1" w:styleId="294">
    <w:name w:val="带编号样式 Char"/>
    <w:autoRedefine/>
    <w:qFormat/>
    <w:uiPriority w:val="0"/>
    <w:rPr>
      <w:rFonts w:ascii="仿宋_GB2312" w:eastAsia="仿宋_GB2312"/>
      <w:color w:val="000000"/>
      <w:sz w:val="24"/>
      <w:lang w:bidi="ar-SA"/>
    </w:rPr>
  </w:style>
  <w:style w:type="character" w:customStyle="1" w:styleId="295">
    <w:name w:val="unnamed31"/>
    <w:autoRedefine/>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autoRedefine/>
    <w:qFormat/>
    <w:uiPriority w:val="0"/>
    <w:rPr>
      <w:rFonts w:ascii="宋体" w:eastAsia="宋体"/>
      <w:kern w:val="2"/>
      <w:sz w:val="24"/>
      <w:szCs w:val="24"/>
      <w:lang w:val="zh-CN" w:bidi="ar-SA"/>
    </w:rPr>
  </w:style>
  <w:style w:type="character" w:customStyle="1" w:styleId="297">
    <w:name w:val="称呼 Char"/>
    <w:link w:val="22"/>
    <w:autoRedefine/>
    <w:qFormat/>
    <w:uiPriority w:val="0"/>
    <w:rPr>
      <w:rFonts w:ascii="仿宋_GB2312" w:eastAsia="仿宋_GB2312"/>
      <w:kern w:val="2"/>
      <w:sz w:val="28"/>
    </w:rPr>
  </w:style>
  <w:style w:type="character" w:customStyle="1" w:styleId="298">
    <w:name w:val="文本正文 Char Char"/>
    <w:autoRedefine/>
    <w:qFormat/>
    <w:locked/>
    <w:uiPriority w:val="0"/>
    <w:rPr>
      <w:sz w:val="24"/>
      <w:lang w:bidi="ar-SA"/>
    </w:rPr>
  </w:style>
  <w:style w:type="character" w:customStyle="1" w:styleId="299">
    <w:name w:val="正文缩进 字符"/>
    <w:autoRedefine/>
    <w:qFormat/>
    <w:uiPriority w:val="0"/>
    <w:rPr>
      <w:rFonts w:ascii="宋体" w:eastAsia="宋体"/>
      <w:snapToGrid w:val="0"/>
      <w:color w:val="000000"/>
      <w:kern w:val="28"/>
      <w:sz w:val="28"/>
      <w:lang w:val="en-US" w:eastAsia="zh-CN" w:bidi="ar-SA"/>
    </w:rPr>
  </w:style>
  <w:style w:type="character" w:customStyle="1" w:styleId="300">
    <w:name w:val="HTML 预设格式 Char"/>
    <w:link w:val="57"/>
    <w:autoRedefine/>
    <w:qFormat/>
    <w:uiPriority w:val="0"/>
    <w:rPr>
      <w:rFonts w:ascii="黑体" w:hAnsi="Courier New" w:eastAsia="黑体"/>
    </w:rPr>
  </w:style>
  <w:style w:type="character" w:customStyle="1" w:styleId="301">
    <w:name w:val="正文文本 2 Char1"/>
    <w:link w:val="56"/>
    <w:autoRedefine/>
    <w:qFormat/>
    <w:uiPriority w:val="0"/>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7"/>
    <w:link w:val="41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标题 7 Char"/>
    <w:link w:val="10"/>
    <w:autoRedefine/>
    <w:qFormat/>
    <w:uiPriority w:val="0"/>
    <w:rPr>
      <w:b/>
      <w:bCs/>
      <w:kern w:val="2"/>
      <w:sz w:val="24"/>
      <w:szCs w:val="24"/>
    </w:rPr>
  </w:style>
  <w:style w:type="character" w:customStyle="1" w:styleId="307">
    <w:name w:val="正文文本缩进 2 Char"/>
    <w:link w:val="37"/>
    <w:autoRedefine/>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Char"/>
    <w:link w:val="50"/>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autoRedefine/>
    <w:qFormat/>
    <w:uiPriority w:val="0"/>
    <w:rPr>
      <w:rFonts w:ascii="宋体" w:eastAsia="宋体"/>
      <w:snapToGrid w:val="0"/>
      <w:color w:val="000000"/>
      <w:kern w:val="28"/>
      <w:sz w:val="28"/>
      <w:lang w:val="en-US" w:eastAsia="zh-CN" w:bidi="ar-SA"/>
    </w:rPr>
  </w:style>
  <w:style w:type="character" w:customStyle="1" w:styleId="312">
    <w:name w:val="正文缩进 Char1"/>
    <w:autoRedefine/>
    <w:qFormat/>
    <w:uiPriority w:val="0"/>
    <w:rPr>
      <w:rFonts w:ascii="宋体" w:eastAsia="宋体"/>
      <w:snapToGrid w:val="0"/>
      <w:color w:val="000000"/>
      <w:kern w:val="28"/>
      <w:sz w:val="28"/>
      <w:lang w:val="en-US" w:eastAsia="zh-CN" w:bidi="ar-SA"/>
    </w:rPr>
  </w:style>
  <w:style w:type="character" w:customStyle="1" w:styleId="313">
    <w:name w:val="font21"/>
    <w:autoRedefine/>
    <w:qFormat/>
    <w:uiPriority w:val="0"/>
    <w:rPr>
      <w:rFonts w:hint="eastAsia" w:ascii="宋体" w:hAnsi="宋体" w:eastAsia="宋体"/>
      <w:kern w:val="2"/>
      <w:sz w:val="28"/>
      <w:szCs w:val="28"/>
      <w:lang w:val="en-US" w:eastAsia="zh-CN" w:bidi="ar-SA"/>
    </w:rPr>
  </w:style>
  <w:style w:type="character" w:customStyle="1" w:styleId="314">
    <w:name w:val="Char Char26"/>
    <w:autoRedefine/>
    <w:qFormat/>
    <w:uiPriority w:val="6"/>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autoRedefine/>
    <w:qFormat/>
    <w:uiPriority w:val="0"/>
    <w:rPr>
      <w:rFonts w:ascii="宋体" w:hAnsi="Courier New"/>
    </w:rPr>
  </w:style>
  <w:style w:type="paragraph" w:customStyle="1" w:styleId="319">
    <w:name w:val="纯文本1"/>
    <w:basedOn w:val="1"/>
    <w:link w:val="318"/>
    <w:autoRedefine/>
    <w:qFormat/>
    <w:uiPriority w:val="0"/>
    <w:pPr>
      <w:adjustRightInd/>
    </w:pPr>
    <w:rPr>
      <w:rFonts w:ascii="宋体" w:hAnsi="Courier New"/>
      <w:kern w:val="0"/>
      <w:sz w:val="20"/>
      <w:szCs w:val="20"/>
    </w:rPr>
  </w:style>
  <w:style w:type="character" w:customStyle="1" w:styleId="320">
    <w:name w:val="正文首行缩进 Char"/>
    <w:link w:val="2"/>
    <w:autoRedefine/>
    <w:qFormat/>
    <w:uiPriority w:val="0"/>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autoRedefine/>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autoRedefine/>
    <w:qFormat/>
    <w:uiPriority w:val="0"/>
    <w:rPr>
      <w:sz w:val="18"/>
      <w:szCs w:val="18"/>
    </w:rPr>
  </w:style>
  <w:style w:type="character" w:customStyle="1" w:styleId="325">
    <w:name w:val="solutionfonts"/>
    <w:autoRedefine/>
    <w:qFormat/>
    <w:uiPriority w:val="0"/>
  </w:style>
  <w:style w:type="character" w:customStyle="1" w:styleId="326">
    <w:name w:val="标题 4 Char2"/>
    <w:link w:val="7"/>
    <w:autoRedefine/>
    <w:qFormat/>
    <w:uiPriority w:val="9"/>
    <w:rPr>
      <w:rFonts w:ascii="Arial" w:hAnsi="Arial" w:eastAsia="黑体"/>
      <w:b/>
      <w:bCs/>
      <w:kern w:val="2"/>
      <w:sz w:val="28"/>
      <w:szCs w:val="28"/>
      <w:lang w:val="zh-CN"/>
    </w:rPr>
  </w:style>
  <w:style w:type="character" w:customStyle="1" w:styleId="327">
    <w:name w:val="首行缩进 Char"/>
    <w:autoRedefine/>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Char"/>
    <w:link w:val="23"/>
    <w:autoRedefine/>
    <w:qFormat/>
    <w:uiPriority w:val="0"/>
    <w:rPr>
      <w:kern w:val="2"/>
      <w:sz w:val="21"/>
    </w:rPr>
  </w:style>
  <w:style w:type="character" w:customStyle="1" w:styleId="330">
    <w:name w:val="font31"/>
    <w:autoRedefine/>
    <w:qFormat/>
    <w:uiPriority w:val="0"/>
    <w:rPr>
      <w:rFonts w:hint="eastAsia" w:ascii="仿宋" w:hAnsi="仿宋" w:eastAsia="仿宋" w:cs="仿宋"/>
      <w:color w:val="000000"/>
      <w:sz w:val="20"/>
      <w:szCs w:val="20"/>
      <w:u w:val="none"/>
    </w:rPr>
  </w:style>
  <w:style w:type="character" w:customStyle="1" w:styleId="331">
    <w:name w:val="正文说明 Char"/>
    <w:link w:val="332"/>
    <w:autoRedefine/>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autoRedefine/>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autoRedefine/>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autoRedefine/>
    <w:qFormat/>
    <w:uiPriority w:val="0"/>
    <w:pPr>
      <w:widowControl/>
      <w:spacing w:before="60" w:after="60"/>
      <w:jc w:val="left"/>
    </w:pPr>
    <w:rPr>
      <w:kern w:val="0"/>
      <w:sz w:val="24"/>
    </w:rPr>
  </w:style>
  <w:style w:type="character" w:customStyle="1" w:styleId="340">
    <w:name w:val="正文1 Char1"/>
    <w:autoRedefine/>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0"/>
    <w:rPr>
      <w:rFonts w:eastAsia="宋体"/>
      <w:kern w:val="2"/>
      <w:sz w:val="18"/>
      <w:szCs w:val="18"/>
      <w:lang w:val="en-US" w:eastAsia="zh-CN" w:bidi="ar-SA"/>
    </w:rPr>
  </w:style>
  <w:style w:type="character" w:customStyle="1" w:styleId="342">
    <w:name w:val="Bold"/>
    <w:autoRedefine/>
    <w:qFormat/>
    <w:uiPriority w:val="0"/>
    <w:rPr>
      <w:rFonts w:ascii="Arial" w:hAnsi="Arial" w:eastAsia="黑体" w:cs="Times New Roman"/>
      <w:b/>
      <w:kern w:val="2"/>
      <w:sz w:val="32"/>
      <w:szCs w:val="32"/>
      <w:lang w:val="en-US" w:eastAsia="zh-CN" w:bidi="ar-SA"/>
    </w:rPr>
  </w:style>
  <w:style w:type="character" w:customStyle="1" w:styleId="343">
    <w:name w:val="批注文字 Char1"/>
    <w:link w:val="21"/>
    <w:autoRedefine/>
    <w:qFormat/>
    <w:uiPriority w:val="99"/>
    <w:rPr>
      <w:kern w:val="2"/>
      <w:sz w:val="21"/>
      <w:szCs w:val="24"/>
    </w:rPr>
  </w:style>
  <w:style w:type="character" w:customStyle="1" w:styleId="344">
    <w:name w:val="签名 Char"/>
    <w:link w:val="42"/>
    <w:autoRedefine/>
    <w:qFormat/>
    <w:uiPriority w:val="0"/>
    <w:rPr>
      <w:rFonts w:eastAsia="仿宋_GB2312"/>
      <w:sz w:val="24"/>
    </w:rPr>
  </w:style>
  <w:style w:type="character" w:customStyle="1" w:styleId="345">
    <w:name w:val="hui3"/>
    <w:autoRedefine/>
    <w:qFormat/>
    <w:uiPriority w:val="0"/>
    <w:rPr>
      <w:color w:val="333333"/>
    </w:rPr>
  </w:style>
  <w:style w:type="character" w:customStyle="1" w:styleId="346">
    <w:name w:val="Char Char17"/>
    <w:autoRedefine/>
    <w:qFormat/>
    <w:uiPriority w:val="6"/>
    <w:rPr>
      <w:rFonts w:eastAsia="仿宋_GB2312"/>
      <w:sz w:val="24"/>
    </w:rPr>
  </w:style>
  <w:style w:type="character" w:customStyle="1" w:styleId="34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8">
    <w:name w:val="Char Char37"/>
    <w:autoRedefine/>
    <w:qFormat/>
    <w:uiPriority w:val="6"/>
    <w:rPr>
      <w:b/>
      <w:kern w:val="1"/>
      <w:sz w:val="44"/>
      <w:szCs w:val="44"/>
    </w:rPr>
  </w:style>
  <w:style w:type="character" w:customStyle="1" w:styleId="349">
    <w:name w:val="列出段落 Char"/>
    <w:autoRedefine/>
    <w:qFormat/>
    <w:uiPriority w:val="0"/>
    <w:rPr>
      <w:rFonts w:eastAsia="楷体_GB2312" w:cs="Lucida Sans"/>
      <w:kern w:val="2"/>
      <w:sz w:val="24"/>
      <w:szCs w:val="24"/>
      <w:lang w:val="en-US" w:eastAsia="zh-CN" w:bidi="ar-SA"/>
    </w:rPr>
  </w:style>
  <w:style w:type="character" w:customStyle="1" w:styleId="350">
    <w:name w:val="正文文本缩进 3 Char1"/>
    <w:autoRedefine/>
    <w:semiHidden/>
    <w:qFormat/>
    <w:uiPriority w:val="99"/>
    <w:rPr>
      <w:rFonts w:ascii="Times New Roman" w:hAnsi="Times New Roman" w:eastAsia="宋体" w:cs="Times New Roman"/>
      <w:sz w:val="16"/>
      <w:szCs w:val="16"/>
    </w:rPr>
  </w:style>
  <w:style w:type="character" w:customStyle="1" w:styleId="351">
    <w:name w:val="公文正文 Char Char"/>
    <w:link w:val="352"/>
    <w:autoRedefine/>
    <w:qFormat/>
    <w:uiPriority w:val="0"/>
    <w:rPr>
      <w:rFonts w:ascii="仿宋_GB2312" w:eastAsia="仿宋_GB2312"/>
      <w:kern w:val="2"/>
      <w:sz w:val="24"/>
      <w:szCs w:val="24"/>
    </w:rPr>
  </w:style>
  <w:style w:type="paragraph" w:customStyle="1" w:styleId="352">
    <w:name w:val="公文正文"/>
    <w:basedOn w:val="1"/>
    <w:link w:val="351"/>
    <w:autoRedefine/>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autoRedefine/>
    <w:qFormat/>
    <w:uiPriority w:val="0"/>
    <w:rPr>
      <w:rFonts w:eastAsia="宋体"/>
      <w:sz w:val="24"/>
      <w:szCs w:val="24"/>
      <w:lang w:val="en-US" w:eastAsia="zh-CN" w:bidi="ar-SA"/>
    </w:rPr>
  </w:style>
  <w:style w:type="character" w:customStyle="1" w:styleId="354">
    <w:name w:val="标题 1 Char Char"/>
    <w:autoRedefine/>
    <w:qFormat/>
    <w:uiPriority w:val="0"/>
    <w:rPr>
      <w:rFonts w:hint="eastAsia" w:ascii="宋体" w:hAnsi="宋体" w:eastAsia="宋体"/>
      <w:b/>
      <w:spacing w:val="-2"/>
      <w:sz w:val="24"/>
      <w:lang w:val="en-US" w:eastAsia="zh-CN" w:bidi="ar-SA"/>
    </w:rPr>
  </w:style>
  <w:style w:type="character" w:customStyle="1" w:styleId="355">
    <w:name w:val="正文（缩进2汉字） Char"/>
    <w:link w:val="356"/>
    <w:autoRedefine/>
    <w:qFormat/>
    <w:uiPriority w:val="0"/>
    <w:rPr>
      <w:rFonts w:ascii="宋体"/>
    </w:rPr>
  </w:style>
  <w:style w:type="paragraph" w:customStyle="1" w:styleId="356">
    <w:name w:val="正文（缩进2汉字）"/>
    <w:basedOn w:val="1"/>
    <w:link w:val="35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1"/>
    <w:autoRedefine/>
    <w:qFormat/>
    <w:uiPriority w:val="0"/>
    <w:rPr>
      <w:rFonts w:ascii="Arial" w:hAnsi="Arial" w:eastAsia="黑体"/>
      <w:kern w:val="2"/>
      <w:sz w:val="24"/>
      <w:szCs w:val="24"/>
    </w:rPr>
  </w:style>
  <w:style w:type="character" w:customStyle="1" w:styleId="358">
    <w:name w:val="标书表格字体格式 Char"/>
    <w:autoRedefine/>
    <w:qFormat/>
    <w:uiPriority w:val="0"/>
    <w:rPr>
      <w:kern w:val="2"/>
      <w:sz w:val="21"/>
      <w:szCs w:val="24"/>
      <w:lang w:bidi="ar-SA"/>
    </w:rPr>
  </w:style>
  <w:style w:type="character" w:customStyle="1" w:styleId="359">
    <w:name w:val="tw4winError"/>
    <w:autoRedefine/>
    <w:qFormat/>
    <w:uiPriority w:val="0"/>
    <w:rPr>
      <w:rFonts w:ascii="Courier New" w:hAnsi="Courier New" w:cs="Courier New"/>
      <w:color w:val="00FF00"/>
      <w:sz w:val="40"/>
      <w:szCs w:val="40"/>
    </w:rPr>
  </w:style>
  <w:style w:type="character" w:customStyle="1" w:styleId="360">
    <w:name w:val="Body Text(ch) Char Char"/>
    <w:autoRedefine/>
    <w:qFormat/>
    <w:uiPriority w:val="0"/>
    <w:rPr>
      <w:rFonts w:ascii="宋体"/>
      <w:kern w:val="2"/>
      <w:sz w:val="24"/>
      <w:szCs w:val="21"/>
      <w:lang w:val="zh-CN"/>
    </w:rPr>
  </w:style>
  <w:style w:type="character" w:customStyle="1" w:styleId="361">
    <w:name w:val="正文首行缩进两字 Char"/>
    <w:autoRedefine/>
    <w:qFormat/>
    <w:uiPriority w:val="0"/>
    <w:rPr>
      <w:sz w:val="24"/>
      <w:szCs w:val="24"/>
      <w:lang w:val="en-US" w:eastAsia="zh-CN" w:bidi="ar-SA"/>
    </w:rPr>
  </w:style>
  <w:style w:type="character" w:customStyle="1" w:styleId="362">
    <w:name w:val="正文文本 Char"/>
    <w:autoRedefine/>
    <w:qFormat/>
    <w:uiPriority w:val="0"/>
    <w:rPr>
      <w:rFonts w:eastAsia="宋体"/>
      <w:kern w:val="2"/>
      <w:sz w:val="24"/>
      <w:szCs w:val="24"/>
      <w:lang w:val="en-US" w:eastAsia="zh-CN" w:bidi="ar-SA"/>
    </w:rPr>
  </w:style>
  <w:style w:type="character" w:customStyle="1" w:styleId="363">
    <w:name w:val="文档结构图 字符1"/>
    <w:autoRedefine/>
    <w:qFormat/>
    <w:uiPriority w:val="0"/>
    <w:rPr>
      <w:rFonts w:ascii="宋体" w:hAnsi="Calibri" w:eastAsia="黑体" w:cs="Arial"/>
      <w:snapToGrid w:val="0"/>
      <w:kern w:val="2"/>
      <w:sz w:val="18"/>
      <w:szCs w:val="18"/>
    </w:rPr>
  </w:style>
  <w:style w:type="character" w:customStyle="1" w:styleId="364">
    <w:name w:val="content"/>
    <w:autoRedefine/>
    <w:qFormat/>
    <w:uiPriority w:val="0"/>
  </w:style>
  <w:style w:type="character" w:customStyle="1" w:styleId="365">
    <w:name w:val="tw4winPopup"/>
    <w:autoRedefine/>
    <w:qFormat/>
    <w:uiPriority w:val="0"/>
    <w:rPr>
      <w:rFonts w:ascii="Courier New" w:hAnsi="Courier New" w:cs="Courier New"/>
      <w:color w:val="008000"/>
      <w:lang w:val="en-US" w:eastAsia="zh-CN"/>
    </w:rPr>
  </w:style>
  <w:style w:type="character" w:customStyle="1" w:styleId="366">
    <w:name w:val="param-name"/>
    <w:autoRedefine/>
    <w:qFormat/>
    <w:uiPriority w:val="99"/>
    <w:rPr>
      <w:rFonts w:ascii="Arial" w:hAnsi="Arial" w:eastAsia="黑体" w:cs="Arial"/>
      <w:snapToGrid w:val="0"/>
      <w:kern w:val="0"/>
      <w:szCs w:val="21"/>
    </w:rPr>
  </w:style>
  <w:style w:type="character" w:customStyle="1" w:styleId="367">
    <w:name w:val="标准正文格式 Char"/>
    <w:autoRedefine/>
    <w:qFormat/>
    <w:uiPriority w:val="0"/>
    <w:rPr>
      <w:rFonts w:ascii="宋体" w:eastAsia="仿宋_GB2312" w:cs="宋体"/>
      <w:color w:val="000000"/>
      <w:sz w:val="24"/>
      <w:lang w:val="en-US" w:eastAsia="zh-CN" w:bidi="ar-SA"/>
    </w:rPr>
  </w:style>
  <w:style w:type="character" w:customStyle="1" w:styleId="368">
    <w:name w:val="Char Char212"/>
    <w:autoRedefine/>
    <w:qFormat/>
    <w:uiPriority w:val="0"/>
    <w:rPr>
      <w:rFonts w:eastAsia="宋体"/>
      <w:b/>
      <w:bCs/>
      <w:kern w:val="2"/>
      <w:sz w:val="21"/>
      <w:szCs w:val="24"/>
      <w:lang w:val="en-US" w:eastAsia="zh-CN" w:bidi="ar-SA"/>
    </w:rPr>
  </w:style>
  <w:style w:type="character" w:customStyle="1" w:styleId="369">
    <w:name w:val="文档结构图 Char"/>
    <w:autoRedefine/>
    <w:qFormat/>
    <w:uiPriority w:val="0"/>
    <w:rPr>
      <w:rFonts w:eastAsia="宋体"/>
      <w:kern w:val="2"/>
      <w:sz w:val="21"/>
      <w:szCs w:val="24"/>
      <w:lang w:val="en-US" w:eastAsia="zh-CN" w:bidi="ar-SA"/>
    </w:rPr>
  </w:style>
  <w:style w:type="character" w:customStyle="1" w:styleId="370">
    <w:name w:val="zbggmain style9"/>
    <w:autoRedefine/>
    <w:qFormat/>
    <w:uiPriority w:val="0"/>
  </w:style>
  <w:style w:type="character" w:customStyle="1" w:styleId="371">
    <w:name w:val="Char Char16"/>
    <w:autoRedefine/>
    <w:qFormat/>
    <w:uiPriority w:val="6"/>
    <w:rPr>
      <w:kern w:val="1"/>
      <w:sz w:val="18"/>
      <w:szCs w:val="18"/>
    </w:rPr>
  </w:style>
  <w:style w:type="character" w:customStyle="1" w:styleId="372">
    <w:name w:val="font51"/>
    <w:autoRedefine/>
    <w:qFormat/>
    <w:uiPriority w:val="0"/>
    <w:rPr>
      <w:rFonts w:hint="eastAsia" w:ascii="仿宋" w:hAnsi="仿宋" w:eastAsia="仿宋" w:cs="仿宋"/>
      <w:color w:val="000000"/>
      <w:sz w:val="20"/>
      <w:szCs w:val="20"/>
      <w:u w:val="none"/>
    </w:rPr>
  </w:style>
  <w:style w:type="character" w:customStyle="1" w:styleId="373">
    <w:name w:val="Char Char82"/>
    <w:autoRedefine/>
    <w:qFormat/>
    <w:uiPriority w:val="0"/>
    <w:rPr>
      <w:rFonts w:eastAsia="宋体"/>
      <w:b/>
      <w:sz w:val="24"/>
      <w:lang w:val="en-GB" w:eastAsia="zh-CN"/>
    </w:rPr>
  </w:style>
  <w:style w:type="character" w:customStyle="1" w:styleId="374">
    <w:name w:val="正文文本缩进 3 Char"/>
    <w:link w:val="53"/>
    <w:autoRedefine/>
    <w:qFormat/>
    <w:uiPriority w:val="0"/>
    <w:rPr>
      <w:kern w:val="2"/>
      <w:sz w:val="24"/>
    </w:rPr>
  </w:style>
  <w:style w:type="character" w:customStyle="1" w:styleId="375">
    <w:name w:val="日期 Char1"/>
    <w:autoRedefine/>
    <w:semiHidden/>
    <w:qFormat/>
    <w:uiPriority w:val="99"/>
    <w:rPr>
      <w:rFonts w:ascii="Times New Roman" w:hAnsi="Times New Roman" w:eastAsia="宋体" w:cs="Times New Roman"/>
      <w:szCs w:val="24"/>
    </w:rPr>
  </w:style>
  <w:style w:type="character" w:customStyle="1" w:styleId="376">
    <w:name w:val="页眉 字符"/>
    <w:autoRedefine/>
    <w:qFormat/>
    <w:uiPriority w:val="99"/>
    <w:rPr>
      <w:kern w:val="2"/>
      <w:sz w:val="18"/>
      <w:szCs w:val="18"/>
    </w:rPr>
  </w:style>
  <w:style w:type="character" w:customStyle="1" w:styleId="377">
    <w:name w:val="Char Char33"/>
    <w:autoRedefine/>
    <w:qFormat/>
    <w:uiPriority w:val="6"/>
    <w:rPr>
      <w:rFonts w:ascii="Arial" w:hAnsi="Arial" w:eastAsia="黑体"/>
      <w:b/>
      <w:kern w:val="1"/>
      <w:sz w:val="24"/>
      <w:szCs w:val="24"/>
    </w:rPr>
  </w:style>
  <w:style w:type="character" w:customStyle="1" w:styleId="378">
    <w:name w:val="b11_01b Char"/>
    <w:link w:val="379"/>
    <w:autoRedefine/>
    <w:qFormat/>
    <w:uiPriority w:val="0"/>
    <w:rPr>
      <w:rFonts w:ascii="Verdana" w:hAnsi="Verdana"/>
      <w:b/>
      <w:bCs/>
      <w:color w:val="4A82CA"/>
      <w:sz w:val="17"/>
      <w:szCs w:val="17"/>
    </w:rPr>
  </w:style>
  <w:style w:type="paragraph" w:customStyle="1" w:styleId="379">
    <w:name w:val="b11_01b"/>
    <w:basedOn w:val="1"/>
    <w:next w:val="1"/>
    <w:link w:val="37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autoRedefine/>
    <w:qFormat/>
    <w:uiPriority w:val="6"/>
    <w:rPr>
      <w:rFonts w:ascii="仿宋_GB2312" w:eastAsia="仿宋_GB2312"/>
      <w:b/>
      <w:bCs/>
      <w:kern w:val="2"/>
      <w:sz w:val="24"/>
      <w:szCs w:val="24"/>
      <w:lang w:val="zh-CN" w:eastAsia="zh-CN" w:bidi="ar-SA"/>
    </w:rPr>
  </w:style>
  <w:style w:type="character" w:customStyle="1" w:styleId="381">
    <w:name w:val="Footer-Even Char"/>
    <w:autoRedefine/>
    <w:qFormat/>
    <w:uiPriority w:val="0"/>
    <w:rPr>
      <w:rFonts w:eastAsia="宋体"/>
      <w:kern w:val="2"/>
      <w:sz w:val="18"/>
      <w:lang w:val="en-US" w:eastAsia="zh-CN" w:bidi="ar-SA"/>
    </w:rPr>
  </w:style>
  <w:style w:type="character" w:customStyle="1" w:styleId="382">
    <w:name w:val="页脚 Char2"/>
    <w:link w:val="40"/>
    <w:autoRedefine/>
    <w:qFormat/>
    <w:locked/>
    <w:uiPriority w:val="99"/>
    <w:rPr>
      <w:kern w:val="2"/>
      <w:sz w:val="18"/>
      <w:szCs w:val="18"/>
    </w:rPr>
  </w:style>
  <w:style w:type="character" w:customStyle="1" w:styleId="38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4">
    <w:name w:val="Char Char61"/>
    <w:autoRedefine/>
    <w:qFormat/>
    <w:uiPriority w:val="6"/>
    <w:rPr>
      <w:rFonts w:eastAsia="宋体"/>
      <w:kern w:val="2"/>
      <w:sz w:val="21"/>
      <w:szCs w:val="24"/>
      <w:lang w:val="en-US" w:eastAsia="zh-CN" w:bidi="ar-SA"/>
    </w:rPr>
  </w:style>
  <w:style w:type="character" w:customStyle="1" w:styleId="385">
    <w:name w:val="正文文字缩进 2 Char Char"/>
    <w:autoRedefine/>
    <w:qFormat/>
    <w:uiPriority w:val="0"/>
    <w:rPr>
      <w:rFonts w:ascii="宋体"/>
      <w:sz w:val="28"/>
    </w:rPr>
  </w:style>
  <w:style w:type="character" w:customStyle="1" w:styleId="386">
    <w:name w:val="f141"/>
    <w:autoRedefine/>
    <w:qFormat/>
    <w:uiPriority w:val="0"/>
    <w:rPr>
      <w:rFonts w:ascii="Tahoma" w:hAnsi="Tahoma" w:eastAsia="宋体"/>
      <w:b/>
      <w:kern w:val="2"/>
      <w:sz w:val="21"/>
      <w:szCs w:val="21"/>
      <w:lang w:val="en-US" w:eastAsia="zh-CN" w:bidi="ar-SA"/>
    </w:rPr>
  </w:style>
  <w:style w:type="character" w:customStyle="1" w:styleId="387">
    <w:name w:val="段落 Char Char"/>
    <w:link w:val="388"/>
    <w:autoRedefine/>
    <w:qFormat/>
    <w:uiPriority w:val="0"/>
    <w:rPr>
      <w:rFonts w:ascii="宋体" w:hAnsi="宋体"/>
      <w:sz w:val="24"/>
    </w:rPr>
  </w:style>
  <w:style w:type="paragraph" w:customStyle="1" w:styleId="388">
    <w:name w:val="段落"/>
    <w:basedOn w:val="1"/>
    <w:link w:val="387"/>
    <w:autoRedefine/>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autoRedefine/>
    <w:qFormat/>
    <w:uiPriority w:val="0"/>
    <w:rPr>
      <w:rFonts w:eastAsia="宋体"/>
      <w:b/>
      <w:bCs/>
      <w:kern w:val="2"/>
      <w:sz w:val="32"/>
      <w:szCs w:val="32"/>
      <w:lang w:val="en-US" w:eastAsia="zh-CN" w:bidi="ar-SA"/>
    </w:rPr>
  </w:style>
  <w:style w:type="character" w:customStyle="1" w:styleId="390">
    <w:name w:val="apple-converted-space"/>
    <w:autoRedefine/>
    <w:qFormat/>
    <w:uiPriority w:val="0"/>
  </w:style>
  <w:style w:type="character" w:customStyle="1" w:styleId="391">
    <w:name w:val="页眉 Char2"/>
    <w:link w:val="41"/>
    <w:autoRedefine/>
    <w:qFormat/>
    <w:uiPriority w:val="99"/>
    <w:rPr>
      <w:kern w:val="2"/>
      <w:sz w:val="18"/>
      <w:szCs w:val="18"/>
    </w:rPr>
  </w:style>
  <w:style w:type="character" w:customStyle="1" w:styleId="392">
    <w:name w:val="Char Char9"/>
    <w:autoRedefine/>
    <w:qFormat/>
    <w:uiPriority w:val="0"/>
    <w:rPr>
      <w:rFonts w:eastAsia="宋体"/>
      <w:kern w:val="2"/>
      <w:sz w:val="18"/>
      <w:szCs w:val="18"/>
      <w:lang w:val="en-US" w:eastAsia="zh-CN" w:bidi="ar-SA"/>
    </w:rPr>
  </w:style>
  <w:style w:type="character" w:customStyle="1" w:styleId="393">
    <w:name w:val="Char Char41"/>
    <w:autoRedefine/>
    <w:qFormat/>
    <w:uiPriority w:val="0"/>
    <w:rPr>
      <w:rFonts w:eastAsia="宋体"/>
      <w:b/>
      <w:sz w:val="24"/>
      <w:lang w:val="en-GB" w:eastAsia="zh-CN" w:bidi="ar-SA"/>
    </w:rPr>
  </w:style>
  <w:style w:type="character" w:customStyle="1" w:styleId="394">
    <w:name w:val="large1"/>
    <w:autoRedefine/>
    <w:qFormat/>
    <w:uiPriority w:val="0"/>
    <w:rPr>
      <w:rFonts w:hint="eastAsia" w:ascii="宋体" w:hAnsi="宋体" w:eastAsia="宋体"/>
      <w:sz w:val="21"/>
      <w:szCs w:val="21"/>
    </w:rPr>
  </w:style>
  <w:style w:type="character" w:customStyle="1" w:styleId="395">
    <w:name w:val="正文段 Char"/>
    <w:link w:val="396"/>
    <w:autoRedefine/>
    <w:qFormat/>
    <w:uiPriority w:val="0"/>
    <w:rPr>
      <w:sz w:val="24"/>
    </w:rPr>
  </w:style>
  <w:style w:type="paragraph" w:customStyle="1" w:styleId="396">
    <w:name w:val="正文段"/>
    <w:basedOn w:val="1"/>
    <w:link w:val="395"/>
    <w:autoRedefine/>
    <w:qFormat/>
    <w:uiPriority w:val="0"/>
    <w:pPr>
      <w:widowControl/>
      <w:snapToGrid w:val="0"/>
      <w:spacing w:after="156" w:afterLines="50"/>
      <w:ind w:firstLine="200" w:firstLineChars="200"/>
    </w:pPr>
    <w:rPr>
      <w:kern w:val="0"/>
      <w:sz w:val="24"/>
      <w:szCs w:val="20"/>
    </w:rPr>
  </w:style>
  <w:style w:type="character" w:customStyle="1" w:styleId="397">
    <w:name w:val="Char Char13"/>
    <w:autoRedefine/>
    <w:qFormat/>
    <w:uiPriority w:val="6"/>
    <w:rPr>
      <w:rFonts w:ascii="宋体" w:hAnsi="宋体"/>
      <w:kern w:val="1"/>
      <w:sz w:val="21"/>
      <w:szCs w:val="24"/>
    </w:rPr>
  </w:style>
  <w:style w:type="character" w:customStyle="1" w:styleId="39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autoRedefine/>
    <w:qFormat/>
    <w:uiPriority w:val="0"/>
    <w:rPr>
      <w:rFonts w:ascii="宋体" w:hAnsi="宋体"/>
      <w:kern w:val="2"/>
      <w:sz w:val="24"/>
      <w:szCs w:val="22"/>
    </w:rPr>
  </w:style>
  <w:style w:type="paragraph" w:customStyle="1" w:styleId="400">
    <w:name w:val="冯广丽"/>
    <w:basedOn w:val="1"/>
    <w:link w:val="399"/>
    <w:autoRedefine/>
    <w:qFormat/>
    <w:uiPriority w:val="0"/>
    <w:pPr>
      <w:adjustRightInd/>
      <w:spacing w:line="360" w:lineRule="auto"/>
      <w:ind w:firstLine="480" w:firstLineChars="200"/>
    </w:pPr>
    <w:rPr>
      <w:rFonts w:ascii="宋体" w:hAnsi="宋体"/>
      <w:sz w:val="24"/>
      <w:szCs w:val="22"/>
    </w:rPr>
  </w:style>
  <w:style w:type="character" w:customStyle="1" w:styleId="401">
    <w:name w:val="批注文字 字符"/>
    <w:autoRedefine/>
    <w:qFormat/>
    <w:uiPriority w:val="0"/>
    <w:rPr>
      <w:rFonts w:ascii="Arial" w:hAnsi="Arial" w:eastAsia="黑体" w:cs="Arial"/>
      <w:snapToGrid w:val="0"/>
      <w:kern w:val="0"/>
      <w:szCs w:val="21"/>
    </w:rPr>
  </w:style>
  <w:style w:type="character" w:customStyle="1" w:styleId="402">
    <w:name w:val="Char Char161"/>
    <w:autoRedefine/>
    <w:qFormat/>
    <w:uiPriority w:val="0"/>
    <w:rPr>
      <w:rFonts w:eastAsia="宋体"/>
      <w:b/>
      <w:kern w:val="2"/>
      <w:sz w:val="32"/>
      <w:lang w:val="en-US" w:eastAsia="zh-CN"/>
    </w:rPr>
  </w:style>
  <w:style w:type="character" w:customStyle="1" w:styleId="403">
    <w:name w:val="javascript"/>
    <w:autoRedefine/>
    <w:qFormat/>
    <w:uiPriority w:val="0"/>
  </w:style>
  <w:style w:type="character" w:customStyle="1" w:styleId="404">
    <w:name w:val="图名 Char"/>
    <w:autoRedefine/>
    <w:qFormat/>
    <w:uiPriority w:val="0"/>
    <w:rPr>
      <w:rFonts w:ascii="Arial" w:hAnsi="Arial" w:eastAsia="黑体"/>
      <w:kern w:val="2"/>
      <w:sz w:val="24"/>
      <w:szCs w:val="24"/>
      <w:lang w:val="en-US" w:eastAsia="zh-CN" w:bidi="ar-SA"/>
    </w:rPr>
  </w:style>
  <w:style w:type="character" w:customStyle="1" w:styleId="405">
    <w:name w:val="Used by Word for text of Help footnotes Char Char"/>
    <w:autoRedefine/>
    <w:qFormat/>
    <w:uiPriority w:val="0"/>
    <w:rPr>
      <w:rFonts w:ascii="Times New Roman" w:hAnsi="Times New Roman" w:eastAsia="宋体" w:cs="Times New Roman"/>
      <w:sz w:val="20"/>
      <w:szCs w:val="20"/>
    </w:rPr>
  </w:style>
  <w:style w:type="character" w:customStyle="1" w:styleId="406">
    <w:name w:val="编号，小四 Char"/>
    <w:link w:val="407"/>
    <w:autoRedefine/>
    <w:qFormat/>
    <w:uiPriority w:val="0"/>
    <w:rPr>
      <w:rFonts w:ascii="Arial" w:hAnsi="Arial"/>
      <w:sz w:val="24"/>
    </w:rPr>
  </w:style>
  <w:style w:type="paragraph" w:customStyle="1" w:styleId="407">
    <w:name w:val="编号，小四"/>
    <w:basedOn w:val="1"/>
    <w:link w:val="40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autoRedefine/>
    <w:qFormat/>
    <w:uiPriority w:val="99"/>
    <w:rPr>
      <w:rFonts w:ascii="宋体" w:eastAsia="宋体" w:cs="宋体"/>
      <w:color w:val="000000"/>
      <w:sz w:val="14"/>
      <w:szCs w:val="14"/>
    </w:rPr>
  </w:style>
  <w:style w:type="character" w:customStyle="1" w:styleId="40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0">
    <w:name w:val="未用 Char"/>
    <w:autoRedefine/>
    <w:qFormat/>
    <w:uiPriority w:val="0"/>
    <w:rPr>
      <w:rFonts w:ascii="Arial" w:hAnsi="Arial" w:eastAsia="黑体"/>
      <w:kern w:val="2"/>
      <w:sz w:val="21"/>
      <w:szCs w:val="21"/>
      <w:lang w:val="en-US" w:eastAsia="zh-CN" w:bidi="ar-SA"/>
    </w:rPr>
  </w:style>
  <w:style w:type="character" w:customStyle="1" w:styleId="411">
    <w:name w:val="myp1111"/>
    <w:autoRedefine/>
    <w:qFormat/>
    <w:uiPriority w:val="0"/>
    <w:rPr>
      <w:rFonts w:hint="default" w:ascii="ˎ̥" w:hAnsi="ˎ̥"/>
      <w:color w:val="000000"/>
      <w:sz w:val="20"/>
      <w:szCs w:val="20"/>
      <w:u w:val="none"/>
    </w:rPr>
  </w:style>
  <w:style w:type="character" w:customStyle="1" w:styleId="412">
    <w:name w:val="样式 标题 4h4H4Fab-4T5Ref Heading 1rh1Heading sqlsect 1.2.3.... Char"/>
    <w:link w:val="304"/>
    <w:autoRedefine/>
    <w:qFormat/>
    <w:uiPriority w:val="0"/>
    <w:rPr>
      <w:rFonts w:ascii="微软雅黑" w:hAnsi="微软雅黑" w:eastAsia="微软雅黑"/>
      <w:b/>
      <w:bCs/>
      <w:kern w:val="2"/>
      <w:sz w:val="24"/>
      <w:szCs w:val="28"/>
    </w:rPr>
  </w:style>
  <w:style w:type="character" w:customStyle="1" w:styleId="413">
    <w:name w:val="h Char Char"/>
    <w:autoRedefine/>
    <w:qFormat/>
    <w:uiPriority w:val="0"/>
    <w:rPr>
      <w:rFonts w:eastAsia="宋体"/>
      <w:kern w:val="2"/>
      <w:sz w:val="18"/>
      <w:lang w:val="en-US" w:eastAsia="zh-CN" w:bidi="ar-SA"/>
    </w:rPr>
  </w:style>
  <w:style w:type="character" w:customStyle="1" w:styleId="414">
    <w:name w:val="仿宋正文 Char"/>
    <w:link w:val="415"/>
    <w:autoRedefine/>
    <w:qFormat/>
    <w:uiPriority w:val="0"/>
    <w:rPr>
      <w:rFonts w:ascii="仿宋_GB2312" w:eastAsia="仿宋_GB2312"/>
      <w:kern w:val="2"/>
      <w:sz w:val="24"/>
      <w:lang w:val="en-US" w:eastAsia="zh-CN" w:bidi="ar-SA"/>
    </w:rPr>
  </w:style>
  <w:style w:type="paragraph" w:customStyle="1" w:styleId="415">
    <w:name w:val="仿宋正文"/>
    <w:basedOn w:val="1"/>
    <w:link w:val="414"/>
    <w:autoRedefine/>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autoRedefine/>
    <w:qFormat/>
    <w:uiPriority w:val="0"/>
    <w:rPr>
      <w:rFonts w:ascii="宋体" w:eastAsia="宋体"/>
      <w:kern w:val="2"/>
      <w:sz w:val="24"/>
      <w:lang w:val="zh-CN" w:bidi="ar-SA"/>
    </w:rPr>
  </w:style>
  <w:style w:type="character" w:customStyle="1" w:styleId="417">
    <w:name w:val="样式 宋体"/>
    <w:autoRedefine/>
    <w:qFormat/>
    <w:uiPriority w:val="0"/>
    <w:rPr>
      <w:rFonts w:ascii="宋体" w:hAnsi="宋体"/>
      <w:sz w:val="24"/>
    </w:rPr>
  </w:style>
  <w:style w:type="character" w:customStyle="1" w:styleId="418">
    <w:name w:val="tw4winJump"/>
    <w:autoRedefine/>
    <w:qFormat/>
    <w:uiPriority w:val="0"/>
    <w:rPr>
      <w:rFonts w:ascii="Courier New" w:hAnsi="Courier New" w:cs="Courier New"/>
      <w:color w:val="008080"/>
      <w:lang w:val="en-US" w:eastAsia="zh-CN"/>
    </w:rPr>
  </w:style>
  <w:style w:type="character" w:customStyle="1" w:styleId="419">
    <w:name w:val="标题 1 字符"/>
    <w:autoRedefine/>
    <w:qFormat/>
    <w:uiPriority w:val="9"/>
    <w:rPr>
      <w:rFonts w:ascii="Arial" w:hAnsi="Arial" w:eastAsia="黑体" w:cs="Arial"/>
      <w:b/>
      <w:bCs/>
      <w:snapToGrid w:val="0"/>
      <w:kern w:val="44"/>
      <w:sz w:val="44"/>
      <w:szCs w:val="44"/>
    </w:rPr>
  </w:style>
  <w:style w:type="character" w:customStyle="1" w:styleId="420">
    <w:name w:val="style36"/>
    <w:basedOn w:val="69"/>
    <w:autoRedefine/>
    <w:qFormat/>
    <w:uiPriority w:val="0"/>
    <w:rPr>
      <w:rFonts w:ascii="Arial" w:hAnsi="Arial" w:eastAsia="黑体" w:cs="Arial"/>
      <w:snapToGrid w:val="0"/>
      <w:kern w:val="0"/>
      <w:szCs w:val="21"/>
    </w:rPr>
  </w:style>
  <w:style w:type="character" w:customStyle="1" w:styleId="421">
    <w:name w:val="pt9"/>
    <w:autoRedefine/>
    <w:qFormat/>
    <w:uiPriority w:val="0"/>
    <w:rPr>
      <w:rFonts w:ascii="仿宋_GB2312" w:eastAsia="微软雅黑"/>
      <w:b/>
      <w:kern w:val="2"/>
      <w:sz w:val="32"/>
      <w:szCs w:val="32"/>
      <w:lang w:val="en-US" w:eastAsia="zh-CN" w:bidi="ar-SA"/>
    </w:rPr>
  </w:style>
  <w:style w:type="character" w:customStyle="1" w:styleId="422">
    <w:name w:val="DO_NOT_TRANSLATE"/>
    <w:autoRedefine/>
    <w:qFormat/>
    <w:uiPriority w:val="0"/>
    <w:rPr>
      <w:rFonts w:ascii="Courier New" w:hAnsi="Courier New" w:cs="Courier New"/>
      <w:color w:val="800000"/>
      <w:lang w:val="en-US" w:eastAsia="zh-CN"/>
    </w:rPr>
  </w:style>
  <w:style w:type="character" w:customStyle="1" w:styleId="423">
    <w:name w:val="标书1 Char1"/>
    <w:autoRedefine/>
    <w:qFormat/>
    <w:uiPriority w:val="0"/>
    <w:rPr>
      <w:rFonts w:eastAsia="宋体"/>
      <w:b/>
      <w:bCs/>
      <w:kern w:val="44"/>
      <w:sz w:val="44"/>
      <w:szCs w:val="44"/>
      <w:lang w:val="en-US" w:eastAsia="zh-CN" w:bidi="ar-SA"/>
    </w:rPr>
  </w:style>
  <w:style w:type="character" w:customStyle="1" w:styleId="424">
    <w:name w:val="页脚 字符"/>
    <w:autoRedefine/>
    <w:qFormat/>
    <w:uiPriority w:val="99"/>
    <w:rPr>
      <w:kern w:val="2"/>
      <w:sz w:val="18"/>
      <w:szCs w:val="18"/>
    </w:rPr>
  </w:style>
  <w:style w:type="character" w:customStyle="1" w:styleId="425">
    <w:name w:val="正文2 Char"/>
    <w:autoRedefine/>
    <w:qFormat/>
    <w:uiPriority w:val="0"/>
    <w:rPr>
      <w:rFonts w:eastAsia="宋体"/>
      <w:kern w:val="2"/>
      <w:sz w:val="24"/>
      <w:lang w:val="en-US" w:eastAsia="zh-CN" w:bidi="ar-SA"/>
    </w:rPr>
  </w:style>
  <w:style w:type="character" w:customStyle="1" w:styleId="426">
    <w:name w:val="Char Char21"/>
    <w:autoRedefine/>
    <w:qFormat/>
    <w:uiPriority w:val="6"/>
    <w:rPr>
      <w:rFonts w:ascii="宋体" w:hAnsi="宋体"/>
      <w:kern w:val="1"/>
      <w:sz w:val="24"/>
      <w:szCs w:val="21"/>
      <w:lang w:val="zh-CN"/>
    </w:rPr>
  </w:style>
  <w:style w:type="character" w:customStyle="1" w:styleId="427">
    <w:name w:val="样式 正文缩进 + 首行缩进:  2 字符 Char Char"/>
    <w:link w:val="428"/>
    <w:autoRedefine/>
    <w:qFormat/>
    <w:uiPriority w:val="0"/>
    <w:rPr>
      <w:rFonts w:cs="宋体"/>
      <w:kern w:val="2"/>
      <w:sz w:val="24"/>
    </w:rPr>
  </w:style>
  <w:style w:type="paragraph" w:customStyle="1" w:styleId="428">
    <w:name w:val="样式 正文缩进 + 首行缩进:  2 字符"/>
    <w:basedOn w:val="17"/>
    <w:link w:val="427"/>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3"/>
    <w:autoRedefine/>
    <w:qFormat/>
    <w:uiPriority w:val="0"/>
    <w:rPr>
      <w:rFonts w:ascii="宋体" w:hAnsi="Arial" w:eastAsia="宋体" w:cs="Arial"/>
      <w:snapToGrid w:val="0"/>
      <w:kern w:val="2"/>
      <w:sz w:val="24"/>
      <w:szCs w:val="21"/>
      <w:lang w:val="zh-CN" w:eastAsia="zh-CN" w:bidi="ar-SA"/>
    </w:rPr>
  </w:style>
  <w:style w:type="character" w:customStyle="1" w:styleId="430">
    <w:name w:val="gray6"/>
    <w:basedOn w:val="69"/>
    <w:autoRedefine/>
    <w:qFormat/>
    <w:uiPriority w:val="0"/>
    <w:rPr>
      <w:rFonts w:ascii="Arial" w:hAnsi="Arial" w:eastAsia="黑体" w:cs="Arial"/>
      <w:snapToGrid w:val="0"/>
      <w:kern w:val="0"/>
      <w:szCs w:val="21"/>
    </w:rPr>
  </w:style>
  <w:style w:type="character" w:customStyle="1" w:styleId="431">
    <w:name w:val="hui"/>
    <w:basedOn w:val="69"/>
    <w:autoRedefine/>
    <w:qFormat/>
    <w:uiPriority w:val="0"/>
    <w:rPr>
      <w:rFonts w:ascii="Arial" w:hAnsi="Arial" w:eastAsia="黑体" w:cs="Arial"/>
      <w:snapToGrid w:val="0"/>
      <w:kern w:val="0"/>
      <w:szCs w:val="21"/>
    </w:rPr>
  </w:style>
  <w:style w:type="character" w:customStyle="1" w:styleId="432">
    <w:name w:val="哈哈正文 Char Char"/>
    <w:autoRedefine/>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autoRedefine/>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autoRedefine/>
    <w:qFormat/>
    <w:uiPriority w:val="0"/>
    <w:pPr>
      <w:spacing w:before="120" w:line="360" w:lineRule="auto"/>
      <w:ind w:firstLine="567"/>
    </w:pPr>
    <w:rPr>
      <w:rFonts w:ascii="Arial" w:hAnsi="Arial"/>
      <w:sz w:val="20"/>
      <w:szCs w:val="20"/>
    </w:rPr>
  </w:style>
  <w:style w:type="paragraph" w:customStyle="1" w:styleId="44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autoRedefine/>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autoRedefine/>
    <w:qFormat/>
    <w:uiPriority w:val="0"/>
    <w:pPr>
      <w:adjustRightInd/>
      <w:ind w:firstLine="200" w:firstLineChars="200"/>
    </w:pPr>
    <w:rPr>
      <w:rFonts w:ascii="Tahoma" w:hAnsi="Tahoma"/>
      <w:sz w:val="24"/>
      <w:szCs w:val="20"/>
    </w:rPr>
  </w:style>
  <w:style w:type="paragraph" w:customStyle="1" w:styleId="452">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autoRedefine/>
    <w:qFormat/>
    <w:uiPriority w:val="0"/>
    <w:pPr>
      <w:tabs>
        <w:tab w:val="left" w:pos="360"/>
      </w:tabs>
    </w:pPr>
    <w:rPr>
      <w:sz w:val="24"/>
      <w:szCs w:val="20"/>
    </w:rPr>
  </w:style>
  <w:style w:type="paragraph" w:customStyle="1" w:styleId="455">
    <w:name w:val="Char Char11 Char Char Char"/>
    <w:basedOn w:val="1"/>
    <w:autoRedefine/>
    <w:qFormat/>
    <w:uiPriority w:val="0"/>
    <w:pPr>
      <w:spacing w:line="360" w:lineRule="auto"/>
    </w:pPr>
    <w:rPr>
      <w:szCs w:val="20"/>
    </w:rPr>
  </w:style>
  <w:style w:type="paragraph" w:customStyle="1" w:styleId="456">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autoRedefine/>
    <w:qFormat/>
    <w:uiPriority w:val="0"/>
    <w:pPr>
      <w:tabs>
        <w:tab w:val="left" w:pos="2790"/>
        <w:tab w:val="left" w:pos="4230"/>
      </w:tabs>
      <w:spacing w:before="312" w:beforeLines="100"/>
      <w:jc w:val="left"/>
    </w:pPr>
  </w:style>
  <w:style w:type="paragraph" w:customStyle="1" w:styleId="45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autoRedefine/>
    <w:qFormat/>
    <w:uiPriority w:val="0"/>
    <w:pPr>
      <w:tabs>
        <w:tab w:val="left" w:pos="840"/>
      </w:tabs>
      <w:ind w:left="840" w:hanging="420"/>
    </w:pPr>
    <w:rPr>
      <w:rFonts w:ascii="Tahoma" w:hAnsi="Tahoma"/>
      <w:sz w:val="24"/>
    </w:rPr>
  </w:style>
  <w:style w:type="paragraph" w:customStyle="1" w:styleId="46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5"/>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autoRedefine/>
    <w:qFormat/>
    <w:uiPriority w:val="0"/>
    <w:pPr>
      <w:adjustRightInd/>
      <w:spacing w:before="156" w:line="360" w:lineRule="auto"/>
      <w:ind w:firstLine="510" w:firstLineChars="200"/>
    </w:pPr>
    <w:rPr>
      <w:sz w:val="24"/>
      <w:szCs w:val="20"/>
    </w:rPr>
  </w:style>
  <w:style w:type="paragraph" w:customStyle="1" w:styleId="465">
    <w:name w:val="Test2"/>
    <w:basedOn w:val="5"/>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autoRedefine/>
    <w:qFormat/>
    <w:uiPriority w:val="0"/>
    <w:rPr>
      <w:rFonts w:ascii="仿宋_GB2312" w:eastAsia="仿宋_GB2312"/>
      <w:b/>
      <w:sz w:val="32"/>
      <w:szCs w:val="32"/>
    </w:rPr>
  </w:style>
  <w:style w:type="paragraph" w:customStyle="1" w:styleId="46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1">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autoRedefine/>
    <w:qFormat/>
    <w:uiPriority w:val="0"/>
    <w:pPr>
      <w:keepNext/>
      <w:tabs>
        <w:tab w:val="left" w:pos="360"/>
      </w:tabs>
      <w:spacing w:before="0" w:after="0"/>
      <w:outlineLvl w:val="5"/>
    </w:pPr>
  </w:style>
  <w:style w:type="paragraph" w:customStyle="1" w:styleId="473">
    <w:name w:val="5级标题"/>
    <w:basedOn w:val="474"/>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6">
    <w:name w:val="Char2 Char Char"/>
    <w:basedOn w:val="1"/>
    <w:autoRedefine/>
    <w:qFormat/>
    <w:uiPriority w:val="0"/>
    <w:pPr>
      <w:adjustRightInd/>
    </w:pPr>
    <w:rPr>
      <w:rFonts w:ascii="Tahoma" w:hAnsi="Tahoma"/>
      <w:sz w:val="24"/>
      <w:szCs w:val="20"/>
    </w:rPr>
  </w:style>
  <w:style w:type="paragraph" w:customStyle="1" w:styleId="477">
    <w:name w:val="_Style 11"/>
    <w:basedOn w:val="1"/>
    <w:autoRedefine/>
    <w:qFormat/>
    <w:uiPriority w:val="34"/>
    <w:pPr>
      <w:adjustRightInd/>
      <w:ind w:firstLine="420" w:firstLineChars="200"/>
    </w:pPr>
    <w:rPr>
      <w:rFonts w:eastAsia="仿宋_GB2312"/>
      <w:sz w:val="28"/>
    </w:rPr>
  </w:style>
  <w:style w:type="paragraph" w:customStyle="1" w:styleId="47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autoRedefine/>
    <w:qFormat/>
    <w:uiPriority w:val="0"/>
    <w:rPr>
      <w:rFonts w:ascii="Tahoma" w:hAnsi="Tahoma"/>
      <w:sz w:val="24"/>
      <w:szCs w:val="20"/>
    </w:rPr>
  </w:style>
  <w:style w:type="paragraph" w:customStyle="1" w:styleId="480">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autoRedefine/>
    <w:qFormat/>
    <w:uiPriority w:val="99"/>
    <w:rPr>
      <w:szCs w:val="22"/>
    </w:rPr>
  </w:style>
  <w:style w:type="paragraph" w:customStyle="1" w:styleId="48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autoRedefine/>
    <w:qFormat/>
    <w:uiPriority w:val="6"/>
    <w:rPr>
      <w:rFonts w:ascii="Tahoma" w:hAnsi="Tahoma" w:cs="仿宋_GB2312"/>
      <w:sz w:val="24"/>
      <w:szCs w:val="20"/>
    </w:rPr>
  </w:style>
  <w:style w:type="paragraph" w:customStyle="1" w:styleId="48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5"/>
    <w:autoRedefine/>
    <w:qFormat/>
    <w:uiPriority w:val="0"/>
    <w:pPr>
      <w:tabs>
        <w:tab w:val="left" w:pos="1260"/>
      </w:tabs>
      <w:ind w:left="1260" w:hanging="420"/>
    </w:pPr>
    <w:rPr>
      <w:rFonts w:ascii="Arial" w:hAnsi="Arial" w:eastAsia="黑体"/>
      <w:lang w:val="en-US"/>
    </w:rPr>
  </w:style>
  <w:style w:type="paragraph" w:customStyle="1" w:styleId="489">
    <w:name w:val="五级无标题条"/>
    <w:basedOn w:val="1"/>
    <w:autoRedefine/>
    <w:qFormat/>
    <w:uiPriority w:val="0"/>
    <w:pPr>
      <w:adjustRightInd/>
    </w:pPr>
  </w:style>
  <w:style w:type="paragraph" w:customStyle="1" w:styleId="490">
    <w:name w:val="Char5"/>
    <w:basedOn w:val="1"/>
    <w:autoRedefine/>
    <w:qFormat/>
    <w:uiPriority w:val="0"/>
    <w:rPr>
      <w:rFonts w:ascii="仿宋_GB2312" w:eastAsia="仿宋_GB2312"/>
      <w:b/>
      <w:sz w:val="32"/>
      <w:szCs w:val="32"/>
    </w:rPr>
  </w:style>
  <w:style w:type="paragraph" w:customStyle="1" w:styleId="491">
    <w:name w:val="TOC 标题1"/>
    <w:basedOn w:val="4"/>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autoRedefine/>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autoRedefine/>
    <w:qFormat/>
    <w:uiPriority w:val="0"/>
    <w:rPr>
      <w:rFonts w:ascii="仿宋_GB2312" w:eastAsia="仿宋_GB2312"/>
      <w:b/>
      <w:sz w:val="32"/>
      <w:szCs w:val="32"/>
    </w:rPr>
  </w:style>
  <w:style w:type="paragraph" w:customStyle="1" w:styleId="495">
    <w:name w:val="数字标题3"/>
    <w:basedOn w:val="6"/>
    <w:next w:val="1"/>
    <w:autoRedefine/>
    <w:qFormat/>
    <w:uiPriority w:val="0"/>
    <w:pPr>
      <w:spacing w:line="240" w:lineRule="auto"/>
    </w:pPr>
    <w:rPr>
      <w:sz w:val="28"/>
      <w:szCs w:val="28"/>
    </w:rPr>
  </w:style>
  <w:style w:type="paragraph" w:customStyle="1" w:styleId="496">
    <w:name w:val="FA正文"/>
    <w:basedOn w:val="1"/>
    <w:autoRedefine/>
    <w:qFormat/>
    <w:uiPriority w:val="0"/>
    <w:pPr>
      <w:spacing w:line="360" w:lineRule="auto"/>
      <w:ind w:firstLine="480" w:firstLineChars="200"/>
    </w:pPr>
    <w:rPr>
      <w:rFonts w:hAnsi="宋体"/>
      <w:sz w:val="24"/>
      <w:szCs w:val="20"/>
    </w:rPr>
  </w:style>
  <w:style w:type="paragraph" w:customStyle="1" w:styleId="497">
    <w:name w:val="MM Topic 5"/>
    <w:basedOn w:val="8"/>
    <w:autoRedefine/>
    <w:qFormat/>
    <w:uiPriority w:val="0"/>
    <w:pPr>
      <w:tabs>
        <w:tab w:val="left" w:pos="2520"/>
      </w:tabs>
      <w:adjustRightInd/>
      <w:ind w:left="2520" w:hanging="420"/>
    </w:pPr>
  </w:style>
  <w:style w:type="paragraph" w:customStyle="1" w:styleId="498">
    <w:name w:val="Char Char Char Char Char Char Char Char Char Char1"/>
    <w:basedOn w:val="1"/>
    <w:autoRedefine/>
    <w:qFormat/>
    <w:uiPriority w:val="0"/>
    <w:rPr>
      <w:rFonts w:ascii="仿宋_GB2312" w:eastAsia="仿宋_GB2312"/>
      <w:b/>
      <w:sz w:val="32"/>
      <w:szCs w:val="32"/>
    </w:rPr>
  </w:style>
  <w:style w:type="paragraph" w:customStyle="1" w:styleId="49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autoRedefine/>
    <w:qFormat/>
    <w:uiPriority w:val="0"/>
    <w:rPr>
      <w:rFonts w:ascii="仿宋_GB2312" w:eastAsia="仿宋_GB2312"/>
      <w:b/>
      <w:sz w:val="32"/>
      <w:szCs w:val="32"/>
    </w:rPr>
  </w:style>
  <w:style w:type="paragraph" w:customStyle="1" w:styleId="502">
    <w:name w:val="Char2 Char Char Char1"/>
    <w:basedOn w:val="1"/>
    <w:autoRedefine/>
    <w:qFormat/>
    <w:uiPriority w:val="6"/>
    <w:rPr>
      <w:rFonts w:ascii="仿宋_GB2312" w:eastAsia="仿宋_GB2312"/>
      <w:b/>
      <w:sz w:val="32"/>
      <w:szCs w:val="32"/>
    </w:rPr>
  </w:style>
  <w:style w:type="paragraph" w:customStyle="1" w:styleId="503">
    <w:name w:val="默认段落样式"/>
    <w:basedOn w:val="130"/>
    <w:autoRedefine/>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6"/>
    <w:autoRedefine/>
    <w:qFormat/>
    <w:uiPriority w:val="0"/>
    <w:pPr>
      <w:tabs>
        <w:tab w:val="left" w:pos="1680"/>
      </w:tabs>
      <w:adjustRightInd/>
      <w:ind w:left="1680" w:hanging="420"/>
    </w:pPr>
  </w:style>
  <w:style w:type="paragraph" w:customStyle="1" w:styleId="507">
    <w:name w:val="标准小四"/>
    <w:basedOn w:val="1"/>
    <w:autoRedefine/>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5"/>
    <w:autoRedefine/>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autoRedefine/>
    <w:qFormat/>
    <w:uiPriority w:val="0"/>
    <w:pPr>
      <w:adjustRightInd/>
      <w:snapToGrid w:val="0"/>
      <w:spacing w:line="300" w:lineRule="auto"/>
    </w:pPr>
    <w:rPr>
      <w:rFonts w:eastAsia="仿宋"/>
      <w:szCs w:val="21"/>
    </w:rPr>
  </w:style>
  <w:style w:type="paragraph" w:customStyle="1" w:styleId="5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autoRedefine/>
    <w:qFormat/>
    <w:uiPriority w:val="6"/>
    <w:pPr>
      <w:adjustRightInd/>
    </w:pPr>
    <w:rPr>
      <w:rFonts w:ascii="Tahoma" w:hAnsi="Tahoma"/>
      <w:sz w:val="24"/>
      <w:szCs w:val="20"/>
    </w:rPr>
  </w:style>
  <w:style w:type="paragraph" w:customStyle="1" w:styleId="51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3">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3"/>
    <w:autoRedefine/>
    <w:qFormat/>
    <w:uiPriority w:val="0"/>
    <w:pPr>
      <w:adjustRightInd/>
      <w:ind w:firstLine="200" w:firstLineChars="200"/>
    </w:pPr>
    <w:rPr>
      <w:rFonts w:ascii="Arial" w:hAnsi="Arial"/>
      <w:spacing w:val="-5"/>
      <w:kern w:val="0"/>
      <w:sz w:val="24"/>
      <w:szCs w:val="20"/>
    </w:rPr>
  </w:style>
  <w:style w:type="paragraph" w:customStyle="1" w:styleId="51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4"/>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autoRedefine/>
    <w:qFormat/>
    <w:uiPriority w:val="0"/>
    <w:pPr>
      <w:adjustRightInd/>
      <w:ind w:firstLine="420" w:firstLineChars="200"/>
    </w:pPr>
    <w:rPr>
      <w:rFonts w:eastAsia="仿宋_GB2312"/>
      <w:sz w:val="28"/>
    </w:rPr>
  </w:style>
  <w:style w:type="paragraph" w:customStyle="1" w:styleId="52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2"/>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autoRedefine/>
    <w:qFormat/>
    <w:uiPriority w:val="0"/>
    <w:pPr>
      <w:adjustRightInd/>
      <w:ind w:firstLine="200" w:firstLineChars="200"/>
      <w:jc w:val="right"/>
    </w:pPr>
  </w:style>
  <w:style w:type="paragraph" w:customStyle="1" w:styleId="524">
    <w:name w:val="Char Char11 Char Char Char Char Char Char Char Char Char"/>
    <w:basedOn w:val="1"/>
    <w:autoRedefine/>
    <w:qFormat/>
    <w:uiPriority w:val="0"/>
    <w:pPr>
      <w:spacing w:line="360" w:lineRule="auto"/>
    </w:pPr>
    <w:rPr>
      <w:szCs w:val="20"/>
    </w:rPr>
  </w:style>
  <w:style w:type="paragraph" w:customStyle="1" w:styleId="525">
    <w:name w:val="正文1.25"/>
    <w:basedOn w:val="1"/>
    <w:autoRedefine/>
    <w:qFormat/>
    <w:uiPriority w:val="0"/>
    <w:pPr>
      <w:adjustRightInd/>
      <w:spacing w:line="300" w:lineRule="auto"/>
      <w:ind w:firstLine="480" w:firstLineChars="200"/>
    </w:pPr>
    <w:rPr>
      <w:sz w:val="24"/>
      <w:szCs w:val="20"/>
    </w:rPr>
  </w:style>
  <w:style w:type="paragraph" w:customStyle="1" w:styleId="526">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autoRedefine/>
    <w:qFormat/>
    <w:uiPriority w:val="6"/>
    <w:rPr>
      <w:rFonts w:ascii="仿宋_GB2312" w:eastAsia="仿宋_GB2312"/>
      <w:b/>
      <w:sz w:val="32"/>
      <w:szCs w:val="20"/>
    </w:rPr>
  </w:style>
  <w:style w:type="paragraph" w:customStyle="1" w:styleId="530">
    <w:name w:val="列出段落2"/>
    <w:basedOn w:val="1"/>
    <w:autoRedefine/>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autoRedefine/>
    <w:qFormat/>
    <w:uiPriority w:val="0"/>
    <w:rPr>
      <w:rFonts w:eastAsia="仿宋_GB2312"/>
      <w:sz w:val="28"/>
      <w:szCs w:val="20"/>
    </w:rPr>
  </w:style>
  <w:style w:type="paragraph" w:customStyle="1" w:styleId="532">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7"/>
    <w:autoRedefine/>
    <w:qFormat/>
    <w:uiPriority w:val="0"/>
    <w:pPr>
      <w:widowControl/>
      <w:jc w:val="left"/>
    </w:pPr>
    <w:rPr>
      <w:rFonts w:cs="宋体"/>
      <w:sz w:val="24"/>
      <w:szCs w:val="20"/>
    </w:rPr>
  </w:style>
  <w:style w:type="paragraph" w:customStyle="1" w:styleId="534">
    <w:name w:val="彩色列表 - 强调文字颜色 11"/>
    <w:basedOn w:val="1"/>
    <w:autoRedefine/>
    <w:qFormat/>
    <w:uiPriority w:val="0"/>
    <w:pPr>
      <w:adjustRightInd/>
      <w:ind w:firstLine="420" w:firstLineChars="200"/>
    </w:pPr>
    <w:rPr>
      <w:rFonts w:ascii="Calibri" w:hAnsi="Calibri"/>
      <w:szCs w:val="22"/>
    </w:rPr>
  </w:style>
  <w:style w:type="paragraph" w:customStyle="1" w:styleId="535">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autoRedefine/>
    <w:qFormat/>
    <w:uiPriority w:val="6"/>
    <w:rPr>
      <w:szCs w:val="20"/>
    </w:rPr>
  </w:style>
  <w:style w:type="paragraph" w:customStyle="1" w:styleId="53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5"/>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autoRedefine/>
    <w:qFormat/>
    <w:uiPriority w:val="0"/>
    <w:pPr>
      <w:spacing w:after="68"/>
    </w:pPr>
    <w:rPr>
      <w:rFonts w:ascii="FHLHE E+ Futura Bk" w:eastAsia="FHLHE E+ Futura Bk" w:cs="Times New Roman"/>
      <w:color w:val="auto"/>
    </w:rPr>
  </w:style>
  <w:style w:type="paragraph" w:customStyle="1" w:styleId="545">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autoRedefine/>
    <w:qFormat/>
    <w:uiPriority w:val="0"/>
    <w:rPr>
      <w:rFonts w:ascii="宋体" w:eastAsia="宋体" w:cs="Times New Roman"/>
      <w:color w:val="auto"/>
    </w:rPr>
  </w:style>
  <w:style w:type="paragraph" w:customStyle="1" w:styleId="549">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autoRedefine/>
    <w:qFormat/>
    <w:uiPriority w:val="0"/>
    <w:rPr>
      <w:rFonts w:ascii="仿宋_GB2312" w:eastAsia="仿宋_GB2312"/>
      <w:b/>
      <w:sz w:val="32"/>
      <w:szCs w:val="32"/>
    </w:rPr>
  </w:style>
  <w:style w:type="paragraph" w:customStyle="1" w:styleId="551">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autoRedefine/>
    <w:qFormat/>
    <w:uiPriority w:val="0"/>
    <w:pPr>
      <w:spacing w:line="360" w:lineRule="auto"/>
    </w:pPr>
    <w:rPr>
      <w:szCs w:val="20"/>
    </w:rPr>
  </w:style>
  <w:style w:type="paragraph" w:customStyle="1" w:styleId="554">
    <w:name w:val="Char"/>
    <w:basedOn w:val="1"/>
    <w:autoRedefine/>
    <w:qFormat/>
    <w:uiPriority w:val="0"/>
    <w:rPr>
      <w:rFonts w:ascii="仿宋_GB2312" w:eastAsia="仿宋_GB2312"/>
      <w:b/>
      <w:sz w:val="32"/>
      <w:szCs w:val="32"/>
    </w:rPr>
  </w:style>
  <w:style w:type="paragraph" w:customStyle="1" w:styleId="55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autoRedefine/>
    <w:qFormat/>
    <w:uiPriority w:val="0"/>
    <w:rPr>
      <w:szCs w:val="20"/>
    </w:rPr>
  </w:style>
  <w:style w:type="paragraph" w:customStyle="1" w:styleId="558">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17"/>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autoRedefine/>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4">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autoRedefine/>
    <w:qFormat/>
    <w:uiPriority w:val="0"/>
    <w:rPr>
      <w:szCs w:val="20"/>
    </w:rPr>
  </w:style>
  <w:style w:type="paragraph" w:customStyle="1" w:styleId="58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autoRedefine/>
    <w:qFormat/>
    <w:uiPriority w:val="0"/>
    <w:rPr>
      <w:rFonts w:ascii="Tahoma" w:hAnsi="Tahoma"/>
      <w:sz w:val="24"/>
      <w:szCs w:val="20"/>
    </w:rPr>
  </w:style>
  <w:style w:type="paragraph" w:customStyle="1" w:styleId="583">
    <w:name w:val="标题五"/>
    <w:basedOn w:val="1"/>
    <w:autoRedefine/>
    <w:qFormat/>
    <w:uiPriority w:val="0"/>
    <w:pPr>
      <w:adjustRightInd/>
      <w:spacing w:before="156" w:beforeLines="50" w:line="360" w:lineRule="auto"/>
    </w:pPr>
    <w:rPr>
      <w:b/>
      <w:sz w:val="24"/>
    </w:rPr>
  </w:style>
  <w:style w:type="paragraph" w:customStyle="1" w:styleId="584">
    <w:name w:val="Char Char1101"/>
    <w:basedOn w:val="1"/>
    <w:autoRedefine/>
    <w:qFormat/>
    <w:uiPriority w:val="0"/>
    <w:pPr>
      <w:spacing w:line="360" w:lineRule="auto"/>
    </w:pPr>
    <w:rPr>
      <w:rFonts w:ascii="Tahoma" w:hAnsi="Tahoma"/>
      <w:sz w:val="24"/>
      <w:szCs w:val="20"/>
    </w:rPr>
  </w:style>
  <w:style w:type="paragraph" w:customStyle="1" w:styleId="585">
    <w:name w:val="Char Char Char Char Char Char Char Char1"/>
    <w:basedOn w:val="1"/>
    <w:autoRedefine/>
    <w:qFormat/>
    <w:uiPriority w:val="0"/>
    <w:pPr>
      <w:tabs>
        <w:tab w:val="left" w:pos="360"/>
      </w:tabs>
    </w:pPr>
    <w:rPr>
      <w:sz w:val="24"/>
      <w:szCs w:val="20"/>
    </w:rPr>
  </w:style>
  <w:style w:type="paragraph" w:customStyle="1" w:styleId="586">
    <w:name w:val="Char Char Char 字元 字元"/>
    <w:basedOn w:val="1"/>
    <w:autoRedefine/>
    <w:qFormat/>
    <w:uiPriority w:val="0"/>
    <w:pPr>
      <w:adjustRightInd/>
      <w:spacing w:line="360" w:lineRule="auto"/>
      <w:ind w:firstLine="200" w:firstLineChars="200"/>
    </w:pPr>
    <w:rPr>
      <w:szCs w:val="20"/>
    </w:rPr>
  </w:style>
  <w:style w:type="paragraph" w:customStyle="1" w:styleId="58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autoRedefine/>
    <w:qFormat/>
    <w:uiPriority w:val="0"/>
    <w:rPr>
      <w:rFonts w:ascii="仿宋_GB2312" w:eastAsia="仿宋_GB2312"/>
      <w:b/>
      <w:sz w:val="32"/>
      <w:szCs w:val="32"/>
    </w:rPr>
  </w:style>
  <w:style w:type="paragraph" w:customStyle="1" w:styleId="58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5"/>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autoRedefine/>
    <w:qFormat/>
    <w:uiPriority w:val="0"/>
    <w:pPr>
      <w:adjustRightInd/>
    </w:pPr>
    <w:rPr>
      <w:sz w:val="18"/>
      <w:szCs w:val="20"/>
    </w:rPr>
  </w:style>
  <w:style w:type="paragraph" w:customStyle="1" w:styleId="59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autoRedefine/>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6"/>
    <w:autoRedefine/>
    <w:qFormat/>
    <w:uiPriority w:val="0"/>
    <w:pPr>
      <w:snapToGrid w:val="0"/>
      <w:spacing w:line="360" w:lineRule="auto"/>
    </w:pPr>
    <w:rPr>
      <w:rFonts w:ascii="宋体"/>
      <w:b/>
      <w:sz w:val="24"/>
      <w:szCs w:val="20"/>
    </w:rPr>
  </w:style>
  <w:style w:type="paragraph" w:customStyle="1" w:styleId="604">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6"/>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autoRedefine/>
    <w:qFormat/>
    <w:uiPriority w:val="7"/>
    <w:pPr>
      <w:adjustRightInd/>
    </w:pPr>
    <w:rPr>
      <w:rFonts w:ascii="宋体" w:hAnsi="Courier New"/>
    </w:rPr>
  </w:style>
  <w:style w:type="paragraph" w:customStyle="1" w:styleId="607">
    <w:name w:val="Char3"/>
    <w:basedOn w:val="1"/>
    <w:autoRedefine/>
    <w:qFormat/>
    <w:uiPriority w:val="0"/>
    <w:pPr>
      <w:adjustRightInd/>
    </w:pPr>
    <w:rPr>
      <w:rFonts w:ascii="仿宋_GB2312" w:eastAsia="仿宋_GB2312"/>
      <w:b/>
      <w:sz w:val="32"/>
      <w:szCs w:val="32"/>
    </w:rPr>
  </w:style>
  <w:style w:type="paragraph" w:customStyle="1" w:styleId="60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5"/>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6"/>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autoRedefine/>
    <w:qFormat/>
    <w:uiPriority w:val="0"/>
    <w:pPr>
      <w:widowControl/>
      <w:adjustRightInd/>
      <w:spacing w:after="160" w:line="240" w:lineRule="exact"/>
      <w:jc w:val="left"/>
    </w:pPr>
    <w:rPr>
      <w:szCs w:val="20"/>
    </w:rPr>
  </w:style>
  <w:style w:type="paragraph" w:customStyle="1" w:styleId="616">
    <w:name w:val="表格标题2"/>
    <w:basedOn w:val="617"/>
    <w:autoRedefine/>
    <w:qFormat/>
    <w:uiPriority w:val="0"/>
    <w:rPr>
      <w:b/>
    </w:rPr>
  </w:style>
  <w:style w:type="paragraph" w:customStyle="1" w:styleId="617">
    <w:name w:val="表格内文"/>
    <w:basedOn w:val="1"/>
    <w:autoRedefine/>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autoRedefine/>
    <w:qFormat/>
    <w:uiPriority w:val="0"/>
    <w:rPr>
      <w:rFonts w:ascii="仿宋_GB2312" w:eastAsia="仿宋_GB2312"/>
      <w:b/>
      <w:sz w:val="32"/>
      <w:szCs w:val="32"/>
    </w:rPr>
  </w:style>
  <w:style w:type="paragraph" w:customStyle="1" w:styleId="619">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autoRedefine/>
    <w:qFormat/>
    <w:uiPriority w:val="0"/>
    <w:pPr>
      <w:spacing w:line="360" w:lineRule="auto"/>
    </w:pPr>
    <w:rPr>
      <w:szCs w:val="20"/>
    </w:rPr>
  </w:style>
  <w:style w:type="paragraph" w:customStyle="1" w:styleId="622">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4">
    <w:name w:val="MM Topic 1"/>
    <w:basedOn w:val="4"/>
    <w:autoRedefine/>
    <w:qFormat/>
    <w:uiPriority w:val="0"/>
    <w:pPr>
      <w:tabs>
        <w:tab w:val="left" w:pos="840"/>
      </w:tabs>
      <w:adjustRightInd/>
      <w:ind w:left="840" w:hanging="420"/>
    </w:pPr>
  </w:style>
  <w:style w:type="paragraph" w:customStyle="1" w:styleId="625">
    <w:name w:val="样式 标题 2标题2H2Heading 2 HiddenHeading 2 CCBSheading 22nd lev..."/>
    <w:basedOn w:val="5"/>
    <w:autoRedefine/>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autoRedefine/>
    <w:qFormat/>
    <w:uiPriority w:val="0"/>
    <w:pPr>
      <w:spacing w:line="360" w:lineRule="auto"/>
      <w:ind w:firstLine="200" w:firstLineChars="200"/>
    </w:pPr>
    <w:rPr>
      <w:kern w:val="0"/>
      <w:sz w:val="24"/>
      <w:szCs w:val="20"/>
    </w:rPr>
  </w:style>
  <w:style w:type="paragraph" w:customStyle="1" w:styleId="627">
    <w:name w:val="表格"/>
    <w:basedOn w:val="1"/>
    <w:autoRedefine/>
    <w:qFormat/>
    <w:uiPriority w:val="0"/>
    <w:pPr>
      <w:snapToGrid w:val="0"/>
      <w:ind w:firstLine="42" w:firstLineChars="21"/>
    </w:pPr>
    <w:rPr>
      <w:rFonts w:ascii="宋体" w:hAnsi="宋体"/>
      <w:kern w:val="0"/>
      <w:sz w:val="20"/>
      <w:szCs w:val="20"/>
    </w:rPr>
  </w:style>
  <w:style w:type="paragraph" w:customStyle="1" w:styleId="628">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autoRedefine/>
    <w:qFormat/>
    <w:uiPriority w:val="0"/>
    <w:pPr>
      <w:adjustRightInd/>
      <w:spacing w:line="300" w:lineRule="auto"/>
      <w:jc w:val="center"/>
    </w:pPr>
  </w:style>
  <w:style w:type="paragraph" w:customStyle="1" w:styleId="633">
    <w:name w:val="_Style 6"/>
    <w:basedOn w:val="1"/>
    <w:autoRedefine/>
    <w:qFormat/>
    <w:uiPriority w:val="34"/>
    <w:pPr>
      <w:adjustRightInd/>
      <w:ind w:firstLine="420" w:firstLineChars="200"/>
    </w:pPr>
    <w:rPr>
      <w:rFonts w:eastAsia="仿宋_GB2312"/>
      <w:sz w:val="28"/>
    </w:rPr>
  </w:style>
  <w:style w:type="paragraph" w:customStyle="1" w:styleId="63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5"/>
    <w:autoRedefine/>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autoRedefine/>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autoRedefine/>
    <w:qFormat/>
    <w:uiPriority w:val="0"/>
    <w:rPr>
      <w:rFonts w:ascii="仿宋_GB2312" w:eastAsia="仿宋_GB2312"/>
      <w:b/>
      <w:sz w:val="32"/>
      <w:szCs w:val="20"/>
    </w:rPr>
  </w:style>
  <w:style w:type="paragraph" w:customStyle="1" w:styleId="644">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autoRedefine/>
    <w:qFormat/>
    <w:uiPriority w:val="0"/>
    <w:pPr>
      <w:adjustRightInd/>
      <w:ind w:firstLine="200" w:firstLineChars="200"/>
    </w:pPr>
    <w:rPr>
      <w:rFonts w:ascii="Tahoma" w:hAnsi="Tahoma"/>
      <w:sz w:val="24"/>
      <w:szCs w:val="20"/>
    </w:rPr>
  </w:style>
  <w:style w:type="paragraph" w:customStyle="1" w:styleId="646">
    <w:name w:val="a1"/>
    <w:basedOn w:val="1"/>
    <w:autoRedefine/>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autoRedefine/>
    <w:qFormat/>
    <w:uiPriority w:val="0"/>
    <w:pPr>
      <w:spacing w:after="156" w:afterLines="50"/>
      <w:jc w:val="left"/>
      <w:outlineLvl w:val="3"/>
    </w:pPr>
    <w:rPr>
      <w:sz w:val="24"/>
      <w:szCs w:val="24"/>
    </w:rPr>
  </w:style>
  <w:style w:type="paragraph" w:customStyle="1" w:styleId="648">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autoRedefine/>
    <w:qFormat/>
    <w:uiPriority w:val="0"/>
    <w:pPr>
      <w:adjustRightInd/>
    </w:pPr>
    <w:rPr>
      <w:rFonts w:ascii="Tahoma" w:hAnsi="Tahoma"/>
      <w:sz w:val="24"/>
      <w:szCs w:val="20"/>
    </w:rPr>
  </w:style>
  <w:style w:type="paragraph" w:customStyle="1" w:styleId="653">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autoRedefine/>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autoRedefine/>
    <w:qFormat/>
    <w:uiPriority w:val="0"/>
    <w:pPr>
      <w:tabs>
        <w:tab w:val="left" w:pos="1260"/>
        <w:tab w:val="left" w:pos="1680"/>
        <w:tab w:val="left" w:pos="2100"/>
      </w:tabs>
      <w:ind w:left="0"/>
      <w:outlineLvl w:val="3"/>
    </w:pPr>
  </w:style>
  <w:style w:type="paragraph" w:customStyle="1" w:styleId="656">
    <w:name w:val="一级条标题"/>
    <w:basedOn w:val="657"/>
    <w:next w:val="639"/>
    <w:autoRedefine/>
    <w:qFormat/>
    <w:uiPriority w:val="0"/>
    <w:pPr>
      <w:tabs>
        <w:tab w:val="left" w:pos="1260"/>
        <w:tab w:val="left" w:pos="1680"/>
      </w:tabs>
      <w:spacing w:before="0" w:beforeLines="0" w:after="0" w:afterLines="0"/>
      <w:ind w:left="1680"/>
      <w:outlineLvl w:val="2"/>
    </w:pPr>
  </w:style>
  <w:style w:type="paragraph" w:customStyle="1" w:styleId="657">
    <w:name w:val="章标题"/>
    <w:next w:val="639"/>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5"/>
    <w:next w:val="1"/>
    <w:autoRedefine/>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4"/>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4"/>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autoRedefine/>
    <w:qFormat/>
    <w:uiPriority w:val="0"/>
    <w:pPr>
      <w:tabs>
        <w:tab w:val="left" w:pos="840"/>
      </w:tabs>
      <w:spacing w:after="0"/>
      <w:ind w:left="900"/>
    </w:pPr>
  </w:style>
  <w:style w:type="paragraph" w:customStyle="1" w:styleId="66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autoRedefine/>
    <w:qFormat/>
    <w:uiPriority w:val="6"/>
    <w:pPr>
      <w:widowControl/>
      <w:adjustRightInd/>
      <w:ind w:left="720" w:hanging="720"/>
    </w:pPr>
    <w:rPr>
      <w:color w:val="000000"/>
      <w:kern w:val="0"/>
      <w:sz w:val="24"/>
      <w:szCs w:val="20"/>
      <w:lang w:val="en-GB"/>
    </w:rPr>
  </w:style>
  <w:style w:type="paragraph" w:customStyle="1" w:styleId="667">
    <w:name w:val="表1"/>
    <w:basedOn w:val="1"/>
    <w:autoRedefine/>
    <w:qFormat/>
    <w:uiPriority w:val="0"/>
    <w:pPr>
      <w:tabs>
        <w:tab w:val="left" w:pos="703"/>
      </w:tabs>
      <w:adjustRightInd/>
      <w:spacing w:line="360" w:lineRule="auto"/>
      <w:ind w:left="703"/>
      <w:jc w:val="center"/>
    </w:pPr>
  </w:style>
  <w:style w:type="paragraph" w:customStyle="1" w:styleId="668">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autoRedefine/>
    <w:qFormat/>
    <w:uiPriority w:val="0"/>
    <w:pPr>
      <w:jc w:val="left"/>
      <w:outlineLvl w:val="1"/>
    </w:pPr>
    <w:rPr>
      <w:rFonts w:ascii="Times New Roman" w:hAnsi="Times New Roman" w:eastAsia="仿宋"/>
      <w:sz w:val="30"/>
    </w:rPr>
  </w:style>
  <w:style w:type="paragraph" w:customStyle="1" w:styleId="672">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autoRedefine/>
    <w:qFormat/>
    <w:uiPriority w:val="0"/>
    <w:pPr>
      <w:tabs>
        <w:tab w:val="left" w:pos="840"/>
      </w:tabs>
      <w:adjustRightInd/>
      <w:ind w:left="840" w:hanging="420"/>
    </w:pPr>
  </w:style>
  <w:style w:type="paragraph" w:customStyle="1" w:styleId="67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7"/>
    <w:autoRedefine/>
    <w:qFormat/>
    <w:uiPriority w:val="0"/>
    <w:pPr>
      <w:tabs>
        <w:tab w:val="left" w:pos="2100"/>
      </w:tabs>
      <w:adjustRightInd/>
      <w:ind w:left="2100" w:hanging="420"/>
    </w:pPr>
    <w:rPr>
      <w:lang w:val="en-US"/>
    </w:rPr>
  </w:style>
  <w:style w:type="paragraph" w:customStyle="1" w:styleId="686">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autoRedefine/>
    <w:qFormat/>
    <w:uiPriority w:val="6"/>
    <w:pPr>
      <w:spacing w:line="360" w:lineRule="auto"/>
    </w:pPr>
    <w:rPr>
      <w:szCs w:val="20"/>
    </w:rPr>
  </w:style>
  <w:style w:type="paragraph" w:customStyle="1" w:styleId="68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5">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autoRedefine/>
    <w:qFormat/>
    <w:uiPriority w:val="0"/>
    <w:pPr>
      <w:adjustRightInd/>
      <w:spacing w:line="360" w:lineRule="auto"/>
      <w:jc w:val="center"/>
    </w:pPr>
    <w:rPr>
      <w:sz w:val="24"/>
    </w:rPr>
  </w:style>
  <w:style w:type="paragraph" w:customStyle="1" w:styleId="699">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autoRedefine/>
    <w:qFormat/>
    <w:uiPriority w:val="6"/>
    <w:rPr>
      <w:rFonts w:ascii="仿宋_GB2312" w:eastAsia="仿宋_GB2312"/>
      <w:b/>
      <w:sz w:val="32"/>
      <w:szCs w:val="32"/>
    </w:rPr>
  </w:style>
  <w:style w:type="paragraph" w:customStyle="1" w:styleId="701">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autoRedefine/>
    <w:qFormat/>
    <w:uiPriority w:val="0"/>
    <w:pPr>
      <w:widowControl/>
      <w:adjustRightInd/>
      <w:spacing w:after="160" w:line="240" w:lineRule="exact"/>
      <w:jc w:val="left"/>
    </w:pPr>
    <w:rPr>
      <w:szCs w:val="20"/>
    </w:rPr>
  </w:style>
  <w:style w:type="paragraph" w:customStyle="1" w:styleId="704">
    <w:name w:val="Char Char1121"/>
    <w:basedOn w:val="1"/>
    <w:autoRedefine/>
    <w:qFormat/>
    <w:uiPriority w:val="0"/>
    <w:pPr>
      <w:spacing w:line="360" w:lineRule="auto"/>
    </w:pPr>
    <w:rPr>
      <w:szCs w:val="20"/>
    </w:rPr>
  </w:style>
  <w:style w:type="paragraph" w:customStyle="1" w:styleId="70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autoRedefine/>
    <w:qFormat/>
    <w:uiPriority w:val="0"/>
    <w:rPr>
      <w:rFonts w:ascii="Times New Roman" w:hAnsi="Times New Roman" w:eastAsia="宋体" w:cs="Times New Roman"/>
      <w:lang w:val="en-US" w:eastAsia="en-US" w:bidi="ar-SA"/>
    </w:rPr>
  </w:style>
  <w:style w:type="paragraph" w:customStyle="1" w:styleId="708">
    <w:name w:val="带编号样式"/>
    <w:basedOn w:val="626"/>
    <w:autoRedefine/>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2">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autoRedefine/>
    <w:qFormat/>
    <w:uiPriority w:val="0"/>
    <w:pPr>
      <w:spacing w:line="240" w:lineRule="atLeast"/>
      <w:ind w:left="420" w:firstLine="420"/>
    </w:pPr>
    <w:rPr>
      <w:sz w:val="24"/>
    </w:rPr>
  </w:style>
  <w:style w:type="paragraph" w:customStyle="1" w:styleId="715">
    <w:name w:val="WW-正文文字缩进 2"/>
    <w:basedOn w:val="1"/>
    <w:autoRedefine/>
    <w:qFormat/>
    <w:uiPriority w:val="0"/>
    <w:pPr>
      <w:suppressAutoHyphens/>
      <w:adjustRightInd/>
      <w:ind w:firstLine="420"/>
    </w:pPr>
    <w:rPr>
      <w:kern w:val="1"/>
      <w:szCs w:val="20"/>
    </w:rPr>
  </w:style>
  <w:style w:type="paragraph" w:customStyle="1" w:styleId="71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5"/>
    <w:autoRedefine/>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autoRedefine/>
    <w:qFormat/>
    <w:uiPriority w:val="0"/>
    <w:pPr>
      <w:adjustRightInd/>
      <w:spacing w:line="400" w:lineRule="exact"/>
      <w:ind w:firstLine="200" w:firstLineChars="200"/>
    </w:pPr>
    <w:rPr>
      <w:rFonts w:ascii="Arial" w:hAnsi="Arial"/>
    </w:rPr>
  </w:style>
  <w:style w:type="paragraph" w:customStyle="1" w:styleId="719">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7"/>
    <w:autoRedefine/>
    <w:qFormat/>
    <w:uiPriority w:val="0"/>
    <w:pPr>
      <w:spacing w:after="120" w:line="480" w:lineRule="auto"/>
      <w:ind w:left="420" w:leftChars="200"/>
    </w:pPr>
    <w:rPr>
      <w:sz w:val="24"/>
      <w:szCs w:val="20"/>
    </w:rPr>
  </w:style>
  <w:style w:type="paragraph" w:customStyle="1" w:styleId="72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6"/>
    <w:autoRedefine/>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autoRedefine/>
    <w:qFormat/>
    <w:uiPriority w:val="0"/>
    <w:rPr>
      <w:rFonts w:ascii="仿宋_GB2312" w:eastAsia="仿宋_GB2312"/>
      <w:b/>
      <w:sz w:val="32"/>
      <w:szCs w:val="20"/>
    </w:rPr>
  </w:style>
  <w:style w:type="paragraph" w:customStyle="1" w:styleId="731">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autoRedefine/>
    <w:qFormat/>
    <w:uiPriority w:val="0"/>
    <w:rPr>
      <w:rFonts w:ascii="仿宋_GB2312" w:eastAsia="仿宋_GB2312"/>
      <w:b/>
      <w:sz w:val="32"/>
      <w:szCs w:val="32"/>
    </w:rPr>
  </w:style>
  <w:style w:type="paragraph" w:customStyle="1" w:styleId="735">
    <w:name w:val="Char3 Char Char Char1"/>
    <w:basedOn w:val="1"/>
    <w:autoRedefine/>
    <w:qFormat/>
    <w:uiPriority w:val="6"/>
    <w:pPr>
      <w:widowControl/>
      <w:adjustRightInd/>
      <w:spacing w:after="160" w:line="240" w:lineRule="exact"/>
      <w:jc w:val="left"/>
    </w:pPr>
    <w:rPr>
      <w:szCs w:val="20"/>
    </w:rPr>
  </w:style>
  <w:style w:type="paragraph" w:customStyle="1" w:styleId="736">
    <w:name w:val="Char1 Char Char Char21"/>
    <w:basedOn w:val="1"/>
    <w:autoRedefine/>
    <w:qFormat/>
    <w:uiPriority w:val="0"/>
    <w:rPr>
      <w:rFonts w:ascii="Tahoma" w:hAnsi="Tahoma"/>
      <w:sz w:val="24"/>
      <w:szCs w:val="20"/>
    </w:rPr>
  </w:style>
  <w:style w:type="paragraph" w:customStyle="1" w:styleId="737">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autoRedefine/>
    <w:qFormat/>
    <w:uiPriority w:val="0"/>
    <w:pPr>
      <w:spacing w:line="360" w:lineRule="auto"/>
      <w:ind w:firstLine="200" w:firstLineChars="200"/>
    </w:pPr>
    <w:rPr>
      <w:sz w:val="24"/>
    </w:rPr>
  </w:style>
  <w:style w:type="paragraph" w:customStyle="1" w:styleId="739">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autoRedefine/>
    <w:qFormat/>
    <w:uiPriority w:val="0"/>
    <w:pPr>
      <w:adjustRightInd/>
      <w:ind w:firstLine="200" w:firstLineChars="200"/>
    </w:pPr>
    <w:rPr>
      <w:rFonts w:ascii="Tahoma" w:hAnsi="Tahoma"/>
      <w:sz w:val="24"/>
      <w:szCs w:val="20"/>
    </w:rPr>
  </w:style>
  <w:style w:type="paragraph" w:customStyle="1" w:styleId="745">
    <w:name w:val="_标题2"/>
    <w:basedOn w:val="712"/>
    <w:next w:val="712"/>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autoRedefine/>
    <w:qFormat/>
    <w:uiPriority w:val="0"/>
    <w:pPr>
      <w:adjustRightInd/>
      <w:spacing w:line="360" w:lineRule="auto"/>
    </w:pPr>
    <w:rPr>
      <w:rFonts w:ascii="宋体" w:hAnsi="宋体"/>
      <w:szCs w:val="20"/>
    </w:rPr>
  </w:style>
  <w:style w:type="paragraph" w:customStyle="1" w:styleId="751">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autoRedefine/>
    <w:qFormat/>
    <w:uiPriority w:val="0"/>
    <w:pPr>
      <w:adjustRightInd/>
    </w:pPr>
    <w:rPr>
      <w:rFonts w:ascii="Tahoma" w:hAnsi="Tahoma"/>
      <w:sz w:val="24"/>
    </w:rPr>
  </w:style>
  <w:style w:type="paragraph" w:customStyle="1" w:styleId="753">
    <w:name w:val="Char Char Char Char11"/>
    <w:basedOn w:val="1"/>
    <w:autoRedefine/>
    <w:qFormat/>
    <w:uiPriority w:val="0"/>
    <w:rPr>
      <w:rFonts w:ascii="Tahoma" w:hAnsi="Tahoma"/>
      <w:sz w:val="24"/>
      <w:szCs w:val="20"/>
    </w:rPr>
  </w:style>
  <w:style w:type="paragraph" w:customStyle="1" w:styleId="75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autoRedefine/>
    <w:qFormat/>
    <w:uiPriority w:val="0"/>
    <w:rPr>
      <w:rFonts w:ascii="Tahoma" w:hAnsi="Tahoma"/>
      <w:sz w:val="24"/>
      <w:szCs w:val="20"/>
    </w:rPr>
  </w:style>
  <w:style w:type="paragraph" w:customStyle="1" w:styleId="756">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autoRedefine/>
    <w:qFormat/>
    <w:uiPriority w:val="0"/>
    <w:pPr>
      <w:adjustRightInd/>
    </w:pPr>
    <w:rPr>
      <w:szCs w:val="20"/>
    </w:rPr>
  </w:style>
  <w:style w:type="paragraph" w:customStyle="1" w:styleId="75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autoRedefine/>
    <w:qFormat/>
    <w:uiPriority w:val="34"/>
    <w:pPr>
      <w:adjustRightInd/>
      <w:ind w:firstLine="420" w:firstLineChars="200"/>
    </w:pPr>
    <w:rPr>
      <w:rFonts w:eastAsia="仿宋_GB2312"/>
      <w:sz w:val="28"/>
    </w:rPr>
  </w:style>
  <w:style w:type="paragraph" w:customStyle="1" w:styleId="761">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autoRedefine/>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autoRedefine/>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3"/>
    <w:autoRedefine/>
    <w:qFormat/>
    <w:uiPriority w:val="0"/>
    <w:pPr>
      <w:autoSpaceDE/>
      <w:autoSpaceDN/>
      <w:snapToGrid w:val="0"/>
      <w:ind w:firstLine="480" w:firstLineChars="200"/>
    </w:pPr>
    <w:rPr>
      <w:rFonts w:ascii="Times New Roman"/>
      <w:szCs w:val="24"/>
      <w:lang w:val="en-US"/>
    </w:rPr>
  </w:style>
  <w:style w:type="paragraph" w:customStyle="1" w:styleId="769">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autoRedefine/>
    <w:qFormat/>
    <w:uiPriority w:val="0"/>
    <w:rPr>
      <w:rFonts w:ascii="宋体" w:hAnsi="Times New Roman" w:eastAsia="宋体" w:cs="Times New Roman"/>
      <w:kern w:val="2"/>
      <w:lang w:val="en-US" w:eastAsia="zh-CN" w:bidi="ar-SA"/>
    </w:rPr>
  </w:style>
  <w:style w:type="paragraph" w:customStyle="1" w:styleId="771">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autoRedefine/>
    <w:qFormat/>
    <w:uiPriority w:val="0"/>
    <w:pPr>
      <w:tabs>
        <w:tab w:val="left" w:pos="360"/>
      </w:tabs>
    </w:pPr>
    <w:rPr>
      <w:sz w:val="24"/>
      <w:szCs w:val="20"/>
    </w:rPr>
  </w:style>
  <w:style w:type="paragraph" w:customStyle="1" w:styleId="775">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7"/>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autoRedefine/>
    <w:qFormat/>
    <w:uiPriority w:val="0"/>
    <w:pPr>
      <w:widowControl/>
      <w:adjustRightInd/>
    </w:pPr>
    <w:rPr>
      <w:kern w:val="0"/>
      <w:szCs w:val="21"/>
    </w:rPr>
  </w:style>
  <w:style w:type="paragraph" w:customStyle="1" w:styleId="784">
    <w:name w:val="Char6"/>
    <w:basedOn w:val="1"/>
    <w:autoRedefine/>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6"/>
    <w:next w:val="53"/>
    <w:autoRedefine/>
    <w:qFormat/>
    <w:uiPriority w:val="0"/>
    <w:pPr>
      <w:tabs>
        <w:tab w:val="clear" w:pos="900"/>
      </w:tabs>
      <w:spacing w:after="0" w:line="360" w:lineRule="auto"/>
    </w:pPr>
    <w:rPr>
      <w:rFonts w:ascii="仿宋" w:hAnsi="仿宋" w:eastAsia="仿宋" w:cs="仿宋"/>
    </w:rPr>
  </w:style>
  <w:style w:type="paragraph" w:customStyle="1" w:styleId="78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autoRedefine/>
    <w:qFormat/>
    <w:uiPriority w:val="0"/>
    <w:pPr>
      <w:adjustRightInd/>
      <w:ind w:firstLine="200" w:firstLineChars="200"/>
    </w:pPr>
    <w:rPr>
      <w:rFonts w:ascii="Tahoma" w:hAnsi="Tahoma"/>
      <w:sz w:val="24"/>
      <w:szCs w:val="20"/>
    </w:rPr>
  </w:style>
  <w:style w:type="paragraph" w:customStyle="1" w:styleId="790">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autoRedefine/>
    <w:qFormat/>
    <w:uiPriority w:val="0"/>
    <w:rPr>
      <w:rFonts w:ascii="仿宋_GB2312" w:eastAsia="仿宋_GB2312"/>
      <w:b/>
      <w:sz w:val="32"/>
      <w:szCs w:val="32"/>
    </w:rPr>
  </w:style>
  <w:style w:type="paragraph" w:customStyle="1" w:styleId="793">
    <w:name w:val="五级条标题"/>
    <w:basedOn w:val="794"/>
    <w:next w:val="639"/>
    <w:autoRedefine/>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autoRedefine/>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autoRedefine/>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autoRedefine/>
    <w:qFormat/>
    <w:uiPriority w:val="0"/>
    <w:pPr>
      <w:adjustRightInd/>
      <w:spacing w:line="360" w:lineRule="auto"/>
    </w:pPr>
    <w:rPr>
      <w:sz w:val="24"/>
    </w:rPr>
  </w:style>
  <w:style w:type="paragraph" w:customStyle="1" w:styleId="802">
    <w:name w:val="正文主体"/>
    <w:basedOn w:val="623"/>
    <w:autoRedefine/>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autoRedefine/>
    <w:qFormat/>
    <w:uiPriority w:val="0"/>
    <w:pPr>
      <w:adjustRightInd/>
      <w:spacing w:line="288" w:lineRule="auto"/>
      <w:ind w:firstLine="425" w:firstLineChars="200"/>
    </w:pPr>
  </w:style>
  <w:style w:type="paragraph" w:customStyle="1" w:styleId="808">
    <w:name w:val="列表内容"/>
    <w:basedOn w:val="1"/>
    <w:next w:val="1"/>
    <w:autoRedefine/>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1">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autoRedefine/>
    <w:qFormat/>
    <w:uiPriority w:val="0"/>
    <w:pPr>
      <w:widowControl/>
      <w:adjustRightInd/>
      <w:spacing w:after="160" w:line="240" w:lineRule="exact"/>
      <w:jc w:val="left"/>
    </w:pPr>
  </w:style>
  <w:style w:type="paragraph" w:customStyle="1" w:styleId="82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autoRedefine/>
    <w:qFormat/>
    <w:uiPriority w:val="0"/>
    <w:pPr>
      <w:adjustRightInd/>
      <w:ind w:firstLine="200" w:firstLineChars="200"/>
    </w:pPr>
    <w:rPr>
      <w:rFonts w:ascii="Tahoma" w:hAnsi="Tahoma"/>
      <w:sz w:val="24"/>
      <w:szCs w:val="20"/>
    </w:rPr>
  </w:style>
  <w:style w:type="paragraph" w:customStyle="1" w:styleId="832">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autoRedefine/>
    <w:qFormat/>
    <w:uiPriority w:val="0"/>
    <w:pPr>
      <w:tabs>
        <w:tab w:val="left" w:pos="0"/>
      </w:tabs>
      <w:ind w:left="900" w:firstLine="0" w:firstLineChars="0"/>
    </w:pPr>
  </w:style>
  <w:style w:type="paragraph" w:customStyle="1" w:styleId="835">
    <w:name w:val="Bulleted List"/>
    <w:basedOn w:val="1"/>
    <w:autoRedefine/>
    <w:qFormat/>
    <w:uiPriority w:val="0"/>
    <w:pPr>
      <w:tabs>
        <w:tab w:val="left" w:pos="1260"/>
      </w:tabs>
      <w:adjustRightInd/>
      <w:ind w:left="1260" w:hanging="420"/>
    </w:pPr>
  </w:style>
  <w:style w:type="paragraph" w:customStyle="1" w:styleId="836">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autoRedefine/>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autoRedefine/>
    <w:qFormat/>
    <w:uiPriority w:val="0"/>
    <w:rPr>
      <w:rFonts w:ascii="Tahoma" w:hAnsi="Tahoma" w:cs="仿宋_GB2312"/>
      <w:sz w:val="24"/>
      <w:szCs w:val="20"/>
    </w:rPr>
  </w:style>
  <w:style w:type="paragraph" w:customStyle="1" w:styleId="839">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autoRedefine/>
    <w:qFormat/>
    <w:uiPriority w:val="0"/>
    <w:rPr>
      <w:rFonts w:ascii="仿宋_GB2312" w:eastAsia="仿宋_GB2312"/>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仿宋_GB2312" w:eastAsia="仿宋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autoRedefine/>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6"/>
    <w:autoRedefine/>
    <w:qFormat/>
    <w:uiPriority w:val="0"/>
    <w:pPr>
      <w:snapToGrid w:val="0"/>
      <w:ind w:left="0" w:firstLine="0"/>
      <w:jc w:val="left"/>
    </w:pPr>
    <w:rPr>
      <w:rFonts w:eastAsia="黑体" w:cs="宋体"/>
      <w:sz w:val="28"/>
      <w:szCs w:val="20"/>
    </w:rPr>
  </w:style>
  <w:style w:type="paragraph" w:customStyle="1" w:styleId="85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仿宋_GB2312"/>
      <w:sz w:val="28"/>
    </w:rPr>
  </w:style>
  <w:style w:type="paragraph" w:customStyle="1" w:styleId="860">
    <w:name w:val="Char21"/>
    <w:basedOn w:val="1"/>
    <w:autoRedefine/>
    <w:qFormat/>
    <w:uiPriority w:val="0"/>
    <w:pPr>
      <w:adjustRightInd/>
      <w:ind w:firstLine="200" w:firstLineChars="200"/>
    </w:pPr>
    <w:rPr>
      <w:rFonts w:ascii="仿宋_GB2312" w:eastAsia="仿宋_GB2312"/>
      <w:b/>
      <w:sz w:val="32"/>
      <w:szCs w:val="32"/>
    </w:rPr>
  </w:style>
  <w:style w:type="paragraph" w:customStyle="1" w:styleId="861">
    <w:name w:val="列表段落1"/>
    <w:basedOn w:val="1"/>
    <w:autoRedefine/>
    <w:qFormat/>
    <w:uiPriority w:val="34"/>
    <w:pPr>
      <w:adjustRightInd/>
      <w:ind w:right="238" w:firstLine="420"/>
    </w:pPr>
    <w:rPr>
      <w:rFonts w:ascii="Calibri" w:hAnsi="Calibri"/>
      <w:sz w:val="24"/>
    </w:rPr>
  </w:style>
  <w:style w:type="paragraph" w:customStyle="1" w:styleId="862">
    <w:name w:val="Char Char110"/>
    <w:basedOn w:val="1"/>
    <w:autoRedefine/>
    <w:qFormat/>
    <w:uiPriority w:val="6"/>
    <w:pPr>
      <w:spacing w:line="360" w:lineRule="auto"/>
    </w:pPr>
    <w:rPr>
      <w:rFonts w:ascii="Tahoma" w:hAnsi="Tahoma"/>
      <w:sz w:val="24"/>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autoRedefine/>
    <w:qFormat/>
    <w:uiPriority w:val="0"/>
    <w:rPr>
      <w:rFonts w:ascii="Tahoma" w:hAnsi="Tahoma" w:cs="仿宋_GB2312"/>
      <w:sz w:val="24"/>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2">
    <w:name w:val="_Style 12"/>
    <w:basedOn w:val="20"/>
    <w:autoRedefine/>
    <w:qFormat/>
    <w:uiPriority w:val="0"/>
    <w:pPr>
      <w:snapToGrid w:val="0"/>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autoRedefine/>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autoRedefine/>
    <w:qFormat/>
    <w:uiPriority w:val="0"/>
    <w:pPr>
      <w:adjustRightInd/>
      <w:ind w:firstLine="200" w:firstLineChars="200"/>
    </w:pPr>
    <w:rPr>
      <w:rFonts w:ascii="Tahoma" w:hAnsi="Tahoma"/>
      <w:sz w:val="24"/>
      <w:szCs w:val="20"/>
    </w:rPr>
  </w:style>
  <w:style w:type="paragraph" w:customStyle="1" w:styleId="882">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3">
    <w:name w:val="MM Empty"/>
    <w:basedOn w:val="1"/>
    <w:autoRedefine/>
    <w:qFormat/>
    <w:uiPriority w:val="0"/>
    <w:pPr>
      <w:adjustRightInd/>
    </w:pPr>
  </w:style>
  <w:style w:type="paragraph" w:customStyle="1" w:styleId="884">
    <w:name w:val="Char24"/>
    <w:basedOn w:val="1"/>
    <w:autoRedefine/>
    <w:qFormat/>
    <w:uiPriority w:val="0"/>
    <w:rPr>
      <w:rFonts w:ascii="仿宋_GB2312" w:eastAsia="仿宋_GB2312"/>
      <w:b/>
      <w:sz w:val="32"/>
      <w:szCs w:val="32"/>
    </w:rPr>
  </w:style>
  <w:style w:type="paragraph" w:customStyle="1" w:styleId="885">
    <w:name w:val="正文箭头"/>
    <w:basedOn w:val="537"/>
    <w:autoRedefine/>
    <w:qFormat/>
    <w:uiPriority w:val="0"/>
  </w:style>
  <w:style w:type="paragraph" w:customStyle="1" w:styleId="886">
    <w:name w:val="U_编号2"/>
    <w:basedOn w:val="1"/>
    <w:autoRedefine/>
    <w:qFormat/>
    <w:uiPriority w:val="0"/>
    <w:pPr>
      <w:tabs>
        <w:tab w:val="left" w:pos="785"/>
      </w:tabs>
      <w:adjustRightInd/>
      <w:spacing w:beforeLines="10" w:afterLines="10" w:line="300" w:lineRule="auto"/>
    </w:pPr>
    <w:rPr>
      <w:sz w:val="24"/>
    </w:rPr>
  </w:style>
  <w:style w:type="paragraph" w:customStyle="1" w:styleId="88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6"/>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4"/>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autoRedefine/>
    <w:qFormat/>
    <w:uiPriority w:val="34"/>
    <w:pPr>
      <w:adjustRightInd/>
      <w:ind w:firstLine="420" w:firstLineChars="200"/>
    </w:pPr>
    <w:rPr>
      <w:rFonts w:eastAsia="仿宋_GB2312"/>
      <w:sz w:val="28"/>
    </w:rPr>
  </w:style>
  <w:style w:type="paragraph" w:customStyle="1" w:styleId="892">
    <w:name w:val="表格 内容"/>
    <w:basedOn w:val="728"/>
    <w:autoRedefine/>
    <w:qFormat/>
    <w:uiPriority w:val="0"/>
    <w:rPr>
      <w:b w:val="0"/>
      <w:sz w:val="20"/>
    </w:rPr>
  </w:style>
  <w:style w:type="paragraph" w:customStyle="1" w:styleId="893">
    <w:name w:val="正文首行缩进1"/>
    <w:basedOn w:val="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8"/>
    <w:next w:val="1"/>
    <w:autoRedefine/>
    <w:qFormat/>
    <w:uiPriority w:val="0"/>
    <w:pPr>
      <w:tabs>
        <w:tab w:val="left" w:pos="1080"/>
      </w:tabs>
      <w:ind w:left="1080" w:hanging="1080"/>
    </w:pPr>
  </w:style>
  <w:style w:type="paragraph" w:customStyle="1" w:styleId="896">
    <w:name w:val="数字标题1"/>
    <w:basedOn w:val="4"/>
    <w:next w:val="1"/>
    <w:autoRedefine/>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autoRedefine/>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autoRedefine/>
    <w:qFormat/>
    <w:uiPriority w:val="34"/>
    <w:pPr>
      <w:adjustRightInd/>
      <w:ind w:firstLine="420" w:firstLineChars="200"/>
    </w:pPr>
    <w:rPr>
      <w:rFonts w:eastAsia="仿宋_GB2312"/>
      <w:sz w:val="28"/>
    </w:rPr>
  </w:style>
  <w:style w:type="paragraph" w:customStyle="1" w:styleId="9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autoRedefine/>
    <w:qFormat/>
    <w:uiPriority w:val="6"/>
    <w:pPr>
      <w:widowControl/>
      <w:spacing w:after="160" w:line="240" w:lineRule="exact"/>
      <w:jc w:val="left"/>
    </w:pPr>
    <w:rPr>
      <w:rFonts w:eastAsia="仿宋_GB2312"/>
      <w:sz w:val="28"/>
    </w:rPr>
  </w:style>
  <w:style w:type="paragraph" w:customStyle="1" w:styleId="913">
    <w:name w:val="正文 图"/>
    <w:basedOn w:val="442"/>
    <w:autoRedefine/>
    <w:qFormat/>
    <w:uiPriority w:val="0"/>
    <w:pPr>
      <w:adjustRightInd/>
      <w:spacing w:before="0"/>
      <w:ind w:firstLine="0"/>
      <w:jc w:val="center"/>
    </w:pPr>
    <w:rPr>
      <w:rFonts w:ascii="微软雅黑" w:hAnsi="微软雅黑"/>
    </w:rPr>
  </w:style>
  <w:style w:type="paragraph" w:customStyle="1" w:styleId="91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autoRedefine/>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autoRedefine/>
    <w:qFormat/>
    <w:uiPriority w:val="0"/>
    <w:pPr>
      <w:adjustRightInd/>
      <w:spacing w:line="360" w:lineRule="auto"/>
      <w:ind w:firstLine="480"/>
    </w:pPr>
    <w:rPr>
      <w:sz w:val="24"/>
    </w:rPr>
  </w:style>
  <w:style w:type="table" w:customStyle="1" w:styleId="920">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autoRedefine/>
    <w:qFormat/>
    <w:uiPriority w:val="34"/>
    <w:pPr>
      <w:ind w:firstLine="420" w:firstLineChars="200"/>
    </w:pPr>
  </w:style>
  <w:style w:type="character" w:customStyle="1" w:styleId="92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autoRedefine/>
    <w:qFormat/>
    <w:uiPriority w:val="0"/>
    <w:rPr>
      <w:rFonts w:ascii="宋体" w:eastAsia="宋体"/>
      <w:snapToGrid w:val="0"/>
      <w:color w:val="000000"/>
      <w:kern w:val="28"/>
      <w:sz w:val="28"/>
      <w:lang w:val="en-US" w:eastAsia="zh-CN" w:bidi="ar-SA"/>
    </w:rPr>
  </w:style>
  <w:style w:type="character" w:customStyle="1" w:styleId="929">
    <w:name w:val="页脚 字符1"/>
    <w:autoRedefine/>
    <w:qFormat/>
    <w:locked/>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尾注文本 Char"/>
    <w:link w:val="38"/>
    <w:autoRedefine/>
    <w:qFormat/>
    <w:uiPriority w:val="0"/>
    <w:rPr>
      <w:kern w:val="2"/>
      <w:sz w:val="21"/>
      <w:szCs w:val="24"/>
      <w:lang w:val="zh-CN"/>
    </w:rPr>
  </w:style>
  <w:style w:type="character" w:customStyle="1" w:styleId="932">
    <w:name w:val="无间隔 Char"/>
    <w:link w:val="482"/>
    <w:autoRedefine/>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autoRedefine/>
    <w:qFormat/>
    <w:uiPriority w:val="0"/>
    <w:pPr>
      <w:adjustRightInd/>
      <w:spacing w:line="360" w:lineRule="auto"/>
      <w:ind w:firstLine="480" w:firstLineChars="200"/>
    </w:pPr>
    <w:rPr>
      <w:rFonts w:cs="宋体"/>
      <w:sz w:val="24"/>
      <w:szCs w:val="20"/>
    </w:rPr>
  </w:style>
  <w:style w:type="character" w:customStyle="1" w:styleId="935">
    <w:name w:val="Char Char213"/>
    <w:autoRedefine/>
    <w:qFormat/>
    <w:uiPriority w:val="0"/>
    <w:rPr>
      <w:rFonts w:eastAsia="Century Gothic"/>
      <w:b/>
      <w:bCs/>
      <w:kern w:val="44"/>
      <w:sz w:val="32"/>
      <w:szCs w:val="44"/>
      <w:lang w:val="en-US" w:eastAsia="zh-CN" w:bidi="ar-SA"/>
    </w:rPr>
  </w:style>
  <w:style w:type="character" w:customStyle="1" w:styleId="936">
    <w:name w:val="apple-style-span"/>
    <w:autoRedefine/>
    <w:qFormat/>
    <w:uiPriority w:val="0"/>
    <w:rPr>
      <w:rFonts w:ascii="Arial" w:hAnsi="Arial" w:eastAsia="黑体" w:cs="Arial"/>
      <w:snapToGrid w:val="0"/>
      <w:kern w:val="0"/>
      <w:szCs w:val="21"/>
    </w:rPr>
  </w:style>
  <w:style w:type="character" w:customStyle="1" w:styleId="937">
    <w:name w:val="15"/>
    <w:autoRedefine/>
    <w:qFormat/>
    <w:uiPriority w:val="0"/>
    <w:rPr>
      <w:rFonts w:hint="default" w:ascii="Calibri" w:hAnsi="Calibri"/>
      <w:color w:val="0000FF"/>
      <w:u w:val="single"/>
    </w:rPr>
  </w:style>
  <w:style w:type="character" w:customStyle="1" w:styleId="938">
    <w:name w:val="16"/>
    <w:autoRedefine/>
    <w:qFormat/>
    <w:uiPriority w:val="0"/>
    <w:rPr>
      <w:rFonts w:hint="eastAsia" w:ascii="宋体" w:hAnsi="宋体" w:eastAsia="宋体"/>
      <w:color w:val="000000"/>
      <w:sz w:val="20"/>
      <w:szCs w:val="20"/>
    </w:rPr>
  </w:style>
  <w:style w:type="character" w:customStyle="1" w:styleId="939">
    <w:name w:val="edui-unclickable"/>
    <w:autoRedefine/>
    <w:qFormat/>
    <w:uiPriority w:val="0"/>
    <w:rPr>
      <w:color w:val="808080"/>
    </w:rPr>
  </w:style>
  <w:style w:type="character" w:customStyle="1" w:styleId="940">
    <w:name w:val="tpc_content1"/>
    <w:autoRedefine/>
    <w:qFormat/>
    <w:uiPriority w:val="0"/>
    <w:rPr>
      <w:sz w:val="20"/>
      <w:szCs w:val="20"/>
    </w:rPr>
  </w:style>
  <w:style w:type="character" w:customStyle="1" w:styleId="941">
    <w:name w:val="正文文本缩进 字符"/>
    <w:autoRedefine/>
    <w:qFormat/>
    <w:uiPriority w:val="0"/>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autoRedefine/>
    <w:qFormat/>
    <w:uiPriority w:val="0"/>
    <w:rPr>
      <w:color w:val="0000FF"/>
      <w:u w:val="single"/>
    </w:rPr>
  </w:style>
  <w:style w:type="character" w:customStyle="1" w:styleId="944">
    <w:name w:val="style1"/>
    <w:autoRedefine/>
    <w:qFormat/>
    <w:uiPriority w:val="0"/>
    <w:rPr>
      <w:rFonts w:ascii="Arial" w:hAnsi="Arial" w:eastAsia="黑体" w:cs="Arial"/>
      <w:snapToGrid w:val="0"/>
      <w:kern w:val="0"/>
      <w:szCs w:val="21"/>
    </w:rPr>
  </w:style>
  <w:style w:type="character" w:customStyle="1" w:styleId="945">
    <w:name w:val="zbggtop11 style5"/>
    <w:autoRedefine/>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7">
    <w:name w:val="bulletintext1"/>
    <w:autoRedefine/>
    <w:qFormat/>
    <w:uiPriority w:val="0"/>
    <w:rPr>
      <w:color w:val="000000"/>
      <w:sz w:val="18"/>
    </w:rPr>
  </w:style>
  <w:style w:type="paragraph" w:customStyle="1" w:styleId="948">
    <w:name w:val="_Style 947"/>
    <w:basedOn w:val="1"/>
    <w:next w:val="257"/>
    <w:autoRedefine/>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5"/>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autoRedefine/>
    <w:qFormat/>
    <w:uiPriority w:val="0"/>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autoRedefine/>
    <w:qFormat/>
    <w:uiPriority w:val="0"/>
    <w:rPr>
      <w:color w:val="000000"/>
      <w:shd w:val="clear" w:color="auto" w:fill="EFD200"/>
    </w:rPr>
  </w:style>
  <w:style w:type="character" w:customStyle="1" w:styleId="961">
    <w:name w:val="font71"/>
    <w:autoRedefine/>
    <w:qFormat/>
    <w:uiPriority w:val="0"/>
    <w:rPr>
      <w:rFonts w:hint="eastAsia" w:ascii="宋体" w:hAnsi="宋体" w:eastAsia="宋体" w:cs="宋体"/>
      <w:color w:val="000000"/>
      <w:sz w:val="22"/>
      <w:szCs w:val="22"/>
      <w:u w:val="none"/>
    </w:rPr>
  </w:style>
  <w:style w:type="character" w:customStyle="1" w:styleId="962">
    <w:name w:val="font91"/>
    <w:autoRedefine/>
    <w:qFormat/>
    <w:uiPriority w:val="0"/>
    <w:rPr>
      <w:rFonts w:hint="eastAsia" w:ascii="仿宋" w:hAnsi="仿宋" w:eastAsia="仿宋" w:cs="仿宋"/>
      <w:color w:val="000000"/>
      <w:sz w:val="22"/>
      <w:szCs w:val="22"/>
      <w:u w:val="none"/>
    </w:rPr>
  </w:style>
  <w:style w:type="paragraph" w:customStyle="1" w:styleId="963">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965">
    <w:name w:val="签发人"/>
    <w:basedOn w:val="1"/>
    <w:qFormat/>
    <w:uiPriority w:val="0"/>
    <w:rPr>
      <w:rFonts w:eastAsia="楷体"/>
      <w:sz w:val="32"/>
    </w:rPr>
  </w:style>
  <w:style w:type="paragraph" w:customStyle="1" w:styleId="966">
    <w:name w:val="样式 10 磅"/>
    <w:qFormat/>
    <w:uiPriority w:val="0"/>
    <w:pPr>
      <w:widowControl w:val="0"/>
      <w:jc w:val="both"/>
    </w:pPr>
    <w:rPr>
      <w:rFonts w:ascii="Calibri" w:hAnsi="Calibri" w:eastAsia="宋体" w:cs="Times New Roman"/>
      <w:kern w:val="2"/>
      <w:sz w:val="21"/>
      <w:szCs w:val="24"/>
      <w:lang w:val="en-US" w:eastAsia="zh-CN" w:bidi="ar-SA"/>
    </w:rPr>
  </w:style>
  <w:style w:type="paragraph" w:customStyle="1" w:styleId="967">
    <w:name w:val="样式 样式 左侧:  2 字符 + 左侧:  0.85 厘米 首行缩进:  2 字符1"/>
    <w:basedOn w:val="1"/>
    <w:autoRedefine/>
    <w:qFormat/>
    <w:uiPriority w:val="0"/>
    <w:pPr>
      <w:ind w:left="482" w:firstLine="200" w:firstLineChars="200"/>
    </w:pPr>
    <w:rPr>
      <w:rFonts w:cs="宋体"/>
    </w:rPr>
  </w:style>
  <w:style w:type="paragraph" w:customStyle="1" w:styleId="968">
    <w:name w:val="正文 + 楷体_GB2312"/>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theme" Target="theme/theme1.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71</Pages>
  <Words>420</Words>
  <Characters>510</Characters>
  <Lines>281</Lines>
  <Paragraphs>79</Paragraphs>
  <TotalTime>1</TotalTime>
  <ScaleCrop>false</ScaleCrop>
  <LinksUpToDate>false</LinksUpToDate>
  <CharactersWithSpaces>618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ma~</cp:lastModifiedBy>
  <cp:lastPrinted>2021-12-27T11:06:00Z</cp:lastPrinted>
  <dcterms:modified xsi:type="dcterms:W3CDTF">2025-07-16T06:38:10Z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F6859DA765344DC7BF16DA770FB1EA4E_13</vt:lpwstr>
  </property>
  <property fmtid="{D5CDD505-2E9C-101B-9397-08002B2CF9AE}" pid="5" name="KSOTemplateDocerSaveRecord">
    <vt:lpwstr>eyJoZGlkIjoiN2YzNjBkOTgyNWQ1YTMxYzM3MzMwNWFiODNmOWIzYWMiLCJ1c2VySWQiOiIzMjk2ODY1MjgifQ==</vt:lpwstr>
  </property>
</Properties>
</file>