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7"/>
        <w:tblW w:w="0" w:type="auto"/>
        <w:tblInd w:w="108" w:type="dxa"/>
        <w:tblLayout w:type="fixed"/>
        <w:tblCellMar>
          <w:top w:w="0" w:type="dxa"/>
          <w:left w:w="108" w:type="dxa"/>
          <w:bottom w:w="0" w:type="dxa"/>
          <w:right w:w="108" w:type="dxa"/>
        </w:tblCellMar>
      </w:tblPr>
      <w:tblGrid>
        <w:gridCol w:w="9180"/>
      </w:tblGrid>
      <w:tr>
        <w:tblPrEx>
          <w:tblCellMar>
            <w:top w:w="0" w:type="dxa"/>
            <w:left w:w="108" w:type="dxa"/>
            <w:bottom w:w="0" w:type="dxa"/>
            <w:right w:w="108" w:type="dxa"/>
          </w:tblCellMar>
        </w:tblPrEx>
        <w:trPr>
          <w:trHeight w:val="13890" w:hRule="atLeast"/>
        </w:trPr>
        <w:tc>
          <w:tcPr>
            <w:tcW w:w="9180" w:type="dxa"/>
            <w:tcBorders>
              <w:top w:val="single" w:color="000000" w:sz="4" w:space="0"/>
              <w:left w:val="single" w:color="000000" w:sz="4" w:space="0"/>
              <w:bottom w:val="single" w:color="000000" w:sz="4" w:space="0"/>
              <w:right w:val="single" w:color="000000" w:sz="4" w:space="0"/>
            </w:tcBorders>
            <w:noWrap w:val="0"/>
            <w:vAlign w:val="top"/>
          </w:tcPr>
          <w:p>
            <w:pPr>
              <w:spacing w:line="500" w:lineRule="atLeast"/>
              <w:ind w:left="956"/>
              <w:rPr>
                <w:rFonts w:ascii="宋体" w:hAnsi="宋体" w:eastAsia="宋体" w:cs="仿宋"/>
                <w:b w:val="0"/>
                <w:color w:val="auto"/>
                <w:sz w:val="32"/>
                <w:szCs w:val="32"/>
                <w:highlight w:val="none"/>
                <w:lang w:val="zh-CN"/>
              </w:rPr>
            </w:pPr>
            <w:r>
              <w:rPr>
                <w:rFonts w:ascii="宋体" w:hAnsi="宋体" w:eastAsia="宋体" w:cs="仿宋"/>
                <w:b w:val="0"/>
                <w:color w:val="auto"/>
                <w:sz w:val="32"/>
                <w:szCs w:val="32"/>
                <w:highlight w:val="none"/>
                <w:lang w:val="zh-CN"/>
              </w:rPr>
              <w:t xml:space="preserve"> </w:t>
            </w:r>
          </w:p>
          <w:p>
            <w:pPr>
              <w:spacing w:line="500" w:lineRule="atLeast"/>
              <w:jc w:val="center"/>
              <w:rPr>
                <w:rFonts w:ascii="宋体" w:hAnsi="宋体" w:eastAsia="宋体" w:cs="仿宋"/>
                <w:color w:val="auto"/>
                <w:sz w:val="32"/>
                <w:szCs w:val="32"/>
                <w:highlight w:val="none"/>
                <w:lang w:val="zh-CN"/>
              </w:rPr>
            </w:pPr>
          </w:p>
          <w:p>
            <w:pPr>
              <w:jc w:val="center"/>
              <w:rPr>
                <w:rFonts w:ascii="宋体" w:eastAsia="宋体"/>
                <w:color w:val="auto"/>
                <w:sz w:val="52"/>
                <w:szCs w:val="52"/>
                <w:highlight w:val="none"/>
              </w:rPr>
            </w:pPr>
            <w:r>
              <w:rPr>
                <w:rFonts w:hint="eastAsia" w:ascii="宋体" w:eastAsia="宋体"/>
                <w:color w:val="auto"/>
                <w:spacing w:val="20"/>
                <w:sz w:val="84"/>
                <w:highlight w:val="none"/>
              </w:rPr>
              <w:t>永嘉县（集中）采购</w:t>
            </w:r>
          </w:p>
          <w:p>
            <w:pPr>
              <w:jc w:val="center"/>
              <w:rPr>
                <w:rFonts w:ascii="宋体" w:eastAsia="宋体"/>
                <w:color w:val="auto"/>
                <w:spacing w:val="20"/>
                <w:sz w:val="84"/>
                <w:highlight w:val="none"/>
              </w:rPr>
            </w:pPr>
            <w:r>
              <w:rPr>
                <w:rFonts w:hint="eastAsia" w:ascii="宋体" w:eastAsia="宋体"/>
                <w:color w:val="auto"/>
                <w:spacing w:val="20"/>
                <w:sz w:val="84"/>
                <w:highlight w:val="none"/>
              </w:rPr>
              <w:t>招标文件</w:t>
            </w:r>
          </w:p>
          <w:p>
            <w:pPr>
              <w:spacing w:line="800" w:lineRule="exact"/>
              <w:ind w:left="4758" w:leftChars="1023" w:hanging="2610" w:hangingChars="500"/>
              <w:rPr>
                <w:rFonts w:ascii="宋体" w:eastAsia="宋体"/>
                <w:color w:val="auto"/>
                <w:sz w:val="52"/>
                <w:szCs w:val="52"/>
                <w:highlight w:val="none"/>
              </w:rPr>
            </w:pPr>
            <w:r>
              <w:rPr>
                <w:rFonts w:hint="eastAsia" w:ascii="宋体" w:eastAsia="宋体"/>
                <w:color w:val="auto"/>
                <w:sz w:val="52"/>
                <w:szCs w:val="52"/>
                <w:highlight w:val="none"/>
              </w:rPr>
              <w:t>（线上电子招投标）</w:t>
            </w:r>
          </w:p>
          <w:p>
            <w:pPr>
              <w:spacing w:line="480" w:lineRule="auto"/>
              <w:ind w:left="2692" w:hanging="1500"/>
              <w:rPr>
                <w:rFonts w:ascii="黑体" w:hAnsi="黑体" w:eastAsia="黑体" w:cs="黑体"/>
                <w:color w:val="auto"/>
                <w:sz w:val="30"/>
                <w:szCs w:val="30"/>
                <w:highlight w:val="none"/>
              </w:rPr>
            </w:pPr>
          </w:p>
          <w:p>
            <w:pPr>
              <w:spacing w:line="480" w:lineRule="auto"/>
              <w:ind w:left="2823" w:leftChars="484" w:hanging="1807" w:hangingChars="600"/>
              <w:rPr>
                <w:rFonts w:hint="eastAsia" w:ascii="黑体" w:hAnsi="黑体" w:eastAsia="黑体" w:cs="黑体"/>
                <w:color w:val="auto"/>
                <w:sz w:val="30"/>
                <w:szCs w:val="30"/>
                <w:highlight w:val="none"/>
                <w:lang w:eastAsia="zh-CN"/>
              </w:rPr>
            </w:pPr>
            <w:r>
              <w:rPr>
                <w:rFonts w:ascii="黑体" w:hAnsi="黑体" w:eastAsia="黑体" w:cs="黑体"/>
                <w:color w:val="auto"/>
                <w:sz w:val="30"/>
                <w:szCs w:val="30"/>
                <w:highlight w:val="none"/>
              </w:rPr>
              <w:t>项目名称：</w:t>
            </w:r>
            <w:r>
              <w:rPr>
                <w:rFonts w:hint="eastAsia" w:ascii="黑体" w:hAnsi="黑体" w:eastAsia="黑体" w:cs="黑体"/>
                <w:color w:val="auto"/>
                <w:sz w:val="30"/>
                <w:szCs w:val="30"/>
                <w:highlight w:val="none"/>
                <w:lang w:eastAsia="zh-CN"/>
              </w:rPr>
              <w:t>永嘉县人民医院医共体碧莲分院电梯采购</w:t>
            </w:r>
          </w:p>
          <w:p>
            <w:pPr>
              <w:spacing w:line="480" w:lineRule="auto"/>
              <w:ind w:left="420" w:leftChars="200" w:firstLine="602" w:firstLineChars="200"/>
              <w:rPr>
                <w:rFonts w:hint="eastAsia" w:ascii="黑体" w:hAnsi="黑体" w:eastAsia="黑体" w:cs="黑体"/>
                <w:color w:val="auto"/>
                <w:sz w:val="30"/>
                <w:szCs w:val="30"/>
                <w:highlight w:val="none"/>
                <w:lang w:eastAsia="zh-CN"/>
              </w:rPr>
            </w:pPr>
            <w:r>
              <w:rPr>
                <w:rFonts w:ascii="黑体" w:hAnsi="黑体" w:eastAsia="黑体" w:cs="黑体"/>
                <w:color w:val="auto"/>
                <w:sz w:val="30"/>
                <w:szCs w:val="30"/>
                <w:highlight w:val="none"/>
              </w:rPr>
              <w:t>采购编号：</w:t>
            </w:r>
            <w:r>
              <w:rPr>
                <w:rFonts w:hint="eastAsia" w:ascii="黑体" w:hAnsi="黑体" w:eastAsia="黑体" w:cs="黑体"/>
                <w:color w:val="auto"/>
                <w:sz w:val="30"/>
                <w:szCs w:val="30"/>
                <w:highlight w:val="none"/>
                <w:lang w:eastAsia="zh-CN"/>
              </w:rPr>
              <w:t>YJXCGZX-2024042801</w:t>
            </w:r>
          </w:p>
          <w:p>
            <w:pPr>
              <w:pStyle w:val="2"/>
              <w:rPr>
                <w:color w:val="auto"/>
                <w:highlight w:val="none"/>
              </w:rPr>
            </w:pPr>
          </w:p>
          <w:p>
            <w:pPr>
              <w:spacing w:line="480" w:lineRule="auto"/>
              <w:ind w:left="420" w:leftChars="200" w:firstLine="602" w:firstLineChars="200"/>
              <w:rPr>
                <w:rFonts w:hint="eastAsia" w:ascii="黑体" w:hAnsi="黑体" w:eastAsia="黑体" w:cs="黑体"/>
                <w:color w:val="auto"/>
                <w:sz w:val="30"/>
                <w:szCs w:val="30"/>
                <w:highlight w:val="none"/>
              </w:rPr>
            </w:pPr>
          </w:p>
          <w:p>
            <w:pPr>
              <w:pStyle w:val="2"/>
              <w:rPr>
                <w:rFonts w:hint="eastAsia"/>
                <w:color w:val="auto"/>
                <w:highlight w:val="none"/>
              </w:rPr>
            </w:pPr>
          </w:p>
          <w:p>
            <w:pPr>
              <w:spacing w:line="480" w:lineRule="auto"/>
              <w:jc w:val="center"/>
              <w:rPr>
                <w:rFonts w:ascii="黑体" w:hAnsi="黑体" w:eastAsia="黑体" w:cs="黑体"/>
                <w:color w:val="auto"/>
                <w:sz w:val="30"/>
                <w:szCs w:val="30"/>
                <w:highlight w:val="none"/>
              </w:rPr>
            </w:pPr>
          </w:p>
          <w:p>
            <w:pPr>
              <w:spacing w:line="480" w:lineRule="auto"/>
              <w:jc w:val="center"/>
              <w:rPr>
                <w:rFonts w:ascii="黑体" w:hAnsi="黑体" w:eastAsia="黑体" w:cs="黑体"/>
                <w:color w:val="auto"/>
                <w:sz w:val="30"/>
                <w:szCs w:val="30"/>
                <w:highlight w:val="none"/>
              </w:rPr>
            </w:pPr>
          </w:p>
          <w:p>
            <w:pPr>
              <w:spacing w:line="480" w:lineRule="auto"/>
              <w:jc w:val="center"/>
              <w:rPr>
                <w:rFonts w:hint="eastAsia" w:ascii="黑体" w:hAnsi="黑体" w:eastAsia="黑体" w:cs="黑体"/>
                <w:color w:val="auto"/>
                <w:sz w:val="30"/>
                <w:szCs w:val="30"/>
                <w:highlight w:val="none"/>
                <w:lang w:eastAsia="zh-CN"/>
              </w:rPr>
            </w:pPr>
            <w:r>
              <w:rPr>
                <w:rFonts w:hint="eastAsia" w:ascii="黑体" w:hAnsi="黑体" w:eastAsia="黑体" w:cs="黑体"/>
                <w:color w:val="auto"/>
                <w:sz w:val="30"/>
                <w:szCs w:val="30"/>
                <w:highlight w:val="none"/>
              </w:rPr>
              <w:t>采 购 人：</w:t>
            </w:r>
            <w:r>
              <w:rPr>
                <w:rFonts w:hint="eastAsia" w:ascii="黑体" w:hAnsi="黑体" w:eastAsia="黑体" w:cs="黑体"/>
                <w:color w:val="auto"/>
                <w:sz w:val="30"/>
                <w:szCs w:val="30"/>
                <w:highlight w:val="none"/>
                <w:lang w:eastAsia="zh-CN"/>
              </w:rPr>
              <w:t>永嘉县人民医院</w:t>
            </w:r>
          </w:p>
          <w:p>
            <w:pPr>
              <w:spacing w:line="480" w:lineRule="auto"/>
              <w:jc w:val="center"/>
              <w:rPr>
                <w:rFonts w:hint="eastAsia" w:ascii="黑体" w:hAnsi="黑体" w:eastAsia="黑体" w:cs="黑体"/>
                <w:color w:val="auto"/>
                <w:sz w:val="30"/>
                <w:szCs w:val="30"/>
                <w:highlight w:val="none"/>
              </w:rPr>
            </w:pPr>
            <w:r>
              <w:rPr>
                <w:rFonts w:ascii="黑体" w:hAnsi="黑体" w:eastAsia="黑体" w:cs="黑体"/>
                <w:color w:val="auto"/>
                <w:sz w:val="30"/>
                <w:szCs w:val="30"/>
                <w:highlight w:val="none"/>
              </w:rPr>
              <w:t>代理机构：</w:t>
            </w:r>
            <w:r>
              <w:rPr>
                <w:rFonts w:hint="eastAsia" w:ascii="黑体" w:hAnsi="黑体" w:eastAsia="黑体" w:cs="黑体"/>
                <w:color w:val="auto"/>
                <w:sz w:val="30"/>
                <w:szCs w:val="30"/>
                <w:highlight w:val="none"/>
              </w:rPr>
              <w:t>永嘉县人民政府采购中心</w:t>
            </w:r>
          </w:p>
          <w:p>
            <w:pPr>
              <w:spacing w:line="480" w:lineRule="auto"/>
              <w:jc w:val="center"/>
              <w:rPr>
                <w:rFonts w:ascii="黑体" w:hAnsi="黑体" w:eastAsia="黑体" w:cs="黑体"/>
                <w:color w:val="auto"/>
                <w:sz w:val="30"/>
                <w:szCs w:val="30"/>
                <w:highlight w:val="none"/>
              </w:rPr>
            </w:pPr>
          </w:p>
          <w:p>
            <w:pPr>
              <w:spacing w:line="480" w:lineRule="auto"/>
              <w:jc w:val="center"/>
              <w:rPr>
                <w:rFonts w:ascii="黑体" w:hAnsi="黑体" w:eastAsia="黑体" w:cs="仿宋"/>
                <w:color w:val="auto"/>
                <w:sz w:val="32"/>
                <w:szCs w:val="32"/>
                <w:highlight w:val="none"/>
              </w:rPr>
            </w:pPr>
            <w:r>
              <w:rPr>
                <w:rFonts w:ascii="黑体" w:hAnsi="黑体" w:eastAsia="黑体" w:cs="黑体"/>
                <w:color w:val="auto"/>
                <w:sz w:val="30"/>
                <w:szCs w:val="30"/>
                <w:highlight w:val="none"/>
              </w:rPr>
              <w:t>二○二</w:t>
            </w:r>
            <w:r>
              <w:rPr>
                <w:rFonts w:hint="eastAsia" w:ascii="黑体" w:hAnsi="黑体" w:eastAsia="黑体" w:cs="黑体"/>
                <w:color w:val="auto"/>
                <w:sz w:val="30"/>
                <w:szCs w:val="30"/>
                <w:highlight w:val="none"/>
              </w:rPr>
              <w:t>四</w:t>
            </w:r>
            <w:r>
              <w:rPr>
                <w:rFonts w:ascii="黑体" w:hAnsi="黑体" w:eastAsia="黑体" w:cs="黑体"/>
                <w:color w:val="auto"/>
                <w:sz w:val="30"/>
                <w:szCs w:val="30"/>
                <w:highlight w:val="none"/>
              </w:rPr>
              <w:t>年</w:t>
            </w:r>
            <w:r>
              <w:rPr>
                <w:rFonts w:hint="eastAsia" w:ascii="黑体" w:hAnsi="黑体" w:eastAsia="黑体" w:cs="黑体"/>
                <w:color w:val="auto"/>
                <w:sz w:val="30"/>
                <w:szCs w:val="30"/>
                <w:highlight w:val="none"/>
                <w:lang w:eastAsia="zh-CN"/>
              </w:rPr>
              <w:t>四</w:t>
            </w:r>
            <w:r>
              <w:rPr>
                <w:rFonts w:ascii="黑体" w:hAnsi="黑体" w:eastAsia="黑体" w:cs="黑体"/>
                <w:color w:val="auto"/>
                <w:sz w:val="30"/>
                <w:szCs w:val="30"/>
                <w:highlight w:val="none"/>
              </w:rPr>
              <w:t>月</w:t>
            </w:r>
          </w:p>
          <w:p>
            <w:pPr>
              <w:spacing w:line="540" w:lineRule="exact"/>
              <w:ind w:left="4782"/>
              <w:jc w:val="center"/>
              <w:rPr>
                <w:rFonts w:ascii="宋体" w:hAnsi="宋体" w:eastAsia="宋体" w:cs="仿宋"/>
                <w:b w:val="0"/>
                <w:color w:val="auto"/>
                <w:sz w:val="32"/>
                <w:szCs w:val="32"/>
                <w:highlight w:val="none"/>
              </w:rPr>
            </w:pPr>
            <w:r>
              <w:rPr>
                <w:rFonts w:ascii="宋体" w:hAnsi="宋体" w:eastAsia="宋体" w:cs="仿宋"/>
                <w:b w:val="0"/>
                <w:bCs/>
                <w:color w:val="auto"/>
                <w:sz w:val="24"/>
                <w:highlight w:val="none"/>
              </w:rPr>
              <w:t xml:space="preserve">    </w:t>
            </w:r>
          </w:p>
        </w:tc>
      </w:tr>
    </w:tbl>
    <w:p>
      <w:pPr>
        <w:jc w:val="left"/>
        <w:rPr>
          <w:color w:val="auto"/>
        </w:rPr>
        <w:sectPr>
          <w:footerReference r:id="rId5" w:type="first"/>
          <w:headerReference r:id="rId3" w:type="default"/>
          <w:footerReference r:id="rId4" w:type="default"/>
          <w:pgSz w:w="11906" w:h="16838"/>
          <w:pgMar w:top="1440" w:right="1622" w:bottom="1440" w:left="1287" w:header="851" w:footer="992" w:gutter="0"/>
          <w:cols w:space="720" w:num="1"/>
          <w:titlePg/>
        </w:sectPr>
      </w:pPr>
    </w:p>
    <w:p>
      <w:pPr>
        <w:spacing w:line="440" w:lineRule="atLeast"/>
        <w:jc w:val="center"/>
        <w:rPr>
          <w:rFonts w:ascii="宋体" w:hAnsi="宋体" w:eastAsia="宋体" w:cs="仿宋"/>
          <w:color w:val="auto"/>
          <w:sz w:val="36"/>
          <w:szCs w:val="36"/>
          <w:lang w:val="zh-CN"/>
        </w:rPr>
      </w:pPr>
    </w:p>
    <w:p>
      <w:pPr>
        <w:spacing w:line="360" w:lineRule="auto"/>
        <w:ind w:firstLine="1606" w:firstLineChars="400"/>
        <w:jc w:val="center"/>
        <w:rPr>
          <w:rFonts w:hint="eastAsia" w:ascii="宋体" w:hAnsi="宋体"/>
          <w:sz w:val="40"/>
          <w:szCs w:val="40"/>
          <w:lang w:val="zh-CN"/>
        </w:rPr>
      </w:pPr>
    </w:p>
    <w:p>
      <w:pPr>
        <w:spacing w:line="360" w:lineRule="auto"/>
        <w:jc w:val="center"/>
        <w:rPr>
          <w:rFonts w:hint="eastAsia" w:ascii="宋体" w:hAnsi="宋体"/>
          <w:sz w:val="40"/>
          <w:szCs w:val="40"/>
          <w:lang w:val="zh-CN"/>
        </w:rPr>
      </w:pPr>
      <w:r>
        <w:rPr>
          <w:rFonts w:hint="eastAsia" w:ascii="宋体" w:hAnsi="宋体"/>
          <w:sz w:val="40"/>
          <w:szCs w:val="40"/>
          <w:lang w:val="zh-CN"/>
        </w:rPr>
        <w:t>目录</w:t>
      </w:r>
    </w:p>
    <w:p>
      <w:pPr>
        <w:pStyle w:val="2"/>
        <w:rPr>
          <w:rFonts w:ascii="宋体" w:hAnsi="宋体" w:cs="仿宋"/>
          <w:color w:val="auto"/>
          <w:sz w:val="36"/>
          <w:szCs w:val="36"/>
          <w:lang w:val="zh-CN"/>
        </w:rPr>
      </w:pPr>
    </w:p>
    <w:p>
      <w:pPr>
        <w:spacing w:line="360" w:lineRule="auto"/>
        <w:ind w:firstLine="1285" w:firstLineChars="400"/>
        <w:rPr>
          <w:rFonts w:ascii="宋体" w:hAnsi="宋体" w:eastAsia="宋体"/>
          <w:sz w:val="32"/>
          <w:szCs w:val="32"/>
        </w:rPr>
      </w:pPr>
      <w:r>
        <w:rPr>
          <w:rFonts w:hint="eastAsia" w:ascii="宋体" w:hAnsi="宋体"/>
          <w:sz w:val="32"/>
          <w:szCs w:val="32"/>
        </w:rPr>
        <w:t>第一部分      招标公告</w:t>
      </w:r>
    </w:p>
    <w:p>
      <w:pPr>
        <w:spacing w:line="360" w:lineRule="auto"/>
        <w:ind w:firstLine="1285" w:firstLineChars="400"/>
        <w:rPr>
          <w:rFonts w:ascii="宋体" w:hAnsi="宋体" w:eastAsia="宋体"/>
          <w:sz w:val="32"/>
          <w:szCs w:val="32"/>
        </w:rPr>
      </w:pPr>
      <w:r>
        <w:rPr>
          <w:rFonts w:hint="eastAsia" w:ascii="宋体" w:hAnsi="宋体"/>
          <w:sz w:val="32"/>
          <w:szCs w:val="32"/>
        </w:rPr>
        <w:t>第二部分      投标人须知</w:t>
      </w:r>
    </w:p>
    <w:p>
      <w:pPr>
        <w:spacing w:line="360" w:lineRule="auto"/>
        <w:ind w:firstLine="1285" w:firstLineChars="400"/>
        <w:rPr>
          <w:rFonts w:ascii="宋体" w:hAnsi="宋体" w:eastAsia="宋体"/>
          <w:sz w:val="32"/>
          <w:szCs w:val="32"/>
        </w:rPr>
      </w:pPr>
      <w:r>
        <w:rPr>
          <w:rFonts w:hint="eastAsia" w:ascii="宋体" w:hAnsi="宋体"/>
          <w:sz w:val="32"/>
          <w:szCs w:val="32"/>
        </w:rPr>
        <w:t>第三部分      采购需求</w:t>
      </w:r>
    </w:p>
    <w:p>
      <w:pPr>
        <w:spacing w:line="360" w:lineRule="auto"/>
        <w:ind w:firstLine="1285" w:firstLineChars="400"/>
        <w:rPr>
          <w:rFonts w:ascii="宋体" w:hAnsi="宋体" w:eastAsia="宋体"/>
          <w:sz w:val="32"/>
          <w:szCs w:val="32"/>
        </w:rPr>
      </w:pPr>
      <w:r>
        <w:rPr>
          <w:rFonts w:hint="eastAsia" w:ascii="宋体" w:hAnsi="宋体"/>
          <w:sz w:val="32"/>
          <w:szCs w:val="32"/>
        </w:rPr>
        <w:t>第四部分      评标办法</w:t>
      </w:r>
    </w:p>
    <w:p>
      <w:pPr>
        <w:spacing w:line="360" w:lineRule="auto"/>
        <w:ind w:firstLine="1285" w:firstLineChars="400"/>
        <w:rPr>
          <w:rFonts w:ascii="宋体" w:hAnsi="宋体" w:eastAsia="宋体"/>
          <w:sz w:val="32"/>
          <w:szCs w:val="32"/>
        </w:rPr>
      </w:pPr>
      <w:r>
        <w:rPr>
          <w:rFonts w:hint="eastAsia" w:ascii="宋体" w:hAnsi="宋体"/>
          <w:sz w:val="32"/>
          <w:szCs w:val="32"/>
        </w:rPr>
        <w:t>第五部分      拟签订的合同文本</w:t>
      </w:r>
    </w:p>
    <w:p>
      <w:pPr>
        <w:spacing w:line="360" w:lineRule="auto"/>
        <w:ind w:firstLine="1285" w:firstLineChars="400"/>
        <w:rPr>
          <w:rFonts w:ascii="宋体" w:hAnsi="宋体" w:eastAsia="宋体"/>
          <w:sz w:val="32"/>
          <w:szCs w:val="32"/>
        </w:rPr>
      </w:pPr>
      <w:r>
        <w:rPr>
          <w:rFonts w:hint="eastAsia" w:ascii="宋体" w:hAnsi="宋体"/>
          <w:sz w:val="32"/>
          <w:szCs w:val="32"/>
        </w:rPr>
        <w:t>第六部分      应提交的有关格式范例</w:t>
      </w:r>
    </w:p>
    <w:p>
      <w:pPr>
        <w:spacing w:line="360" w:lineRule="auto"/>
        <w:ind w:firstLine="552" w:firstLineChars="229"/>
        <w:rPr>
          <w:rFonts w:ascii="宋体" w:hAnsi="宋体"/>
          <w:sz w:val="24"/>
        </w:rPr>
      </w:pPr>
      <w:bookmarkStart w:id="0" w:name="_Hlt91233176"/>
      <w:bookmarkEnd w:id="0"/>
    </w:p>
    <w:p>
      <w:pPr>
        <w:spacing w:line="360" w:lineRule="auto"/>
        <w:ind w:firstLine="552" w:firstLineChars="229"/>
        <w:rPr>
          <w:rFonts w:ascii="宋体" w:hAnsi="宋体"/>
          <w:sz w:val="24"/>
        </w:rPr>
      </w:pPr>
    </w:p>
    <w:p>
      <w:pPr>
        <w:spacing w:line="560" w:lineRule="exact"/>
        <w:ind w:left="567" w:leftChars="270" w:right="565" w:rightChars="269" w:firstLine="426" w:firstLineChars="202"/>
        <w:rPr>
          <w:rFonts w:hint="eastAsia" w:ascii="楷体" w:hAnsi="楷体" w:eastAsia="楷体"/>
          <w:bCs/>
          <w:color w:val="0000FF"/>
          <w:u w:val="single"/>
        </w:rPr>
      </w:pPr>
    </w:p>
    <w:p>
      <w:pPr>
        <w:spacing w:line="560" w:lineRule="exact"/>
        <w:ind w:left="567" w:leftChars="270" w:right="565" w:rightChars="269" w:firstLine="426" w:firstLineChars="202"/>
        <w:rPr>
          <w:rFonts w:hint="eastAsia" w:ascii="楷体" w:hAnsi="楷体" w:eastAsia="楷体"/>
          <w:bCs/>
          <w:color w:val="0000FF"/>
          <w:u w:val="single"/>
        </w:rPr>
      </w:pPr>
    </w:p>
    <w:p>
      <w:pPr>
        <w:spacing w:line="560" w:lineRule="exact"/>
        <w:ind w:left="567" w:leftChars="270" w:right="565" w:rightChars="269" w:firstLine="426" w:firstLineChars="202"/>
        <w:rPr>
          <w:rFonts w:ascii="宋体" w:hAnsi="宋体"/>
          <w:bCs/>
          <w:color w:val="auto"/>
        </w:rPr>
      </w:pPr>
      <w:r>
        <w:rPr>
          <w:rFonts w:hint="eastAsia" w:ascii="楷体" w:hAnsi="楷体" w:eastAsia="楷体"/>
          <w:bCs/>
          <w:color w:val="auto"/>
          <w:u w:val="single"/>
        </w:rPr>
        <w:t>注：▲招标文件中标“▲”且加下划线部分，为招标的实质性要求，着重提醒各投标人必须响应。各投标人必须认真阅读和理解招标文件中的每一个条款及要求，因误读招标文件而造成的后果，采购人及采购代理机构概不负责。</w:t>
      </w:r>
    </w:p>
    <w:p>
      <w:pPr>
        <w:pStyle w:val="34"/>
        <w:tabs>
          <w:tab w:val="right" w:leader="dot" w:pos="9169"/>
        </w:tabs>
        <w:spacing w:line="480" w:lineRule="auto"/>
        <w:rPr>
          <w:rFonts w:cs="宋体"/>
          <w:b w:val="0"/>
          <w:color w:val="auto"/>
          <w:kern w:val="0"/>
        </w:rPr>
      </w:pPr>
      <w:r>
        <w:rPr>
          <w:color w:val="auto"/>
          <w:lang w:val="zh-CN"/>
        </w:rPr>
        <w:t xml:space="preserve"> </w:t>
      </w:r>
      <w:bookmarkStart w:id="1" w:name="_Toc486964700"/>
      <w:bookmarkEnd w:id="1"/>
    </w:p>
    <w:p>
      <w:pPr>
        <w:pStyle w:val="18"/>
        <w:spacing w:before="240" w:after="60"/>
        <w:jc w:val="center"/>
        <w:outlineLvl w:val="0"/>
        <w:rPr>
          <w:rFonts w:ascii="宋体" w:hAnsi="宋体" w:eastAsia="宋体" w:cs="宋体"/>
          <w:b/>
          <w:color w:val="auto"/>
          <w:kern w:val="0"/>
          <w:sz w:val="32"/>
          <w:szCs w:val="32"/>
        </w:rPr>
      </w:pPr>
    </w:p>
    <w:p>
      <w:pPr>
        <w:pStyle w:val="18"/>
        <w:spacing w:before="240" w:after="60"/>
        <w:jc w:val="center"/>
        <w:outlineLvl w:val="0"/>
        <w:rPr>
          <w:rFonts w:ascii="宋体" w:hAnsi="宋体" w:eastAsia="宋体" w:cs="宋体"/>
          <w:b/>
          <w:color w:val="auto"/>
          <w:kern w:val="0"/>
          <w:sz w:val="32"/>
          <w:szCs w:val="32"/>
        </w:rPr>
      </w:pPr>
    </w:p>
    <w:p>
      <w:pPr>
        <w:rPr>
          <w:color w:val="auto"/>
        </w:rPr>
      </w:pPr>
    </w:p>
    <w:p>
      <w:pPr>
        <w:rPr>
          <w:color w:val="auto"/>
        </w:rPr>
      </w:pPr>
    </w:p>
    <w:p>
      <w:pPr>
        <w:pStyle w:val="18"/>
        <w:spacing w:before="240" w:after="60"/>
        <w:jc w:val="center"/>
        <w:outlineLvl w:val="0"/>
        <w:rPr>
          <w:rFonts w:hint="eastAsia" w:ascii="宋体" w:hAnsi="宋体" w:eastAsia="宋体" w:cs="宋体"/>
          <w:b/>
          <w:color w:val="auto"/>
          <w:kern w:val="0"/>
          <w:sz w:val="32"/>
          <w:szCs w:val="32"/>
        </w:rPr>
      </w:pPr>
    </w:p>
    <w:p>
      <w:pPr>
        <w:pStyle w:val="18"/>
        <w:spacing w:before="240" w:after="60"/>
        <w:jc w:val="center"/>
        <w:outlineLvl w:val="0"/>
        <w:rPr>
          <w:rFonts w:ascii="宋体" w:hAnsi="宋体" w:eastAsia="宋体" w:cs="宋体"/>
          <w:b/>
          <w:color w:val="auto"/>
          <w:kern w:val="0"/>
          <w:sz w:val="32"/>
          <w:szCs w:val="32"/>
        </w:rPr>
      </w:pPr>
      <w:bookmarkStart w:id="2" w:name="_Toc567"/>
      <w:r>
        <w:rPr>
          <w:rFonts w:hint="eastAsia" w:ascii="宋体" w:hAnsi="宋体" w:eastAsia="宋体" w:cs="宋体"/>
          <w:b/>
          <w:color w:val="auto"/>
          <w:kern w:val="0"/>
          <w:sz w:val="32"/>
          <w:szCs w:val="32"/>
        </w:rPr>
        <w:t>第一部分 招标</w:t>
      </w:r>
      <w:r>
        <w:rPr>
          <w:rFonts w:ascii="宋体" w:hAnsi="宋体" w:eastAsia="宋体" w:cs="宋体"/>
          <w:b/>
          <w:color w:val="auto"/>
          <w:kern w:val="0"/>
          <w:sz w:val="32"/>
          <w:szCs w:val="32"/>
        </w:rPr>
        <w:t>公告</w:t>
      </w:r>
      <w:bookmarkEnd w:id="2"/>
    </w:p>
    <w:p>
      <w:pPr>
        <w:widowControl/>
        <w:autoSpaceDE w:val="0"/>
        <w:autoSpaceDN w:val="0"/>
        <w:adjustRightInd w:val="0"/>
        <w:spacing w:line="460" w:lineRule="atLeast"/>
        <w:textAlignment w:val="bottom"/>
        <w:rPr>
          <w:rFonts w:ascii="宋体" w:eastAsia="宋体"/>
          <w:bCs/>
          <w:color w:val="auto"/>
          <w:sz w:val="22"/>
        </w:rPr>
      </w:pPr>
      <w:bookmarkStart w:id="3" w:name="_Hlk49874414"/>
      <w:r>
        <w:rPr>
          <w:rFonts w:hint="eastAsia" w:ascii="宋体" w:eastAsia="宋体"/>
          <w:bCs/>
          <w:color w:val="auto"/>
          <w:sz w:val="22"/>
        </w:rPr>
        <w:t>项目概况：</w:t>
      </w:r>
    </w:p>
    <w:p>
      <w:pPr>
        <w:widowControl/>
        <w:autoSpaceDE w:val="0"/>
        <w:autoSpaceDN w:val="0"/>
        <w:adjustRightInd w:val="0"/>
        <w:spacing w:line="460" w:lineRule="atLeast"/>
        <w:ind w:firstLine="440" w:firstLineChars="200"/>
        <w:textAlignment w:val="bottom"/>
        <w:rPr>
          <w:rFonts w:hint="eastAsia" w:ascii="宋体" w:eastAsia="宋体"/>
          <w:b w:val="0"/>
          <w:color w:val="auto"/>
          <w:sz w:val="22"/>
        </w:rPr>
      </w:pPr>
      <w:r>
        <w:rPr>
          <w:rFonts w:hint="eastAsia" w:ascii="宋体" w:eastAsia="宋体"/>
          <w:b w:val="0"/>
          <w:color w:val="auto"/>
          <w:sz w:val="22"/>
          <w:lang w:eastAsia="zh-CN"/>
        </w:rPr>
        <w:t>永嘉县人民医院医共体碧莲分院电梯采购</w:t>
      </w:r>
      <w:r>
        <w:rPr>
          <w:rFonts w:hint="eastAsia" w:ascii="宋体" w:eastAsia="宋体"/>
          <w:b w:val="0"/>
          <w:color w:val="auto"/>
          <w:sz w:val="22"/>
        </w:rPr>
        <w:t>招标项目的潜在投标人应在政采云获取（下载）招标文件，并于2024年</w:t>
      </w:r>
      <w:r>
        <w:rPr>
          <w:rFonts w:hint="eastAsia" w:ascii="宋体" w:eastAsia="宋体"/>
          <w:b w:val="0"/>
          <w:color w:val="auto"/>
          <w:sz w:val="22"/>
          <w:lang w:val="en-US" w:eastAsia="zh-CN"/>
        </w:rPr>
        <w:t>05月21日</w:t>
      </w:r>
      <w:r>
        <w:rPr>
          <w:rFonts w:hint="eastAsia" w:ascii="宋体" w:eastAsia="宋体"/>
          <w:b w:val="0"/>
          <w:color w:val="auto"/>
          <w:sz w:val="22"/>
        </w:rPr>
        <w:t xml:space="preserve"> 09:30（北京时间）前递交（上传）投标文件。 </w:t>
      </w:r>
    </w:p>
    <w:p>
      <w:pPr>
        <w:widowControl/>
        <w:autoSpaceDE w:val="0"/>
        <w:autoSpaceDN w:val="0"/>
        <w:adjustRightInd w:val="0"/>
        <w:spacing w:line="460" w:lineRule="atLeast"/>
        <w:textAlignment w:val="bottom"/>
        <w:rPr>
          <w:rFonts w:ascii="宋体" w:eastAsia="宋体"/>
          <w:b w:val="0"/>
          <w:color w:val="auto"/>
          <w:sz w:val="22"/>
        </w:rPr>
      </w:pPr>
      <w:r>
        <w:rPr>
          <w:rFonts w:hint="eastAsia" w:ascii="宋体" w:eastAsia="宋体"/>
          <w:bCs/>
          <w:color w:val="auto"/>
          <w:sz w:val="22"/>
        </w:rPr>
        <w:t>一、项目基本情况</w:t>
      </w:r>
    </w:p>
    <w:p>
      <w:pPr>
        <w:widowControl/>
        <w:autoSpaceDE w:val="0"/>
        <w:autoSpaceDN w:val="0"/>
        <w:adjustRightInd w:val="0"/>
        <w:spacing w:line="460" w:lineRule="atLeast"/>
        <w:ind w:firstLine="440" w:firstLineChars="200"/>
        <w:textAlignment w:val="bottom"/>
        <w:rPr>
          <w:rFonts w:hint="eastAsia" w:ascii="宋体" w:eastAsia="宋体"/>
          <w:b w:val="0"/>
          <w:bCs/>
          <w:color w:val="auto"/>
          <w:sz w:val="22"/>
          <w:lang w:eastAsia="zh-CN"/>
        </w:rPr>
      </w:pPr>
      <w:r>
        <w:rPr>
          <w:rFonts w:hint="eastAsia" w:ascii="宋体" w:eastAsia="宋体"/>
          <w:b w:val="0"/>
          <w:color w:val="auto"/>
          <w:sz w:val="22"/>
        </w:rPr>
        <w:t>项目编号：</w:t>
      </w:r>
      <w:r>
        <w:rPr>
          <w:rFonts w:hint="eastAsia" w:ascii="宋体" w:eastAsia="宋体"/>
          <w:b w:val="0"/>
          <w:color w:val="auto"/>
          <w:sz w:val="22"/>
          <w:lang w:eastAsia="zh-CN"/>
        </w:rPr>
        <w:t>YJXCGZX-2024042801</w:t>
      </w:r>
    </w:p>
    <w:p>
      <w:pPr>
        <w:widowControl/>
        <w:autoSpaceDE w:val="0"/>
        <w:autoSpaceDN w:val="0"/>
        <w:adjustRightInd w:val="0"/>
        <w:spacing w:line="460" w:lineRule="atLeast"/>
        <w:ind w:firstLine="440" w:firstLineChars="200"/>
        <w:textAlignment w:val="bottom"/>
        <w:rPr>
          <w:rFonts w:ascii="宋体" w:eastAsia="宋体"/>
          <w:b w:val="0"/>
          <w:color w:val="auto"/>
          <w:sz w:val="22"/>
        </w:rPr>
      </w:pPr>
      <w:r>
        <w:rPr>
          <w:rFonts w:hint="eastAsia" w:ascii="宋体" w:eastAsia="宋体"/>
          <w:b w:val="0"/>
          <w:bCs/>
          <w:color w:val="auto"/>
          <w:sz w:val="22"/>
        </w:rPr>
        <w:t>项目名称：</w:t>
      </w:r>
      <w:r>
        <w:rPr>
          <w:rFonts w:hint="eastAsia" w:ascii="宋体" w:eastAsia="宋体"/>
          <w:b w:val="0"/>
          <w:bCs/>
          <w:color w:val="auto"/>
          <w:sz w:val="22"/>
          <w:lang w:eastAsia="zh-CN"/>
        </w:rPr>
        <w:t>永嘉县人民医院医共体碧莲分院电梯采购</w:t>
      </w:r>
    </w:p>
    <w:p>
      <w:pPr>
        <w:widowControl/>
        <w:autoSpaceDE w:val="0"/>
        <w:autoSpaceDN w:val="0"/>
        <w:adjustRightInd w:val="0"/>
        <w:spacing w:line="460" w:lineRule="atLeast"/>
        <w:ind w:firstLine="440" w:firstLineChars="200"/>
        <w:textAlignment w:val="bottom"/>
        <w:rPr>
          <w:rFonts w:hint="default" w:ascii="宋体" w:eastAsia="宋体"/>
          <w:b w:val="0"/>
          <w:color w:val="auto"/>
          <w:sz w:val="22"/>
          <w:lang w:val="en-US" w:eastAsia="zh-CN"/>
        </w:rPr>
      </w:pPr>
      <w:r>
        <w:rPr>
          <w:rFonts w:hint="eastAsia" w:ascii="宋体" w:eastAsia="宋体"/>
          <w:b w:val="0"/>
          <w:color w:val="auto"/>
          <w:sz w:val="22"/>
        </w:rPr>
        <w:t>预算金额（元）：</w:t>
      </w:r>
      <w:r>
        <w:rPr>
          <w:rFonts w:hint="eastAsia" w:ascii="宋体" w:eastAsia="宋体"/>
          <w:b w:val="0"/>
          <w:color w:val="auto"/>
          <w:sz w:val="22"/>
          <w:lang w:val="en-US" w:eastAsia="zh-CN"/>
        </w:rPr>
        <w:t>900000</w:t>
      </w:r>
    </w:p>
    <w:p>
      <w:pPr>
        <w:widowControl/>
        <w:autoSpaceDE w:val="0"/>
        <w:autoSpaceDN w:val="0"/>
        <w:adjustRightInd w:val="0"/>
        <w:spacing w:line="460" w:lineRule="atLeast"/>
        <w:ind w:firstLine="440" w:firstLineChars="200"/>
        <w:textAlignment w:val="bottom"/>
        <w:rPr>
          <w:rFonts w:hint="eastAsia" w:ascii="宋体" w:eastAsia="宋体"/>
          <w:b w:val="0"/>
          <w:color w:val="auto"/>
          <w:sz w:val="22"/>
          <w:lang w:val="en-US" w:eastAsia="zh-CN"/>
        </w:rPr>
      </w:pPr>
      <w:r>
        <w:rPr>
          <w:rFonts w:hint="eastAsia" w:ascii="宋体" w:eastAsia="宋体"/>
          <w:b w:val="0"/>
          <w:color w:val="auto"/>
          <w:sz w:val="22"/>
        </w:rPr>
        <w:t>最高限价（元）：</w:t>
      </w:r>
      <w:r>
        <w:rPr>
          <w:rFonts w:hint="eastAsia" w:ascii="宋体" w:eastAsia="宋体"/>
          <w:b w:val="0"/>
          <w:color w:val="auto"/>
          <w:sz w:val="22"/>
          <w:lang w:val="en-US" w:eastAsia="zh-CN"/>
        </w:rPr>
        <w:t>/</w:t>
      </w:r>
    </w:p>
    <w:p>
      <w:pPr>
        <w:widowControl/>
        <w:autoSpaceDE w:val="0"/>
        <w:autoSpaceDN w:val="0"/>
        <w:adjustRightInd w:val="0"/>
        <w:spacing w:line="460" w:lineRule="atLeast"/>
        <w:ind w:firstLine="440" w:firstLineChars="200"/>
        <w:textAlignment w:val="bottom"/>
        <w:rPr>
          <w:rFonts w:ascii="宋体" w:eastAsia="宋体"/>
          <w:b w:val="0"/>
          <w:color w:val="auto"/>
          <w:sz w:val="22"/>
        </w:rPr>
      </w:pPr>
      <w:r>
        <w:rPr>
          <w:rFonts w:hint="eastAsia" w:ascii="宋体" w:eastAsia="宋体"/>
          <w:b w:val="0"/>
          <w:color w:val="auto"/>
          <w:sz w:val="22"/>
        </w:rPr>
        <w:t>采购需求：</w:t>
      </w:r>
    </w:p>
    <w:p>
      <w:pPr>
        <w:widowControl/>
        <w:autoSpaceDE w:val="0"/>
        <w:autoSpaceDN w:val="0"/>
        <w:adjustRightInd w:val="0"/>
        <w:spacing w:line="460" w:lineRule="atLeast"/>
        <w:ind w:firstLine="440" w:firstLineChars="200"/>
        <w:textAlignment w:val="bottom"/>
        <w:rPr>
          <w:rFonts w:ascii="宋体" w:eastAsia="宋体"/>
          <w:b w:val="0"/>
          <w:color w:val="auto"/>
          <w:sz w:val="22"/>
        </w:rPr>
      </w:pPr>
      <w:r>
        <w:rPr>
          <w:rFonts w:hint="eastAsia" w:ascii="宋体" w:eastAsia="宋体"/>
          <w:b w:val="0"/>
          <w:color w:val="auto"/>
          <w:sz w:val="22"/>
        </w:rPr>
        <w:t>标项一:</w:t>
      </w:r>
    </w:p>
    <w:p>
      <w:pPr>
        <w:widowControl/>
        <w:autoSpaceDE w:val="0"/>
        <w:autoSpaceDN w:val="0"/>
        <w:adjustRightInd w:val="0"/>
        <w:spacing w:line="460" w:lineRule="atLeast"/>
        <w:ind w:firstLine="440" w:firstLineChars="200"/>
        <w:textAlignment w:val="bottom"/>
        <w:rPr>
          <w:rFonts w:hint="eastAsia" w:ascii="宋体" w:eastAsia="宋体"/>
          <w:b w:val="0"/>
          <w:color w:val="auto"/>
          <w:sz w:val="22"/>
          <w:lang w:eastAsia="zh-CN"/>
        </w:rPr>
      </w:pPr>
      <w:r>
        <w:rPr>
          <w:rFonts w:hint="eastAsia" w:ascii="宋体" w:eastAsia="宋体"/>
          <w:b w:val="0"/>
          <w:color w:val="auto"/>
          <w:sz w:val="22"/>
        </w:rPr>
        <w:t>标项名称:</w:t>
      </w:r>
      <w:r>
        <w:rPr>
          <w:rFonts w:ascii="宋体" w:eastAsia="宋体"/>
          <w:b w:val="0"/>
          <w:color w:val="auto"/>
          <w:sz w:val="22"/>
        </w:rPr>
        <w:t> </w:t>
      </w:r>
      <w:r>
        <w:rPr>
          <w:rFonts w:hint="eastAsia" w:ascii="宋体" w:eastAsia="宋体"/>
          <w:b w:val="0"/>
          <w:color w:val="auto"/>
          <w:sz w:val="22"/>
          <w:lang w:eastAsia="zh-CN"/>
        </w:rPr>
        <w:t>永嘉县人民医院医共体碧莲分院电梯采购</w:t>
      </w:r>
    </w:p>
    <w:p>
      <w:pPr>
        <w:widowControl/>
        <w:autoSpaceDE w:val="0"/>
        <w:autoSpaceDN w:val="0"/>
        <w:adjustRightInd w:val="0"/>
        <w:spacing w:line="460" w:lineRule="atLeast"/>
        <w:ind w:firstLine="440" w:firstLineChars="200"/>
        <w:textAlignment w:val="bottom"/>
        <w:rPr>
          <w:rFonts w:hint="default" w:ascii="宋体" w:eastAsia="宋体"/>
          <w:b w:val="0"/>
          <w:color w:val="auto"/>
          <w:sz w:val="22"/>
          <w:lang w:val="en-US" w:eastAsia="zh-CN"/>
        </w:rPr>
      </w:pPr>
      <w:r>
        <w:rPr>
          <w:rFonts w:hint="eastAsia" w:ascii="宋体" w:eastAsia="宋体"/>
          <w:b w:val="0"/>
          <w:color w:val="auto"/>
          <w:sz w:val="22"/>
        </w:rPr>
        <w:t>数量:</w:t>
      </w:r>
      <w:r>
        <w:rPr>
          <w:rFonts w:hint="eastAsia" w:ascii="宋体" w:eastAsia="宋体"/>
          <w:b w:val="0"/>
          <w:color w:val="auto"/>
          <w:sz w:val="22"/>
          <w:lang w:val="en-US" w:eastAsia="zh-CN"/>
        </w:rPr>
        <w:t>2台</w:t>
      </w:r>
    </w:p>
    <w:p>
      <w:pPr>
        <w:widowControl/>
        <w:autoSpaceDE w:val="0"/>
        <w:autoSpaceDN w:val="0"/>
        <w:adjustRightInd w:val="0"/>
        <w:spacing w:line="460" w:lineRule="atLeast"/>
        <w:ind w:firstLine="440" w:firstLineChars="200"/>
        <w:textAlignment w:val="bottom"/>
        <w:rPr>
          <w:rFonts w:hint="default" w:ascii="宋体" w:eastAsia="宋体"/>
          <w:b w:val="0"/>
          <w:color w:val="auto"/>
          <w:sz w:val="22"/>
          <w:lang w:val="en-US" w:eastAsia="zh-CN"/>
        </w:rPr>
      </w:pPr>
      <w:r>
        <w:rPr>
          <w:rFonts w:hint="eastAsia" w:ascii="宋体" w:eastAsia="宋体"/>
          <w:b w:val="0"/>
          <w:color w:val="auto"/>
          <w:sz w:val="22"/>
        </w:rPr>
        <w:t>预算金额（元）:</w:t>
      </w:r>
      <w:r>
        <w:rPr>
          <w:rFonts w:hint="eastAsia" w:ascii="宋体" w:eastAsia="宋体"/>
          <w:b w:val="0"/>
          <w:color w:val="auto"/>
          <w:sz w:val="22"/>
          <w:lang w:val="en-US" w:eastAsia="zh-CN"/>
        </w:rPr>
        <w:t>900000</w:t>
      </w:r>
    </w:p>
    <w:p>
      <w:pPr>
        <w:widowControl/>
        <w:autoSpaceDE w:val="0"/>
        <w:autoSpaceDN w:val="0"/>
        <w:adjustRightInd w:val="0"/>
        <w:spacing w:line="450" w:lineRule="atLeast"/>
        <w:ind w:firstLine="440" w:firstLineChars="200"/>
        <w:textAlignment w:val="bottom"/>
        <w:rPr>
          <w:rFonts w:ascii="宋体" w:eastAsia="宋体"/>
          <w:b w:val="0"/>
          <w:bCs/>
          <w:color w:val="auto"/>
          <w:sz w:val="22"/>
        </w:rPr>
      </w:pPr>
      <w:r>
        <w:rPr>
          <w:rFonts w:hint="eastAsia" w:ascii="宋体" w:hAnsi="宋体" w:eastAsia="宋体"/>
          <w:b w:val="0"/>
          <w:bCs/>
          <w:color w:val="auto"/>
          <w:sz w:val="22"/>
        </w:rPr>
        <w:t>简要规格描述：</w:t>
      </w:r>
      <w:r>
        <w:rPr>
          <w:rFonts w:hint="eastAsia" w:ascii="宋体" w:eastAsia="宋体"/>
          <w:b w:val="0"/>
          <w:color w:val="auto"/>
          <w:sz w:val="22"/>
          <w:szCs w:val="22"/>
          <w:highlight w:val="none"/>
        </w:rPr>
        <w:t>本项目</w:t>
      </w:r>
      <w:r>
        <w:rPr>
          <w:rFonts w:hint="eastAsia" w:ascii="宋体" w:eastAsia="宋体"/>
          <w:b w:val="0"/>
          <w:color w:val="auto"/>
          <w:sz w:val="22"/>
          <w:szCs w:val="22"/>
          <w:highlight w:val="none"/>
          <w:lang w:eastAsia="zh-CN"/>
        </w:rPr>
        <w:t>采购</w:t>
      </w:r>
      <w:r>
        <w:rPr>
          <w:rFonts w:hint="eastAsia" w:ascii="宋体" w:eastAsia="宋体"/>
          <w:b w:val="0"/>
          <w:color w:val="auto"/>
          <w:sz w:val="22"/>
          <w:szCs w:val="22"/>
          <w:highlight w:val="none"/>
        </w:rPr>
        <w:t>电梯</w:t>
      </w:r>
      <w:r>
        <w:rPr>
          <w:rFonts w:hint="eastAsia" w:ascii="宋体" w:eastAsia="宋体"/>
          <w:b w:val="0"/>
          <w:color w:val="auto"/>
          <w:sz w:val="22"/>
          <w:szCs w:val="22"/>
          <w:highlight w:val="none"/>
          <w:lang w:eastAsia="zh-CN"/>
        </w:rPr>
        <w:t>数量为</w:t>
      </w:r>
      <w:r>
        <w:rPr>
          <w:rFonts w:hint="eastAsia" w:ascii="宋体" w:eastAsia="宋体"/>
          <w:b/>
          <w:bCs/>
          <w:color w:val="auto"/>
          <w:sz w:val="22"/>
          <w:szCs w:val="22"/>
          <w:highlight w:val="none"/>
          <w:lang w:val="en-US" w:eastAsia="zh-CN"/>
        </w:rPr>
        <w:t>2</w:t>
      </w:r>
      <w:r>
        <w:rPr>
          <w:rFonts w:hint="eastAsia" w:ascii="宋体" w:eastAsia="宋体"/>
          <w:b/>
          <w:bCs/>
          <w:color w:val="auto"/>
          <w:sz w:val="22"/>
          <w:szCs w:val="22"/>
          <w:highlight w:val="none"/>
          <w:lang w:eastAsia="zh-CN"/>
        </w:rPr>
        <w:t>台</w:t>
      </w:r>
      <w:r>
        <w:rPr>
          <w:rFonts w:hint="eastAsia" w:ascii="宋体" w:eastAsia="宋体"/>
          <w:b w:val="0"/>
          <w:color w:val="auto"/>
          <w:sz w:val="22"/>
          <w:szCs w:val="22"/>
          <w:highlight w:val="none"/>
        </w:rPr>
        <w:t>，包括：</w:t>
      </w:r>
      <w:r>
        <w:rPr>
          <w:rFonts w:hint="eastAsia" w:ascii="宋体" w:hAnsi="宋体" w:eastAsia="宋体" w:cs="宋体"/>
          <w:b w:val="0"/>
          <w:bCs w:val="0"/>
          <w:sz w:val="22"/>
          <w:szCs w:val="22"/>
          <w:highlight w:val="none"/>
        </w:rPr>
        <w:t>设备的制造、运输、装卸、保险、就位、成品保管、安装、调试、培训、检验、验收、质保期内的维</w:t>
      </w:r>
      <w:r>
        <w:rPr>
          <w:rFonts w:hint="eastAsia" w:ascii="宋体" w:hAnsi="宋体" w:eastAsia="宋体" w:cs="宋体"/>
          <w:b w:val="0"/>
          <w:bCs w:val="0"/>
          <w:sz w:val="22"/>
          <w:szCs w:val="22"/>
        </w:rPr>
        <w:t>修保养等工作。</w:t>
      </w:r>
    </w:p>
    <w:p>
      <w:pPr>
        <w:widowControl/>
        <w:autoSpaceDE w:val="0"/>
        <w:autoSpaceDN w:val="0"/>
        <w:adjustRightInd w:val="0"/>
        <w:spacing w:line="460" w:lineRule="atLeast"/>
        <w:ind w:firstLine="440" w:firstLineChars="200"/>
        <w:textAlignment w:val="bottom"/>
        <w:rPr>
          <w:rFonts w:ascii="宋体" w:eastAsia="宋体"/>
          <w:b w:val="0"/>
          <w:color w:val="auto"/>
          <w:sz w:val="22"/>
        </w:rPr>
      </w:pPr>
      <w:r>
        <w:rPr>
          <w:rFonts w:hint="eastAsia" w:ascii="宋体" w:eastAsia="宋体"/>
          <w:b w:val="0"/>
          <w:color w:val="auto"/>
          <w:sz w:val="22"/>
        </w:rPr>
        <w:t>备注：</w:t>
      </w:r>
    </w:p>
    <w:p>
      <w:pPr>
        <w:widowControl/>
        <w:autoSpaceDE w:val="0"/>
        <w:autoSpaceDN w:val="0"/>
        <w:adjustRightInd w:val="0"/>
        <w:spacing w:line="460" w:lineRule="atLeast"/>
        <w:ind w:firstLine="440" w:firstLineChars="200"/>
        <w:textAlignment w:val="bottom"/>
        <w:rPr>
          <w:rFonts w:hint="eastAsia" w:ascii="宋体" w:eastAsia="宋体"/>
          <w:b w:val="0"/>
          <w:color w:val="auto"/>
          <w:sz w:val="22"/>
        </w:rPr>
      </w:pPr>
      <w:r>
        <w:rPr>
          <w:rFonts w:hint="eastAsia" w:ascii="宋体" w:eastAsia="宋体"/>
          <w:b w:val="0"/>
          <w:color w:val="auto"/>
          <w:sz w:val="22"/>
        </w:rPr>
        <w:t>合同履约期限：</w:t>
      </w:r>
      <w:r>
        <w:rPr>
          <w:rFonts w:hint="eastAsia" w:ascii="宋体" w:eastAsia="宋体"/>
          <w:b w:val="0"/>
          <w:color w:val="auto"/>
          <w:sz w:val="22"/>
          <w:lang w:eastAsia="zh-CN"/>
        </w:rPr>
        <w:t>完工</w:t>
      </w:r>
      <w:r>
        <w:rPr>
          <w:rFonts w:hint="eastAsia" w:ascii="宋体" w:eastAsia="宋体"/>
          <w:b w:val="0"/>
          <w:color w:val="auto"/>
          <w:sz w:val="22"/>
        </w:rPr>
        <w:t xml:space="preserve">期：工期要求为 </w:t>
      </w:r>
      <w:r>
        <w:rPr>
          <w:rFonts w:hint="eastAsia" w:ascii="宋体" w:eastAsia="宋体"/>
          <w:b w:val="0"/>
          <w:color w:val="auto"/>
          <w:sz w:val="22"/>
          <w:lang w:val="en-US" w:eastAsia="zh-CN"/>
        </w:rPr>
        <w:t>180</w:t>
      </w:r>
      <w:r>
        <w:rPr>
          <w:rFonts w:hint="eastAsia" w:ascii="宋体" w:eastAsia="宋体"/>
          <w:b w:val="0"/>
          <w:color w:val="auto"/>
          <w:sz w:val="22"/>
        </w:rPr>
        <w:t>日历天，包括供货工期和安装工期。</w:t>
      </w:r>
    </w:p>
    <w:p>
      <w:pPr>
        <w:widowControl/>
        <w:autoSpaceDE w:val="0"/>
        <w:autoSpaceDN w:val="0"/>
        <w:adjustRightInd w:val="0"/>
        <w:spacing w:line="460" w:lineRule="atLeast"/>
        <w:ind w:firstLine="440" w:firstLineChars="200"/>
        <w:textAlignment w:val="bottom"/>
        <w:rPr>
          <w:rFonts w:hint="eastAsia" w:ascii="宋体" w:eastAsia="宋体"/>
          <w:b w:val="0"/>
          <w:color w:val="auto"/>
          <w:sz w:val="22"/>
        </w:rPr>
      </w:pPr>
      <w:r>
        <w:rPr>
          <w:rFonts w:hint="eastAsia" w:ascii="宋体" w:eastAsia="宋体"/>
          <w:b w:val="0"/>
          <w:color w:val="auto"/>
          <w:sz w:val="22"/>
        </w:rPr>
        <w:t>本项目（</w:t>
      </w:r>
      <w:r>
        <w:rPr>
          <w:rFonts w:hint="eastAsia" w:ascii="宋体" w:eastAsia="宋体"/>
          <w:b w:val="0"/>
          <w:color w:val="auto"/>
          <w:sz w:val="22"/>
          <w:lang w:eastAsia="zh-CN"/>
        </w:rPr>
        <w:t>是</w:t>
      </w:r>
      <w:r>
        <w:rPr>
          <w:rFonts w:hint="eastAsia" w:ascii="宋体" w:eastAsia="宋体"/>
          <w:b w:val="0"/>
          <w:color w:val="auto"/>
          <w:sz w:val="22"/>
        </w:rPr>
        <w:t>）接受联合体投标。</w:t>
      </w:r>
    </w:p>
    <w:p>
      <w:pPr>
        <w:widowControl/>
        <w:autoSpaceDE w:val="0"/>
        <w:autoSpaceDN w:val="0"/>
        <w:adjustRightInd w:val="0"/>
        <w:spacing w:line="460" w:lineRule="atLeast"/>
        <w:textAlignment w:val="bottom"/>
        <w:rPr>
          <w:rFonts w:ascii="宋体" w:eastAsia="宋体"/>
          <w:bCs/>
          <w:color w:val="auto"/>
          <w:sz w:val="22"/>
        </w:rPr>
      </w:pPr>
      <w:r>
        <w:rPr>
          <w:rFonts w:hint="eastAsia" w:ascii="宋体" w:eastAsia="宋体"/>
          <w:bCs/>
          <w:color w:val="auto"/>
          <w:sz w:val="22"/>
        </w:rPr>
        <w:t>二、申请人的资格要求：</w:t>
      </w:r>
    </w:p>
    <w:p>
      <w:pPr>
        <w:widowControl/>
        <w:autoSpaceDE w:val="0"/>
        <w:autoSpaceDN w:val="0"/>
        <w:adjustRightInd w:val="0"/>
        <w:spacing w:line="460" w:lineRule="atLeast"/>
        <w:ind w:firstLine="440" w:firstLineChars="200"/>
        <w:textAlignment w:val="bottom"/>
        <w:rPr>
          <w:rFonts w:ascii="宋体" w:eastAsia="宋体"/>
          <w:b w:val="0"/>
          <w:color w:val="auto"/>
          <w:sz w:val="22"/>
          <w:highlight w:val="none"/>
        </w:rPr>
      </w:pPr>
      <w:r>
        <w:rPr>
          <w:rFonts w:hint="eastAsia" w:ascii="宋体" w:eastAsia="宋体"/>
          <w:b w:val="0"/>
          <w:color w:val="auto"/>
          <w:sz w:val="22"/>
        </w:rPr>
        <w:t>1.满足《中华人民共和国政府采购法》第二十二条规定；未被“信用中国”（www.creditchina.gov.cn)、中国政府采购网（www.ccgp.gov.cn）列入失信被执行人、重大税收违法案件当</w:t>
      </w:r>
      <w:r>
        <w:rPr>
          <w:rFonts w:hint="eastAsia" w:ascii="宋体" w:eastAsia="宋体"/>
          <w:b w:val="0"/>
          <w:color w:val="auto"/>
          <w:sz w:val="22"/>
          <w:highlight w:val="none"/>
        </w:rPr>
        <w:t>事人名单、政府采购严重违法失信行为记录名单。</w:t>
      </w:r>
    </w:p>
    <w:p>
      <w:pPr>
        <w:widowControl/>
        <w:autoSpaceDE w:val="0"/>
        <w:autoSpaceDN w:val="0"/>
        <w:adjustRightInd w:val="0"/>
        <w:spacing w:line="460" w:lineRule="atLeast"/>
        <w:ind w:firstLine="440" w:firstLineChars="200"/>
        <w:textAlignment w:val="bottom"/>
        <w:rPr>
          <w:rFonts w:ascii="宋体" w:eastAsia="宋体"/>
          <w:b w:val="0"/>
          <w:color w:val="auto"/>
          <w:sz w:val="22"/>
          <w:highlight w:val="none"/>
        </w:rPr>
      </w:pPr>
      <w:r>
        <w:rPr>
          <w:rFonts w:hint="eastAsia" w:ascii="宋体" w:eastAsia="宋体"/>
          <w:b w:val="0"/>
          <w:color w:val="auto"/>
          <w:sz w:val="22"/>
          <w:highlight w:val="none"/>
        </w:rPr>
        <w:t>2.落实政府采购政策需满足的资格要求：</w:t>
      </w:r>
      <w:r>
        <w:rPr>
          <w:rFonts w:hint="eastAsia" w:ascii="宋体" w:eastAsia="宋体"/>
          <w:b w:val="0"/>
          <w:color w:val="auto"/>
          <w:sz w:val="22"/>
          <w:highlight w:val="none"/>
          <w:lang w:eastAsia="zh-CN"/>
        </w:rPr>
        <w:t>无。</w:t>
      </w:r>
    </w:p>
    <w:p>
      <w:pPr>
        <w:widowControl/>
        <w:autoSpaceDE w:val="0"/>
        <w:autoSpaceDN w:val="0"/>
        <w:adjustRightInd w:val="0"/>
        <w:spacing w:line="460" w:lineRule="atLeast"/>
        <w:ind w:firstLine="440" w:firstLineChars="200"/>
        <w:textAlignment w:val="bottom"/>
        <w:rPr>
          <w:rFonts w:hint="eastAsia" w:ascii="宋体" w:eastAsia="宋体"/>
          <w:bCs/>
          <w:color w:val="auto"/>
          <w:sz w:val="22"/>
          <w:highlight w:val="none"/>
        </w:rPr>
      </w:pPr>
      <w:r>
        <w:rPr>
          <w:rFonts w:hint="eastAsia" w:ascii="宋体" w:eastAsia="宋体"/>
          <w:b w:val="0"/>
          <w:color w:val="auto"/>
          <w:sz w:val="22"/>
          <w:highlight w:val="none"/>
        </w:rPr>
        <w:t>3.本项目的特定资格要求：</w:t>
      </w:r>
      <w:r>
        <w:rPr>
          <w:rFonts w:hint="eastAsia" w:ascii="宋体" w:hAnsi="宋体" w:eastAsia="宋体" w:cs="宋体"/>
          <w:b/>
          <w:bCs/>
          <w:color w:val="auto"/>
          <w:sz w:val="22"/>
          <w:highlight w:val="none"/>
          <w:lang w:val="en-US" w:eastAsia="zh-CN"/>
        </w:rPr>
        <w:t>a） 制造商须具有国家市场监督管理总局核发的特种设备制造（或生产）许可证（电梯）和特种设备安装改造维修许可证（电梯）；（投标时需提供相关证明材料，许可证如已包含制造、安装、维修的，只需提供1个证即可）；b）</w:t>
      </w:r>
      <w:r>
        <w:rPr>
          <w:rFonts w:hint="eastAsia" w:ascii="宋体" w:hAnsi="宋体" w:eastAsia="宋体" w:cs="宋体"/>
          <w:b/>
          <w:bCs/>
          <w:color w:val="auto"/>
          <w:sz w:val="22"/>
          <w:highlight w:val="none"/>
        </w:rPr>
        <w:t>联合体投标</w:t>
      </w:r>
      <w:r>
        <w:rPr>
          <w:rFonts w:hint="eastAsia" w:ascii="宋体" w:hAnsi="宋体" w:eastAsia="宋体" w:cs="宋体"/>
          <w:b/>
          <w:bCs/>
          <w:color w:val="auto"/>
          <w:sz w:val="22"/>
          <w:highlight w:val="none"/>
          <w:lang w:eastAsia="zh-CN"/>
        </w:rPr>
        <w:t>：</w:t>
      </w:r>
      <w:r>
        <w:rPr>
          <w:rFonts w:hint="eastAsia" w:ascii="宋体" w:hAnsi="宋体" w:eastAsia="宋体" w:cs="宋体"/>
          <w:b/>
          <w:bCs/>
          <w:color w:val="auto"/>
          <w:sz w:val="22"/>
          <w:highlight w:val="none"/>
        </w:rPr>
        <w:t>本项目接受联合体投标（投标时提供联合体协议书）</w:t>
      </w:r>
      <w:r>
        <w:rPr>
          <w:rFonts w:hint="eastAsia" w:ascii="宋体" w:eastAsia="宋体"/>
          <w:bCs/>
          <w:color w:val="auto"/>
          <w:sz w:val="22"/>
          <w:highlight w:val="none"/>
        </w:rPr>
        <w:t>。</w:t>
      </w:r>
    </w:p>
    <w:p>
      <w:pPr>
        <w:widowControl/>
        <w:autoSpaceDE w:val="0"/>
        <w:autoSpaceDN w:val="0"/>
        <w:adjustRightInd w:val="0"/>
        <w:spacing w:line="460" w:lineRule="atLeast"/>
        <w:ind w:firstLine="440" w:firstLineChars="200"/>
        <w:textAlignment w:val="bottom"/>
        <w:rPr>
          <w:rFonts w:hint="eastAsia"/>
        </w:rPr>
      </w:pPr>
      <w:r>
        <w:rPr>
          <w:rFonts w:hint="eastAsia" w:ascii="宋体" w:eastAsia="宋体"/>
          <w:b w:val="0"/>
          <w:bCs w:val="0"/>
          <w:color w:val="auto"/>
          <w:sz w:val="22"/>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widowControl/>
        <w:autoSpaceDE w:val="0"/>
        <w:autoSpaceDN w:val="0"/>
        <w:adjustRightInd w:val="0"/>
        <w:spacing w:line="460" w:lineRule="atLeast"/>
        <w:textAlignment w:val="bottom"/>
        <w:rPr>
          <w:rFonts w:ascii="宋体" w:eastAsia="宋体"/>
          <w:b w:val="0"/>
          <w:color w:val="auto"/>
          <w:sz w:val="22"/>
        </w:rPr>
      </w:pPr>
      <w:r>
        <w:rPr>
          <w:rFonts w:hint="eastAsia" w:ascii="宋体" w:eastAsia="宋体"/>
          <w:bCs/>
          <w:color w:val="auto"/>
          <w:sz w:val="22"/>
        </w:rPr>
        <w:t>三、获取招标文件</w:t>
      </w:r>
    </w:p>
    <w:p>
      <w:pPr>
        <w:widowControl/>
        <w:autoSpaceDE w:val="0"/>
        <w:autoSpaceDN w:val="0"/>
        <w:adjustRightInd w:val="0"/>
        <w:spacing w:line="460" w:lineRule="atLeast"/>
        <w:ind w:firstLine="440" w:firstLineChars="200"/>
        <w:textAlignment w:val="bottom"/>
        <w:rPr>
          <w:rFonts w:ascii="宋体" w:eastAsia="宋体"/>
          <w:b w:val="0"/>
          <w:color w:val="auto"/>
          <w:sz w:val="22"/>
        </w:rPr>
      </w:pPr>
      <w:r>
        <w:rPr>
          <w:rFonts w:hint="eastAsia" w:ascii="宋体" w:eastAsia="宋体"/>
          <w:b w:val="0"/>
          <w:color w:val="auto"/>
          <w:sz w:val="22"/>
        </w:rPr>
        <w:t>时间：/至2024年05月21日 ，每天上午00:00至12:00，下午12:00至23:59（北京时间，线上获取法定节假日均可，线下获取文件法定节假日除外）</w:t>
      </w:r>
    </w:p>
    <w:p>
      <w:pPr>
        <w:widowControl/>
        <w:autoSpaceDE w:val="0"/>
        <w:autoSpaceDN w:val="0"/>
        <w:adjustRightInd w:val="0"/>
        <w:spacing w:line="460" w:lineRule="atLeast"/>
        <w:ind w:firstLine="440" w:firstLineChars="200"/>
        <w:textAlignment w:val="bottom"/>
        <w:rPr>
          <w:rFonts w:ascii="宋体" w:eastAsia="宋体"/>
          <w:b w:val="0"/>
          <w:color w:val="auto"/>
          <w:sz w:val="22"/>
        </w:rPr>
      </w:pPr>
      <w:r>
        <w:rPr>
          <w:rFonts w:hint="eastAsia" w:ascii="宋体" w:eastAsia="宋体"/>
          <w:b w:val="0"/>
          <w:color w:val="auto"/>
          <w:sz w:val="22"/>
        </w:rPr>
        <w:t>地点（网址）：政采云</w:t>
      </w:r>
      <w:r>
        <w:rPr>
          <w:rFonts w:ascii="宋体" w:eastAsia="宋体"/>
          <w:b w:val="0"/>
          <w:color w:val="auto"/>
          <w:sz w:val="22"/>
        </w:rPr>
        <w:t> </w:t>
      </w:r>
    </w:p>
    <w:p>
      <w:pPr>
        <w:widowControl/>
        <w:autoSpaceDE w:val="0"/>
        <w:autoSpaceDN w:val="0"/>
        <w:adjustRightInd w:val="0"/>
        <w:spacing w:line="460" w:lineRule="atLeast"/>
        <w:ind w:firstLine="440" w:firstLineChars="200"/>
        <w:textAlignment w:val="bottom"/>
        <w:rPr>
          <w:rFonts w:ascii="宋体" w:eastAsia="宋体"/>
          <w:b w:val="0"/>
          <w:color w:val="auto"/>
          <w:sz w:val="22"/>
        </w:rPr>
      </w:pPr>
      <w:r>
        <w:rPr>
          <w:rFonts w:hint="eastAsia" w:ascii="宋体" w:eastAsia="宋体"/>
          <w:b w:val="0"/>
          <w:color w:val="auto"/>
          <w:sz w:val="22"/>
        </w:rPr>
        <w:t>方式：供应商登录政采云平台https://www.zcygov.cn/在线申请获取采购文件（进入“项目采购”应用，在获取采购文件菜单中选择项目，申请获取采购文件） </w:t>
      </w:r>
    </w:p>
    <w:p>
      <w:pPr>
        <w:widowControl/>
        <w:autoSpaceDE w:val="0"/>
        <w:autoSpaceDN w:val="0"/>
        <w:adjustRightInd w:val="0"/>
        <w:spacing w:line="460" w:lineRule="atLeast"/>
        <w:ind w:firstLine="440" w:firstLineChars="200"/>
        <w:textAlignment w:val="bottom"/>
        <w:rPr>
          <w:rFonts w:hint="eastAsia" w:ascii="宋体" w:eastAsia="宋体"/>
          <w:b w:val="0"/>
          <w:color w:val="auto"/>
          <w:sz w:val="22"/>
        </w:rPr>
      </w:pPr>
      <w:r>
        <w:rPr>
          <w:rFonts w:hint="eastAsia" w:ascii="宋体" w:eastAsia="宋体"/>
          <w:b w:val="0"/>
          <w:color w:val="auto"/>
          <w:sz w:val="22"/>
        </w:rPr>
        <w:t>售价（元）：0</w:t>
      </w:r>
      <w:r>
        <w:rPr>
          <w:rFonts w:ascii="宋体" w:eastAsia="宋体"/>
          <w:b w:val="0"/>
          <w:color w:val="auto"/>
          <w:sz w:val="22"/>
        </w:rPr>
        <w:t> </w:t>
      </w:r>
    </w:p>
    <w:p>
      <w:pPr>
        <w:widowControl/>
        <w:autoSpaceDE w:val="0"/>
        <w:autoSpaceDN w:val="0"/>
        <w:adjustRightInd w:val="0"/>
        <w:spacing w:line="460" w:lineRule="atLeast"/>
        <w:textAlignment w:val="bottom"/>
        <w:rPr>
          <w:rFonts w:ascii="宋体" w:eastAsia="宋体"/>
          <w:bCs/>
          <w:color w:val="auto"/>
          <w:sz w:val="22"/>
        </w:rPr>
      </w:pPr>
      <w:r>
        <w:rPr>
          <w:rFonts w:hint="eastAsia" w:ascii="宋体" w:eastAsia="宋体"/>
          <w:bCs/>
          <w:color w:val="auto"/>
          <w:sz w:val="22"/>
        </w:rPr>
        <w:t>四、提交投标文件截止时间、开标时间和地点</w:t>
      </w:r>
    </w:p>
    <w:p>
      <w:pPr>
        <w:widowControl/>
        <w:autoSpaceDE w:val="0"/>
        <w:autoSpaceDN w:val="0"/>
        <w:adjustRightInd w:val="0"/>
        <w:spacing w:line="460" w:lineRule="atLeast"/>
        <w:ind w:firstLine="440" w:firstLineChars="200"/>
        <w:textAlignment w:val="bottom"/>
        <w:rPr>
          <w:rFonts w:ascii="宋体" w:eastAsia="宋体"/>
          <w:b w:val="0"/>
          <w:color w:val="auto"/>
          <w:sz w:val="22"/>
        </w:rPr>
      </w:pPr>
      <w:r>
        <w:rPr>
          <w:rFonts w:hint="eastAsia" w:ascii="宋体" w:eastAsia="宋体"/>
          <w:b w:val="0"/>
          <w:color w:val="auto"/>
          <w:sz w:val="22"/>
        </w:rPr>
        <w:t>提交投标文件截止时间：2024年</w:t>
      </w:r>
      <w:r>
        <w:rPr>
          <w:rFonts w:hint="eastAsia" w:ascii="宋体" w:eastAsia="宋体"/>
          <w:b w:val="0"/>
          <w:color w:val="auto"/>
          <w:sz w:val="22"/>
          <w:lang w:val="en-US" w:eastAsia="zh-CN"/>
        </w:rPr>
        <w:t>05</w:t>
      </w:r>
      <w:r>
        <w:rPr>
          <w:rFonts w:hint="eastAsia" w:ascii="宋体" w:eastAsia="宋体"/>
          <w:b w:val="0"/>
          <w:color w:val="auto"/>
          <w:sz w:val="22"/>
        </w:rPr>
        <w:t>月</w:t>
      </w:r>
      <w:r>
        <w:rPr>
          <w:rFonts w:hint="eastAsia" w:ascii="宋体" w:eastAsia="宋体"/>
          <w:b w:val="0"/>
          <w:color w:val="auto"/>
          <w:sz w:val="22"/>
          <w:lang w:val="en-US" w:eastAsia="zh-CN"/>
        </w:rPr>
        <w:t>21</w:t>
      </w:r>
      <w:r>
        <w:rPr>
          <w:rFonts w:hint="eastAsia" w:ascii="宋体" w:eastAsia="宋体"/>
          <w:b w:val="0"/>
          <w:color w:val="auto"/>
          <w:sz w:val="22"/>
        </w:rPr>
        <w:t>日 09:30（北京时间）</w:t>
      </w:r>
    </w:p>
    <w:p>
      <w:pPr>
        <w:widowControl/>
        <w:autoSpaceDE w:val="0"/>
        <w:autoSpaceDN w:val="0"/>
        <w:adjustRightInd w:val="0"/>
        <w:spacing w:line="460" w:lineRule="atLeast"/>
        <w:ind w:firstLine="440" w:firstLineChars="200"/>
        <w:textAlignment w:val="bottom"/>
        <w:rPr>
          <w:rFonts w:ascii="宋体" w:eastAsia="宋体"/>
          <w:b w:val="0"/>
          <w:color w:val="auto"/>
          <w:sz w:val="22"/>
        </w:rPr>
      </w:pPr>
      <w:r>
        <w:rPr>
          <w:rFonts w:hint="eastAsia" w:ascii="宋体" w:eastAsia="宋体"/>
          <w:b w:val="0"/>
          <w:color w:val="auto"/>
          <w:sz w:val="22"/>
        </w:rPr>
        <w:t>投标地点（网址）：请登录政采云投标客户端投标</w:t>
      </w:r>
    </w:p>
    <w:p>
      <w:pPr>
        <w:widowControl/>
        <w:autoSpaceDE w:val="0"/>
        <w:autoSpaceDN w:val="0"/>
        <w:adjustRightInd w:val="0"/>
        <w:spacing w:line="460" w:lineRule="atLeast"/>
        <w:ind w:firstLine="440" w:firstLineChars="200"/>
        <w:textAlignment w:val="bottom"/>
        <w:rPr>
          <w:rFonts w:ascii="宋体" w:eastAsia="宋体"/>
          <w:b w:val="0"/>
          <w:color w:val="auto"/>
          <w:sz w:val="22"/>
        </w:rPr>
      </w:pPr>
      <w:r>
        <w:rPr>
          <w:rFonts w:hint="eastAsia" w:ascii="宋体" w:eastAsia="宋体"/>
          <w:b w:val="0"/>
          <w:color w:val="auto"/>
          <w:sz w:val="22"/>
        </w:rPr>
        <w:t>开标时间：2024年</w:t>
      </w:r>
      <w:r>
        <w:rPr>
          <w:rFonts w:hint="eastAsia" w:ascii="宋体" w:eastAsia="宋体"/>
          <w:b w:val="0"/>
          <w:color w:val="auto"/>
          <w:sz w:val="22"/>
          <w:lang w:val="en-US" w:eastAsia="zh-CN"/>
        </w:rPr>
        <w:t>05</w:t>
      </w:r>
      <w:r>
        <w:rPr>
          <w:rFonts w:hint="eastAsia" w:ascii="宋体" w:eastAsia="宋体"/>
          <w:b w:val="0"/>
          <w:color w:val="auto"/>
          <w:sz w:val="22"/>
        </w:rPr>
        <w:t>月</w:t>
      </w:r>
      <w:r>
        <w:rPr>
          <w:rFonts w:hint="eastAsia" w:ascii="宋体" w:eastAsia="宋体"/>
          <w:b w:val="0"/>
          <w:color w:val="auto"/>
          <w:sz w:val="22"/>
          <w:lang w:val="en-US" w:eastAsia="zh-CN"/>
        </w:rPr>
        <w:t>21</w:t>
      </w:r>
      <w:r>
        <w:rPr>
          <w:rFonts w:hint="eastAsia" w:ascii="宋体" w:eastAsia="宋体"/>
          <w:b w:val="0"/>
          <w:color w:val="auto"/>
          <w:sz w:val="22"/>
        </w:rPr>
        <w:t>日 09:30（北京时间）</w:t>
      </w:r>
    </w:p>
    <w:p>
      <w:pPr>
        <w:widowControl/>
        <w:autoSpaceDE w:val="0"/>
        <w:autoSpaceDN w:val="0"/>
        <w:adjustRightInd w:val="0"/>
        <w:spacing w:line="460" w:lineRule="atLeast"/>
        <w:ind w:firstLine="440" w:firstLineChars="200"/>
        <w:textAlignment w:val="bottom"/>
        <w:rPr>
          <w:rFonts w:ascii="宋体" w:eastAsia="宋体" w:cs="Times New Roman"/>
          <w:color w:val="auto"/>
          <w:sz w:val="22"/>
          <w:szCs w:val="22"/>
        </w:rPr>
      </w:pPr>
      <w:r>
        <w:rPr>
          <w:rFonts w:hint="eastAsia" w:ascii="宋体" w:eastAsia="宋体"/>
          <w:b w:val="0"/>
          <w:color w:val="auto"/>
          <w:sz w:val="22"/>
        </w:rPr>
        <w:t>开标地点（网址）：政</w:t>
      </w:r>
      <w:r>
        <w:rPr>
          <w:rFonts w:hint="eastAsia" w:ascii="宋体" w:hAnsi="宋体" w:eastAsia="宋体"/>
          <w:b w:val="0"/>
          <w:bCs/>
          <w:color w:val="auto"/>
          <w:sz w:val="22"/>
          <w:szCs w:val="22"/>
        </w:rPr>
        <w:t>采云平台（https://www.zcygov.cn/）</w:t>
      </w:r>
    </w:p>
    <w:p>
      <w:pPr>
        <w:widowControl/>
        <w:autoSpaceDE w:val="0"/>
        <w:autoSpaceDN w:val="0"/>
        <w:adjustRightInd w:val="0"/>
        <w:spacing w:line="460" w:lineRule="atLeast"/>
        <w:textAlignment w:val="bottom"/>
        <w:rPr>
          <w:rFonts w:ascii="宋体" w:eastAsia="宋体"/>
          <w:b w:val="0"/>
          <w:color w:val="auto"/>
          <w:sz w:val="22"/>
        </w:rPr>
      </w:pPr>
      <w:r>
        <w:rPr>
          <w:rFonts w:hint="eastAsia" w:ascii="宋体" w:eastAsia="宋体"/>
          <w:bCs/>
          <w:color w:val="auto"/>
          <w:sz w:val="22"/>
        </w:rPr>
        <w:t>五、公告期限</w:t>
      </w:r>
    </w:p>
    <w:p>
      <w:pPr>
        <w:widowControl/>
        <w:autoSpaceDE w:val="0"/>
        <w:autoSpaceDN w:val="0"/>
        <w:adjustRightInd w:val="0"/>
        <w:spacing w:line="460" w:lineRule="atLeast"/>
        <w:ind w:firstLine="440" w:firstLineChars="200"/>
        <w:textAlignment w:val="bottom"/>
        <w:rPr>
          <w:rFonts w:hint="eastAsia" w:ascii="宋体" w:eastAsia="宋体"/>
          <w:b w:val="0"/>
          <w:color w:val="auto"/>
          <w:sz w:val="22"/>
        </w:rPr>
      </w:pPr>
      <w:r>
        <w:rPr>
          <w:rFonts w:hint="eastAsia" w:ascii="宋体" w:eastAsia="宋体"/>
          <w:b w:val="0"/>
          <w:color w:val="auto"/>
          <w:sz w:val="22"/>
        </w:rPr>
        <w:t>自本公告发布之日起5个工作日。</w:t>
      </w:r>
    </w:p>
    <w:p>
      <w:pPr>
        <w:widowControl/>
        <w:autoSpaceDE w:val="0"/>
        <w:autoSpaceDN w:val="0"/>
        <w:adjustRightInd w:val="0"/>
        <w:spacing w:line="460" w:lineRule="atLeast"/>
        <w:textAlignment w:val="bottom"/>
        <w:rPr>
          <w:rFonts w:ascii="宋体" w:eastAsia="宋体"/>
          <w:bCs/>
          <w:color w:val="auto"/>
          <w:sz w:val="22"/>
        </w:rPr>
      </w:pPr>
      <w:r>
        <w:rPr>
          <w:rFonts w:hint="eastAsia" w:ascii="宋体" w:eastAsia="宋体"/>
          <w:bCs/>
          <w:color w:val="auto"/>
          <w:sz w:val="22"/>
        </w:rPr>
        <w:t>六、其他补充事宜</w:t>
      </w:r>
    </w:p>
    <w:p>
      <w:pPr>
        <w:widowControl/>
        <w:autoSpaceDE w:val="0"/>
        <w:autoSpaceDN w:val="0"/>
        <w:adjustRightInd w:val="0"/>
        <w:spacing w:line="460" w:lineRule="atLeast"/>
        <w:ind w:firstLine="440" w:firstLineChars="200"/>
        <w:textAlignment w:val="bottom"/>
        <w:rPr>
          <w:rFonts w:hint="eastAsia" w:ascii="宋体" w:hAnsi="宋体" w:eastAsia="宋体"/>
          <w:b w:val="0"/>
          <w:color w:val="auto"/>
          <w:sz w:val="22"/>
        </w:rPr>
      </w:pPr>
      <w:r>
        <w:rPr>
          <w:rFonts w:hint="eastAsia" w:ascii="宋体" w:hAnsi="宋体" w:eastAsia="宋体"/>
          <w:b w:val="0"/>
          <w:color w:val="auto"/>
          <w:sz w:val="22"/>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bookmarkStart w:id="407" w:name="_GoBack"/>
      <w:bookmarkEnd w:id="407"/>
    </w:p>
    <w:p>
      <w:pPr>
        <w:widowControl/>
        <w:autoSpaceDE w:val="0"/>
        <w:autoSpaceDN w:val="0"/>
        <w:adjustRightInd w:val="0"/>
        <w:spacing w:line="460" w:lineRule="atLeast"/>
        <w:ind w:firstLine="440" w:firstLineChars="200"/>
        <w:textAlignment w:val="bottom"/>
        <w:rPr>
          <w:rFonts w:ascii="宋体" w:eastAsia="宋体"/>
          <w:b w:val="0"/>
          <w:color w:val="auto"/>
          <w:sz w:val="22"/>
        </w:rPr>
      </w:pPr>
      <w:r>
        <w:rPr>
          <w:rFonts w:hint="eastAsia" w:ascii="宋体" w:hAnsi="宋体" w:eastAsia="宋体"/>
          <w:b w:val="0"/>
          <w:color w:val="auto"/>
          <w:sz w:val="22"/>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pPr>
        <w:widowControl/>
        <w:autoSpaceDE w:val="0"/>
        <w:autoSpaceDN w:val="0"/>
        <w:adjustRightInd w:val="0"/>
        <w:spacing w:line="460" w:lineRule="atLeast"/>
        <w:ind w:firstLine="440" w:firstLineChars="200"/>
        <w:textAlignment w:val="bottom"/>
        <w:rPr>
          <w:rFonts w:ascii="宋体" w:eastAsia="宋体"/>
          <w:b w:val="0"/>
          <w:color w:val="auto"/>
          <w:sz w:val="22"/>
        </w:rPr>
      </w:pPr>
      <w:r>
        <w:rPr>
          <w:rFonts w:hint="eastAsia" w:ascii="宋体" w:eastAsia="宋体"/>
          <w:b w:val="0"/>
          <w:color w:val="auto"/>
          <w:sz w:val="22"/>
        </w:rPr>
        <w:t>3.其他事项：</w:t>
      </w:r>
    </w:p>
    <w:p>
      <w:pPr>
        <w:widowControl/>
        <w:autoSpaceDE w:val="0"/>
        <w:autoSpaceDN w:val="0"/>
        <w:adjustRightInd w:val="0"/>
        <w:spacing w:line="460" w:lineRule="atLeast"/>
        <w:ind w:firstLine="440" w:firstLineChars="200"/>
        <w:textAlignment w:val="bottom"/>
        <w:rPr>
          <w:rFonts w:hint="eastAsia" w:ascii="宋体" w:eastAsia="宋体"/>
          <w:b w:val="0"/>
          <w:color w:val="auto"/>
          <w:sz w:val="22"/>
        </w:rPr>
      </w:pPr>
      <w:r>
        <w:rPr>
          <w:rFonts w:hint="eastAsia" w:ascii="宋体" w:hAnsi="宋体" w:eastAsia="宋体"/>
          <w:b w:val="0"/>
          <w:bCs/>
          <w:color w:val="auto"/>
          <w:sz w:val="22"/>
        </w:rPr>
        <w:t>（1）需要落实的政府采购政策：包括节约资源、保护环境、支持创新、促进中小企业发展等。详见招标文件。（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三部分—“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3）投标截止后，将不再接受对招标文件的质疑。</w:t>
      </w:r>
      <w:r>
        <w:rPr>
          <w:rFonts w:ascii="宋体" w:eastAsia="宋体"/>
          <w:b w:val="0"/>
          <w:color w:val="auto"/>
          <w:sz w:val="22"/>
        </w:rPr>
        <w:t>  </w:t>
      </w:r>
    </w:p>
    <w:p>
      <w:pPr>
        <w:widowControl/>
        <w:autoSpaceDE w:val="0"/>
        <w:autoSpaceDN w:val="0"/>
        <w:adjustRightInd w:val="0"/>
        <w:spacing w:line="460" w:lineRule="atLeast"/>
        <w:textAlignment w:val="bottom"/>
        <w:rPr>
          <w:rFonts w:ascii="宋体" w:eastAsia="宋体"/>
          <w:bCs/>
          <w:color w:val="auto"/>
          <w:sz w:val="22"/>
        </w:rPr>
      </w:pPr>
      <w:r>
        <w:rPr>
          <w:rFonts w:hint="eastAsia" w:ascii="宋体" w:eastAsia="宋体"/>
          <w:bCs/>
          <w:color w:val="auto"/>
          <w:sz w:val="22"/>
        </w:rPr>
        <w:t>七、对本次采购提出询问、质疑、投诉，请按以下方式联系</w:t>
      </w:r>
    </w:p>
    <w:p>
      <w:pPr>
        <w:widowControl/>
        <w:autoSpaceDE w:val="0"/>
        <w:autoSpaceDN w:val="0"/>
        <w:adjustRightInd w:val="0"/>
        <w:spacing w:line="460" w:lineRule="atLeast"/>
        <w:ind w:firstLine="440" w:firstLineChars="200"/>
        <w:textAlignment w:val="bottom"/>
        <w:rPr>
          <w:rFonts w:ascii="宋体" w:eastAsia="宋体"/>
          <w:b w:val="0"/>
          <w:color w:val="auto"/>
          <w:sz w:val="22"/>
        </w:rPr>
      </w:pPr>
      <w:r>
        <w:rPr>
          <w:rFonts w:hint="eastAsia" w:ascii="宋体" w:eastAsia="宋体"/>
          <w:b w:val="0"/>
          <w:color w:val="auto"/>
          <w:sz w:val="22"/>
        </w:rPr>
        <w:t>1.采购人信息</w:t>
      </w:r>
    </w:p>
    <w:p>
      <w:pPr>
        <w:widowControl/>
        <w:autoSpaceDE w:val="0"/>
        <w:autoSpaceDN w:val="0"/>
        <w:adjustRightInd w:val="0"/>
        <w:spacing w:line="460" w:lineRule="atLeast"/>
        <w:ind w:firstLine="440" w:firstLineChars="200"/>
        <w:textAlignment w:val="bottom"/>
        <w:rPr>
          <w:rFonts w:hint="eastAsia" w:ascii="宋体" w:eastAsia="宋体"/>
          <w:b w:val="0"/>
          <w:color w:val="auto"/>
          <w:sz w:val="22"/>
          <w:lang w:eastAsia="zh-CN"/>
        </w:rPr>
      </w:pPr>
      <w:r>
        <w:rPr>
          <w:rFonts w:hint="eastAsia" w:ascii="宋体" w:eastAsia="宋体"/>
          <w:b w:val="0"/>
          <w:color w:val="auto"/>
          <w:sz w:val="22"/>
        </w:rPr>
        <w:t>采 购 人：</w:t>
      </w:r>
      <w:r>
        <w:rPr>
          <w:rFonts w:hint="eastAsia" w:ascii="宋体" w:eastAsia="宋体"/>
          <w:b w:val="0"/>
          <w:color w:val="auto"/>
          <w:sz w:val="22"/>
          <w:lang w:eastAsia="zh-CN"/>
        </w:rPr>
        <w:t>永嘉县人民医院</w:t>
      </w:r>
    </w:p>
    <w:p>
      <w:pPr>
        <w:widowControl/>
        <w:autoSpaceDE w:val="0"/>
        <w:autoSpaceDN w:val="0"/>
        <w:adjustRightInd w:val="0"/>
        <w:spacing w:line="460" w:lineRule="atLeast"/>
        <w:ind w:firstLine="440" w:firstLineChars="200"/>
        <w:textAlignment w:val="bottom"/>
        <w:rPr>
          <w:rFonts w:ascii="宋体" w:eastAsia="宋体"/>
          <w:b w:val="0"/>
          <w:color w:val="auto"/>
          <w:sz w:val="22"/>
          <w:highlight w:val="none"/>
        </w:rPr>
      </w:pPr>
      <w:r>
        <w:rPr>
          <w:rFonts w:hint="eastAsia" w:ascii="宋体" w:eastAsia="宋体"/>
          <w:b w:val="0"/>
          <w:color w:val="auto"/>
          <w:sz w:val="22"/>
        </w:rPr>
        <w:t>地点：永嘉</w:t>
      </w:r>
      <w:r>
        <w:rPr>
          <w:rFonts w:hint="eastAsia" w:ascii="宋体" w:eastAsia="宋体"/>
          <w:b w:val="0"/>
          <w:color w:val="auto"/>
          <w:sz w:val="22"/>
          <w:highlight w:val="none"/>
        </w:rPr>
        <w:t>县上塘永建路283号</w:t>
      </w:r>
    </w:p>
    <w:p>
      <w:pPr>
        <w:widowControl/>
        <w:autoSpaceDE w:val="0"/>
        <w:autoSpaceDN w:val="0"/>
        <w:adjustRightInd w:val="0"/>
        <w:spacing w:line="460" w:lineRule="atLeast"/>
        <w:ind w:firstLine="440" w:firstLineChars="200"/>
        <w:textAlignment w:val="bottom"/>
        <w:rPr>
          <w:rFonts w:hint="default" w:ascii="宋体" w:eastAsia="宋体"/>
          <w:b w:val="0"/>
          <w:color w:val="auto"/>
          <w:sz w:val="22"/>
          <w:highlight w:val="none"/>
          <w:lang w:val="en-US" w:eastAsia="zh-CN"/>
        </w:rPr>
      </w:pPr>
      <w:r>
        <w:rPr>
          <w:rFonts w:hint="eastAsia" w:ascii="宋体" w:eastAsia="宋体"/>
          <w:b w:val="0"/>
          <w:color w:val="auto"/>
          <w:sz w:val="22"/>
          <w:highlight w:val="none"/>
        </w:rPr>
        <w:t>项目联系人（询问）：</w:t>
      </w:r>
      <w:r>
        <w:rPr>
          <w:rFonts w:hint="eastAsia" w:ascii="宋体" w:eastAsia="宋体"/>
          <w:b w:val="0"/>
          <w:color w:val="auto"/>
          <w:sz w:val="22"/>
          <w:highlight w:val="none"/>
          <w:lang w:val="en-US" w:eastAsia="zh-CN"/>
        </w:rPr>
        <w:t>李先生</w:t>
      </w:r>
    </w:p>
    <w:p>
      <w:pPr>
        <w:widowControl/>
        <w:autoSpaceDE w:val="0"/>
        <w:autoSpaceDN w:val="0"/>
        <w:adjustRightInd w:val="0"/>
        <w:spacing w:line="460" w:lineRule="atLeast"/>
        <w:ind w:firstLine="440" w:firstLineChars="200"/>
        <w:textAlignment w:val="bottom"/>
        <w:rPr>
          <w:rFonts w:ascii="宋体" w:eastAsia="宋体"/>
          <w:b w:val="0"/>
          <w:color w:val="auto"/>
          <w:sz w:val="22"/>
          <w:highlight w:val="none"/>
        </w:rPr>
      </w:pPr>
      <w:r>
        <w:rPr>
          <w:rFonts w:hint="eastAsia" w:ascii="宋体" w:eastAsia="宋体"/>
          <w:b w:val="0"/>
          <w:color w:val="auto"/>
          <w:sz w:val="22"/>
          <w:highlight w:val="none"/>
        </w:rPr>
        <w:t>项目联系方式（询问）：0577-67113005</w:t>
      </w:r>
    </w:p>
    <w:p>
      <w:pPr>
        <w:widowControl/>
        <w:autoSpaceDE w:val="0"/>
        <w:autoSpaceDN w:val="0"/>
        <w:adjustRightInd w:val="0"/>
        <w:spacing w:line="460" w:lineRule="atLeast"/>
        <w:ind w:firstLine="440" w:firstLineChars="200"/>
        <w:textAlignment w:val="bottom"/>
        <w:rPr>
          <w:rFonts w:ascii="宋体" w:eastAsia="宋体"/>
          <w:b w:val="0"/>
          <w:color w:val="auto"/>
          <w:sz w:val="22"/>
          <w:highlight w:val="none"/>
        </w:rPr>
      </w:pPr>
      <w:r>
        <w:rPr>
          <w:rFonts w:hint="eastAsia" w:ascii="宋体" w:eastAsia="宋体"/>
          <w:b w:val="0"/>
          <w:color w:val="auto"/>
          <w:sz w:val="22"/>
          <w:highlight w:val="none"/>
        </w:rPr>
        <w:t>2.采购代理机构信息</w:t>
      </w:r>
    </w:p>
    <w:p>
      <w:pPr>
        <w:widowControl/>
        <w:spacing w:line="460" w:lineRule="atLeast"/>
        <w:ind w:firstLine="440" w:firstLineChars="200"/>
        <w:jc w:val="left"/>
        <w:rPr>
          <w:rFonts w:hint="eastAsia" w:ascii="宋体" w:eastAsia="宋体" w:cs="Times New Roman"/>
          <w:b w:val="0"/>
          <w:color w:val="auto"/>
          <w:sz w:val="22"/>
          <w:szCs w:val="22"/>
        </w:rPr>
      </w:pPr>
      <w:r>
        <w:rPr>
          <w:rFonts w:hint="eastAsia" w:ascii="宋体" w:eastAsia="宋体" w:cs="Times New Roman"/>
          <w:b w:val="0"/>
          <w:color w:val="auto"/>
          <w:sz w:val="22"/>
          <w:szCs w:val="22"/>
        </w:rPr>
        <w:t>名称：永嘉县人民政府采购中心</w:t>
      </w:r>
      <w:r>
        <w:rPr>
          <w:rFonts w:ascii="宋体" w:eastAsia="宋体" w:cs="Times New Roman"/>
          <w:b w:val="0"/>
          <w:color w:val="auto"/>
          <w:sz w:val="22"/>
          <w:szCs w:val="22"/>
        </w:rPr>
        <w:t> </w:t>
      </w:r>
    </w:p>
    <w:p>
      <w:pPr>
        <w:widowControl/>
        <w:autoSpaceDE w:val="0"/>
        <w:autoSpaceDN w:val="0"/>
        <w:adjustRightInd w:val="0"/>
        <w:spacing w:line="460" w:lineRule="atLeast"/>
        <w:ind w:firstLine="440" w:firstLineChars="200"/>
        <w:textAlignment w:val="bottom"/>
        <w:rPr>
          <w:rFonts w:hint="eastAsia" w:ascii="宋体" w:eastAsia="宋体"/>
          <w:b w:val="0"/>
          <w:color w:val="auto"/>
          <w:sz w:val="22"/>
          <w:lang w:eastAsia="zh-CN"/>
        </w:rPr>
      </w:pPr>
      <w:r>
        <w:rPr>
          <w:rFonts w:ascii="宋体" w:eastAsia="宋体"/>
          <w:b w:val="0"/>
          <w:color w:val="auto"/>
          <w:sz w:val="22"/>
        </w:rPr>
        <w:t>地点：</w:t>
      </w:r>
      <w:r>
        <w:rPr>
          <w:rFonts w:hint="eastAsia" w:ascii="宋体" w:eastAsia="宋体"/>
          <w:b w:val="0"/>
          <w:color w:val="auto"/>
          <w:sz w:val="22"/>
          <w:lang w:eastAsia="zh-CN"/>
        </w:rPr>
        <w:t>永嘉县上塘永建路283号</w:t>
      </w:r>
    </w:p>
    <w:p>
      <w:pPr>
        <w:widowControl/>
        <w:autoSpaceDE w:val="0"/>
        <w:autoSpaceDN w:val="0"/>
        <w:adjustRightInd w:val="0"/>
        <w:spacing w:line="460" w:lineRule="atLeast"/>
        <w:ind w:firstLine="440" w:firstLineChars="200"/>
        <w:textAlignment w:val="bottom"/>
        <w:rPr>
          <w:rFonts w:hint="eastAsia" w:ascii="宋体" w:eastAsia="宋体"/>
          <w:b w:val="0"/>
          <w:color w:val="auto"/>
          <w:sz w:val="22"/>
          <w:lang w:eastAsia="zh-CN"/>
        </w:rPr>
      </w:pPr>
      <w:r>
        <w:rPr>
          <w:rFonts w:ascii="宋体" w:eastAsia="宋体"/>
          <w:b w:val="0"/>
          <w:color w:val="auto"/>
          <w:sz w:val="22"/>
        </w:rPr>
        <w:t>联系人：</w:t>
      </w:r>
      <w:r>
        <w:rPr>
          <w:rFonts w:hint="eastAsia" w:ascii="宋体" w:eastAsia="宋体"/>
          <w:b w:val="0"/>
          <w:color w:val="auto"/>
          <w:sz w:val="22"/>
          <w:lang w:eastAsia="zh-CN"/>
        </w:rPr>
        <w:t>徐女士</w:t>
      </w:r>
    </w:p>
    <w:p>
      <w:pPr>
        <w:widowControl/>
        <w:autoSpaceDE w:val="0"/>
        <w:autoSpaceDN w:val="0"/>
        <w:adjustRightInd w:val="0"/>
        <w:spacing w:line="460" w:lineRule="atLeast"/>
        <w:ind w:firstLine="440" w:firstLineChars="200"/>
        <w:textAlignment w:val="bottom"/>
        <w:rPr>
          <w:rFonts w:ascii="宋体" w:eastAsia="宋体"/>
          <w:b/>
          <w:bCs w:val="0"/>
          <w:color w:val="auto"/>
          <w:sz w:val="22"/>
        </w:rPr>
      </w:pPr>
      <w:r>
        <w:rPr>
          <w:rFonts w:ascii="宋体" w:eastAsia="宋体"/>
          <w:b w:val="0"/>
          <w:bCs/>
          <w:color w:val="auto"/>
          <w:sz w:val="22"/>
        </w:rPr>
        <w:t>联系电话：</w:t>
      </w:r>
      <w:r>
        <w:rPr>
          <w:rFonts w:hint="eastAsia" w:ascii="宋体" w:eastAsia="宋体"/>
          <w:b w:val="0"/>
          <w:bCs/>
          <w:color w:val="auto"/>
          <w:sz w:val="22"/>
        </w:rPr>
        <w:t>0577-57680110</w:t>
      </w:r>
    </w:p>
    <w:p>
      <w:pPr>
        <w:widowControl/>
        <w:autoSpaceDE w:val="0"/>
        <w:autoSpaceDN w:val="0"/>
        <w:adjustRightInd w:val="0"/>
        <w:spacing w:line="460" w:lineRule="atLeast"/>
        <w:ind w:firstLine="440" w:firstLineChars="200"/>
        <w:textAlignment w:val="bottom"/>
        <w:rPr>
          <w:rFonts w:ascii="宋体" w:eastAsia="宋体"/>
          <w:b w:val="0"/>
          <w:bCs/>
          <w:color w:val="auto"/>
          <w:sz w:val="22"/>
        </w:rPr>
      </w:pPr>
      <w:r>
        <w:rPr>
          <w:rFonts w:hint="eastAsia" w:ascii="宋体" w:eastAsia="宋体"/>
          <w:b w:val="0"/>
          <w:bCs/>
          <w:color w:val="auto"/>
          <w:sz w:val="22"/>
        </w:rPr>
        <w:t>质疑联系人：</w:t>
      </w:r>
      <w:r>
        <w:rPr>
          <w:rFonts w:hint="eastAsia" w:ascii="宋体" w:eastAsia="宋体"/>
          <w:b w:val="0"/>
          <w:bCs/>
          <w:color w:val="auto"/>
          <w:sz w:val="22"/>
          <w:lang w:eastAsia="zh-CN"/>
        </w:rPr>
        <w:t>徐女士</w:t>
      </w:r>
      <w:r>
        <w:rPr>
          <w:rFonts w:hint="eastAsia" w:ascii="宋体" w:eastAsia="宋体"/>
          <w:b w:val="0"/>
          <w:bCs/>
          <w:color w:val="auto"/>
          <w:sz w:val="22"/>
        </w:rPr>
        <w:t xml:space="preserve"> </w:t>
      </w:r>
    </w:p>
    <w:p>
      <w:pPr>
        <w:widowControl/>
        <w:autoSpaceDE w:val="0"/>
        <w:autoSpaceDN w:val="0"/>
        <w:adjustRightInd w:val="0"/>
        <w:spacing w:line="460" w:lineRule="atLeast"/>
        <w:ind w:firstLine="440" w:firstLineChars="200"/>
        <w:textAlignment w:val="bottom"/>
        <w:rPr>
          <w:rFonts w:ascii="宋体" w:eastAsia="宋体"/>
          <w:b w:val="0"/>
          <w:bCs/>
          <w:color w:val="auto"/>
          <w:sz w:val="22"/>
        </w:rPr>
      </w:pPr>
      <w:r>
        <w:rPr>
          <w:rFonts w:hint="eastAsia" w:ascii="宋体" w:eastAsia="宋体"/>
          <w:b w:val="0"/>
          <w:bCs/>
          <w:color w:val="auto"/>
          <w:sz w:val="22"/>
        </w:rPr>
        <w:t>质疑联系方式：0577-57680107</w:t>
      </w:r>
    </w:p>
    <w:p>
      <w:pPr>
        <w:widowControl/>
        <w:autoSpaceDE w:val="0"/>
        <w:autoSpaceDN w:val="0"/>
        <w:adjustRightInd w:val="0"/>
        <w:spacing w:line="460" w:lineRule="atLeast"/>
        <w:ind w:firstLine="440" w:firstLineChars="200"/>
        <w:textAlignment w:val="bottom"/>
        <w:rPr>
          <w:rFonts w:ascii="宋体" w:eastAsia="宋体"/>
          <w:b w:val="0"/>
          <w:color w:val="auto"/>
          <w:sz w:val="22"/>
        </w:rPr>
      </w:pPr>
      <w:r>
        <w:rPr>
          <w:rFonts w:hint="eastAsia" w:ascii="宋体" w:eastAsia="宋体"/>
          <w:b w:val="0"/>
          <w:color w:val="auto"/>
          <w:sz w:val="22"/>
        </w:rPr>
        <w:t>3.同级政府采购监督管理部门</w:t>
      </w:r>
    </w:p>
    <w:p>
      <w:pPr>
        <w:widowControl/>
        <w:autoSpaceDE w:val="0"/>
        <w:autoSpaceDN w:val="0"/>
        <w:adjustRightInd w:val="0"/>
        <w:spacing w:line="460" w:lineRule="atLeast"/>
        <w:ind w:firstLine="440" w:firstLineChars="200"/>
        <w:textAlignment w:val="bottom"/>
        <w:rPr>
          <w:rFonts w:ascii="宋体" w:eastAsia="宋体"/>
          <w:b w:val="0"/>
          <w:color w:val="auto"/>
          <w:sz w:val="22"/>
        </w:rPr>
      </w:pPr>
      <w:r>
        <w:rPr>
          <w:rFonts w:hint="eastAsia" w:ascii="宋体" w:eastAsia="宋体"/>
          <w:b w:val="0"/>
          <w:color w:val="auto"/>
          <w:sz w:val="22"/>
        </w:rPr>
        <w:t>名称：永嘉县财政局</w:t>
      </w:r>
    </w:p>
    <w:p>
      <w:pPr>
        <w:widowControl/>
        <w:autoSpaceDE w:val="0"/>
        <w:autoSpaceDN w:val="0"/>
        <w:adjustRightInd w:val="0"/>
        <w:spacing w:line="460" w:lineRule="atLeast"/>
        <w:ind w:firstLine="440" w:firstLineChars="200"/>
        <w:textAlignment w:val="bottom"/>
        <w:rPr>
          <w:rFonts w:hint="eastAsia" w:ascii="宋体" w:eastAsia="宋体"/>
          <w:b w:val="0"/>
          <w:color w:val="auto"/>
          <w:sz w:val="22"/>
        </w:rPr>
      </w:pPr>
      <w:r>
        <w:rPr>
          <w:rFonts w:hint="eastAsia" w:ascii="宋体" w:eastAsia="宋体"/>
          <w:b w:val="0"/>
          <w:color w:val="auto"/>
          <w:sz w:val="22"/>
        </w:rPr>
        <w:t>联系人 ：徐女士</w:t>
      </w:r>
    </w:p>
    <w:p>
      <w:pPr>
        <w:widowControl/>
        <w:autoSpaceDE w:val="0"/>
        <w:autoSpaceDN w:val="0"/>
        <w:adjustRightInd w:val="0"/>
        <w:spacing w:line="460" w:lineRule="atLeast"/>
        <w:ind w:firstLine="440" w:firstLineChars="200"/>
        <w:textAlignment w:val="bottom"/>
        <w:rPr>
          <w:rFonts w:ascii="Calibri" w:hAnsi="Calibri" w:cs="Calibri"/>
          <w:b w:val="0"/>
          <w:bCs/>
          <w:color w:val="auto"/>
          <w:sz w:val="24"/>
          <w:szCs w:val="24"/>
        </w:rPr>
      </w:pPr>
      <w:r>
        <w:rPr>
          <w:rFonts w:hint="eastAsia" w:ascii="宋体" w:eastAsia="宋体"/>
          <w:b w:val="0"/>
          <w:color w:val="auto"/>
          <w:sz w:val="22"/>
        </w:rPr>
        <w:t>监督投诉电话：0577-67230257</w:t>
      </w:r>
      <w:r>
        <w:rPr>
          <w:rFonts w:ascii="宋体" w:eastAsia="宋体"/>
          <w:b w:val="0"/>
          <w:color w:val="auto"/>
          <w:sz w:val="22"/>
        </w:rPr>
        <w:t>   </w:t>
      </w:r>
      <w:r>
        <w:rPr>
          <w:rFonts w:hint="eastAsia" w:ascii="宋体" w:eastAsia="宋体"/>
          <w:b w:val="0"/>
          <w:color w:val="auto"/>
          <w:sz w:val="22"/>
        </w:rPr>
        <w:t xml:space="preserve">  </w:t>
      </w:r>
      <w:bookmarkEnd w:id="3"/>
      <w:r>
        <w:rPr>
          <w:rFonts w:hint="eastAsia" w:ascii="宋体" w:eastAsia="宋体"/>
          <w:b w:val="0"/>
          <w:color w:val="auto"/>
          <w:sz w:val="22"/>
        </w:rPr>
        <w:t xml:space="preserve">      </w:t>
      </w:r>
    </w:p>
    <w:p>
      <w:pPr>
        <w:widowControl/>
        <w:autoSpaceDE w:val="0"/>
        <w:autoSpaceDN w:val="0"/>
        <w:adjustRightInd w:val="0"/>
        <w:spacing w:line="460" w:lineRule="atLeast"/>
        <w:ind w:firstLine="440" w:firstLineChars="200"/>
        <w:textAlignment w:val="bottom"/>
        <w:rPr>
          <w:rFonts w:hint="eastAsia" w:ascii="宋体" w:eastAsia="宋体"/>
          <w:b w:val="0"/>
          <w:color w:val="auto"/>
          <w:sz w:val="22"/>
        </w:rPr>
      </w:pPr>
      <w:r>
        <w:rPr>
          <w:rFonts w:hint="eastAsia" w:ascii="宋体" w:eastAsia="宋体"/>
          <w:b w:val="0"/>
          <w:color w:val="auto"/>
          <w:sz w:val="22"/>
        </w:rPr>
        <w:t>若对项目采购电子交易系统操作有疑问，可登录政采云（https://www.zcygov.cn/），点击右侧咨询小采，获取采小蜜智能服务管家帮助，或拨打政采云服务热线400-881-7190获取热线服务帮助。CA问题联系电话（人工）：汇信CA 400-888-4636；天谷CA 400-087-8198。</w:t>
      </w:r>
    </w:p>
    <w:p>
      <w:pPr>
        <w:pStyle w:val="18"/>
        <w:spacing w:before="240" w:after="60"/>
        <w:jc w:val="center"/>
        <w:outlineLvl w:val="0"/>
        <w:rPr>
          <w:rFonts w:hint="eastAsia" w:ascii="宋体" w:hAnsi="宋体" w:eastAsia="宋体" w:cs="宋体"/>
          <w:b/>
          <w:color w:val="auto"/>
          <w:kern w:val="0"/>
          <w:sz w:val="32"/>
          <w:szCs w:val="32"/>
        </w:rPr>
      </w:pPr>
      <w:bookmarkStart w:id="4" w:name="_Toc7232"/>
    </w:p>
    <w:p>
      <w:pPr>
        <w:pStyle w:val="18"/>
        <w:spacing w:before="240" w:after="60"/>
        <w:jc w:val="center"/>
        <w:outlineLvl w:val="0"/>
        <w:rPr>
          <w:rFonts w:hint="eastAsia" w:ascii="宋体" w:hAnsi="宋体" w:eastAsia="宋体" w:cs="宋体"/>
          <w:b/>
          <w:color w:val="auto"/>
          <w:kern w:val="0"/>
          <w:sz w:val="32"/>
          <w:szCs w:val="32"/>
        </w:rPr>
      </w:pPr>
    </w:p>
    <w:p>
      <w:pPr>
        <w:pStyle w:val="18"/>
        <w:spacing w:before="240" w:after="60"/>
        <w:jc w:val="center"/>
        <w:outlineLvl w:val="0"/>
        <w:rPr>
          <w:rFonts w:hint="eastAsia" w:ascii="宋体" w:hAnsi="宋体" w:eastAsia="宋体" w:cs="宋体"/>
          <w:b/>
          <w:color w:val="auto"/>
          <w:kern w:val="0"/>
          <w:sz w:val="32"/>
          <w:szCs w:val="32"/>
        </w:rPr>
      </w:pPr>
    </w:p>
    <w:p>
      <w:pPr>
        <w:pStyle w:val="18"/>
        <w:spacing w:before="240" w:after="60"/>
        <w:jc w:val="center"/>
        <w:outlineLvl w:val="0"/>
        <w:rPr>
          <w:rFonts w:hint="eastAsia" w:ascii="宋体" w:hAnsi="宋体" w:eastAsia="宋体" w:cs="宋体"/>
          <w:b/>
          <w:color w:val="auto"/>
          <w:kern w:val="0"/>
          <w:sz w:val="32"/>
          <w:szCs w:val="32"/>
        </w:rPr>
      </w:pPr>
    </w:p>
    <w:p>
      <w:pPr>
        <w:pStyle w:val="18"/>
        <w:spacing w:before="240" w:after="60"/>
        <w:jc w:val="center"/>
        <w:outlineLvl w:val="0"/>
        <w:rPr>
          <w:rFonts w:hint="eastAsia" w:ascii="宋体" w:hAnsi="宋体" w:eastAsia="宋体" w:cs="宋体"/>
          <w:b/>
          <w:color w:val="auto"/>
          <w:kern w:val="0"/>
          <w:sz w:val="32"/>
          <w:szCs w:val="32"/>
        </w:rPr>
      </w:pPr>
    </w:p>
    <w:p>
      <w:pPr>
        <w:pStyle w:val="18"/>
        <w:spacing w:before="240" w:after="60"/>
        <w:jc w:val="center"/>
        <w:outlineLvl w:val="0"/>
        <w:rPr>
          <w:rFonts w:hint="eastAsia" w:ascii="宋体" w:hAnsi="宋体" w:eastAsia="宋体" w:cs="宋体"/>
          <w:b/>
          <w:color w:val="auto"/>
          <w:kern w:val="0"/>
          <w:sz w:val="32"/>
          <w:szCs w:val="32"/>
        </w:rPr>
      </w:pPr>
    </w:p>
    <w:p>
      <w:pPr>
        <w:pStyle w:val="18"/>
        <w:spacing w:before="240" w:after="60"/>
        <w:jc w:val="center"/>
        <w:outlineLvl w:val="0"/>
        <w:rPr>
          <w:rFonts w:hint="eastAsia" w:ascii="宋体" w:hAnsi="宋体" w:eastAsia="宋体" w:cs="宋体"/>
          <w:b/>
          <w:color w:val="auto"/>
          <w:kern w:val="0"/>
          <w:sz w:val="32"/>
          <w:szCs w:val="32"/>
        </w:rPr>
      </w:pPr>
    </w:p>
    <w:p>
      <w:pPr>
        <w:pStyle w:val="18"/>
        <w:spacing w:before="240" w:after="60"/>
        <w:jc w:val="center"/>
        <w:outlineLvl w:val="0"/>
        <w:rPr>
          <w:rFonts w:hint="eastAsia" w:ascii="宋体" w:hAnsi="宋体" w:eastAsia="宋体" w:cs="宋体"/>
          <w:b/>
          <w:color w:val="auto"/>
          <w:kern w:val="0"/>
          <w:sz w:val="32"/>
          <w:szCs w:val="32"/>
        </w:rPr>
      </w:pPr>
    </w:p>
    <w:p>
      <w:pPr>
        <w:pStyle w:val="18"/>
        <w:spacing w:before="240" w:after="60"/>
        <w:jc w:val="center"/>
        <w:outlineLvl w:val="0"/>
        <w:rPr>
          <w:rFonts w:hint="eastAsia" w:ascii="宋体" w:hAnsi="宋体" w:eastAsia="宋体" w:cs="宋体"/>
          <w:b/>
          <w:color w:val="auto"/>
          <w:kern w:val="0"/>
          <w:sz w:val="32"/>
          <w:szCs w:val="32"/>
        </w:rPr>
      </w:pPr>
    </w:p>
    <w:p>
      <w:pPr>
        <w:pStyle w:val="18"/>
        <w:spacing w:before="240" w:after="60"/>
        <w:jc w:val="center"/>
        <w:outlineLvl w:val="0"/>
        <w:rPr>
          <w:rFonts w:hint="eastAsia" w:ascii="宋体" w:hAnsi="宋体" w:eastAsia="宋体" w:cs="宋体"/>
          <w:b/>
          <w:color w:val="auto"/>
          <w:kern w:val="0"/>
          <w:sz w:val="32"/>
          <w:szCs w:val="32"/>
        </w:rPr>
      </w:pPr>
    </w:p>
    <w:p>
      <w:pPr>
        <w:pStyle w:val="18"/>
        <w:spacing w:before="240" w:after="60"/>
        <w:jc w:val="center"/>
        <w:outlineLvl w:val="0"/>
        <w:rPr>
          <w:rFonts w:hint="eastAsia" w:ascii="宋体" w:hAnsi="宋体" w:eastAsia="宋体" w:cs="宋体"/>
          <w:b/>
          <w:color w:val="auto"/>
          <w:kern w:val="0"/>
          <w:sz w:val="32"/>
          <w:szCs w:val="32"/>
        </w:rPr>
      </w:pPr>
    </w:p>
    <w:p>
      <w:pPr>
        <w:pStyle w:val="18"/>
        <w:spacing w:before="240" w:after="60"/>
        <w:jc w:val="center"/>
        <w:outlineLvl w:val="0"/>
        <w:rPr>
          <w:rFonts w:hint="eastAsia" w:ascii="宋体" w:hAnsi="宋体" w:eastAsia="宋体" w:cs="宋体"/>
          <w:b/>
          <w:color w:val="auto"/>
          <w:kern w:val="0"/>
          <w:sz w:val="32"/>
          <w:szCs w:val="32"/>
        </w:rPr>
      </w:pPr>
    </w:p>
    <w:p>
      <w:pPr>
        <w:pStyle w:val="18"/>
        <w:spacing w:before="240" w:after="60"/>
        <w:jc w:val="center"/>
        <w:outlineLvl w:val="0"/>
        <w:rPr>
          <w:rFonts w:hint="eastAsia" w:ascii="宋体" w:hAnsi="宋体" w:eastAsia="宋体" w:cs="宋体"/>
          <w:b/>
          <w:color w:val="auto"/>
          <w:kern w:val="0"/>
          <w:sz w:val="32"/>
          <w:szCs w:val="32"/>
        </w:rPr>
      </w:pPr>
    </w:p>
    <w:p>
      <w:pPr>
        <w:pStyle w:val="18"/>
        <w:spacing w:before="240" w:after="60"/>
        <w:jc w:val="center"/>
        <w:outlineLvl w:val="0"/>
        <w:rPr>
          <w:rFonts w:hint="eastAsia" w:ascii="宋体" w:hAnsi="宋体" w:eastAsia="宋体" w:cs="宋体"/>
          <w:b/>
          <w:color w:val="auto"/>
          <w:kern w:val="0"/>
          <w:sz w:val="32"/>
          <w:szCs w:val="32"/>
        </w:rPr>
      </w:pPr>
    </w:p>
    <w:p>
      <w:pPr>
        <w:pStyle w:val="18"/>
        <w:spacing w:before="240" w:after="60"/>
        <w:jc w:val="center"/>
        <w:outlineLvl w:val="0"/>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br w:type="column"/>
      </w:r>
      <w:r>
        <w:rPr>
          <w:rFonts w:hint="eastAsia" w:ascii="宋体" w:hAnsi="宋体" w:eastAsia="宋体" w:cs="宋体"/>
          <w:b/>
          <w:color w:val="auto"/>
          <w:kern w:val="0"/>
          <w:sz w:val="32"/>
          <w:szCs w:val="32"/>
        </w:rPr>
        <w:t xml:space="preserve">第二部分 </w:t>
      </w:r>
      <w:bookmarkEnd w:id="4"/>
      <w:r>
        <w:rPr>
          <w:rFonts w:hint="eastAsia" w:ascii="宋体" w:hAnsi="宋体" w:eastAsia="宋体" w:cs="宋体"/>
          <w:b/>
          <w:color w:val="auto"/>
          <w:kern w:val="0"/>
          <w:sz w:val="32"/>
          <w:szCs w:val="32"/>
        </w:rPr>
        <w:t>投标人须知</w:t>
      </w:r>
    </w:p>
    <w:p>
      <w:pPr>
        <w:pStyle w:val="18"/>
        <w:spacing w:before="240" w:after="60"/>
        <w:jc w:val="center"/>
        <w:outlineLvl w:val="0"/>
        <w:rPr>
          <w:rFonts w:ascii="宋体" w:hAnsi="宋体" w:eastAsia="宋体" w:cs="宋体"/>
          <w:b/>
          <w:color w:val="auto"/>
          <w:kern w:val="0"/>
          <w:sz w:val="32"/>
          <w:szCs w:val="32"/>
        </w:rPr>
      </w:pPr>
      <w:r>
        <w:rPr>
          <w:rFonts w:hint="eastAsia" w:ascii="宋体" w:hAnsi="宋体" w:eastAsia="宋体" w:cs="宋体"/>
          <w:b/>
          <w:color w:val="auto"/>
          <w:kern w:val="0"/>
          <w:sz w:val="32"/>
          <w:szCs w:val="32"/>
        </w:rPr>
        <w:t>前附表</w:t>
      </w:r>
    </w:p>
    <w:tbl>
      <w:tblPr>
        <w:tblStyle w:val="47"/>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675"/>
        <w:gridCol w:w="2047"/>
        <w:gridCol w:w="795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pPr>
              <w:spacing w:line="400" w:lineRule="atLeast"/>
              <w:ind w:right="330"/>
              <w:jc w:val="right"/>
              <w:rPr>
                <w:rFonts w:ascii="宋体" w:eastAsia="宋体" w:cs="Arial"/>
                <w:b w:val="0"/>
                <w:color w:val="auto"/>
                <w:sz w:val="22"/>
                <w:szCs w:val="22"/>
              </w:rPr>
            </w:pPr>
            <w:r>
              <w:rPr>
                <w:rFonts w:hint="eastAsia" w:ascii="宋体" w:eastAsia="宋体" w:cs="Arial"/>
                <w:b w:val="0"/>
                <w:color w:val="auto"/>
                <w:sz w:val="22"/>
                <w:szCs w:val="22"/>
              </w:rPr>
              <w:t>项号</w:t>
            </w:r>
          </w:p>
        </w:tc>
        <w:tc>
          <w:tcPr>
            <w:tcW w:w="2047" w:type="dxa"/>
            <w:noWrap w:val="0"/>
            <w:vAlign w:val="center"/>
          </w:tcPr>
          <w:p>
            <w:pPr>
              <w:spacing w:line="400" w:lineRule="atLeast"/>
              <w:rPr>
                <w:rFonts w:ascii="宋体" w:eastAsia="宋体" w:cs="Arial"/>
                <w:b w:val="0"/>
                <w:color w:val="auto"/>
                <w:sz w:val="22"/>
                <w:szCs w:val="22"/>
              </w:rPr>
            </w:pPr>
            <w:r>
              <w:rPr>
                <w:rFonts w:hint="eastAsia" w:ascii="宋体" w:eastAsia="宋体" w:cs="Arial"/>
                <w:b w:val="0"/>
                <w:color w:val="auto"/>
                <w:sz w:val="22"/>
                <w:szCs w:val="22"/>
              </w:rPr>
              <w:t>内容</w:t>
            </w:r>
          </w:p>
        </w:tc>
        <w:tc>
          <w:tcPr>
            <w:tcW w:w="7957" w:type="dxa"/>
            <w:noWrap w:val="0"/>
            <w:vAlign w:val="center"/>
          </w:tcPr>
          <w:p>
            <w:pPr>
              <w:spacing w:line="400" w:lineRule="atLeast"/>
              <w:jc w:val="center"/>
              <w:rPr>
                <w:rFonts w:ascii="宋体" w:eastAsia="宋体" w:cs="Arial"/>
                <w:b w:val="0"/>
                <w:color w:val="auto"/>
                <w:sz w:val="22"/>
                <w:szCs w:val="22"/>
              </w:rPr>
            </w:pPr>
            <w:r>
              <w:rPr>
                <w:rFonts w:hint="eastAsia" w:ascii="宋体" w:eastAsia="宋体" w:cs="Arial"/>
                <w:b w:val="0"/>
                <w:color w:val="auto"/>
                <w:sz w:val="22"/>
                <w:szCs w:val="22"/>
              </w:rPr>
              <w:t>说明与要求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pPr>
              <w:widowControl/>
              <w:numPr>
                <w:ilvl w:val="0"/>
                <w:numId w:val="6"/>
                <w:numberingChange w:id="0" w:author="yu xufan" w:date="2019-10-30T12:00:00Z" w:original="%1:1:0:."/>
              </w:numPr>
              <w:tabs>
                <w:tab w:val="left" w:pos="420"/>
                <w:tab w:val="clear" w:pos="720"/>
              </w:tabs>
              <w:ind w:left="420" w:hanging="420"/>
              <w:jc w:val="right"/>
              <w:rPr>
                <w:rFonts w:ascii="宋体" w:eastAsia="宋体" w:cs="Arial"/>
                <w:b w:val="0"/>
                <w:color w:val="auto"/>
                <w:sz w:val="22"/>
                <w:szCs w:val="22"/>
              </w:rPr>
            </w:pPr>
          </w:p>
        </w:tc>
        <w:tc>
          <w:tcPr>
            <w:tcW w:w="2047" w:type="dxa"/>
            <w:noWrap w:val="0"/>
            <w:vAlign w:val="center"/>
          </w:tcPr>
          <w:p>
            <w:pPr>
              <w:rPr>
                <w:rFonts w:ascii="宋体" w:eastAsia="宋体" w:cs="Arial"/>
                <w:b w:val="0"/>
                <w:color w:val="auto"/>
                <w:sz w:val="22"/>
                <w:szCs w:val="22"/>
              </w:rPr>
            </w:pPr>
            <w:r>
              <w:rPr>
                <w:rFonts w:hint="eastAsia" w:ascii="宋体" w:eastAsia="宋体" w:cs="Arial"/>
                <w:b w:val="0"/>
                <w:color w:val="auto"/>
                <w:sz w:val="22"/>
                <w:szCs w:val="22"/>
              </w:rPr>
              <w:t>项目名称</w:t>
            </w:r>
          </w:p>
        </w:tc>
        <w:tc>
          <w:tcPr>
            <w:tcW w:w="7957" w:type="dxa"/>
            <w:noWrap w:val="0"/>
            <w:vAlign w:val="center"/>
          </w:tcPr>
          <w:p>
            <w:pPr>
              <w:rPr>
                <w:rFonts w:hint="eastAsia" w:ascii="宋体" w:eastAsia="宋体"/>
                <w:b w:val="0"/>
                <w:color w:val="auto"/>
                <w:sz w:val="22"/>
                <w:szCs w:val="22"/>
                <w:lang w:eastAsia="zh-CN"/>
              </w:rPr>
            </w:pPr>
            <w:r>
              <w:rPr>
                <w:rFonts w:hint="eastAsia" w:ascii="宋体" w:eastAsia="宋体"/>
                <w:b w:val="0"/>
                <w:color w:val="auto"/>
                <w:sz w:val="22"/>
                <w:szCs w:val="22"/>
                <w:lang w:eastAsia="zh-CN"/>
              </w:rPr>
              <w:t>永嘉县人民医院医共体碧莲分院电梯采购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pPr>
              <w:widowControl/>
              <w:numPr>
                <w:ilvl w:val="0"/>
                <w:numId w:val="6"/>
                <w:numberingChange w:id="1" w:author="yu xufan" w:date="2019-10-30T12:00:00Z" w:original="%1:2:0:."/>
              </w:numPr>
              <w:tabs>
                <w:tab w:val="left" w:pos="420"/>
                <w:tab w:val="clear" w:pos="720"/>
              </w:tabs>
              <w:ind w:left="420" w:hanging="420"/>
              <w:jc w:val="right"/>
              <w:rPr>
                <w:rFonts w:ascii="宋体" w:eastAsia="宋体" w:cs="Arial"/>
                <w:b w:val="0"/>
                <w:color w:val="auto"/>
                <w:sz w:val="22"/>
                <w:szCs w:val="22"/>
              </w:rPr>
            </w:pPr>
            <w:r>
              <w:rPr>
                <w:rFonts w:hint="eastAsia" w:ascii="宋体" w:eastAsia="宋体" w:cs="Arial"/>
                <w:b w:val="0"/>
                <w:color w:val="auto"/>
                <w:sz w:val="22"/>
                <w:szCs w:val="22"/>
              </w:rPr>
              <w:t xml:space="preserve"> </w:t>
            </w:r>
          </w:p>
        </w:tc>
        <w:tc>
          <w:tcPr>
            <w:tcW w:w="2047" w:type="dxa"/>
            <w:noWrap w:val="0"/>
            <w:vAlign w:val="center"/>
          </w:tcPr>
          <w:p>
            <w:pPr>
              <w:rPr>
                <w:rFonts w:ascii="宋体" w:eastAsia="宋体"/>
                <w:b w:val="0"/>
                <w:color w:val="auto"/>
                <w:sz w:val="22"/>
                <w:szCs w:val="22"/>
              </w:rPr>
            </w:pPr>
            <w:r>
              <w:rPr>
                <w:rFonts w:hint="eastAsia" w:ascii="宋体" w:eastAsia="宋体"/>
                <w:b w:val="0"/>
                <w:color w:val="auto"/>
                <w:sz w:val="22"/>
                <w:szCs w:val="22"/>
              </w:rPr>
              <w:t>项目编号</w:t>
            </w:r>
          </w:p>
        </w:tc>
        <w:tc>
          <w:tcPr>
            <w:tcW w:w="7957" w:type="dxa"/>
            <w:noWrap w:val="0"/>
            <w:vAlign w:val="center"/>
          </w:tcPr>
          <w:p>
            <w:pPr>
              <w:rPr>
                <w:rFonts w:hint="eastAsia" w:ascii="宋体" w:eastAsia="宋体"/>
                <w:b w:val="0"/>
                <w:color w:val="auto"/>
                <w:sz w:val="22"/>
                <w:szCs w:val="22"/>
                <w:lang w:eastAsia="zh-CN"/>
              </w:rPr>
            </w:pPr>
            <w:r>
              <w:rPr>
                <w:rFonts w:hint="eastAsia" w:ascii="宋体" w:eastAsia="宋体"/>
                <w:b w:val="0"/>
                <w:color w:val="auto"/>
                <w:sz w:val="22"/>
                <w:szCs w:val="22"/>
                <w:lang w:eastAsia="zh-CN"/>
              </w:rPr>
              <w:t>YJXCGZX-2024042801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pPr>
              <w:widowControl/>
              <w:numPr>
                <w:ilvl w:val="0"/>
                <w:numId w:val="6"/>
                <w:numberingChange w:id="2" w:author="yu xufan" w:date="2019-10-30T12:00:00Z" w:original="%1:3:0:."/>
              </w:numPr>
              <w:tabs>
                <w:tab w:val="left" w:pos="420"/>
                <w:tab w:val="clear" w:pos="720"/>
              </w:tabs>
              <w:ind w:left="420" w:hanging="420"/>
              <w:jc w:val="right"/>
              <w:rPr>
                <w:rFonts w:ascii="宋体" w:eastAsia="宋体" w:cs="Arial"/>
                <w:b w:val="0"/>
                <w:color w:val="auto"/>
                <w:sz w:val="22"/>
                <w:szCs w:val="22"/>
              </w:rPr>
            </w:pPr>
          </w:p>
        </w:tc>
        <w:tc>
          <w:tcPr>
            <w:tcW w:w="2047" w:type="dxa"/>
            <w:noWrap w:val="0"/>
            <w:vAlign w:val="center"/>
          </w:tcPr>
          <w:p>
            <w:pPr>
              <w:rPr>
                <w:rFonts w:ascii="宋体" w:eastAsia="宋体" w:cs="Arial"/>
                <w:b w:val="0"/>
                <w:color w:val="auto"/>
                <w:sz w:val="22"/>
                <w:szCs w:val="22"/>
              </w:rPr>
            </w:pPr>
            <w:r>
              <w:rPr>
                <w:rFonts w:hint="eastAsia" w:ascii="宋体" w:eastAsia="宋体"/>
                <w:b w:val="0"/>
                <w:color w:val="auto"/>
                <w:sz w:val="22"/>
                <w:szCs w:val="22"/>
              </w:rPr>
              <w:t>资金来源</w:t>
            </w:r>
          </w:p>
        </w:tc>
        <w:tc>
          <w:tcPr>
            <w:tcW w:w="7957" w:type="dxa"/>
            <w:noWrap w:val="0"/>
            <w:vAlign w:val="center"/>
          </w:tcPr>
          <w:p>
            <w:pPr>
              <w:rPr>
                <w:rFonts w:hint="eastAsia" w:ascii="宋体" w:eastAsia="宋体"/>
                <w:b w:val="0"/>
                <w:color w:val="auto"/>
                <w:sz w:val="22"/>
                <w:szCs w:val="22"/>
              </w:rPr>
            </w:pPr>
            <w:r>
              <w:rPr>
                <w:rFonts w:hint="eastAsia" w:ascii="宋体" w:eastAsia="宋体"/>
                <w:b w:val="0"/>
                <w:color w:val="auto"/>
                <w:sz w:val="22"/>
                <w:szCs w:val="22"/>
              </w:rPr>
              <w:t>财政性资金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pPr>
              <w:widowControl/>
              <w:numPr>
                <w:ilvl w:val="0"/>
                <w:numId w:val="6"/>
                <w:numberingChange w:id="3" w:author="yu xufan" w:date="2019-10-30T12:00:00Z" w:original="%1:4:0:."/>
              </w:numPr>
              <w:tabs>
                <w:tab w:val="left" w:pos="420"/>
                <w:tab w:val="clear" w:pos="720"/>
              </w:tabs>
              <w:ind w:left="420" w:hanging="420"/>
              <w:jc w:val="right"/>
              <w:rPr>
                <w:rFonts w:ascii="宋体" w:eastAsia="宋体" w:cs="Arial"/>
                <w:b w:val="0"/>
                <w:color w:val="auto"/>
                <w:sz w:val="22"/>
                <w:szCs w:val="22"/>
              </w:rPr>
            </w:pPr>
          </w:p>
        </w:tc>
        <w:tc>
          <w:tcPr>
            <w:tcW w:w="2047" w:type="dxa"/>
            <w:noWrap w:val="0"/>
            <w:vAlign w:val="center"/>
          </w:tcPr>
          <w:p>
            <w:pPr>
              <w:rPr>
                <w:rFonts w:ascii="宋体" w:eastAsia="宋体"/>
                <w:b w:val="0"/>
                <w:color w:val="auto"/>
                <w:sz w:val="22"/>
                <w:szCs w:val="22"/>
              </w:rPr>
            </w:pPr>
            <w:r>
              <w:rPr>
                <w:rFonts w:hint="eastAsia" w:ascii="宋体" w:eastAsia="宋体"/>
                <w:b w:val="0"/>
                <w:color w:val="auto"/>
                <w:sz w:val="22"/>
                <w:szCs w:val="22"/>
              </w:rPr>
              <w:t>采购方式</w:t>
            </w:r>
          </w:p>
        </w:tc>
        <w:tc>
          <w:tcPr>
            <w:tcW w:w="7957" w:type="dxa"/>
            <w:noWrap w:val="0"/>
            <w:vAlign w:val="center"/>
          </w:tcPr>
          <w:p>
            <w:pPr>
              <w:rPr>
                <w:rFonts w:ascii="宋体" w:eastAsia="宋体"/>
                <w:b w:val="0"/>
                <w:color w:val="auto"/>
                <w:sz w:val="22"/>
                <w:szCs w:val="22"/>
              </w:rPr>
            </w:pPr>
            <w:r>
              <w:rPr>
                <w:rFonts w:hint="eastAsia" w:ascii="宋体" w:eastAsia="宋体"/>
                <w:b w:val="0"/>
                <w:color w:val="auto"/>
                <w:sz w:val="22"/>
                <w:szCs w:val="22"/>
              </w:rPr>
              <w:t>公开招标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pPr>
              <w:widowControl/>
              <w:numPr>
                <w:ilvl w:val="0"/>
                <w:numId w:val="6"/>
                <w:numberingChange w:id="4" w:author="yu xufan" w:date="2019-10-30T12:00:00Z" w:original="%1:5:0:."/>
              </w:numPr>
              <w:tabs>
                <w:tab w:val="left" w:pos="420"/>
                <w:tab w:val="clear" w:pos="720"/>
              </w:tabs>
              <w:ind w:left="420" w:hanging="420"/>
              <w:jc w:val="right"/>
              <w:rPr>
                <w:rFonts w:ascii="宋体" w:eastAsia="宋体" w:cs="Arial"/>
                <w:b w:val="0"/>
                <w:color w:val="auto"/>
                <w:sz w:val="22"/>
                <w:szCs w:val="22"/>
              </w:rPr>
            </w:pPr>
          </w:p>
        </w:tc>
        <w:tc>
          <w:tcPr>
            <w:tcW w:w="2047" w:type="dxa"/>
            <w:noWrap w:val="0"/>
            <w:vAlign w:val="center"/>
          </w:tcPr>
          <w:p>
            <w:pPr>
              <w:rPr>
                <w:rFonts w:ascii="宋体" w:eastAsia="宋体"/>
                <w:b w:val="0"/>
                <w:color w:val="auto"/>
                <w:sz w:val="22"/>
                <w:szCs w:val="22"/>
              </w:rPr>
            </w:pPr>
            <w:r>
              <w:rPr>
                <w:rFonts w:hint="eastAsia" w:ascii="宋体" w:eastAsia="宋体"/>
                <w:b w:val="0"/>
                <w:color w:val="auto"/>
                <w:sz w:val="22"/>
                <w:szCs w:val="22"/>
              </w:rPr>
              <w:t>采购预算（最高限价）</w:t>
            </w:r>
          </w:p>
        </w:tc>
        <w:tc>
          <w:tcPr>
            <w:tcW w:w="7957" w:type="dxa"/>
            <w:noWrap w:val="0"/>
            <w:vAlign w:val="center"/>
          </w:tcPr>
          <w:p>
            <w:pPr>
              <w:rPr>
                <w:rFonts w:ascii="宋体" w:eastAsia="宋体"/>
                <w:b w:val="0"/>
                <w:color w:val="auto"/>
                <w:sz w:val="22"/>
                <w:szCs w:val="22"/>
              </w:rPr>
            </w:pPr>
            <w:r>
              <w:rPr>
                <w:rFonts w:hint="eastAsia" w:ascii="宋体" w:eastAsia="宋体" w:cs="Arial"/>
                <w:b w:val="0"/>
                <w:color w:val="auto"/>
                <w:sz w:val="22"/>
                <w:szCs w:val="22"/>
              </w:rPr>
              <w:t>见招标公告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pPr>
              <w:widowControl/>
              <w:numPr>
                <w:ilvl w:val="0"/>
                <w:numId w:val="6"/>
                <w:numberingChange w:id="5" w:author="yu xufan" w:date="2019-10-30T12:00:00Z" w:original="%1:6:0:."/>
              </w:numPr>
              <w:tabs>
                <w:tab w:val="left" w:pos="420"/>
                <w:tab w:val="clear" w:pos="720"/>
              </w:tabs>
              <w:ind w:left="420" w:hanging="420"/>
              <w:jc w:val="right"/>
              <w:rPr>
                <w:rFonts w:ascii="宋体" w:eastAsia="宋体" w:cs="Arial"/>
                <w:b w:val="0"/>
                <w:color w:val="auto"/>
                <w:sz w:val="22"/>
                <w:szCs w:val="22"/>
              </w:rPr>
            </w:pPr>
          </w:p>
        </w:tc>
        <w:tc>
          <w:tcPr>
            <w:tcW w:w="2047" w:type="dxa"/>
            <w:noWrap w:val="0"/>
            <w:vAlign w:val="center"/>
          </w:tcPr>
          <w:p>
            <w:pPr>
              <w:adjustRightInd w:val="0"/>
              <w:rPr>
                <w:rFonts w:ascii="宋体" w:eastAsia="宋体"/>
                <w:b w:val="0"/>
                <w:color w:val="auto"/>
                <w:sz w:val="22"/>
                <w:szCs w:val="22"/>
              </w:rPr>
            </w:pPr>
            <w:r>
              <w:rPr>
                <w:rFonts w:hint="eastAsia" w:ascii="宋体" w:eastAsia="宋体"/>
                <w:b w:val="0"/>
                <w:color w:val="auto"/>
                <w:sz w:val="22"/>
                <w:szCs w:val="22"/>
              </w:rPr>
              <w:t>采购人</w:t>
            </w:r>
          </w:p>
        </w:tc>
        <w:tc>
          <w:tcPr>
            <w:tcW w:w="7957" w:type="dxa"/>
            <w:noWrap w:val="0"/>
            <w:vAlign w:val="center"/>
          </w:tcPr>
          <w:p>
            <w:pPr>
              <w:adjustRightInd w:val="0"/>
              <w:rPr>
                <w:rFonts w:hint="eastAsia" w:ascii="宋体" w:eastAsia="宋体"/>
                <w:b w:val="0"/>
                <w:color w:val="auto"/>
                <w:sz w:val="22"/>
                <w:szCs w:val="22"/>
                <w:lang w:eastAsia="zh-CN"/>
              </w:rPr>
            </w:pPr>
            <w:r>
              <w:rPr>
                <w:rFonts w:hint="eastAsia" w:ascii="宋体" w:eastAsia="宋体"/>
                <w:b w:val="0"/>
                <w:color w:val="auto"/>
                <w:sz w:val="22"/>
                <w:szCs w:val="22"/>
                <w:lang w:eastAsia="zh-CN"/>
              </w:rPr>
              <w:t>永嘉县人民医院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pPr>
              <w:widowControl/>
              <w:numPr>
                <w:ilvl w:val="0"/>
                <w:numId w:val="6"/>
                <w:numberingChange w:id="6" w:author="yu xufan" w:date="2019-10-30T12:00:00Z" w:original="%1:7:0:."/>
              </w:numPr>
              <w:tabs>
                <w:tab w:val="left" w:pos="420"/>
                <w:tab w:val="clear" w:pos="720"/>
              </w:tabs>
              <w:ind w:left="420" w:right="105" w:hanging="420"/>
              <w:jc w:val="right"/>
              <w:rPr>
                <w:rFonts w:ascii="宋体" w:eastAsia="宋体" w:cs="Arial"/>
                <w:b w:val="0"/>
                <w:color w:val="auto"/>
                <w:sz w:val="22"/>
                <w:szCs w:val="22"/>
              </w:rPr>
            </w:pPr>
            <w:r>
              <w:rPr>
                <w:rFonts w:hint="eastAsia" w:ascii="宋体" w:eastAsia="宋体" w:cs="Arial"/>
                <w:b w:val="0"/>
                <w:color w:val="auto"/>
                <w:sz w:val="22"/>
                <w:szCs w:val="22"/>
              </w:rPr>
              <w:t xml:space="preserve"> </w:t>
            </w:r>
          </w:p>
        </w:tc>
        <w:tc>
          <w:tcPr>
            <w:tcW w:w="2047" w:type="dxa"/>
            <w:noWrap w:val="0"/>
            <w:vAlign w:val="center"/>
          </w:tcPr>
          <w:p>
            <w:pPr>
              <w:adjustRightInd w:val="0"/>
              <w:rPr>
                <w:rFonts w:ascii="宋体" w:eastAsia="宋体"/>
                <w:b w:val="0"/>
                <w:color w:val="auto"/>
                <w:sz w:val="22"/>
                <w:szCs w:val="22"/>
              </w:rPr>
            </w:pPr>
            <w:r>
              <w:rPr>
                <w:rFonts w:hint="eastAsia" w:ascii="宋体" w:eastAsia="宋体"/>
                <w:b w:val="0"/>
                <w:color w:val="auto"/>
                <w:sz w:val="22"/>
                <w:szCs w:val="22"/>
              </w:rPr>
              <w:t>采购代理机构</w:t>
            </w:r>
          </w:p>
        </w:tc>
        <w:tc>
          <w:tcPr>
            <w:tcW w:w="7957" w:type="dxa"/>
            <w:noWrap w:val="0"/>
            <w:vAlign w:val="center"/>
          </w:tcPr>
          <w:p>
            <w:pPr>
              <w:adjustRightInd w:val="0"/>
              <w:rPr>
                <w:rFonts w:hint="eastAsia" w:ascii="宋体" w:eastAsia="宋体"/>
                <w:b w:val="0"/>
                <w:color w:val="auto"/>
                <w:sz w:val="22"/>
                <w:szCs w:val="22"/>
              </w:rPr>
            </w:pPr>
            <w:r>
              <w:rPr>
                <w:rFonts w:hint="eastAsia" w:ascii="宋体" w:eastAsia="宋体"/>
                <w:b w:val="0"/>
                <w:color w:val="auto"/>
                <w:sz w:val="22"/>
                <w:szCs w:val="22"/>
              </w:rPr>
              <w:t>名称：永嘉县人民政府采购中心 </w:t>
            </w:r>
          </w:p>
          <w:p>
            <w:pPr>
              <w:adjustRightInd w:val="0"/>
              <w:rPr>
                <w:rFonts w:hint="eastAsia" w:ascii="宋体" w:eastAsia="宋体"/>
                <w:b w:val="0"/>
                <w:color w:val="auto"/>
                <w:sz w:val="22"/>
                <w:szCs w:val="22"/>
                <w:lang w:eastAsia="zh-CN"/>
              </w:rPr>
            </w:pPr>
            <w:r>
              <w:rPr>
                <w:rFonts w:hint="eastAsia" w:ascii="宋体" w:eastAsia="宋体"/>
                <w:b w:val="0"/>
                <w:color w:val="auto"/>
                <w:sz w:val="22"/>
                <w:szCs w:val="22"/>
              </w:rPr>
              <w:t>地点：</w:t>
            </w:r>
            <w:r>
              <w:rPr>
                <w:rFonts w:hint="eastAsia" w:ascii="宋体" w:eastAsia="宋体"/>
                <w:b w:val="0"/>
                <w:color w:val="auto"/>
                <w:sz w:val="22"/>
                <w:szCs w:val="22"/>
                <w:lang w:eastAsia="zh-CN"/>
              </w:rPr>
              <w:t>永嘉县上塘永建路283号</w:t>
            </w:r>
          </w:p>
          <w:p>
            <w:pPr>
              <w:adjustRightInd w:val="0"/>
              <w:rPr>
                <w:rFonts w:hint="eastAsia" w:ascii="宋体" w:eastAsia="宋体"/>
                <w:b w:val="0"/>
                <w:color w:val="auto"/>
                <w:sz w:val="22"/>
                <w:szCs w:val="22"/>
                <w:lang w:eastAsia="zh-CN"/>
              </w:rPr>
            </w:pPr>
            <w:r>
              <w:rPr>
                <w:rFonts w:hint="eastAsia" w:ascii="宋体" w:eastAsia="宋体"/>
                <w:b w:val="0"/>
                <w:color w:val="auto"/>
                <w:sz w:val="22"/>
                <w:szCs w:val="22"/>
              </w:rPr>
              <w:t>联系人：</w:t>
            </w:r>
            <w:r>
              <w:rPr>
                <w:rFonts w:hint="eastAsia" w:ascii="宋体" w:eastAsia="宋体"/>
                <w:b w:val="0"/>
                <w:color w:val="auto"/>
                <w:sz w:val="22"/>
                <w:szCs w:val="22"/>
                <w:lang w:eastAsia="zh-CN"/>
              </w:rPr>
              <w:t>徐女士</w:t>
            </w:r>
          </w:p>
          <w:p>
            <w:pPr>
              <w:adjustRightInd w:val="0"/>
              <w:rPr>
                <w:rFonts w:ascii="宋体" w:eastAsia="宋体"/>
                <w:b w:val="0"/>
                <w:color w:val="auto"/>
                <w:sz w:val="22"/>
                <w:szCs w:val="22"/>
              </w:rPr>
            </w:pPr>
            <w:r>
              <w:rPr>
                <w:rFonts w:hint="eastAsia" w:ascii="宋体" w:eastAsia="宋体"/>
                <w:b w:val="0"/>
                <w:color w:val="auto"/>
                <w:sz w:val="22"/>
                <w:szCs w:val="22"/>
              </w:rPr>
              <w:t>联系电话：0577-57680110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pPr>
              <w:widowControl/>
              <w:numPr>
                <w:ilvl w:val="0"/>
                <w:numId w:val="6"/>
                <w:numberingChange w:id="7" w:author="yu xufan" w:date="2019-10-30T12:00:00Z" w:original="%1:8:0:."/>
              </w:numPr>
              <w:tabs>
                <w:tab w:val="left" w:pos="420"/>
                <w:tab w:val="clear" w:pos="720"/>
              </w:tabs>
              <w:ind w:left="420" w:right="105" w:hanging="420"/>
              <w:jc w:val="right"/>
              <w:rPr>
                <w:rFonts w:hint="eastAsia" w:ascii="宋体" w:eastAsia="宋体" w:cs="Arial"/>
                <w:b w:val="0"/>
                <w:color w:val="auto"/>
                <w:sz w:val="22"/>
                <w:szCs w:val="22"/>
              </w:rPr>
            </w:pPr>
          </w:p>
        </w:tc>
        <w:tc>
          <w:tcPr>
            <w:tcW w:w="2047" w:type="dxa"/>
            <w:noWrap w:val="0"/>
            <w:vAlign w:val="center"/>
          </w:tcPr>
          <w:p>
            <w:pPr>
              <w:adjustRightInd w:val="0"/>
              <w:rPr>
                <w:rFonts w:hint="eastAsia" w:ascii="宋体" w:eastAsia="宋体"/>
                <w:b w:val="0"/>
                <w:color w:val="auto"/>
                <w:sz w:val="22"/>
                <w:szCs w:val="22"/>
              </w:rPr>
            </w:pPr>
            <w:r>
              <w:rPr>
                <w:rFonts w:hint="eastAsia" w:ascii="宋体" w:eastAsia="宋体"/>
                <w:b w:val="0"/>
                <w:color w:val="auto"/>
                <w:sz w:val="22"/>
                <w:szCs w:val="22"/>
              </w:rPr>
              <w:t>评标办法</w:t>
            </w:r>
          </w:p>
        </w:tc>
        <w:tc>
          <w:tcPr>
            <w:tcW w:w="7957" w:type="dxa"/>
            <w:noWrap w:val="0"/>
            <w:vAlign w:val="center"/>
          </w:tcPr>
          <w:p>
            <w:pPr>
              <w:adjustRightInd w:val="0"/>
              <w:rPr>
                <w:rFonts w:hint="eastAsia" w:ascii="宋体" w:eastAsia="宋体"/>
                <w:b w:val="0"/>
                <w:color w:val="auto"/>
                <w:sz w:val="22"/>
                <w:szCs w:val="22"/>
              </w:rPr>
            </w:pPr>
            <w:r>
              <w:rPr>
                <w:rFonts w:hint="eastAsia" w:ascii="宋体" w:eastAsia="宋体"/>
                <w:b w:val="0"/>
                <w:color w:val="auto"/>
                <w:sz w:val="22"/>
                <w:szCs w:val="22"/>
              </w:rPr>
              <w:t>综合评分法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pPr>
              <w:widowControl/>
              <w:numPr>
                <w:ilvl w:val="0"/>
                <w:numId w:val="6"/>
                <w:numberingChange w:id="8" w:author="yu xufan" w:date="2019-10-30T12:00:00Z" w:original="%1:9:0:."/>
              </w:numPr>
              <w:tabs>
                <w:tab w:val="left" w:pos="420"/>
                <w:tab w:val="clear" w:pos="720"/>
              </w:tabs>
              <w:ind w:left="420" w:hanging="420"/>
              <w:jc w:val="right"/>
              <w:rPr>
                <w:rFonts w:ascii="宋体" w:eastAsia="宋体" w:cs="Arial"/>
                <w:b w:val="0"/>
                <w:color w:val="auto"/>
                <w:sz w:val="22"/>
                <w:szCs w:val="22"/>
              </w:rPr>
            </w:pPr>
          </w:p>
        </w:tc>
        <w:tc>
          <w:tcPr>
            <w:tcW w:w="2047" w:type="dxa"/>
            <w:noWrap w:val="0"/>
            <w:vAlign w:val="center"/>
          </w:tcPr>
          <w:p>
            <w:pPr>
              <w:rPr>
                <w:rFonts w:ascii="宋体" w:eastAsia="宋体" w:cs="Arial"/>
                <w:b w:val="0"/>
                <w:color w:val="auto"/>
                <w:sz w:val="22"/>
                <w:szCs w:val="22"/>
              </w:rPr>
            </w:pPr>
            <w:r>
              <w:rPr>
                <w:rFonts w:hint="eastAsia" w:ascii="宋体" w:eastAsia="宋体" w:cs="Arial"/>
                <w:b w:val="0"/>
                <w:color w:val="auto"/>
                <w:sz w:val="22"/>
                <w:szCs w:val="22"/>
              </w:rPr>
              <w:t>招标内容</w:t>
            </w:r>
          </w:p>
        </w:tc>
        <w:tc>
          <w:tcPr>
            <w:tcW w:w="7957" w:type="dxa"/>
            <w:noWrap w:val="0"/>
            <w:vAlign w:val="center"/>
          </w:tcPr>
          <w:p>
            <w:pPr>
              <w:adjustRightInd w:val="0"/>
              <w:rPr>
                <w:rFonts w:ascii="宋体" w:eastAsia="宋体"/>
                <w:b w:val="0"/>
                <w:color w:val="auto"/>
                <w:sz w:val="22"/>
                <w:szCs w:val="22"/>
              </w:rPr>
            </w:pPr>
            <w:r>
              <w:rPr>
                <w:rFonts w:hint="eastAsia" w:ascii="宋体" w:eastAsia="宋体"/>
                <w:b w:val="0"/>
                <w:color w:val="auto"/>
                <w:sz w:val="22"/>
                <w:szCs w:val="22"/>
              </w:rPr>
              <w:t>具体内容见招标文件。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pPr>
              <w:widowControl/>
              <w:numPr>
                <w:ilvl w:val="0"/>
                <w:numId w:val="6"/>
                <w:numberingChange w:id="9" w:author="yu xufan" w:date="2019-10-30T12:00:00Z" w:original="%1:10:0:."/>
              </w:numPr>
              <w:tabs>
                <w:tab w:val="left" w:pos="420"/>
                <w:tab w:val="clear" w:pos="720"/>
              </w:tabs>
              <w:ind w:left="420" w:hanging="420"/>
              <w:jc w:val="right"/>
              <w:rPr>
                <w:rFonts w:ascii="宋体" w:eastAsia="宋体" w:cs="Arial"/>
                <w:b w:val="0"/>
                <w:color w:val="auto"/>
                <w:sz w:val="22"/>
                <w:szCs w:val="22"/>
              </w:rPr>
            </w:pPr>
          </w:p>
        </w:tc>
        <w:tc>
          <w:tcPr>
            <w:tcW w:w="2047" w:type="dxa"/>
            <w:noWrap w:val="0"/>
            <w:vAlign w:val="center"/>
          </w:tcPr>
          <w:p>
            <w:pPr>
              <w:rPr>
                <w:rFonts w:ascii="宋体" w:eastAsia="宋体"/>
                <w:b w:val="0"/>
                <w:color w:val="auto"/>
                <w:sz w:val="22"/>
                <w:szCs w:val="22"/>
                <w:highlight w:val="none"/>
              </w:rPr>
            </w:pPr>
            <w:r>
              <w:rPr>
                <w:rFonts w:hint="eastAsia" w:ascii="宋体" w:eastAsia="宋体"/>
                <w:b w:val="0"/>
                <w:color w:val="auto"/>
                <w:sz w:val="22"/>
                <w:szCs w:val="22"/>
                <w:highlight w:val="none"/>
              </w:rPr>
              <w:t>投标供应商</w:t>
            </w:r>
          </w:p>
          <w:p>
            <w:pPr>
              <w:rPr>
                <w:rFonts w:ascii="宋体" w:eastAsia="宋体"/>
                <w:b w:val="0"/>
                <w:color w:val="auto"/>
                <w:sz w:val="22"/>
                <w:szCs w:val="22"/>
                <w:highlight w:val="none"/>
              </w:rPr>
            </w:pPr>
            <w:r>
              <w:rPr>
                <w:rFonts w:hint="eastAsia" w:ascii="宋体" w:eastAsia="宋体"/>
                <w:b w:val="0"/>
                <w:color w:val="auto"/>
                <w:sz w:val="22"/>
                <w:szCs w:val="22"/>
                <w:highlight w:val="none"/>
              </w:rPr>
              <w:t>资格要求</w:t>
            </w:r>
          </w:p>
        </w:tc>
        <w:tc>
          <w:tcPr>
            <w:tcW w:w="7957" w:type="dxa"/>
            <w:noWrap w:val="0"/>
            <w:vAlign w:val="center"/>
          </w:tcPr>
          <w:p>
            <w:pPr>
              <w:adjustRightInd w:val="0"/>
              <w:rPr>
                <w:rFonts w:hint="eastAsia" w:ascii="宋体" w:eastAsia="宋体"/>
                <w:b w:val="0"/>
                <w:iCs/>
                <w:color w:val="auto"/>
                <w:sz w:val="22"/>
                <w:szCs w:val="22"/>
                <w:highlight w:val="none"/>
              </w:rPr>
            </w:pPr>
            <w:r>
              <w:rPr>
                <w:rFonts w:hint="eastAsia" w:ascii="宋体" w:eastAsia="宋体"/>
                <w:b w:val="0"/>
                <w:iCs/>
                <w:color w:val="auto"/>
                <w:sz w:val="22"/>
                <w:szCs w:val="22"/>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pPr>
              <w:adjustRightInd w:val="0"/>
              <w:rPr>
                <w:rFonts w:hint="eastAsia" w:ascii="宋体" w:eastAsia="宋体"/>
                <w:b w:val="0"/>
                <w:iCs/>
                <w:color w:val="auto"/>
                <w:sz w:val="22"/>
                <w:szCs w:val="22"/>
                <w:highlight w:val="none"/>
              </w:rPr>
            </w:pPr>
            <w:r>
              <w:rPr>
                <w:rFonts w:hint="eastAsia" w:ascii="宋体" w:eastAsia="宋体"/>
                <w:b w:val="0"/>
                <w:iCs/>
                <w:color w:val="auto"/>
                <w:sz w:val="22"/>
                <w:szCs w:val="22"/>
                <w:highlight w:val="none"/>
              </w:rPr>
              <w:t>2.落实政府采购政策需满足的资格要求：</w:t>
            </w:r>
            <w:r>
              <w:rPr>
                <w:rFonts w:hint="eastAsia" w:ascii="宋体" w:eastAsia="宋体"/>
                <w:b w:val="0"/>
                <w:iCs/>
                <w:color w:val="auto"/>
                <w:sz w:val="22"/>
                <w:szCs w:val="22"/>
                <w:highlight w:val="none"/>
                <w:lang w:val="en-US" w:eastAsia="zh-CN"/>
              </w:rPr>
              <w:t>无</w:t>
            </w:r>
            <w:r>
              <w:rPr>
                <w:rFonts w:hint="eastAsia" w:ascii="宋体" w:eastAsia="宋体"/>
                <w:b w:val="0"/>
                <w:iCs/>
                <w:color w:val="auto"/>
                <w:sz w:val="22"/>
                <w:szCs w:val="22"/>
                <w:highlight w:val="none"/>
              </w:rPr>
              <w:t>。</w:t>
            </w:r>
          </w:p>
          <w:p>
            <w:pPr>
              <w:adjustRightInd w:val="0"/>
              <w:rPr>
                <w:rFonts w:hint="eastAsia" w:ascii="宋体" w:hAnsi="宋体" w:eastAsia="宋体" w:cs="宋体"/>
                <w:b w:val="0"/>
                <w:bCs w:val="0"/>
                <w:color w:val="auto"/>
                <w:sz w:val="22"/>
                <w:szCs w:val="22"/>
                <w:highlight w:val="none"/>
                <w:lang w:eastAsia="zh-CN"/>
              </w:rPr>
            </w:pPr>
            <w:r>
              <w:rPr>
                <w:rFonts w:hint="eastAsia" w:ascii="宋体" w:eastAsia="宋体"/>
                <w:b w:val="0"/>
                <w:iCs/>
                <w:color w:val="auto"/>
                <w:sz w:val="22"/>
                <w:szCs w:val="22"/>
                <w:highlight w:val="none"/>
              </w:rPr>
              <w:t>3.本项目的特定资格要求：</w:t>
            </w:r>
            <w:r>
              <w:rPr>
                <w:rFonts w:hint="eastAsia" w:ascii="宋体" w:hAnsi="宋体" w:eastAsia="宋体" w:cs="宋体"/>
                <w:b w:val="0"/>
                <w:bCs w:val="0"/>
                <w:color w:val="auto"/>
                <w:sz w:val="22"/>
                <w:szCs w:val="22"/>
                <w:highlight w:val="none"/>
                <w:lang w:val="en-US" w:eastAsia="zh-CN"/>
              </w:rPr>
              <w:t>a） 制造商须具有国家市场监督管理总局核发的特种设备制造（或生产）许可证（电梯）和特种设备安装改造维修许可证（电梯）；（投标时需提供相关证明材料，许可证如已包含制造、安装、维修的，只需提供1个证即可）；b）</w:t>
            </w:r>
            <w:r>
              <w:rPr>
                <w:rFonts w:hint="eastAsia" w:ascii="宋体" w:hAnsi="宋体" w:eastAsia="宋体" w:cs="宋体"/>
                <w:b w:val="0"/>
                <w:bCs w:val="0"/>
                <w:color w:val="auto"/>
                <w:sz w:val="22"/>
                <w:szCs w:val="22"/>
                <w:highlight w:val="none"/>
              </w:rPr>
              <w:t>联合体投标</w:t>
            </w: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rPr>
              <w:t>本项目接受联合体投标（投标时提供联合体协议书）。</w:t>
            </w:r>
          </w:p>
          <w:p>
            <w:pPr>
              <w:adjustRightInd w:val="0"/>
              <w:rPr>
                <w:color w:val="auto"/>
                <w:highlight w:val="none"/>
              </w:rPr>
            </w:pPr>
            <w:r>
              <w:rPr>
                <w:rFonts w:hint="eastAsia" w:ascii="宋体" w:hAnsi="宋体" w:eastAsia="宋体" w:cs="宋体"/>
                <w:b w:val="0"/>
                <w:bCs w:val="0"/>
                <w:color w:val="auto"/>
                <w:sz w:val="22"/>
                <w:szCs w:val="22"/>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pPr>
              <w:widowControl/>
              <w:numPr>
                <w:ilvl w:val="0"/>
                <w:numId w:val="6"/>
                <w:numberingChange w:id="10" w:author="yu xufan" w:date="2019-10-30T12:00:00Z" w:original="%1:11:0:."/>
              </w:numPr>
              <w:tabs>
                <w:tab w:val="left" w:pos="420"/>
                <w:tab w:val="clear" w:pos="720"/>
              </w:tabs>
              <w:ind w:left="420" w:hanging="420"/>
              <w:jc w:val="right"/>
              <w:rPr>
                <w:rFonts w:ascii="宋体" w:eastAsia="宋体" w:cs="Arial"/>
                <w:b w:val="0"/>
                <w:color w:val="auto"/>
                <w:sz w:val="22"/>
                <w:szCs w:val="22"/>
              </w:rPr>
            </w:pPr>
          </w:p>
        </w:tc>
        <w:tc>
          <w:tcPr>
            <w:tcW w:w="2047" w:type="dxa"/>
            <w:noWrap w:val="0"/>
            <w:vAlign w:val="center"/>
          </w:tcPr>
          <w:p>
            <w:pPr>
              <w:adjustRightInd w:val="0"/>
              <w:rPr>
                <w:rFonts w:ascii="宋体" w:eastAsia="宋体"/>
                <w:b w:val="0"/>
                <w:color w:val="auto"/>
                <w:sz w:val="22"/>
                <w:szCs w:val="22"/>
                <w:highlight w:val="none"/>
              </w:rPr>
            </w:pPr>
            <w:r>
              <w:rPr>
                <w:rFonts w:hint="eastAsia" w:ascii="宋体" w:eastAsia="宋体"/>
                <w:b w:val="0"/>
                <w:color w:val="auto"/>
                <w:sz w:val="22"/>
                <w:szCs w:val="22"/>
                <w:highlight w:val="none"/>
              </w:rPr>
              <w:t>是否接受联合体投标</w:t>
            </w:r>
          </w:p>
        </w:tc>
        <w:tc>
          <w:tcPr>
            <w:tcW w:w="7957" w:type="dxa"/>
            <w:noWrap w:val="0"/>
            <w:vAlign w:val="center"/>
          </w:tcPr>
          <w:p>
            <w:pPr>
              <w:adjustRightInd w:val="0"/>
              <w:rPr>
                <w:rFonts w:ascii="宋体" w:eastAsia="宋体"/>
                <w:b w:val="0"/>
                <w:i/>
                <w:color w:val="auto"/>
                <w:sz w:val="22"/>
                <w:szCs w:val="22"/>
                <w:highlight w:val="none"/>
              </w:rPr>
            </w:pPr>
            <w:r>
              <w:rPr>
                <w:rFonts w:ascii="宋体" w:eastAsia="宋体"/>
                <w:b w:val="0"/>
                <w:color w:val="auto"/>
                <w:sz w:val="22"/>
                <w:szCs w:val="22"/>
                <w:highlight w:val="none"/>
              </w:rPr>
              <w:fldChar w:fldCharType="begin"/>
            </w:r>
            <w:r>
              <w:rPr>
                <w:rFonts w:ascii="宋体" w:eastAsia="宋体"/>
                <w:b w:val="0"/>
                <w:color w:val="auto"/>
                <w:sz w:val="22"/>
                <w:szCs w:val="22"/>
                <w:highlight w:val="none"/>
              </w:rPr>
              <w:instrText xml:space="preserve"> </w:instrText>
            </w:r>
            <w:r>
              <w:rPr>
                <w:rFonts w:hint="eastAsia" w:ascii="宋体" w:eastAsia="宋体"/>
                <w:b w:val="0"/>
                <w:color w:val="auto"/>
                <w:sz w:val="22"/>
                <w:szCs w:val="22"/>
                <w:highlight w:val="none"/>
              </w:rPr>
              <w:instrText xml:space="preserve">eq \o\ac(□)</w:instrText>
            </w:r>
            <w:r>
              <w:rPr>
                <w:rFonts w:ascii="宋体" w:eastAsia="宋体"/>
                <w:b w:val="0"/>
                <w:color w:val="auto"/>
                <w:sz w:val="22"/>
                <w:szCs w:val="22"/>
                <w:highlight w:val="none"/>
              </w:rPr>
              <w:fldChar w:fldCharType="end"/>
            </w:r>
            <w:r>
              <w:rPr>
                <w:rFonts w:hint="eastAsia" w:ascii="宋体" w:eastAsia="宋体"/>
                <w:b w:val="0"/>
                <w:i/>
                <w:color w:val="auto"/>
                <w:sz w:val="22"/>
                <w:szCs w:val="22"/>
                <w:highlight w:val="none"/>
              </w:rPr>
              <w:t>不接受</w:t>
            </w:r>
          </w:p>
          <w:p>
            <w:pPr>
              <w:adjustRightInd w:val="0"/>
              <w:rPr>
                <w:rFonts w:ascii="宋体" w:eastAsia="宋体"/>
                <w:b w:val="0"/>
                <w:i/>
                <w:color w:val="auto"/>
                <w:sz w:val="22"/>
                <w:szCs w:val="22"/>
                <w:highlight w:val="none"/>
              </w:rPr>
            </w:pPr>
            <w:r>
              <w:rPr>
                <w:rFonts w:hint="eastAsia" w:ascii="宋体" w:eastAsia="宋体"/>
                <w:b w:val="0"/>
                <w:color w:val="auto"/>
                <w:sz w:val="22"/>
                <w:szCs w:val="22"/>
                <w:highlight w:val="none"/>
                <w:lang w:eastAsia="zh-CN"/>
              </w:rPr>
              <w:t>☑</w:t>
            </w:r>
            <w:r>
              <w:rPr>
                <w:rFonts w:hint="eastAsia" w:ascii="宋体" w:eastAsia="宋体"/>
                <w:b w:val="0"/>
                <w:i/>
                <w:color w:val="auto"/>
                <w:sz w:val="22"/>
                <w:szCs w:val="22"/>
                <w:highlight w:val="none"/>
              </w:rPr>
              <w:t>接受</w:t>
            </w:r>
            <w:r>
              <w:rPr>
                <w:rFonts w:ascii="宋体" w:eastAsia="宋体"/>
                <w:b w:val="0"/>
                <w:i/>
                <w:color w:val="auto"/>
                <w:sz w:val="22"/>
                <w:szCs w:val="22"/>
                <w:highlight w:val="none"/>
              </w:rPr>
              <w:t xml:space="preserve"> </w:t>
            </w:r>
            <w:r>
              <w:rPr>
                <w:rFonts w:hint="eastAsia" w:ascii="宋体" w:hAnsi="宋体" w:eastAsia="宋体" w:cs="宋体"/>
                <w:b w:val="0"/>
                <w:bCs w:val="0"/>
                <w:color w:val="auto"/>
                <w:sz w:val="22"/>
                <w:szCs w:val="22"/>
                <w:highlight w:val="none"/>
              </w:rPr>
              <w:t>联合体投标</w:t>
            </w: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rPr>
              <w:t>本项目接受联合体投标（投标时提供联合体协议书）</w:t>
            </w:r>
            <w:r>
              <w:rPr>
                <w:rFonts w:hint="eastAsia" w:ascii="宋体" w:hAnsi="宋体" w:eastAsia="宋体" w:cs="宋体"/>
                <w:b w:val="0"/>
                <w:bCs w:val="0"/>
                <w:color w:val="auto"/>
                <w:sz w:val="22"/>
                <w:szCs w:val="22"/>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pPr>
              <w:widowControl/>
              <w:numPr>
                <w:ilvl w:val="0"/>
                <w:numId w:val="6"/>
              </w:numPr>
              <w:tabs>
                <w:tab w:val="left" w:pos="420"/>
                <w:tab w:val="clear" w:pos="720"/>
              </w:tabs>
              <w:ind w:left="420" w:hanging="420"/>
              <w:jc w:val="right"/>
              <w:rPr>
                <w:rFonts w:ascii="宋体" w:eastAsia="宋体" w:cs="Arial"/>
                <w:b w:val="0"/>
                <w:color w:val="auto"/>
                <w:sz w:val="22"/>
                <w:szCs w:val="22"/>
              </w:rPr>
            </w:pPr>
          </w:p>
        </w:tc>
        <w:tc>
          <w:tcPr>
            <w:tcW w:w="2047" w:type="dxa"/>
            <w:noWrap w:val="0"/>
            <w:vAlign w:val="center"/>
          </w:tcPr>
          <w:p>
            <w:pPr>
              <w:adjustRightInd w:val="0"/>
              <w:rPr>
                <w:rFonts w:hint="eastAsia" w:ascii="宋体" w:eastAsia="宋体"/>
                <w:b w:val="0"/>
                <w:color w:val="auto"/>
                <w:sz w:val="22"/>
                <w:szCs w:val="22"/>
                <w:highlight w:val="none"/>
              </w:rPr>
            </w:pPr>
            <w:r>
              <w:rPr>
                <w:rFonts w:hint="eastAsia" w:ascii="宋体" w:eastAsia="宋体"/>
                <w:b w:val="0"/>
                <w:color w:val="auto"/>
                <w:sz w:val="22"/>
                <w:szCs w:val="22"/>
                <w:highlight w:val="none"/>
              </w:rPr>
              <w:t>是否允许分包</w:t>
            </w:r>
          </w:p>
        </w:tc>
        <w:tc>
          <w:tcPr>
            <w:tcW w:w="7957" w:type="dxa"/>
            <w:noWrap w:val="0"/>
            <w:vAlign w:val="center"/>
          </w:tcPr>
          <w:p>
            <w:pPr>
              <w:adjustRightInd w:val="0"/>
              <w:rPr>
                <w:rFonts w:ascii="宋体" w:eastAsia="宋体"/>
                <w:b w:val="0"/>
                <w:i/>
                <w:color w:val="auto"/>
                <w:sz w:val="22"/>
                <w:szCs w:val="22"/>
                <w:highlight w:val="none"/>
              </w:rPr>
            </w:pPr>
            <w:r>
              <w:rPr>
                <w:rFonts w:ascii="宋体" w:eastAsia="宋体"/>
                <w:b w:val="0"/>
                <w:color w:val="auto"/>
                <w:sz w:val="22"/>
                <w:szCs w:val="22"/>
                <w:highlight w:val="none"/>
              </w:rPr>
              <w:fldChar w:fldCharType="begin"/>
            </w:r>
            <w:r>
              <w:rPr>
                <w:rFonts w:ascii="宋体" w:eastAsia="宋体"/>
                <w:b w:val="0"/>
                <w:color w:val="auto"/>
                <w:sz w:val="22"/>
                <w:szCs w:val="22"/>
                <w:highlight w:val="none"/>
              </w:rPr>
              <w:instrText xml:space="preserve"> </w:instrText>
            </w:r>
            <w:r>
              <w:rPr>
                <w:rFonts w:hint="eastAsia" w:ascii="宋体" w:eastAsia="宋体"/>
                <w:b w:val="0"/>
                <w:color w:val="auto"/>
                <w:sz w:val="22"/>
                <w:szCs w:val="22"/>
                <w:highlight w:val="none"/>
              </w:rPr>
              <w:instrText xml:space="preserve">eq \o\ac(□)</w:instrText>
            </w:r>
            <w:r>
              <w:rPr>
                <w:rFonts w:ascii="宋体" w:eastAsia="宋体"/>
                <w:b w:val="0"/>
                <w:color w:val="auto"/>
                <w:sz w:val="22"/>
                <w:szCs w:val="22"/>
                <w:highlight w:val="none"/>
              </w:rPr>
              <w:fldChar w:fldCharType="end"/>
            </w:r>
            <w:r>
              <w:rPr>
                <w:rFonts w:hint="eastAsia" w:ascii="宋体" w:eastAsia="宋体"/>
                <w:b w:val="0"/>
                <w:i/>
                <w:color w:val="auto"/>
                <w:sz w:val="22"/>
                <w:szCs w:val="22"/>
                <w:highlight w:val="none"/>
              </w:rPr>
              <w:t>不允许</w:t>
            </w:r>
          </w:p>
          <w:p>
            <w:pPr>
              <w:adjustRightInd w:val="0"/>
              <w:rPr>
                <w:rFonts w:hint="eastAsia" w:ascii="宋体" w:eastAsia="宋体"/>
                <w:b/>
                <w:bCs/>
                <w:color w:val="auto"/>
                <w:sz w:val="22"/>
                <w:szCs w:val="22"/>
                <w:highlight w:val="none"/>
                <w:lang w:val="en-US" w:eastAsia="zh-CN"/>
              </w:rPr>
            </w:pPr>
            <w:r>
              <w:rPr>
                <w:rFonts w:hint="eastAsia" w:ascii="宋体" w:eastAsia="宋体"/>
                <w:b w:val="0"/>
                <w:color w:val="auto"/>
                <w:sz w:val="22"/>
                <w:szCs w:val="22"/>
                <w:highlight w:val="none"/>
                <w:lang w:eastAsia="zh-CN"/>
              </w:rPr>
              <w:t>☑</w:t>
            </w:r>
            <w:r>
              <w:rPr>
                <w:rFonts w:hint="eastAsia" w:ascii="宋体" w:eastAsia="宋体"/>
                <w:b w:val="0"/>
                <w:i/>
                <w:color w:val="auto"/>
                <w:sz w:val="22"/>
                <w:szCs w:val="22"/>
                <w:highlight w:val="none"/>
              </w:rPr>
              <w:t>允许</w:t>
            </w:r>
            <w:r>
              <w:rPr>
                <w:rFonts w:hint="eastAsia" w:ascii="宋体" w:eastAsia="宋体"/>
                <w:b w:val="0"/>
                <w:i/>
                <w:color w:val="auto"/>
                <w:sz w:val="22"/>
                <w:szCs w:val="22"/>
                <w:highlight w:val="none"/>
                <w:lang w:val="en-US" w:eastAsia="zh-CN"/>
              </w:rPr>
              <w:t xml:space="preserve"> </w:t>
            </w:r>
            <w:r>
              <w:rPr>
                <w:rFonts w:hint="eastAsia" w:ascii="宋体" w:hAnsi="宋体" w:eastAsia="宋体" w:cs="宋体"/>
                <w:b/>
                <w:bCs/>
                <w:color w:val="auto"/>
                <w:sz w:val="22"/>
                <w:szCs w:val="22"/>
                <w:highlight w:val="none"/>
                <w:lang w:val="en-US" w:eastAsia="zh-CN"/>
              </w:rPr>
              <w:t>电梯安装工程允许分包，但电梯安装单位需具备曳引式电梯安装维修 B 级及以上资质。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pPr>
              <w:widowControl/>
              <w:numPr>
                <w:ilvl w:val="0"/>
                <w:numId w:val="6"/>
              </w:numPr>
              <w:tabs>
                <w:tab w:val="left" w:pos="420"/>
                <w:tab w:val="clear" w:pos="720"/>
              </w:tabs>
              <w:ind w:left="420" w:hanging="420"/>
              <w:jc w:val="right"/>
              <w:rPr>
                <w:rFonts w:ascii="宋体" w:eastAsia="宋体" w:cs="Arial"/>
                <w:b w:val="0"/>
                <w:color w:val="auto"/>
                <w:sz w:val="22"/>
                <w:szCs w:val="22"/>
              </w:rPr>
            </w:pPr>
          </w:p>
        </w:tc>
        <w:tc>
          <w:tcPr>
            <w:tcW w:w="2047" w:type="dxa"/>
            <w:noWrap w:val="0"/>
            <w:vAlign w:val="center"/>
          </w:tcPr>
          <w:p>
            <w:pPr>
              <w:adjustRightInd w:val="0"/>
              <w:rPr>
                <w:rFonts w:hint="eastAsia" w:ascii="宋体" w:hAnsi="宋体" w:eastAsia="宋体"/>
                <w:bCs/>
                <w:color w:val="auto"/>
                <w:sz w:val="22"/>
                <w:szCs w:val="22"/>
                <w:highlight w:val="none"/>
              </w:rPr>
            </w:pPr>
            <w:r>
              <w:rPr>
                <w:rFonts w:hint="eastAsia" w:ascii="宋体" w:hAnsi="宋体" w:eastAsia="宋体"/>
                <w:color w:val="auto"/>
                <w:sz w:val="22"/>
                <w:szCs w:val="22"/>
                <w:highlight w:val="none"/>
              </w:rPr>
              <w:t>项目属性与核心产品</w:t>
            </w:r>
          </w:p>
        </w:tc>
        <w:tc>
          <w:tcPr>
            <w:tcW w:w="7957" w:type="dxa"/>
            <w:noWrap w:val="0"/>
            <w:vAlign w:val="center"/>
          </w:tcPr>
          <w:p>
            <w:pPr>
              <w:adjustRightInd w:val="0"/>
              <w:rPr>
                <w:rFonts w:hint="eastAsia" w:ascii="宋体" w:hAnsi="宋体" w:eastAsia="宋体"/>
                <w:color w:val="auto"/>
                <w:sz w:val="22"/>
                <w:szCs w:val="22"/>
                <w:highlight w:val="none"/>
                <w:lang w:eastAsia="zh-CN"/>
              </w:rPr>
            </w:pPr>
            <w:r>
              <w:rPr>
                <w:rFonts w:hint="eastAsia" w:ascii="宋体" w:eastAsia="宋体"/>
                <w:b w:val="0"/>
                <w:color w:val="auto"/>
                <w:sz w:val="22"/>
                <w:szCs w:val="22"/>
                <w:highlight w:val="none"/>
                <w:lang w:eastAsia="zh-CN"/>
              </w:rPr>
              <w:t>☑</w:t>
            </w:r>
            <w:r>
              <w:rPr>
                <w:rFonts w:hint="eastAsia" w:ascii="宋体" w:hAnsi="宋体" w:eastAsia="宋体"/>
                <w:color w:val="auto"/>
                <w:sz w:val="22"/>
                <w:szCs w:val="22"/>
                <w:highlight w:val="none"/>
              </w:rPr>
              <w:t>A货物类</w:t>
            </w:r>
            <w:r>
              <w:rPr>
                <w:rFonts w:hint="eastAsia" w:ascii="宋体" w:hAnsi="宋体" w:eastAsia="宋体"/>
                <w:color w:val="auto"/>
                <w:sz w:val="22"/>
                <w:szCs w:val="22"/>
                <w:highlight w:val="none"/>
                <w:lang w:eastAsia="zh-CN"/>
              </w:rPr>
              <w:t>，</w:t>
            </w:r>
            <w:r>
              <w:rPr>
                <w:rFonts w:hint="eastAsia" w:ascii="宋体" w:eastAsia="宋体"/>
                <w:color w:val="auto"/>
                <w:sz w:val="22"/>
                <w:szCs w:val="22"/>
                <w:highlight w:val="none"/>
              </w:rPr>
              <w:t>单一产品或核心产品为：</w:t>
            </w:r>
            <w:r>
              <w:rPr>
                <w:rFonts w:hint="eastAsia" w:ascii="宋体" w:eastAsia="宋体"/>
                <w:color w:val="auto"/>
                <w:sz w:val="22"/>
                <w:highlight w:val="none"/>
                <w:u w:val="single"/>
                <w:lang w:val="en-US" w:eastAsia="zh-CN"/>
              </w:rPr>
              <w:t>电梯</w:t>
            </w:r>
            <w:r>
              <w:rPr>
                <w:rFonts w:hint="eastAsia" w:ascii="宋体" w:eastAsia="宋体"/>
                <w:color w:val="auto"/>
                <w:sz w:val="22"/>
                <w:szCs w:val="22"/>
                <w:highlight w:val="none"/>
              </w:rPr>
              <w:t>。</w:t>
            </w:r>
          </w:p>
          <w:p>
            <w:pPr>
              <w:adjustRightInd w:val="0"/>
              <w:rPr>
                <w:rFonts w:hint="eastAsia" w:ascii="宋体" w:hAnsi="宋体" w:eastAsia="宋体"/>
                <w:bCs/>
                <w:color w:val="auto"/>
                <w:sz w:val="22"/>
                <w:szCs w:val="22"/>
                <w:highlight w:val="none"/>
              </w:rPr>
            </w:pPr>
            <w:r>
              <w:rPr>
                <w:rFonts w:ascii="宋体" w:eastAsia="宋体"/>
                <w:b w:val="0"/>
                <w:color w:val="auto"/>
                <w:sz w:val="22"/>
                <w:szCs w:val="22"/>
                <w:highlight w:val="none"/>
              </w:rPr>
              <w:fldChar w:fldCharType="begin"/>
            </w:r>
            <w:r>
              <w:rPr>
                <w:rFonts w:ascii="宋体" w:eastAsia="宋体"/>
                <w:b w:val="0"/>
                <w:color w:val="auto"/>
                <w:sz w:val="22"/>
                <w:szCs w:val="22"/>
                <w:highlight w:val="none"/>
              </w:rPr>
              <w:instrText xml:space="preserve"> </w:instrText>
            </w:r>
            <w:r>
              <w:rPr>
                <w:rFonts w:hint="eastAsia" w:ascii="宋体" w:eastAsia="宋体"/>
                <w:b w:val="0"/>
                <w:color w:val="auto"/>
                <w:sz w:val="22"/>
                <w:szCs w:val="22"/>
                <w:highlight w:val="none"/>
              </w:rPr>
              <w:instrText xml:space="preserve">eq \o\ac(□)</w:instrText>
            </w:r>
            <w:r>
              <w:rPr>
                <w:rFonts w:ascii="宋体" w:eastAsia="宋体"/>
                <w:b w:val="0"/>
                <w:color w:val="auto"/>
                <w:sz w:val="22"/>
                <w:szCs w:val="22"/>
                <w:highlight w:val="none"/>
              </w:rPr>
              <w:fldChar w:fldCharType="end"/>
            </w:r>
            <w:r>
              <w:rPr>
                <w:rFonts w:hint="eastAsia" w:ascii="宋体" w:hAnsi="宋体" w:eastAsia="宋体"/>
                <w:color w:val="auto"/>
                <w:sz w:val="22"/>
                <w:szCs w:val="22"/>
                <w:highlight w:val="none"/>
              </w:rPr>
              <w:t>B服务类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pPr>
              <w:widowControl/>
              <w:numPr>
                <w:ilvl w:val="0"/>
                <w:numId w:val="6"/>
              </w:numPr>
              <w:tabs>
                <w:tab w:val="left" w:pos="420"/>
                <w:tab w:val="clear" w:pos="720"/>
              </w:tabs>
              <w:ind w:left="420" w:hanging="420"/>
              <w:jc w:val="right"/>
              <w:rPr>
                <w:rFonts w:ascii="宋体" w:eastAsia="宋体" w:cs="Arial"/>
                <w:b w:val="0"/>
                <w:color w:val="auto"/>
                <w:sz w:val="22"/>
                <w:szCs w:val="22"/>
              </w:rPr>
            </w:pPr>
          </w:p>
        </w:tc>
        <w:tc>
          <w:tcPr>
            <w:tcW w:w="2047" w:type="dxa"/>
            <w:noWrap w:val="0"/>
            <w:vAlign w:val="center"/>
          </w:tcPr>
          <w:p>
            <w:pPr>
              <w:adjustRightInd w:val="0"/>
              <w:rPr>
                <w:rFonts w:hint="eastAsia" w:ascii="宋体" w:hAnsi="宋体" w:eastAsia="宋体"/>
                <w:bCs/>
                <w:color w:val="auto"/>
                <w:sz w:val="22"/>
                <w:szCs w:val="22"/>
              </w:rPr>
            </w:pPr>
            <w:r>
              <w:rPr>
                <w:rFonts w:hint="eastAsia" w:ascii="宋体" w:hAnsi="宋体" w:eastAsia="宋体"/>
                <w:color w:val="auto"/>
                <w:sz w:val="22"/>
                <w:szCs w:val="22"/>
              </w:rPr>
              <w:t>采购标的对应的中小企业划分标准所属行业</w:t>
            </w:r>
          </w:p>
        </w:tc>
        <w:tc>
          <w:tcPr>
            <w:tcW w:w="7957" w:type="dxa"/>
            <w:noWrap w:val="0"/>
            <w:vAlign w:val="center"/>
          </w:tcPr>
          <w:p>
            <w:pPr>
              <w:adjustRightInd w:val="0"/>
              <w:rPr>
                <w:rFonts w:hint="eastAsia" w:ascii="宋体" w:hAnsi="宋体" w:eastAsia="宋体"/>
                <w:color w:val="auto"/>
                <w:sz w:val="22"/>
                <w:szCs w:val="22"/>
              </w:rPr>
            </w:pPr>
            <w:r>
              <w:rPr>
                <w:rFonts w:hint="eastAsia" w:ascii="宋体" w:hAnsi="宋体" w:eastAsia="宋体"/>
                <w:color w:val="auto"/>
                <w:sz w:val="22"/>
                <w:szCs w:val="22"/>
              </w:rPr>
              <w:t>（1）标的：</w:t>
            </w:r>
            <w:r>
              <w:rPr>
                <w:rFonts w:hint="eastAsia" w:ascii="宋体" w:hAnsi="宋体" w:eastAsia="宋体"/>
                <w:bCs/>
                <w:color w:val="auto"/>
                <w:sz w:val="22"/>
                <w:szCs w:val="22"/>
                <w:u w:val="single"/>
                <w:lang w:eastAsia="zh-CN"/>
              </w:rPr>
              <w:t>永嘉县人民医院医共体碧莲分院电梯采购</w:t>
            </w:r>
            <w:r>
              <w:rPr>
                <w:rFonts w:hint="eastAsia" w:ascii="宋体" w:hAnsi="宋体" w:eastAsia="宋体"/>
                <w:color w:val="auto"/>
                <w:sz w:val="22"/>
                <w:szCs w:val="22"/>
              </w:rPr>
              <w:t>，属于</w:t>
            </w:r>
            <w:r>
              <w:rPr>
                <w:rFonts w:hint="eastAsia" w:ascii="宋体" w:hAnsi="宋体" w:eastAsia="宋体"/>
                <w:bCs/>
                <w:color w:val="auto"/>
                <w:sz w:val="22"/>
                <w:szCs w:val="22"/>
                <w:u w:val="single"/>
                <w:lang w:eastAsia="zh-CN"/>
              </w:rPr>
              <w:t>工业</w:t>
            </w:r>
            <w:r>
              <w:rPr>
                <w:rFonts w:hint="eastAsia" w:ascii="宋体" w:hAnsi="宋体" w:eastAsia="宋体"/>
                <w:color w:val="auto"/>
                <w:sz w:val="22"/>
                <w:szCs w:val="22"/>
              </w:rPr>
              <w:t>行业；</w:t>
            </w:r>
          </w:p>
          <w:p>
            <w:pPr>
              <w:adjustRightInd w:val="0"/>
              <w:rPr>
                <w:rFonts w:hint="eastAsia" w:ascii="宋体" w:hAnsi="宋体" w:eastAsia="宋体"/>
                <w:b w:val="0"/>
                <w:color w:val="auto"/>
                <w:spacing w:val="20"/>
                <w:sz w:val="22"/>
                <w:szCs w:val="22"/>
              </w:rPr>
            </w:pPr>
            <w:r>
              <w:rPr>
                <w:rFonts w:hint="eastAsia" w:ascii="宋体" w:hAnsi="宋体" w:eastAsia="宋体"/>
                <w:color w:val="auto"/>
                <w:sz w:val="22"/>
                <w:szCs w:val="22"/>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pPr>
              <w:widowControl/>
              <w:numPr>
                <w:ilvl w:val="0"/>
                <w:numId w:val="6"/>
              </w:numPr>
              <w:tabs>
                <w:tab w:val="left" w:pos="420"/>
                <w:tab w:val="clear" w:pos="720"/>
              </w:tabs>
              <w:ind w:left="420" w:hanging="420"/>
              <w:jc w:val="right"/>
              <w:rPr>
                <w:rFonts w:ascii="宋体" w:eastAsia="宋体" w:cs="Arial"/>
                <w:b w:val="0"/>
                <w:color w:val="auto"/>
                <w:sz w:val="22"/>
                <w:szCs w:val="22"/>
              </w:rPr>
            </w:pPr>
          </w:p>
        </w:tc>
        <w:tc>
          <w:tcPr>
            <w:tcW w:w="2047" w:type="dxa"/>
            <w:noWrap w:val="0"/>
            <w:vAlign w:val="center"/>
          </w:tcPr>
          <w:p>
            <w:pPr>
              <w:adjustRightInd w:val="0"/>
              <w:rPr>
                <w:rFonts w:ascii="宋体" w:eastAsia="宋体"/>
                <w:b w:val="0"/>
                <w:color w:val="auto"/>
                <w:sz w:val="22"/>
                <w:szCs w:val="22"/>
              </w:rPr>
            </w:pPr>
            <w:r>
              <w:rPr>
                <w:rFonts w:hint="eastAsia" w:ascii="宋体" w:eastAsia="宋体"/>
                <w:b w:val="0"/>
                <w:color w:val="auto"/>
                <w:sz w:val="22"/>
                <w:szCs w:val="22"/>
              </w:rPr>
              <w:t>踏勘现场</w:t>
            </w:r>
          </w:p>
        </w:tc>
        <w:tc>
          <w:tcPr>
            <w:tcW w:w="7957" w:type="dxa"/>
            <w:noWrap w:val="0"/>
            <w:vAlign w:val="center"/>
          </w:tcPr>
          <w:p>
            <w:pPr>
              <w:adjustRightInd w:val="0"/>
              <w:rPr>
                <w:rFonts w:ascii="宋体" w:eastAsia="宋体"/>
                <w:b w:val="0"/>
                <w:i/>
                <w:color w:val="auto"/>
                <w:sz w:val="22"/>
                <w:szCs w:val="22"/>
              </w:rPr>
            </w:pPr>
            <w:r>
              <w:rPr>
                <w:rFonts w:ascii="宋体" w:eastAsia="宋体"/>
                <w:b w:val="0"/>
                <w:color w:val="auto"/>
                <w:sz w:val="22"/>
                <w:szCs w:val="22"/>
              </w:rPr>
              <w:fldChar w:fldCharType="begin"/>
            </w:r>
            <w:r>
              <w:rPr>
                <w:rFonts w:ascii="宋体" w:eastAsia="宋体"/>
                <w:b w:val="0"/>
                <w:color w:val="auto"/>
                <w:sz w:val="22"/>
                <w:szCs w:val="22"/>
              </w:rPr>
              <w:instrText xml:space="preserve"> </w:instrText>
            </w:r>
            <w:r>
              <w:rPr>
                <w:rFonts w:hint="eastAsia" w:ascii="宋体" w:eastAsia="宋体"/>
                <w:b w:val="0"/>
                <w:color w:val="auto"/>
                <w:sz w:val="22"/>
                <w:szCs w:val="22"/>
              </w:rPr>
              <w:instrText xml:space="preserve">eq \o\ac(□,√)</w:instrText>
            </w:r>
            <w:r>
              <w:rPr>
                <w:rFonts w:ascii="宋体" w:eastAsia="宋体"/>
                <w:b w:val="0"/>
                <w:color w:val="auto"/>
                <w:sz w:val="22"/>
                <w:szCs w:val="22"/>
              </w:rPr>
              <w:fldChar w:fldCharType="end"/>
            </w:r>
            <w:r>
              <w:rPr>
                <w:rFonts w:hint="eastAsia" w:ascii="宋体" w:eastAsia="宋体"/>
                <w:b w:val="0"/>
                <w:i/>
                <w:color w:val="auto"/>
                <w:sz w:val="22"/>
                <w:szCs w:val="22"/>
              </w:rPr>
              <w:t>不组织</w:t>
            </w:r>
          </w:p>
          <w:p>
            <w:pPr>
              <w:adjustRightInd w:val="0"/>
              <w:rPr>
                <w:rFonts w:ascii="宋体" w:eastAsia="宋体"/>
                <w:b w:val="0"/>
                <w:i/>
                <w:color w:val="auto"/>
                <w:sz w:val="22"/>
                <w:szCs w:val="22"/>
              </w:rPr>
            </w:pPr>
            <w:r>
              <w:rPr>
                <w:rFonts w:ascii="宋体" w:eastAsia="宋体"/>
                <w:b w:val="0"/>
                <w:color w:val="auto"/>
                <w:sz w:val="22"/>
                <w:szCs w:val="22"/>
              </w:rPr>
              <w:t>□</w:t>
            </w:r>
            <w:r>
              <w:rPr>
                <w:rFonts w:hint="eastAsia" w:ascii="宋体" w:eastAsia="宋体"/>
                <w:b w:val="0"/>
                <w:i/>
                <w:color w:val="auto"/>
                <w:sz w:val="22"/>
                <w:szCs w:val="22"/>
              </w:rPr>
              <w:t>组</w:t>
            </w:r>
            <w:r>
              <w:rPr>
                <w:rFonts w:hint="eastAsia" w:ascii="宋体" w:eastAsia="宋体"/>
                <w:b w:val="0"/>
                <w:color w:val="auto"/>
                <w:sz w:val="22"/>
                <w:szCs w:val="22"/>
              </w:rPr>
              <w:t>织</w:t>
            </w:r>
            <w:r>
              <w:rPr>
                <w:rFonts w:hint="eastAsia" w:ascii="宋体" w:eastAsia="宋体"/>
                <w:b w:val="0"/>
                <w:i/>
                <w:color w:val="auto"/>
                <w:sz w:val="22"/>
                <w:szCs w:val="22"/>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pPr>
              <w:widowControl/>
              <w:numPr>
                <w:ilvl w:val="0"/>
                <w:numId w:val="6"/>
              </w:numPr>
              <w:tabs>
                <w:tab w:val="left" w:pos="420"/>
                <w:tab w:val="clear" w:pos="720"/>
              </w:tabs>
              <w:ind w:left="420" w:hanging="420"/>
              <w:jc w:val="right"/>
              <w:rPr>
                <w:rFonts w:ascii="宋体" w:eastAsia="宋体" w:cs="Arial"/>
                <w:b w:val="0"/>
                <w:color w:val="auto"/>
                <w:sz w:val="22"/>
                <w:szCs w:val="22"/>
              </w:rPr>
            </w:pPr>
          </w:p>
        </w:tc>
        <w:tc>
          <w:tcPr>
            <w:tcW w:w="2047" w:type="dxa"/>
            <w:noWrap w:val="0"/>
            <w:vAlign w:val="center"/>
          </w:tcPr>
          <w:p>
            <w:pPr>
              <w:adjustRightInd w:val="0"/>
              <w:rPr>
                <w:rFonts w:ascii="宋体" w:eastAsia="宋体"/>
                <w:b w:val="0"/>
                <w:color w:val="auto"/>
                <w:sz w:val="22"/>
                <w:szCs w:val="22"/>
              </w:rPr>
            </w:pPr>
            <w:r>
              <w:rPr>
                <w:rFonts w:hint="eastAsia" w:ascii="宋体" w:eastAsia="宋体"/>
                <w:b w:val="0"/>
                <w:color w:val="auto"/>
                <w:sz w:val="22"/>
                <w:szCs w:val="22"/>
              </w:rPr>
              <w:t>是否允许递交备选投标方案</w:t>
            </w:r>
          </w:p>
        </w:tc>
        <w:tc>
          <w:tcPr>
            <w:tcW w:w="7957" w:type="dxa"/>
            <w:noWrap w:val="0"/>
            <w:vAlign w:val="center"/>
          </w:tcPr>
          <w:p>
            <w:pPr>
              <w:adjustRightInd w:val="0"/>
              <w:rPr>
                <w:rFonts w:ascii="宋体" w:eastAsia="宋体"/>
                <w:b w:val="0"/>
                <w:i/>
                <w:color w:val="auto"/>
                <w:sz w:val="22"/>
                <w:szCs w:val="22"/>
              </w:rPr>
            </w:pPr>
            <w:r>
              <w:rPr>
                <w:rFonts w:ascii="宋体" w:eastAsia="宋体"/>
                <w:b w:val="0"/>
                <w:color w:val="auto"/>
                <w:sz w:val="22"/>
                <w:szCs w:val="22"/>
              </w:rPr>
              <w:fldChar w:fldCharType="begin"/>
            </w:r>
            <w:r>
              <w:rPr>
                <w:rFonts w:ascii="宋体" w:eastAsia="宋体"/>
                <w:b w:val="0"/>
                <w:color w:val="auto"/>
                <w:sz w:val="22"/>
                <w:szCs w:val="22"/>
              </w:rPr>
              <w:instrText xml:space="preserve"> </w:instrText>
            </w:r>
            <w:r>
              <w:rPr>
                <w:rFonts w:hint="eastAsia" w:ascii="宋体" w:eastAsia="宋体"/>
                <w:b w:val="0"/>
                <w:color w:val="auto"/>
                <w:sz w:val="22"/>
                <w:szCs w:val="22"/>
              </w:rPr>
              <w:instrText xml:space="preserve">eq \o\ac(□,√)</w:instrText>
            </w:r>
            <w:r>
              <w:rPr>
                <w:rFonts w:ascii="宋体" w:eastAsia="宋体"/>
                <w:b w:val="0"/>
                <w:color w:val="auto"/>
                <w:sz w:val="22"/>
                <w:szCs w:val="22"/>
              </w:rPr>
              <w:fldChar w:fldCharType="end"/>
            </w:r>
            <w:r>
              <w:rPr>
                <w:rFonts w:hint="eastAsia" w:ascii="宋体" w:eastAsia="宋体"/>
                <w:b w:val="0"/>
                <w:color w:val="auto"/>
                <w:sz w:val="22"/>
                <w:szCs w:val="22"/>
              </w:rPr>
              <w:t xml:space="preserve"> </w:t>
            </w:r>
            <w:r>
              <w:rPr>
                <w:rFonts w:hint="eastAsia" w:ascii="宋体" w:eastAsia="宋体"/>
                <w:b w:val="0"/>
                <w:i/>
                <w:color w:val="auto"/>
                <w:sz w:val="22"/>
                <w:szCs w:val="22"/>
              </w:rPr>
              <w:t>不允许</w:t>
            </w:r>
          </w:p>
          <w:p>
            <w:pPr>
              <w:adjustRightInd w:val="0"/>
              <w:rPr>
                <w:rFonts w:ascii="宋体" w:eastAsia="宋体" w:cs="仿宋_GB2312"/>
                <w:b w:val="0"/>
                <w:color w:val="auto"/>
                <w:sz w:val="22"/>
                <w:szCs w:val="22"/>
              </w:rPr>
            </w:pPr>
            <w:r>
              <w:rPr>
                <w:rFonts w:ascii="宋体" w:eastAsia="宋体"/>
                <w:b w:val="0"/>
                <w:color w:val="auto"/>
                <w:sz w:val="22"/>
                <w:szCs w:val="22"/>
              </w:rPr>
              <w:t>□</w:t>
            </w:r>
            <w:r>
              <w:rPr>
                <w:rFonts w:hint="eastAsia" w:ascii="宋体" w:eastAsia="宋体"/>
                <w:b w:val="0"/>
                <w:color w:val="auto"/>
                <w:sz w:val="22"/>
                <w:szCs w:val="22"/>
              </w:rPr>
              <w:t xml:space="preserve"> </w:t>
            </w:r>
            <w:r>
              <w:rPr>
                <w:rFonts w:hint="eastAsia" w:ascii="宋体" w:eastAsia="宋体"/>
                <w:b w:val="0"/>
                <w:i/>
                <w:color w:val="auto"/>
                <w:sz w:val="22"/>
                <w:szCs w:val="22"/>
              </w:rPr>
              <w:t>允许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pPr>
              <w:widowControl/>
              <w:numPr>
                <w:ilvl w:val="0"/>
                <w:numId w:val="6"/>
              </w:numPr>
              <w:tabs>
                <w:tab w:val="left" w:pos="420"/>
                <w:tab w:val="clear" w:pos="720"/>
              </w:tabs>
              <w:ind w:left="420" w:hanging="420"/>
              <w:jc w:val="right"/>
              <w:rPr>
                <w:rFonts w:ascii="宋体" w:eastAsia="宋体" w:cs="Arial"/>
                <w:b w:val="0"/>
                <w:color w:val="auto"/>
                <w:sz w:val="22"/>
                <w:szCs w:val="22"/>
              </w:rPr>
            </w:pPr>
          </w:p>
        </w:tc>
        <w:tc>
          <w:tcPr>
            <w:tcW w:w="2047" w:type="dxa"/>
            <w:noWrap w:val="0"/>
            <w:vAlign w:val="center"/>
          </w:tcPr>
          <w:p>
            <w:pPr>
              <w:adjustRightInd w:val="0"/>
              <w:rPr>
                <w:rFonts w:ascii="宋体" w:eastAsia="宋体"/>
                <w:b w:val="0"/>
                <w:color w:val="auto"/>
                <w:sz w:val="22"/>
                <w:szCs w:val="22"/>
              </w:rPr>
            </w:pPr>
            <w:r>
              <w:rPr>
                <w:rFonts w:hint="eastAsia" w:ascii="宋体" w:eastAsia="宋体"/>
                <w:b w:val="0"/>
                <w:color w:val="auto"/>
                <w:sz w:val="22"/>
                <w:szCs w:val="22"/>
              </w:rPr>
              <w:t>投标货币</w:t>
            </w:r>
          </w:p>
        </w:tc>
        <w:tc>
          <w:tcPr>
            <w:tcW w:w="7957" w:type="dxa"/>
            <w:noWrap w:val="0"/>
            <w:vAlign w:val="center"/>
          </w:tcPr>
          <w:p>
            <w:pPr>
              <w:adjustRightInd w:val="0"/>
              <w:rPr>
                <w:rFonts w:ascii="宋体" w:eastAsia="宋体"/>
                <w:b w:val="0"/>
                <w:color w:val="auto"/>
                <w:sz w:val="22"/>
                <w:szCs w:val="22"/>
              </w:rPr>
            </w:pPr>
            <w:r>
              <w:rPr>
                <w:rFonts w:hint="eastAsia" w:ascii="宋体" w:eastAsia="宋体"/>
                <w:b w:val="0"/>
                <w:color w:val="auto"/>
                <w:sz w:val="22"/>
                <w:szCs w:val="22"/>
              </w:rPr>
              <w:t>人民币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pPr>
              <w:widowControl/>
              <w:numPr>
                <w:ilvl w:val="0"/>
                <w:numId w:val="6"/>
              </w:numPr>
              <w:tabs>
                <w:tab w:val="left" w:pos="420"/>
                <w:tab w:val="clear" w:pos="720"/>
              </w:tabs>
              <w:ind w:left="420" w:hanging="420"/>
              <w:jc w:val="right"/>
              <w:rPr>
                <w:rFonts w:ascii="宋体" w:eastAsia="宋体" w:cs="Arial"/>
                <w:b w:val="0"/>
                <w:color w:val="auto"/>
                <w:sz w:val="22"/>
                <w:szCs w:val="22"/>
              </w:rPr>
            </w:pPr>
          </w:p>
        </w:tc>
        <w:tc>
          <w:tcPr>
            <w:tcW w:w="2047" w:type="dxa"/>
            <w:noWrap w:val="0"/>
            <w:vAlign w:val="center"/>
          </w:tcPr>
          <w:p>
            <w:pPr>
              <w:adjustRightInd w:val="0"/>
              <w:rPr>
                <w:rFonts w:ascii="宋体" w:eastAsia="宋体"/>
                <w:b w:val="0"/>
                <w:color w:val="auto"/>
                <w:sz w:val="22"/>
                <w:szCs w:val="22"/>
              </w:rPr>
            </w:pPr>
            <w:r>
              <w:rPr>
                <w:rFonts w:hint="eastAsia" w:ascii="宋体" w:eastAsia="宋体"/>
                <w:b w:val="0"/>
                <w:color w:val="auto"/>
                <w:sz w:val="22"/>
                <w:szCs w:val="22"/>
              </w:rPr>
              <w:t>投标语言</w:t>
            </w:r>
          </w:p>
        </w:tc>
        <w:tc>
          <w:tcPr>
            <w:tcW w:w="7957" w:type="dxa"/>
            <w:noWrap w:val="0"/>
            <w:vAlign w:val="center"/>
          </w:tcPr>
          <w:p>
            <w:pPr>
              <w:adjustRightInd w:val="0"/>
              <w:rPr>
                <w:rFonts w:ascii="宋体" w:eastAsia="宋体"/>
                <w:b w:val="0"/>
                <w:color w:val="auto"/>
                <w:sz w:val="22"/>
                <w:szCs w:val="22"/>
              </w:rPr>
            </w:pPr>
            <w:r>
              <w:rPr>
                <w:rFonts w:hint="eastAsia" w:ascii="宋体" w:eastAsia="宋体"/>
                <w:b w:val="0"/>
                <w:color w:val="auto"/>
                <w:sz w:val="22"/>
                <w:szCs w:val="22"/>
              </w:rPr>
              <w:t>中文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pPr>
              <w:widowControl/>
              <w:numPr>
                <w:ilvl w:val="0"/>
                <w:numId w:val="6"/>
              </w:numPr>
              <w:tabs>
                <w:tab w:val="left" w:pos="420"/>
                <w:tab w:val="clear" w:pos="720"/>
              </w:tabs>
              <w:ind w:left="420" w:hanging="420"/>
              <w:jc w:val="right"/>
              <w:rPr>
                <w:rFonts w:ascii="宋体" w:eastAsia="宋体" w:cs="Arial"/>
                <w:b w:val="0"/>
                <w:color w:val="auto"/>
                <w:sz w:val="22"/>
                <w:szCs w:val="22"/>
              </w:rPr>
            </w:pPr>
          </w:p>
        </w:tc>
        <w:tc>
          <w:tcPr>
            <w:tcW w:w="2047" w:type="dxa"/>
            <w:noWrap w:val="0"/>
            <w:vAlign w:val="center"/>
          </w:tcPr>
          <w:p>
            <w:pPr>
              <w:rPr>
                <w:rFonts w:hint="eastAsia" w:ascii="宋体" w:eastAsia="宋体"/>
                <w:b w:val="0"/>
                <w:color w:val="auto"/>
                <w:sz w:val="22"/>
                <w:szCs w:val="22"/>
              </w:rPr>
            </w:pPr>
            <w:r>
              <w:rPr>
                <w:rFonts w:hint="eastAsia" w:ascii="宋体" w:eastAsia="宋体" w:cs="Courier New"/>
                <w:color w:val="auto"/>
                <w:sz w:val="22"/>
              </w:rPr>
              <w:t>投标文件的形式</w:t>
            </w:r>
          </w:p>
        </w:tc>
        <w:tc>
          <w:tcPr>
            <w:tcW w:w="7957" w:type="dxa"/>
            <w:noWrap w:val="0"/>
            <w:vAlign w:val="center"/>
          </w:tcPr>
          <w:p>
            <w:pPr>
              <w:rPr>
                <w:rFonts w:ascii="宋体" w:eastAsia="宋体" w:cs="Courier New"/>
                <w:color w:val="auto"/>
                <w:sz w:val="22"/>
              </w:rPr>
            </w:pPr>
            <w:r>
              <w:rPr>
                <w:rFonts w:hint="eastAsia" w:ascii="宋体" w:eastAsia="宋体" w:cs="Courier New"/>
                <w:color w:val="auto"/>
                <w:sz w:val="22"/>
              </w:rPr>
              <w:t>投标供应商应准备电子投标文件</w:t>
            </w:r>
          </w:p>
          <w:p>
            <w:pPr>
              <w:rPr>
                <w:rFonts w:hint="eastAsia" w:ascii="宋体" w:eastAsia="宋体"/>
                <w:b w:val="0"/>
                <w:color w:val="auto"/>
                <w:sz w:val="22"/>
                <w:szCs w:val="22"/>
              </w:rPr>
            </w:pPr>
            <w:r>
              <w:rPr>
                <w:rFonts w:hint="eastAsia" w:ascii="宋体" w:eastAsia="宋体" w:cs="Courier New"/>
                <w:color w:val="auto"/>
                <w:sz w:val="22"/>
              </w:rPr>
              <w:t>电子投标文件是指通过“政采云电子交易客户端”完成投标文件编制后生成并加密的数据电文形式的电子加密投标文件</w:t>
            </w:r>
            <w:r>
              <w:rPr>
                <w:rFonts w:hint="eastAsia" w:ascii="宋体" w:eastAsia="宋体" w:cs="Courier New"/>
                <w:color w:val="auto"/>
                <w:sz w:val="22"/>
                <w:lang w:bidi="ar"/>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pPr>
              <w:widowControl/>
              <w:numPr>
                <w:ilvl w:val="0"/>
                <w:numId w:val="6"/>
              </w:numPr>
              <w:tabs>
                <w:tab w:val="left" w:pos="420"/>
                <w:tab w:val="clear" w:pos="720"/>
              </w:tabs>
              <w:ind w:left="420" w:hanging="420"/>
              <w:jc w:val="right"/>
              <w:rPr>
                <w:rFonts w:ascii="宋体" w:eastAsia="宋体" w:cs="Arial"/>
                <w:b w:val="0"/>
                <w:color w:val="auto"/>
                <w:sz w:val="22"/>
                <w:szCs w:val="22"/>
              </w:rPr>
            </w:pPr>
          </w:p>
        </w:tc>
        <w:tc>
          <w:tcPr>
            <w:tcW w:w="2047" w:type="dxa"/>
            <w:noWrap w:val="0"/>
            <w:vAlign w:val="center"/>
          </w:tcPr>
          <w:p>
            <w:pPr>
              <w:rPr>
                <w:rFonts w:hint="eastAsia" w:ascii="宋体" w:eastAsia="宋体" w:cs="Courier New"/>
                <w:color w:val="auto"/>
                <w:sz w:val="22"/>
              </w:rPr>
            </w:pPr>
            <w:r>
              <w:rPr>
                <w:rFonts w:hint="eastAsia" w:ascii="宋体" w:eastAsia="宋体" w:cs="Courier New"/>
                <w:color w:val="auto"/>
                <w:sz w:val="22"/>
              </w:rPr>
              <w:t>投标文件的编制</w:t>
            </w:r>
          </w:p>
        </w:tc>
        <w:tc>
          <w:tcPr>
            <w:tcW w:w="7957" w:type="dxa"/>
            <w:noWrap w:val="0"/>
            <w:vAlign w:val="center"/>
          </w:tcPr>
          <w:p>
            <w:pPr>
              <w:rPr>
                <w:rFonts w:hint="eastAsia" w:ascii="宋体" w:eastAsia="宋体" w:cs="Courier New"/>
                <w:color w:val="auto"/>
                <w:sz w:val="22"/>
              </w:rPr>
            </w:pPr>
            <w:r>
              <w:rPr>
                <w:rFonts w:hint="eastAsia" w:ascii="宋体" w:eastAsia="宋体" w:cs="Courier New"/>
                <w:color w:val="auto"/>
                <w:sz w:val="22"/>
              </w:rPr>
              <w:t>供应商应先安装“政采云电子交易客户端”，并按照本招标文件和“政府采购云平台”的要求，通过“政采云电子交易客户端”编制并加密投标文件。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pPr>
              <w:widowControl/>
              <w:numPr>
                <w:ilvl w:val="0"/>
                <w:numId w:val="6"/>
              </w:numPr>
              <w:tabs>
                <w:tab w:val="left" w:pos="420"/>
                <w:tab w:val="clear" w:pos="720"/>
              </w:tabs>
              <w:ind w:left="420" w:hanging="420"/>
              <w:jc w:val="right"/>
              <w:rPr>
                <w:rFonts w:ascii="宋体" w:eastAsia="宋体" w:cs="Arial"/>
                <w:b w:val="0"/>
                <w:color w:val="auto"/>
                <w:sz w:val="22"/>
                <w:szCs w:val="22"/>
              </w:rPr>
            </w:pPr>
          </w:p>
        </w:tc>
        <w:tc>
          <w:tcPr>
            <w:tcW w:w="2047" w:type="dxa"/>
            <w:noWrap w:val="0"/>
            <w:vAlign w:val="center"/>
          </w:tcPr>
          <w:p>
            <w:pPr>
              <w:rPr>
                <w:rFonts w:ascii="宋体" w:eastAsia="宋体" w:cs="Arial"/>
                <w:b w:val="0"/>
                <w:color w:val="auto"/>
                <w:sz w:val="22"/>
                <w:szCs w:val="22"/>
              </w:rPr>
            </w:pPr>
            <w:r>
              <w:rPr>
                <w:rFonts w:hint="eastAsia" w:ascii="宋体" w:eastAsia="宋体" w:cs="Courier New"/>
                <w:color w:val="auto"/>
                <w:sz w:val="22"/>
              </w:rPr>
              <w:t>投标文件份数</w:t>
            </w:r>
          </w:p>
        </w:tc>
        <w:tc>
          <w:tcPr>
            <w:tcW w:w="7957" w:type="dxa"/>
            <w:noWrap w:val="0"/>
            <w:vAlign w:val="center"/>
          </w:tcPr>
          <w:p>
            <w:pPr>
              <w:rPr>
                <w:b w:val="0"/>
                <w:color w:val="auto"/>
              </w:rPr>
            </w:pPr>
            <w:r>
              <w:rPr>
                <w:rFonts w:hint="eastAsia" w:ascii="宋体" w:eastAsia="宋体"/>
                <w:color w:val="auto"/>
                <w:sz w:val="22"/>
                <w:szCs w:val="22"/>
              </w:rPr>
              <w:t>“电子加密投标文件”：在线上传递交，一份。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pPr>
              <w:widowControl/>
              <w:numPr>
                <w:ilvl w:val="0"/>
                <w:numId w:val="6"/>
              </w:numPr>
              <w:tabs>
                <w:tab w:val="left" w:pos="420"/>
                <w:tab w:val="clear" w:pos="720"/>
              </w:tabs>
              <w:ind w:left="420" w:hanging="420"/>
              <w:jc w:val="right"/>
              <w:rPr>
                <w:rFonts w:ascii="宋体" w:eastAsia="宋体" w:cs="Arial"/>
                <w:b w:val="0"/>
                <w:color w:val="auto"/>
                <w:sz w:val="22"/>
                <w:szCs w:val="22"/>
              </w:rPr>
            </w:pPr>
          </w:p>
        </w:tc>
        <w:tc>
          <w:tcPr>
            <w:tcW w:w="2047" w:type="dxa"/>
            <w:noWrap w:val="0"/>
            <w:vAlign w:val="center"/>
          </w:tcPr>
          <w:p>
            <w:pPr>
              <w:jc w:val="center"/>
              <w:rPr>
                <w:rFonts w:ascii="宋体" w:eastAsia="宋体" w:cs="Arial"/>
                <w:b w:val="0"/>
                <w:color w:val="auto"/>
                <w:sz w:val="22"/>
                <w:szCs w:val="22"/>
              </w:rPr>
            </w:pPr>
            <w:r>
              <w:rPr>
                <w:rFonts w:hint="eastAsia" w:ascii="宋体" w:eastAsia="宋体" w:cs="Arial"/>
                <w:b w:val="0"/>
                <w:color w:val="auto"/>
                <w:sz w:val="22"/>
                <w:szCs w:val="22"/>
              </w:rPr>
              <w:t>投标有效期</w:t>
            </w:r>
          </w:p>
        </w:tc>
        <w:tc>
          <w:tcPr>
            <w:tcW w:w="7957" w:type="dxa"/>
            <w:noWrap w:val="0"/>
            <w:vAlign w:val="center"/>
          </w:tcPr>
          <w:p>
            <w:pPr>
              <w:rPr>
                <w:rFonts w:ascii="宋体" w:eastAsia="宋体" w:cs="Arial"/>
                <w:b w:val="0"/>
                <w:i/>
                <w:color w:val="auto"/>
                <w:sz w:val="22"/>
                <w:szCs w:val="22"/>
              </w:rPr>
            </w:pPr>
            <w:r>
              <w:rPr>
                <w:rFonts w:hint="eastAsia" w:ascii="宋体" w:eastAsia="宋体" w:cs="Arial"/>
                <w:b w:val="0"/>
                <w:i/>
                <w:color w:val="auto"/>
                <w:sz w:val="22"/>
                <w:szCs w:val="22"/>
              </w:rPr>
              <w:t>提交投标文件截止时间起90天内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pPr>
              <w:widowControl/>
              <w:numPr>
                <w:ilvl w:val="0"/>
                <w:numId w:val="6"/>
              </w:numPr>
              <w:tabs>
                <w:tab w:val="left" w:pos="420"/>
                <w:tab w:val="clear" w:pos="720"/>
              </w:tabs>
              <w:ind w:left="420" w:hanging="420"/>
              <w:jc w:val="right"/>
              <w:rPr>
                <w:rFonts w:ascii="宋体" w:eastAsia="宋体" w:cs="Arial"/>
                <w:b w:val="0"/>
                <w:color w:val="auto"/>
                <w:sz w:val="22"/>
                <w:szCs w:val="22"/>
              </w:rPr>
            </w:pPr>
          </w:p>
        </w:tc>
        <w:tc>
          <w:tcPr>
            <w:tcW w:w="2047" w:type="dxa"/>
            <w:noWrap w:val="0"/>
            <w:vAlign w:val="center"/>
          </w:tcPr>
          <w:p>
            <w:pPr>
              <w:rPr>
                <w:rFonts w:ascii="宋体" w:eastAsia="宋体" w:cs="Arial"/>
                <w:b w:val="0"/>
                <w:color w:val="auto"/>
                <w:sz w:val="22"/>
                <w:szCs w:val="22"/>
              </w:rPr>
            </w:pPr>
            <w:r>
              <w:rPr>
                <w:rFonts w:hint="eastAsia" w:ascii="宋体" w:eastAsia="宋体" w:cs="Courier New"/>
                <w:color w:val="auto"/>
                <w:sz w:val="22"/>
              </w:rPr>
              <w:t>投标文件的签章</w:t>
            </w:r>
          </w:p>
        </w:tc>
        <w:tc>
          <w:tcPr>
            <w:tcW w:w="7957" w:type="dxa"/>
            <w:noWrap w:val="0"/>
            <w:vAlign w:val="center"/>
          </w:tcPr>
          <w:p>
            <w:pPr>
              <w:rPr>
                <w:rFonts w:ascii="宋体" w:eastAsia="宋体" w:cs="Arial"/>
                <w:b w:val="0"/>
                <w:color w:val="auto"/>
                <w:sz w:val="22"/>
                <w:szCs w:val="22"/>
              </w:rPr>
            </w:pPr>
            <w:r>
              <w:rPr>
                <w:rFonts w:hint="eastAsia" w:ascii="宋体" w:eastAsia="宋体" w:cs="Courier New"/>
                <w:color w:val="auto"/>
                <w:sz w:val="22"/>
              </w:rPr>
              <w:t>投标文件中所涉及的加盖公章均采用CA电子签章。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pPr>
              <w:widowControl/>
              <w:numPr>
                <w:ilvl w:val="0"/>
                <w:numId w:val="6"/>
              </w:numPr>
              <w:tabs>
                <w:tab w:val="left" w:pos="420"/>
                <w:tab w:val="clear" w:pos="720"/>
              </w:tabs>
              <w:ind w:left="420" w:hanging="420"/>
              <w:jc w:val="right"/>
              <w:rPr>
                <w:rFonts w:ascii="宋体" w:eastAsia="宋体" w:cs="Arial"/>
                <w:b w:val="0"/>
                <w:color w:val="auto"/>
                <w:sz w:val="22"/>
                <w:szCs w:val="22"/>
              </w:rPr>
            </w:pPr>
          </w:p>
        </w:tc>
        <w:tc>
          <w:tcPr>
            <w:tcW w:w="2047" w:type="dxa"/>
            <w:noWrap w:val="0"/>
            <w:vAlign w:val="center"/>
          </w:tcPr>
          <w:p>
            <w:pPr>
              <w:jc w:val="center"/>
              <w:rPr>
                <w:rFonts w:ascii="宋体" w:eastAsia="宋体" w:cs="Arial"/>
                <w:b w:val="0"/>
                <w:color w:val="auto"/>
                <w:sz w:val="22"/>
                <w:szCs w:val="22"/>
              </w:rPr>
            </w:pPr>
            <w:r>
              <w:rPr>
                <w:rFonts w:hint="eastAsia" w:ascii="宋体" w:eastAsia="宋体" w:cs="Arial"/>
                <w:b w:val="0"/>
                <w:color w:val="auto"/>
                <w:sz w:val="22"/>
                <w:szCs w:val="22"/>
              </w:rPr>
              <w:t>投标样品/演示</w:t>
            </w:r>
          </w:p>
        </w:tc>
        <w:tc>
          <w:tcPr>
            <w:tcW w:w="7957" w:type="dxa"/>
            <w:noWrap w:val="0"/>
            <w:vAlign w:val="center"/>
          </w:tcPr>
          <w:p>
            <w:pPr>
              <w:rPr>
                <w:rFonts w:ascii="宋体" w:eastAsia="宋体"/>
                <w:b w:val="0"/>
                <w:color w:val="auto"/>
                <w:sz w:val="22"/>
                <w:szCs w:val="22"/>
              </w:rPr>
            </w:pPr>
            <w:r>
              <w:rPr>
                <w:rFonts w:hint="eastAsia" w:ascii="宋体" w:eastAsia="宋体"/>
                <w:b w:val="0"/>
                <w:color w:val="auto"/>
                <w:sz w:val="22"/>
                <w:szCs w:val="22"/>
                <w:highlight w:val="none"/>
                <w:lang w:eastAsia="zh-CN"/>
              </w:rPr>
              <w:t>☑</w:t>
            </w:r>
            <w:r>
              <w:rPr>
                <w:rFonts w:hint="eastAsia" w:ascii="宋体" w:eastAsia="宋体"/>
                <w:b w:val="0"/>
                <w:color w:val="auto"/>
                <w:sz w:val="22"/>
                <w:szCs w:val="22"/>
              </w:rPr>
              <w:t>不需要</w:t>
            </w:r>
          </w:p>
          <w:p>
            <w:pPr>
              <w:adjustRightInd w:val="0"/>
              <w:rPr>
                <w:rFonts w:hint="eastAsia"/>
                <w:color w:val="auto"/>
              </w:rPr>
            </w:pPr>
            <w:r>
              <w:rPr>
                <w:rFonts w:ascii="宋体" w:eastAsia="宋体"/>
                <w:b w:val="0"/>
                <w:color w:val="auto"/>
                <w:sz w:val="22"/>
                <w:szCs w:val="22"/>
              </w:rPr>
              <w:fldChar w:fldCharType="begin"/>
            </w:r>
            <w:r>
              <w:rPr>
                <w:rFonts w:ascii="宋体" w:eastAsia="宋体"/>
                <w:b w:val="0"/>
                <w:color w:val="auto"/>
                <w:sz w:val="22"/>
                <w:szCs w:val="22"/>
              </w:rPr>
              <w:instrText xml:space="preserve"> </w:instrText>
            </w:r>
            <w:r>
              <w:rPr>
                <w:rFonts w:hint="eastAsia" w:ascii="宋体" w:eastAsia="宋体"/>
                <w:b w:val="0"/>
                <w:color w:val="auto"/>
                <w:sz w:val="22"/>
                <w:szCs w:val="22"/>
              </w:rPr>
              <w:instrText xml:space="preserve">eq \o\ac(□)</w:instrText>
            </w:r>
            <w:r>
              <w:rPr>
                <w:rFonts w:ascii="宋体" w:eastAsia="宋体"/>
                <w:b w:val="0"/>
                <w:color w:val="auto"/>
                <w:sz w:val="22"/>
                <w:szCs w:val="22"/>
              </w:rPr>
              <w:fldChar w:fldCharType="end"/>
            </w:r>
            <w:r>
              <w:rPr>
                <w:rFonts w:hint="eastAsia" w:ascii="宋体" w:eastAsia="宋体"/>
                <w:b w:val="0"/>
                <w:color w:val="auto"/>
                <w:sz w:val="22"/>
                <w:szCs w:val="22"/>
              </w:rPr>
              <w:t>需要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pPr>
              <w:widowControl/>
              <w:numPr>
                <w:ilvl w:val="0"/>
                <w:numId w:val="6"/>
              </w:numPr>
              <w:tabs>
                <w:tab w:val="left" w:pos="420"/>
                <w:tab w:val="clear" w:pos="720"/>
              </w:tabs>
              <w:ind w:left="420" w:hanging="420"/>
              <w:jc w:val="right"/>
              <w:rPr>
                <w:rFonts w:ascii="宋体" w:eastAsia="宋体" w:cs="Arial"/>
                <w:b w:val="0"/>
                <w:color w:val="auto"/>
                <w:sz w:val="22"/>
                <w:szCs w:val="22"/>
              </w:rPr>
            </w:pPr>
          </w:p>
        </w:tc>
        <w:tc>
          <w:tcPr>
            <w:tcW w:w="2047" w:type="dxa"/>
            <w:noWrap w:val="0"/>
            <w:vAlign w:val="center"/>
          </w:tcPr>
          <w:p>
            <w:pPr>
              <w:adjustRightInd w:val="0"/>
              <w:jc w:val="center"/>
              <w:rPr>
                <w:rFonts w:ascii="宋体" w:eastAsia="宋体"/>
                <w:b w:val="0"/>
                <w:color w:val="auto"/>
                <w:sz w:val="22"/>
                <w:szCs w:val="22"/>
              </w:rPr>
            </w:pPr>
            <w:r>
              <w:rPr>
                <w:rFonts w:hint="eastAsia" w:ascii="宋体" w:eastAsia="宋体"/>
                <w:b w:val="0"/>
                <w:color w:val="auto"/>
                <w:sz w:val="22"/>
                <w:szCs w:val="22"/>
              </w:rPr>
              <w:t>履约担保</w:t>
            </w:r>
          </w:p>
        </w:tc>
        <w:tc>
          <w:tcPr>
            <w:tcW w:w="7957" w:type="dxa"/>
            <w:noWrap w:val="0"/>
            <w:vAlign w:val="center"/>
          </w:tcPr>
          <w:p>
            <w:pPr>
              <w:rPr>
                <w:rFonts w:ascii="宋体" w:eastAsia="宋体"/>
                <w:b w:val="0"/>
                <w:color w:val="auto"/>
                <w:sz w:val="22"/>
                <w:szCs w:val="22"/>
              </w:rPr>
            </w:pPr>
            <w:r>
              <w:rPr>
                <w:rFonts w:ascii="宋体" w:eastAsia="宋体"/>
                <w:b w:val="0"/>
                <w:color w:val="auto"/>
                <w:sz w:val="22"/>
                <w:szCs w:val="22"/>
              </w:rPr>
              <w:fldChar w:fldCharType="begin"/>
            </w:r>
            <w:r>
              <w:rPr>
                <w:rFonts w:ascii="宋体" w:eastAsia="宋体"/>
                <w:b w:val="0"/>
                <w:color w:val="auto"/>
                <w:sz w:val="22"/>
                <w:szCs w:val="22"/>
              </w:rPr>
              <w:instrText xml:space="preserve"> </w:instrText>
            </w:r>
            <w:r>
              <w:rPr>
                <w:rFonts w:hint="eastAsia" w:ascii="宋体" w:eastAsia="宋体"/>
                <w:b w:val="0"/>
                <w:color w:val="auto"/>
                <w:sz w:val="22"/>
                <w:szCs w:val="22"/>
              </w:rPr>
              <w:instrText xml:space="preserve">eq \o\ac(□)</w:instrText>
            </w:r>
            <w:r>
              <w:rPr>
                <w:rFonts w:ascii="宋体" w:eastAsia="宋体"/>
                <w:b w:val="0"/>
                <w:color w:val="auto"/>
                <w:sz w:val="22"/>
                <w:szCs w:val="22"/>
              </w:rPr>
              <w:fldChar w:fldCharType="end"/>
            </w:r>
            <w:r>
              <w:rPr>
                <w:rFonts w:hint="eastAsia" w:ascii="宋体" w:eastAsia="宋体"/>
                <w:b w:val="0"/>
                <w:color w:val="auto"/>
                <w:sz w:val="22"/>
                <w:szCs w:val="22"/>
              </w:rPr>
              <w:t>不需要</w:t>
            </w:r>
          </w:p>
          <w:p>
            <w:pPr>
              <w:adjustRightInd w:val="0"/>
              <w:rPr>
                <w:rFonts w:hint="eastAsia" w:ascii="宋体" w:eastAsia="宋体"/>
                <w:b w:val="0"/>
                <w:color w:val="auto"/>
                <w:sz w:val="22"/>
                <w:szCs w:val="22"/>
                <w:lang w:eastAsia="zh-CN"/>
              </w:rPr>
            </w:pPr>
            <w:r>
              <w:rPr>
                <w:rFonts w:hint="eastAsia" w:ascii="宋体" w:eastAsia="宋体"/>
                <w:b w:val="0"/>
                <w:color w:val="auto"/>
                <w:sz w:val="22"/>
                <w:szCs w:val="22"/>
                <w:highlight w:val="none"/>
                <w:lang w:eastAsia="zh-CN"/>
              </w:rPr>
              <w:t>☑</w:t>
            </w:r>
            <w:r>
              <w:rPr>
                <w:rFonts w:hint="eastAsia" w:ascii="宋体" w:eastAsia="宋体"/>
                <w:b w:val="0"/>
                <w:color w:val="auto"/>
                <w:sz w:val="22"/>
                <w:szCs w:val="22"/>
              </w:rPr>
              <w:t xml:space="preserve">需要 </w:t>
            </w:r>
            <w:r>
              <w:rPr>
                <w:rFonts w:hint="eastAsia" w:ascii="宋体" w:eastAsia="宋体"/>
                <w:b w:val="0"/>
                <w:color w:val="auto"/>
                <w:sz w:val="22"/>
                <w:szCs w:val="22"/>
                <w:lang w:eastAsia="zh-CN"/>
              </w:rPr>
              <w:t>见招标文件要求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pPr>
              <w:widowControl/>
              <w:numPr>
                <w:ilvl w:val="0"/>
                <w:numId w:val="6"/>
              </w:numPr>
              <w:tabs>
                <w:tab w:val="left" w:pos="420"/>
                <w:tab w:val="clear" w:pos="720"/>
              </w:tabs>
              <w:ind w:left="420" w:hanging="420"/>
              <w:jc w:val="right"/>
              <w:rPr>
                <w:rFonts w:ascii="宋体" w:eastAsia="宋体" w:cs="Arial"/>
                <w:b w:val="0"/>
                <w:color w:val="auto"/>
                <w:sz w:val="22"/>
                <w:szCs w:val="22"/>
              </w:rPr>
            </w:pPr>
          </w:p>
        </w:tc>
        <w:tc>
          <w:tcPr>
            <w:tcW w:w="2047" w:type="dxa"/>
            <w:noWrap w:val="0"/>
            <w:vAlign w:val="center"/>
          </w:tcPr>
          <w:p>
            <w:pPr>
              <w:jc w:val="center"/>
              <w:rPr>
                <w:rFonts w:ascii="宋体" w:eastAsia="宋体" w:cs="Arial"/>
                <w:b w:val="0"/>
                <w:color w:val="auto"/>
                <w:sz w:val="22"/>
                <w:szCs w:val="22"/>
              </w:rPr>
            </w:pPr>
            <w:r>
              <w:rPr>
                <w:rFonts w:hint="eastAsia" w:ascii="宋体" w:eastAsia="宋体" w:cs="Arial"/>
                <w:b w:val="0"/>
                <w:color w:val="auto"/>
                <w:sz w:val="22"/>
                <w:szCs w:val="22"/>
              </w:rPr>
              <w:t>招标文件获取方式</w:t>
            </w:r>
          </w:p>
        </w:tc>
        <w:tc>
          <w:tcPr>
            <w:tcW w:w="7957" w:type="dxa"/>
            <w:noWrap w:val="0"/>
            <w:vAlign w:val="center"/>
          </w:tcPr>
          <w:p>
            <w:pPr>
              <w:rPr>
                <w:rFonts w:ascii="宋体" w:eastAsia="宋体" w:cs="Arial"/>
                <w:b w:val="0"/>
                <w:color w:val="auto"/>
                <w:sz w:val="22"/>
                <w:szCs w:val="22"/>
              </w:rPr>
            </w:pPr>
            <w:r>
              <w:rPr>
                <w:rFonts w:hint="eastAsia" w:ascii="宋体" w:eastAsia="宋体"/>
                <w:b w:val="0"/>
                <w:color w:val="auto"/>
                <w:sz w:val="22"/>
                <w:szCs w:val="22"/>
              </w:rPr>
              <w:t>见招标公告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pPr>
              <w:widowControl/>
              <w:numPr>
                <w:ilvl w:val="0"/>
                <w:numId w:val="6"/>
              </w:numPr>
              <w:tabs>
                <w:tab w:val="left" w:pos="420"/>
                <w:tab w:val="clear" w:pos="720"/>
              </w:tabs>
              <w:ind w:left="420" w:hanging="420"/>
              <w:jc w:val="right"/>
              <w:rPr>
                <w:rFonts w:ascii="宋体" w:eastAsia="宋体" w:cs="Arial"/>
                <w:b w:val="0"/>
                <w:color w:val="auto"/>
                <w:sz w:val="22"/>
                <w:szCs w:val="22"/>
              </w:rPr>
            </w:pPr>
          </w:p>
        </w:tc>
        <w:tc>
          <w:tcPr>
            <w:tcW w:w="2047" w:type="dxa"/>
            <w:noWrap w:val="0"/>
            <w:vAlign w:val="center"/>
          </w:tcPr>
          <w:p>
            <w:pPr>
              <w:jc w:val="center"/>
              <w:rPr>
                <w:rFonts w:hint="eastAsia" w:ascii="宋体" w:eastAsia="宋体" w:cs="Arial"/>
                <w:b w:val="0"/>
                <w:color w:val="auto"/>
                <w:sz w:val="22"/>
                <w:szCs w:val="22"/>
              </w:rPr>
            </w:pPr>
            <w:r>
              <w:rPr>
                <w:rFonts w:hint="eastAsia" w:ascii="宋体" w:eastAsia="宋体" w:cs="Arial"/>
                <w:b w:val="0"/>
                <w:color w:val="auto"/>
                <w:sz w:val="22"/>
                <w:szCs w:val="22"/>
              </w:rPr>
              <w:t>标书售价</w:t>
            </w:r>
          </w:p>
        </w:tc>
        <w:tc>
          <w:tcPr>
            <w:tcW w:w="7957" w:type="dxa"/>
            <w:noWrap w:val="0"/>
            <w:vAlign w:val="center"/>
          </w:tcPr>
          <w:p>
            <w:pPr>
              <w:rPr>
                <w:rFonts w:ascii="宋体" w:eastAsia="宋体"/>
                <w:b w:val="0"/>
                <w:color w:val="auto"/>
                <w:sz w:val="22"/>
                <w:szCs w:val="22"/>
              </w:rPr>
            </w:pPr>
            <w:r>
              <w:rPr>
                <w:rFonts w:hint="eastAsia" w:ascii="宋体" w:eastAsia="宋体"/>
                <w:b w:val="0"/>
                <w:color w:val="auto"/>
                <w:sz w:val="22"/>
                <w:szCs w:val="22"/>
              </w:rPr>
              <w:t>免费提供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pPr>
              <w:widowControl/>
              <w:numPr>
                <w:ilvl w:val="0"/>
                <w:numId w:val="6"/>
              </w:numPr>
              <w:tabs>
                <w:tab w:val="left" w:pos="420"/>
                <w:tab w:val="clear" w:pos="720"/>
              </w:tabs>
              <w:ind w:left="420" w:hanging="420"/>
              <w:jc w:val="right"/>
              <w:rPr>
                <w:rFonts w:ascii="宋体" w:eastAsia="宋体" w:cs="Arial"/>
                <w:b w:val="0"/>
                <w:color w:val="auto"/>
                <w:sz w:val="22"/>
                <w:szCs w:val="22"/>
              </w:rPr>
            </w:pPr>
          </w:p>
        </w:tc>
        <w:tc>
          <w:tcPr>
            <w:tcW w:w="2047" w:type="dxa"/>
            <w:noWrap w:val="0"/>
            <w:vAlign w:val="center"/>
          </w:tcPr>
          <w:p>
            <w:pPr>
              <w:jc w:val="center"/>
              <w:rPr>
                <w:rFonts w:ascii="宋体" w:eastAsia="宋体" w:cs="Arial"/>
                <w:b w:val="0"/>
                <w:color w:val="auto"/>
                <w:sz w:val="22"/>
                <w:szCs w:val="22"/>
              </w:rPr>
            </w:pPr>
            <w:r>
              <w:rPr>
                <w:rFonts w:hint="eastAsia" w:ascii="宋体" w:eastAsia="宋体" w:cs="Arial"/>
                <w:b w:val="0"/>
                <w:color w:val="auto"/>
                <w:sz w:val="22"/>
                <w:szCs w:val="22"/>
              </w:rPr>
              <w:t>投标截止时间</w:t>
            </w:r>
          </w:p>
        </w:tc>
        <w:tc>
          <w:tcPr>
            <w:tcW w:w="7957" w:type="dxa"/>
            <w:noWrap w:val="0"/>
            <w:vAlign w:val="center"/>
          </w:tcPr>
          <w:p>
            <w:pPr>
              <w:rPr>
                <w:rFonts w:ascii="宋体" w:eastAsia="宋体" w:cs="Arial"/>
                <w:b w:val="0"/>
                <w:color w:val="auto"/>
                <w:sz w:val="22"/>
                <w:szCs w:val="22"/>
              </w:rPr>
            </w:pPr>
            <w:r>
              <w:rPr>
                <w:rFonts w:hint="eastAsia" w:ascii="宋体" w:eastAsia="宋体"/>
                <w:bCs/>
                <w:i/>
                <w:color w:val="auto"/>
                <w:sz w:val="22"/>
                <w:szCs w:val="22"/>
              </w:rPr>
              <w:t xml:space="preserve">2024年 </w:t>
            </w:r>
            <w:r>
              <w:rPr>
                <w:rFonts w:hint="eastAsia" w:ascii="宋体" w:eastAsia="宋体"/>
                <w:bCs/>
                <w:i/>
                <w:color w:val="auto"/>
                <w:sz w:val="22"/>
                <w:szCs w:val="22"/>
                <w:lang w:val="en-US" w:eastAsia="zh-CN"/>
              </w:rPr>
              <w:t>05</w:t>
            </w:r>
            <w:r>
              <w:rPr>
                <w:rFonts w:hint="eastAsia" w:ascii="宋体" w:eastAsia="宋体"/>
                <w:bCs/>
                <w:i/>
                <w:color w:val="auto"/>
                <w:sz w:val="22"/>
                <w:szCs w:val="22"/>
              </w:rPr>
              <w:t>月</w:t>
            </w:r>
            <w:r>
              <w:rPr>
                <w:rFonts w:hint="eastAsia" w:ascii="宋体" w:eastAsia="宋体"/>
                <w:bCs/>
                <w:i/>
                <w:color w:val="auto"/>
                <w:sz w:val="22"/>
                <w:szCs w:val="22"/>
                <w:lang w:val="en-US" w:eastAsia="zh-CN"/>
              </w:rPr>
              <w:t>21</w:t>
            </w:r>
            <w:r>
              <w:rPr>
                <w:rFonts w:hint="eastAsia" w:ascii="宋体" w:eastAsia="宋体"/>
                <w:bCs/>
                <w:i/>
                <w:color w:val="auto"/>
                <w:sz w:val="22"/>
                <w:szCs w:val="22"/>
              </w:rPr>
              <w:t>日 09:30 截止(北京时间)。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pPr>
              <w:widowControl/>
              <w:numPr>
                <w:ilvl w:val="0"/>
                <w:numId w:val="6"/>
              </w:numPr>
              <w:tabs>
                <w:tab w:val="left" w:pos="420"/>
                <w:tab w:val="clear" w:pos="720"/>
              </w:tabs>
              <w:ind w:left="420" w:hanging="420"/>
              <w:jc w:val="right"/>
              <w:rPr>
                <w:rFonts w:ascii="宋体" w:eastAsia="宋体" w:cs="Arial"/>
                <w:b w:val="0"/>
                <w:color w:val="auto"/>
                <w:sz w:val="22"/>
                <w:szCs w:val="22"/>
              </w:rPr>
            </w:pPr>
          </w:p>
        </w:tc>
        <w:tc>
          <w:tcPr>
            <w:tcW w:w="2047" w:type="dxa"/>
            <w:noWrap w:val="0"/>
            <w:vAlign w:val="center"/>
          </w:tcPr>
          <w:p>
            <w:pPr>
              <w:jc w:val="center"/>
              <w:rPr>
                <w:rFonts w:ascii="宋体" w:eastAsia="宋体" w:cs="Arial"/>
                <w:b w:val="0"/>
                <w:color w:val="auto"/>
                <w:sz w:val="22"/>
                <w:szCs w:val="22"/>
              </w:rPr>
            </w:pPr>
            <w:r>
              <w:rPr>
                <w:rFonts w:hint="eastAsia" w:ascii="宋体" w:eastAsia="宋体"/>
                <w:b w:val="0"/>
                <w:color w:val="auto"/>
                <w:sz w:val="22"/>
                <w:szCs w:val="22"/>
              </w:rPr>
              <w:t>投标文件递交时间及地点</w:t>
            </w:r>
          </w:p>
        </w:tc>
        <w:tc>
          <w:tcPr>
            <w:tcW w:w="7957" w:type="dxa"/>
            <w:noWrap w:val="0"/>
            <w:vAlign w:val="center"/>
          </w:tcPr>
          <w:p>
            <w:pPr>
              <w:rPr>
                <w:rFonts w:ascii="宋体" w:eastAsia="宋体" w:cs="Arial"/>
                <w:b w:val="0"/>
                <w:color w:val="auto"/>
                <w:sz w:val="22"/>
                <w:szCs w:val="22"/>
              </w:rPr>
            </w:pPr>
            <w:r>
              <w:rPr>
                <w:rFonts w:hint="eastAsia" w:ascii="宋体" w:eastAsia="宋体"/>
                <w:color w:val="auto"/>
                <w:sz w:val="22"/>
              </w:rPr>
              <w:t>本项目采用在线投标方式，投标供应商无须前往投标现场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pPr>
              <w:widowControl/>
              <w:numPr>
                <w:ilvl w:val="0"/>
                <w:numId w:val="6"/>
              </w:numPr>
              <w:tabs>
                <w:tab w:val="left" w:pos="420"/>
                <w:tab w:val="clear" w:pos="720"/>
              </w:tabs>
              <w:ind w:left="420" w:hanging="420"/>
              <w:jc w:val="right"/>
              <w:rPr>
                <w:rFonts w:ascii="宋体" w:eastAsia="宋体" w:cs="Arial"/>
                <w:b w:val="0"/>
                <w:color w:val="auto"/>
                <w:sz w:val="22"/>
                <w:szCs w:val="22"/>
              </w:rPr>
            </w:pPr>
          </w:p>
        </w:tc>
        <w:tc>
          <w:tcPr>
            <w:tcW w:w="2047" w:type="dxa"/>
            <w:noWrap w:val="0"/>
            <w:vAlign w:val="center"/>
          </w:tcPr>
          <w:p>
            <w:pPr>
              <w:jc w:val="center"/>
              <w:rPr>
                <w:rFonts w:ascii="宋体" w:eastAsia="宋体" w:cs="Arial"/>
                <w:b w:val="0"/>
                <w:color w:val="auto"/>
                <w:sz w:val="22"/>
                <w:szCs w:val="22"/>
              </w:rPr>
            </w:pPr>
            <w:r>
              <w:rPr>
                <w:rFonts w:hint="eastAsia" w:ascii="宋体" w:eastAsia="宋体" w:cs="Arial"/>
                <w:b w:val="0"/>
                <w:color w:val="auto"/>
                <w:sz w:val="22"/>
                <w:szCs w:val="22"/>
              </w:rPr>
              <w:t>开标时间</w:t>
            </w:r>
          </w:p>
          <w:p>
            <w:pPr>
              <w:jc w:val="center"/>
              <w:rPr>
                <w:rFonts w:ascii="宋体" w:eastAsia="宋体" w:cs="Arial"/>
                <w:b w:val="0"/>
                <w:color w:val="auto"/>
                <w:sz w:val="22"/>
                <w:szCs w:val="22"/>
              </w:rPr>
            </w:pPr>
            <w:r>
              <w:rPr>
                <w:rFonts w:hint="eastAsia" w:ascii="宋体" w:eastAsia="宋体" w:cs="Arial"/>
                <w:b w:val="0"/>
                <w:color w:val="auto"/>
                <w:sz w:val="22"/>
                <w:szCs w:val="22"/>
              </w:rPr>
              <w:t>开标地点</w:t>
            </w:r>
          </w:p>
        </w:tc>
        <w:tc>
          <w:tcPr>
            <w:tcW w:w="7957" w:type="dxa"/>
            <w:noWrap w:val="0"/>
            <w:vAlign w:val="center"/>
          </w:tcPr>
          <w:p>
            <w:pPr>
              <w:rPr>
                <w:rFonts w:hint="eastAsia" w:ascii="宋体" w:hAnsi="宋体" w:eastAsia="宋体"/>
                <w:color w:val="auto"/>
                <w:sz w:val="22"/>
                <w:szCs w:val="22"/>
              </w:rPr>
            </w:pPr>
            <w:r>
              <w:rPr>
                <w:rFonts w:hint="eastAsia" w:ascii="宋体" w:eastAsia="宋体" w:cs="Arial"/>
                <w:color w:val="auto"/>
                <w:sz w:val="22"/>
                <w:szCs w:val="22"/>
              </w:rPr>
              <w:t>开标时间：</w:t>
            </w:r>
            <w:r>
              <w:rPr>
                <w:rFonts w:hint="eastAsia" w:ascii="宋体" w:eastAsia="宋体"/>
                <w:bCs/>
                <w:i/>
                <w:color w:val="auto"/>
                <w:sz w:val="22"/>
                <w:szCs w:val="22"/>
              </w:rPr>
              <w:t>2024年</w:t>
            </w:r>
            <w:r>
              <w:rPr>
                <w:rFonts w:hint="eastAsia" w:ascii="宋体" w:eastAsia="宋体"/>
                <w:bCs/>
                <w:i/>
                <w:color w:val="auto"/>
                <w:sz w:val="22"/>
                <w:szCs w:val="22"/>
                <w:lang w:val="en-US" w:eastAsia="zh-CN"/>
              </w:rPr>
              <w:t>05</w:t>
            </w:r>
            <w:r>
              <w:rPr>
                <w:rFonts w:hint="eastAsia" w:ascii="宋体" w:eastAsia="宋体"/>
                <w:bCs/>
                <w:i/>
                <w:color w:val="auto"/>
                <w:sz w:val="22"/>
                <w:szCs w:val="22"/>
              </w:rPr>
              <w:t>月</w:t>
            </w:r>
            <w:r>
              <w:rPr>
                <w:rFonts w:hint="eastAsia" w:ascii="宋体" w:eastAsia="宋体"/>
                <w:bCs/>
                <w:i/>
                <w:color w:val="auto"/>
                <w:sz w:val="22"/>
                <w:szCs w:val="22"/>
                <w:lang w:val="en-US" w:eastAsia="zh-CN"/>
              </w:rPr>
              <w:t>21</w:t>
            </w:r>
            <w:r>
              <w:rPr>
                <w:rFonts w:hint="eastAsia" w:ascii="宋体" w:eastAsia="宋体"/>
                <w:bCs/>
                <w:i/>
                <w:color w:val="auto"/>
                <w:sz w:val="22"/>
                <w:szCs w:val="22"/>
              </w:rPr>
              <w:t xml:space="preserve">日 09:30 </w:t>
            </w:r>
            <w:r>
              <w:rPr>
                <w:rFonts w:hint="eastAsia" w:ascii="宋体" w:hAnsi="宋体" w:eastAsia="宋体"/>
                <w:color w:val="auto"/>
                <w:sz w:val="22"/>
                <w:szCs w:val="22"/>
              </w:rPr>
              <w:t>正 (北京时间)</w:t>
            </w:r>
          </w:p>
          <w:p>
            <w:pPr>
              <w:rPr>
                <w:rFonts w:ascii="宋体" w:eastAsia="宋体"/>
                <w:b w:val="0"/>
                <w:color w:val="auto"/>
                <w:sz w:val="22"/>
                <w:szCs w:val="22"/>
              </w:rPr>
            </w:pPr>
            <w:r>
              <w:rPr>
                <w:rFonts w:hint="eastAsia" w:ascii="宋体" w:hAnsi="宋体" w:eastAsia="宋体"/>
                <w:color w:val="auto"/>
                <w:sz w:val="22"/>
                <w:szCs w:val="22"/>
              </w:rPr>
              <w:t xml:space="preserve">开标地点：政采云平台（https://www.zcygov.cn/）   </w:t>
            </w:r>
            <w:r>
              <w:rPr>
                <w:rFonts w:ascii="宋体" w:eastAsia="宋体"/>
                <w:color w:val="auto"/>
                <w:sz w:val="22"/>
                <w:szCs w:val="22"/>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pPr>
              <w:widowControl/>
              <w:numPr>
                <w:ilvl w:val="0"/>
                <w:numId w:val="6"/>
              </w:numPr>
              <w:tabs>
                <w:tab w:val="left" w:pos="420"/>
                <w:tab w:val="clear" w:pos="720"/>
              </w:tabs>
              <w:ind w:left="420" w:hanging="420"/>
              <w:jc w:val="right"/>
              <w:rPr>
                <w:rFonts w:ascii="宋体" w:eastAsia="宋体" w:cs="Arial"/>
                <w:b w:val="0"/>
                <w:color w:val="auto"/>
                <w:sz w:val="22"/>
                <w:szCs w:val="22"/>
              </w:rPr>
            </w:pPr>
          </w:p>
        </w:tc>
        <w:tc>
          <w:tcPr>
            <w:tcW w:w="2047" w:type="dxa"/>
            <w:noWrap w:val="0"/>
            <w:vAlign w:val="center"/>
          </w:tcPr>
          <w:p>
            <w:pPr>
              <w:jc w:val="center"/>
              <w:rPr>
                <w:rFonts w:hint="eastAsia" w:ascii="宋体" w:eastAsia="宋体" w:cs="Arial"/>
                <w:b w:val="0"/>
                <w:color w:val="auto"/>
                <w:sz w:val="22"/>
                <w:szCs w:val="22"/>
              </w:rPr>
            </w:pPr>
            <w:r>
              <w:rPr>
                <w:rFonts w:hint="eastAsia" w:ascii="宋体" w:eastAsia="宋体" w:cs="Courier New"/>
                <w:color w:val="auto"/>
                <w:sz w:val="22"/>
              </w:rPr>
              <w:t>投标文件上传和递交</w:t>
            </w:r>
          </w:p>
        </w:tc>
        <w:tc>
          <w:tcPr>
            <w:tcW w:w="7957" w:type="dxa"/>
            <w:noWrap w:val="0"/>
            <w:vAlign w:val="center"/>
          </w:tcPr>
          <w:p>
            <w:pPr>
              <w:rPr>
                <w:rFonts w:ascii="宋体" w:eastAsia="宋体" w:cs="Courier New"/>
                <w:color w:val="auto"/>
                <w:sz w:val="22"/>
              </w:rPr>
            </w:pPr>
            <w:r>
              <w:rPr>
                <w:rFonts w:hint="eastAsia" w:ascii="宋体" w:eastAsia="宋体" w:cs="Courier New"/>
                <w:color w:val="auto"/>
                <w:sz w:val="22"/>
              </w:rPr>
              <w:t>本项目通过“政府采购云平台（</w:t>
            </w:r>
            <w:r>
              <w:rPr>
                <w:rFonts w:ascii="宋体" w:eastAsia="宋体" w:cs="Courier New"/>
                <w:color w:val="auto"/>
                <w:sz w:val="22"/>
              </w:rPr>
              <w:fldChar w:fldCharType="begin"/>
            </w:r>
            <w:r>
              <w:rPr>
                <w:rFonts w:ascii="宋体" w:eastAsia="宋体" w:cs="Courier New"/>
                <w:color w:val="auto"/>
                <w:sz w:val="22"/>
              </w:rPr>
              <w:instrText xml:space="preserve"> HYPERLINK "http://www.zcygov" </w:instrText>
            </w:r>
            <w:r>
              <w:rPr>
                <w:rFonts w:ascii="宋体" w:eastAsia="宋体" w:cs="Courier New"/>
                <w:color w:val="auto"/>
                <w:sz w:val="22"/>
              </w:rPr>
              <w:fldChar w:fldCharType="separate"/>
            </w:r>
            <w:r>
              <w:rPr>
                <w:rStyle w:val="54"/>
                <w:rFonts w:ascii="宋体" w:eastAsia="宋体" w:cs="Courier New"/>
                <w:color w:val="auto"/>
                <w:sz w:val="22"/>
              </w:rPr>
              <w:t>www.zcygov</w:t>
            </w:r>
            <w:r>
              <w:rPr>
                <w:rFonts w:ascii="宋体" w:eastAsia="宋体" w:cs="Courier New"/>
                <w:color w:val="auto"/>
                <w:sz w:val="22"/>
              </w:rPr>
              <w:fldChar w:fldCharType="end"/>
            </w:r>
            <w:r>
              <w:rPr>
                <w:rFonts w:ascii="宋体" w:eastAsia="宋体" w:cs="Courier New"/>
                <w:color w:val="auto"/>
                <w:sz w:val="22"/>
              </w:rPr>
              <w:t>.cn）”实行在线投标响应（电子投标），投标供应商应当在投标截止时间前，将生成的“电子加密投标文件”上传递交至“政府采购云平台”。</w:t>
            </w:r>
          </w:p>
          <w:p>
            <w:pPr>
              <w:rPr>
                <w:rFonts w:hint="eastAsia" w:ascii="宋体" w:eastAsia="宋体" w:cs="Courier New"/>
                <w:color w:val="auto"/>
                <w:sz w:val="22"/>
                <w:lang w:bidi="ar"/>
              </w:rPr>
            </w:pPr>
            <w:r>
              <w:rPr>
                <w:rFonts w:hint="eastAsia" w:ascii="宋体" w:eastAsia="宋体" w:cs="Courier New"/>
                <w:color w:val="auto"/>
                <w:sz w:val="22"/>
                <w:lang w:bidi="ar"/>
              </w:rPr>
              <w:t>“电子加密投标文件”的上传、递交：</w:t>
            </w:r>
          </w:p>
          <w:p>
            <w:pPr>
              <w:rPr>
                <w:rFonts w:hint="eastAsia" w:ascii="宋体" w:eastAsia="宋体" w:cs="Courier New"/>
                <w:color w:val="auto"/>
                <w:sz w:val="22"/>
                <w:lang w:bidi="ar"/>
              </w:rPr>
            </w:pPr>
            <w:r>
              <w:rPr>
                <w:rFonts w:hint="eastAsia" w:ascii="宋体" w:eastAsia="宋体" w:cs="Courier New"/>
                <w:color w:val="auto"/>
                <w:sz w:val="22"/>
                <w:lang w:bidi="ar"/>
              </w:rPr>
              <w:t>a.投标供应商应在投标截止时间前将“电子加密投标文件”成功上传递交至“政府采购云平台”，否则投标无效。</w:t>
            </w:r>
          </w:p>
          <w:p>
            <w:pPr>
              <w:rPr>
                <w:rFonts w:hint="eastAsia" w:ascii="宋体" w:eastAsia="宋体"/>
                <w:b w:val="0"/>
                <w:color w:val="auto"/>
                <w:sz w:val="22"/>
                <w:szCs w:val="22"/>
              </w:rPr>
            </w:pPr>
            <w:r>
              <w:rPr>
                <w:rFonts w:hint="eastAsia" w:ascii="宋体" w:eastAsia="宋体" w:cs="Courier New"/>
                <w:color w:val="auto"/>
                <w:sz w:val="22"/>
                <w:lang w:bidi="ar"/>
              </w:rPr>
              <w:t>b.“电子加密投标文件”成功上传递交后，供应商可自行打印投标文件接收回执。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pPr>
              <w:widowControl/>
              <w:numPr>
                <w:ilvl w:val="0"/>
                <w:numId w:val="6"/>
              </w:numPr>
              <w:tabs>
                <w:tab w:val="left" w:pos="420"/>
                <w:tab w:val="clear" w:pos="720"/>
              </w:tabs>
              <w:ind w:left="420" w:hanging="420"/>
              <w:jc w:val="right"/>
              <w:rPr>
                <w:rFonts w:ascii="宋体" w:eastAsia="宋体" w:cs="Arial"/>
                <w:b w:val="0"/>
                <w:color w:val="auto"/>
                <w:sz w:val="22"/>
                <w:szCs w:val="22"/>
              </w:rPr>
            </w:pPr>
          </w:p>
        </w:tc>
        <w:tc>
          <w:tcPr>
            <w:tcW w:w="2047" w:type="dxa"/>
            <w:noWrap w:val="0"/>
            <w:vAlign w:val="center"/>
          </w:tcPr>
          <w:p>
            <w:pPr>
              <w:jc w:val="center"/>
              <w:rPr>
                <w:rFonts w:hint="eastAsia" w:ascii="宋体" w:hAnsi="宋体" w:eastAsia="宋体" w:cs="Courier New"/>
                <w:bCs/>
                <w:color w:val="auto"/>
                <w:sz w:val="22"/>
              </w:rPr>
            </w:pPr>
            <w:r>
              <w:rPr>
                <w:rFonts w:hint="eastAsia" w:ascii="宋体" w:hAnsi="宋体" w:eastAsia="宋体"/>
                <w:color w:val="auto"/>
                <w:sz w:val="22"/>
                <w:szCs w:val="22"/>
              </w:rPr>
              <w:t>备份投标文件送达地点和签收</w:t>
            </w:r>
            <w:r>
              <w:rPr>
                <w:rFonts w:hint="eastAsia" w:ascii="宋体" w:hAnsi="宋体" w:eastAsia="宋体" w:cs="Courier New"/>
                <w:bCs/>
                <w:color w:val="auto"/>
                <w:sz w:val="22"/>
              </w:rPr>
              <w:t xml:space="preserve">人员 </w:t>
            </w:r>
          </w:p>
        </w:tc>
        <w:tc>
          <w:tcPr>
            <w:tcW w:w="7957" w:type="dxa"/>
            <w:noWrap w:val="0"/>
            <w:vAlign w:val="center"/>
          </w:tcPr>
          <w:p>
            <w:pPr>
              <w:rPr>
                <w:rFonts w:hint="eastAsia" w:ascii="宋体" w:hAnsi="宋体" w:eastAsia="宋体"/>
                <w:color w:val="auto"/>
                <w:sz w:val="22"/>
                <w:szCs w:val="22"/>
              </w:rPr>
            </w:pPr>
            <w:r>
              <w:rPr>
                <w:rFonts w:hint="eastAsia" w:ascii="宋体" w:hAnsi="宋体" w:eastAsia="宋体"/>
                <w:color w:val="auto"/>
                <w:kern w:val="28"/>
                <w:sz w:val="22"/>
                <w:szCs w:val="22"/>
              </w:rPr>
              <w:t>备份投标文件送达地点：</w:t>
            </w:r>
            <w:r>
              <w:rPr>
                <w:rFonts w:hint="eastAsia" w:ascii="宋体" w:hAnsi="宋体" w:eastAsia="宋体" w:cs="Courier New"/>
                <w:bCs/>
                <w:color w:val="auto"/>
                <w:sz w:val="22"/>
                <w:lang w:bidi="ar"/>
              </w:rPr>
              <w:t>永嘉县南城街道建设大厦三楼302室；</w:t>
            </w:r>
            <w:r>
              <w:rPr>
                <w:rFonts w:hint="eastAsia" w:ascii="宋体" w:hAnsi="宋体" w:eastAsia="宋体"/>
                <w:color w:val="auto"/>
                <w:kern w:val="28"/>
                <w:sz w:val="22"/>
                <w:szCs w:val="22"/>
              </w:rPr>
              <w:t>备份投标文件签收人员联系电话：</w:t>
            </w:r>
            <w:r>
              <w:rPr>
                <w:rFonts w:hint="eastAsia" w:ascii="宋体" w:hAnsi="宋体" w:eastAsia="宋体"/>
                <w:color w:val="auto"/>
                <w:sz w:val="22"/>
                <w:szCs w:val="22"/>
                <w:u w:val="single"/>
              </w:rPr>
              <w:t>徐女士</w:t>
            </w:r>
            <w:r>
              <w:rPr>
                <w:rFonts w:hint="eastAsia" w:ascii="宋体" w:hAnsi="宋体" w:eastAsia="宋体"/>
                <w:color w:val="auto"/>
                <w:sz w:val="22"/>
                <w:szCs w:val="22"/>
              </w:rPr>
              <w:t xml:space="preserve"> </w:t>
            </w:r>
            <w:r>
              <w:rPr>
                <w:rFonts w:hint="eastAsia" w:ascii="宋体" w:hAnsi="宋体" w:eastAsia="宋体"/>
                <w:color w:val="auto"/>
                <w:sz w:val="22"/>
                <w:szCs w:val="22"/>
                <w:u w:val="single"/>
                <w:lang w:val="en-US" w:eastAsia="zh-CN"/>
              </w:rPr>
              <w:t>15858728890</w:t>
            </w:r>
            <w:r>
              <w:rPr>
                <w:rFonts w:hint="eastAsia" w:ascii="宋体" w:hAnsi="宋体" w:eastAsia="宋体"/>
                <w:color w:val="auto"/>
                <w:sz w:val="22"/>
                <w:szCs w:val="22"/>
              </w:rPr>
              <w:t>。(建议采用顺丰快递)</w:t>
            </w:r>
          </w:p>
          <w:p>
            <w:pPr>
              <w:rPr>
                <w:rFonts w:hint="eastAsia" w:ascii="宋体" w:hAnsi="宋体" w:eastAsia="宋体"/>
                <w:bCs/>
                <w:color w:val="auto"/>
                <w:kern w:val="28"/>
                <w:sz w:val="22"/>
                <w:szCs w:val="22"/>
              </w:rPr>
            </w:pPr>
            <w:r>
              <w:rPr>
                <w:rFonts w:hint="eastAsia" w:ascii="宋体" w:hAnsi="宋体" w:eastAsia="宋体"/>
                <w:color w:val="auto"/>
                <w:sz w:val="22"/>
                <w:szCs w:val="22"/>
              </w:rPr>
              <w:t>采购人、采购机构不强制或变相强制投标人提交备份投标文件。采购活动结束后，备份投标文件存储介质请于3个工作日内取回，逾期未取回，不负保管义务。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pPr>
              <w:widowControl/>
              <w:numPr>
                <w:ilvl w:val="0"/>
                <w:numId w:val="6"/>
              </w:numPr>
              <w:tabs>
                <w:tab w:val="left" w:pos="420"/>
                <w:tab w:val="clear" w:pos="720"/>
              </w:tabs>
              <w:ind w:left="420" w:hanging="420"/>
              <w:jc w:val="right"/>
              <w:rPr>
                <w:rFonts w:ascii="宋体" w:eastAsia="宋体" w:cs="Arial"/>
                <w:b w:val="0"/>
                <w:color w:val="auto"/>
                <w:sz w:val="22"/>
                <w:szCs w:val="22"/>
              </w:rPr>
            </w:pPr>
          </w:p>
        </w:tc>
        <w:tc>
          <w:tcPr>
            <w:tcW w:w="2047" w:type="dxa"/>
            <w:noWrap w:val="0"/>
            <w:vAlign w:val="center"/>
          </w:tcPr>
          <w:p>
            <w:pPr>
              <w:rPr>
                <w:rFonts w:ascii="宋体" w:eastAsia="宋体" w:cs="Courier New"/>
                <w:b w:val="0"/>
                <w:color w:val="auto"/>
                <w:sz w:val="22"/>
              </w:rPr>
            </w:pPr>
            <w:r>
              <w:rPr>
                <w:rFonts w:hint="eastAsia" w:ascii="宋体" w:eastAsia="宋体" w:cs="Courier New"/>
                <w:b w:val="0"/>
                <w:color w:val="auto"/>
                <w:sz w:val="22"/>
                <w:lang w:bidi="ar"/>
              </w:rPr>
              <w:t>电子加密投标文件的解密和异常情况处理</w:t>
            </w:r>
          </w:p>
        </w:tc>
        <w:tc>
          <w:tcPr>
            <w:tcW w:w="7957" w:type="dxa"/>
            <w:noWrap w:val="0"/>
            <w:vAlign w:val="center"/>
          </w:tcPr>
          <w:p>
            <w:pPr>
              <w:rPr>
                <w:rFonts w:hint="eastAsia" w:ascii="宋体" w:eastAsia="宋体" w:cs="Courier New"/>
                <w:color w:val="auto"/>
                <w:sz w:val="22"/>
                <w:lang w:bidi="ar"/>
              </w:rPr>
            </w:pPr>
            <w:r>
              <w:rPr>
                <w:rFonts w:hint="eastAsia" w:ascii="宋体" w:eastAsia="宋体" w:cs="Courier New"/>
                <w:color w:val="auto"/>
                <w:sz w:val="22"/>
                <w:lang w:bidi="ar"/>
              </w:rPr>
              <w:t>1、开标后，采购组织机构将向各投标供应商发出“电子加密投标文件”的解密通知，各投标供应商代表应当在接到解密通知后30分钟内自行完成“电子加密投标文件”的在线解密。</w:t>
            </w:r>
          </w:p>
          <w:p>
            <w:pPr>
              <w:rPr>
                <w:rFonts w:hint="eastAsia" w:ascii="宋体" w:eastAsia="宋体" w:cs="Courier New"/>
                <w:color w:val="auto"/>
                <w:sz w:val="22"/>
                <w:lang w:bidi="ar"/>
              </w:rPr>
            </w:pPr>
            <w:r>
              <w:rPr>
                <w:rFonts w:hint="eastAsia" w:ascii="宋体" w:hAnsi="宋体" w:eastAsia="宋体" w:cs="Courier New"/>
                <w:bCs/>
                <w:color w:val="auto"/>
                <w:sz w:val="22"/>
                <w:lang w:bidi="ar"/>
              </w:rPr>
              <w:t>2、投标文件未按时解密，投标人提供了备份投标文件的，以备份投标文件作为依据，否则视为投标文件撤回。投标文件已按时解密的，备份投标文件自动失效。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pPr>
              <w:widowControl/>
              <w:numPr>
                <w:ilvl w:val="0"/>
                <w:numId w:val="6"/>
              </w:numPr>
              <w:tabs>
                <w:tab w:val="left" w:pos="420"/>
                <w:tab w:val="clear" w:pos="720"/>
              </w:tabs>
              <w:ind w:left="420" w:hanging="420"/>
              <w:jc w:val="right"/>
              <w:rPr>
                <w:rFonts w:ascii="宋体" w:eastAsia="宋体" w:cs="Arial"/>
                <w:b w:val="0"/>
                <w:color w:val="auto"/>
                <w:sz w:val="22"/>
                <w:szCs w:val="22"/>
              </w:rPr>
            </w:pPr>
          </w:p>
        </w:tc>
        <w:tc>
          <w:tcPr>
            <w:tcW w:w="2047" w:type="dxa"/>
            <w:noWrap w:val="0"/>
            <w:vAlign w:val="center"/>
          </w:tcPr>
          <w:p>
            <w:pPr>
              <w:jc w:val="center"/>
              <w:rPr>
                <w:rFonts w:ascii="宋体" w:eastAsia="宋体" w:cs="Arial"/>
                <w:b w:val="0"/>
                <w:color w:val="auto"/>
                <w:sz w:val="22"/>
                <w:szCs w:val="22"/>
              </w:rPr>
            </w:pPr>
            <w:r>
              <w:rPr>
                <w:rFonts w:hint="eastAsia" w:ascii="宋体" w:eastAsia="宋体" w:cs="Arial"/>
                <w:b w:val="0"/>
                <w:color w:val="auto"/>
                <w:sz w:val="22"/>
                <w:szCs w:val="22"/>
              </w:rPr>
              <w:t>评审委员会的</w:t>
            </w:r>
          </w:p>
          <w:p>
            <w:pPr>
              <w:jc w:val="center"/>
              <w:rPr>
                <w:rFonts w:ascii="宋体" w:eastAsia="宋体" w:cs="Arial"/>
                <w:b w:val="0"/>
                <w:color w:val="auto"/>
                <w:sz w:val="22"/>
                <w:szCs w:val="22"/>
              </w:rPr>
            </w:pPr>
            <w:r>
              <w:rPr>
                <w:rFonts w:hint="eastAsia" w:ascii="宋体" w:eastAsia="宋体" w:cs="Arial"/>
                <w:b w:val="0"/>
                <w:color w:val="auto"/>
                <w:sz w:val="22"/>
                <w:szCs w:val="22"/>
              </w:rPr>
              <w:t>组建</w:t>
            </w:r>
          </w:p>
        </w:tc>
        <w:tc>
          <w:tcPr>
            <w:tcW w:w="7957" w:type="dxa"/>
            <w:noWrap w:val="0"/>
            <w:vAlign w:val="center"/>
          </w:tcPr>
          <w:p>
            <w:pPr>
              <w:rPr>
                <w:rFonts w:ascii="宋体" w:eastAsia="宋体" w:cs="Arial"/>
                <w:b w:val="0"/>
                <w:color w:val="auto"/>
                <w:sz w:val="22"/>
                <w:szCs w:val="22"/>
              </w:rPr>
            </w:pPr>
            <w:r>
              <w:rPr>
                <w:rFonts w:hint="eastAsia" w:ascii="宋体" w:eastAsia="宋体" w:cs="Arial"/>
                <w:b w:val="0"/>
                <w:color w:val="auto"/>
                <w:sz w:val="22"/>
                <w:szCs w:val="22"/>
              </w:rPr>
              <w:t>评审委员会构成： 由采购人代表以及有关技术、经济等方面的专家组成，成员为5人及以上单数，其中技术、经济类专家不得少于总人数的2/3；评标专家确定方式：按相关规定从专家库中抽取。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pPr>
              <w:widowControl/>
              <w:numPr>
                <w:ilvl w:val="0"/>
                <w:numId w:val="6"/>
              </w:numPr>
              <w:tabs>
                <w:tab w:val="left" w:pos="420"/>
                <w:tab w:val="clear" w:pos="720"/>
              </w:tabs>
              <w:ind w:left="420" w:hanging="420"/>
              <w:jc w:val="right"/>
              <w:rPr>
                <w:rFonts w:ascii="宋体" w:eastAsia="宋体" w:cs="Arial"/>
                <w:b w:val="0"/>
                <w:color w:val="auto"/>
                <w:sz w:val="22"/>
                <w:szCs w:val="22"/>
              </w:rPr>
            </w:pPr>
          </w:p>
        </w:tc>
        <w:tc>
          <w:tcPr>
            <w:tcW w:w="2047" w:type="dxa"/>
            <w:noWrap w:val="0"/>
            <w:vAlign w:val="center"/>
          </w:tcPr>
          <w:p>
            <w:pPr>
              <w:adjustRightInd w:val="0"/>
              <w:jc w:val="center"/>
              <w:rPr>
                <w:rFonts w:hint="eastAsia" w:ascii="宋体" w:eastAsia="宋体"/>
                <w:b w:val="0"/>
                <w:color w:val="auto"/>
                <w:sz w:val="22"/>
                <w:szCs w:val="22"/>
              </w:rPr>
            </w:pPr>
            <w:r>
              <w:rPr>
                <w:rFonts w:ascii="宋体" w:eastAsia="宋体"/>
                <w:b w:val="0"/>
                <w:color w:val="auto"/>
                <w:sz w:val="22"/>
                <w:szCs w:val="22"/>
              </w:rPr>
              <w:t>政府采购</w:t>
            </w:r>
            <w:r>
              <w:rPr>
                <w:rFonts w:hint="eastAsia" w:ascii="宋体" w:eastAsia="宋体"/>
                <w:b w:val="0"/>
                <w:color w:val="auto"/>
                <w:sz w:val="22"/>
                <w:szCs w:val="22"/>
              </w:rPr>
              <w:t>扶持</w:t>
            </w:r>
            <w:r>
              <w:rPr>
                <w:rFonts w:ascii="宋体" w:eastAsia="宋体"/>
                <w:b w:val="0"/>
                <w:color w:val="auto"/>
                <w:sz w:val="22"/>
                <w:szCs w:val="22"/>
              </w:rPr>
              <w:t>政策</w:t>
            </w:r>
          </w:p>
        </w:tc>
        <w:tc>
          <w:tcPr>
            <w:tcW w:w="7957" w:type="dxa"/>
            <w:noWrap w:val="0"/>
            <w:vAlign w:val="center"/>
          </w:tcPr>
          <w:p>
            <w:pPr>
              <w:rPr>
                <w:rFonts w:ascii="宋体" w:eastAsia="宋体"/>
                <w:b w:val="0"/>
                <w:color w:val="auto"/>
                <w:sz w:val="22"/>
                <w:szCs w:val="22"/>
              </w:rPr>
            </w:pPr>
            <w:r>
              <w:rPr>
                <w:rFonts w:hint="eastAsia" w:ascii="宋体" w:eastAsia="宋体"/>
                <w:b w:val="0"/>
                <w:color w:val="auto"/>
                <w:sz w:val="22"/>
                <w:szCs w:val="22"/>
              </w:rPr>
              <w:t>详见招标文件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pPr>
              <w:widowControl/>
              <w:numPr>
                <w:ilvl w:val="0"/>
                <w:numId w:val="6"/>
              </w:numPr>
              <w:tabs>
                <w:tab w:val="left" w:pos="420"/>
                <w:tab w:val="clear" w:pos="720"/>
              </w:tabs>
              <w:ind w:left="420" w:hanging="420"/>
              <w:jc w:val="right"/>
              <w:rPr>
                <w:rFonts w:ascii="宋体" w:eastAsia="宋体" w:cs="Arial"/>
                <w:b w:val="0"/>
                <w:color w:val="auto"/>
                <w:sz w:val="22"/>
                <w:szCs w:val="22"/>
              </w:rPr>
            </w:pPr>
          </w:p>
        </w:tc>
        <w:tc>
          <w:tcPr>
            <w:tcW w:w="2047" w:type="dxa"/>
            <w:noWrap w:val="0"/>
            <w:vAlign w:val="center"/>
          </w:tcPr>
          <w:p>
            <w:pPr>
              <w:adjustRightInd w:val="0"/>
              <w:jc w:val="center"/>
              <w:rPr>
                <w:rFonts w:hint="eastAsia" w:ascii="宋体" w:eastAsia="宋体"/>
                <w:b w:val="0"/>
                <w:color w:val="auto"/>
                <w:sz w:val="22"/>
                <w:szCs w:val="22"/>
              </w:rPr>
            </w:pPr>
            <w:r>
              <w:rPr>
                <w:rFonts w:hint="eastAsia" w:ascii="宋体" w:hAnsi="宋体" w:eastAsia="宋体"/>
                <w:b w:val="0"/>
                <w:color w:val="auto"/>
                <w:sz w:val="22"/>
                <w:szCs w:val="22"/>
              </w:rPr>
              <w:t>政采金融服务</w:t>
            </w:r>
          </w:p>
        </w:tc>
        <w:tc>
          <w:tcPr>
            <w:tcW w:w="7957" w:type="dxa"/>
            <w:noWrap w:val="0"/>
            <w:vAlign w:val="center"/>
          </w:tcPr>
          <w:p>
            <w:pPr>
              <w:rPr>
                <w:rFonts w:hint="eastAsia" w:ascii="宋体" w:hAnsi="宋体" w:eastAsia="宋体" w:cs="Arial"/>
                <w:b w:val="0"/>
                <w:color w:val="auto"/>
                <w:sz w:val="22"/>
                <w:szCs w:val="22"/>
              </w:rPr>
            </w:pPr>
            <w:r>
              <w:rPr>
                <w:rFonts w:hint="eastAsia" w:ascii="宋体" w:hAnsi="宋体" w:eastAsia="宋体" w:cs="Arial"/>
                <w:b w:val="0"/>
                <w:color w:val="auto"/>
                <w:sz w:val="22"/>
                <w:szCs w:val="22"/>
              </w:rPr>
              <w:t>为支持和促进中小企业发展，进一步发挥政府采购政策功能，“政采云”平台目前提供政采贷、履约保函、预付款保函等金融服务，供应商若有融资意向，可登陆https://jinrong.zcygov.cn/finance-service/#/help查看详情。</w:t>
            </w:r>
          </w:p>
          <w:p>
            <w:pPr>
              <w:rPr>
                <w:rFonts w:hint="eastAsia" w:ascii="宋体" w:eastAsia="宋体"/>
                <w:b w:val="0"/>
                <w:color w:val="auto"/>
                <w:sz w:val="22"/>
                <w:szCs w:val="22"/>
              </w:rPr>
            </w:pPr>
            <w:r>
              <w:rPr>
                <w:rFonts w:hint="eastAsia" w:ascii="宋体" w:hAnsi="宋体" w:eastAsia="宋体" w:cs="Arial"/>
                <w:b w:val="0"/>
                <w:color w:val="auto"/>
                <w:sz w:val="22"/>
                <w:szCs w:val="22"/>
              </w:rPr>
              <w:t>供应商中标后可在“政采云”平台申请政采贷：操作路径：登录政采云平台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pPr>
              <w:widowControl/>
              <w:numPr>
                <w:ilvl w:val="0"/>
                <w:numId w:val="6"/>
              </w:numPr>
              <w:tabs>
                <w:tab w:val="left" w:pos="420"/>
                <w:tab w:val="clear" w:pos="720"/>
              </w:tabs>
              <w:ind w:left="420" w:hanging="420"/>
              <w:jc w:val="right"/>
              <w:rPr>
                <w:rFonts w:ascii="宋体" w:eastAsia="宋体" w:cs="Arial"/>
                <w:b w:val="0"/>
                <w:color w:val="auto"/>
                <w:sz w:val="22"/>
                <w:szCs w:val="22"/>
              </w:rPr>
            </w:pPr>
          </w:p>
        </w:tc>
        <w:tc>
          <w:tcPr>
            <w:tcW w:w="2047" w:type="dxa"/>
            <w:noWrap w:val="0"/>
            <w:vAlign w:val="center"/>
          </w:tcPr>
          <w:p>
            <w:pPr>
              <w:rPr>
                <w:rFonts w:ascii="宋体" w:eastAsia="宋体" w:cs="Arial"/>
                <w:b w:val="0"/>
                <w:color w:val="auto"/>
                <w:sz w:val="22"/>
                <w:szCs w:val="22"/>
              </w:rPr>
            </w:pPr>
            <w:r>
              <w:rPr>
                <w:rFonts w:hint="eastAsia" w:ascii="宋体" w:eastAsia="宋体" w:cs="Arial"/>
                <w:b w:val="0"/>
                <w:color w:val="auto"/>
                <w:sz w:val="22"/>
                <w:szCs w:val="22"/>
              </w:rPr>
              <w:t>供应商信用查询</w:t>
            </w:r>
          </w:p>
        </w:tc>
        <w:tc>
          <w:tcPr>
            <w:tcW w:w="7957" w:type="dxa"/>
            <w:noWrap w:val="0"/>
            <w:vAlign w:val="center"/>
          </w:tcPr>
          <w:p>
            <w:pPr>
              <w:rPr>
                <w:rFonts w:hint="eastAsia" w:ascii="宋体" w:hAnsi="宋体" w:eastAsia="宋体" w:cs="Arial"/>
                <w:bCs/>
                <w:color w:val="auto"/>
                <w:sz w:val="22"/>
                <w:szCs w:val="22"/>
              </w:rPr>
            </w:pPr>
            <w:r>
              <w:rPr>
                <w:rFonts w:hint="eastAsia" w:ascii="宋体" w:hAnsi="宋体" w:eastAsia="宋体" w:cs="Arial"/>
                <w:bCs/>
                <w:color w:val="auto"/>
                <w:sz w:val="22"/>
                <w:szCs w:val="22"/>
              </w:rPr>
              <w:t>1、信用信息查询渠道及截止时间：采购机构将通过“信用中国”网站(www.creditchina.gov.cn)、中国政府采购网(www.ccgp.gov.cn)渠道查询投标人投标截止时间当天的信用记录。</w:t>
            </w:r>
          </w:p>
          <w:p>
            <w:pPr>
              <w:rPr>
                <w:rFonts w:hint="eastAsia" w:ascii="宋体" w:hAnsi="宋体" w:eastAsia="宋体" w:cs="Arial"/>
                <w:bCs/>
                <w:color w:val="auto"/>
                <w:sz w:val="22"/>
                <w:szCs w:val="22"/>
              </w:rPr>
            </w:pPr>
            <w:r>
              <w:rPr>
                <w:rFonts w:hint="eastAsia" w:ascii="宋体" w:hAnsi="宋体" w:eastAsia="宋体" w:cs="Arial"/>
                <w:bCs/>
                <w:color w:val="auto"/>
                <w:sz w:val="22"/>
                <w:szCs w:val="22"/>
              </w:rPr>
              <w:t>2、信用信息查询记录和证据留存的具体方式：现场查询的投标人的信用记录、查询结果经确认后将与采购文件一起存档。</w:t>
            </w:r>
          </w:p>
          <w:p>
            <w:pPr>
              <w:rPr>
                <w:rFonts w:hint="eastAsia" w:ascii="宋体" w:hAnsi="宋体" w:eastAsia="宋体" w:cs="Arial"/>
                <w:bCs/>
                <w:color w:val="auto"/>
                <w:sz w:val="22"/>
                <w:szCs w:val="22"/>
              </w:rPr>
            </w:pPr>
            <w:r>
              <w:rPr>
                <w:rFonts w:hint="eastAsia" w:ascii="宋体" w:hAnsi="宋体" w:eastAsia="宋体" w:cs="Arial"/>
                <w:bCs/>
                <w:color w:val="auto"/>
                <w:sz w:val="22"/>
                <w:szCs w:val="22"/>
              </w:rPr>
              <w:t>3、信用信息的使用规则：经查询列入失信被执行人名单、重大税收违法案件当事人名单、政府采购严重违法失信行为记录名单的投标人将被拒绝参与政府采购活动。</w:t>
            </w:r>
          </w:p>
          <w:p>
            <w:pPr>
              <w:rPr>
                <w:rFonts w:hint="eastAsia" w:ascii="宋体" w:eastAsia="宋体" w:cs="Arial"/>
                <w:color w:val="auto"/>
                <w:sz w:val="22"/>
                <w:szCs w:val="22"/>
              </w:rPr>
            </w:pPr>
            <w:r>
              <w:rPr>
                <w:rFonts w:hint="eastAsia" w:ascii="宋体" w:hAnsi="宋体" w:eastAsia="宋体" w:cs="Arial"/>
                <w:bCs/>
                <w:color w:val="auto"/>
                <w:sz w:val="22"/>
                <w:szCs w:val="22"/>
              </w:rPr>
              <w:t>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pPr>
              <w:widowControl/>
              <w:numPr>
                <w:ilvl w:val="0"/>
                <w:numId w:val="6"/>
              </w:numPr>
              <w:tabs>
                <w:tab w:val="left" w:pos="420"/>
                <w:tab w:val="clear" w:pos="720"/>
              </w:tabs>
              <w:ind w:left="420" w:hanging="420"/>
              <w:jc w:val="right"/>
              <w:rPr>
                <w:rFonts w:ascii="宋体" w:eastAsia="宋体" w:cs="Arial"/>
                <w:b w:val="0"/>
                <w:color w:val="auto"/>
                <w:sz w:val="22"/>
                <w:szCs w:val="22"/>
              </w:rPr>
            </w:pPr>
          </w:p>
        </w:tc>
        <w:tc>
          <w:tcPr>
            <w:tcW w:w="2047" w:type="dxa"/>
            <w:noWrap w:val="0"/>
            <w:vAlign w:val="center"/>
          </w:tcPr>
          <w:p>
            <w:pPr>
              <w:jc w:val="center"/>
              <w:rPr>
                <w:rFonts w:ascii="宋体" w:eastAsia="宋体" w:cs="Arial"/>
                <w:b w:val="0"/>
                <w:color w:val="auto"/>
                <w:sz w:val="22"/>
                <w:szCs w:val="22"/>
              </w:rPr>
            </w:pPr>
            <w:r>
              <w:rPr>
                <w:rFonts w:hint="eastAsia" w:ascii="宋体" w:eastAsia="宋体" w:cs="Arial"/>
                <w:b w:val="0"/>
                <w:color w:val="auto"/>
                <w:sz w:val="22"/>
                <w:szCs w:val="22"/>
              </w:rPr>
              <w:t>合同备案</w:t>
            </w:r>
          </w:p>
        </w:tc>
        <w:tc>
          <w:tcPr>
            <w:tcW w:w="7957" w:type="dxa"/>
            <w:noWrap w:val="0"/>
            <w:vAlign w:val="center"/>
          </w:tcPr>
          <w:p>
            <w:pPr>
              <w:rPr>
                <w:rFonts w:ascii="宋体" w:eastAsia="宋体" w:cs="Arial"/>
                <w:b w:val="0"/>
                <w:color w:val="auto"/>
                <w:sz w:val="22"/>
                <w:szCs w:val="22"/>
              </w:rPr>
            </w:pPr>
            <w:r>
              <w:rPr>
                <w:rFonts w:hint="eastAsia" w:ascii="宋体" w:eastAsia="宋体" w:cs="Arial"/>
                <w:b w:val="0"/>
                <w:color w:val="auto"/>
                <w:sz w:val="22"/>
                <w:szCs w:val="22"/>
              </w:rPr>
              <w:t>1、中标供应商须在发出中标通知书之日起30日历天内与采购人签订合同。</w:t>
            </w:r>
          </w:p>
          <w:p>
            <w:pPr>
              <w:rPr>
                <w:rFonts w:ascii="宋体" w:eastAsia="宋体" w:cs="Arial"/>
                <w:b w:val="0"/>
                <w:color w:val="auto"/>
                <w:sz w:val="22"/>
                <w:szCs w:val="22"/>
              </w:rPr>
            </w:pPr>
            <w:r>
              <w:rPr>
                <w:rFonts w:hint="eastAsia" w:ascii="宋体" w:eastAsia="宋体" w:cs="Arial"/>
                <w:b w:val="0"/>
                <w:color w:val="auto"/>
                <w:sz w:val="22"/>
                <w:szCs w:val="22"/>
              </w:rPr>
              <w:t>2、中标供应商与采购人签订合同后。2天内合同原件扫描件电子版发邮箱：</w:t>
            </w:r>
            <w:r>
              <w:rPr>
                <w:rFonts w:ascii="宋体" w:eastAsia="宋体" w:cs="Arial"/>
                <w:b w:val="0"/>
                <w:color w:val="auto"/>
                <w:sz w:val="22"/>
                <w:szCs w:val="22"/>
              </w:rPr>
              <w:fldChar w:fldCharType="begin"/>
            </w:r>
            <w:r>
              <w:rPr>
                <w:rFonts w:ascii="宋体" w:eastAsia="宋体" w:cs="Arial"/>
                <w:b w:val="0"/>
                <w:color w:val="auto"/>
                <w:sz w:val="22"/>
                <w:szCs w:val="22"/>
              </w:rPr>
              <w:instrText xml:space="preserve"> HYPERLINK "mailto:</w:instrText>
            </w:r>
            <w:r>
              <w:rPr>
                <w:rFonts w:hint="eastAsia" w:ascii="宋体" w:eastAsia="宋体" w:cs="Arial"/>
                <w:b w:val="0"/>
                <w:color w:val="auto"/>
                <w:sz w:val="22"/>
                <w:szCs w:val="22"/>
              </w:rPr>
              <w:instrText xml:space="preserve">627157963@qq.com</w:instrText>
            </w:r>
            <w:r>
              <w:rPr>
                <w:rFonts w:ascii="宋体" w:eastAsia="宋体" w:cs="Arial"/>
                <w:b w:val="0"/>
                <w:color w:val="auto"/>
                <w:sz w:val="22"/>
                <w:szCs w:val="22"/>
              </w:rPr>
              <w:instrText xml:space="preserve">" </w:instrText>
            </w:r>
            <w:r>
              <w:rPr>
                <w:rFonts w:ascii="宋体" w:eastAsia="宋体" w:cs="Arial"/>
                <w:b w:val="0"/>
                <w:color w:val="auto"/>
                <w:sz w:val="22"/>
                <w:szCs w:val="22"/>
              </w:rPr>
              <w:fldChar w:fldCharType="separate"/>
            </w:r>
            <w:r>
              <w:rPr>
                <w:rStyle w:val="54"/>
                <w:rFonts w:hint="eastAsia" w:ascii="宋体" w:eastAsia="宋体" w:cs="Arial"/>
                <w:b w:val="0"/>
                <w:color w:val="auto"/>
                <w:sz w:val="22"/>
                <w:szCs w:val="22"/>
              </w:rPr>
              <w:t>627157963@qq.com</w:t>
            </w:r>
            <w:r>
              <w:rPr>
                <w:rFonts w:ascii="宋体" w:eastAsia="宋体" w:cs="Arial"/>
                <w:b w:val="0"/>
                <w:color w:val="auto"/>
                <w:sz w:val="22"/>
                <w:szCs w:val="22"/>
              </w:rPr>
              <w:fldChar w:fldCharType="end"/>
            </w:r>
            <w:r>
              <w:rPr>
                <w:rFonts w:hint="eastAsia" w:ascii="宋体" w:eastAsia="宋体" w:cs="Arial"/>
                <w:b w:val="0"/>
                <w:color w:val="auto"/>
                <w:sz w:val="22"/>
                <w:szCs w:val="22"/>
              </w:rPr>
              <w:t>；</w:t>
            </w:r>
          </w:p>
          <w:p>
            <w:pPr>
              <w:rPr>
                <w:rFonts w:ascii="宋体" w:eastAsia="宋体" w:cs="Arial"/>
                <w:b w:val="0"/>
                <w:color w:val="auto"/>
                <w:sz w:val="22"/>
                <w:szCs w:val="22"/>
              </w:rPr>
            </w:pPr>
            <w:r>
              <w:rPr>
                <w:rFonts w:hint="eastAsia" w:ascii="宋体" w:eastAsia="宋体" w:cs="Arial"/>
                <w:b w:val="0"/>
                <w:color w:val="auto"/>
                <w:sz w:val="22"/>
                <w:szCs w:val="22"/>
              </w:rPr>
              <w:t>3、本项目政府采购合同按规定在</w:t>
            </w:r>
            <w:r>
              <w:rPr>
                <w:rFonts w:hint="eastAsia" w:ascii="宋体" w:eastAsia="宋体"/>
                <w:b w:val="0"/>
                <w:color w:val="auto"/>
                <w:sz w:val="22"/>
                <w:szCs w:val="22"/>
              </w:rPr>
              <w:t>浙江政府采购网（</w:t>
            </w:r>
            <w:r>
              <w:rPr>
                <w:rFonts w:ascii="宋体" w:eastAsia="宋体"/>
                <w:b w:val="0"/>
                <w:color w:val="auto"/>
                <w:sz w:val="22"/>
                <w:szCs w:val="22"/>
              </w:rPr>
              <w:t>http://www.zjzfcg.gov.cn</w:t>
            </w:r>
            <w:r>
              <w:rPr>
                <w:rFonts w:hint="eastAsia" w:ascii="宋体" w:eastAsia="宋体"/>
                <w:b w:val="0"/>
                <w:color w:val="auto"/>
                <w:sz w:val="22"/>
                <w:szCs w:val="22"/>
              </w:rPr>
              <w:t>）</w:t>
            </w:r>
            <w:r>
              <w:rPr>
                <w:rFonts w:hint="eastAsia" w:ascii="宋体" w:eastAsia="宋体" w:cs="Arial"/>
                <w:b w:val="0"/>
                <w:color w:val="auto"/>
                <w:sz w:val="22"/>
                <w:szCs w:val="22"/>
              </w:rPr>
              <w:t>予以公告。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pPr>
              <w:widowControl/>
              <w:numPr>
                <w:ilvl w:val="0"/>
                <w:numId w:val="6"/>
              </w:numPr>
              <w:tabs>
                <w:tab w:val="left" w:pos="420"/>
                <w:tab w:val="clear" w:pos="720"/>
              </w:tabs>
              <w:ind w:left="420" w:hanging="420"/>
              <w:jc w:val="right"/>
              <w:rPr>
                <w:rFonts w:ascii="宋体" w:eastAsia="宋体" w:cs="Arial"/>
                <w:b w:val="0"/>
                <w:color w:val="auto"/>
                <w:sz w:val="22"/>
                <w:szCs w:val="22"/>
              </w:rPr>
            </w:pPr>
          </w:p>
        </w:tc>
        <w:tc>
          <w:tcPr>
            <w:tcW w:w="2047" w:type="dxa"/>
            <w:noWrap w:val="0"/>
            <w:vAlign w:val="center"/>
          </w:tcPr>
          <w:p>
            <w:pPr>
              <w:jc w:val="center"/>
              <w:rPr>
                <w:rFonts w:ascii="宋体" w:eastAsia="宋体"/>
                <w:b w:val="0"/>
                <w:color w:val="auto"/>
                <w:sz w:val="22"/>
                <w:szCs w:val="22"/>
              </w:rPr>
            </w:pPr>
            <w:r>
              <w:rPr>
                <w:rFonts w:hint="eastAsia" w:ascii="宋体" w:eastAsia="宋体"/>
                <w:b w:val="0"/>
                <w:color w:val="auto"/>
                <w:sz w:val="22"/>
                <w:szCs w:val="22"/>
              </w:rPr>
              <w:t>合同履约管理</w:t>
            </w:r>
          </w:p>
        </w:tc>
        <w:tc>
          <w:tcPr>
            <w:tcW w:w="7957" w:type="dxa"/>
            <w:noWrap w:val="0"/>
            <w:vAlign w:val="center"/>
          </w:tcPr>
          <w:p>
            <w:pPr>
              <w:rPr>
                <w:rFonts w:ascii="宋体" w:eastAsia="宋体" w:cs="Arial"/>
                <w:b w:val="0"/>
                <w:color w:val="auto"/>
                <w:sz w:val="22"/>
                <w:szCs w:val="22"/>
              </w:rPr>
            </w:pPr>
            <w:r>
              <w:rPr>
                <w:rFonts w:hint="eastAsia" w:ascii="宋体" w:eastAsia="宋体" w:cs="Arial"/>
                <w:b w:val="0"/>
                <w:color w:val="auto"/>
                <w:sz w:val="22"/>
                <w:szCs w:val="22"/>
              </w:rPr>
              <w:t>合同签订后，采购人依法加强对合同履约进行管理，并在中标单位供货、项目验收等重要关节，如实填写《合同验收报告》（表附合同条款中），并及时向同级财政部门报告验收过程中遇到的问题。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pPr>
              <w:widowControl/>
              <w:numPr>
                <w:ilvl w:val="0"/>
                <w:numId w:val="6"/>
              </w:numPr>
              <w:tabs>
                <w:tab w:val="left" w:pos="420"/>
                <w:tab w:val="clear" w:pos="720"/>
              </w:tabs>
              <w:ind w:left="420" w:hanging="420"/>
              <w:jc w:val="right"/>
              <w:rPr>
                <w:rFonts w:ascii="宋体" w:eastAsia="宋体" w:cs="Arial"/>
                <w:b w:val="0"/>
                <w:color w:val="auto"/>
                <w:sz w:val="22"/>
                <w:szCs w:val="22"/>
              </w:rPr>
            </w:pPr>
          </w:p>
        </w:tc>
        <w:tc>
          <w:tcPr>
            <w:tcW w:w="2047" w:type="dxa"/>
            <w:noWrap w:val="0"/>
            <w:vAlign w:val="center"/>
          </w:tcPr>
          <w:p>
            <w:pPr>
              <w:jc w:val="center"/>
              <w:rPr>
                <w:rFonts w:hint="eastAsia" w:ascii="宋体" w:eastAsia="宋体"/>
                <w:b w:val="0"/>
                <w:color w:val="auto"/>
                <w:sz w:val="22"/>
                <w:szCs w:val="22"/>
              </w:rPr>
            </w:pPr>
            <w:r>
              <w:rPr>
                <w:rFonts w:hint="eastAsia" w:ascii="宋体" w:eastAsia="宋体"/>
                <w:b w:val="0"/>
                <w:color w:val="auto"/>
                <w:sz w:val="22"/>
                <w:szCs w:val="22"/>
              </w:rPr>
              <w:t>免责声明</w:t>
            </w:r>
          </w:p>
        </w:tc>
        <w:tc>
          <w:tcPr>
            <w:tcW w:w="7957" w:type="dxa"/>
            <w:noWrap w:val="0"/>
            <w:vAlign w:val="center"/>
          </w:tcPr>
          <w:p>
            <w:pPr>
              <w:rPr>
                <w:rFonts w:ascii="宋体" w:eastAsia="宋体" w:cs="Arial"/>
                <w:b w:val="0"/>
                <w:color w:val="auto"/>
                <w:sz w:val="22"/>
                <w:szCs w:val="22"/>
              </w:rPr>
            </w:pPr>
            <w:r>
              <w:rPr>
                <w:rFonts w:hint="eastAsia" w:ascii="宋体" w:eastAsia="宋体" w:cs="Arial"/>
                <w:b w:val="0"/>
                <w:color w:val="auto"/>
                <w:sz w:val="22"/>
                <w:szCs w:val="22"/>
              </w:rPr>
              <w:t>1、投标供应商自行承担投标过程中产生的费用。无论何种因素导致采购项目延期开标、废标（流标）、投标供应商未中标、项目终止采购的，采购人与代理机构均不承担供应商投标费用。</w:t>
            </w:r>
          </w:p>
          <w:p>
            <w:pPr>
              <w:rPr>
                <w:rFonts w:hint="eastAsia" w:ascii="宋体" w:eastAsia="宋体" w:cs="Arial"/>
                <w:b w:val="0"/>
                <w:color w:val="auto"/>
                <w:sz w:val="22"/>
                <w:szCs w:val="22"/>
              </w:rPr>
            </w:pPr>
            <w:r>
              <w:rPr>
                <w:rFonts w:hint="eastAsia" w:ascii="宋体" w:eastAsia="宋体" w:cs="Arial"/>
                <w:b w:val="0"/>
                <w:color w:val="auto"/>
                <w:sz w:val="22"/>
                <w:szCs w:val="22"/>
              </w:rPr>
              <w:t>2、投标供应商在投标、合同履行过程中必须做好安全保障工作，不因项目实施而危及自身及第三方人员、财产安全。若发生任何安全事故，由中标供应商自行承担一切责任并赔偿损失。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pPr>
              <w:widowControl/>
              <w:numPr>
                <w:ilvl w:val="0"/>
                <w:numId w:val="6"/>
              </w:numPr>
              <w:tabs>
                <w:tab w:val="left" w:pos="420"/>
                <w:tab w:val="clear" w:pos="720"/>
              </w:tabs>
              <w:ind w:left="420" w:hanging="420"/>
              <w:jc w:val="right"/>
              <w:rPr>
                <w:rFonts w:ascii="宋体" w:eastAsia="宋体" w:cs="Arial"/>
                <w:b w:val="0"/>
                <w:color w:val="auto"/>
                <w:sz w:val="22"/>
                <w:szCs w:val="22"/>
              </w:rPr>
            </w:pPr>
          </w:p>
        </w:tc>
        <w:tc>
          <w:tcPr>
            <w:tcW w:w="2047" w:type="dxa"/>
            <w:noWrap w:val="0"/>
            <w:vAlign w:val="center"/>
          </w:tcPr>
          <w:p>
            <w:pPr>
              <w:jc w:val="center"/>
              <w:rPr>
                <w:rFonts w:ascii="宋体" w:eastAsia="宋体" w:cs="Arial"/>
                <w:b w:val="0"/>
                <w:color w:val="auto"/>
                <w:sz w:val="22"/>
                <w:szCs w:val="22"/>
              </w:rPr>
            </w:pPr>
            <w:r>
              <w:rPr>
                <w:rFonts w:hint="eastAsia" w:ascii="宋体" w:eastAsia="宋体" w:cs="Courier New"/>
                <w:b w:val="0"/>
                <w:color w:val="auto"/>
                <w:sz w:val="22"/>
              </w:rPr>
              <w:t>解释权</w:t>
            </w:r>
          </w:p>
        </w:tc>
        <w:tc>
          <w:tcPr>
            <w:tcW w:w="7957" w:type="dxa"/>
            <w:noWrap w:val="0"/>
            <w:vAlign w:val="center"/>
          </w:tcPr>
          <w:p>
            <w:pPr>
              <w:rPr>
                <w:rFonts w:ascii="宋体" w:eastAsia="宋体" w:cs="Arial"/>
                <w:b w:val="0"/>
                <w:color w:val="auto"/>
                <w:sz w:val="22"/>
                <w:szCs w:val="22"/>
              </w:rPr>
            </w:pPr>
            <w:r>
              <w:rPr>
                <w:rFonts w:hint="eastAsia" w:ascii="宋体" w:eastAsia="宋体" w:cs="Courier New"/>
                <w:b w:val="0"/>
                <w:color w:val="auto"/>
                <w:sz w:val="22"/>
              </w:rPr>
              <w:t>构成本招标文件的各个组成文件应互为解释，互为说明；如有不明确或不一致，构成合同文件组成内容的，以合同文件约定内容为准，且以专用合同条款约定的合同文件优先顺序解释；仅适用于招标投标阶段的约定，按招标公告、投标供应商须知、评标办法、投标文件格式的先后顺序解释；同一文件中就同一事项的约定不一致的，以逻辑顺序在后者为准；同一文件不同版本之间有不一致的，以形成时间在后者为准。按本款前述约定仍不能形成结论的，由采购人负责解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pPr>
              <w:widowControl/>
              <w:numPr>
                <w:ilvl w:val="0"/>
                <w:numId w:val="6"/>
              </w:numPr>
              <w:tabs>
                <w:tab w:val="left" w:pos="420"/>
                <w:tab w:val="clear" w:pos="720"/>
              </w:tabs>
              <w:ind w:left="420" w:hanging="420"/>
              <w:jc w:val="right"/>
              <w:rPr>
                <w:rFonts w:ascii="宋体" w:eastAsia="宋体" w:cs="Arial"/>
                <w:b w:val="0"/>
                <w:color w:val="auto"/>
                <w:sz w:val="22"/>
                <w:szCs w:val="22"/>
              </w:rPr>
            </w:pPr>
          </w:p>
        </w:tc>
        <w:tc>
          <w:tcPr>
            <w:tcW w:w="2047" w:type="dxa"/>
            <w:noWrap w:val="0"/>
            <w:vAlign w:val="center"/>
          </w:tcPr>
          <w:p>
            <w:pPr>
              <w:jc w:val="center"/>
              <w:rPr>
                <w:rFonts w:ascii="宋体" w:eastAsia="宋体" w:cs="Arial"/>
                <w:b w:val="0"/>
                <w:color w:val="auto"/>
                <w:sz w:val="22"/>
                <w:szCs w:val="22"/>
              </w:rPr>
            </w:pPr>
            <w:r>
              <w:rPr>
                <w:rFonts w:hint="eastAsia" w:ascii="宋体" w:eastAsia="宋体"/>
                <w:b w:val="0"/>
                <w:color w:val="auto"/>
                <w:sz w:val="22"/>
              </w:rPr>
              <w:t>注意事项</w:t>
            </w:r>
          </w:p>
        </w:tc>
        <w:tc>
          <w:tcPr>
            <w:tcW w:w="7957" w:type="dxa"/>
            <w:noWrap w:val="0"/>
            <w:vAlign w:val="center"/>
          </w:tcPr>
          <w:p>
            <w:pPr>
              <w:rPr>
                <w:rFonts w:hint="eastAsia" w:ascii="宋体" w:eastAsia="宋体" w:cs="Arial"/>
                <w:b w:val="0"/>
                <w:color w:val="auto"/>
                <w:sz w:val="22"/>
                <w:szCs w:val="22"/>
              </w:rPr>
            </w:pPr>
            <w:r>
              <w:rPr>
                <w:rFonts w:hint="eastAsia" w:ascii="宋体" w:eastAsia="宋体" w:cs="Arial"/>
                <w:b w:val="0"/>
                <w:color w:val="auto"/>
                <w:sz w:val="22"/>
                <w:szCs w:val="22"/>
              </w:rPr>
              <w:t>1、请务必确保投标文件制作客户端为最新版本，旧版本可能导致投标文件解密失败。</w:t>
            </w:r>
          </w:p>
          <w:p>
            <w:pPr>
              <w:rPr>
                <w:rFonts w:ascii="宋体" w:eastAsia="宋体" w:cs="Arial"/>
                <w:b w:val="0"/>
                <w:color w:val="auto"/>
                <w:sz w:val="22"/>
                <w:szCs w:val="22"/>
              </w:rPr>
            </w:pPr>
            <w:r>
              <w:rPr>
                <w:rFonts w:hint="eastAsia" w:ascii="宋体" w:eastAsia="宋体" w:cs="Arial"/>
                <w:b w:val="0"/>
                <w:color w:val="auto"/>
                <w:sz w:val="22"/>
                <w:szCs w:val="22"/>
              </w:rPr>
              <w:t>2、请务必确保投标文件制作时所用的 CA 锁与投标文件解密时的 CA 锁为同一把，否则可能导致投标文件解密失败。</w:t>
            </w:r>
          </w:p>
        </w:tc>
      </w:tr>
    </w:tbl>
    <w:p>
      <w:pPr>
        <w:pStyle w:val="18"/>
        <w:spacing w:before="240" w:after="60"/>
        <w:jc w:val="center"/>
        <w:outlineLvl w:val="0"/>
        <w:rPr>
          <w:rFonts w:hint="eastAsia" w:ascii="宋体" w:hAnsi="宋体" w:eastAsia="宋体" w:cs="宋体"/>
          <w:b/>
          <w:color w:val="auto"/>
          <w:kern w:val="0"/>
          <w:sz w:val="32"/>
          <w:szCs w:val="32"/>
        </w:rPr>
      </w:pPr>
      <w:bookmarkStart w:id="5" w:name="_Toc27671"/>
      <w:r>
        <w:rPr>
          <w:rFonts w:hint="eastAsia" w:ascii="宋体" w:hAnsi="宋体" w:eastAsia="宋体" w:cs="宋体"/>
          <w:b/>
          <w:color w:val="auto"/>
          <w:kern w:val="0"/>
          <w:sz w:val="32"/>
          <w:szCs w:val="32"/>
        </w:rPr>
        <w:t>一、总则</w:t>
      </w:r>
    </w:p>
    <w:p>
      <w:pPr>
        <w:widowControl/>
        <w:autoSpaceDE w:val="0"/>
        <w:autoSpaceDN w:val="0"/>
        <w:adjustRightInd w:val="0"/>
        <w:spacing w:line="450" w:lineRule="atLeast"/>
        <w:textAlignment w:val="bottom"/>
        <w:rPr>
          <w:rFonts w:hint="eastAsia" w:ascii="宋体" w:eastAsia="宋体"/>
          <w:bCs/>
          <w:color w:val="auto"/>
          <w:sz w:val="22"/>
          <w:szCs w:val="22"/>
        </w:rPr>
      </w:pPr>
      <w:r>
        <w:rPr>
          <w:rFonts w:hint="eastAsia" w:ascii="宋体" w:eastAsia="宋体"/>
          <w:bCs/>
          <w:color w:val="auto"/>
          <w:sz w:val="22"/>
          <w:szCs w:val="22"/>
        </w:rPr>
        <w:t>1. 适用范围</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本招标文件适用于该项目的招标、投标、开标、资格审查及信用信息查询、评标、定标、合同、验收等行为（法律、法规另有规定的，从其规定）。</w:t>
      </w:r>
    </w:p>
    <w:p>
      <w:pPr>
        <w:widowControl/>
        <w:autoSpaceDE w:val="0"/>
        <w:autoSpaceDN w:val="0"/>
        <w:adjustRightInd w:val="0"/>
        <w:spacing w:line="450" w:lineRule="atLeast"/>
        <w:textAlignment w:val="bottom"/>
        <w:rPr>
          <w:rFonts w:hint="eastAsia" w:ascii="宋体" w:eastAsia="宋体"/>
          <w:bCs/>
          <w:color w:val="auto"/>
          <w:sz w:val="22"/>
          <w:szCs w:val="22"/>
        </w:rPr>
      </w:pPr>
      <w:r>
        <w:rPr>
          <w:rFonts w:hint="eastAsia" w:ascii="宋体" w:eastAsia="宋体"/>
          <w:bCs/>
          <w:color w:val="auto"/>
          <w:sz w:val="22"/>
          <w:szCs w:val="22"/>
        </w:rPr>
        <w:t>2.定义</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2.1 “采购人”系指招标公告中载明的本项目的采购人。</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2.2 “采购代理机构”系指招标公告中载明的本项目的采购代理机构。</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2.3 “投标人”系指是指响应招标、参加投标竞争的法人、其他组织或者自然人。</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2.4 “负责人”系指法人企业的法定负责人，或其他组织为法律、行政法规规定代表单位行使职权的主要负责人，或自然人本人。</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2.6“电子交易平台”系指本项目政府采购活动所依托的政府采购云平台（https://www.zcygov.cn/）。</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2.7 “▲且加下划线部分” 系指实质性要求条款，“</w:t>
      </w:r>
      <w:r>
        <w:rPr>
          <w:rFonts w:ascii="宋体" w:eastAsia="宋体"/>
          <w:b w:val="0"/>
          <w:color w:val="auto"/>
          <w:sz w:val="22"/>
          <w:szCs w:val="22"/>
        </w:rPr>
        <w:sym w:font="Wingdings 2" w:char="0052"/>
      </w:r>
      <w:r>
        <w:rPr>
          <w:rFonts w:hint="eastAsia" w:ascii="宋体" w:eastAsia="宋体"/>
          <w:b w:val="0"/>
          <w:color w:val="auto"/>
          <w:sz w:val="22"/>
          <w:szCs w:val="22"/>
        </w:rPr>
        <w:t>” 系指适用本项目的要求，“</w:t>
      </w:r>
      <w:r>
        <w:rPr>
          <w:rFonts w:ascii="宋体" w:eastAsia="宋体"/>
          <w:b w:val="0"/>
          <w:color w:val="auto"/>
          <w:sz w:val="22"/>
          <w:szCs w:val="22"/>
        </w:rPr>
        <w:sym w:font="Wingdings 2" w:char="00A3"/>
      </w:r>
      <w:r>
        <w:rPr>
          <w:rFonts w:hint="eastAsia" w:ascii="宋体" w:eastAsia="宋体"/>
          <w:b w:val="0"/>
          <w:color w:val="auto"/>
          <w:sz w:val="22"/>
          <w:szCs w:val="22"/>
        </w:rPr>
        <w:t>” 系指不适用本项目的要求。</w:t>
      </w:r>
    </w:p>
    <w:p>
      <w:pPr>
        <w:widowControl/>
        <w:autoSpaceDE w:val="0"/>
        <w:autoSpaceDN w:val="0"/>
        <w:adjustRightInd w:val="0"/>
        <w:spacing w:line="450" w:lineRule="atLeast"/>
        <w:textAlignment w:val="bottom"/>
        <w:rPr>
          <w:rFonts w:hint="eastAsia" w:ascii="宋体" w:eastAsia="宋体"/>
          <w:bCs/>
          <w:color w:val="auto"/>
          <w:sz w:val="22"/>
          <w:szCs w:val="22"/>
        </w:rPr>
      </w:pPr>
      <w:r>
        <w:rPr>
          <w:rFonts w:hint="eastAsia" w:ascii="宋体" w:eastAsia="宋体"/>
          <w:bCs/>
          <w:color w:val="auto"/>
          <w:sz w:val="22"/>
          <w:szCs w:val="22"/>
        </w:rPr>
        <w:t>3. 采购项目需要落实的政府采购政策</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3.2 支持绿色发展</w:t>
      </w:r>
    </w:p>
    <w:p>
      <w:pPr>
        <w:widowControl/>
        <w:autoSpaceDE w:val="0"/>
        <w:autoSpaceDN w:val="0"/>
        <w:adjustRightInd w:val="0"/>
        <w:spacing w:line="450" w:lineRule="atLeast"/>
        <w:ind w:firstLine="440" w:firstLineChars="200"/>
        <w:textAlignment w:val="bottom"/>
        <w:rPr>
          <w:rFonts w:hint="eastAsia" w:ascii="宋体" w:eastAsia="宋体"/>
          <w:bCs/>
          <w:color w:val="auto"/>
          <w:sz w:val="22"/>
          <w:szCs w:val="22"/>
          <w:u w:val="single"/>
        </w:rPr>
      </w:pPr>
      <w:r>
        <w:rPr>
          <w:rFonts w:hint="eastAsia" w:ascii="宋体" w:eastAsia="宋体"/>
          <w:b w:val="0"/>
          <w:color w:val="auto"/>
          <w:sz w:val="22"/>
          <w:szCs w:val="22"/>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eastAsia="宋体"/>
          <w:bCs/>
          <w:color w:val="auto"/>
          <w:sz w:val="22"/>
          <w:szCs w:val="22"/>
          <w:u w:val="single"/>
        </w:rPr>
        <w:t>▲采购人拟采购的产品属于政府强制采购的节能产品品目清单范围的，投标人相应的投标产品未获得国家确定的认证机构出具的、处于有效期之内的节能产品认证证书的，投标无效。</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3.2.2 修缮、装修类项目采购建材的，采购人应将绿色建筑和绿色建材性能、指标等作为实质性条件纳入招标文件和合同。</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3.3支持中小企业发展</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符合中小企业划分标准的个体工商户，在政府采购活动中视同中小企业。</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3.3.2在政府采购活动中，投标人提供的货物、工程或者服务符合下列情形的，享受中小企业扶持政策：</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3.3.2.1在货物采购项目中，货物由中小企业制造，即货物由中小企业生产且使用该中小企业商号或者注册商标；</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3.3.2.2在工程采购项目中，工程由中小企业承建，即工程施工单位为中小企业；</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3.3.2.3在服务采购项目中，服务由中小企业承接，即提供服务的人员为中小企业依照《中华人民共和国民法典》订立劳动合同的从业人员。</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在服务采购项目中，服务由中小企业承接，即提供服务的人员为中小企业依照《中华人民共和国民法典》订立劳动合同的从业人员。在货物采购项目中，供应商提供的货物既有中小企业制造货物，也有大型企业制造货物的，不享受中小企业扶持政策。</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以联合体形式参加政府采购活动，联合体各方均为中小企业的，联合体视同中小企业。其中，联合体各方均为小微企业的，联合体视同小微企业。</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3.3.3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3.3.4符合《关于促进残疾人就业政府采购政策的通知》（财库〔2017〕141号）规定的条件并提供《残疾人福利性单位声明函》（附件1）的残疾人福利性单位视同小型、微型企业；</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3.3.7中小企业享受扶持政策获得政府采购合同的，小微企业不得将合同分包给大中型企业，中型企业不得将合同分包给大型企业。</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3.4支持创新发展</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3.4.1 采购人优先采购被认定为首台套产品和“制造精品”的自主创新产品。</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3.5平等对待内外资企业和符合条件的破产重整企业</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平等对待内外资企业和符合条件的破产重整企业，切实保障企业公平竞争，平等维护企业的合法利益。</w:t>
      </w:r>
    </w:p>
    <w:p>
      <w:pPr>
        <w:widowControl/>
        <w:autoSpaceDE w:val="0"/>
        <w:autoSpaceDN w:val="0"/>
        <w:adjustRightInd w:val="0"/>
        <w:spacing w:line="450" w:lineRule="atLeast"/>
        <w:textAlignment w:val="bottom"/>
        <w:rPr>
          <w:rFonts w:hint="eastAsia" w:ascii="宋体" w:eastAsia="宋体"/>
          <w:b w:val="0"/>
          <w:color w:val="auto"/>
          <w:sz w:val="22"/>
          <w:szCs w:val="22"/>
        </w:rPr>
      </w:pPr>
      <w:r>
        <w:rPr>
          <w:rFonts w:hint="eastAsia" w:ascii="宋体" w:eastAsia="宋体"/>
          <w:bCs/>
          <w:color w:val="auto"/>
          <w:sz w:val="22"/>
          <w:szCs w:val="22"/>
        </w:rPr>
        <w:t>4. 询问、质疑、投诉</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lang w:val="zh-CN"/>
        </w:rPr>
      </w:pPr>
      <w:r>
        <w:rPr>
          <w:rFonts w:hint="eastAsia" w:ascii="宋体" w:eastAsia="宋体"/>
          <w:b w:val="0"/>
          <w:color w:val="auto"/>
          <w:sz w:val="22"/>
          <w:szCs w:val="22"/>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lang w:val="zh-CN"/>
        </w:rPr>
      </w:pPr>
      <w:r>
        <w:rPr>
          <w:rFonts w:hint="eastAsia" w:ascii="宋体" w:eastAsia="宋体"/>
          <w:b w:val="0"/>
          <w:color w:val="auto"/>
          <w:sz w:val="22"/>
          <w:szCs w:val="22"/>
          <w:lang w:val="zh-CN"/>
        </w:rPr>
        <w:t>4.2供应商询问</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lang w:val="zh-CN"/>
        </w:rPr>
      </w:pPr>
      <w:r>
        <w:rPr>
          <w:rFonts w:hint="eastAsia" w:ascii="宋体" w:eastAsia="宋体"/>
          <w:b w:val="0"/>
          <w:color w:val="auto"/>
          <w:sz w:val="22"/>
          <w:szCs w:val="22"/>
          <w:lang w:val="zh-CN"/>
        </w:rPr>
        <w:t>供应商对政府采购活动事项有疑问的，可以提出询问，采购人应当在3个工作日内对供应商依法提出的询问作出答复，但答复的内容不得涉及商业秘密。</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lang w:val="zh-CN"/>
        </w:rPr>
      </w:pPr>
      <w:r>
        <w:rPr>
          <w:rFonts w:hint="eastAsia" w:ascii="宋体" w:eastAsia="宋体"/>
          <w:b w:val="0"/>
          <w:color w:val="auto"/>
          <w:sz w:val="22"/>
          <w:szCs w:val="22"/>
          <w:lang w:val="zh-CN"/>
        </w:rPr>
        <w:t>4.3供应商质疑</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lang w:val="zh-CN"/>
        </w:rPr>
      </w:pPr>
      <w:r>
        <w:rPr>
          <w:rFonts w:hint="eastAsia" w:ascii="宋体" w:eastAsia="宋体"/>
          <w:b w:val="0"/>
          <w:color w:val="auto"/>
          <w:sz w:val="22"/>
          <w:szCs w:val="22"/>
          <w:lang w:val="zh-CN"/>
        </w:rPr>
        <w:t>4.3.1提出质疑的供应商应当是参与所质疑项目采购活动的供应商。潜在供应商已依法获取其可质疑的招标文件的，可以对该文件提出质疑。</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lang w:val="zh-CN"/>
        </w:rPr>
      </w:pPr>
      <w:r>
        <w:rPr>
          <w:rFonts w:hint="eastAsia" w:ascii="宋体" w:eastAsia="宋体"/>
          <w:b w:val="0"/>
          <w:color w:val="auto"/>
          <w:sz w:val="22"/>
          <w:szCs w:val="22"/>
          <w:lang w:val="zh-CN"/>
        </w:rPr>
        <w:t>4.3.2供应商认为招标文件、采购过程和中标结果使自己的权益受到损害的，可以在知道或者应知其权益受到损害之日起七个工作日内，以书面形式向采购人提出质疑，否则，采购人不予受理：</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lang w:val="zh-CN"/>
        </w:rPr>
      </w:pPr>
      <w:r>
        <w:rPr>
          <w:rFonts w:hint="eastAsia" w:ascii="宋体" w:eastAsia="宋体"/>
          <w:b w:val="0"/>
          <w:color w:val="auto"/>
          <w:sz w:val="22"/>
          <w:szCs w:val="22"/>
          <w:lang w:val="zh-CN"/>
        </w:rPr>
        <w:t>4.3.2.1对招标文件提出质疑的，质疑期限为供应商获得招标文件之日或者招标文件公告期限届满之日起计算。</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lang w:val="zh-CN"/>
        </w:rPr>
      </w:pPr>
      <w:r>
        <w:rPr>
          <w:rFonts w:hint="eastAsia" w:ascii="宋体" w:eastAsia="宋体"/>
          <w:b w:val="0"/>
          <w:color w:val="auto"/>
          <w:sz w:val="22"/>
          <w:szCs w:val="22"/>
          <w:lang w:val="zh-CN"/>
        </w:rPr>
        <w:t>4.3.2.2对采购过程提出质疑的，质疑期限为各采购程序环节结束之日起计算。4.3.2.3对采购结果提出质疑的，质疑期限自采购结果公告期限届满之日起计算。</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lang w:val="zh-CN"/>
        </w:rPr>
      </w:pPr>
      <w:r>
        <w:rPr>
          <w:rFonts w:hint="eastAsia" w:ascii="宋体" w:eastAsia="宋体"/>
          <w:b w:val="0"/>
          <w:color w:val="auto"/>
          <w:sz w:val="22"/>
          <w:szCs w:val="22"/>
          <w:lang w:val="zh-CN"/>
        </w:rPr>
        <w:t>4.3.3供应商提出质疑应当提交质疑函和必要的证明材料。质疑函应当包括下列内容：</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lang w:val="zh-CN"/>
        </w:rPr>
      </w:pPr>
      <w:r>
        <w:rPr>
          <w:rFonts w:hint="eastAsia" w:ascii="宋体" w:eastAsia="宋体"/>
          <w:b w:val="0"/>
          <w:color w:val="auto"/>
          <w:sz w:val="22"/>
          <w:szCs w:val="22"/>
          <w:lang w:val="zh-CN"/>
        </w:rPr>
        <w:t>　　4.3.3.1供应商的姓名或者名称、地址、邮编、联系人及联系电话；</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lang w:val="zh-CN"/>
        </w:rPr>
      </w:pPr>
      <w:r>
        <w:rPr>
          <w:rFonts w:hint="eastAsia" w:ascii="宋体" w:eastAsia="宋体"/>
          <w:b w:val="0"/>
          <w:color w:val="auto"/>
          <w:sz w:val="22"/>
          <w:szCs w:val="22"/>
          <w:lang w:val="zh-CN"/>
        </w:rPr>
        <w:t>　　4.3.3.2质疑项目的名称、编号；</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lang w:val="zh-CN"/>
        </w:rPr>
      </w:pPr>
      <w:r>
        <w:rPr>
          <w:rFonts w:hint="eastAsia" w:ascii="宋体" w:eastAsia="宋体"/>
          <w:b w:val="0"/>
          <w:color w:val="auto"/>
          <w:sz w:val="22"/>
          <w:szCs w:val="22"/>
          <w:lang w:val="zh-CN"/>
        </w:rPr>
        <w:t>　　4.3.3.3具体、明确的质疑事项和与质疑事项相关的请求；</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lang w:val="zh-CN"/>
        </w:rPr>
      </w:pPr>
      <w:r>
        <w:rPr>
          <w:rFonts w:hint="eastAsia" w:ascii="宋体" w:eastAsia="宋体"/>
          <w:b w:val="0"/>
          <w:color w:val="auto"/>
          <w:sz w:val="22"/>
          <w:szCs w:val="22"/>
          <w:lang w:val="zh-CN"/>
        </w:rPr>
        <w:t>　　4.3.3.4事实依据；</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lang w:val="zh-CN"/>
        </w:rPr>
      </w:pPr>
      <w:r>
        <w:rPr>
          <w:rFonts w:hint="eastAsia" w:ascii="宋体" w:eastAsia="宋体"/>
          <w:b w:val="0"/>
          <w:color w:val="auto"/>
          <w:sz w:val="22"/>
          <w:szCs w:val="22"/>
          <w:lang w:val="zh-CN"/>
        </w:rPr>
        <w:t>　　4.3.3.5必要的法律依据；</w:t>
      </w:r>
    </w:p>
    <w:p>
      <w:pPr>
        <w:widowControl/>
        <w:autoSpaceDE w:val="0"/>
        <w:autoSpaceDN w:val="0"/>
        <w:adjustRightInd w:val="0"/>
        <w:spacing w:line="450" w:lineRule="atLeast"/>
        <w:ind w:firstLine="880" w:firstLineChars="400"/>
        <w:textAlignment w:val="bottom"/>
        <w:rPr>
          <w:rFonts w:hint="eastAsia" w:ascii="宋体" w:eastAsia="宋体"/>
          <w:b w:val="0"/>
          <w:color w:val="auto"/>
          <w:sz w:val="22"/>
          <w:szCs w:val="22"/>
          <w:lang w:val="zh-CN"/>
        </w:rPr>
      </w:pPr>
      <w:r>
        <w:rPr>
          <w:rFonts w:hint="eastAsia" w:ascii="宋体" w:eastAsia="宋体"/>
          <w:b w:val="0"/>
          <w:color w:val="auto"/>
          <w:sz w:val="22"/>
          <w:szCs w:val="22"/>
          <w:lang w:val="zh-CN"/>
        </w:rPr>
        <w:t>4.3.3.6提出质疑的日期。</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供应商提交的质疑函需一式三份。供应商为自然人的，应当由本人签字；供应商为法人或者其他组织的，应当由法定代表人、主要负责人，或者其授权代表签字或者盖章，并加盖公章。</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质疑函范本及制作说明详见附件2。</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4.3.4对同一采购程序环节的质疑，供应商须在法定质疑期内一次性提出。</w:t>
      </w:r>
    </w:p>
    <w:p>
      <w:pPr>
        <w:widowControl/>
        <w:autoSpaceDE w:val="0"/>
        <w:autoSpaceDN w:val="0"/>
        <w:adjustRightInd w:val="0"/>
        <w:spacing w:line="45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lang w:val="zh-CN"/>
        </w:rPr>
        <w:t>4.3</w:t>
      </w:r>
      <w:r>
        <w:rPr>
          <w:rFonts w:hint="eastAsia" w:ascii="宋体" w:eastAsia="宋体"/>
          <w:b w:val="0"/>
          <w:color w:val="auto"/>
          <w:sz w:val="22"/>
          <w:szCs w:val="22"/>
        </w:rPr>
        <w:t>.5采购人应当在收到供应商的书面质疑后七个工作日内作出答复，并以书面形式通知质疑供应商和其他与质疑处理结果有利害关系的政府采购当事人，但答复的内容不得涉及商业秘密。根据《</w:t>
      </w:r>
      <w:r>
        <w:rPr>
          <w:rFonts w:hint="eastAsia" w:ascii="宋体" w:eastAsia="宋体"/>
          <w:b w:val="0"/>
          <w:color w:val="auto"/>
          <w:sz w:val="22"/>
          <w:szCs w:val="22"/>
          <w:lang w:val="zh-CN"/>
        </w:rPr>
        <w:t>浙江省财政厅关于进一步促进政府采购公平竞争打造最优营商环境的通知</w:t>
      </w:r>
      <w:r>
        <w:rPr>
          <w:rFonts w:hint="eastAsia" w:ascii="宋体" w:eastAsia="宋体"/>
          <w:b w:val="0"/>
          <w:color w:val="auto"/>
          <w:sz w:val="22"/>
          <w:szCs w:val="22"/>
        </w:rPr>
        <w:t>（</w:t>
      </w:r>
      <w:r>
        <w:rPr>
          <w:rFonts w:hint="eastAsia" w:ascii="宋体" w:eastAsia="宋体"/>
          <w:b w:val="0"/>
          <w:color w:val="auto"/>
          <w:sz w:val="22"/>
          <w:szCs w:val="22"/>
          <w:lang w:val="zh-CN"/>
        </w:rPr>
        <w:t>浙财采监〔2021〕22号</w:t>
      </w:r>
      <w:r>
        <w:rPr>
          <w:rFonts w:hint="eastAsia" w:ascii="宋体" w:eastAsia="宋体"/>
          <w:b w:val="0"/>
          <w:color w:val="auto"/>
          <w:sz w:val="22"/>
          <w:szCs w:val="22"/>
        </w:rPr>
        <w:t>),采购人在浙江政府采购网的“其他公告”栏目公开质疑答复，答复内容应当完整。质疑函作为附件上传。</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lang w:val="zh-CN"/>
        </w:rPr>
        <w:t>4.3</w:t>
      </w:r>
      <w:r>
        <w:rPr>
          <w:rFonts w:hint="eastAsia" w:ascii="宋体" w:eastAsia="宋体"/>
          <w:b w:val="0"/>
          <w:color w:val="auto"/>
          <w:sz w:val="22"/>
          <w:szCs w:val="22"/>
        </w:rPr>
        <w:t>.6询问或者质疑事项可能影响采购结果的，采购人应当暂停签订合同，已经签订合同的，应当中止履行合同。</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lang w:val="zh-CN"/>
        </w:rPr>
      </w:pPr>
      <w:r>
        <w:rPr>
          <w:rFonts w:hint="eastAsia" w:ascii="宋体" w:eastAsia="宋体"/>
          <w:b w:val="0"/>
          <w:color w:val="auto"/>
          <w:sz w:val="22"/>
          <w:szCs w:val="22"/>
          <w:lang w:val="zh-CN"/>
        </w:rPr>
        <w:t>4.4供应商投诉</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4.4.1质疑供应商对采购人的答复不满意或者采购人未在规定的时间内作出答复的，可以在答复期满后十五个工作日内向同级政府采购监督管理部门提出投诉。</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4.4.</w:t>
      </w:r>
      <w:r>
        <w:rPr>
          <w:rFonts w:hint="eastAsia" w:ascii="宋体" w:eastAsia="宋体"/>
          <w:b w:val="0"/>
          <w:color w:val="auto"/>
          <w:sz w:val="22"/>
          <w:szCs w:val="22"/>
          <w:lang w:val="zh-CN"/>
        </w:rPr>
        <w:t>2</w:t>
      </w:r>
      <w:r>
        <w:rPr>
          <w:rFonts w:hint="eastAsia" w:ascii="宋体" w:eastAsia="宋体"/>
          <w:b w:val="0"/>
          <w:color w:val="auto"/>
          <w:sz w:val="22"/>
          <w:szCs w:val="22"/>
        </w:rPr>
        <w:t>供应商投诉的事项不得超出已质疑事项的范围，基于质疑答复内容提出的投诉事项除外。</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4.4.3供应商投诉应当有明确的请求和必要的证明材料。</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4.4.4以联合体形式参加政府采购活动的，其投诉应当由组成联合体的所有供应商共同提出。</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投诉书范本及制作说明详见附件3。</w:t>
      </w:r>
    </w:p>
    <w:p>
      <w:pPr>
        <w:widowControl/>
        <w:autoSpaceDE w:val="0"/>
        <w:autoSpaceDN w:val="0"/>
        <w:adjustRightInd w:val="0"/>
        <w:spacing w:line="450" w:lineRule="atLeast"/>
        <w:ind w:firstLine="442" w:firstLineChars="200"/>
        <w:textAlignment w:val="bottom"/>
        <w:rPr>
          <w:rFonts w:hint="eastAsia" w:ascii="宋体" w:eastAsia="宋体"/>
          <w:bCs/>
          <w:color w:val="auto"/>
          <w:sz w:val="22"/>
          <w:szCs w:val="22"/>
        </w:rPr>
      </w:pPr>
      <w:r>
        <w:rPr>
          <w:rFonts w:hint="eastAsia" w:ascii="宋体" w:eastAsia="宋体"/>
          <w:bCs/>
          <w:color w:val="auto"/>
          <w:sz w:val="22"/>
          <w:szCs w:val="22"/>
        </w:rPr>
        <w:t>其他说明</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招标文件中所涉及的产品品牌或型号均为建议性要求或为代替部分技术指标描述，投标人可以选择其他品牌型号的产品参加投标但投标产品须具有相当于或优于采购文件要求的指标、性能。否则，评标委员会将对其作出不利的评审。</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招标文件中如有描述歧义或前后不一致的地方，评标委员会有权按公平、合理的原则进行评判，但对同一条款的评判适用于每个投标人。</w:t>
      </w:r>
    </w:p>
    <w:p>
      <w:pPr>
        <w:pStyle w:val="18"/>
        <w:spacing w:before="240" w:after="60"/>
        <w:jc w:val="center"/>
        <w:outlineLvl w:val="0"/>
        <w:rPr>
          <w:rFonts w:ascii="宋体" w:hAnsi="宋体" w:cs="宋体"/>
          <w:b/>
          <w:sz w:val="32"/>
        </w:rPr>
      </w:pPr>
      <w:r>
        <w:rPr>
          <w:rFonts w:hint="eastAsia" w:ascii="宋体" w:hAnsi="宋体" w:cs="宋体"/>
          <w:b/>
          <w:sz w:val="32"/>
        </w:rPr>
        <w:t xml:space="preserve">   </w:t>
      </w:r>
      <w:r>
        <w:rPr>
          <w:rFonts w:hint="eastAsia" w:ascii="宋体" w:hAnsi="宋体" w:eastAsia="宋体" w:cs="宋体"/>
          <w:b/>
          <w:color w:val="auto"/>
          <w:kern w:val="0"/>
          <w:sz w:val="32"/>
          <w:szCs w:val="32"/>
        </w:rPr>
        <w:t xml:space="preserve">   二、招标文件的构成、澄清、修改</w:t>
      </w:r>
    </w:p>
    <w:p>
      <w:pPr>
        <w:widowControl/>
        <w:autoSpaceDE w:val="0"/>
        <w:autoSpaceDN w:val="0"/>
        <w:adjustRightInd w:val="0"/>
        <w:spacing w:line="450" w:lineRule="atLeast"/>
        <w:textAlignment w:val="bottom"/>
        <w:rPr>
          <w:rFonts w:hint="eastAsia" w:ascii="宋体" w:eastAsia="宋体"/>
          <w:bCs/>
          <w:color w:val="auto"/>
          <w:sz w:val="22"/>
          <w:szCs w:val="22"/>
        </w:rPr>
      </w:pPr>
      <w:r>
        <w:rPr>
          <w:rFonts w:hint="eastAsia" w:ascii="宋体" w:eastAsia="宋体"/>
          <w:bCs/>
          <w:color w:val="auto"/>
          <w:sz w:val="22"/>
          <w:szCs w:val="22"/>
        </w:rPr>
        <w:t>5．招标文件的构成</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5.1 招标文件包括下列文件及附件：</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5.1.1招标公告；</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5.1.2投标人须知；</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5.1.3采购需求；</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5.1.4评标办法；</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5.1.5拟签订的合同文本；</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5.1.6应提交的有关格式范例。</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5.2与本项目有关的澄清或者修改的内容为招标文件的组成部分。</w:t>
      </w:r>
    </w:p>
    <w:p>
      <w:pPr>
        <w:widowControl/>
        <w:autoSpaceDE w:val="0"/>
        <w:autoSpaceDN w:val="0"/>
        <w:adjustRightInd w:val="0"/>
        <w:spacing w:line="450" w:lineRule="atLeast"/>
        <w:textAlignment w:val="bottom"/>
        <w:rPr>
          <w:rFonts w:hint="eastAsia" w:ascii="宋体" w:eastAsia="宋体"/>
          <w:bCs/>
          <w:color w:val="auto"/>
          <w:sz w:val="22"/>
          <w:szCs w:val="22"/>
        </w:rPr>
      </w:pPr>
      <w:r>
        <w:rPr>
          <w:rFonts w:hint="eastAsia" w:ascii="宋体" w:eastAsia="宋体"/>
          <w:bCs/>
          <w:color w:val="auto"/>
          <w:sz w:val="22"/>
          <w:szCs w:val="22"/>
        </w:rPr>
        <w:t>6. 招标文件的澄清、修改</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6.1已获取招标文件的潜在投标人，若有问题需要澄清，应于投标截止时间前，以书面形式向采购代理机构提出。</w:t>
      </w:r>
    </w:p>
    <w:p>
      <w:pPr>
        <w:widowControl/>
        <w:autoSpaceDE w:val="0"/>
        <w:autoSpaceDN w:val="0"/>
        <w:adjustRightInd w:val="0"/>
        <w:spacing w:line="450" w:lineRule="atLeast"/>
        <w:ind w:firstLine="440" w:firstLineChars="200"/>
        <w:textAlignment w:val="bottom"/>
        <w:rPr>
          <w:rFonts w:hint="eastAsia" w:ascii="宋体" w:hAnsi="宋体" w:eastAsia="宋体"/>
          <w:color w:val="auto"/>
          <w:sz w:val="32"/>
          <w:szCs w:val="32"/>
        </w:rPr>
      </w:pPr>
      <w:r>
        <w:rPr>
          <w:rFonts w:hint="eastAsia" w:ascii="宋体" w:eastAsia="宋体"/>
          <w:b w:val="0"/>
          <w:color w:val="auto"/>
          <w:sz w:val="22"/>
          <w:szCs w:val="22"/>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r>
        <w:rPr>
          <w:rFonts w:hint="eastAsia" w:ascii="宋体" w:hAnsi="宋体" w:eastAsia="宋体"/>
          <w:color w:val="auto"/>
          <w:sz w:val="32"/>
          <w:szCs w:val="32"/>
        </w:rPr>
        <w:t xml:space="preserve">    </w:t>
      </w:r>
    </w:p>
    <w:p>
      <w:pPr>
        <w:pStyle w:val="18"/>
        <w:spacing w:before="240" w:after="60"/>
        <w:jc w:val="center"/>
        <w:outlineLvl w:val="0"/>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三、投标</w:t>
      </w:r>
    </w:p>
    <w:p>
      <w:pPr>
        <w:widowControl/>
        <w:autoSpaceDE w:val="0"/>
        <w:autoSpaceDN w:val="0"/>
        <w:adjustRightInd w:val="0"/>
        <w:spacing w:line="450" w:lineRule="atLeast"/>
        <w:textAlignment w:val="bottom"/>
        <w:rPr>
          <w:rFonts w:hint="eastAsia" w:ascii="宋体" w:eastAsia="宋体"/>
          <w:bCs/>
          <w:color w:val="auto"/>
          <w:sz w:val="22"/>
          <w:szCs w:val="22"/>
        </w:rPr>
      </w:pPr>
      <w:r>
        <w:rPr>
          <w:rFonts w:hint="eastAsia" w:ascii="宋体" w:eastAsia="宋体"/>
          <w:bCs/>
          <w:color w:val="auto"/>
          <w:sz w:val="22"/>
          <w:szCs w:val="22"/>
        </w:rPr>
        <w:t>7. 招标文件的获取</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详见招标公告中获取招标文件的时间期限、地点、方式及招标文件售价。</w:t>
      </w:r>
    </w:p>
    <w:p>
      <w:pPr>
        <w:widowControl/>
        <w:autoSpaceDE w:val="0"/>
        <w:autoSpaceDN w:val="0"/>
        <w:adjustRightInd w:val="0"/>
        <w:spacing w:line="450" w:lineRule="atLeast"/>
        <w:textAlignment w:val="bottom"/>
        <w:rPr>
          <w:rFonts w:hint="eastAsia" w:ascii="宋体" w:eastAsia="宋体"/>
          <w:bCs/>
          <w:color w:val="auto"/>
          <w:sz w:val="22"/>
          <w:szCs w:val="22"/>
        </w:rPr>
      </w:pPr>
      <w:r>
        <w:rPr>
          <w:rFonts w:hint="eastAsia" w:ascii="宋体" w:eastAsia="宋体"/>
          <w:bCs/>
          <w:color w:val="auto"/>
          <w:sz w:val="22"/>
          <w:szCs w:val="22"/>
        </w:rPr>
        <w:t>8.开标前答疑会或现场考察</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采购人组织潜在投标人现场考察或者召开开标前答疑会的，潜在投标人按第二部分投标人须知前附表的规定参加现场考察或者开标前答疑会。</w:t>
      </w:r>
    </w:p>
    <w:p>
      <w:pPr>
        <w:widowControl/>
        <w:autoSpaceDE w:val="0"/>
        <w:autoSpaceDN w:val="0"/>
        <w:adjustRightInd w:val="0"/>
        <w:spacing w:line="450" w:lineRule="atLeast"/>
        <w:textAlignment w:val="bottom"/>
        <w:rPr>
          <w:rFonts w:hint="eastAsia" w:ascii="宋体" w:eastAsia="宋体"/>
          <w:bCs/>
          <w:color w:val="auto"/>
          <w:sz w:val="22"/>
          <w:szCs w:val="22"/>
        </w:rPr>
      </w:pPr>
      <w:r>
        <w:rPr>
          <w:rFonts w:hint="eastAsia" w:ascii="宋体" w:eastAsia="宋体"/>
          <w:bCs/>
          <w:color w:val="auto"/>
          <w:sz w:val="22"/>
          <w:szCs w:val="22"/>
        </w:rPr>
        <w:t>9.投标保证金</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本项目不需缴纳投标保证金。</w:t>
      </w:r>
    </w:p>
    <w:p>
      <w:pPr>
        <w:widowControl/>
        <w:autoSpaceDE w:val="0"/>
        <w:autoSpaceDN w:val="0"/>
        <w:adjustRightInd w:val="0"/>
        <w:spacing w:line="450" w:lineRule="atLeast"/>
        <w:textAlignment w:val="bottom"/>
        <w:rPr>
          <w:rFonts w:hint="eastAsia" w:ascii="宋体" w:eastAsia="宋体"/>
          <w:bCs/>
          <w:color w:val="auto"/>
          <w:sz w:val="22"/>
          <w:szCs w:val="22"/>
        </w:rPr>
      </w:pPr>
      <w:r>
        <w:rPr>
          <w:rFonts w:hint="eastAsia" w:ascii="宋体" w:eastAsia="宋体"/>
          <w:bCs/>
          <w:color w:val="auto"/>
          <w:sz w:val="22"/>
          <w:szCs w:val="22"/>
        </w:rPr>
        <w:t>10. 投标文件的语言</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lang w:val="zh-CN"/>
        </w:rPr>
      </w:pPr>
      <w:r>
        <w:rPr>
          <w:rFonts w:hint="eastAsia" w:ascii="宋体" w:eastAsia="宋体"/>
          <w:b w:val="0"/>
          <w:color w:val="auto"/>
          <w:sz w:val="22"/>
          <w:szCs w:val="22"/>
        </w:rPr>
        <w:t>投标文件及投标人与采购有关的来往通知、函件和文件均应使用中文。</w:t>
      </w:r>
    </w:p>
    <w:p>
      <w:pPr>
        <w:widowControl/>
        <w:autoSpaceDE w:val="0"/>
        <w:autoSpaceDN w:val="0"/>
        <w:adjustRightInd w:val="0"/>
        <w:spacing w:line="450" w:lineRule="atLeast"/>
        <w:textAlignment w:val="bottom"/>
        <w:rPr>
          <w:rFonts w:hint="eastAsia" w:ascii="宋体" w:eastAsia="宋体"/>
          <w:bCs/>
          <w:color w:val="auto"/>
          <w:sz w:val="22"/>
          <w:szCs w:val="22"/>
        </w:rPr>
      </w:pPr>
      <w:r>
        <w:rPr>
          <w:rFonts w:hint="eastAsia" w:ascii="宋体" w:eastAsia="宋体"/>
          <w:bCs/>
          <w:color w:val="auto"/>
          <w:sz w:val="22"/>
          <w:szCs w:val="22"/>
        </w:rPr>
        <w:t>11. 投标文件的组成</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11.1资格文件：</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11.1.1 符合参加政府采购活动应当具备的一般条件的承诺函；</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11.1.2 联合协议（如果有)；</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 xml:space="preserve">11.1.3 </w:t>
      </w:r>
      <w:r>
        <w:rPr>
          <w:rFonts w:hint="eastAsia" w:ascii="宋体" w:eastAsia="宋体"/>
          <w:bCs/>
          <w:color w:val="auto"/>
          <w:sz w:val="22"/>
          <w:szCs w:val="22"/>
        </w:rPr>
        <w:t>落实政府采购政策需满足的资格要求：</w:t>
      </w:r>
      <w:r>
        <w:rPr>
          <w:rFonts w:hint="eastAsia" w:ascii="宋体" w:eastAsia="宋体"/>
          <w:bCs/>
          <w:color w:val="auto"/>
          <w:sz w:val="22"/>
          <w:szCs w:val="22"/>
          <w:lang w:val="en-US" w:eastAsia="zh-CN"/>
        </w:rPr>
        <w:t>无</w:t>
      </w:r>
      <w:r>
        <w:rPr>
          <w:rFonts w:hint="eastAsia" w:ascii="宋体" w:eastAsia="宋体"/>
          <w:b w:val="0"/>
          <w:color w:val="auto"/>
          <w:sz w:val="22"/>
          <w:szCs w:val="22"/>
        </w:rPr>
        <w:t>；</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11.1.4 本项目的特定资格要求（如果有)。</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lang w:val="zh-CN"/>
        </w:rPr>
      </w:pPr>
      <w:r>
        <w:rPr>
          <w:rFonts w:hint="eastAsia" w:ascii="宋体" w:eastAsia="宋体"/>
          <w:b w:val="0"/>
          <w:color w:val="auto"/>
          <w:sz w:val="22"/>
          <w:szCs w:val="22"/>
          <w:lang w:val="zh-CN"/>
        </w:rPr>
        <w:t>11.</w:t>
      </w:r>
      <w:r>
        <w:rPr>
          <w:rFonts w:hint="eastAsia" w:ascii="宋体" w:eastAsia="宋体"/>
          <w:b w:val="0"/>
          <w:color w:val="auto"/>
          <w:sz w:val="22"/>
          <w:szCs w:val="22"/>
        </w:rPr>
        <w:t>2</w:t>
      </w:r>
      <w:r>
        <w:rPr>
          <w:rFonts w:hint="eastAsia" w:ascii="宋体" w:eastAsia="宋体"/>
          <w:b w:val="0"/>
          <w:color w:val="auto"/>
          <w:sz w:val="22"/>
          <w:szCs w:val="22"/>
          <w:lang w:val="zh-CN"/>
        </w:rPr>
        <w:t xml:space="preserve">  </w:t>
      </w:r>
      <w:r>
        <w:rPr>
          <w:rFonts w:hint="eastAsia" w:ascii="宋体" w:eastAsia="宋体"/>
          <w:b w:val="0"/>
          <w:color w:val="auto"/>
          <w:sz w:val="22"/>
          <w:szCs w:val="22"/>
        </w:rPr>
        <w:t>商务技术</w:t>
      </w:r>
      <w:r>
        <w:rPr>
          <w:rFonts w:hint="eastAsia" w:ascii="宋体" w:eastAsia="宋体"/>
          <w:b w:val="0"/>
          <w:color w:val="auto"/>
          <w:sz w:val="22"/>
          <w:szCs w:val="22"/>
          <w:lang w:val="zh-CN"/>
        </w:rPr>
        <w:t>文件：</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11.2.1 投标函；</w:t>
      </w:r>
      <w:r>
        <w:rPr>
          <w:rFonts w:hint="eastAsia" w:ascii="宋体" w:eastAsia="宋体"/>
          <w:b w:val="0"/>
          <w:color w:val="auto"/>
          <w:sz w:val="22"/>
          <w:szCs w:val="22"/>
          <w:lang w:val="zh-CN"/>
        </w:rPr>
        <w:t xml:space="preserve"> </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11.2.2 授权委托书或法定代表人（单位负责人、自然人本人）身份证明；</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11.2.3 分包意向协议（如果有)；</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11.2.4 符合性审查资料；</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11.2.5 评标标准相应的商务技术资料（格式自拟）；</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11.2.6投标标的清单；</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11.2.7商务技术偏离表；</w:t>
      </w:r>
    </w:p>
    <w:p>
      <w:pPr>
        <w:widowControl/>
        <w:autoSpaceDE w:val="0"/>
        <w:autoSpaceDN w:val="0"/>
        <w:adjustRightInd w:val="0"/>
        <w:spacing w:line="45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11.2.8认为需要的其他文件资料或说明.</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lang w:val="zh-CN"/>
        </w:rPr>
      </w:pPr>
      <w:r>
        <w:rPr>
          <w:rFonts w:hint="eastAsia" w:ascii="宋体" w:eastAsia="宋体"/>
          <w:b w:val="0"/>
          <w:color w:val="auto"/>
          <w:sz w:val="22"/>
          <w:szCs w:val="22"/>
          <w:lang w:val="zh-CN"/>
        </w:rPr>
        <w:t>11.</w:t>
      </w:r>
      <w:r>
        <w:rPr>
          <w:rFonts w:hint="eastAsia" w:ascii="宋体" w:eastAsia="宋体"/>
          <w:b w:val="0"/>
          <w:color w:val="auto"/>
          <w:sz w:val="22"/>
          <w:szCs w:val="22"/>
        </w:rPr>
        <w:t>2</w:t>
      </w:r>
      <w:r>
        <w:rPr>
          <w:rFonts w:hint="eastAsia" w:ascii="宋体" w:eastAsia="宋体"/>
          <w:b w:val="0"/>
          <w:color w:val="auto"/>
          <w:sz w:val="22"/>
          <w:szCs w:val="22"/>
          <w:lang w:val="zh-CN"/>
        </w:rPr>
        <w:t>.</w:t>
      </w:r>
      <w:r>
        <w:rPr>
          <w:rFonts w:hint="eastAsia" w:ascii="宋体" w:eastAsia="宋体"/>
          <w:b w:val="0"/>
          <w:color w:val="auto"/>
          <w:sz w:val="22"/>
          <w:szCs w:val="22"/>
        </w:rPr>
        <w:t>9</w:t>
      </w:r>
      <w:r>
        <w:rPr>
          <w:rFonts w:hint="eastAsia" w:ascii="宋体" w:eastAsia="宋体"/>
          <w:b w:val="0"/>
          <w:color w:val="auto"/>
          <w:sz w:val="22"/>
          <w:szCs w:val="22"/>
          <w:lang w:val="zh-CN"/>
        </w:rPr>
        <w:t>政府采购供应商廉洁自律承诺书；</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lang w:val="zh-CN"/>
        </w:rPr>
      </w:pPr>
      <w:r>
        <w:rPr>
          <w:rFonts w:hint="eastAsia" w:ascii="宋体" w:eastAsia="宋体"/>
          <w:b w:val="0"/>
          <w:color w:val="auto"/>
          <w:sz w:val="22"/>
          <w:szCs w:val="22"/>
          <w:lang w:val="zh-CN"/>
        </w:rPr>
        <w:t>11.</w:t>
      </w:r>
      <w:r>
        <w:rPr>
          <w:rFonts w:hint="eastAsia" w:ascii="宋体" w:eastAsia="宋体"/>
          <w:b w:val="0"/>
          <w:color w:val="auto"/>
          <w:sz w:val="22"/>
          <w:szCs w:val="22"/>
        </w:rPr>
        <w:t xml:space="preserve">3报价文件： </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11.3.1开标一览表；</w:t>
      </w:r>
    </w:p>
    <w:p>
      <w:pPr>
        <w:widowControl/>
        <w:autoSpaceDE w:val="0"/>
        <w:autoSpaceDN w:val="0"/>
        <w:adjustRightInd w:val="0"/>
        <w:spacing w:line="450" w:lineRule="atLeast"/>
        <w:ind w:firstLine="440" w:firstLineChars="200"/>
        <w:textAlignment w:val="bottom"/>
        <w:rPr>
          <w:rFonts w:hint="default" w:ascii="宋体" w:eastAsia="宋体"/>
          <w:b w:val="0"/>
          <w:color w:val="auto"/>
          <w:sz w:val="22"/>
          <w:szCs w:val="22"/>
          <w:lang w:val="en-US" w:eastAsia="zh-CN"/>
        </w:rPr>
      </w:pPr>
      <w:r>
        <w:rPr>
          <w:rFonts w:hint="eastAsia" w:ascii="宋体" w:eastAsia="宋体"/>
          <w:b w:val="0"/>
          <w:color w:val="auto"/>
          <w:sz w:val="22"/>
          <w:szCs w:val="22"/>
          <w:lang w:val="en-US" w:eastAsia="zh-CN"/>
        </w:rPr>
        <w:t>11.3.2分项报价表。</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投标文件含有采购人不能接受的附加条件的，投标无效；</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投标人提供虚假材料投标的，投标无效。</w:t>
      </w:r>
    </w:p>
    <w:p>
      <w:pPr>
        <w:widowControl/>
        <w:autoSpaceDE w:val="0"/>
        <w:autoSpaceDN w:val="0"/>
        <w:adjustRightInd w:val="0"/>
        <w:spacing w:line="450" w:lineRule="atLeast"/>
        <w:textAlignment w:val="bottom"/>
        <w:rPr>
          <w:rFonts w:hint="eastAsia" w:ascii="宋体" w:eastAsia="宋体"/>
          <w:bCs/>
          <w:color w:val="auto"/>
          <w:sz w:val="22"/>
          <w:szCs w:val="22"/>
        </w:rPr>
      </w:pPr>
      <w:r>
        <w:rPr>
          <w:rFonts w:hint="eastAsia" w:ascii="宋体" w:eastAsia="宋体"/>
          <w:bCs/>
          <w:color w:val="auto"/>
          <w:sz w:val="22"/>
          <w:szCs w:val="22"/>
        </w:rPr>
        <w:t>12</w:t>
      </w:r>
      <w:r>
        <w:rPr>
          <w:rFonts w:hint="eastAsia" w:ascii="宋体" w:eastAsia="宋体"/>
          <w:bCs/>
          <w:color w:val="auto"/>
          <w:sz w:val="22"/>
          <w:szCs w:val="22"/>
          <w:lang w:val="zh-CN"/>
        </w:rPr>
        <w:t xml:space="preserve">. </w:t>
      </w:r>
      <w:r>
        <w:rPr>
          <w:rFonts w:hint="eastAsia" w:ascii="宋体" w:eastAsia="宋体"/>
          <w:bCs/>
          <w:color w:val="auto"/>
          <w:sz w:val="22"/>
          <w:szCs w:val="22"/>
        </w:rPr>
        <w:t>投标文件的编制</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lang w:val="zh-CN"/>
        </w:rPr>
      </w:pPr>
      <w:r>
        <w:rPr>
          <w:rFonts w:hint="eastAsia" w:ascii="宋体" w:eastAsia="宋体"/>
          <w:b w:val="0"/>
          <w:color w:val="auto"/>
          <w:sz w:val="22"/>
          <w:szCs w:val="22"/>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lang w:val="zh-CN"/>
        </w:rPr>
      </w:pPr>
      <w:r>
        <w:rPr>
          <w:rFonts w:hint="eastAsia" w:ascii="宋体" w:eastAsia="宋体"/>
          <w:b w:val="0"/>
          <w:color w:val="auto"/>
          <w:sz w:val="22"/>
          <w:szCs w:val="22"/>
          <w:lang w:val="zh-CN"/>
        </w:rPr>
        <w:t>12.3使用“政采云电子交易客户端”需要提前申领CA数字证书，申领流程请自行前往“浙江政府采购网-下载专区-电子交易客户端-CA驱动和申领流程”进行查阅。</w:t>
      </w:r>
    </w:p>
    <w:p>
      <w:pPr>
        <w:widowControl/>
        <w:autoSpaceDE w:val="0"/>
        <w:autoSpaceDN w:val="0"/>
        <w:adjustRightInd w:val="0"/>
        <w:spacing w:line="450" w:lineRule="atLeast"/>
        <w:textAlignment w:val="bottom"/>
        <w:rPr>
          <w:rFonts w:hint="eastAsia" w:ascii="宋体" w:eastAsia="宋体"/>
          <w:bCs/>
          <w:color w:val="auto"/>
          <w:sz w:val="22"/>
          <w:szCs w:val="22"/>
        </w:rPr>
      </w:pPr>
      <w:r>
        <w:rPr>
          <w:rFonts w:hint="eastAsia" w:ascii="宋体" w:eastAsia="宋体"/>
          <w:bCs/>
          <w:color w:val="auto"/>
          <w:sz w:val="22"/>
          <w:szCs w:val="22"/>
        </w:rPr>
        <w:t>13.投标文件的签署、盖章</w:t>
      </w:r>
    </w:p>
    <w:p>
      <w:pPr>
        <w:widowControl/>
        <w:autoSpaceDE w:val="0"/>
        <w:autoSpaceDN w:val="0"/>
        <w:adjustRightInd w:val="0"/>
        <w:spacing w:line="450" w:lineRule="atLeast"/>
        <w:ind w:firstLine="440" w:firstLineChars="200"/>
        <w:textAlignment w:val="bottom"/>
        <w:rPr>
          <w:rFonts w:hint="eastAsia" w:ascii="宋体" w:eastAsia="宋体"/>
          <w:bCs/>
          <w:color w:val="auto"/>
          <w:sz w:val="22"/>
          <w:szCs w:val="22"/>
          <w:u w:val="single"/>
        </w:rPr>
      </w:pPr>
      <w:r>
        <w:rPr>
          <w:rFonts w:hint="eastAsia" w:ascii="宋体" w:eastAsia="宋体"/>
          <w:b w:val="0"/>
          <w:color w:val="auto"/>
          <w:sz w:val="22"/>
          <w:szCs w:val="22"/>
        </w:rPr>
        <w:t>13.1投标文件按照招标文件第六部分格式要求进行签署、盖章。</w:t>
      </w:r>
      <w:r>
        <w:rPr>
          <w:rFonts w:hint="eastAsia" w:ascii="宋体" w:eastAsia="宋体"/>
          <w:bCs/>
          <w:color w:val="auto"/>
          <w:sz w:val="22"/>
          <w:szCs w:val="22"/>
          <w:u w:val="single"/>
        </w:rPr>
        <w:t>▲投标人的投标文件未按照招标文件要求签署、盖章的，其投标无效。</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13.2为确保网上操作合法、有效和安全，投标人应当在投标截止时间前完成在“政府采购云平台”的身份认证，确保在电子投标过程中能够对相关数据电文进行加密和使用电子签名。</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13.3招标文件对投标文件签署、盖章的要求适用于电子签名。</w:t>
      </w:r>
    </w:p>
    <w:p>
      <w:pPr>
        <w:widowControl/>
        <w:autoSpaceDE w:val="0"/>
        <w:autoSpaceDN w:val="0"/>
        <w:adjustRightInd w:val="0"/>
        <w:spacing w:line="450" w:lineRule="atLeast"/>
        <w:textAlignment w:val="bottom"/>
        <w:rPr>
          <w:rFonts w:hint="eastAsia" w:ascii="宋体" w:eastAsia="宋体"/>
          <w:bCs/>
          <w:color w:val="auto"/>
          <w:sz w:val="22"/>
          <w:szCs w:val="22"/>
        </w:rPr>
      </w:pPr>
      <w:r>
        <w:rPr>
          <w:rFonts w:hint="eastAsia" w:ascii="宋体" w:eastAsia="宋体"/>
          <w:bCs/>
          <w:color w:val="auto"/>
          <w:sz w:val="22"/>
          <w:szCs w:val="22"/>
        </w:rPr>
        <w:t>14. 投标文件的提交、补充、修改、撤回</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14.2电子交易平台收到投标文件，将妥善保存并即时向供应商发出确认回执通知。在投标截止时间前，除供应商补充、修改或者撤回投标文件外，任何单位和个人不得解密或提取投标文件。</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14.3采购人、采购代理机构可以视情况延长投标文件提交的截止时间。在上述情况下，采购代理机构与投标人以前在投标截止期方面的全部权利、责任和义务，将适用于延长至新的投标截止期。</w:t>
      </w:r>
    </w:p>
    <w:p>
      <w:pPr>
        <w:widowControl/>
        <w:autoSpaceDE w:val="0"/>
        <w:autoSpaceDN w:val="0"/>
        <w:adjustRightInd w:val="0"/>
        <w:spacing w:line="450" w:lineRule="atLeast"/>
        <w:textAlignment w:val="bottom"/>
        <w:rPr>
          <w:rFonts w:hint="eastAsia" w:ascii="宋体" w:eastAsia="宋体"/>
          <w:bCs/>
          <w:color w:val="auto"/>
          <w:sz w:val="22"/>
          <w:szCs w:val="22"/>
        </w:rPr>
      </w:pPr>
      <w:r>
        <w:rPr>
          <w:rFonts w:hint="eastAsia" w:ascii="宋体" w:eastAsia="宋体"/>
          <w:bCs/>
          <w:color w:val="auto"/>
          <w:sz w:val="22"/>
          <w:szCs w:val="22"/>
        </w:rPr>
        <w:t>15.备份投标文件</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15.1投标人在电子交易平台传输递交投标文件后，还可以在投标截止时间前直接提交或者以邮政快递方式递交备份投标文件1份，但采购人、采购代理机构不强制或变相强制投标人提交备份投标文件。</w:t>
      </w:r>
    </w:p>
    <w:p>
      <w:pPr>
        <w:widowControl/>
        <w:autoSpaceDE w:val="0"/>
        <w:autoSpaceDN w:val="0"/>
        <w:adjustRightInd w:val="0"/>
        <w:spacing w:line="45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 xml:space="preserve">15.2备份投标文件须在“政采云投标客户端”制作生成，并储存在DVD光盘等存储介质中。备份投标文件应当密封包装并在包装上加盖公章并注明投标项目名称，投标人名称(联合体投标的，包装物封面需注明联合体投标，并注明联合体成员各方的名称和联合协议中约定的牵头人的名称)。不符合上述制作、存储、密封规定的备份投标文件将被视为无效或者被拒绝接收。 </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15.3直接提交备份投标文件的，投标人应于投标截止时间前在招标公告中载明的开标地点将备份投标文件提交给采购代理机构，采购代理机构将拒绝接受逾期送达的备份投标文件。</w:t>
      </w:r>
    </w:p>
    <w:p>
      <w:pPr>
        <w:widowControl/>
        <w:autoSpaceDE w:val="0"/>
        <w:autoSpaceDN w:val="0"/>
        <w:adjustRightInd w:val="0"/>
        <w:spacing w:line="45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15.5投标人仅提交备份投标文件，未在电子交易平台传输递交投标文件的，投标无效。</w:t>
      </w:r>
    </w:p>
    <w:p>
      <w:pPr>
        <w:widowControl/>
        <w:autoSpaceDE w:val="0"/>
        <w:autoSpaceDN w:val="0"/>
        <w:adjustRightInd w:val="0"/>
        <w:spacing w:line="450" w:lineRule="atLeast"/>
        <w:textAlignment w:val="bottom"/>
        <w:rPr>
          <w:rFonts w:hint="eastAsia" w:ascii="宋体" w:eastAsia="宋体"/>
          <w:bCs/>
          <w:color w:val="auto"/>
          <w:sz w:val="22"/>
          <w:szCs w:val="22"/>
        </w:rPr>
      </w:pPr>
      <w:r>
        <w:rPr>
          <w:rFonts w:hint="eastAsia" w:ascii="宋体" w:eastAsia="宋体"/>
          <w:bCs/>
          <w:color w:val="auto"/>
          <w:sz w:val="22"/>
          <w:szCs w:val="22"/>
        </w:rPr>
        <w:t>16.投标文件的无效处理</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详见招标文件</w:t>
      </w:r>
    </w:p>
    <w:p>
      <w:pPr>
        <w:widowControl/>
        <w:autoSpaceDE w:val="0"/>
        <w:autoSpaceDN w:val="0"/>
        <w:adjustRightInd w:val="0"/>
        <w:spacing w:line="450" w:lineRule="atLeast"/>
        <w:textAlignment w:val="bottom"/>
        <w:rPr>
          <w:rFonts w:hint="eastAsia" w:ascii="宋体" w:eastAsia="宋体"/>
          <w:bCs/>
          <w:color w:val="auto"/>
          <w:sz w:val="22"/>
          <w:szCs w:val="22"/>
        </w:rPr>
      </w:pPr>
      <w:r>
        <w:rPr>
          <w:rFonts w:hint="eastAsia" w:ascii="宋体" w:eastAsia="宋体"/>
          <w:bCs/>
          <w:color w:val="auto"/>
          <w:sz w:val="22"/>
          <w:szCs w:val="22"/>
        </w:rPr>
        <w:t>17.投标有效期</w:t>
      </w:r>
    </w:p>
    <w:p>
      <w:pPr>
        <w:widowControl/>
        <w:autoSpaceDE w:val="0"/>
        <w:autoSpaceDN w:val="0"/>
        <w:adjustRightInd w:val="0"/>
        <w:spacing w:line="450" w:lineRule="atLeast"/>
        <w:ind w:firstLine="442" w:firstLineChars="200"/>
        <w:textAlignment w:val="bottom"/>
        <w:rPr>
          <w:rFonts w:hint="eastAsia" w:ascii="宋体" w:eastAsia="宋体"/>
          <w:bCs/>
          <w:color w:val="auto"/>
          <w:sz w:val="22"/>
          <w:szCs w:val="22"/>
          <w:u w:val="single"/>
        </w:rPr>
      </w:pPr>
      <w:r>
        <w:rPr>
          <w:rFonts w:hint="eastAsia" w:ascii="宋体" w:eastAsia="宋体"/>
          <w:bCs/>
          <w:color w:val="auto"/>
          <w:sz w:val="22"/>
          <w:szCs w:val="22"/>
          <w:u w:val="single"/>
        </w:rPr>
        <w:t>17.1▲投标有效期为从提交投标文件的截止之日起90天。投标人的投标文件中承诺的投标有效期少于招标文件中载明的投标有效期的，投标无效。</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17.2投标文件合格投递后，自投标截止日期起，在投标有效期内有效。</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8"/>
        <w:spacing w:before="240" w:after="60"/>
        <w:jc w:val="center"/>
        <w:outlineLvl w:val="0"/>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四、开标、资格审查与信用信息查询</w:t>
      </w:r>
    </w:p>
    <w:p>
      <w:pPr>
        <w:widowControl/>
        <w:autoSpaceDE w:val="0"/>
        <w:autoSpaceDN w:val="0"/>
        <w:adjustRightInd w:val="0"/>
        <w:spacing w:line="450" w:lineRule="atLeast"/>
        <w:textAlignment w:val="bottom"/>
        <w:rPr>
          <w:rFonts w:hint="eastAsia" w:ascii="宋体" w:eastAsia="宋体"/>
          <w:bCs/>
          <w:color w:val="auto"/>
          <w:sz w:val="22"/>
          <w:szCs w:val="22"/>
        </w:rPr>
      </w:pPr>
      <w:r>
        <w:rPr>
          <w:rFonts w:hint="eastAsia" w:ascii="宋体" w:eastAsia="宋体"/>
          <w:bCs/>
          <w:color w:val="auto"/>
          <w:sz w:val="22"/>
          <w:szCs w:val="22"/>
        </w:rPr>
        <w:t xml:space="preserve">18.开标 </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18.1采购代理机构按照招标文件规定的时间通过电子交易平台组织开标，所有投标人均应当准时在线参加。投标人不足3家的，不得开标。</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18.2开标时，电子交易平台按开标时间自动提取所有投标文件。采购代理机构依托电子交易平台发起开始解密指令，投标人按照平台提示和招标文件的规定在半小时内完成在线解密。</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18.3投标文件未按时解密，投标人提供了备份投标文件的，以备份投标文件作为依据，否则视为投标文件撤回。投标文件已按时解密的，备份投标文件自动失效。</w:t>
      </w:r>
    </w:p>
    <w:p>
      <w:pPr>
        <w:widowControl/>
        <w:autoSpaceDE w:val="0"/>
        <w:autoSpaceDN w:val="0"/>
        <w:adjustRightInd w:val="0"/>
        <w:spacing w:line="450" w:lineRule="atLeast"/>
        <w:textAlignment w:val="bottom"/>
        <w:rPr>
          <w:rFonts w:hint="eastAsia" w:ascii="宋体" w:eastAsia="宋体"/>
          <w:bCs/>
          <w:color w:val="auto"/>
          <w:sz w:val="22"/>
          <w:szCs w:val="22"/>
        </w:rPr>
      </w:pPr>
      <w:r>
        <w:rPr>
          <w:rFonts w:hint="eastAsia" w:ascii="宋体" w:eastAsia="宋体"/>
          <w:bCs/>
          <w:color w:val="auto"/>
          <w:sz w:val="22"/>
          <w:szCs w:val="22"/>
        </w:rPr>
        <w:t>19.资格审查</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19.1采购人或采购代理机构依据法律法规和招标文件的规定，对投标人的资格进行审查。</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19.2投标人未按照招标文件要求提供与资格条件相应的有效资格证明材料的，视为投标人不具备招标文件中规定的资格要求，其投标无效。</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19.3对未通过资格审查的投标人，采购人或采购代理机构告知其未通过的原因。</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19.4合格投标人不足3家的，不再评标。</w:t>
      </w:r>
    </w:p>
    <w:p>
      <w:pPr>
        <w:widowControl/>
        <w:autoSpaceDE w:val="0"/>
        <w:autoSpaceDN w:val="0"/>
        <w:adjustRightInd w:val="0"/>
        <w:spacing w:line="450" w:lineRule="atLeast"/>
        <w:textAlignment w:val="bottom"/>
        <w:rPr>
          <w:rFonts w:hint="eastAsia" w:ascii="宋体" w:eastAsia="宋体"/>
          <w:bCs/>
          <w:color w:val="auto"/>
          <w:sz w:val="22"/>
          <w:szCs w:val="22"/>
        </w:rPr>
      </w:pPr>
      <w:r>
        <w:rPr>
          <w:rFonts w:hint="eastAsia" w:ascii="宋体" w:eastAsia="宋体"/>
          <w:bCs/>
          <w:color w:val="auto"/>
          <w:sz w:val="22"/>
          <w:szCs w:val="22"/>
        </w:rPr>
        <w:t>20.信用信息查询</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20.1信用信息查询渠道及截止时间：采购人将在资格审查时通过“信用中国”网站(www.creditchina.gov.cn)、中国政府采购网(www.ccgp.gov.cn)渠道查询投标人接受资格时的信用记录。</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20.2信用信息查询记录和证据留存的具体方式：现场查询的投标人的信用记录、查询结果经确认后将与采购文件一起存档（如有）。</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20.3信用信息的使用规则：经查询列入失信被执行人名单、重大税收违法案件当事人名单、政府采购严重违法失信行为记录名单的投标人将被拒绝参与政府采购活动。</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pStyle w:val="18"/>
        <w:spacing w:before="240" w:after="60"/>
        <w:jc w:val="center"/>
        <w:outlineLvl w:val="0"/>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五、评标</w:t>
      </w:r>
    </w:p>
    <w:p>
      <w:pPr>
        <w:widowControl/>
        <w:autoSpaceDE w:val="0"/>
        <w:autoSpaceDN w:val="0"/>
        <w:adjustRightInd w:val="0"/>
        <w:spacing w:line="450" w:lineRule="atLeast"/>
        <w:textAlignment w:val="bottom"/>
        <w:rPr>
          <w:rFonts w:hint="eastAsia" w:ascii="宋体" w:eastAsia="宋体"/>
          <w:b w:val="0"/>
          <w:color w:val="auto"/>
          <w:sz w:val="22"/>
          <w:szCs w:val="22"/>
        </w:rPr>
      </w:pPr>
      <w:r>
        <w:rPr>
          <w:rFonts w:hint="eastAsia" w:ascii="宋体" w:eastAsia="宋体"/>
          <w:bCs/>
          <w:color w:val="auto"/>
          <w:sz w:val="22"/>
          <w:szCs w:val="22"/>
        </w:rPr>
        <w:t>21.</w:t>
      </w:r>
      <w:r>
        <w:rPr>
          <w:rFonts w:hint="eastAsia" w:ascii="宋体" w:eastAsia="宋体"/>
          <w:b w:val="0"/>
          <w:color w:val="auto"/>
          <w:sz w:val="22"/>
          <w:szCs w:val="22"/>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eastAsia="宋体"/>
          <w:bCs/>
          <w:color w:val="auto"/>
          <w:sz w:val="22"/>
          <w:szCs w:val="22"/>
        </w:rPr>
        <w:t>详见招标文件第四部分评标办法。</w:t>
      </w:r>
    </w:p>
    <w:p>
      <w:pPr>
        <w:pStyle w:val="18"/>
        <w:spacing w:before="240" w:after="60"/>
        <w:jc w:val="center"/>
        <w:outlineLvl w:val="0"/>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六、定 标</w:t>
      </w:r>
    </w:p>
    <w:p>
      <w:pPr>
        <w:widowControl/>
        <w:autoSpaceDE w:val="0"/>
        <w:autoSpaceDN w:val="0"/>
        <w:adjustRightInd w:val="0"/>
        <w:spacing w:line="450" w:lineRule="atLeast"/>
        <w:textAlignment w:val="bottom"/>
        <w:rPr>
          <w:rFonts w:hint="eastAsia" w:ascii="宋体" w:eastAsia="宋体"/>
          <w:bCs/>
          <w:color w:val="auto"/>
          <w:sz w:val="22"/>
          <w:szCs w:val="22"/>
        </w:rPr>
      </w:pPr>
      <w:r>
        <w:rPr>
          <w:rFonts w:hint="eastAsia" w:ascii="宋体" w:eastAsia="宋体"/>
          <w:bCs/>
          <w:color w:val="auto"/>
          <w:sz w:val="22"/>
          <w:szCs w:val="22"/>
        </w:rPr>
        <w:t>22. 确定中标供应商</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widowControl/>
        <w:autoSpaceDE w:val="0"/>
        <w:autoSpaceDN w:val="0"/>
        <w:adjustRightInd w:val="0"/>
        <w:spacing w:line="450" w:lineRule="atLeast"/>
        <w:textAlignment w:val="bottom"/>
        <w:rPr>
          <w:rFonts w:hint="eastAsia" w:ascii="宋体" w:eastAsia="宋体"/>
          <w:bCs/>
          <w:color w:val="auto"/>
          <w:sz w:val="22"/>
          <w:szCs w:val="22"/>
        </w:rPr>
      </w:pPr>
      <w:r>
        <w:rPr>
          <w:rFonts w:hint="eastAsia" w:ascii="宋体" w:eastAsia="宋体"/>
          <w:bCs/>
          <w:color w:val="auto"/>
          <w:sz w:val="22"/>
          <w:szCs w:val="22"/>
        </w:rPr>
        <w:t>23. 中标通知与中标结果公告</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23.1自中标人确定之日起2个工作日内，采购代理机构通过电子交易平台向中标人发出中标通知书，同时编制发布采购结果公告。采购代理机构也可以以纸质形式进行中标通知。</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23.2中标结果公告内容包括采购人及其委托的采购代理机构的名称、地址、联系方式，项目名称和项目编号，中标人名称、地址和中标金额，主要中标标的的名称、规格型号、数量、单价、服务要求，开标记录、</w:t>
      </w:r>
      <w:bookmarkStart w:id="6" w:name="_Hlk101184471"/>
      <w:r>
        <w:rPr>
          <w:rFonts w:hint="eastAsia" w:ascii="宋体" w:eastAsia="宋体"/>
          <w:b w:val="0"/>
          <w:color w:val="auto"/>
          <w:sz w:val="22"/>
          <w:szCs w:val="22"/>
        </w:rPr>
        <w:t>资格审查情况、评审专家抽取规则、符合性审查情况、</w:t>
      </w:r>
      <w:bookmarkEnd w:id="6"/>
      <w:r>
        <w:rPr>
          <w:rFonts w:hint="eastAsia" w:ascii="宋体" w:eastAsia="宋体"/>
          <w:b w:val="0"/>
          <w:color w:val="auto"/>
          <w:sz w:val="22"/>
          <w:szCs w:val="22"/>
        </w:rPr>
        <w:t>未中标情况说明、中标公告期限以及评审专家名单、评分汇总及明细。</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23.3公告期限为1个工作日。</w:t>
      </w:r>
    </w:p>
    <w:p>
      <w:pPr>
        <w:pStyle w:val="18"/>
        <w:spacing w:before="240" w:after="60"/>
        <w:jc w:val="center"/>
        <w:outlineLvl w:val="0"/>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七、合同授予</w:t>
      </w:r>
    </w:p>
    <w:p>
      <w:pPr>
        <w:widowControl/>
        <w:autoSpaceDE w:val="0"/>
        <w:autoSpaceDN w:val="0"/>
        <w:adjustRightInd w:val="0"/>
        <w:spacing w:line="450" w:lineRule="atLeast"/>
        <w:textAlignment w:val="bottom"/>
        <w:rPr>
          <w:rFonts w:hint="eastAsia" w:ascii="宋体" w:eastAsia="宋体"/>
          <w:bCs/>
          <w:color w:val="auto"/>
          <w:sz w:val="22"/>
          <w:szCs w:val="22"/>
        </w:rPr>
      </w:pPr>
      <w:r>
        <w:rPr>
          <w:rFonts w:hint="eastAsia" w:ascii="宋体" w:eastAsia="宋体"/>
          <w:bCs/>
          <w:color w:val="auto"/>
          <w:sz w:val="22"/>
          <w:szCs w:val="22"/>
        </w:rPr>
        <w:t>24. 合同主要条款详见第五部分拟签订的合同文本。</w:t>
      </w:r>
    </w:p>
    <w:p>
      <w:pPr>
        <w:widowControl/>
        <w:autoSpaceDE w:val="0"/>
        <w:autoSpaceDN w:val="0"/>
        <w:adjustRightInd w:val="0"/>
        <w:spacing w:line="450" w:lineRule="atLeast"/>
        <w:textAlignment w:val="bottom"/>
        <w:rPr>
          <w:rFonts w:hint="eastAsia" w:ascii="宋体" w:eastAsia="宋体"/>
          <w:bCs/>
          <w:color w:val="auto"/>
          <w:sz w:val="22"/>
          <w:szCs w:val="22"/>
        </w:rPr>
      </w:pPr>
      <w:r>
        <w:rPr>
          <w:rFonts w:hint="eastAsia" w:ascii="宋体" w:eastAsia="宋体"/>
          <w:bCs/>
          <w:color w:val="auto"/>
          <w:sz w:val="22"/>
          <w:szCs w:val="22"/>
        </w:rPr>
        <w:t>25. 合同的签订</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25.1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lang w:val="zh-CN"/>
        </w:rPr>
        <w:t>25.2中标人按规定的日期、时间、地点，由法定代表人或其授权代表与采购人代表签订合同。如中标人为联合体的，由联合体成员各方法定代表人或其授权代表与采购人代表签订合同。</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25.3如签订合同并生效后，供应商无故拒绝或延期，除按照合同条款处理外，列入不良行为记录一次，并给予通报。</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25.4排名第一的中标候选人放弃中标；因不可抗力提出不能履行合同；或者招标文件规定应当提交履约保证金而在规定的期限内未能提交的；或未能在规定时间内与采购单位签订合同的；或者经质疑，确因排名第一的候选人在本次采购活动中存在违法违规行为或其他原因使质疑成立的；或者存在违法违规行为被采购监管部门处理的；采购单位可以按照评标报告推荐的中标候选人名单排序，确定下一候选人为中标，也可以重新开展政府采购活动。</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25.5采购合同由采购人与中标供应商根据招标文件、投标文件等内容通过政府采购电子交易平台在线签订，自动备案。</w:t>
      </w:r>
    </w:p>
    <w:p>
      <w:pPr>
        <w:widowControl/>
        <w:autoSpaceDE w:val="0"/>
        <w:autoSpaceDN w:val="0"/>
        <w:adjustRightInd w:val="0"/>
        <w:spacing w:line="450" w:lineRule="atLeast"/>
        <w:textAlignment w:val="bottom"/>
        <w:rPr>
          <w:rFonts w:hint="eastAsia" w:ascii="宋体" w:eastAsia="宋体"/>
          <w:bCs/>
          <w:color w:val="auto"/>
          <w:sz w:val="22"/>
          <w:szCs w:val="22"/>
        </w:rPr>
      </w:pPr>
      <w:r>
        <w:rPr>
          <w:rFonts w:hint="eastAsia" w:ascii="宋体" w:eastAsia="宋体"/>
          <w:bCs/>
          <w:color w:val="auto"/>
          <w:sz w:val="22"/>
          <w:szCs w:val="22"/>
        </w:rPr>
        <w:t>26. 履约保证金</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拟签订的合同文本要求中标供应商提交履约保证金的，供应商应当以支票、汇票、本票或者金融机构、担保机构出具的保函等非现金形式提交。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widowControl/>
        <w:autoSpaceDE w:val="0"/>
        <w:autoSpaceDN w:val="0"/>
        <w:adjustRightInd w:val="0"/>
        <w:spacing w:line="450" w:lineRule="atLeast"/>
        <w:textAlignment w:val="bottom"/>
        <w:rPr>
          <w:rFonts w:hint="eastAsia" w:ascii="宋体" w:eastAsia="宋体"/>
          <w:bCs/>
          <w:color w:val="auto"/>
          <w:sz w:val="22"/>
          <w:szCs w:val="22"/>
        </w:rPr>
      </w:pPr>
      <w:r>
        <w:rPr>
          <w:rFonts w:hint="eastAsia" w:ascii="宋体" w:eastAsia="宋体"/>
          <w:bCs/>
          <w:color w:val="auto"/>
          <w:sz w:val="22"/>
          <w:szCs w:val="22"/>
        </w:rPr>
        <w:t>27.预付款</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pPr>
        <w:pStyle w:val="18"/>
        <w:spacing w:before="240" w:after="60"/>
        <w:jc w:val="center"/>
        <w:outlineLvl w:val="0"/>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八、电子交易活动的中止</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28. 电子交易活动的中止。采购过程中出现以下情形，导致电子交易平台无法正常运行，或者无法保证电子交易的公平、公正和安全时，采购代理机构可中止电子交易活动：</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 xml:space="preserve">28.1电子交易平台发生故障而无法登录访问的； </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28.2电子交易平台应用或数据库出现错误，不能进行正常操作的；</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28.3电子交易平台发现严重安全漏洞，有潜在泄密危险的；</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 xml:space="preserve">28.4病毒发作导致不能进行正常操作的； </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28.5其他无法保证电子交易的公平、公正和安全的情况。</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29.出现以上情形，不影响采购公平、公正性的，采购组织机构可以待上述情形消除后继续组织电子交易活动，也可以决定某些环节以纸质形式进行；影响或可能影响采购公平、公正性的，应当重新采购。</w:t>
      </w:r>
    </w:p>
    <w:p>
      <w:pPr>
        <w:pStyle w:val="18"/>
        <w:spacing w:before="240" w:after="60"/>
        <w:jc w:val="center"/>
        <w:outlineLvl w:val="0"/>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九、验收</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30.验收</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30.2采购人可以邀请参加本项目的其他投标人或者第三方机构参与验收。参与验收的投标人或者第三方机构的意见作为验收书的参考资料一并存档。</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pStyle w:val="18"/>
        <w:spacing w:before="240" w:after="60"/>
        <w:jc w:val="center"/>
        <w:outlineLvl w:val="0"/>
        <w:rPr>
          <w:rFonts w:hint="eastAsia" w:ascii="宋体" w:hAnsi="宋体" w:eastAsia="宋体" w:cs="宋体"/>
          <w:b/>
          <w:color w:val="auto"/>
          <w:kern w:val="0"/>
          <w:sz w:val="32"/>
          <w:szCs w:val="32"/>
        </w:rPr>
      </w:pPr>
    </w:p>
    <w:p>
      <w:pPr>
        <w:pStyle w:val="18"/>
        <w:spacing w:before="240" w:after="60"/>
        <w:jc w:val="center"/>
        <w:outlineLvl w:val="0"/>
        <w:rPr>
          <w:rFonts w:hint="eastAsia" w:ascii="宋体" w:hAnsi="宋体" w:eastAsia="宋体" w:cs="宋体"/>
          <w:b/>
          <w:color w:val="auto"/>
          <w:kern w:val="0"/>
          <w:sz w:val="32"/>
          <w:szCs w:val="32"/>
        </w:rPr>
      </w:pPr>
    </w:p>
    <w:p>
      <w:pPr>
        <w:pStyle w:val="18"/>
        <w:spacing w:before="240" w:after="60"/>
        <w:jc w:val="center"/>
        <w:outlineLvl w:val="0"/>
        <w:rPr>
          <w:rFonts w:ascii="宋体" w:hAnsi="宋体" w:eastAsia="宋体" w:cs="宋体"/>
          <w:b/>
          <w:color w:val="auto"/>
          <w:kern w:val="0"/>
          <w:sz w:val="32"/>
          <w:szCs w:val="32"/>
        </w:rPr>
      </w:pPr>
      <w:r>
        <w:rPr>
          <w:rFonts w:hint="eastAsia" w:ascii="宋体" w:hAnsi="宋体" w:eastAsia="宋体" w:cs="宋体"/>
          <w:b/>
          <w:color w:val="auto"/>
          <w:kern w:val="0"/>
          <w:sz w:val="32"/>
          <w:szCs w:val="32"/>
        </w:rPr>
        <w:t xml:space="preserve">第三部分 </w:t>
      </w:r>
      <w:bookmarkEnd w:id="5"/>
      <w:bookmarkStart w:id="7" w:name="_Toc157410886"/>
      <w:bookmarkEnd w:id="7"/>
      <w:r>
        <w:rPr>
          <w:rFonts w:hint="eastAsia" w:ascii="宋体" w:hAnsi="宋体" w:eastAsia="宋体" w:cs="宋体"/>
          <w:b/>
          <w:color w:val="auto"/>
          <w:kern w:val="0"/>
          <w:sz w:val="32"/>
          <w:szCs w:val="32"/>
        </w:rPr>
        <w:t>采购需求</w:t>
      </w:r>
    </w:p>
    <w:p>
      <w:pPr>
        <w:widowControl/>
        <w:autoSpaceDE w:val="0"/>
        <w:autoSpaceDN w:val="0"/>
        <w:adjustRightInd w:val="0"/>
        <w:spacing w:line="450" w:lineRule="atLeast"/>
        <w:textAlignment w:val="bottom"/>
        <w:rPr>
          <w:rFonts w:hint="eastAsia" w:ascii="宋体" w:eastAsia="宋体"/>
          <w:bCs/>
          <w:color w:val="auto"/>
          <w:sz w:val="22"/>
          <w:szCs w:val="22"/>
          <w:lang w:eastAsia="zh-CN"/>
        </w:rPr>
      </w:pPr>
      <w:bookmarkStart w:id="8" w:name="_Toc493682316"/>
      <w:bookmarkEnd w:id="8"/>
      <w:bookmarkStart w:id="9" w:name="_Toc446429436"/>
      <w:bookmarkEnd w:id="9"/>
      <w:bookmarkStart w:id="10" w:name="_Toc520146750"/>
      <w:bookmarkEnd w:id="10"/>
      <w:bookmarkStart w:id="11" w:name="_Toc515017337"/>
      <w:bookmarkEnd w:id="11"/>
      <w:bookmarkStart w:id="12" w:name="_Toc157410887"/>
      <w:bookmarkEnd w:id="12"/>
      <w:bookmarkStart w:id="13" w:name="_Toc21018"/>
      <w:bookmarkEnd w:id="13"/>
      <w:bookmarkStart w:id="14" w:name="_Toc467066328"/>
      <w:bookmarkEnd w:id="14"/>
      <w:bookmarkStart w:id="15" w:name="_Toc196474518"/>
      <w:bookmarkStart w:id="16" w:name="_Toc301961252"/>
      <w:bookmarkStart w:id="17" w:name="_Toc7815"/>
      <w:bookmarkStart w:id="18" w:name="_Toc26360"/>
      <w:r>
        <w:rPr>
          <w:rFonts w:hint="eastAsia" w:ascii="宋体" w:eastAsia="宋体"/>
          <w:bCs/>
          <w:color w:val="auto"/>
          <w:sz w:val="22"/>
          <w:szCs w:val="22"/>
        </w:rPr>
        <w:t>一、</w:t>
      </w:r>
      <w:r>
        <w:rPr>
          <w:rFonts w:hint="eastAsia" w:ascii="宋体" w:eastAsia="宋体"/>
          <w:bCs/>
          <w:color w:val="auto"/>
          <w:sz w:val="22"/>
          <w:szCs w:val="22"/>
          <w:lang w:eastAsia="zh-CN"/>
        </w:rPr>
        <w:t>技术概况</w:t>
      </w:r>
    </w:p>
    <w:p>
      <w:pPr>
        <w:widowControl/>
        <w:autoSpaceDE w:val="0"/>
        <w:autoSpaceDN w:val="0"/>
        <w:adjustRightInd w:val="0"/>
        <w:spacing w:line="460" w:lineRule="atLeast"/>
        <w:ind w:firstLine="440" w:firstLineChars="200"/>
        <w:textAlignment w:val="bottom"/>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本技术规格书是招标文件的重要组成部分，内容包括设备、材料的规格和技术要求。供应商所提供的设备应符合本技术规格书的要求。</w:t>
      </w:r>
    </w:p>
    <w:p>
      <w:pPr>
        <w:widowControl/>
        <w:autoSpaceDE w:val="0"/>
        <w:autoSpaceDN w:val="0"/>
        <w:adjustRightInd w:val="0"/>
        <w:spacing w:line="460" w:lineRule="atLeast"/>
        <w:ind w:firstLine="440" w:firstLineChars="200"/>
        <w:textAlignment w:val="bottom"/>
        <w:rPr>
          <w:rFonts w:ascii="宋体" w:eastAsia="宋体"/>
          <w:b w:val="0"/>
          <w:bCs w:val="0"/>
          <w:color w:val="auto"/>
          <w:sz w:val="22"/>
          <w:szCs w:val="22"/>
          <w:highlight w:val="none"/>
        </w:rPr>
      </w:pPr>
      <w:r>
        <w:rPr>
          <w:rFonts w:ascii="宋体" w:eastAsia="宋体"/>
          <w:b w:val="0"/>
          <w:bCs w:val="0"/>
          <w:color w:val="auto"/>
          <w:sz w:val="22"/>
          <w:szCs w:val="22"/>
          <w:highlight w:val="none"/>
        </w:rPr>
        <w:t>电梯运行条件：</w:t>
      </w:r>
    </w:p>
    <w:p>
      <w:pPr>
        <w:widowControl/>
        <w:autoSpaceDE w:val="0"/>
        <w:autoSpaceDN w:val="0"/>
        <w:adjustRightInd w:val="0"/>
        <w:spacing w:line="460" w:lineRule="atLeast"/>
        <w:ind w:firstLine="440" w:firstLineChars="200"/>
        <w:textAlignment w:val="bottom"/>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安装场所：  户内</w:t>
      </w:r>
    </w:p>
    <w:p>
      <w:pPr>
        <w:widowControl/>
        <w:autoSpaceDE w:val="0"/>
        <w:autoSpaceDN w:val="0"/>
        <w:adjustRightInd w:val="0"/>
        <w:spacing w:line="460" w:lineRule="atLeast"/>
        <w:ind w:firstLine="440" w:firstLineChars="200"/>
        <w:textAlignment w:val="bottom"/>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海拔高度：  ≤1000m</w:t>
      </w:r>
    </w:p>
    <w:p>
      <w:pPr>
        <w:widowControl/>
        <w:autoSpaceDE w:val="0"/>
        <w:autoSpaceDN w:val="0"/>
        <w:adjustRightInd w:val="0"/>
        <w:spacing w:line="460" w:lineRule="atLeast"/>
        <w:ind w:firstLine="440" w:firstLineChars="200"/>
        <w:textAlignment w:val="bottom"/>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环境温度：  -5℃ ~ 40℃</w:t>
      </w:r>
    </w:p>
    <w:p>
      <w:pPr>
        <w:widowControl/>
        <w:autoSpaceDE w:val="0"/>
        <w:autoSpaceDN w:val="0"/>
        <w:adjustRightInd w:val="0"/>
        <w:spacing w:line="460" w:lineRule="atLeast"/>
        <w:ind w:firstLine="440" w:firstLineChars="200"/>
        <w:textAlignment w:val="bottom"/>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相对湿度：  85%（+ 25℃）</w:t>
      </w:r>
    </w:p>
    <w:p>
      <w:pPr>
        <w:widowControl/>
        <w:autoSpaceDE w:val="0"/>
        <w:autoSpaceDN w:val="0"/>
        <w:adjustRightInd w:val="0"/>
        <w:spacing w:line="460" w:lineRule="atLeast"/>
        <w:ind w:firstLine="440" w:firstLineChars="200"/>
        <w:textAlignment w:val="bottom"/>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地震烈度：  里氏8度</w:t>
      </w:r>
    </w:p>
    <w:p>
      <w:pPr>
        <w:widowControl/>
        <w:autoSpaceDE w:val="0"/>
        <w:autoSpaceDN w:val="0"/>
        <w:adjustRightInd w:val="0"/>
        <w:spacing w:line="460" w:lineRule="atLeast"/>
        <w:ind w:firstLine="440" w:firstLineChars="200"/>
        <w:textAlignment w:val="bottom"/>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电源条件：  380V   50Hz  三相五线制</w:t>
      </w:r>
    </w:p>
    <w:p>
      <w:pPr>
        <w:widowControl/>
        <w:autoSpaceDE w:val="0"/>
        <w:autoSpaceDN w:val="0"/>
        <w:adjustRightInd w:val="0"/>
        <w:spacing w:line="460" w:lineRule="atLeast"/>
        <w:ind w:firstLine="1760" w:firstLineChars="800"/>
        <w:textAlignment w:val="bottom"/>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220V   50Hz  单相</w:t>
      </w:r>
    </w:p>
    <w:p>
      <w:pPr>
        <w:widowControl/>
        <w:autoSpaceDE w:val="0"/>
        <w:autoSpaceDN w:val="0"/>
        <w:adjustRightInd w:val="0"/>
        <w:spacing w:line="460" w:lineRule="atLeast"/>
        <w:ind w:firstLine="440" w:firstLineChars="200"/>
        <w:textAlignment w:val="bottom"/>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总体技术要求：</w:t>
      </w:r>
    </w:p>
    <w:p>
      <w:pPr>
        <w:widowControl/>
        <w:autoSpaceDE w:val="0"/>
        <w:autoSpaceDN w:val="0"/>
        <w:adjustRightInd w:val="0"/>
        <w:spacing w:line="460" w:lineRule="atLeast"/>
        <w:ind w:firstLine="440" w:firstLineChars="200"/>
        <w:textAlignment w:val="bottom"/>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a)投标供应商所提供的电梯应保证是设计正确、机械电气性能可靠、使用的原材料具有足够的强度、质量合格无缺陷、使用维护简单的产品。</w:t>
      </w:r>
    </w:p>
    <w:p>
      <w:pPr>
        <w:widowControl/>
        <w:autoSpaceDE w:val="0"/>
        <w:autoSpaceDN w:val="0"/>
        <w:adjustRightInd w:val="0"/>
        <w:spacing w:line="460" w:lineRule="atLeast"/>
        <w:ind w:firstLine="440" w:firstLineChars="200"/>
        <w:textAlignment w:val="bottom"/>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b)电梯的制造与安装均须符合下面提到的标准和规范的规定，并应考虑到防火性能的要求。</w:t>
      </w:r>
    </w:p>
    <w:p>
      <w:pPr>
        <w:widowControl/>
        <w:autoSpaceDE w:val="0"/>
        <w:autoSpaceDN w:val="0"/>
        <w:adjustRightInd w:val="0"/>
        <w:spacing w:line="460" w:lineRule="atLeast"/>
        <w:ind w:firstLine="440" w:firstLineChars="200"/>
        <w:textAlignment w:val="bottom"/>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c)本次招标的电梯</w:t>
      </w:r>
      <w:r>
        <w:rPr>
          <w:rFonts w:hint="eastAsia" w:ascii="宋体" w:eastAsia="宋体"/>
          <w:b w:val="0"/>
          <w:bCs w:val="0"/>
          <w:color w:val="auto"/>
          <w:sz w:val="22"/>
          <w:szCs w:val="22"/>
          <w:highlight w:val="none"/>
          <w:lang w:val="en-US" w:eastAsia="zh-CN"/>
        </w:rPr>
        <w:t>为有</w:t>
      </w:r>
      <w:r>
        <w:rPr>
          <w:rFonts w:hint="eastAsia" w:ascii="宋体" w:eastAsia="宋体"/>
          <w:b w:val="0"/>
          <w:bCs w:val="0"/>
          <w:color w:val="auto"/>
          <w:sz w:val="22"/>
          <w:szCs w:val="22"/>
          <w:highlight w:val="none"/>
        </w:rPr>
        <w:t>机房电梯</w:t>
      </w:r>
      <w:r>
        <w:rPr>
          <w:rFonts w:hint="eastAsia" w:ascii="宋体" w:eastAsia="宋体"/>
          <w:b w:val="0"/>
          <w:bCs w:val="0"/>
          <w:color w:val="auto"/>
          <w:sz w:val="22"/>
          <w:szCs w:val="22"/>
          <w:highlight w:val="none"/>
          <w:lang w:eastAsia="zh-CN"/>
        </w:rPr>
        <w:t>，</w:t>
      </w:r>
      <w:r>
        <w:rPr>
          <w:rFonts w:hint="eastAsia" w:ascii="宋体" w:eastAsia="宋体"/>
          <w:b w:val="0"/>
          <w:bCs w:val="0"/>
          <w:color w:val="auto"/>
          <w:sz w:val="22"/>
          <w:szCs w:val="22"/>
          <w:highlight w:val="none"/>
        </w:rPr>
        <w:t>要求采用全数字式控制，并选配交流变频变压（VVVF）技术，实现无级调速，提高电梯运行的平稳度，实现节能运行，并具有功率因数高的特点。</w:t>
      </w:r>
    </w:p>
    <w:p>
      <w:pPr>
        <w:widowControl/>
        <w:autoSpaceDE w:val="0"/>
        <w:autoSpaceDN w:val="0"/>
        <w:adjustRightInd w:val="0"/>
        <w:spacing w:line="460" w:lineRule="atLeast"/>
        <w:ind w:firstLine="440" w:firstLineChars="200"/>
        <w:textAlignment w:val="bottom"/>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d)投标供应商提供的电梯运行曲线应平滑，启、制动及运行时应平稳舒适，无抖动、冲击的感觉。</w:t>
      </w:r>
    </w:p>
    <w:p>
      <w:pPr>
        <w:widowControl/>
        <w:autoSpaceDE w:val="0"/>
        <w:autoSpaceDN w:val="0"/>
        <w:adjustRightInd w:val="0"/>
        <w:spacing w:line="460" w:lineRule="atLeast"/>
        <w:ind w:firstLine="440" w:firstLineChars="200"/>
        <w:textAlignment w:val="bottom"/>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e)投标供应商提供的电梯应运行效率高、噪音低、平层精确、安全可靠性高，能保证无障碍运行。</w:t>
      </w:r>
    </w:p>
    <w:p>
      <w:pPr>
        <w:widowControl/>
        <w:autoSpaceDE w:val="0"/>
        <w:autoSpaceDN w:val="0"/>
        <w:adjustRightInd w:val="0"/>
        <w:spacing w:line="450" w:lineRule="atLeast"/>
        <w:textAlignment w:val="bottom"/>
        <w:rPr>
          <w:rFonts w:hint="eastAsia" w:ascii="宋体" w:eastAsia="宋体" w:cs="宋体"/>
          <w:bCs/>
          <w:color w:val="auto"/>
          <w:sz w:val="22"/>
          <w:szCs w:val="22"/>
          <w:lang w:eastAsia="zh-CN"/>
        </w:rPr>
      </w:pPr>
      <w:r>
        <w:rPr>
          <w:rFonts w:hint="eastAsia" w:ascii="宋体" w:eastAsia="宋体" w:cs="宋体"/>
          <w:bCs/>
          <w:color w:val="auto"/>
          <w:sz w:val="22"/>
          <w:szCs w:val="22"/>
          <w:lang w:eastAsia="zh-CN"/>
        </w:rPr>
        <w:t>二、设备标准</w:t>
      </w:r>
    </w:p>
    <w:p>
      <w:pPr>
        <w:widowControl/>
        <w:autoSpaceDE w:val="0"/>
        <w:autoSpaceDN w:val="0"/>
        <w:adjustRightInd w:val="0"/>
        <w:spacing w:line="460" w:lineRule="atLeast"/>
        <w:ind w:firstLine="440" w:firstLineChars="200"/>
        <w:textAlignment w:val="bottom"/>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供应商提供的所有产品和服务须符合下列规范、条例及标准（如与国家权威部门最新颁布的有矛盾，一律以最新的或标准高的或要求高的为准）：</w:t>
      </w:r>
    </w:p>
    <w:p>
      <w:pPr>
        <w:widowControl/>
        <w:autoSpaceDE w:val="0"/>
        <w:autoSpaceDN w:val="0"/>
        <w:adjustRightInd w:val="0"/>
        <w:spacing w:line="460" w:lineRule="atLeast"/>
        <w:ind w:firstLine="440" w:firstLineChars="200"/>
        <w:textAlignment w:val="bottom"/>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GB7588           《电梯制造和安装安全规范》</w:t>
      </w:r>
    </w:p>
    <w:p>
      <w:pPr>
        <w:widowControl/>
        <w:autoSpaceDE w:val="0"/>
        <w:autoSpaceDN w:val="0"/>
        <w:adjustRightInd w:val="0"/>
        <w:spacing w:line="460" w:lineRule="atLeast"/>
        <w:ind w:firstLine="440" w:firstLineChars="200"/>
        <w:textAlignment w:val="bottom"/>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GB/T10058        《电梯技术条件》</w:t>
      </w:r>
    </w:p>
    <w:p>
      <w:pPr>
        <w:widowControl/>
        <w:autoSpaceDE w:val="0"/>
        <w:autoSpaceDN w:val="0"/>
        <w:adjustRightInd w:val="0"/>
        <w:spacing w:line="460" w:lineRule="atLeast"/>
        <w:ind w:firstLine="440" w:firstLineChars="200"/>
        <w:textAlignment w:val="bottom"/>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GB/T10059        《电梯试验方法》</w:t>
      </w:r>
    </w:p>
    <w:p>
      <w:pPr>
        <w:widowControl/>
        <w:autoSpaceDE w:val="0"/>
        <w:autoSpaceDN w:val="0"/>
        <w:adjustRightInd w:val="0"/>
        <w:spacing w:line="460" w:lineRule="atLeast"/>
        <w:ind w:firstLine="440" w:firstLineChars="200"/>
        <w:textAlignment w:val="bottom"/>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GB10060          《电梯安装验收规范》</w:t>
      </w:r>
    </w:p>
    <w:p>
      <w:pPr>
        <w:widowControl/>
        <w:autoSpaceDE w:val="0"/>
        <w:autoSpaceDN w:val="0"/>
        <w:adjustRightInd w:val="0"/>
        <w:spacing w:line="460" w:lineRule="atLeast"/>
        <w:ind w:firstLine="440" w:firstLineChars="200"/>
        <w:textAlignment w:val="bottom"/>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GB50310          《电梯工程施工质量验收规范》</w:t>
      </w:r>
    </w:p>
    <w:p>
      <w:pPr>
        <w:widowControl/>
        <w:autoSpaceDE w:val="0"/>
        <w:autoSpaceDN w:val="0"/>
        <w:adjustRightInd w:val="0"/>
        <w:spacing w:line="460" w:lineRule="atLeast"/>
        <w:ind w:firstLine="440" w:firstLineChars="200"/>
        <w:textAlignment w:val="bottom"/>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GB50182          《电气安装工程  电梯电气装置施工及验收规范》</w:t>
      </w:r>
    </w:p>
    <w:p>
      <w:pPr>
        <w:widowControl/>
        <w:autoSpaceDE w:val="0"/>
        <w:autoSpaceDN w:val="0"/>
        <w:adjustRightInd w:val="0"/>
        <w:spacing w:line="460" w:lineRule="atLeast"/>
        <w:ind w:firstLine="440" w:firstLineChars="200"/>
        <w:textAlignment w:val="bottom"/>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GB8903           《电梯用钢丝绳》</w:t>
      </w:r>
    </w:p>
    <w:p>
      <w:pPr>
        <w:widowControl/>
        <w:autoSpaceDE w:val="0"/>
        <w:autoSpaceDN w:val="0"/>
        <w:adjustRightInd w:val="0"/>
        <w:spacing w:line="460" w:lineRule="atLeast"/>
        <w:ind w:firstLine="440" w:firstLineChars="200"/>
        <w:textAlignment w:val="bottom"/>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GBJ310           《电梯安装工程质量检验评定标准》</w:t>
      </w:r>
    </w:p>
    <w:p>
      <w:pPr>
        <w:widowControl/>
        <w:autoSpaceDE w:val="0"/>
        <w:autoSpaceDN w:val="0"/>
        <w:adjustRightInd w:val="0"/>
        <w:spacing w:line="460" w:lineRule="atLeast"/>
        <w:ind w:firstLine="440" w:firstLineChars="200"/>
        <w:textAlignment w:val="bottom"/>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GB12974          《交流电梯电动机通用技术条件》</w:t>
      </w:r>
    </w:p>
    <w:p>
      <w:pPr>
        <w:widowControl/>
        <w:autoSpaceDE w:val="0"/>
        <w:autoSpaceDN w:val="0"/>
        <w:adjustRightInd w:val="0"/>
        <w:spacing w:line="460" w:lineRule="atLeast"/>
        <w:ind w:firstLine="440" w:firstLineChars="200"/>
        <w:textAlignment w:val="bottom"/>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GB/T7025         《电梯主参数及轿厢、进道、机房以及型式与尺寸》</w:t>
      </w:r>
    </w:p>
    <w:p>
      <w:pPr>
        <w:widowControl/>
        <w:autoSpaceDE w:val="0"/>
        <w:autoSpaceDN w:val="0"/>
        <w:adjustRightInd w:val="0"/>
        <w:spacing w:line="460" w:lineRule="atLeast"/>
        <w:ind w:firstLine="440" w:firstLineChars="200"/>
        <w:textAlignment w:val="bottom"/>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GB13435          《电梯曳引机》</w:t>
      </w:r>
    </w:p>
    <w:p>
      <w:pPr>
        <w:widowControl/>
        <w:autoSpaceDE w:val="0"/>
        <w:autoSpaceDN w:val="0"/>
        <w:adjustRightInd w:val="0"/>
        <w:spacing w:line="460" w:lineRule="atLeast"/>
        <w:ind w:firstLine="440" w:firstLineChars="200"/>
        <w:textAlignment w:val="bottom"/>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浙江消防部门的条例及相关的中国国家防火规则</w:t>
      </w:r>
    </w:p>
    <w:p>
      <w:pPr>
        <w:widowControl/>
        <w:autoSpaceDE w:val="0"/>
        <w:autoSpaceDN w:val="0"/>
        <w:adjustRightInd w:val="0"/>
        <w:spacing w:line="460" w:lineRule="atLeast"/>
        <w:ind w:firstLine="440" w:firstLineChars="200"/>
        <w:textAlignment w:val="bottom"/>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设备的电气装置应符合IEC标准</w:t>
      </w:r>
    </w:p>
    <w:p>
      <w:pPr>
        <w:widowControl/>
        <w:autoSpaceDE w:val="0"/>
        <w:autoSpaceDN w:val="0"/>
        <w:adjustRightInd w:val="0"/>
        <w:spacing w:line="460" w:lineRule="atLeast"/>
        <w:ind w:firstLine="440" w:firstLineChars="200"/>
        <w:textAlignment w:val="bottom"/>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电力供应部门的供电规章条例</w:t>
      </w:r>
    </w:p>
    <w:p>
      <w:pPr>
        <w:widowControl/>
        <w:autoSpaceDE w:val="0"/>
        <w:autoSpaceDN w:val="0"/>
        <w:adjustRightInd w:val="0"/>
        <w:spacing w:line="460" w:lineRule="atLeast"/>
        <w:ind w:firstLine="440" w:firstLineChars="200"/>
        <w:textAlignment w:val="bottom"/>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由</w:t>
      </w:r>
      <w:r>
        <w:rPr>
          <w:rFonts w:hint="eastAsia" w:ascii="宋体" w:eastAsia="宋体" w:cs="宋体"/>
          <w:b w:val="0"/>
          <w:bCs w:val="0"/>
          <w:color w:val="auto"/>
          <w:sz w:val="22"/>
          <w:szCs w:val="22"/>
          <w:highlight w:val="none"/>
          <w:lang w:eastAsia="zh-CN"/>
        </w:rPr>
        <w:t>招标人</w:t>
      </w:r>
      <w:r>
        <w:rPr>
          <w:rFonts w:hint="eastAsia" w:ascii="宋体" w:hAnsi="宋体" w:eastAsia="宋体" w:cs="宋体"/>
          <w:b w:val="0"/>
          <w:bCs w:val="0"/>
          <w:color w:val="auto"/>
          <w:sz w:val="22"/>
          <w:szCs w:val="22"/>
          <w:highlight w:val="none"/>
        </w:rPr>
        <w:t>认可的有关国际权威标准</w:t>
      </w:r>
    </w:p>
    <w:p>
      <w:pPr>
        <w:widowControl/>
        <w:autoSpaceDE w:val="0"/>
        <w:autoSpaceDN w:val="0"/>
        <w:adjustRightInd w:val="0"/>
        <w:spacing w:line="460" w:lineRule="atLeast"/>
        <w:ind w:firstLine="440" w:firstLineChars="200"/>
        <w:textAlignment w:val="bottom"/>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2.1 制造监制和出厂检验</w:t>
      </w:r>
    </w:p>
    <w:p>
      <w:pPr>
        <w:widowControl/>
        <w:autoSpaceDE w:val="0"/>
        <w:autoSpaceDN w:val="0"/>
        <w:adjustRightInd w:val="0"/>
        <w:spacing w:line="460" w:lineRule="atLeast"/>
        <w:ind w:firstLine="440" w:firstLineChars="200"/>
        <w:textAlignment w:val="bottom"/>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在设备制造期间，</w:t>
      </w:r>
      <w:r>
        <w:rPr>
          <w:rFonts w:hint="eastAsia" w:ascii="宋体" w:eastAsia="宋体" w:cs="宋体"/>
          <w:b w:val="0"/>
          <w:bCs w:val="0"/>
          <w:color w:val="auto"/>
          <w:sz w:val="22"/>
          <w:szCs w:val="22"/>
          <w:highlight w:val="none"/>
          <w:lang w:eastAsia="zh-CN"/>
        </w:rPr>
        <w:t>招标人</w:t>
      </w:r>
      <w:r>
        <w:rPr>
          <w:rFonts w:hint="eastAsia" w:ascii="宋体" w:hAnsi="宋体" w:eastAsia="宋体" w:cs="宋体"/>
          <w:b w:val="0"/>
          <w:bCs w:val="0"/>
          <w:color w:val="auto"/>
          <w:sz w:val="22"/>
          <w:szCs w:val="22"/>
          <w:highlight w:val="none"/>
        </w:rPr>
        <w:t>有权在适当的时间到制造厂进行制造监制，在制造监制期间，制造商有责任提供有关设备包括各种数据、设备结构图和部件图的详细中文资料。主要部件和电气部件及总体工程的检验都应在工厂内结束。供应商须提供由</w:t>
      </w:r>
      <w:r>
        <w:rPr>
          <w:rFonts w:hint="eastAsia" w:ascii="宋体" w:eastAsia="宋体" w:cs="宋体"/>
          <w:b w:val="0"/>
          <w:bCs w:val="0"/>
          <w:color w:val="auto"/>
          <w:sz w:val="22"/>
          <w:szCs w:val="22"/>
          <w:highlight w:val="none"/>
          <w:lang w:eastAsia="zh-CN"/>
        </w:rPr>
        <w:t>招标人</w:t>
      </w:r>
      <w:r>
        <w:rPr>
          <w:rFonts w:hint="eastAsia" w:ascii="宋体" w:hAnsi="宋体" w:eastAsia="宋体" w:cs="宋体"/>
          <w:b w:val="0"/>
          <w:bCs w:val="0"/>
          <w:color w:val="auto"/>
          <w:sz w:val="22"/>
          <w:szCs w:val="22"/>
          <w:highlight w:val="none"/>
        </w:rPr>
        <w:t>工程师认可的一整套检验标准和计划。所有检验应严格地按照认可的方式进行。在检验结束后，供应商须提供必要的技术数据和图纸，并提交一份测试报告给</w:t>
      </w:r>
      <w:r>
        <w:rPr>
          <w:rFonts w:hint="eastAsia" w:ascii="宋体" w:eastAsia="宋体" w:cs="宋体"/>
          <w:b w:val="0"/>
          <w:bCs w:val="0"/>
          <w:color w:val="auto"/>
          <w:sz w:val="22"/>
          <w:szCs w:val="22"/>
          <w:highlight w:val="none"/>
          <w:lang w:eastAsia="zh-CN"/>
        </w:rPr>
        <w:t>招标人</w:t>
      </w:r>
      <w:r>
        <w:rPr>
          <w:rFonts w:hint="eastAsia" w:ascii="宋体" w:hAnsi="宋体" w:eastAsia="宋体" w:cs="宋体"/>
          <w:b w:val="0"/>
          <w:bCs w:val="0"/>
          <w:color w:val="auto"/>
          <w:sz w:val="22"/>
          <w:szCs w:val="22"/>
          <w:highlight w:val="none"/>
        </w:rPr>
        <w:t>，但</w:t>
      </w:r>
      <w:r>
        <w:rPr>
          <w:rFonts w:hint="eastAsia" w:ascii="宋体" w:eastAsia="宋体" w:cs="宋体"/>
          <w:b w:val="0"/>
          <w:bCs w:val="0"/>
          <w:color w:val="auto"/>
          <w:sz w:val="22"/>
          <w:szCs w:val="22"/>
          <w:highlight w:val="none"/>
          <w:lang w:eastAsia="zh-CN"/>
        </w:rPr>
        <w:t>招标人</w:t>
      </w:r>
      <w:r>
        <w:rPr>
          <w:rFonts w:hint="eastAsia" w:ascii="宋体" w:hAnsi="宋体" w:eastAsia="宋体" w:cs="宋体"/>
          <w:b w:val="0"/>
          <w:bCs w:val="0"/>
          <w:color w:val="auto"/>
          <w:sz w:val="22"/>
          <w:szCs w:val="22"/>
          <w:highlight w:val="none"/>
        </w:rPr>
        <w:t>的工厂检验并不解除制造商对所有产品在制造质量上应负的全部责任。</w:t>
      </w:r>
    </w:p>
    <w:p>
      <w:pPr>
        <w:widowControl/>
        <w:autoSpaceDE w:val="0"/>
        <w:autoSpaceDN w:val="0"/>
        <w:adjustRightInd w:val="0"/>
        <w:spacing w:line="460" w:lineRule="atLeast"/>
        <w:ind w:firstLine="440" w:firstLineChars="200"/>
        <w:textAlignment w:val="bottom"/>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2.2 所需资料</w:t>
      </w:r>
    </w:p>
    <w:p>
      <w:pPr>
        <w:widowControl/>
        <w:autoSpaceDE w:val="0"/>
        <w:autoSpaceDN w:val="0"/>
        <w:adjustRightInd w:val="0"/>
        <w:spacing w:line="460" w:lineRule="atLeast"/>
        <w:ind w:firstLine="440" w:firstLineChars="200"/>
        <w:textAlignment w:val="bottom"/>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2.2.1合同签订后须提交下列所有文件：</w:t>
      </w:r>
    </w:p>
    <w:p>
      <w:pPr>
        <w:widowControl/>
        <w:autoSpaceDE w:val="0"/>
        <w:autoSpaceDN w:val="0"/>
        <w:adjustRightInd w:val="0"/>
        <w:spacing w:line="460" w:lineRule="atLeast"/>
        <w:ind w:firstLine="440" w:firstLineChars="200"/>
        <w:textAlignment w:val="bottom"/>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w:t>
      </w:r>
      <w:r>
        <w:rPr>
          <w:rFonts w:hint="eastAsia" w:ascii="宋体" w:eastAsia="宋体" w:cs="宋体"/>
          <w:b w:val="0"/>
          <w:bCs w:val="0"/>
          <w:color w:val="auto"/>
          <w:sz w:val="22"/>
          <w:szCs w:val="22"/>
          <w:highlight w:val="none"/>
          <w:lang w:eastAsia="zh-CN"/>
        </w:rPr>
        <w:t>招标人</w:t>
      </w:r>
      <w:r>
        <w:rPr>
          <w:rFonts w:hint="eastAsia" w:ascii="宋体" w:hAnsi="宋体" w:eastAsia="宋体" w:cs="宋体"/>
          <w:b w:val="0"/>
          <w:bCs w:val="0"/>
          <w:color w:val="auto"/>
          <w:sz w:val="22"/>
          <w:szCs w:val="22"/>
          <w:highlight w:val="none"/>
        </w:rPr>
        <w:t>与中标供应商签订合同后，中标供应商须按建设进度要求提供下列资料：</w:t>
      </w:r>
    </w:p>
    <w:p>
      <w:pPr>
        <w:widowControl/>
        <w:autoSpaceDE w:val="0"/>
        <w:autoSpaceDN w:val="0"/>
        <w:adjustRightInd w:val="0"/>
        <w:spacing w:line="460" w:lineRule="atLeast"/>
        <w:ind w:firstLine="440" w:firstLineChars="200"/>
        <w:textAlignment w:val="bottom"/>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·布置方案图；</w:t>
      </w:r>
    </w:p>
    <w:p>
      <w:pPr>
        <w:widowControl/>
        <w:autoSpaceDE w:val="0"/>
        <w:autoSpaceDN w:val="0"/>
        <w:adjustRightInd w:val="0"/>
        <w:spacing w:line="460" w:lineRule="atLeast"/>
        <w:ind w:firstLine="440" w:firstLineChars="200"/>
        <w:textAlignment w:val="bottom"/>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·井道的土建施工图及对</w:t>
      </w:r>
      <w:r>
        <w:rPr>
          <w:rFonts w:hint="eastAsia" w:ascii="宋体" w:eastAsia="宋体" w:cs="宋体"/>
          <w:b w:val="0"/>
          <w:bCs w:val="0"/>
          <w:color w:val="auto"/>
          <w:sz w:val="22"/>
          <w:szCs w:val="22"/>
          <w:highlight w:val="none"/>
          <w:lang w:eastAsia="zh-CN"/>
        </w:rPr>
        <w:t>招标人</w:t>
      </w:r>
      <w:r>
        <w:rPr>
          <w:rFonts w:hint="eastAsia" w:ascii="宋体" w:hAnsi="宋体" w:eastAsia="宋体" w:cs="宋体"/>
          <w:b w:val="0"/>
          <w:bCs w:val="0"/>
          <w:color w:val="auto"/>
          <w:sz w:val="22"/>
          <w:szCs w:val="22"/>
          <w:highlight w:val="none"/>
        </w:rPr>
        <w:t>的要求；</w:t>
      </w:r>
    </w:p>
    <w:p>
      <w:pPr>
        <w:widowControl/>
        <w:autoSpaceDE w:val="0"/>
        <w:autoSpaceDN w:val="0"/>
        <w:adjustRightInd w:val="0"/>
        <w:spacing w:line="460" w:lineRule="atLeast"/>
        <w:ind w:firstLine="440" w:firstLineChars="200"/>
        <w:textAlignment w:val="bottom"/>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·电路图；</w:t>
      </w:r>
    </w:p>
    <w:p>
      <w:pPr>
        <w:widowControl/>
        <w:autoSpaceDE w:val="0"/>
        <w:autoSpaceDN w:val="0"/>
        <w:adjustRightInd w:val="0"/>
        <w:spacing w:line="460" w:lineRule="atLeast"/>
        <w:ind w:firstLine="440" w:firstLineChars="200"/>
        <w:textAlignment w:val="bottom"/>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·接线图；</w:t>
      </w:r>
    </w:p>
    <w:p>
      <w:pPr>
        <w:widowControl/>
        <w:autoSpaceDE w:val="0"/>
        <w:autoSpaceDN w:val="0"/>
        <w:adjustRightInd w:val="0"/>
        <w:spacing w:line="460" w:lineRule="atLeast"/>
        <w:ind w:firstLine="440" w:firstLineChars="200"/>
        <w:textAlignment w:val="bottom"/>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·接地方式；</w:t>
      </w:r>
    </w:p>
    <w:p>
      <w:pPr>
        <w:widowControl/>
        <w:autoSpaceDE w:val="0"/>
        <w:autoSpaceDN w:val="0"/>
        <w:adjustRightInd w:val="0"/>
        <w:spacing w:line="460" w:lineRule="atLeast"/>
        <w:ind w:firstLine="440" w:firstLineChars="200"/>
        <w:textAlignment w:val="bottom"/>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·中标供应商认为有必要提供的其他文件和技术资料。</w:t>
      </w:r>
    </w:p>
    <w:p>
      <w:pPr>
        <w:widowControl/>
        <w:autoSpaceDE w:val="0"/>
        <w:autoSpaceDN w:val="0"/>
        <w:adjustRightInd w:val="0"/>
        <w:spacing w:line="460" w:lineRule="atLeast"/>
        <w:ind w:firstLine="440" w:firstLineChars="200"/>
        <w:textAlignment w:val="bottom"/>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 xml:space="preserve"> （2）设计图纸要求</w:t>
      </w:r>
    </w:p>
    <w:p>
      <w:pPr>
        <w:widowControl/>
        <w:autoSpaceDE w:val="0"/>
        <w:autoSpaceDN w:val="0"/>
        <w:adjustRightInd w:val="0"/>
        <w:spacing w:line="460" w:lineRule="atLeast"/>
        <w:ind w:firstLine="440" w:firstLineChars="200"/>
        <w:textAlignment w:val="bottom"/>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·井道图纸一式六份在</w:t>
      </w:r>
      <w:r>
        <w:rPr>
          <w:rFonts w:hint="eastAsia" w:ascii="宋体" w:hAnsi="宋体" w:eastAsia="宋体" w:cs="宋体"/>
          <w:b w:val="0"/>
          <w:color w:val="auto"/>
          <w:sz w:val="22"/>
          <w:szCs w:val="22"/>
          <w:highlight w:val="none"/>
        </w:rPr>
        <w:t>接到中标通知书后及</w:t>
      </w:r>
      <w:r>
        <w:rPr>
          <w:rFonts w:hint="eastAsia" w:ascii="宋体" w:eastAsia="宋体" w:cs="宋体"/>
          <w:b w:val="0"/>
          <w:color w:val="auto"/>
          <w:sz w:val="22"/>
          <w:szCs w:val="22"/>
          <w:highlight w:val="none"/>
          <w:lang w:eastAsia="zh-CN"/>
        </w:rPr>
        <w:t>招标人</w:t>
      </w:r>
      <w:r>
        <w:rPr>
          <w:rFonts w:hint="eastAsia" w:ascii="宋体" w:hAnsi="宋体" w:eastAsia="宋体" w:cs="宋体"/>
          <w:b w:val="0"/>
          <w:color w:val="auto"/>
          <w:sz w:val="22"/>
          <w:szCs w:val="22"/>
          <w:highlight w:val="none"/>
        </w:rPr>
        <w:t>给予土建结构设计图纸10个工作</w:t>
      </w:r>
      <w:r>
        <w:rPr>
          <w:rFonts w:hint="eastAsia" w:ascii="宋体" w:hAnsi="宋体" w:eastAsia="宋体" w:cs="宋体"/>
          <w:b w:val="0"/>
          <w:bCs w:val="0"/>
          <w:color w:val="auto"/>
          <w:sz w:val="22"/>
          <w:szCs w:val="22"/>
          <w:highlight w:val="none"/>
        </w:rPr>
        <w:t>日内交</w:t>
      </w:r>
      <w:r>
        <w:rPr>
          <w:rFonts w:hint="eastAsia" w:ascii="宋体" w:eastAsia="宋体" w:cs="宋体"/>
          <w:b w:val="0"/>
          <w:bCs w:val="0"/>
          <w:color w:val="auto"/>
          <w:sz w:val="22"/>
          <w:szCs w:val="22"/>
          <w:highlight w:val="none"/>
          <w:lang w:eastAsia="zh-CN"/>
        </w:rPr>
        <w:t>招标人</w:t>
      </w:r>
      <w:r>
        <w:rPr>
          <w:rFonts w:hint="eastAsia" w:ascii="宋体" w:hAnsi="宋体" w:eastAsia="宋体" w:cs="宋体"/>
          <w:b w:val="0"/>
          <w:bCs w:val="0"/>
          <w:color w:val="auto"/>
          <w:sz w:val="22"/>
          <w:szCs w:val="22"/>
          <w:highlight w:val="none"/>
        </w:rPr>
        <w:t>审查并认可。</w:t>
      </w:r>
    </w:p>
    <w:p>
      <w:pPr>
        <w:widowControl/>
        <w:autoSpaceDE w:val="0"/>
        <w:autoSpaceDN w:val="0"/>
        <w:adjustRightInd w:val="0"/>
        <w:spacing w:line="460" w:lineRule="atLeast"/>
        <w:ind w:firstLine="440" w:firstLineChars="200"/>
        <w:textAlignment w:val="bottom"/>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·如果有任何图纸未被认可，须由中标供应商与</w:t>
      </w:r>
      <w:r>
        <w:rPr>
          <w:rFonts w:hint="eastAsia" w:ascii="宋体" w:eastAsia="宋体" w:cs="宋体"/>
          <w:b w:val="0"/>
          <w:bCs w:val="0"/>
          <w:color w:val="auto"/>
          <w:sz w:val="22"/>
          <w:szCs w:val="22"/>
          <w:highlight w:val="none"/>
          <w:lang w:eastAsia="zh-CN"/>
        </w:rPr>
        <w:t>招标人</w:t>
      </w:r>
      <w:r>
        <w:rPr>
          <w:rFonts w:hint="eastAsia" w:ascii="宋体" w:hAnsi="宋体" w:eastAsia="宋体" w:cs="宋体"/>
          <w:b w:val="0"/>
          <w:bCs w:val="0"/>
          <w:color w:val="auto"/>
          <w:sz w:val="22"/>
          <w:szCs w:val="22"/>
          <w:highlight w:val="none"/>
        </w:rPr>
        <w:t>协商做好修改，并再次送审直到认可。</w:t>
      </w:r>
    </w:p>
    <w:p>
      <w:pPr>
        <w:widowControl/>
        <w:autoSpaceDE w:val="0"/>
        <w:autoSpaceDN w:val="0"/>
        <w:adjustRightInd w:val="0"/>
        <w:spacing w:line="460" w:lineRule="atLeast"/>
        <w:ind w:firstLine="440" w:firstLineChars="200"/>
        <w:textAlignment w:val="bottom"/>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（3）图纸审查包括：</w:t>
      </w:r>
    </w:p>
    <w:p>
      <w:pPr>
        <w:widowControl/>
        <w:autoSpaceDE w:val="0"/>
        <w:autoSpaceDN w:val="0"/>
        <w:adjustRightInd w:val="0"/>
        <w:spacing w:line="460" w:lineRule="atLeast"/>
        <w:ind w:firstLine="440" w:firstLineChars="200"/>
        <w:textAlignment w:val="bottom"/>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a. 所有对土建的要求需符合现有的实际情况，包括荷载、打孔位置和尺寸、预埋件、吊装预留孔、吊装荷载、通道、用于固定的一些细节等。所有对土建工程的要求须送交</w:t>
      </w:r>
      <w:r>
        <w:rPr>
          <w:rFonts w:hint="eastAsia" w:ascii="宋体" w:eastAsia="宋体" w:cs="宋体"/>
          <w:b w:val="0"/>
          <w:bCs w:val="0"/>
          <w:color w:val="auto"/>
          <w:sz w:val="22"/>
          <w:szCs w:val="22"/>
          <w:highlight w:val="none"/>
          <w:lang w:eastAsia="zh-CN"/>
        </w:rPr>
        <w:t>招标人</w:t>
      </w:r>
      <w:r>
        <w:rPr>
          <w:rFonts w:hint="eastAsia" w:ascii="宋体" w:hAnsi="宋体" w:eastAsia="宋体" w:cs="宋体"/>
          <w:b w:val="0"/>
          <w:bCs w:val="0"/>
          <w:color w:val="auto"/>
          <w:sz w:val="22"/>
          <w:szCs w:val="22"/>
          <w:highlight w:val="none"/>
        </w:rPr>
        <w:t>审查，以便审查有效。</w:t>
      </w:r>
    </w:p>
    <w:p>
      <w:pPr>
        <w:widowControl/>
        <w:autoSpaceDE w:val="0"/>
        <w:autoSpaceDN w:val="0"/>
        <w:adjustRightInd w:val="0"/>
        <w:spacing w:line="460" w:lineRule="atLeast"/>
        <w:ind w:firstLine="440" w:firstLineChars="200"/>
        <w:textAlignment w:val="bottom"/>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b. 主要设备和装置须按额定值、外形、尺寸、表面装饰、维修、更换、安装方法等方面加以阐明。</w:t>
      </w:r>
    </w:p>
    <w:p>
      <w:pPr>
        <w:widowControl/>
        <w:autoSpaceDE w:val="0"/>
        <w:autoSpaceDN w:val="0"/>
        <w:adjustRightInd w:val="0"/>
        <w:spacing w:line="460" w:lineRule="atLeast"/>
        <w:ind w:firstLine="440" w:firstLineChars="200"/>
        <w:textAlignment w:val="bottom"/>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c. 与其它设备系统（如消防系统、电气设备等）的连接示意图及工作范围。</w:t>
      </w:r>
    </w:p>
    <w:p>
      <w:pPr>
        <w:widowControl/>
        <w:autoSpaceDE w:val="0"/>
        <w:autoSpaceDN w:val="0"/>
        <w:adjustRightInd w:val="0"/>
        <w:spacing w:line="460" w:lineRule="atLeast"/>
        <w:ind w:firstLine="440" w:firstLineChars="200"/>
        <w:textAlignment w:val="bottom"/>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d. 设备及装置的布置图、辅助线路图等等。所有设备、装置的线路图，都须用特殊的线标明，以防与其它线混同。</w:t>
      </w:r>
    </w:p>
    <w:p>
      <w:pPr>
        <w:widowControl/>
        <w:autoSpaceDE w:val="0"/>
        <w:autoSpaceDN w:val="0"/>
        <w:adjustRightInd w:val="0"/>
        <w:spacing w:line="460" w:lineRule="atLeast"/>
        <w:ind w:firstLine="440" w:firstLineChars="200"/>
        <w:textAlignment w:val="bottom"/>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e. 主要设备的交货程序，外形尺寸、重量和预留吊装位置和吊勾。</w:t>
      </w:r>
    </w:p>
    <w:p>
      <w:pPr>
        <w:widowControl/>
        <w:autoSpaceDE w:val="0"/>
        <w:autoSpaceDN w:val="0"/>
        <w:adjustRightInd w:val="0"/>
        <w:spacing w:line="460" w:lineRule="atLeast"/>
        <w:ind w:firstLine="440" w:firstLineChars="200"/>
        <w:textAlignment w:val="bottom"/>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f. 主要设备的电源负荷和通风降温要求。</w:t>
      </w:r>
    </w:p>
    <w:p>
      <w:pPr>
        <w:widowControl/>
        <w:autoSpaceDE w:val="0"/>
        <w:autoSpaceDN w:val="0"/>
        <w:adjustRightInd w:val="0"/>
        <w:spacing w:line="460" w:lineRule="atLeast"/>
        <w:ind w:firstLine="440" w:firstLineChars="200"/>
        <w:textAlignment w:val="bottom"/>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（4）供应商在接到任何有关土建或结构设计的变更通知，须根据变更提供详细土建图。</w:t>
      </w:r>
    </w:p>
    <w:p>
      <w:pPr>
        <w:widowControl/>
        <w:autoSpaceDE w:val="0"/>
        <w:autoSpaceDN w:val="0"/>
        <w:adjustRightInd w:val="0"/>
        <w:spacing w:line="460" w:lineRule="atLeast"/>
        <w:ind w:firstLine="440" w:firstLineChars="200"/>
        <w:textAlignment w:val="bottom"/>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（5）供应商须在完成合同范围的安装和调试工作后，两星期内提交所有相关的安装记录和工序验收记录，并且在一个月内编写并提交竣工图。</w:t>
      </w:r>
    </w:p>
    <w:p>
      <w:pPr>
        <w:widowControl/>
        <w:autoSpaceDE w:val="0"/>
        <w:autoSpaceDN w:val="0"/>
        <w:adjustRightInd w:val="0"/>
        <w:spacing w:line="460" w:lineRule="atLeast"/>
        <w:ind w:firstLine="440" w:firstLineChars="200"/>
        <w:textAlignment w:val="bottom"/>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（6）在培训期间，供应商须免费提供中文培训材料给</w:t>
      </w:r>
      <w:r>
        <w:rPr>
          <w:rFonts w:hint="eastAsia" w:ascii="宋体" w:eastAsia="宋体" w:cs="宋体"/>
          <w:b w:val="0"/>
          <w:bCs w:val="0"/>
          <w:color w:val="auto"/>
          <w:sz w:val="22"/>
          <w:szCs w:val="22"/>
          <w:highlight w:val="none"/>
          <w:lang w:eastAsia="zh-CN"/>
        </w:rPr>
        <w:t>招标人</w:t>
      </w:r>
      <w:r>
        <w:rPr>
          <w:rFonts w:hint="eastAsia" w:ascii="宋体" w:hAnsi="宋体" w:eastAsia="宋体" w:cs="宋体"/>
          <w:b w:val="0"/>
          <w:bCs w:val="0"/>
          <w:color w:val="auto"/>
          <w:sz w:val="22"/>
          <w:szCs w:val="22"/>
          <w:highlight w:val="none"/>
        </w:rPr>
        <w:t>。</w:t>
      </w:r>
    </w:p>
    <w:p>
      <w:pPr>
        <w:widowControl/>
        <w:autoSpaceDE w:val="0"/>
        <w:autoSpaceDN w:val="0"/>
        <w:adjustRightInd w:val="0"/>
        <w:spacing w:line="460" w:lineRule="atLeast"/>
        <w:ind w:firstLine="440" w:firstLineChars="200"/>
        <w:textAlignment w:val="bottom"/>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（7）在试运行前两周内，供应商需提交包括竣工图、控制、操作和维护手册等，以便于</w:t>
      </w:r>
      <w:r>
        <w:rPr>
          <w:rFonts w:hint="eastAsia" w:ascii="宋体" w:eastAsia="宋体" w:cs="宋体"/>
          <w:b w:val="0"/>
          <w:bCs w:val="0"/>
          <w:color w:val="auto"/>
          <w:sz w:val="22"/>
          <w:szCs w:val="22"/>
          <w:highlight w:val="none"/>
          <w:lang w:eastAsia="zh-CN"/>
        </w:rPr>
        <w:t>招标人</w:t>
      </w:r>
      <w:r>
        <w:rPr>
          <w:rFonts w:hint="eastAsia" w:ascii="宋体" w:hAnsi="宋体" w:eastAsia="宋体" w:cs="宋体"/>
          <w:b w:val="0"/>
          <w:bCs w:val="0"/>
          <w:color w:val="auto"/>
          <w:sz w:val="22"/>
          <w:szCs w:val="22"/>
          <w:highlight w:val="none"/>
        </w:rPr>
        <w:t>和相关人员能预先对将要运行的设备和系统有所了解。</w:t>
      </w:r>
    </w:p>
    <w:p>
      <w:pPr>
        <w:widowControl/>
        <w:autoSpaceDE w:val="0"/>
        <w:autoSpaceDN w:val="0"/>
        <w:adjustRightInd w:val="0"/>
        <w:spacing w:line="460" w:lineRule="atLeast"/>
        <w:ind w:firstLine="440" w:firstLineChars="200"/>
        <w:textAlignment w:val="bottom"/>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每本手册应包括下列基本材料。</w:t>
      </w:r>
    </w:p>
    <w:p>
      <w:pPr>
        <w:widowControl/>
        <w:autoSpaceDE w:val="0"/>
        <w:autoSpaceDN w:val="0"/>
        <w:adjustRightInd w:val="0"/>
        <w:spacing w:line="460" w:lineRule="atLeast"/>
        <w:ind w:firstLine="440" w:firstLineChars="200"/>
        <w:textAlignment w:val="bottom"/>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·所有设备规格和详细操作说明。</w:t>
      </w:r>
    </w:p>
    <w:p>
      <w:pPr>
        <w:widowControl/>
        <w:autoSpaceDE w:val="0"/>
        <w:autoSpaceDN w:val="0"/>
        <w:adjustRightInd w:val="0"/>
        <w:spacing w:line="460" w:lineRule="atLeast"/>
        <w:ind w:firstLine="440" w:firstLineChars="200"/>
        <w:textAlignment w:val="bottom"/>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·系统和主要部件常见故障说明，包括零部件图和总图，说明书应包括备件清单、操作和维修方法。</w:t>
      </w:r>
    </w:p>
    <w:p>
      <w:pPr>
        <w:widowControl/>
        <w:autoSpaceDE w:val="0"/>
        <w:autoSpaceDN w:val="0"/>
        <w:adjustRightInd w:val="0"/>
        <w:spacing w:line="460" w:lineRule="atLeast"/>
        <w:ind w:firstLine="440" w:firstLineChars="200"/>
        <w:textAlignment w:val="bottom"/>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·例行维修保养项目和期限的建议。</w:t>
      </w:r>
    </w:p>
    <w:p>
      <w:pPr>
        <w:widowControl/>
        <w:autoSpaceDE w:val="0"/>
        <w:autoSpaceDN w:val="0"/>
        <w:adjustRightInd w:val="0"/>
        <w:spacing w:line="460" w:lineRule="atLeast"/>
        <w:ind w:firstLine="440" w:firstLineChars="200"/>
        <w:textAlignment w:val="bottom"/>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·紧急安全措施的建议。</w:t>
      </w:r>
    </w:p>
    <w:p>
      <w:pPr>
        <w:widowControl/>
        <w:autoSpaceDE w:val="0"/>
        <w:autoSpaceDN w:val="0"/>
        <w:adjustRightInd w:val="0"/>
        <w:spacing w:line="460" w:lineRule="atLeast"/>
        <w:ind w:firstLine="440" w:firstLineChars="200"/>
        <w:textAlignment w:val="bottom"/>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·紧急维修中心电话号码、地址，维修人员的电话号码。</w:t>
      </w:r>
    </w:p>
    <w:p>
      <w:pPr>
        <w:widowControl/>
        <w:autoSpaceDE w:val="0"/>
        <w:autoSpaceDN w:val="0"/>
        <w:adjustRightInd w:val="0"/>
        <w:spacing w:line="460" w:lineRule="atLeast"/>
        <w:ind w:firstLine="330" w:firstLineChars="150"/>
        <w:textAlignment w:val="bottom"/>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（8）在设备测试期间，中标供应商须提交一式4份各式报告给</w:t>
      </w:r>
      <w:r>
        <w:rPr>
          <w:rFonts w:hint="eastAsia" w:ascii="宋体" w:eastAsia="宋体" w:cs="宋体"/>
          <w:b w:val="0"/>
          <w:bCs w:val="0"/>
          <w:color w:val="auto"/>
          <w:sz w:val="22"/>
          <w:szCs w:val="22"/>
          <w:highlight w:val="none"/>
          <w:lang w:eastAsia="zh-CN"/>
        </w:rPr>
        <w:t>招标人</w:t>
      </w:r>
      <w:r>
        <w:rPr>
          <w:rFonts w:hint="eastAsia" w:ascii="宋体" w:hAnsi="宋体" w:eastAsia="宋体" w:cs="宋体"/>
          <w:b w:val="0"/>
          <w:bCs w:val="0"/>
          <w:color w:val="auto"/>
          <w:sz w:val="22"/>
          <w:szCs w:val="22"/>
          <w:highlight w:val="none"/>
        </w:rPr>
        <w:t>。</w:t>
      </w:r>
    </w:p>
    <w:p>
      <w:pPr>
        <w:widowControl/>
        <w:autoSpaceDE w:val="0"/>
        <w:autoSpaceDN w:val="0"/>
        <w:adjustRightInd w:val="0"/>
        <w:spacing w:line="460" w:lineRule="atLeast"/>
        <w:ind w:firstLine="440" w:firstLineChars="200"/>
        <w:textAlignment w:val="bottom"/>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2.2.2 提供资料时间</w:t>
      </w:r>
    </w:p>
    <w:p>
      <w:pPr>
        <w:widowControl/>
        <w:autoSpaceDE w:val="0"/>
        <w:autoSpaceDN w:val="0"/>
        <w:adjustRightInd w:val="0"/>
        <w:spacing w:line="460" w:lineRule="atLeast"/>
        <w:ind w:firstLine="440" w:firstLineChars="200"/>
        <w:textAlignment w:val="bottom"/>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中标供应商须在合同签订后，制订出提交资料的进度表，此进度表应为</w:t>
      </w:r>
      <w:r>
        <w:rPr>
          <w:rFonts w:hint="eastAsia" w:ascii="宋体" w:eastAsia="宋体" w:cs="宋体"/>
          <w:b w:val="0"/>
          <w:bCs w:val="0"/>
          <w:color w:val="auto"/>
          <w:sz w:val="22"/>
          <w:szCs w:val="22"/>
          <w:highlight w:val="none"/>
          <w:lang w:eastAsia="zh-CN"/>
        </w:rPr>
        <w:t>招标人</w:t>
      </w:r>
      <w:r>
        <w:rPr>
          <w:rFonts w:hint="eastAsia" w:ascii="宋体" w:hAnsi="宋体" w:eastAsia="宋体" w:cs="宋体"/>
          <w:b w:val="0"/>
          <w:bCs w:val="0"/>
          <w:color w:val="auto"/>
          <w:sz w:val="22"/>
          <w:szCs w:val="22"/>
          <w:highlight w:val="none"/>
        </w:rPr>
        <w:t>所认可，并应符合设计、制造、土建、安装、调试等工程建设进度的需要。</w:t>
      </w:r>
    </w:p>
    <w:p>
      <w:pPr>
        <w:widowControl/>
        <w:autoSpaceDE w:val="0"/>
        <w:autoSpaceDN w:val="0"/>
        <w:adjustRightInd w:val="0"/>
        <w:spacing w:line="460" w:lineRule="atLeast"/>
        <w:ind w:firstLine="440" w:firstLineChars="200"/>
        <w:textAlignment w:val="bottom"/>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2.3 技术培训</w:t>
      </w:r>
    </w:p>
    <w:p>
      <w:pPr>
        <w:autoSpaceDE w:val="0"/>
        <w:autoSpaceDN w:val="0"/>
        <w:adjustRightInd w:val="0"/>
        <w:spacing w:line="460" w:lineRule="atLeast"/>
        <w:ind w:firstLine="440" w:firstLineChars="200"/>
        <w:textAlignment w:val="bottom"/>
        <w:outlineLvl w:val="1"/>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中标供应商须对</w:t>
      </w:r>
      <w:r>
        <w:rPr>
          <w:rFonts w:hint="eastAsia" w:ascii="宋体" w:eastAsia="宋体" w:cs="宋体"/>
          <w:b w:val="0"/>
          <w:color w:val="auto"/>
          <w:sz w:val="22"/>
          <w:szCs w:val="22"/>
          <w:highlight w:val="none"/>
          <w:lang w:eastAsia="zh-CN"/>
        </w:rPr>
        <w:t>招标人</w:t>
      </w:r>
      <w:r>
        <w:rPr>
          <w:rFonts w:hint="eastAsia" w:ascii="宋体" w:hAnsi="宋体" w:eastAsia="宋体" w:cs="宋体"/>
          <w:b w:val="0"/>
          <w:color w:val="auto"/>
          <w:sz w:val="22"/>
          <w:szCs w:val="22"/>
          <w:highlight w:val="none"/>
        </w:rPr>
        <w:t>的维修人员及操作人员进行培训。培训为工地培训。供应商须在投标文件中提供详细的培训计划，包括培训内容、培训时间、培训费用等。</w:t>
      </w:r>
    </w:p>
    <w:p>
      <w:pPr>
        <w:autoSpaceDE w:val="0"/>
        <w:autoSpaceDN w:val="0"/>
        <w:adjustRightInd w:val="0"/>
        <w:spacing w:line="460" w:lineRule="atLeast"/>
        <w:ind w:firstLine="440" w:firstLineChars="200"/>
        <w:textAlignment w:val="bottom"/>
        <w:outlineLvl w:val="1"/>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供应商提供的负责培训的人员应具备同类产品5年以上的维修经验。</w:t>
      </w:r>
    </w:p>
    <w:p>
      <w:pPr>
        <w:autoSpaceDE w:val="0"/>
        <w:autoSpaceDN w:val="0"/>
        <w:adjustRightInd w:val="0"/>
        <w:spacing w:line="460" w:lineRule="atLeast"/>
        <w:ind w:firstLine="440" w:firstLineChars="200"/>
        <w:textAlignment w:val="bottom"/>
        <w:outlineLvl w:val="1"/>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3. 需要完成的工作</w:t>
      </w:r>
    </w:p>
    <w:p>
      <w:pPr>
        <w:autoSpaceDE w:val="0"/>
        <w:autoSpaceDN w:val="0"/>
        <w:adjustRightInd w:val="0"/>
        <w:spacing w:line="460" w:lineRule="atLeast"/>
        <w:ind w:firstLine="440" w:firstLineChars="200"/>
        <w:textAlignment w:val="bottom"/>
        <w:outlineLvl w:val="1"/>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3.1安装及协调</w:t>
      </w:r>
    </w:p>
    <w:p>
      <w:pPr>
        <w:autoSpaceDE w:val="0"/>
        <w:autoSpaceDN w:val="0"/>
        <w:adjustRightInd w:val="0"/>
        <w:spacing w:line="460" w:lineRule="atLeast"/>
        <w:ind w:firstLine="440" w:firstLineChars="200"/>
        <w:textAlignment w:val="bottom"/>
        <w:outlineLvl w:val="1"/>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  供应商对安装、调试、试运行等负责，直至拿到有关管理部门的验收证书。验收费用包括在总价中。</w:t>
      </w:r>
    </w:p>
    <w:p>
      <w:pPr>
        <w:autoSpaceDE w:val="0"/>
        <w:autoSpaceDN w:val="0"/>
        <w:adjustRightInd w:val="0"/>
        <w:spacing w:line="460" w:lineRule="atLeast"/>
        <w:ind w:firstLine="440" w:firstLineChars="200"/>
        <w:textAlignment w:val="bottom"/>
        <w:outlineLvl w:val="1"/>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(2)  安装计划</w:t>
      </w:r>
    </w:p>
    <w:p>
      <w:pPr>
        <w:autoSpaceDE w:val="0"/>
        <w:autoSpaceDN w:val="0"/>
        <w:adjustRightInd w:val="0"/>
        <w:spacing w:line="460" w:lineRule="atLeast"/>
        <w:ind w:firstLine="440" w:firstLineChars="200"/>
        <w:textAlignment w:val="bottom"/>
        <w:outlineLvl w:val="1"/>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供应商须提供与工程建设总进度相适应的安装计划，并须由</w:t>
      </w:r>
      <w:r>
        <w:rPr>
          <w:rFonts w:hint="eastAsia" w:ascii="宋体" w:eastAsia="宋体" w:cs="宋体"/>
          <w:b w:val="0"/>
          <w:color w:val="auto"/>
          <w:sz w:val="22"/>
          <w:szCs w:val="22"/>
          <w:highlight w:val="none"/>
          <w:lang w:eastAsia="zh-CN"/>
        </w:rPr>
        <w:t>招标人</w:t>
      </w:r>
      <w:r>
        <w:rPr>
          <w:rFonts w:hint="eastAsia" w:ascii="宋体" w:hAnsi="宋体" w:eastAsia="宋体" w:cs="宋体"/>
          <w:b w:val="0"/>
          <w:color w:val="auto"/>
          <w:sz w:val="22"/>
          <w:szCs w:val="22"/>
          <w:highlight w:val="none"/>
        </w:rPr>
        <w:t>认可。</w:t>
      </w:r>
    </w:p>
    <w:p>
      <w:pPr>
        <w:autoSpaceDE w:val="0"/>
        <w:autoSpaceDN w:val="0"/>
        <w:adjustRightInd w:val="0"/>
        <w:spacing w:line="460" w:lineRule="atLeast"/>
        <w:ind w:firstLine="440" w:firstLineChars="200"/>
        <w:textAlignment w:val="bottom"/>
        <w:outlineLvl w:val="1"/>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(3)  安装期</w:t>
      </w:r>
    </w:p>
    <w:p>
      <w:pPr>
        <w:autoSpaceDE w:val="0"/>
        <w:autoSpaceDN w:val="0"/>
        <w:adjustRightInd w:val="0"/>
        <w:spacing w:line="460" w:lineRule="atLeast"/>
        <w:ind w:firstLine="440" w:firstLineChars="200"/>
        <w:textAlignment w:val="bottom"/>
        <w:outlineLvl w:val="1"/>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安装计划由供应商自行安排，确保电梯按计划及投标工期前验收通过并移交</w:t>
      </w:r>
      <w:r>
        <w:rPr>
          <w:rFonts w:hint="eastAsia" w:ascii="宋体" w:eastAsia="宋体" w:cs="宋体"/>
          <w:b w:val="0"/>
          <w:color w:val="auto"/>
          <w:sz w:val="22"/>
          <w:szCs w:val="22"/>
          <w:highlight w:val="none"/>
          <w:lang w:eastAsia="zh-CN"/>
        </w:rPr>
        <w:t>招标人</w:t>
      </w:r>
      <w:r>
        <w:rPr>
          <w:rFonts w:hint="eastAsia" w:ascii="宋体" w:hAnsi="宋体" w:eastAsia="宋体" w:cs="宋体"/>
          <w:b w:val="0"/>
          <w:color w:val="auto"/>
          <w:sz w:val="22"/>
          <w:szCs w:val="22"/>
          <w:highlight w:val="none"/>
        </w:rPr>
        <w:t>。</w:t>
      </w:r>
    </w:p>
    <w:p>
      <w:pPr>
        <w:autoSpaceDE w:val="0"/>
        <w:autoSpaceDN w:val="0"/>
        <w:adjustRightInd w:val="0"/>
        <w:spacing w:line="460" w:lineRule="atLeast"/>
        <w:ind w:firstLine="440" w:firstLineChars="200"/>
        <w:textAlignment w:val="bottom"/>
        <w:outlineLvl w:val="1"/>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(4)  设备的各个部件须防火、耐压、漏电保护，易清洗及易维修，并符合有关规定。</w:t>
      </w:r>
    </w:p>
    <w:p>
      <w:pPr>
        <w:autoSpaceDE w:val="0"/>
        <w:autoSpaceDN w:val="0"/>
        <w:adjustRightInd w:val="0"/>
        <w:spacing w:line="460" w:lineRule="atLeast"/>
        <w:ind w:firstLine="440" w:firstLineChars="200"/>
        <w:textAlignment w:val="bottom"/>
        <w:outlineLvl w:val="1"/>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(5)  沟槽与通道</w:t>
      </w:r>
    </w:p>
    <w:p>
      <w:pPr>
        <w:autoSpaceDE w:val="0"/>
        <w:autoSpaceDN w:val="0"/>
        <w:adjustRightInd w:val="0"/>
        <w:spacing w:line="460" w:lineRule="atLeast"/>
        <w:ind w:firstLine="440" w:firstLineChars="200"/>
        <w:textAlignment w:val="bottom"/>
        <w:outlineLvl w:val="1"/>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任何在土建结构内的挖掘，都须在具体施工图中标明，并提交</w:t>
      </w:r>
      <w:r>
        <w:rPr>
          <w:rFonts w:hint="eastAsia" w:ascii="宋体" w:eastAsia="宋体" w:cs="宋体"/>
          <w:b w:val="0"/>
          <w:color w:val="auto"/>
          <w:sz w:val="22"/>
          <w:szCs w:val="22"/>
          <w:highlight w:val="none"/>
          <w:lang w:eastAsia="zh-CN"/>
        </w:rPr>
        <w:t>招标人</w:t>
      </w:r>
      <w:r>
        <w:rPr>
          <w:rFonts w:hint="eastAsia" w:ascii="宋体" w:hAnsi="宋体" w:eastAsia="宋体" w:cs="宋体"/>
          <w:b w:val="0"/>
          <w:color w:val="auto"/>
          <w:sz w:val="22"/>
          <w:szCs w:val="22"/>
          <w:highlight w:val="none"/>
        </w:rPr>
        <w:t>认可。</w:t>
      </w:r>
    </w:p>
    <w:p>
      <w:pPr>
        <w:autoSpaceDE w:val="0"/>
        <w:autoSpaceDN w:val="0"/>
        <w:adjustRightInd w:val="0"/>
        <w:spacing w:line="460" w:lineRule="atLeast"/>
        <w:ind w:firstLine="440" w:firstLineChars="200"/>
        <w:textAlignment w:val="bottom"/>
        <w:outlineLvl w:val="1"/>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(6)  安装管理</w:t>
      </w:r>
    </w:p>
    <w:p>
      <w:pPr>
        <w:autoSpaceDE w:val="0"/>
        <w:autoSpaceDN w:val="0"/>
        <w:adjustRightInd w:val="0"/>
        <w:spacing w:line="460" w:lineRule="atLeast"/>
        <w:ind w:firstLine="440" w:firstLineChars="200"/>
        <w:textAlignment w:val="bottom"/>
        <w:outlineLvl w:val="1"/>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现场安装须符合国家的相关条例，服从监理单位的管理和检查，中标供应商须派有五年以上工作经验及有相似规模工程管理经验的工程师负责安装监督，并需在安装期内提交他们的工作报告。</w:t>
      </w:r>
      <w:r>
        <w:rPr>
          <w:rFonts w:hint="eastAsia" w:ascii="宋体" w:eastAsia="宋体" w:cs="宋体"/>
          <w:b w:val="0"/>
          <w:color w:val="auto"/>
          <w:sz w:val="22"/>
          <w:szCs w:val="22"/>
          <w:highlight w:val="none"/>
          <w:lang w:eastAsia="zh-CN"/>
        </w:rPr>
        <w:t>招标人</w:t>
      </w:r>
      <w:r>
        <w:rPr>
          <w:rFonts w:hint="eastAsia" w:ascii="宋体" w:hAnsi="宋体" w:eastAsia="宋体" w:cs="宋体"/>
          <w:b w:val="0"/>
          <w:color w:val="auto"/>
          <w:sz w:val="22"/>
          <w:szCs w:val="22"/>
          <w:highlight w:val="none"/>
        </w:rPr>
        <w:t>保留有变更人员的权力。</w:t>
      </w:r>
    </w:p>
    <w:p>
      <w:pPr>
        <w:autoSpaceDE w:val="0"/>
        <w:autoSpaceDN w:val="0"/>
        <w:adjustRightInd w:val="0"/>
        <w:spacing w:line="460" w:lineRule="atLeast"/>
        <w:ind w:firstLine="440" w:firstLineChars="200"/>
        <w:textAlignment w:val="bottom"/>
        <w:outlineLvl w:val="1"/>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(7)  认可</w:t>
      </w:r>
    </w:p>
    <w:p>
      <w:pPr>
        <w:autoSpaceDE w:val="0"/>
        <w:autoSpaceDN w:val="0"/>
        <w:adjustRightInd w:val="0"/>
        <w:spacing w:line="460" w:lineRule="atLeast"/>
        <w:ind w:firstLine="440" w:firstLineChars="200"/>
        <w:textAlignment w:val="bottom"/>
        <w:outlineLvl w:val="1"/>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设备安装须取得有关部门的认可，中标供应商有责任提供相关的认可文件及证书。</w:t>
      </w:r>
    </w:p>
    <w:p>
      <w:pPr>
        <w:autoSpaceDE w:val="0"/>
        <w:autoSpaceDN w:val="0"/>
        <w:adjustRightInd w:val="0"/>
        <w:spacing w:line="460" w:lineRule="atLeast"/>
        <w:ind w:firstLine="330" w:firstLineChars="150"/>
        <w:textAlignment w:val="bottom"/>
        <w:outlineLvl w:val="1"/>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 xml:space="preserve"> (8)  保证设备在起吊、运输装卸过程中的安全。</w:t>
      </w:r>
    </w:p>
    <w:p>
      <w:pPr>
        <w:autoSpaceDE w:val="0"/>
        <w:autoSpaceDN w:val="0"/>
        <w:adjustRightInd w:val="0"/>
        <w:spacing w:line="460" w:lineRule="atLeast"/>
        <w:ind w:firstLine="440" w:firstLineChars="200"/>
        <w:textAlignment w:val="bottom"/>
        <w:outlineLvl w:val="1"/>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在安装期间，中标供应商负责运输、卸货、安装中需要的起重、运输所需辅助设备，所有这些设备都须符合安全作业要求。</w:t>
      </w:r>
    </w:p>
    <w:p>
      <w:pPr>
        <w:autoSpaceDE w:val="0"/>
        <w:autoSpaceDN w:val="0"/>
        <w:adjustRightInd w:val="0"/>
        <w:spacing w:line="460" w:lineRule="atLeast"/>
        <w:ind w:firstLine="440" w:firstLineChars="200"/>
        <w:textAlignment w:val="bottom"/>
        <w:outlineLvl w:val="1"/>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(9)  完工装修</w:t>
      </w:r>
    </w:p>
    <w:p>
      <w:pPr>
        <w:autoSpaceDE w:val="0"/>
        <w:autoSpaceDN w:val="0"/>
        <w:adjustRightInd w:val="0"/>
        <w:spacing w:line="460" w:lineRule="atLeast"/>
        <w:ind w:firstLine="440" w:firstLineChars="200"/>
        <w:textAlignment w:val="bottom"/>
        <w:outlineLvl w:val="1"/>
        <w:rPr>
          <w:rFonts w:hint="eastAsia" w:ascii="宋体" w:hAnsi="宋体" w:eastAsia="宋体" w:cs="宋体"/>
          <w:b/>
          <w:bCs/>
          <w:color w:val="auto"/>
          <w:sz w:val="22"/>
          <w:szCs w:val="22"/>
          <w:highlight w:val="none"/>
          <w:u w:val="single"/>
          <w:lang w:val="en-US" w:eastAsia="zh-CN"/>
        </w:rPr>
      </w:pPr>
      <w:r>
        <w:rPr>
          <w:rFonts w:hint="eastAsia" w:ascii="宋体" w:hAnsi="宋体" w:eastAsia="宋体" w:cs="宋体"/>
          <w:b w:val="0"/>
          <w:color w:val="auto"/>
          <w:sz w:val="22"/>
          <w:szCs w:val="22"/>
          <w:highlight w:val="none"/>
        </w:rPr>
        <w:t>在进入完工装修之前，所有不需要特殊装修并且是暴露的钢制件应在表面进行除锈防腐处理，若是非暴露的零件、部件、机器等，可在制造时进行除锈、防腐蚀处理。</w:t>
      </w:r>
    </w:p>
    <w:p>
      <w:pPr>
        <w:autoSpaceDE w:val="0"/>
        <w:autoSpaceDN w:val="0"/>
        <w:adjustRightInd w:val="0"/>
        <w:spacing w:line="460" w:lineRule="atLeast"/>
        <w:ind w:firstLine="440" w:firstLineChars="200"/>
        <w:textAlignment w:val="bottom"/>
        <w:outlineLvl w:val="1"/>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3.2  测试和试运行</w:t>
      </w:r>
    </w:p>
    <w:p>
      <w:pPr>
        <w:autoSpaceDE w:val="0"/>
        <w:autoSpaceDN w:val="0"/>
        <w:adjustRightInd w:val="0"/>
        <w:spacing w:line="460" w:lineRule="atLeast"/>
        <w:ind w:firstLine="440" w:firstLineChars="200"/>
        <w:textAlignment w:val="bottom"/>
        <w:outlineLvl w:val="1"/>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  工具、材料、仪器设备和劳务人员</w:t>
      </w:r>
    </w:p>
    <w:p>
      <w:pPr>
        <w:autoSpaceDE w:val="0"/>
        <w:autoSpaceDN w:val="0"/>
        <w:adjustRightInd w:val="0"/>
        <w:spacing w:line="460" w:lineRule="atLeast"/>
        <w:ind w:firstLine="440" w:firstLineChars="200"/>
        <w:textAlignment w:val="bottom"/>
        <w:outlineLvl w:val="1"/>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中标供应商应派有五年以上工作经验的工程师在现场负责测试和调试，以检测其设计、制造、运行效果等。并提供所有测试和调试所需的工具、材料、仪器和劳务人员。</w:t>
      </w:r>
    </w:p>
    <w:p>
      <w:pPr>
        <w:autoSpaceDE w:val="0"/>
        <w:autoSpaceDN w:val="0"/>
        <w:adjustRightInd w:val="0"/>
        <w:spacing w:line="460" w:lineRule="atLeast"/>
        <w:ind w:firstLine="440" w:firstLineChars="200"/>
        <w:textAlignment w:val="bottom"/>
        <w:outlineLvl w:val="1"/>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(2)  程序和表格</w:t>
      </w:r>
    </w:p>
    <w:p>
      <w:pPr>
        <w:autoSpaceDE w:val="0"/>
        <w:autoSpaceDN w:val="0"/>
        <w:adjustRightInd w:val="0"/>
        <w:spacing w:line="460" w:lineRule="atLeast"/>
        <w:ind w:firstLine="550" w:firstLineChars="250"/>
        <w:textAlignment w:val="bottom"/>
        <w:outlineLvl w:val="1"/>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中标供应商须在安装结束前4个星期，提交测试和调试方法及记录表格给</w:t>
      </w:r>
      <w:r>
        <w:rPr>
          <w:rFonts w:hint="eastAsia" w:ascii="宋体" w:eastAsia="宋体" w:cs="宋体"/>
          <w:b w:val="0"/>
          <w:color w:val="auto"/>
          <w:sz w:val="22"/>
          <w:szCs w:val="22"/>
          <w:highlight w:val="none"/>
          <w:lang w:eastAsia="zh-CN"/>
        </w:rPr>
        <w:t>招标人</w:t>
      </w:r>
      <w:r>
        <w:rPr>
          <w:rFonts w:hint="eastAsia" w:ascii="宋体" w:hAnsi="宋体" w:eastAsia="宋体" w:cs="宋体"/>
          <w:b w:val="0"/>
          <w:color w:val="auto"/>
          <w:sz w:val="22"/>
          <w:szCs w:val="22"/>
          <w:highlight w:val="none"/>
        </w:rPr>
        <w:t>。</w:t>
      </w:r>
    </w:p>
    <w:p>
      <w:pPr>
        <w:autoSpaceDE w:val="0"/>
        <w:autoSpaceDN w:val="0"/>
        <w:adjustRightInd w:val="0"/>
        <w:spacing w:line="460" w:lineRule="atLeast"/>
        <w:ind w:firstLine="440" w:firstLineChars="200"/>
        <w:textAlignment w:val="bottom"/>
        <w:outlineLvl w:val="1"/>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(3)  测 试</w:t>
      </w:r>
    </w:p>
    <w:p>
      <w:pPr>
        <w:autoSpaceDE w:val="0"/>
        <w:autoSpaceDN w:val="0"/>
        <w:adjustRightInd w:val="0"/>
        <w:spacing w:line="460" w:lineRule="atLeast"/>
        <w:ind w:firstLine="440" w:firstLineChars="200"/>
        <w:textAlignment w:val="bottom"/>
        <w:outlineLvl w:val="1"/>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部分或全部测试需根据实际情况在安装期内或后进行。</w:t>
      </w:r>
    </w:p>
    <w:p>
      <w:pPr>
        <w:autoSpaceDE w:val="0"/>
        <w:autoSpaceDN w:val="0"/>
        <w:adjustRightInd w:val="0"/>
        <w:spacing w:line="460" w:lineRule="atLeast"/>
        <w:ind w:firstLine="330" w:firstLineChars="150"/>
        <w:textAlignment w:val="bottom"/>
        <w:outlineLvl w:val="1"/>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 xml:space="preserve"> (4)  试运行</w:t>
      </w:r>
    </w:p>
    <w:p>
      <w:pPr>
        <w:autoSpaceDE w:val="0"/>
        <w:autoSpaceDN w:val="0"/>
        <w:adjustRightInd w:val="0"/>
        <w:spacing w:line="460" w:lineRule="atLeast"/>
        <w:ind w:firstLine="440" w:firstLineChars="200"/>
        <w:textAlignment w:val="bottom"/>
        <w:outlineLvl w:val="1"/>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设备试运行应在有关部门及</w:t>
      </w:r>
      <w:r>
        <w:rPr>
          <w:rFonts w:hint="eastAsia" w:ascii="宋体" w:eastAsia="宋体" w:cs="宋体"/>
          <w:b w:val="0"/>
          <w:color w:val="auto"/>
          <w:sz w:val="22"/>
          <w:szCs w:val="22"/>
          <w:highlight w:val="none"/>
          <w:lang w:eastAsia="zh-CN"/>
        </w:rPr>
        <w:t>招标人</w:t>
      </w:r>
      <w:r>
        <w:rPr>
          <w:rFonts w:hint="eastAsia" w:ascii="宋体" w:hAnsi="宋体" w:eastAsia="宋体" w:cs="宋体"/>
          <w:b w:val="0"/>
          <w:color w:val="auto"/>
          <w:sz w:val="22"/>
          <w:szCs w:val="22"/>
          <w:highlight w:val="none"/>
        </w:rPr>
        <w:t>有关人员的监督下进行，8小时不间断运行1000次。</w:t>
      </w:r>
    </w:p>
    <w:p>
      <w:pPr>
        <w:autoSpaceDE w:val="0"/>
        <w:autoSpaceDN w:val="0"/>
        <w:adjustRightInd w:val="0"/>
        <w:spacing w:line="460" w:lineRule="atLeast"/>
        <w:ind w:firstLine="440" w:firstLineChars="200"/>
        <w:textAlignment w:val="bottom"/>
        <w:outlineLvl w:val="1"/>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3.3  验收</w:t>
      </w:r>
    </w:p>
    <w:p>
      <w:pPr>
        <w:autoSpaceDE w:val="0"/>
        <w:autoSpaceDN w:val="0"/>
        <w:adjustRightInd w:val="0"/>
        <w:spacing w:line="460" w:lineRule="atLeast"/>
        <w:ind w:firstLine="440" w:firstLineChars="200"/>
        <w:textAlignment w:val="bottom"/>
        <w:outlineLvl w:val="1"/>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  产品保护</w:t>
      </w:r>
    </w:p>
    <w:p>
      <w:pPr>
        <w:autoSpaceDE w:val="0"/>
        <w:autoSpaceDN w:val="0"/>
        <w:adjustRightInd w:val="0"/>
        <w:spacing w:line="460" w:lineRule="atLeast"/>
        <w:ind w:firstLine="440" w:firstLineChars="200"/>
        <w:textAlignment w:val="bottom"/>
        <w:outlineLvl w:val="1"/>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工程完成后，中标供应商须负责全部设备的保护和清洁工作，直至设备验收合格并正常运行后为止。在安装过程中，如建筑结构或其它设备被损坏，中标供应商将要负责修理或赔偿损失。</w:t>
      </w:r>
    </w:p>
    <w:p>
      <w:pPr>
        <w:autoSpaceDE w:val="0"/>
        <w:autoSpaceDN w:val="0"/>
        <w:adjustRightInd w:val="0"/>
        <w:spacing w:line="460" w:lineRule="atLeast"/>
        <w:ind w:firstLine="440" w:firstLineChars="200"/>
        <w:textAlignment w:val="bottom"/>
        <w:outlineLvl w:val="1"/>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 xml:space="preserve"> (2)  验收合格条件</w:t>
      </w:r>
    </w:p>
    <w:p>
      <w:pPr>
        <w:autoSpaceDE w:val="0"/>
        <w:autoSpaceDN w:val="0"/>
        <w:adjustRightInd w:val="0"/>
        <w:spacing w:line="460" w:lineRule="atLeast"/>
        <w:ind w:firstLine="440" w:firstLineChars="200"/>
        <w:textAlignment w:val="bottom"/>
        <w:outlineLvl w:val="1"/>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 xml:space="preserve"> a．运行结果符合产品标准及合同要求。</w:t>
      </w:r>
    </w:p>
    <w:p>
      <w:pPr>
        <w:autoSpaceDE w:val="0"/>
        <w:autoSpaceDN w:val="0"/>
        <w:adjustRightInd w:val="0"/>
        <w:spacing w:line="460" w:lineRule="atLeast"/>
        <w:ind w:firstLine="440" w:firstLineChars="200"/>
        <w:textAlignment w:val="bottom"/>
        <w:outlineLvl w:val="1"/>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 xml:space="preserve"> b．在进行测试和验收运行过程中发生的故障已被消除并得到</w:t>
      </w:r>
      <w:r>
        <w:rPr>
          <w:rFonts w:hint="eastAsia" w:ascii="宋体" w:eastAsia="宋体" w:cs="宋体"/>
          <w:b w:val="0"/>
          <w:color w:val="auto"/>
          <w:sz w:val="22"/>
          <w:szCs w:val="22"/>
          <w:highlight w:val="none"/>
          <w:lang w:eastAsia="zh-CN"/>
        </w:rPr>
        <w:t>招标人</w:t>
      </w:r>
      <w:r>
        <w:rPr>
          <w:rFonts w:hint="eastAsia" w:ascii="宋体" w:hAnsi="宋体" w:eastAsia="宋体" w:cs="宋体"/>
          <w:b w:val="0"/>
          <w:color w:val="auto"/>
          <w:sz w:val="22"/>
          <w:szCs w:val="22"/>
          <w:highlight w:val="none"/>
        </w:rPr>
        <w:t>的认可。</w:t>
      </w:r>
    </w:p>
    <w:p>
      <w:pPr>
        <w:autoSpaceDE w:val="0"/>
        <w:autoSpaceDN w:val="0"/>
        <w:adjustRightInd w:val="0"/>
        <w:spacing w:line="460" w:lineRule="atLeast"/>
        <w:ind w:firstLine="440" w:firstLineChars="200"/>
        <w:textAlignment w:val="bottom"/>
        <w:outlineLvl w:val="1"/>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 xml:space="preserve"> c．所有合同中规定的货物和材料及统一验收标准规定的竣工资料、施工日记都已提交，并经项目监理部（含</w:t>
      </w:r>
      <w:r>
        <w:rPr>
          <w:rFonts w:hint="eastAsia" w:ascii="宋体" w:eastAsia="宋体" w:cs="宋体"/>
          <w:b w:val="0"/>
          <w:color w:val="auto"/>
          <w:sz w:val="22"/>
          <w:szCs w:val="22"/>
          <w:highlight w:val="none"/>
          <w:lang w:eastAsia="zh-CN"/>
        </w:rPr>
        <w:t>招标人</w:t>
      </w:r>
      <w:r>
        <w:rPr>
          <w:rFonts w:hint="eastAsia" w:ascii="宋体" w:hAnsi="宋体" w:eastAsia="宋体" w:cs="宋体"/>
          <w:b w:val="0"/>
          <w:color w:val="auto"/>
          <w:sz w:val="22"/>
          <w:szCs w:val="22"/>
          <w:highlight w:val="none"/>
        </w:rPr>
        <w:t>）对电梯分部工程验收。</w:t>
      </w:r>
    </w:p>
    <w:p>
      <w:pPr>
        <w:autoSpaceDE w:val="0"/>
        <w:autoSpaceDN w:val="0"/>
        <w:adjustRightInd w:val="0"/>
        <w:spacing w:line="460" w:lineRule="atLeast"/>
        <w:ind w:firstLine="440" w:firstLineChars="200"/>
        <w:textAlignment w:val="bottom"/>
        <w:outlineLvl w:val="1"/>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 xml:space="preserve"> d．设备在交由</w:t>
      </w:r>
      <w:r>
        <w:rPr>
          <w:rFonts w:hint="eastAsia" w:ascii="宋体" w:eastAsia="宋体" w:cs="宋体"/>
          <w:b w:val="0"/>
          <w:color w:val="auto"/>
          <w:sz w:val="22"/>
          <w:szCs w:val="22"/>
          <w:highlight w:val="none"/>
          <w:lang w:eastAsia="zh-CN"/>
        </w:rPr>
        <w:t>招标人</w:t>
      </w:r>
      <w:r>
        <w:rPr>
          <w:rFonts w:hint="eastAsia" w:ascii="宋体" w:hAnsi="宋体" w:eastAsia="宋体" w:cs="宋体"/>
          <w:b w:val="0"/>
          <w:color w:val="auto"/>
          <w:sz w:val="22"/>
          <w:szCs w:val="22"/>
          <w:highlight w:val="none"/>
        </w:rPr>
        <w:t>使用之前已通过技术监督局安全检测合格及有关部门的验收并得到使用证书。</w:t>
      </w:r>
    </w:p>
    <w:p>
      <w:pPr>
        <w:autoSpaceDE w:val="0"/>
        <w:autoSpaceDN w:val="0"/>
        <w:adjustRightInd w:val="0"/>
        <w:spacing w:line="460" w:lineRule="atLeast"/>
        <w:ind w:firstLine="440" w:firstLineChars="200"/>
        <w:textAlignment w:val="bottom"/>
        <w:outlineLvl w:val="1"/>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 xml:space="preserve"> e．整套设备图纸及技术文件都已提交并得到接受。</w:t>
      </w:r>
    </w:p>
    <w:p>
      <w:pPr>
        <w:autoSpaceDE w:val="0"/>
        <w:autoSpaceDN w:val="0"/>
        <w:adjustRightInd w:val="0"/>
        <w:spacing w:line="460" w:lineRule="atLeast"/>
        <w:ind w:firstLine="440" w:firstLineChars="200"/>
        <w:textAlignment w:val="bottom"/>
        <w:outlineLvl w:val="1"/>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 xml:space="preserve"> 3.4  售后服务</w:t>
      </w:r>
    </w:p>
    <w:p>
      <w:pPr>
        <w:autoSpaceDE w:val="0"/>
        <w:autoSpaceDN w:val="0"/>
        <w:adjustRightInd w:val="0"/>
        <w:spacing w:line="460" w:lineRule="atLeast"/>
        <w:ind w:firstLine="440" w:firstLineChars="200"/>
        <w:textAlignment w:val="bottom"/>
        <w:outlineLvl w:val="1"/>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 xml:space="preserve"> (1)供应商须在温州市设立常驻维修点，维修人员接到维修电话后须在2小时内赶到现场，并提供不间断的服务直到结束。维修点需提供足够的备件以适应维修需求，而且必须具备24小时服务和承担所有维修服务的能力。</w:t>
      </w:r>
    </w:p>
    <w:p>
      <w:pPr>
        <w:autoSpaceDE w:val="0"/>
        <w:autoSpaceDN w:val="0"/>
        <w:adjustRightInd w:val="0"/>
        <w:spacing w:line="460" w:lineRule="atLeast"/>
        <w:ind w:firstLine="440" w:firstLineChars="200"/>
        <w:textAlignment w:val="bottom"/>
        <w:outlineLvl w:val="1"/>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 xml:space="preserve"> (2)中标供应商须对合同中规定的整套电梯提供至少24个月的质保期及免费维修和保养，时间从验收通过、</w:t>
      </w:r>
      <w:r>
        <w:rPr>
          <w:rFonts w:hint="eastAsia" w:ascii="宋体" w:eastAsia="宋体" w:cs="宋体"/>
          <w:b w:val="0"/>
          <w:color w:val="auto"/>
          <w:sz w:val="22"/>
          <w:szCs w:val="22"/>
          <w:highlight w:val="none"/>
          <w:lang w:eastAsia="zh-CN"/>
        </w:rPr>
        <w:t>招标人</w:t>
      </w:r>
      <w:r>
        <w:rPr>
          <w:rFonts w:hint="eastAsia" w:ascii="宋体" w:hAnsi="宋体" w:eastAsia="宋体" w:cs="宋体"/>
          <w:b w:val="0"/>
          <w:color w:val="auto"/>
          <w:sz w:val="22"/>
          <w:szCs w:val="22"/>
          <w:highlight w:val="none"/>
        </w:rPr>
        <w:t>接受之日算起。</w:t>
      </w:r>
    </w:p>
    <w:p>
      <w:pPr>
        <w:autoSpaceDE w:val="0"/>
        <w:autoSpaceDN w:val="0"/>
        <w:adjustRightInd w:val="0"/>
        <w:spacing w:line="460" w:lineRule="atLeast"/>
        <w:ind w:firstLine="440" w:firstLineChars="200"/>
        <w:textAlignment w:val="bottom"/>
        <w:outlineLvl w:val="1"/>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 xml:space="preserve"> (3)在质保期内的工作应包括对所有电梯每月至少2次的常规检查、调整和润滑。</w:t>
      </w:r>
    </w:p>
    <w:p>
      <w:pPr>
        <w:autoSpaceDE w:val="0"/>
        <w:autoSpaceDN w:val="0"/>
        <w:adjustRightInd w:val="0"/>
        <w:spacing w:line="460" w:lineRule="atLeast"/>
        <w:ind w:firstLine="440" w:firstLineChars="200"/>
        <w:textAlignment w:val="bottom"/>
        <w:outlineLvl w:val="1"/>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 xml:space="preserve"> (4)在质保期内供应商须自行付费，负责修理和替换任何由于设备自身的质量问题造成的损坏及故障。  </w:t>
      </w:r>
    </w:p>
    <w:p>
      <w:pPr>
        <w:autoSpaceDE w:val="0"/>
        <w:autoSpaceDN w:val="0"/>
        <w:adjustRightInd w:val="0"/>
        <w:spacing w:line="460" w:lineRule="atLeast"/>
        <w:ind w:firstLine="440" w:firstLineChars="200"/>
        <w:textAlignment w:val="bottom"/>
        <w:outlineLvl w:val="1"/>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 xml:space="preserve"> (5)在缺陷保修结束时，须由专业工程师对电梯进行另一次测试，缺陷故障须由中标供应商自费解决并取得</w:t>
      </w:r>
      <w:r>
        <w:rPr>
          <w:rFonts w:hint="eastAsia" w:ascii="宋体" w:eastAsia="宋体" w:cs="宋体"/>
          <w:b w:val="0"/>
          <w:color w:val="auto"/>
          <w:sz w:val="22"/>
          <w:szCs w:val="22"/>
          <w:highlight w:val="none"/>
          <w:lang w:eastAsia="zh-CN"/>
        </w:rPr>
        <w:t>招标人</w:t>
      </w:r>
      <w:r>
        <w:rPr>
          <w:rFonts w:hint="eastAsia" w:ascii="宋体" w:hAnsi="宋体" w:eastAsia="宋体" w:cs="宋体"/>
          <w:b w:val="0"/>
          <w:color w:val="auto"/>
          <w:sz w:val="22"/>
          <w:szCs w:val="22"/>
          <w:highlight w:val="none"/>
        </w:rPr>
        <w:t>的同意。</w:t>
      </w:r>
    </w:p>
    <w:p>
      <w:pPr>
        <w:autoSpaceDE w:val="0"/>
        <w:autoSpaceDN w:val="0"/>
        <w:adjustRightInd w:val="0"/>
        <w:spacing w:line="460" w:lineRule="atLeast"/>
        <w:ind w:firstLine="440" w:firstLineChars="200"/>
        <w:textAlignment w:val="bottom"/>
        <w:outlineLvl w:val="1"/>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 xml:space="preserve"> (6) 修好后，中标供应商需一式两份报告给</w:t>
      </w:r>
      <w:r>
        <w:rPr>
          <w:rFonts w:hint="eastAsia" w:ascii="宋体" w:eastAsia="宋体" w:cs="宋体"/>
          <w:b w:val="0"/>
          <w:color w:val="auto"/>
          <w:sz w:val="22"/>
          <w:szCs w:val="22"/>
          <w:highlight w:val="none"/>
          <w:lang w:eastAsia="zh-CN"/>
        </w:rPr>
        <w:t>招标人</w:t>
      </w:r>
      <w:r>
        <w:rPr>
          <w:rFonts w:hint="eastAsia" w:ascii="宋体" w:hAnsi="宋体" w:eastAsia="宋体" w:cs="宋体"/>
          <w:b w:val="0"/>
          <w:color w:val="auto"/>
          <w:sz w:val="22"/>
          <w:szCs w:val="22"/>
          <w:highlight w:val="none"/>
        </w:rPr>
        <w:t>，包括故障原因，解决措施，完成修理所费时间及恢复正常运行日期。</w:t>
      </w:r>
    </w:p>
    <w:p>
      <w:pPr>
        <w:autoSpaceDE w:val="0"/>
        <w:autoSpaceDN w:val="0"/>
        <w:adjustRightInd w:val="0"/>
        <w:spacing w:line="460" w:lineRule="atLeast"/>
        <w:ind w:firstLine="440" w:firstLineChars="200"/>
        <w:textAlignment w:val="bottom"/>
        <w:outlineLvl w:val="1"/>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 xml:space="preserve"> (7) 投标过程中，供应商应提供一份有关投标设备在质保期后4年的大包、小包维修和保养合同范本，此合同应有如下内容：</w:t>
      </w:r>
    </w:p>
    <w:p>
      <w:pPr>
        <w:autoSpaceDE w:val="0"/>
        <w:autoSpaceDN w:val="0"/>
        <w:adjustRightInd w:val="0"/>
        <w:spacing w:line="460" w:lineRule="atLeast"/>
        <w:ind w:firstLine="440" w:firstLineChars="200"/>
        <w:textAlignment w:val="bottom"/>
        <w:outlineLvl w:val="1"/>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a．服务范围</w:t>
      </w:r>
    </w:p>
    <w:p>
      <w:pPr>
        <w:autoSpaceDE w:val="0"/>
        <w:autoSpaceDN w:val="0"/>
        <w:adjustRightInd w:val="0"/>
        <w:spacing w:line="460" w:lineRule="atLeast"/>
        <w:ind w:firstLine="440" w:firstLineChars="200"/>
        <w:textAlignment w:val="bottom"/>
        <w:outlineLvl w:val="1"/>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b．服务期限</w:t>
      </w:r>
    </w:p>
    <w:p>
      <w:pPr>
        <w:autoSpaceDE w:val="0"/>
        <w:autoSpaceDN w:val="0"/>
        <w:adjustRightInd w:val="0"/>
        <w:spacing w:line="460" w:lineRule="atLeast"/>
        <w:ind w:firstLine="440" w:firstLineChars="200"/>
        <w:textAlignment w:val="bottom"/>
        <w:outlineLvl w:val="1"/>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c．服务内容</w:t>
      </w:r>
    </w:p>
    <w:p>
      <w:pPr>
        <w:autoSpaceDE w:val="0"/>
        <w:autoSpaceDN w:val="0"/>
        <w:adjustRightInd w:val="0"/>
        <w:spacing w:line="460" w:lineRule="atLeast"/>
        <w:ind w:firstLine="440" w:firstLineChars="200"/>
        <w:textAlignment w:val="bottom"/>
        <w:outlineLvl w:val="1"/>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d．服务费(大包、小包费用)</w:t>
      </w:r>
    </w:p>
    <w:p>
      <w:pPr>
        <w:autoSpaceDE w:val="0"/>
        <w:autoSpaceDN w:val="0"/>
        <w:adjustRightInd w:val="0"/>
        <w:spacing w:line="460" w:lineRule="atLeast"/>
        <w:ind w:firstLine="440" w:firstLineChars="200"/>
        <w:textAlignment w:val="bottom"/>
        <w:outlineLvl w:val="1"/>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e．不负责任的内容</w:t>
      </w:r>
    </w:p>
    <w:p>
      <w:pPr>
        <w:autoSpaceDE w:val="0"/>
        <w:autoSpaceDN w:val="0"/>
        <w:adjustRightInd w:val="0"/>
        <w:spacing w:line="460" w:lineRule="atLeast"/>
        <w:ind w:firstLine="440" w:firstLineChars="200"/>
        <w:textAlignment w:val="bottom"/>
        <w:outlineLvl w:val="1"/>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f．双方负责的内容</w:t>
      </w:r>
    </w:p>
    <w:p>
      <w:pPr>
        <w:autoSpaceDE w:val="0"/>
        <w:autoSpaceDN w:val="0"/>
        <w:adjustRightInd w:val="0"/>
        <w:spacing w:line="460" w:lineRule="atLeast"/>
        <w:ind w:firstLine="440" w:firstLineChars="200"/>
        <w:textAlignment w:val="bottom"/>
        <w:outlineLvl w:val="1"/>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g．其他</w:t>
      </w:r>
    </w:p>
    <w:p>
      <w:pPr>
        <w:autoSpaceDE w:val="0"/>
        <w:autoSpaceDN w:val="0"/>
        <w:adjustRightInd w:val="0"/>
        <w:spacing w:line="460" w:lineRule="atLeast"/>
        <w:ind w:firstLine="440" w:firstLineChars="200"/>
        <w:textAlignment w:val="bottom"/>
        <w:outlineLvl w:val="1"/>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h．</w:t>
      </w:r>
      <w:r>
        <w:rPr>
          <w:rFonts w:hint="eastAsia" w:ascii="宋体" w:eastAsia="宋体" w:cs="宋体"/>
          <w:b w:val="0"/>
          <w:color w:val="auto"/>
          <w:sz w:val="22"/>
          <w:szCs w:val="22"/>
          <w:highlight w:val="none"/>
          <w:lang w:eastAsia="zh-CN"/>
        </w:rPr>
        <w:t>招标人</w:t>
      </w:r>
      <w:r>
        <w:rPr>
          <w:rFonts w:hint="eastAsia" w:ascii="宋体" w:hAnsi="宋体" w:eastAsia="宋体" w:cs="宋体"/>
          <w:b w:val="0"/>
          <w:color w:val="auto"/>
          <w:sz w:val="22"/>
          <w:szCs w:val="22"/>
          <w:highlight w:val="none"/>
        </w:rPr>
        <w:t>保留是否签此合同的权力</w:t>
      </w:r>
    </w:p>
    <w:p>
      <w:pPr>
        <w:autoSpaceDE w:val="0"/>
        <w:autoSpaceDN w:val="0"/>
        <w:adjustRightInd w:val="0"/>
        <w:spacing w:line="460" w:lineRule="atLeast"/>
        <w:ind w:firstLine="440" w:firstLineChars="200"/>
        <w:textAlignment w:val="bottom"/>
        <w:outlineLvl w:val="1"/>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3.5  备件供应</w:t>
      </w:r>
    </w:p>
    <w:p>
      <w:pPr>
        <w:autoSpaceDE w:val="0"/>
        <w:autoSpaceDN w:val="0"/>
        <w:adjustRightInd w:val="0"/>
        <w:spacing w:line="460" w:lineRule="atLeast"/>
        <w:ind w:firstLine="440" w:firstLineChars="200"/>
        <w:textAlignment w:val="bottom"/>
        <w:outlineLvl w:val="1"/>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 xml:space="preserve">供应商对各种型号的设备须提供足够的备件、附件和易损件并保证是原厂生产的产品，以满足设备正常运行的需要。  </w:t>
      </w:r>
    </w:p>
    <w:p>
      <w:pPr>
        <w:autoSpaceDE w:val="0"/>
        <w:autoSpaceDN w:val="0"/>
        <w:adjustRightInd w:val="0"/>
        <w:spacing w:line="460" w:lineRule="atLeast"/>
        <w:ind w:firstLine="440" w:firstLineChars="200"/>
        <w:textAlignment w:val="bottom"/>
        <w:outlineLvl w:val="1"/>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3.6  检验和维修设备及工具</w:t>
      </w:r>
    </w:p>
    <w:p>
      <w:pPr>
        <w:autoSpaceDE w:val="0"/>
        <w:autoSpaceDN w:val="0"/>
        <w:adjustRightInd w:val="0"/>
        <w:spacing w:line="460" w:lineRule="atLeast"/>
        <w:ind w:firstLine="440" w:firstLineChars="200"/>
        <w:textAlignment w:val="bottom"/>
        <w:outlineLvl w:val="1"/>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 须提供足够的常用检修设备。推荐的检修设备须在投标文件中说明。这些设备及工具不能在安装时使用。</w:t>
      </w:r>
    </w:p>
    <w:p>
      <w:pPr>
        <w:autoSpaceDE w:val="0"/>
        <w:autoSpaceDN w:val="0"/>
        <w:adjustRightInd w:val="0"/>
        <w:spacing w:line="460" w:lineRule="atLeast"/>
        <w:ind w:firstLine="440" w:firstLineChars="200"/>
        <w:textAlignment w:val="bottom"/>
        <w:outlineLvl w:val="1"/>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(2) 所有测试需要的附件、零部件和中文操作维修手册应与检修设备一并提供。</w:t>
      </w:r>
    </w:p>
    <w:p>
      <w:pPr>
        <w:autoSpaceDE w:val="0"/>
        <w:autoSpaceDN w:val="0"/>
        <w:adjustRightInd w:val="0"/>
        <w:spacing w:line="460" w:lineRule="atLeast"/>
        <w:ind w:firstLine="440" w:firstLineChars="200"/>
        <w:textAlignment w:val="bottom"/>
        <w:outlineLvl w:val="1"/>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(3) 所有检修设备使用的交流电应为50Hz、220V、单相、三线，并能在±7%的压差下正常运行。</w:t>
      </w:r>
    </w:p>
    <w:p>
      <w:pPr>
        <w:autoSpaceDE w:val="0"/>
        <w:autoSpaceDN w:val="0"/>
        <w:adjustRightInd w:val="0"/>
        <w:spacing w:line="460" w:lineRule="atLeast"/>
        <w:ind w:firstLine="440" w:firstLineChars="200"/>
        <w:textAlignment w:val="bottom"/>
        <w:outlineLvl w:val="1"/>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3.7商标与铭牌</w:t>
      </w:r>
    </w:p>
    <w:p>
      <w:pPr>
        <w:autoSpaceDE w:val="0"/>
        <w:autoSpaceDN w:val="0"/>
        <w:adjustRightInd w:val="0"/>
        <w:spacing w:line="460" w:lineRule="atLeast"/>
        <w:ind w:firstLine="440" w:firstLineChars="200"/>
        <w:textAlignment w:val="bottom"/>
        <w:outlineLvl w:val="1"/>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供应商提供的设备，其铭牌、使用标记、警示标记都应表示清楚。</w:t>
      </w:r>
    </w:p>
    <w:p>
      <w:pPr>
        <w:widowControl/>
        <w:autoSpaceDE w:val="0"/>
        <w:autoSpaceDN w:val="0"/>
        <w:adjustRightInd w:val="0"/>
        <w:spacing w:line="450" w:lineRule="atLeast"/>
        <w:textAlignment w:val="bottom"/>
        <w:rPr>
          <w:rFonts w:hint="eastAsia" w:ascii="宋体" w:eastAsia="宋体"/>
          <w:bCs/>
          <w:color w:val="auto"/>
          <w:sz w:val="22"/>
          <w:szCs w:val="22"/>
          <w:lang w:eastAsia="zh-CN"/>
        </w:rPr>
      </w:pPr>
      <w:r>
        <w:rPr>
          <w:rFonts w:hint="eastAsia" w:ascii="宋体" w:eastAsia="宋体"/>
          <w:bCs/>
          <w:color w:val="auto"/>
          <w:sz w:val="22"/>
          <w:szCs w:val="22"/>
        </w:rPr>
        <w:t>三、</w:t>
      </w:r>
      <w:r>
        <w:rPr>
          <w:rFonts w:hint="eastAsia" w:ascii="宋体" w:eastAsia="宋体"/>
          <w:bCs/>
          <w:color w:val="auto"/>
          <w:sz w:val="22"/>
          <w:szCs w:val="22"/>
          <w:lang w:eastAsia="zh-CN"/>
        </w:rPr>
        <w:t>具体技术要求</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lang w:eastAsia="zh-CN"/>
        </w:rPr>
      </w:pPr>
      <w:r>
        <w:rPr>
          <w:rFonts w:hint="eastAsia" w:ascii="宋体" w:eastAsia="宋体"/>
          <w:b w:val="0"/>
          <w:color w:val="auto"/>
          <w:sz w:val="22"/>
          <w:szCs w:val="22"/>
        </w:rPr>
        <w:t>1、项目概况</w:t>
      </w:r>
      <w:r>
        <w:rPr>
          <w:rFonts w:hint="eastAsia" w:ascii="宋体" w:eastAsia="宋体"/>
          <w:b w:val="0"/>
          <w:color w:val="auto"/>
          <w:sz w:val="22"/>
          <w:szCs w:val="22"/>
          <w:lang w:eastAsia="zh-CN"/>
        </w:rPr>
        <w:t>及招标范围</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highlight w:val="none"/>
        </w:rPr>
        <w:t>本项目</w:t>
      </w:r>
      <w:r>
        <w:rPr>
          <w:rFonts w:hint="eastAsia" w:ascii="宋体" w:eastAsia="宋体"/>
          <w:b w:val="0"/>
          <w:color w:val="auto"/>
          <w:sz w:val="22"/>
          <w:szCs w:val="22"/>
          <w:highlight w:val="none"/>
          <w:lang w:eastAsia="zh-CN"/>
        </w:rPr>
        <w:t>采购</w:t>
      </w:r>
      <w:r>
        <w:rPr>
          <w:rFonts w:hint="eastAsia" w:ascii="宋体" w:eastAsia="宋体"/>
          <w:b w:val="0"/>
          <w:color w:val="auto"/>
          <w:sz w:val="22"/>
          <w:szCs w:val="22"/>
          <w:highlight w:val="none"/>
        </w:rPr>
        <w:t>电梯</w:t>
      </w:r>
      <w:r>
        <w:rPr>
          <w:rFonts w:hint="eastAsia" w:ascii="宋体" w:eastAsia="宋体"/>
          <w:b w:val="0"/>
          <w:color w:val="auto"/>
          <w:sz w:val="22"/>
          <w:szCs w:val="22"/>
          <w:highlight w:val="none"/>
          <w:lang w:eastAsia="zh-CN"/>
        </w:rPr>
        <w:t>数量为</w:t>
      </w:r>
      <w:r>
        <w:rPr>
          <w:rFonts w:hint="eastAsia" w:ascii="宋体" w:eastAsia="宋体"/>
          <w:b/>
          <w:bCs/>
          <w:color w:val="auto"/>
          <w:sz w:val="22"/>
          <w:szCs w:val="22"/>
          <w:highlight w:val="none"/>
          <w:lang w:val="en-US" w:eastAsia="zh-CN"/>
        </w:rPr>
        <w:t>2</w:t>
      </w:r>
      <w:r>
        <w:rPr>
          <w:rFonts w:hint="eastAsia" w:ascii="宋体" w:eastAsia="宋体"/>
          <w:b/>
          <w:bCs/>
          <w:color w:val="auto"/>
          <w:sz w:val="22"/>
          <w:szCs w:val="22"/>
          <w:highlight w:val="none"/>
          <w:lang w:eastAsia="zh-CN"/>
        </w:rPr>
        <w:t>台</w:t>
      </w:r>
      <w:r>
        <w:rPr>
          <w:rFonts w:hint="eastAsia" w:ascii="宋体" w:eastAsia="宋体"/>
          <w:b w:val="0"/>
          <w:color w:val="auto"/>
          <w:sz w:val="22"/>
          <w:szCs w:val="22"/>
          <w:highlight w:val="none"/>
        </w:rPr>
        <w:t>，包括：</w:t>
      </w:r>
      <w:r>
        <w:rPr>
          <w:rFonts w:hint="eastAsia" w:ascii="宋体" w:hAnsi="宋体" w:eastAsia="宋体" w:cs="宋体"/>
          <w:b w:val="0"/>
          <w:bCs w:val="0"/>
          <w:sz w:val="22"/>
          <w:szCs w:val="22"/>
          <w:highlight w:val="none"/>
        </w:rPr>
        <w:t>设备的制造、运输、装卸、保险、就位、成品保管、安装、调试、培训、检验、验收、质保期内的维</w:t>
      </w:r>
      <w:r>
        <w:rPr>
          <w:rFonts w:hint="eastAsia" w:ascii="宋体" w:hAnsi="宋体" w:eastAsia="宋体" w:cs="宋体"/>
          <w:b w:val="0"/>
          <w:bCs w:val="0"/>
          <w:sz w:val="22"/>
          <w:szCs w:val="22"/>
        </w:rPr>
        <w:t>修保养等工作。</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2、</w:t>
      </w:r>
      <w:r>
        <w:rPr>
          <w:rFonts w:hint="eastAsia" w:ascii="宋体" w:eastAsia="宋体"/>
          <w:b w:val="0"/>
          <w:color w:val="auto"/>
          <w:sz w:val="22"/>
          <w:szCs w:val="22"/>
          <w:lang w:eastAsia="zh-CN"/>
        </w:rPr>
        <w:t>采购内容</w:t>
      </w:r>
    </w:p>
    <w:tbl>
      <w:tblPr>
        <w:tblStyle w:val="47"/>
        <w:tblpPr w:leftFromText="180" w:rightFromText="180" w:vertAnchor="text" w:horzAnchor="page" w:tblpX="1150" w:tblpY="460"/>
        <w:tblOverlap w:val="never"/>
        <w:tblW w:w="95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59"/>
        <w:gridCol w:w="2890"/>
        <w:gridCol w:w="2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trPr>
        <w:tc>
          <w:tcPr>
            <w:tcW w:w="3759" w:type="dxa"/>
            <w:vMerge w:val="restart"/>
            <w:tcBorders>
              <w:top w:val="single" w:color="auto" w:sz="4" w:space="0"/>
              <w:left w:val="single" w:color="auto" w:sz="4" w:space="0"/>
              <w:bottom w:val="single" w:color="auto" w:sz="4" w:space="0"/>
              <w:right w:val="single" w:color="auto" w:sz="4" w:space="0"/>
              <w:tl2br w:val="single" w:color="auto" w:sz="4" w:space="0"/>
            </w:tcBorders>
            <w:noWrap w:val="0"/>
            <w:vAlign w:val="center"/>
          </w:tcPr>
          <w:p>
            <w:pPr>
              <w:tabs>
                <w:tab w:val="left" w:pos="482"/>
                <w:tab w:val="left" w:pos="2183"/>
                <w:tab w:val="left" w:pos="3884"/>
                <w:tab w:val="left" w:pos="5585"/>
              </w:tabs>
              <w:snapToGrid w:val="0"/>
              <w:jc w:val="right"/>
              <w:rPr>
                <w:rFonts w:hint="eastAsia" w:ascii="宋体" w:eastAsia="宋体"/>
                <w:b w:val="0"/>
                <w:bCs w:val="0"/>
                <w:sz w:val="22"/>
                <w:szCs w:val="22"/>
              </w:rPr>
            </w:pPr>
            <w:r>
              <w:rPr>
                <w:rFonts w:hint="eastAsia" w:ascii="宋体" w:eastAsia="宋体"/>
                <w:b w:val="0"/>
                <w:bCs w:val="0"/>
                <w:sz w:val="22"/>
                <w:szCs w:val="22"/>
              </w:rPr>
              <w:t>梯号</w:t>
            </w:r>
          </w:p>
          <w:p>
            <w:pPr>
              <w:tabs>
                <w:tab w:val="left" w:pos="482"/>
                <w:tab w:val="left" w:pos="2183"/>
                <w:tab w:val="left" w:pos="3884"/>
                <w:tab w:val="left" w:pos="5585"/>
              </w:tabs>
              <w:snapToGrid w:val="0"/>
              <w:jc w:val="left"/>
              <w:rPr>
                <w:rFonts w:hint="eastAsia" w:ascii="宋体" w:eastAsia="宋体"/>
                <w:sz w:val="22"/>
                <w:szCs w:val="22"/>
              </w:rPr>
            </w:pPr>
            <w:r>
              <w:rPr>
                <w:rFonts w:hint="eastAsia" w:ascii="宋体" w:eastAsia="宋体"/>
                <w:b w:val="0"/>
                <w:bCs w:val="0"/>
                <w:sz w:val="22"/>
                <w:szCs w:val="22"/>
              </w:rPr>
              <w:t>内容</w:t>
            </w:r>
          </w:p>
        </w:tc>
        <w:tc>
          <w:tcPr>
            <w:tcW w:w="5780"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482"/>
                <w:tab w:val="left" w:pos="2183"/>
                <w:tab w:val="left" w:pos="3884"/>
                <w:tab w:val="left" w:pos="5585"/>
              </w:tabs>
              <w:snapToGrid w:val="0"/>
              <w:jc w:val="center"/>
              <w:rPr>
                <w:rFonts w:hint="eastAsia" w:ascii="宋体" w:eastAsia="宋体"/>
                <w:b w:val="0"/>
                <w:bCs w:val="0"/>
                <w:sz w:val="22"/>
                <w:szCs w:val="22"/>
              </w:rPr>
            </w:pPr>
            <w:r>
              <w:rPr>
                <w:rFonts w:hint="eastAsia" w:ascii="宋体" w:eastAsia="宋体"/>
                <w:b w:val="0"/>
                <w:bCs w:val="0"/>
                <w:sz w:val="22"/>
                <w:szCs w:val="22"/>
              </w:rPr>
              <w:t>电梯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trPr>
        <w:tc>
          <w:tcPr>
            <w:tcW w:w="375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eastAsia="宋体"/>
                <w:sz w:val="22"/>
                <w:szCs w:val="22"/>
              </w:rPr>
            </w:pPr>
          </w:p>
        </w:tc>
        <w:tc>
          <w:tcPr>
            <w:tcW w:w="2890" w:type="dxa"/>
            <w:tcBorders>
              <w:top w:val="single" w:color="auto" w:sz="4" w:space="0"/>
              <w:left w:val="single" w:color="auto" w:sz="4" w:space="0"/>
              <w:bottom w:val="single" w:color="auto" w:sz="4" w:space="0"/>
              <w:right w:val="single" w:color="auto" w:sz="4" w:space="0"/>
            </w:tcBorders>
            <w:noWrap w:val="0"/>
            <w:vAlign w:val="center"/>
          </w:tcPr>
          <w:p>
            <w:pPr>
              <w:tabs>
                <w:tab w:val="left" w:pos="482"/>
                <w:tab w:val="left" w:pos="2183"/>
                <w:tab w:val="left" w:pos="3884"/>
                <w:tab w:val="left" w:pos="5585"/>
              </w:tabs>
              <w:snapToGrid w:val="0"/>
              <w:jc w:val="center"/>
              <w:rPr>
                <w:rFonts w:hint="eastAsia" w:ascii="宋体" w:eastAsia="宋体"/>
                <w:b w:val="0"/>
                <w:bCs w:val="0"/>
                <w:sz w:val="22"/>
                <w:szCs w:val="22"/>
                <w:lang w:val="en-US" w:eastAsia="zh-CN"/>
              </w:rPr>
            </w:pPr>
            <w:r>
              <w:rPr>
                <w:rFonts w:hint="eastAsia" w:ascii="宋体" w:eastAsia="宋体"/>
                <w:b w:val="0"/>
                <w:bCs w:val="0"/>
                <w:sz w:val="22"/>
                <w:szCs w:val="22"/>
                <w:lang w:val="en-US" w:eastAsia="zh-CN"/>
              </w:rPr>
              <w:t>医梯兼无障碍电梯</w:t>
            </w:r>
          </w:p>
        </w:tc>
        <w:tc>
          <w:tcPr>
            <w:tcW w:w="2890" w:type="dxa"/>
            <w:tcBorders>
              <w:top w:val="single" w:color="auto" w:sz="4" w:space="0"/>
              <w:left w:val="single" w:color="auto" w:sz="4" w:space="0"/>
              <w:bottom w:val="single" w:color="auto" w:sz="4" w:space="0"/>
              <w:right w:val="single" w:color="auto" w:sz="4" w:space="0"/>
            </w:tcBorders>
            <w:noWrap w:val="0"/>
            <w:vAlign w:val="center"/>
          </w:tcPr>
          <w:p>
            <w:pPr>
              <w:tabs>
                <w:tab w:val="left" w:pos="482"/>
                <w:tab w:val="left" w:pos="2183"/>
                <w:tab w:val="left" w:pos="3884"/>
                <w:tab w:val="left" w:pos="5585"/>
              </w:tabs>
              <w:snapToGrid w:val="0"/>
              <w:jc w:val="center"/>
              <w:rPr>
                <w:rFonts w:hint="eastAsia" w:ascii="宋体" w:eastAsia="宋体"/>
                <w:b w:val="0"/>
                <w:bCs w:val="0"/>
                <w:sz w:val="22"/>
                <w:szCs w:val="22"/>
                <w:lang w:eastAsia="zh-CN"/>
              </w:rPr>
            </w:pPr>
            <w:r>
              <w:rPr>
                <w:rFonts w:hint="eastAsia" w:ascii="宋体" w:eastAsia="宋体"/>
                <w:b w:val="0"/>
                <w:bCs w:val="0"/>
                <w:sz w:val="22"/>
                <w:szCs w:val="22"/>
                <w:lang w:eastAsia="zh-CN"/>
              </w:rPr>
              <w:t>污梯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9" w:hRule="atLeast"/>
        </w:trPr>
        <w:tc>
          <w:tcPr>
            <w:tcW w:w="3759" w:type="dxa"/>
            <w:tcBorders>
              <w:top w:val="single" w:color="auto" w:sz="4" w:space="0"/>
              <w:left w:val="single" w:color="auto" w:sz="4" w:space="0"/>
              <w:bottom w:val="single" w:color="auto" w:sz="4" w:space="0"/>
              <w:right w:val="single" w:color="auto" w:sz="4" w:space="0"/>
            </w:tcBorders>
            <w:noWrap w:val="0"/>
            <w:vAlign w:val="center"/>
          </w:tcPr>
          <w:p>
            <w:pPr>
              <w:tabs>
                <w:tab w:val="left" w:pos="482"/>
                <w:tab w:val="left" w:pos="2183"/>
                <w:tab w:val="left" w:pos="3884"/>
                <w:tab w:val="left" w:pos="5585"/>
              </w:tabs>
              <w:snapToGrid w:val="0"/>
              <w:jc w:val="center"/>
              <w:rPr>
                <w:rFonts w:hint="eastAsia" w:ascii="宋体" w:eastAsia="宋体"/>
                <w:b w:val="0"/>
                <w:bCs w:val="0"/>
                <w:sz w:val="22"/>
                <w:szCs w:val="22"/>
              </w:rPr>
            </w:pPr>
            <w:r>
              <w:rPr>
                <w:rFonts w:hint="eastAsia" w:ascii="宋体" w:eastAsia="宋体"/>
                <w:b w:val="0"/>
                <w:bCs w:val="0"/>
                <w:sz w:val="22"/>
                <w:szCs w:val="22"/>
              </w:rPr>
              <w:t>梯号</w:t>
            </w:r>
          </w:p>
        </w:tc>
        <w:tc>
          <w:tcPr>
            <w:tcW w:w="2890" w:type="dxa"/>
            <w:tcBorders>
              <w:top w:val="single" w:color="auto" w:sz="4" w:space="0"/>
              <w:left w:val="single" w:color="auto" w:sz="4" w:space="0"/>
              <w:bottom w:val="single" w:color="auto" w:sz="4" w:space="0"/>
              <w:right w:val="single" w:color="auto" w:sz="4" w:space="0"/>
            </w:tcBorders>
            <w:noWrap w:val="0"/>
            <w:vAlign w:val="center"/>
          </w:tcPr>
          <w:p>
            <w:pPr>
              <w:tabs>
                <w:tab w:val="left" w:pos="482"/>
                <w:tab w:val="left" w:pos="2183"/>
                <w:tab w:val="left" w:pos="3884"/>
                <w:tab w:val="left" w:pos="5585"/>
              </w:tabs>
              <w:snapToGrid w:val="0"/>
              <w:jc w:val="center"/>
              <w:rPr>
                <w:rFonts w:hint="eastAsia" w:ascii="宋体" w:eastAsia="宋体"/>
                <w:b w:val="0"/>
                <w:bCs w:val="0"/>
                <w:sz w:val="22"/>
                <w:szCs w:val="22"/>
              </w:rPr>
            </w:pPr>
            <w:r>
              <w:rPr>
                <w:rFonts w:hint="eastAsia" w:ascii="宋体" w:eastAsia="宋体"/>
                <w:b w:val="0"/>
                <w:bCs w:val="0"/>
                <w:sz w:val="22"/>
                <w:szCs w:val="22"/>
              </w:rPr>
              <w:t>DT1</w:t>
            </w:r>
          </w:p>
        </w:tc>
        <w:tc>
          <w:tcPr>
            <w:tcW w:w="2890" w:type="dxa"/>
            <w:tcBorders>
              <w:top w:val="single" w:color="auto" w:sz="4" w:space="0"/>
              <w:left w:val="single" w:color="auto" w:sz="4" w:space="0"/>
              <w:bottom w:val="single" w:color="auto" w:sz="4" w:space="0"/>
              <w:right w:val="single" w:color="auto" w:sz="4" w:space="0"/>
            </w:tcBorders>
            <w:noWrap w:val="0"/>
            <w:vAlign w:val="center"/>
          </w:tcPr>
          <w:p>
            <w:pPr>
              <w:tabs>
                <w:tab w:val="left" w:pos="482"/>
                <w:tab w:val="left" w:pos="2183"/>
                <w:tab w:val="left" w:pos="3884"/>
                <w:tab w:val="left" w:pos="5585"/>
              </w:tabs>
              <w:snapToGrid w:val="0"/>
              <w:jc w:val="center"/>
              <w:rPr>
                <w:rFonts w:hint="default" w:ascii="宋体" w:eastAsia="宋体"/>
                <w:b w:val="0"/>
                <w:bCs w:val="0"/>
                <w:sz w:val="22"/>
                <w:szCs w:val="22"/>
                <w:lang w:val="en-US" w:eastAsia="zh-CN"/>
              </w:rPr>
            </w:pPr>
            <w:r>
              <w:rPr>
                <w:rFonts w:hint="eastAsia" w:ascii="宋体" w:eastAsia="宋体"/>
                <w:b w:val="0"/>
                <w:bCs w:val="0"/>
                <w:sz w:val="22"/>
                <w:szCs w:val="22"/>
                <w:lang w:val="en-US" w:eastAsia="zh-CN"/>
              </w:rPr>
              <w:t>DT2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9" w:hRule="atLeast"/>
        </w:trPr>
        <w:tc>
          <w:tcPr>
            <w:tcW w:w="3759" w:type="dxa"/>
            <w:tcBorders>
              <w:top w:val="single" w:color="auto" w:sz="4" w:space="0"/>
              <w:left w:val="single" w:color="auto" w:sz="4" w:space="0"/>
              <w:bottom w:val="single" w:color="auto" w:sz="4" w:space="0"/>
              <w:right w:val="single" w:color="auto" w:sz="4" w:space="0"/>
            </w:tcBorders>
            <w:noWrap w:val="0"/>
            <w:vAlign w:val="center"/>
          </w:tcPr>
          <w:p>
            <w:pPr>
              <w:tabs>
                <w:tab w:val="left" w:pos="482"/>
                <w:tab w:val="left" w:pos="2183"/>
                <w:tab w:val="left" w:pos="3884"/>
                <w:tab w:val="left" w:pos="5585"/>
              </w:tabs>
              <w:snapToGrid w:val="0"/>
              <w:jc w:val="center"/>
              <w:rPr>
                <w:rFonts w:hint="eastAsia" w:ascii="宋体" w:eastAsia="宋体"/>
                <w:b w:val="0"/>
                <w:bCs w:val="0"/>
                <w:sz w:val="22"/>
                <w:szCs w:val="22"/>
              </w:rPr>
            </w:pPr>
            <w:r>
              <w:rPr>
                <w:rFonts w:hint="eastAsia" w:ascii="宋体" w:eastAsia="宋体"/>
                <w:b w:val="0"/>
                <w:bCs w:val="0"/>
                <w:sz w:val="22"/>
                <w:szCs w:val="22"/>
              </w:rPr>
              <w:t>台数</w:t>
            </w:r>
          </w:p>
        </w:tc>
        <w:tc>
          <w:tcPr>
            <w:tcW w:w="2890" w:type="dxa"/>
            <w:tcBorders>
              <w:top w:val="single" w:color="auto" w:sz="4" w:space="0"/>
              <w:left w:val="single" w:color="auto" w:sz="4" w:space="0"/>
              <w:bottom w:val="single" w:color="auto" w:sz="4" w:space="0"/>
              <w:right w:val="single" w:color="auto" w:sz="4" w:space="0"/>
            </w:tcBorders>
            <w:noWrap w:val="0"/>
            <w:vAlign w:val="center"/>
          </w:tcPr>
          <w:p>
            <w:pPr>
              <w:tabs>
                <w:tab w:val="left" w:pos="482"/>
                <w:tab w:val="left" w:pos="2183"/>
                <w:tab w:val="left" w:pos="3884"/>
                <w:tab w:val="left" w:pos="5585"/>
              </w:tabs>
              <w:snapToGrid w:val="0"/>
              <w:jc w:val="center"/>
              <w:rPr>
                <w:rFonts w:hint="eastAsia" w:ascii="宋体" w:eastAsia="宋体"/>
                <w:b w:val="0"/>
                <w:bCs w:val="0"/>
                <w:sz w:val="22"/>
                <w:szCs w:val="22"/>
              </w:rPr>
            </w:pPr>
            <w:r>
              <w:rPr>
                <w:rFonts w:hint="eastAsia" w:ascii="宋体" w:eastAsia="宋体"/>
                <w:b w:val="0"/>
                <w:bCs w:val="0"/>
                <w:sz w:val="22"/>
                <w:szCs w:val="22"/>
              </w:rPr>
              <w:t>1</w:t>
            </w:r>
          </w:p>
        </w:tc>
        <w:tc>
          <w:tcPr>
            <w:tcW w:w="2890" w:type="dxa"/>
            <w:tcBorders>
              <w:top w:val="single" w:color="auto" w:sz="4" w:space="0"/>
              <w:left w:val="single" w:color="auto" w:sz="4" w:space="0"/>
              <w:bottom w:val="single" w:color="auto" w:sz="4" w:space="0"/>
              <w:right w:val="single" w:color="auto" w:sz="4" w:space="0"/>
            </w:tcBorders>
            <w:noWrap w:val="0"/>
            <w:vAlign w:val="center"/>
          </w:tcPr>
          <w:p>
            <w:pPr>
              <w:tabs>
                <w:tab w:val="left" w:pos="482"/>
                <w:tab w:val="left" w:pos="2183"/>
                <w:tab w:val="left" w:pos="3884"/>
                <w:tab w:val="left" w:pos="5585"/>
              </w:tabs>
              <w:snapToGrid w:val="0"/>
              <w:jc w:val="center"/>
              <w:rPr>
                <w:rFonts w:hint="eastAsia" w:ascii="宋体" w:eastAsia="宋体"/>
                <w:b w:val="0"/>
                <w:bCs w:val="0"/>
                <w:sz w:val="22"/>
                <w:szCs w:val="22"/>
                <w:lang w:val="en-US" w:eastAsia="zh-CN"/>
              </w:rPr>
            </w:pPr>
            <w:r>
              <w:rPr>
                <w:rFonts w:hint="eastAsia" w:ascii="宋体" w:eastAsia="宋体"/>
                <w:b w:val="0"/>
                <w:bCs w:val="0"/>
                <w:sz w:val="22"/>
                <w:szCs w:val="22"/>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3759" w:type="dxa"/>
            <w:tcBorders>
              <w:top w:val="single" w:color="auto" w:sz="4" w:space="0"/>
              <w:left w:val="single" w:color="auto" w:sz="4" w:space="0"/>
              <w:bottom w:val="single" w:color="auto" w:sz="4" w:space="0"/>
              <w:right w:val="single" w:color="auto" w:sz="4" w:space="0"/>
            </w:tcBorders>
            <w:noWrap w:val="0"/>
            <w:vAlign w:val="center"/>
          </w:tcPr>
          <w:p>
            <w:pPr>
              <w:tabs>
                <w:tab w:val="left" w:pos="482"/>
                <w:tab w:val="left" w:pos="2183"/>
                <w:tab w:val="left" w:pos="3884"/>
                <w:tab w:val="left" w:pos="5585"/>
              </w:tabs>
              <w:snapToGrid w:val="0"/>
              <w:jc w:val="center"/>
              <w:rPr>
                <w:rFonts w:hint="eastAsia" w:ascii="宋体" w:eastAsia="宋体"/>
                <w:b w:val="0"/>
                <w:bCs w:val="0"/>
                <w:sz w:val="22"/>
                <w:szCs w:val="22"/>
              </w:rPr>
            </w:pPr>
            <w:r>
              <w:rPr>
                <w:rFonts w:hint="eastAsia" w:ascii="宋体" w:eastAsia="宋体"/>
                <w:b w:val="0"/>
                <w:bCs w:val="0"/>
                <w:sz w:val="22"/>
                <w:szCs w:val="22"/>
              </w:rPr>
              <w:t>额定载重量(kg)</w:t>
            </w:r>
          </w:p>
        </w:tc>
        <w:tc>
          <w:tcPr>
            <w:tcW w:w="2890" w:type="dxa"/>
            <w:tcBorders>
              <w:top w:val="single" w:color="auto" w:sz="4" w:space="0"/>
              <w:left w:val="single" w:color="auto" w:sz="4" w:space="0"/>
              <w:bottom w:val="single" w:color="auto" w:sz="4" w:space="0"/>
              <w:right w:val="single" w:color="auto" w:sz="4" w:space="0"/>
            </w:tcBorders>
            <w:noWrap w:val="0"/>
            <w:vAlign w:val="center"/>
          </w:tcPr>
          <w:p>
            <w:pPr>
              <w:tabs>
                <w:tab w:val="left" w:pos="482"/>
                <w:tab w:val="left" w:pos="2183"/>
                <w:tab w:val="left" w:pos="3884"/>
                <w:tab w:val="left" w:pos="5585"/>
              </w:tabs>
              <w:snapToGrid w:val="0"/>
              <w:jc w:val="center"/>
              <w:rPr>
                <w:rFonts w:hint="default" w:ascii="宋体" w:eastAsia="宋体"/>
                <w:b w:val="0"/>
                <w:bCs w:val="0"/>
                <w:sz w:val="22"/>
                <w:szCs w:val="22"/>
                <w:lang w:val="en-US" w:eastAsia="zh-CN"/>
              </w:rPr>
            </w:pPr>
            <w:r>
              <w:rPr>
                <w:rFonts w:hint="eastAsia" w:ascii="宋体" w:eastAsia="宋体"/>
                <w:b w:val="0"/>
                <w:bCs w:val="0"/>
                <w:sz w:val="22"/>
                <w:szCs w:val="22"/>
                <w:lang w:val="en-US" w:eastAsia="zh-CN"/>
              </w:rPr>
              <w:t>1600</w:t>
            </w:r>
          </w:p>
        </w:tc>
        <w:tc>
          <w:tcPr>
            <w:tcW w:w="2890" w:type="dxa"/>
            <w:tcBorders>
              <w:top w:val="single" w:color="auto" w:sz="4" w:space="0"/>
              <w:left w:val="single" w:color="auto" w:sz="4" w:space="0"/>
              <w:bottom w:val="single" w:color="auto" w:sz="4" w:space="0"/>
              <w:right w:val="single" w:color="auto" w:sz="4" w:space="0"/>
            </w:tcBorders>
            <w:noWrap w:val="0"/>
            <w:vAlign w:val="center"/>
          </w:tcPr>
          <w:p>
            <w:pPr>
              <w:tabs>
                <w:tab w:val="left" w:pos="482"/>
                <w:tab w:val="left" w:pos="2183"/>
                <w:tab w:val="left" w:pos="3884"/>
                <w:tab w:val="left" w:pos="5585"/>
              </w:tabs>
              <w:snapToGrid w:val="0"/>
              <w:jc w:val="center"/>
              <w:rPr>
                <w:rFonts w:hint="default" w:ascii="宋体" w:eastAsia="宋体"/>
                <w:b w:val="0"/>
                <w:bCs w:val="0"/>
                <w:sz w:val="22"/>
                <w:szCs w:val="22"/>
                <w:lang w:val="en-US" w:eastAsia="zh-CN"/>
              </w:rPr>
            </w:pPr>
            <w:r>
              <w:rPr>
                <w:rFonts w:hint="eastAsia" w:ascii="宋体" w:eastAsia="宋体"/>
                <w:b w:val="0"/>
                <w:bCs w:val="0"/>
                <w:sz w:val="22"/>
                <w:szCs w:val="22"/>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9" w:hRule="atLeast"/>
        </w:trPr>
        <w:tc>
          <w:tcPr>
            <w:tcW w:w="3759" w:type="dxa"/>
            <w:tcBorders>
              <w:top w:val="single" w:color="auto" w:sz="4" w:space="0"/>
              <w:left w:val="single" w:color="auto" w:sz="4" w:space="0"/>
              <w:bottom w:val="single" w:color="auto" w:sz="4" w:space="0"/>
              <w:right w:val="single" w:color="auto" w:sz="4" w:space="0"/>
            </w:tcBorders>
            <w:noWrap w:val="0"/>
            <w:vAlign w:val="center"/>
          </w:tcPr>
          <w:p>
            <w:pPr>
              <w:tabs>
                <w:tab w:val="left" w:pos="482"/>
                <w:tab w:val="left" w:pos="2183"/>
                <w:tab w:val="left" w:pos="3884"/>
                <w:tab w:val="left" w:pos="5585"/>
              </w:tabs>
              <w:snapToGrid w:val="0"/>
              <w:jc w:val="center"/>
              <w:rPr>
                <w:rFonts w:hint="eastAsia" w:ascii="宋体" w:eastAsia="宋体"/>
                <w:b w:val="0"/>
                <w:bCs w:val="0"/>
                <w:sz w:val="22"/>
                <w:szCs w:val="22"/>
              </w:rPr>
            </w:pPr>
            <w:r>
              <w:rPr>
                <w:rFonts w:hint="eastAsia" w:ascii="宋体" w:eastAsia="宋体"/>
                <w:b w:val="0"/>
                <w:bCs w:val="0"/>
                <w:sz w:val="22"/>
                <w:szCs w:val="22"/>
              </w:rPr>
              <w:t>速度(m/s)</w:t>
            </w:r>
          </w:p>
        </w:tc>
        <w:tc>
          <w:tcPr>
            <w:tcW w:w="2890" w:type="dxa"/>
            <w:tcBorders>
              <w:top w:val="single" w:color="auto" w:sz="4" w:space="0"/>
              <w:left w:val="single" w:color="auto" w:sz="4" w:space="0"/>
              <w:bottom w:val="single" w:color="auto" w:sz="4" w:space="0"/>
              <w:right w:val="single" w:color="auto" w:sz="4" w:space="0"/>
            </w:tcBorders>
            <w:noWrap w:val="0"/>
            <w:vAlign w:val="center"/>
          </w:tcPr>
          <w:p>
            <w:pPr>
              <w:tabs>
                <w:tab w:val="left" w:pos="482"/>
                <w:tab w:val="left" w:pos="2183"/>
                <w:tab w:val="left" w:pos="3884"/>
                <w:tab w:val="left" w:pos="5585"/>
              </w:tabs>
              <w:snapToGrid w:val="0"/>
              <w:jc w:val="center"/>
              <w:rPr>
                <w:rFonts w:hint="default" w:ascii="宋体" w:eastAsia="宋体"/>
                <w:b w:val="0"/>
                <w:bCs w:val="0"/>
                <w:sz w:val="22"/>
                <w:szCs w:val="22"/>
                <w:lang w:val="en-US" w:eastAsia="zh-CN"/>
              </w:rPr>
            </w:pPr>
            <w:r>
              <w:rPr>
                <w:rFonts w:hint="eastAsia" w:ascii="宋体" w:eastAsia="宋体"/>
                <w:b w:val="0"/>
                <w:bCs w:val="0"/>
                <w:sz w:val="22"/>
                <w:szCs w:val="22"/>
                <w:lang w:val="en-US" w:eastAsia="zh-CN"/>
              </w:rPr>
              <w:t>1.75</w:t>
            </w:r>
          </w:p>
        </w:tc>
        <w:tc>
          <w:tcPr>
            <w:tcW w:w="2890" w:type="dxa"/>
            <w:tcBorders>
              <w:top w:val="single" w:color="auto" w:sz="4" w:space="0"/>
              <w:left w:val="single" w:color="auto" w:sz="4" w:space="0"/>
              <w:bottom w:val="single" w:color="auto" w:sz="4" w:space="0"/>
              <w:right w:val="single" w:color="auto" w:sz="4" w:space="0"/>
            </w:tcBorders>
            <w:noWrap w:val="0"/>
            <w:vAlign w:val="center"/>
          </w:tcPr>
          <w:p>
            <w:pPr>
              <w:tabs>
                <w:tab w:val="left" w:pos="482"/>
                <w:tab w:val="left" w:pos="2183"/>
                <w:tab w:val="left" w:pos="3884"/>
                <w:tab w:val="left" w:pos="5585"/>
              </w:tabs>
              <w:snapToGrid w:val="0"/>
              <w:jc w:val="center"/>
              <w:rPr>
                <w:rFonts w:hint="eastAsia" w:ascii="宋体" w:eastAsia="宋体"/>
                <w:b w:val="0"/>
                <w:bCs w:val="0"/>
                <w:sz w:val="22"/>
                <w:szCs w:val="22"/>
              </w:rPr>
            </w:pPr>
            <w:r>
              <w:rPr>
                <w:rFonts w:hint="eastAsia" w:ascii="宋体" w:eastAsia="宋体"/>
                <w:b w:val="0"/>
                <w:bCs w:val="0"/>
                <w:sz w:val="22"/>
                <w:szCs w:val="22"/>
                <w:lang w:val="en-US" w:eastAsia="zh-CN"/>
              </w:rPr>
              <w:t>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9" w:hRule="atLeast"/>
        </w:trPr>
        <w:tc>
          <w:tcPr>
            <w:tcW w:w="3759" w:type="dxa"/>
            <w:tcBorders>
              <w:top w:val="single" w:color="auto" w:sz="4" w:space="0"/>
              <w:left w:val="single" w:color="auto" w:sz="4" w:space="0"/>
              <w:bottom w:val="single" w:color="auto" w:sz="4" w:space="0"/>
              <w:right w:val="single" w:color="auto" w:sz="4" w:space="0"/>
            </w:tcBorders>
            <w:noWrap w:val="0"/>
            <w:vAlign w:val="center"/>
          </w:tcPr>
          <w:p>
            <w:pPr>
              <w:tabs>
                <w:tab w:val="left" w:pos="482"/>
                <w:tab w:val="left" w:pos="2183"/>
                <w:tab w:val="left" w:pos="3884"/>
                <w:tab w:val="left" w:pos="5585"/>
              </w:tabs>
              <w:snapToGrid w:val="0"/>
              <w:jc w:val="center"/>
              <w:rPr>
                <w:rFonts w:hint="eastAsia" w:ascii="宋体" w:eastAsia="宋体"/>
                <w:b w:val="0"/>
                <w:bCs w:val="0"/>
                <w:sz w:val="22"/>
                <w:szCs w:val="22"/>
              </w:rPr>
            </w:pPr>
            <w:r>
              <w:rPr>
                <w:rFonts w:hint="eastAsia" w:ascii="宋体" w:eastAsia="宋体"/>
                <w:b w:val="0"/>
                <w:bCs w:val="0"/>
                <w:sz w:val="22"/>
                <w:szCs w:val="22"/>
              </w:rPr>
              <w:t>行程(m)</w:t>
            </w:r>
          </w:p>
        </w:tc>
        <w:tc>
          <w:tcPr>
            <w:tcW w:w="2890" w:type="dxa"/>
            <w:tcBorders>
              <w:top w:val="single" w:color="auto" w:sz="4" w:space="0"/>
              <w:left w:val="single" w:color="auto" w:sz="4" w:space="0"/>
              <w:bottom w:val="single" w:color="auto" w:sz="4" w:space="0"/>
              <w:right w:val="single" w:color="auto" w:sz="4" w:space="0"/>
            </w:tcBorders>
            <w:noWrap w:val="0"/>
            <w:vAlign w:val="center"/>
          </w:tcPr>
          <w:p>
            <w:pPr>
              <w:tabs>
                <w:tab w:val="left" w:pos="482"/>
                <w:tab w:val="left" w:pos="2183"/>
                <w:tab w:val="left" w:pos="3884"/>
                <w:tab w:val="left" w:pos="5585"/>
              </w:tabs>
              <w:snapToGrid w:val="0"/>
              <w:jc w:val="center"/>
              <w:rPr>
                <w:rFonts w:hint="default" w:ascii="宋体" w:eastAsia="宋体"/>
                <w:b w:val="0"/>
                <w:bCs w:val="0"/>
                <w:sz w:val="22"/>
                <w:szCs w:val="22"/>
                <w:lang w:val="en-US" w:eastAsia="zh-CN"/>
              </w:rPr>
            </w:pPr>
            <w:r>
              <w:rPr>
                <w:rFonts w:hint="eastAsia" w:ascii="宋体" w:eastAsia="宋体"/>
                <w:b w:val="0"/>
                <w:bCs w:val="0"/>
                <w:sz w:val="22"/>
                <w:szCs w:val="22"/>
                <w:lang w:val="en-US" w:eastAsia="zh-CN"/>
              </w:rPr>
              <w:t>19.05</w:t>
            </w:r>
          </w:p>
        </w:tc>
        <w:tc>
          <w:tcPr>
            <w:tcW w:w="2890" w:type="dxa"/>
            <w:tcBorders>
              <w:top w:val="single" w:color="auto" w:sz="4" w:space="0"/>
              <w:left w:val="single" w:color="auto" w:sz="4" w:space="0"/>
              <w:bottom w:val="single" w:color="auto" w:sz="4" w:space="0"/>
              <w:right w:val="single" w:color="auto" w:sz="4" w:space="0"/>
            </w:tcBorders>
            <w:noWrap w:val="0"/>
            <w:vAlign w:val="center"/>
          </w:tcPr>
          <w:p>
            <w:pPr>
              <w:tabs>
                <w:tab w:val="left" w:pos="482"/>
                <w:tab w:val="left" w:pos="2183"/>
                <w:tab w:val="left" w:pos="3884"/>
                <w:tab w:val="left" w:pos="5585"/>
              </w:tabs>
              <w:snapToGrid w:val="0"/>
              <w:jc w:val="center"/>
              <w:rPr>
                <w:rFonts w:hint="eastAsia" w:ascii="宋体" w:eastAsia="宋体"/>
                <w:b w:val="0"/>
                <w:bCs w:val="0"/>
                <w:sz w:val="22"/>
                <w:szCs w:val="22"/>
              </w:rPr>
            </w:pPr>
            <w:r>
              <w:rPr>
                <w:rFonts w:hint="eastAsia" w:ascii="宋体" w:eastAsia="宋体"/>
                <w:b w:val="0"/>
                <w:bCs w:val="0"/>
                <w:sz w:val="22"/>
                <w:szCs w:val="22"/>
                <w:lang w:val="en-US" w:eastAsia="zh-CN"/>
              </w:rPr>
              <w:t>19.05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3759" w:type="dxa"/>
            <w:tcBorders>
              <w:top w:val="single" w:color="auto" w:sz="4" w:space="0"/>
              <w:left w:val="single" w:color="auto" w:sz="4" w:space="0"/>
              <w:bottom w:val="single" w:color="auto" w:sz="4" w:space="0"/>
              <w:right w:val="single" w:color="auto" w:sz="4" w:space="0"/>
            </w:tcBorders>
            <w:noWrap w:val="0"/>
            <w:vAlign w:val="center"/>
          </w:tcPr>
          <w:p>
            <w:pPr>
              <w:tabs>
                <w:tab w:val="left" w:pos="482"/>
                <w:tab w:val="left" w:pos="2183"/>
                <w:tab w:val="left" w:pos="3884"/>
                <w:tab w:val="left" w:pos="5585"/>
              </w:tabs>
              <w:snapToGrid w:val="0"/>
              <w:jc w:val="center"/>
              <w:rPr>
                <w:rFonts w:hint="eastAsia" w:ascii="宋体" w:eastAsia="宋体"/>
                <w:b w:val="0"/>
                <w:bCs w:val="0"/>
                <w:sz w:val="22"/>
                <w:szCs w:val="22"/>
              </w:rPr>
            </w:pPr>
            <w:r>
              <w:rPr>
                <w:rFonts w:hint="eastAsia" w:ascii="宋体" w:eastAsia="宋体"/>
                <w:b w:val="0"/>
                <w:bCs w:val="0"/>
                <w:sz w:val="22"/>
                <w:szCs w:val="22"/>
              </w:rPr>
              <w:t>服务楼层/站/门</w:t>
            </w:r>
          </w:p>
        </w:tc>
        <w:tc>
          <w:tcPr>
            <w:tcW w:w="2890" w:type="dxa"/>
            <w:tcBorders>
              <w:top w:val="single" w:color="auto" w:sz="4" w:space="0"/>
              <w:left w:val="single" w:color="auto" w:sz="4" w:space="0"/>
              <w:bottom w:val="single" w:color="auto" w:sz="4" w:space="0"/>
              <w:right w:val="single" w:color="auto" w:sz="4" w:space="0"/>
            </w:tcBorders>
            <w:noWrap w:val="0"/>
            <w:vAlign w:val="center"/>
          </w:tcPr>
          <w:p>
            <w:pPr>
              <w:tabs>
                <w:tab w:val="left" w:pos="482"/>
                <w:tab w:val="left" w:pos="2183"/>
                <w:tab w:val="left" w:pos="3884"/>
                <w:tab w:val="left" w:pos="5585"/>
              </w:tabs>
              <w:snapToGrid w:val="0"/>
              <w:jc w:val="center"/>
              <w:rPr>
                <w:rFonts w:hint="eastAsia" w:ascii="宋体" w:eastAsia="宋体"/>
                <w:b w:val="0"/>
                <w:bCs w:val="0"/>
                <w:sz w:val="22"/>
                <w:szCs w:val="22"/>
              </w:rPr>
            </w:pPr>
            <w:r>
              <w:rPr>
                <w:rFonts w:hint="eastAsia" w:ascii="宋体" w:eastAsia="宋体"/>
                <w:b w:val="0"/>
                <w:bCs w:val="0"/>
                <w:sz w:val="22"/>
                <w:szCs w:val="22"/>
                <w:lang w:val="en-US" w:eastAsia="zh-CN"/>
              </w:rPr>
              <w:t>1</w:t>
            </w:r>
            <w:r>
              <w:rPr>
                <w:rFonts w:hint="eastAsia" w:ascii="宋体" w:eastAsia="宋体"/>
                <w:b w:val="0"/>
                <w:bCs w:val="0"/>
                <w:sz w:val="22"/>
                <w:szCs w:val="22"/>
              </w:rPr>
              <w:t>-</w:t>
            </w:r>
            <w:r>
              <w:rPr>
                <w:rFonts w:hint="eastAsia" w:ascii="宋体" w:eastAsia="宋体"/>
                <w:b w:val="0"/>
                <w:bCs w:val="0"/>
                <w:sz w:val="22"/>
                <w:szCs w:val="22"/>
                <w:lang w:val="en-US" w:eastAsia="zh-CN"/>
              </w:rPr>
              <w:t>6</w:t>
            </w:r>
            <w:r>
              <w:rPr>
                <w:rFonts w:hint="eastAsia" w:ascii="宋体" w:eastAsia="宋体"/>
                <w:b w:val="0"/>
                <w:bCs w:val="0"/>
                <w:sz w:val="22"/>
                <w:szCs w:val="22"/>
              </w:rPr>
              <w:t>F，6/6/6</w:t>
            </w:r>
          </w:p>
        </w:tc>
        <w:tc>
          <w:tcPr>
            <w:tcW w:w="2890" w:type="dxa"/>
            <w:tcBorders>
              <w:top w:val="single" w:color="auto" w:sz="4" w:space="0"/>
              <w:left w:val="single" w:color="auto" w:sz="4" w:space="0"/>
              <w:bottom w:val="single" w:color="auto" w:sz="4" w:space="0"/>
              <w:right w:val="single" w:color="auto" w:sz="4" w:space="0"/>
            </w:tcBorders>
            <w:noWrap w:val="0"/>
            <w:vAlign w:val="center"/>
          </w:tcPr>
          <w:p>
            <w:pPr>
              <w:tabs>
                <w:tab w:val="left" w:pos="482"/>
                <w:tab w:val="left" w:pos="2183"/>
                <w:tab w:val="left" w:pos="3884"/>
                <w:tab w:val="left" w:pos="5585"/>
              </w:tabs>
              <w:snapToGrid w:val="0"/>
              <w:jc w:val="center"/>
              <w:rPr>
                <w:rFonts w:hint="eastAsia" w:ascii="宋体" w:eastAsia="宋体"/>
                <w:b w:val="0"/>
                <w:bCs w:val="0"/>
                <w:sz w:val="22"/>
                <w:szCs w:val="22"/>
              </w:rPr>
            </w:pPr>
            <w:r>
              <w:rPr>
                <w:rFonts w:hint="eastAsia" w:ascii="宋体" w:eastAsia="宋体"/>
                <w:b w:val="0"/>
                <w:bCs w:val="0"/>
                <w:sz w:val="22"/>
                <w:szCs w:val="22"/>
                <w:lang w:val="en-US" w:eastAsia="zh-CN"/>
              </w:rPr>
              <w:t>1</w:t>
            </w:r>
            <w:r>
              <w:rPr>
                <w:rFonts w:hint="eastAsia" w:ascii="宋体" w:eastAsia="宋体"/>
                <w:b w:val="0"/>
                <w:bCs w:val="0"/>
                <w:sz w:val="22"/>
                <w:szCs w:val="22"/>
              </w:rPr>
              <w:t>-</w:t>
            </w:r>
            <w:r>
              <w:rPr>
                <w:rFonts w:hint="eastAsia" w:ascii="宋体" w:eastAsia="宋体"/>
                <w:b w:val="0"/>
                <w:bCs w:val="0"/>
                <w:sz w:val="22"/>
                <w:szCs w:val="22"/>
                <w:lang w:val="en-US" w:eastAsia="zh-CN"/>
              </w:rPr>
              <w:t>6</w:t>
            </w:r>
            <w:r>
              <w:rPr>
                <w:rFonts w:hint="eastAsia" w:ascii="宋体" w:eastAsia="宋体"/>
                <w:b w:val="0"/>
                <w:bCs w:val="0"/>
                <w:sz w:val="22"/>
                <w:szCs w:val="22"/>
              </w:rPr>
              <w:t>F，6/6/6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9" w:hRule="atLeast"/>
        </w:trPr>
        <w:tc>
          <w:tcPr>
            <w:tcW w:w="3759" w:type="dxa"/>
            <w:tcBorders>
              <w:top w:val="single" w:color="auto" w:sz="4" w:space="0"/>
              <w:left w:val="single" w:color="auto" w:sz="4" w:space="0"/>
              <w:bottom w:val="single" w:color="auto" w:sz="4" w:space="0"/>
              <w:right w:val="single" w:color="auto" w:sz="4" w:space="0"/>
            </w:tcBorders>
            <w:noWrap w:val="0"/>
            <w:vAlign w:val="center"/>
          </w:tcPr>
          <w:p>
            <w:pPr>
              <w:tabs>
                <w:tab w:val="left" w:pos="482"/>
                <w:tab w:val="left" w:pos="2183"/>
                <w:tab w:val="left" w:pos="3884"/>
                <w:tab w:val="left" w:pos="5585"/>
              </w:tabs>
              <w:snapToGrid w:val="0"/>
              <w:jc w:val="center"/>
              <w:rPr>
                <w:rFonts w:hint="eastAsia" w:ascii="宋体" w:eastAsia="宋体"/>
                <w:b w:val="0"/>
                <w:bCs w:val="0"/>
                <w:sz w:val="22"/>
                <w:szCs w:val="22"/>
              </w:rPr>
            </w:pPr>
            <w:r>
              <w:rPr>
                <w:rFonts w:hint="eastAsia" w:ascii="宋体" w:eastAsia="宋体"/>
                <w:b w:val="0"/>
                <w:bCs w:val="0"/>
                <w:sz w:val="22"/>
                <w:szCs w:val="22"/>
              </w:rPr>
              <w:t>基站</w:t>
            </w:r>
          </w:p>
        </w:tc>
        <w:tc>
          <w:tcPr>
            <w:tcW w:w="2890" w:type="dxa"/>
            <w:tcBorders>
              <w:top w:val="single" w:color="auto" w:sz="4" w:space="0"/>
              <w:left w:val="single" w:color="auto" w:sz="4" w:space="0"/>
              <w:bottom w:val="single" w:color="auto" w:sz="4" w:space="0"/>
              <w:right w:val="single" w:color="auto" w:sz="4" w:space="0"/>
            </w:tcBorders>
            <w:noWrap w:val="0"/>
            <w:vAlign w:val="center"/>
          </w:tcPr>
          <w:p>
            <w:pPr>
              <w:tabs>
                <w:tab w:val="left" w:pos="482"/>
                <w:tab w:val="left" w:pos="2183"/>
                <w:tab w:val="left" w:pos="3884"/>
                <w:tab w:val="left" w:pos="5585"/>
              </w:tabs>
              <w:snapToGrid w:val="0"/>
              <w:jc w:val="center"/>
              <w:rPr>
                <w:rFonts w:hint="eastAsia" w:ascii="宋体" w:eastAsia="宋体"/>
                <w:b w:val="0"/>
                <w:bCs w:val="0"/>
                <w:sz w:val="22"/>
                <w:szCs w:val="22"/>
              </w:rPr>
            </w:pPr>
            <w:r>
              <w:rPr>
                <w:rFonts w:hint="eastAsia" w:ascii="宋体" w:eastAsia="宋体"/>
                <w:b w:val="0"/>
                <w:bCs w:val="0"/>
                <w:sz w:val="22"/>
                <w:szCs w:val="22"/>
              </w:rPr>
              <w:t>1</w:t>
            </w:r>
          </w:p>
        </w:tc>
        <w:tc>
          <w:tcPr>
            <w:tcW w:w="2890" w:type="dxa"/>
            <w:tcBorders>
              <w:top w:val="single" w:color="auto" w:sz="4" w:space="0"/>
              <w:left w:val="single" w:color="auto" w:sz="4" w:space="0"/>
              <w:bottom w:val="single" w:color="auto" w:sz="4" w:space="0"/>
              <w:right w:val="single" w:color="auto" w:sz="4" w:space="0"/>
            </w:tcBorders>
            <w:noWrap w:val="0"/>
            <w:vAlign w:val="center"/>
          </w:tcPr>
          <w:p>
            <w:pPr>
              <w:tabs>
                <w:tab w:val="left" w:pos="482"/>
                <w:tab w:val="left" w:pos="2183"/>
                <w:tab w:val="left" w:pos="3884"/>
                <w:tab w:val="left" w:pos="5585"/>
              </w:tabs>
              <w:snapToGrid w:val="0"/>
              <w:jc w:val="center"/>
              <w:rPr>
                <w:rFonts w:hint="eastAsia" w:ascii="宋体" w:eastAsia="宋体"/>
                <w:b w:val="0"/>
                <w:bCs w:val="0"/>
                <w:sz w:val="22"/>
                <w:szCs w:val="22"/>
              </w:rPr>
            </w:pPr>
            <w:r>
              <w:rPr>
                <w:rFonts w:hint="eastAsia" w:ascii="宋体" w:eastAsia="宋体"/>
                <w:b w:val="0"/>
                <w:bCs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9" w:hRule="atLeast"/>
        </w:trPr>
        <w:tc>
          <w:tcPr>
            <w:tcW w:w="3759" w:type="dxa"/>
            <w:tcBorders>
              <w:top w:val="single" w:color="auto" w:sz="4" w:space="0"/>
              <w:left w:val="single" w:color="auto" w:sz="4" w:space="0"/>
              <w:bottom w:val="single" w:color="auto" w:sz="4" w:space="0"/>
              <w:right w:val="single" w:color="auto" w:sz="4" w:space="0"/>
            </w:tcBorders>
            <w:noWrap w:val="0"/>
            <w:vAlign w:val="center"/>
          </w:tcPr>
          <w:p>
            <w:pPr>
              <w:tabs>
                <w:tab w:val="left" w:pos="482"/>
                <w:tab w:val="left" w:pos="2183"/>
                <w:tab w:val="left" w:pos="3884"/>
                <w:tab w:val="left" w:pos="5585"/>
              </w:tabs>
              <w:snapToGrid w:val="0"/>
              <w:jc w:val="center"/>
              <w:rPr>
                <w:rFonts w:hint="eastAsia" w:ascii="宋体" w:eastAsia="宋体"/>
                <w:b w:val="0"/>
                <w:bCs w:val="0"/>
                <w:sz w:val="22"/>
                <w:szCs w:val="22"/>
              </w:rPr>
            </w:pPr>
            <w:r>
              <w:rPr>
                <w:rFonts w:hint="eastAsia" w:ascii="宋体" w:eastAsia="宋体"/>
                <w:b w:val="0"/>
                <w:bCs w:val="0"/>
                <w:sz w:val="22"/>
                <w:szCs w:val="22"/>
              </w:rPr>
              <w:t>顶层高度(㎜)</w:t>
            </w:r>
          </w:p>
        </w:tc>
        <w:tc>
          <w:tcPr>
            <w:tcW w:w="2890" w:type="dxa"/>
            <w:tcBorders>
              <w:top w:val="single" w:color="auto" w:sz="4" w:space="0"/>
              <w:left w:val="single" w:color="auto" w:sz="4" w:space="0"/>
              <w:bottom w:val="single" w:color="auto" w:sz="4" w:space="0"/>
              <w:right w:val="single" w:color="auto" w:sz="4" w:space="0"/>
            </w:tcBorders>
            <w:noWrap w:val="0"/>
            <w:vAlign w:val="center"/>
          </w:tcPr>
          <w:p>
            <w:pPr>
              <w:tabs>
                <w:tab w:val="left" w:pos="482"/>
                <w:tab w:val="left" w:pos="2183"/>
                <w:tab w:val="left" w:pos="3884"/>
                <w:tab w:val="left" w:pos="5585"/>
              </w:tabs>
              <w:snapToGrid w:val="0"/>
              <w:jc w:val="center"/>
              <w:rPr>
                <w:rFonts w:hint="default" w:ascii="宋体" w:eastAsia="宋体"/>
                <w:b w:val="0"/>
                <w:bCs w:val="0"/>
                <w:sz w:val="22"/>
                <w:szCs w:val="22"/>
                <w:lang w:val="en-US" w:eastAsia="zh-CN"/>
              </w:rPr>
            </w:pPr>
            <w:r>
              <w:rPr>
                <w:rFonts w:hint="eastAsia" w:ascii="宋体" w:eastAsia="宋体"/>
                <w:b w:val="0"/>
                <w:bCs w:val="0"/>
                <w:sz w:val="22"/>
                <w:szCs w:val="22"/>
                <w:lang w:val="en-US" w:eastAsia="zh-CN"/>
              </w:rPr>
              <w:t>4600</w:t>
            </w:r>
          </w:p>
        </w:tc>
        <w:tc>
          <w:tcPr>
            <w:tcW w:w="2890" w:type="dxa"/>
            <w:tcBorders>
              <w:top w:val="single" w:color="auto" w:sz="4" w:space="0"/>
              <w:left w:val="single" w:color="auto" w:sz="4" w:space="0"/>
              <w:bottom w:val="single" w:color="auto" w:sz="4" w:space="0"/>
              <w:right w:val="single" w:color="auto" w:sz="4" w:space="0"/>
            </w:tcBorders>
            <w:noWrap w:val="0"/>
            <w:vAlign w:val="center"/>
          </w:tcPr>
          <w:p>
            <w:pPr>
              <w:tabs>
                <w:tab w:val="left" w:pos="482"/>
                <w:tab w:val="left" w:pos="2183"/>
                <w:tab w:val="left" w:pos="3884"/>
                <w:tab w:val="left" w:pos="5585"/>
              </w:tabs>
              <w:snapToGrid w:val="0"/>
              <w:jc w:val="center"/>
              <w:rPr>
                <w:rFonts w:hint="eastAsia" w:ascii="宋体" w:eastAsia="宋体"/>
                <w:b w:val="0"/>
                <w:bCs w:val="0"/>
                <w:sz w:val="22"/>
                <w:szCs w:val="22"/>
              </w:rPr>
            </w:pPr>
            <w:r>
              <w:rPr>
                <w:rFonts w:hint="eastAsia" w:ascii="宋体" w:eastAsia="宋体"/>
                <w:b w:val="0"/>
                <w:bCs w:val="0"/>
                <w:sz w:val="22"/>
                <w:szCs w:val="22"/>
                <w:lang w:val="en-US" w:eastAsia="zh-CN"/>
              </w:rPr>
              <w:t>4600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9" w:hRule="atLeast"/>
        </w:trPr>
        <w:tc>
          <w:tcPr>
            <w:tcW w:w="3759" w:type="dxa"/>
            <w:tcBorders>
              <w:top w:val="single" w:color="auto" w:sz="4" w:space="0"/>
              <w:left w:val="single" w:color="auto" w:sz="4" w:space="0"/>
              <w:bottom w:val="single" w:color="auto" w:sz="4" w:space="0"/>
              <w:right w:val="single" w:color="auto" w:sz="4" w:space="0"/>
            </w:tcBorders>
            <w:noWrap w:val="0"/>
            <w:vAlign w:val="center"/>
          </w:tcPr>
          <w:p>
            <w:pPr>
              <w:tabs>
                <w:tab w:val="left" w:pos="482"/>
                <w:tab w:val="left" w:pos="2183"/>
                <w:tab w:val="left" w:pos="3884"/>
                <w:tab w:val="left" w:pos="5585"/>
              </w:tabs>
              <w:snapToGrid w:val="0"/>
              <w:jc w:val="center"/>
              <w:rPr>
                <w:rFonts w:hint="eastAsia" w:ascii="宋体" w:eastAsia="宋体"/>
                <w:b w:val="0"/>
                <w:bCs w:val="0"/>
                <w:sz w:val="22"/>
                <w:szCs w:val="22"/>
              </w:rPr>
            </w:pPr>
            <w:r>
              <w:rPr>
                <w:rFonts w:hint="eastAsia" w:ascii="宋体" w:eastAsia="宋体"/>
                <w:b w:val="0"/>
                <w:bCs w:val="0"/>
                <w:sz w:val="22"/>
                <w:szCs w:val="22"/>
              </w:rPr>
              <w:t>机房高度(㎜)</w:t>
            </w:r>
          </w:p>
        </w:tc>
        <w:tc>
          <w:tcPr>
            <w:tcW w:w="2890" w:type="dxa"/>
            <w:tcBorders>
              <w:top w:val="single" w:color="auto" w:sz="4" w:space="0"/>
              <w:left w:val="single" w:color="auto" w:sz="4" w:space="0"/>
              <w:bottom w:val="single" w:color="auto" w:sz="4" w:space="0"/>
              <w:right w:val="single" w:color="auto" w:sz="4" w:space="0"/>
            </w:tcBorders>
            <w:noWrap w:val="0"/>
            <w:vAlign w:val="center"/>
          </w:tcPr>
          <w:p>
            <w:pPr>
              <w:tabs>
                <w:tab w:val="left" w:pos="482"/>
                <w:tab w:val="left" w:pos="2183"/>
                <w:tab w:val="left" w:pos="3884"/>
                <w:tab w:val="left" w:pos="5585"/>
              </w:tabs>
              <w:snapToGrid w:val="0"/>
              <w:jc w:val="center"/>
              <w:rPr>
                <w:rFonts w:hint="default" w:ascii="宋体" w:eastAsia="宋体"/>
                <w:b w:val="0"/>
                <w:bCs w:val="0"/>
                <w:sz w:val="22"/>
                <w:szCs w:val="22"/>
                <w:lang w:val="en-US" w:eastAsia="zh-CN"/>
              </w:rPr>
            </w:pPr>
            <w:r>
              <w:rPr>
                <w:rFonts w:hint="eastAsia" w:ascii="宋体" w:eastAsia="宋体"/>
                <w:b w:val="0"/>
                <w:bCs w:val="0"/>
                <w:sz w:val="22"/>
                <w:szCs w:val="22"/>
              </w:rPr>
              <w:t>3</w:t>
            </w:r>
            <w:r>
              <w:rPr>
                <w:rFonts w:hint="eastAsia" w:ascii="宋体" w:eastAsia="宋体"/>
                <w:b w:val="0"/>
                <w:bCs w:val="0"/>
                <w:sz w:val="22"/>
                <w:szCs w:val="22"/>
                <w:lang w:val="en-US" w:eastAsia="zh-CN"/>
              </w:rPr>
              <w:t>000</w:t>
            </w:r>
          </w:p>
        </w:tc>
        <w:tc>
          <w:tcPr>
            <w:tcW w:w="2890" w:type="dxa"/>
            <w:tcBorders>
              <w:top w:val="single" w:color="auto" w:sz="4" w:space="0"/>
              <w:left w:val="single" w:color="auto" w:sz="4" w:space="0"/>
              <w:bottom w:val="single" w:color="auto" w:sz="4" w:space="0"/>
              <w:right w:val="single" w:color="auto" w:sz="4" w:space="0"/>
            </w:tcBorders>
            <w:noWrap w:val="0"/>
            <w:vAlign w:val="center"/>
          </w:tcPr>
          <w:p>
            <w:pPr>
              <w:tabs>
                <w:tab w:val="left" w:pos="482"/>
                <w:tab w:val="left" w:pos="2183"/>
                <w:tab w:val="left" w:pos="3884"/>
                <w:tab w:val="left" w:pos="5585"/>
              </w:tabs>
              <w:snapToGrid w:val="0"/>
              <w:jc w:val="center"/>
              <w:rPr>
                <w:rFonts w:hint="eastAsia" w:ascii="宋体" w:eastAsia="宋体"/>
                <w:b w:val="0"/>
                <w:bCs w:val="0"/>
                <w:sz w:val="22"/>
                <w:szCs w:val="22"/>
              </w:rPr>
            </w:pPr>
            <w:r>
              <w:rPr>
                <w:rFonts w:hint="eastAsia" w:ascii="宋体" w:eastAsia="宋体"/>
                <w:b w:val="0"/>
                <w:bCs w:val="0"/>
                <w:sz w:val="22"/>
                <w:szCs w:val="22"/>
              </w:rPr>
              <w:t>3</w:t>
            </w:r>
            <w:r>
              <w:rPr>
                <w:rFonts w:hint="eastAsia" w:ascii="宋体" w:eastAsia="宋体"/>
                <w:b w:val="0"/>
                <w:bCs w:val="0"/>
                <w:sz w:val="22"/>
                <w:szCs w:val="22"/>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9" w:hRule="atLeast"/>
        </w:trPr>
        <w:tc>
          <w:tcPr>
            <w:tcW w:w="3759" w:type="dxa"/>
            <w:tcBorders>
              <w:top w:val="single" w:color="auto" w:sz="4" w:space="0"/>
              <w:left w:val="single" w:color="auto" w:sz="4" w:space="0"/>
              <w:bottom w:val="single" w:color="auto" w:sz="4" w:space="0"/>
              <w:right w:val="single" w:color="auto" w:sz="4" w:space="0"/>
            </w:tcBorders>
            <w:noWrap w:val="0"/>
            <w:vAlign w:val="center"/>
          </w:tcPr>
          <w:p>
            <w:pPr>
              <w:tabs>
                <w:tab w:val="left" w:pos="482"/>
                <w:tab w:val="left" w:pos="2183"/>
                <w:tab w:val="left" w:pos="3884"/>
                <w:tab w:val="left" w:pos="5585"/>
              </w:tabs>
              <w:snapToGrid w:val="0"/>
              <w:jc w:val="center"/>
              <w:rPr>
                <w:rFonts w:hint="eastAsia" w:ascii="宋体" w:eastAsia="宋体"/>
                <w:b w:val="0"/>
                <w:bCs w:val="0"/>
                <w:sz w:val="22"/>
                <w:szCs w:val="22"/>
              </w:rPr>
            </w:pPr>
            <w:r>
              <w:rPr>
                <w:rFonts w:hint="eastAsia" w:ascii="宋体" w:eastAsia="宋体"/>
                <w:b w:val="0"/>
                <w:bCs w:val="0"/>
                <w:sz w:val="22"/>
                <w:szCs w:val="22"/>
              </w:rPr>
              <w:t>底坑深度(㎜)</w:t>
            </w:r>
          </w:p>
        </w:tc>
        <w:tc>
          <w:tcPr>
            <w:tcW w:w="2890" w:type="dxa"/>
            <w:tcBorders>
              <w:top w:val="single" w:color="auto" w:sz="4" w:space="0"/>
              <w:left w:val="single" w:color="auto" w:sz="4" w:space="0"/>
              <w:bottom w:val="single" w:color="auto" w:sz="4" w:space="0"/>
              <w:right w:val="single" w:color="auto" w:sz="4" w:space="0"/>
            </w:tcBorders>
            <w:noWrap w:val="0"/>
            <w:vAlign w:val="center"/>
          </w:tcPr>
          <w:p>
            <w:pPr>
              <w:tabs>
                <w:tab w:val="left" w:pos="482"/>
                <w:tab w:val="left" w:pos="2183"/>
                <w:tab w:val="left" w:pos="3884"/>
                <w:tab w:val="left" w:pos="5585"/>
              </w:tabs>
              <w:snapToGrid w:val="0"/>
              <w:jc w:val="center"/>
              <w:rPr>
                <w:rFonts w:hint="eastAsia" w:ascii="宋体" w:eastAsia="宋体"/>
                <w:b w:val="0"/>
                <w:bCs w:val="0"/>
                <w:sz w:val="22"/>
                <w:szCs w:val="22"/>
              </w:rPr>
            </w:pPr>
            <w:r>
              <w:rPr>
                <w:rFonts w:hint="eastAsia" w:ascii="宋体" w:eastAsia="宋体"/>
                <w:b w:val="0"/>
                <w:bCs w:val="0"/>
                <w:sz w:val="22"/>
                <w:szCs w:val="22"/>
                <w:lang w:val="en-US" w:eastAsia="zh-CN"/>
              </w:rPr>
              <w:t>200</w:t>
            </w:r>
            <w:r>
              <w:rPr>
                <w:rFonts w:hint="eastAsia" w:ascii="宋体" w:eastAsia="宋体"/>
                <w:b w:val="0"/>
                <w:bCs w:val="0"/>
                <w:sz w:val="22"/>
                <w:szCs w:val="22"/>
              </w:rPr>
              <w:t>0</w:t>
            </w:r>
          </w:p>
        </w:tc>
        <w:tc>
          <w:tcPr>
            <w:tcW w:w="2890" w:type="dxa"/>
            <w:tcBorders>
              <w:top w:val="single" w:color="auto" w:sz="4" w:space="0"/>
              <w:left w:val="single" w:color="auto" w:sz="4" w:space="0"/>
              <w:bottom w:val="single" w:color="auto" w:sz="4" w:space="0"/>
              <w:right w:val="single" w:color="auto" w:sz="4" w:space="0"/>
            </w:tcBorders>
            <w:noWrap w:val="0"/>
            <w:vAlign w:val="center"/>
          </w:tcPr>
          <w:p>
            <w:pPr>
              <w:tabs>
                <w:tab w:val="left" w:pos="482"/>
                <w:tab w:val="left" w:pos="2183"/>
                <w:tab w:val="left" w:pos="3884"/>
                <w:tab w:val="left" w:pos="5585"/>
              </w:tabs>
              <w:snapToGrid w:val="0"/>
              <w:jc w:val="center"/>
              <w:rPr>
                <w:rFonts w:hint="eastAsia" w:ascii="宋体" w:eastAsia="宋体"/>
                <w:b w:val="0"/>
                <w:bCs w:val="0"/>
                <w:sz w:val="22"/>
                <w:szCs w:val="22"/>
              </w:rPr>
            </w:pPr>
            <w:r>
              <w:rPr>
                <w:rFonts w:hint="eastAsia" w:ascii="宋体" w:eastAsia="宋体"/>
                <w:b w:val="0"/>
                <w:bCs w:val="0"/>
                <w:sz w:val="22"/>
                <w:szCs w:val="22"/>
              </w:rPr>
              <w:t>1</w:t>
            </w:r>
            <w:r>
              <w:rPr>
                <w:rFonts w:hint="eastAsia" w:ascii="宋体" w:eastAsia="宋体"/>
                <w:b w:val="0"/>
                <w:bCs w:val="0"/>
                <w:sz w:val="22"/>
                <w:szCs w:val="22"/>
                <w:lang w:val="en-US" w:eastAsia="zh-CN"/>
              </w:rPr>
              <w:t>7</w:t>
            </w:r>
            <w:r>
              <w:rPr>
                <w:rFonts w:hint="eastAsia" w:ascii="宋体" w:eastAsia="宋体"/>
                <w:b w:val="0"/>
                <w:bCs w:val="0"/>
                <w:sz w:val="22"/>
                <w:szCs w:val="22"/>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3759" w:type="dxa"/>
            <w:tcBorders>
              <w:top w:val="single" w:color="auto" w:sz="4" w:space="0"/>
              <w:left w:val="single" w:color="auto" w:sz="4" w:space="0"/>
              <w:bottom w:val="single" w:color="auto" w:sz="4" w:space="0"/>
              <w:right w:val="single" w:color="auto" w:sz="4" w:space="0"/>
            </w:tcBorders>
            <w:noWrap w:val="0"/>
            <w:vAlign w:val="center"/>
          </w:tcPr>
          <w:p>
            <w:pPr>
              <w:tabs>
                <w:tab w:val="left" w:pos="482"/>
                <w:tab w:val="left" w:pos="2183"/>
                <w:tab w:val="left" w:pos="3884"/>
                <w:tab w:val="left" w:pos="5585"/>
              </w:tabs>
              <w:snapToGrid w:val="0"/>
              <w:jc w:val="center"/>
              <w:rPr>
                <w:rFonts w:hint="eastAsia" w:ascii="宋体" w:eastAsia="宋体"/>
                <w:b w:val="0"/>
                <w:bCs w:val="0"/>
                <w:sz w:val="22"/>
                <w:szCs w:val="22"/>
              </w:rPr>
            </w:pPr>
            <w:r>
              <w:rPr>
                <w:rFonts w:hint="eastAsia" w:ascii="宋体" w:eastAsia="宋体"/>
                <w:b w:val="0"/>
                <w:bCs w:val="0"/>
                <w:sz w:val="22"/>
                <w:szCs w:val="22"/>
              </w:rPr>
              <w:t>井道净尺寸(宽×深㎜)</w:t>
            </w:r>
          </w:p>
        </w:tc>
        <w:tc>
          <w:tcPr>
            <w:tcW w:w="2890" w:type="dxa"/>
            <w:tcBorders>
              <w:top w:val="single" w:color="auto" w:sz="4" w:space="0"/>
              <w:left w:val="single" w:color="auto" w:sz="4" w:space="0"/>
              <w:bottom w:val="single" w:color="auto" w:sz="4" w:space="0"/>
              <w:right w:val="single" w:color="auto" w:sz="4" w:space="0"/>
            </w:tcBorders>
            <w:noWrap w:val="0"/>
            <w:vAlign w:val="center"/>
          </w:tcPr>
          <w:p>
            <w:pPr>
              <w:tabs>
                <w:tab w:val="left" w:pos="482"/>
                <w:tab w:val="left" w:pos="2183"/>
                <w:tab w:val="left" w:pos="3884"/>
                <w:tab w:val="left" w:pos="5585"/>
              </w:tabs>
              <w:snapToGrid w:val="0"/>
              <w:jc w:val="center"/>
              <w:rPr>
                <w:rFonts w:hint="eastAsia" w:ascii="宋体" w:eastAsia="宋体"/>
                <w:b w:val="0"/>
                <w:bCs w:val="0"/>
                <w:sz w:val="22"/>
                <w:szCs w:val="22"/>
              </w:rPr>
            </w:pPr>
            <w:r>
              <w:rPr>
                <w:rFonts w:hint="eastAsia" w:ascii="宋体" w:eastAsia="宋体"/>
                <w:b w:val="0"/>
                <w:bCs w:val="0"/>
                <w:sz w:val="22"/>
                <w:szCs w:val="22"/>
              </w:rPr>
              <w:t>宽（净）</w:t>
            </w:r>
            <w:r>
              <w:rPr>
                <w:rFonts w:hint="eastAsia" w:ascii="宋体" w:eastAsia="宋体"/>
                <w:b w:val="0"/>
                <w:bCs w:val="0"/>
                <w:sz w:val="22"/>
                <w:szCs w:val="22"/>
                <w:lang w:val="en-US" w:eastAsia="zh-CN"/>
              </w:rPr>
              <w:t>2500</w:t>
            </w:r>
            <w:r>
              <w:rPr>
                <w:rFonts w:hint="eastAsia" w:ascii="宋体" w:eastAsia="宋体"/>
                <w:b w:val="0"/>
                <w:bCs w:val="0"/>
                <w:sz w:val="22"/>
                <w:szCs w:val="22"/>
              </w:rPr>
              <w:t>mm×深（净）</w:t>
            </w:r>
            <w:r>
              <w:rPr>
                <w:rFonts w:hint="eastAsia" w:ascii="宋体" w:eastAsia="宋体"/>
                <w:b w:val="0"/>
                <w:bCs w:val="0"/>
                <w:sz w:val="22"/>
                <w:szCs w:val="22"/>
                <w:lang w:val="en-US" w:eastAsia="zh-CN"/>
              </w:rPr>
              <w:t>3200</w:t>
            </w:r>
            <w:r>
              <w:rPr>
                <w:rFonts w:hint="eastAsia" w:ascii="宋体" w:eastAsia="宋体"/>
                <w:b w:val="0"/>
                <w:bCs w:val="0"/>
                <w:sz w:val="22"/>
                <w:szCs w:val="22"/>
              </w:rPr>
              <w:t>mm</w:t>
            </w:r>
          </w:p>
        </w:tc>
        <w:tc>
          <w:tcPr>
            <w:tcW w:w="2890" w:type="dxa"/>
            <w:tcBorders>
              <w:top w:val="single" w:color="auto" w:sz="4" w:space="0"/>
              <w:left w:val="single" w:color="auto" w:sz="4" w:space="0"/>
              <w:bottom w:val="single" w:color="auto" w:sz="4" w:space="0"/>
              <w:right w:val="single" w:color="auto" w:sz="4" w:space="0"/>
            </w:tcBorders>
            <w:noWrap w:val="0"/>
            <w:vAlign w:val="center"/>
          </w:tcPr>
          <w:p>
            <w:pPr>
              <w:tabs>
                <w:tab w:val="left" w:pos="482"/>
                <w:tab w:val="left" w:pos="2183"/>
                <w:tab w:val="left" w:pos="3884"/>
                <w:tab w:val="left" w:pos="5585"/>
              </w:tabs>
              <w:snapToGrid w:val="0"/>
              <w:jc w:val="center"/>
              <w:rPr>
                <w:rFonts w:hint="eastAsia" w:ascii="宋体" w:eastAsia="宋体"/>
                <w:b w:val="0"/>
                <w:bCs w:val="0"/>
                <w:sz w:val="22"/>
                <w:szCs w:val="22"/>
              </w:rPr>
            </w:pPr>
            <w:r>
              <w:rPr>
                <w:rFonts w:hint="eastAsia" w:ascii="宋体" w:eastAsia="宋体"/>
                <w:b w:val="0"/>
                <w:bCs w:val="0"/>
                <w:sz w:val="22"/>
                <w:szCs w:val="22"/>
              </w:rPr>
              <w:t>宽（净）</w:t>
            </w:r>
            <w:r>
              <w:rPr>
                <w:rFonts w:hint="eastAsia" w:ascii="宋体" w:eastAsia="宋体"/>
                <w:b w:val="0"/>
                <w:bCs w:val="0"/>
                <w:sz w:val="22"/>
                <w:szCs w:val="22"/>
                <w:lang w:val="en-US" w:eastAsia="zh-CN"/>
              </w:rPr>
              <w:t>2200</w:t>
            </w:r>
            <w:r>
              <w:rPr>
                <w:rFonts w:hint="eastAsia" w:ascii="宋体" w:eastAsia="宋体"/>
                <w:b w:val="0"/>
                <w:bCs w:val="0"/>
                <w:sz w:val="22"/>
                <w:szCs w:val="22"/>
              </w:rPr>
              <w:t>mm×深（净）</w:t>
            </w:r>
            <w:r>
              <w:rPr>
                <w:rFonts w:hint="eastAsia" w:ascii="宋体" w:eastAsia="宋体"/>
                <w:b w:val="0"/>
                <w:bCs w:val="0"/>
                <w:sz w:val="22"/>
                <w:szCs w:val="22"/>
                <w:lang w:val="en-US" w:eastAsia="zh-CN"/>
              </w:rPr>
              <w:t>2200</w:t>
            </w:r>
            <w:r>
              <w:rPr>
                <w:rFonts w:hint="eastAsia" w:ascii="宋体" w:eastAsia="宋体"/>
                <w:b w:val="0"/>
                <w:bCs w:val="0"/>
                <w:sz w:val="22"/>
                <w:szCs w:val="22"/>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3759" w:type="dxa"/>
            <w:tcBorders>
              <w:top w:val="single" w:color="auto" w:sz="4" w:space="0"/>
              <w:left w:val="single" w:color="auto" w:sz="4" w:space="0"/>
              <w:bottom w:val="single" w:color="auto" w:sz="4" w:space="0"/>
              <w:right w:val="single" w:color="auto" w:sz="4" w:space="0"/>
            </w:tcBorders>
            <w:noWrap w:val="0"/>
            <w:vAlign w:val="center"/>
          </w:tcPr>
          <w:p>
            <w:pPr>
              <w:tabs>
                <w:tab w:val="left" w:pos="482"/>
                <w:tab w:val="left" w:pos="2183"/>
                <w:tab w:val="left" w:pos="3884"/>
                <w:tab w:val="left" w:pos="5585"/>
              </w:tabs>
              <w:snapToGrid w:val="0"/>
              <w:jc w:val="center"/>
              <w:rPr>
                <w:rFonts w:hint="eastAsia" w:ascii="宋体" w:eastAsia="宋体"/>
                <w:b w:val="0"/>
                <w:bCs w:val="0"/>
                <w:sz w:val="22"/>
                <w:szCs w:val="22"/>
              </w:rPr>
            </w:pPr>
            <w:r>
              <w:rPr>
                <w:rFonts w:hint="eastAsia" w:ascii="宋体" w:eastAsia="宋体"/>
                <w:b w:val="0"/>
                <w:bCs w:val="0"/>
                <w:sz w:val="22"/>
                <w:szCs w:val="22"/>
              </w:rPr>
              <w:t>土建门洞净尺寸(宽×高㎜)</w:t>
            </w:r>
          </w:p>
        </w:tc>
        <w:tc>
          <w:tcPr>
            <w:tcW w:w="2890" w:type="dxa"/>
            <w:tcBorders>
              <w:top w:val="single" w:color="auto" w:sz="4" w:space="0"/>
              <w:left w:val="single" w:color="auto" w:sz="4" w:space="0"/>
              <w:bottom w:val="single" w:color="auto" w:sz="4" w:space="0"/>
              <w:right w:val="single" w:color="auto" w:sz="4" w:space="0"/>
            </w:tcBorders>
            <w:noWrap w:val="0"/>
            <w:vAlign w:val="center"/>
          </w:tcPr>
          <w:p>
            <w:pPr>
              <w:tabs>
                <w:tab w:val="left" w:pos="482"/>
                <w:tab w:val="left" w:pos="2183"/>
                <w:tab w:val="left" w:pos="3884"/>
                <w:tab w:val="left" w:pos="5585"/>
              </w:tabs>
              <w:snapToGrid w:val="0"/>
              <w:jc w:val="center"/>
              <w:rPr>
                <w:rFonts w:hint="eastAsia" w:ascii="宋体" w:eastAsia="宋体"/>
                <w:b w:val="0"/>
                <w:bCs w:val="0"/>
                <w:sz w:val="22"/>
                <w:szCs w:val="22"/>
              </w:rPr>
            </w:pPr>
            <w:r>
              <w:rPr>
                <w:rFonts w:hint="eastAsia" w:ascii="宋体" w:eastAsia="宋体"/>
                <w:b w:val="0"/>
                <w:bCs w:val="0"/>
                <w:sz w:val="22"/>
                <w:szCs w:val="22"/>
              </w:rPr>
              <w:t>1</w:t>
            </w:r>
            <w:r>
              <w:rPr>
                <w:rFonts w:hint="eastAsia" w:ascii="宋体" w:eastAsia="宋体"/>
                <w:b w:val="0"/>
                <w:bCs w:val="0"/>
                <w:sz w:val="22"/>
                <w:szCs w:val="22"/>
                <w:lang w:val="en-US" w:eastAsia="zh-CN"/>
              </w:rPr>
              <w:t>5</w:t>
            </w:r>
            <w:r>
              <w:rPr>
                <w:rFonts w:hint="eastAsia" w:ascii="宋体" w:eastAsia="宋体"/>
                <w:b w:val="0"/>
                <w:bCs w:val="0"/>
                <w:sz w:val="22"/>
                <w:szCs w:val="22"/>
              </w:rPr>
              <w:t>00×2</w:t>
            </w:r>
            <w:r>
              <w:rPr>
                <w:rFonts w:hint="eastAsia" w:ascii="宋体" w:eastAsia="宋体"/>
                <w:b w:val="0"/>
                <w:bCs w:val="0"/>
                <w:sz w:val="22"/>
                <w:szCs w:val="22"/>
                <w:lang w:val="en-US" w:eastAsia="zh-CN"/>
              </w:rPr>
              <w:t>3</w:t>
            </w:r>
            <w:r>
              <w:rPr>
                <w:rFonts w:hint="eastAsia" w:ascii="宋体" w:eastAsia="宋体"/>
                <w:b w:val="0"/>
                <w:bCs w:val="0"/>
                <w:sz w:val="22"/>
                <w:szCs w:val="22"/>
              </w:rPr>
              <w:t>00</w:t>
            </w:r>
          </w:p>
        </w:tc>
        <w:tc>
          <w:tcPr>
            <w:tcW w:w="2890" w:type="dxa"/>
            <w:tcBorders>
              <w:top w:val="single" w:color="auto" w:sz="4" w:space="0"/>
              <w:left w:val="single" w:color="auto" w:sz="4" w:space="0"/>
              <w:bottom w:val="single" w:color="auto" w:sz="4" w:space="0"/>
              <w:right w:val="single" w:color="auto" w:sz="4" w:space="0"/>
            </w:tcBorders>
            <w:noWrap w:val="0"/>
            <w:vAlign w:val="center"/>
          </w:tcPr>
          <w:p>
            <w:pPr>
              <w:tabs>
                <w:tab w:val="left" w:pos="482"/>
                <w:tab w:val="left" w:pos="2183"/>
                <w:tab w:val="left" w:pos="3884"/>
                <w:tab w:val="left" w:pos="5585"/>
              </w:tabs>
              <w:snapToGrid w:val="0"/>
              <w:jc w:val="center"/>
              <w:rPr>
                <w:rFonts w:hint="eastAsia" w:ascii="宋体" w:eastAsia="宋体"/>
                <w:b w:val="0"/>
                <w:bCs w:val="0"/>
                <w:sz w:val="22"/>
                <w:szCs w:val="22"/>
              </w:rPr>
            </w:pPr>
            <w:r>
              <w:rPr>
                <w:rFonts w:hint="eastAsia" w:ascii="宋体" w:eastAsia="宋体"/>
                <w:b w:val="0"/>
                <w:bCs w:val="0"/>
                <w:sz w:val="22"/>
                <w:szCs w:val="22"/>
              </w:rPr>
              <w:t>1</w:t>
            </w:r>
            <w:r>
              <w:rPr>
                <w:rFonts w:hint="eastAsia" w:ascii="宋体" w:eastAsia="宋体"/>
                <w:b w:val="0"/>
                <w:bCs w:val="0"/>
                <w:sz w:val="22"/>
                <w:szCs w:val="22"/>
                <w:lang w:val="en-US" w:eastAsia="zh-CN"/>
              </w:rPr>
              <w:t>5</w:t>
            </w:r>
            <w:r>
              <w:rPr>
                <w:rFonts w:hint="eastAsia" w:ascii="宋体" w:eastAsia="宋体"/>
                <w:b w:val="0"/>
                <w:bCs w:val="0"/>
                <w:sz w:val="22"/>
                <w:szCs w:val="22"/>
              </w:rPr>
              <w:t>00×2200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trPr>
        <w:tc>
          <w:tcPr>
            <w:tcW w:w="3759" w:type="dxa"/>
            <w:tcBorders>
              <w:top w:val="single" w:color="auto" w:sz="4" w:space="0"/>
              <w:left w:val="single" w:color="auto" w:sz="4" w:space="0"/>
              <w:bottom w:val="single" w:color="auto" w:sz="4" w:space="0"/>
              <w:right w:val="single" w:color="auto" w:sz="4" w:space="0"/>
            </w:tcBorders>
            <w:noWrap w:val="0"/>
            <w:vAlign w:val="center"/>
          </w:tcPr>
          <w:p>
            <w:pPr>
              <w:tabs>
                <w:tab w:val="left" w:pos="482"/>
                <w:tab w:val="left" w:pos="2183"/>
                <w:tab w:val="left" w:pos="3884"/>
                <w:tab w:val="left" w:pos="5585"/>
              </w:tabs>
              <w:snapToGrid w:val="0"/>
              <w:jc w:val="center"/>
              <w:rPr>
                <w:rFonts w:hint="eastAsia" w:ascii="宋体" w:eastAsia="宋体"/>
                <w:b w:val="0"/>
                <w:bCs w:val="0"/>
                <w:sz w:val="22"/>
                <w:szCs w:val="22"/>
              </w:rPr>
            </w:pPr>
            <w:r>
              <w:rPr>
                <w:rFonts w:hint="eastAsia" w:ascii="宋体" w:eastAsia="宋体"/>
                <w:b w:val="0"/>
                <w:bCs w:val="0"/>
                <w:sz w:val="22"/>
                <w:szCs w:val="22"/>
              </w:rPr>
              <w:t>开门尺寸（宽）(mm)</w:t>
            </w:r>
          </w:p>
        </w:tc>
        <w:tc>
          <w:tcPr>
            <w:tcW w:w="5780"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482"/>
                <w:tab w:val="left" w:pos="2183"/>
                <w:tab w:val="left" w:pos="3884"/>
                <w:tab w:val="left" w:pos="5585"/>
              </w:tabs>
              <w:snapToGrid w:val="0"/>
              <w:jc w:val="center"/>
              <w:rPr>
                <w:rFonts w:hint="eastAsia" w:ascii="宋体" w:eastAsia="宋体"/>
                <w:b w:val="0"/>
                <w:bCs w:val="0"/>
                <w:sz w:val="22"/>
                <w:szCs w:val="22"/>
              </w:rPr>
            </w:pPr>
            <w:r>
              <w:rPr>
                <w:rFonts w:hint="eastAsia" w:ascii="宋体" w:eastAsia="宋体"/>
                <w:b w:val="0"/>
                <w:bCs w:val="0"/>
                <w:sz w:val="22"/>
                <w:szCs w:val="22"/>
              </w:rPr>
              <w:t>根据载重量和自身品牌自行确定开门尺寸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trPr>
        <w:tc>
          <w:tcPr>
            <w:tcW w:w="3759" w:type="dxa"/>
            <w:tcBorders>
              <w:top w:val="single" w:color="auto" w:sz="4" w:space="0"/>
              <w:left w:val="single" w:color="auto" w:sz="4" w:space="0"/>
              <w:bottom w:val="single" w:color="auto" w:sz="4" w:space="0"/>
              <w:right w:val="single" w:color="auto" w:sz="4" w:space="0"/>
            </w:tcBorders>
            <w:noWrap w:val="0"/>
            <w:vAlign w:val="center"/>
          </w:tcPr>
          <w:p>
            <w:pPr>
              <w:tabs>
                <w:tab w:val="left" w:pos="482"/>
                <w:tab w:val="left" w:pos="2183"/>
                <w:tab w:val="left" w:pos="3884"/>
                <w:tab w:val="left" w:pos="5585"/>
              </w:tabs>
              <w:snapToGrid w:val="0"/>
              <w:jc w:val="center"/>
              <w:rPr>
                <w:rFonts w:hint="eastAsia" w:ascii="宋体" w:eastAsia="宋体"/>
                <w:b w:val="0"/>
                <w:bCs w:val="0"/>
                <w:sz w:val="22"/>
                <w:szCs w:val="22"/>
              </w:rPr>
            </w:pPr>
            <w:r>
              <w:rPr>
                <w:rFonts w:hint="eastAsia" w:ascii="宋体" w:eastAsia="宋体"/>
                <w:b w:val="0"/>
                <w:bCs w:val="0"/>
                <w:sz w:val="22"/>
                <w:szCs w:val="22"/>
              </w:rPr>
              <w:t>层数、层高</w:t>
            </w:r>
          </w:p>
        </w:tc>
        <w:tc>
          <w:tcPr>
            <w:tcW w:w="5780"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482"/>
                <w:tab w:val="left" w:pos="2183"/>
                <w:tab w:val="left" w:pos="3884"/>
                <w:tab w:val="left" w:pos="5585"/>
              </w:tabs>
              <w:snapToGrid w:val="0"/>
              <w:jc w:val="center"/>
              <w:rPr>
                <w:rFonts w:hint="eastAsia" w:ascii="宋体" w:eastAsia="宋体"/>
                <w:b w:val="0"/>
                <w:bCs w:val="0"/>
                <w:sz w:val="22"/>
                <w:szCs w:val="22"/>
              </w:rPr>
            </w:pPr>
            <w:r>
              <w:rPr>
                <w:rFonts w:hint="eastAsia" w:ascii="宋体" w:eastAsia="宋体"/>
                <w:b w:val="0"/>
                <w:bCs w:val="0"/>
                <w:sz w:val="22"/>
                <w:szCs w:val="22"/>
              </w:rPr>
              <w:t>1层</w:t>
            </w:r>
            <w:r>
              <w:rPr>
                <w:rFonts w:hint="eastAsia" w:ascii="宋体" w:eastAsia="宋体"/>
                <w:b w:val="0"/>
                <w:bCs w:val="0"/>
                <w:sz w:val="22"/>
                <w:szCs w:val="22"/>
                <w:lang w:val="en-US" w:eastAsia="zh-CN"/>
              </w:rPr>
              <w:t>4050</w:t>
            </w:r>
            <w:r>
              <w:rPr>
                <w:rFonts w:hint="eastAsia" w:ascii="宋体" w:eastAsia="宋体"/>
                <w:b w:val="0"/>
                <w:bCs w:val="0"/>
                <w:sz w:val="22"/>
                <w:szCs w:val="22"/>
              </w:rPr>
              <w:t>mm，</w:t>
            </w:r>
            <w:r>
              <w:rPr>
                <w:rFonts w:hint="eastAsia" w:ascii="宋体" w:eastAsia="宋体"/>
                <w:b w:val="0"/>
                <w:bCs w:val="0"/>
                <w:sz w:val="22"/>
                <w:szCs w:val="22"/>
                <w:lang w:val="en-US" w:eastAsia="zh-CN"/>
              </w:rPr>
              <w:t>2</w:t>
            </w:r>
            <w:r>
              <w:rPr>
                <w:rFonts w:hint="eastAsia" w:ascii="宋体" w:eastAsia="宋体"/>
                <w:b w:val="0"/>
                <w:bCs w:val="0"/>
                <w:sz w:val="22"/>
                <w:szCs w:val="22"/>
              </w:rPr>
              <w:t>-3层</w:t>
            </w:r>
            <w:r>
              <w:rPr>
                <w:rFonts w:hint="eastAsia" w:ascii="宋体" w:eastAsia="宋体"/>
                <w:b w:val="0"/>
                <w:bCs w:val="0"/>
                <w:sz w:val="22"/>
                <w:szCs w:val="22"/>
                <w:lang w:val="en-US" w:eastAsia="zh-CN"/>
              </w:rPr>
              <w:t>3</w:t>
            </w:r>
            <w:r>
              <w:rPr>
                <w:rFonts w:hint="eastAsia" w:ascii="宋体" w:eastAsia="宋体"/>
                <w:b w:val="0"/>
                <w:bCs w:val="0"/>
                <w:sz w:val="22"/>
                <w:szCs w:val="22"/>
              </w:rPr>
              <w:t>800mm，4</w:t>
            </w:r>
            <w:r>
              <w:rPr>
                <w:rFonts w:hint="eastAsia" w:ascii="宋体" w:eastAsia="宋体"/>
                <w:b w:val="0"/>
                <w:bCs w:val="0"/>
                <w:sz w:val="22"/>
                <w:szCs w:val="22"/>
                <w:lang w:val="en-US" w:eastAsia="zh-CN"/>
              </w:rPr>
              <w:t>-5</w:t>
            </w:r>
            <w:r>
              <w:rPr>
                <w:rFonts w:hint="eastAsia" w:ascii="宋体" w:eastAsia="宋体"/>
                <w:b w:val="0"/>
                <w:bCs w:val="0"/>
                <w:sz w:val="22"/>
                <w:szCs w:val="22"/>
              </w:rPr>
              <w:t>层</w:t>
            </w:r>
            <w:r>
              <w:rPr>
                <w:rFonts w:hint="eastAsia" w:ascii="宋体" w:eastAsia="宋体"/>
                <w:b w:val="0"/>
                <w:bCs w:val="0"/>
                <w:sz w:val="22"/>
                <w:szCs w:val="22"/>
                <w:lang w:val="en-US" w:eastAsia="zh-CN"/>
              </w:rPr>
              <w:t>37</w:t>
            </w:r>
            <w:r>
              <w:rPr>
                <w:rFonts w:hint="eastAsia" w:ascii="宋体" w:eastAsia="宋体"/>
                <w:b w:val="0"/>
                <w:bCs w:val="0"/>
                <w:sz w:val="22"/>
                <w:szCs w:val="22"/>
              </w:rPr>
              <w:t>00mm，</w:t>
            </w:r>
            <w:r>
              <w:rPr>
                <w:rFonts w:hint="eastAsia" w:ascii="宋体" w:eastAsia="宋体"/>
                <w:b w:val="0"/>
                <w:bCs w:val="0"/>
                <w:sz w:val="22"/>
                <w:szCs w:val="22"/>
                <w:lang w:val="en-US" w:eastAsia="zh-CN"/>
              </w:rPr>
              <w:t>6</w:t>
            </w:r>
            <w:r>
              <w:rPr>
                <w:rFonts w:hint="eastAsia" w:ascii="宋体" w:eastAsia="宋体"/>
                <w:b w:val="0"/>
                <w:bCs w:val="0"/>
                <w:sz w:val="22"/>
                <w:szCs w:val="22"/>
              </w:rPr>
              <w:t>层</w:t>
            </w:r>
            <w:r>
              <w:rPr>
                <w:rFonts w:hint="eastAsia" w:ascii="宋体" w:eastAsia="宋体"/>
                <w:b w:val="0"/>
                <w:bCs w:val="0"/>
                <w:sz w:val="22"/>
                <w:szCs w:val="22"/>
                <w:lang w:val="en-US" w:eastAsia="zh-CN"/>
              </w:rPr>
              <w:t>460</w:t>
            </w:r>
            <w:r>
              <w:rPr>
                <w:rFonts w:hint="eastAsia" w:ascii="宋体" w:eastAsia="宋体"/>
                <w:b w:val="0"/>
                <w:bCs w:val="0"/>
                <w:sz w:val="22"/>
                <w:szCs w:val="22"/>
              </w:rPr>
              <w:t>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trPr>
        <w:tc>
          <w:tcPr>
            <w:tcW w:w="3759" w:type="dxa"/>
            <w:tcBorders>
              <w:top w:val="single" w:color="auto" w:sz="4" w:space="0"/>
              <w:left w:val="single" w:color="auto" w:sz="4" w:space="0"/>
              <w:bottom w:val="single" w:color="auto" w:sz="4" w:space="0"/>
              <w:right w:val="single" w:color="auto" w:sz="4" w:space="0"/>
            </w:tcBorders>
            <w:noWrap w:val="0"/>
            <w:vAlign w:val="center"/>
          </w:tcPr>
          <w:p>
            <w:pPr>
              <w:tabs>
                <w:tab w:val="left" w:pos="482"/>
                <w:tab w:val="left" w:pos="2183"/>
                <w:tab w:val="left" w:pos="3884"/>
                <w:tab w:val="left" w:pos="5585"/>
              </w:tabs>
              <w:snapToGrid w:val="0"/>
              <w:jc w:val="center"/>
              <w:rPr>
                <w:rFonts w:hint="eastAsia" w:ascii="宋体" w:eastAsia="宋体"/>
                <w:b w:val="0"/>
                <w:bCs w:val="0"/>
                <w:sz w:val="22"/>
                <w:szCs w:val="22"/>
              </w:rPr>
            </w:pPr>
            <w:r>
              <w:rPr>
                <w:rFonts w:hint="eastAsia" w:ascii="宋体" w:eastAsia="宋体"/>
                <w:b w:val="0"/>
                <w:bCs w:val="0"/>
                <w:sz w:val="22"/>
                <w:szCs w:val="22"/>
              </w:rPr>
              <w:t>控制方式</w:t>
            </w:r>
          </w:p>
        </w:tc>
        <w:tc>
          <w:tcPr>
            <w:tcW w:w="2890" w:type="dxa"/>
            <w:tcBorders>
              <w:top w:val="single" w:color="auto" w:sz="4" w:space="0"/>
              <w:left w:val="single" w:color="auto" w:sz="4" w:space="0"/>
              <w:bottom w:val="single" w:color="auto" w:sz="4" w:space="0"/>
              <w:right w:val="single" w:color="auto" w:sz="4" w:space="0"/>
            </w:tcBorders>
            <w:noWrap w:val="0"/>
            <w:vAlign w:val="center"/>
          </w:tcPr>
          <w:p>
            <w:pPr>
              <w:tabs>
                <w:tab w:val="left" w:pos="482"/>
                <w:tab w:val="left" w:pos="2183"/>
                <w:tab w:val="left" w:pos="3884"/>
                <w:tab w:val="left" w:pos="5585"/>
              </w:tabs>
              <w:snapToGrid w:val="0"/>
              <w:jc w:val="center"/>
              <w:rPr>
                <w:rFonts w:hint="eastAsia" w:ascii="宋体" w:eastAsia="宋体"/>
                <w:b w:val="0"/>
                <w:bCs w:val="0"/>
                <w:sz w:val="22"/>
                <w:szCs w:val="22"/>
              </w:rPr>
            </w:pPr>
            <w:r>
              <w:rPr>
                <w:rFonts w:hint="eastAsia" w:ascii="宋体" w:eastAsia="宋体"/>
                <w:b w:val="0"/>
                <w:bCs w:val="0"/>
                <w:sz w:val="22"/>
                <w:szCs w:val="22"/>
              </w:rPr>
              <w:t>单台控制</w:t>
            </w:r>
          </w:p>
        </w:tc>
        <w:tc>
          <w:tcPr>
            <w:tcW w:w="2890" w:type="dxa"/>
            <w:tcBorders>
              <w:top w:val="single" w:color="auto" w:sz="4" w:space="0"/>
              <w:left w:val="single" w:color="auto" w:sz="4" w:space="0"/>
              <w:bottom w:val="single" w:color="auto" w:sz="4" w:space="0"/>
              <w:right w:val="single" w:color="auto" w:sz="4" w:space="0"/>
            </w:tcBorders>
            <w:noWrap w:val="0"/>
            <w:vAlign w:val="center"/>
          </w:tcPr>
          <w:p>
            <w:pPr>
              <w:tabs>
                <w:tab w:val="left" w:pos="482"/>
                <w:tab w:val="left" w:pos="2183"/>
                <w:tab w:val="left" w:pos="3884"/>
                <w:tab w:val="left" w:pos="5585"/>
              </w:tabs>
              <w:snapToGrid w:val="0"/>
              <w:jc w:val="center"/>
              <w:rPr>
                <w:rFonts w:hint="eastAsia" w:ascii="宋体" w:eastAsia="宋体"/>
                <w:b w:val="0"/>
                <w:bCs w:val="0"/>
                <w:sz w:val="22"/>
                <w:szCs w:val="22"/>
              </w:rPr>
            </w:pPr>
            <w:r>
              <w:rPr>
                <w:rFonts w:hint="eastAsia" w:ascii="宋体" w:eastAsia="宋体"/>
                <w:b w:val="0"/>
                <w:bCs w:val="0"/>
                <w:sz w:val="22"/>
                <w:szCs w:val="22"/>
              </w:rPr>
              <w:t>单台控制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trPr>
        <w:tc>
          <w:tcPr>
            <w:tcW w:w="3759" w:type="dxa"/>
            <w:tcBorders>
              <w:top w:val="single" w:color="auto" w:sz="4" w:space="0"/>
              <w:left w:val="single" w:color="auto" w:sz="4" w:space="0"/>
              <w:bottom w:val="single" w:color="auto" w:sz="4" w:space="0"/>
              <w:right w:val="single" w:color="auto" w:sz="4" w:space="0"/>
            </w:tcBorders>
            <w:noWrap w:val="0"/>
            <w:vAlign w:val="center"/>
          </w:tcPr>
          <w:p>
            <w:pPr>
              <w:tabs>
                <w:tab w:val="left" w:pos="482"/>
                <w:tab w:val="left" w:pos="2183"/>
                <w:tab w:val="left" w:pos="3884"/>
                <w:tab w:val="left" w:pos="5585"/>
              </w:tabs>
              <w:snapToGrid w:val="0"/>
              <w:jc w:val="center"/>
              <w:rPr>
                <w:rFonts w:hint="eastAsia" w:ascii="宋体" w:eastAsia="宋体"/>
                <w:b w:val="0"/>
                <w:bCs w:val="0"/>
                <w:sz w:val="22"/>
                <w:szCs w:val="22"/>
              </w:rPr>
            </w:pPr>
            <w:r>
              <w:rPr>
                <w:rFonts w:hint="eastAsia" w:ascii="宋体" w:eastAsia="宋体"/>
                <w:b w:val="0"/>
                <w:bCs w:val="0"/>
                <w:sz w:val="22"/>
                <w:szCs w:val="22"/>
              </w:rPr>
              <w:t>调速系统</w:t>
            </w:r>
          </w:p>
        </w:tc>
        <w:tc>
          <w:tcPr>
            <w:tcW w:w="5780"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482"/>
                <w:tab w:val="left" w:pos="2183"/>
                <w:tab w:val="left" w:pos="3884"/>
                <w:tab w:val="left" w:pos="5585"/>
              </w:tabs>
              <w:snapToGrid w:val="0"/>
              <w:jc w:val="center"/>
              <w:rPr>
                <w:rFonts w:hint="eastAsia" w:ascii="宋体" w:eastAsia="宋体"/>
                <w:b w:val="0"/>
                <w:bCs w:val="0"/>
                <w:sz w:val="22"/>
                <w:szCs w:val="22"/>
              </w:rPr>
            </w:pPr>
            <w:r>
              <w:rPr>
                <w:rFonts w:hint="eastAsia" w:ascii="宋体" w:eastAsia="宋体"/>
                <w:b w:val="0"/>
                <w:bCs w:val="0"/>
                <w:sz w:val="22"/>
                <w:szCs w:val="22"/>
              </w:rPr>
              <w:t>交流变频变压调速VVVF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trPr>
        <w:tc>
          <w:tcPr>
            <w:tcW w:w="3759" w:type="dxa"/>
            <w:tcBorders>
              <w:top w:val="single" w:color="auto" w:sz="4" w:space="0"/>
              <w:left w:val="single" w:color="auto" w:sz="4" w:space="0"/>
              <w:bottom w:val="single" w:color="auto" w:sz="4" w:space="0"/>
              <w:right w:val="single" w:color="auto" w:sz="4" w:space="0"/>
            </w:tcBorders>
            <w:noWrap w:val="0"/>
            <w:vAlign w:val="center"/>
          </w:tcPr>
          <w:p>
            <w:pPr>
              <w:tabs>
                <w:tab w:val="left" w:pos="482"/>
                <w:tab w:val="left" w:pos="2183"/>
                <w:tab w:val="left" w:pos="3884"/>
                <w:tab w:val="left" w:pos="5585"/>
              </w:tabs>
              <w:snapToGrid w:val="0"/>
              <w:jc w:val="center"/>
              <w:rPr>
                <w:rFonts w:hint="eastAsia" w:ascii="宋体" w:eastAsia="宋体"/>
                <w:b w:val="0"/>
                <w:bCs w:val="0"/>
                <w:sz w:val="22"/>
                <w:szCs w:val="22"/>
              </w:rPr>
            </w:pPr>
            <w:r>
              <w:rPr>
                <w:rFonts w:hint="eastAsia" w:ascii="宋体" w:eastAsia="宋体"/>
                <w:b w:val="0"/>
                <w:bCs w:val="0"/>
                <w:sz w:val="22"/>
                <w:szCs w:val="22"/>
              </w:rPr>
              <w:t>传动装置</w:t>
            </w:r>
          </w:p>
        </w:tc>
        <w:tc>
          <w:tcPr>
            <w:tcW w:w="5780"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482"/>
                <w:tab w:val="left" w:pos="2183"/>
                <w:tab w:val="left" w:pos="3884"/>
                <w:tab w:val="left" w:pos="5585"/>
              </w:tabs>
              <w:snapToGrid w:val="0"/>
              <w:jc w:val="center"/>
              <w:rPr>
                <w:rFonts w:hint="eastAsia" w:ascii="宋体" w:eastAsia="宋体"/>
                <w:b w:val="0"/>
                <w:bCs w:val="0"/>
                <w:sz w:val="22"/>
                <w:szCs w:val="22"/>
              </w:rPr>
            </w:pPr>
            <w:r>
              <w:rPr>
                <w:rFonts w:hint="eastAsia" w:ascii="宋体" w:eastAsia="宋体"/>
                <w:b w:val="0"/>
                <w:bCs w:val="0"/>
                <w:sz w:val="22"/>
                <w:szCs w:val="22"/>
              </w:rPr>
              <w:t xml:space="preserve">无齿轮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trPr>
        <w:tc>
          <w:tcPr>
            <w:tcW w:w="3759" w:type="dxa"/>
            <w:tcBorders>
              <w:top w:val="single" w:color="auto" w:sz="4" w:space="0"/>
              <w:left w:val="single" w:color="auto" w:sz="4" w:space="0"/>
              <w:bottom w:val="single" w:color="auto" w:sz="4" w:space="0"/>
              <w:right w:val="single" w:color="auto" w:sz="4" w:space="0"/>
            </w:tcBorders>
            <w:noWrap w:val="0"/>
            <w:vAlign w:val="center"/>
          </w:tcPr>
          <w:p>
            <w:pPr>
              <w:tabs>
                <w:tab w:val="left" w:pos="482"/>
                <w:tab w:val="left" w:pos="2183"/>
                <w:tab w:val="left" w:pos="3884"/>
                <w:tab w:val="left" w:pos="5585"/>
              </w:tabs>
              <w:snapToGrid w:val="0"/>
              <w:jc w:val="center"/>
              <w:rPr>
                <w:rFonts w:hint="eastAsia" w:ascii="宋体" w:eastAsia="宋体"/>
                <w:b w:val="0"/>
                <w:bCs w:val="0"/>
                <w:sz w:val="22"/>
                <w:szCs w:val="22"/>
              </w:rPr>
            </w:pPr>
            <w:r>
              <w:rPr>
                <w:rFonts w:hint="eastAsia" w:ascii="宋体" w:eastAsia="宋体"/>
                <w:b w:val="0"/>
                <w:bCs w:val="0"/>
                <w:sz w:val="22"/>
                <w:szCs w:val="22"/>
              </w:rPr>
              <w:t>门机系统</w:t>
            </w:r>
          </w:p>
        </w:tc>
        <w:tc>
          <w:tcPr>
            <w:tcW w:w="5780"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482"/>
                <w:tab w:val="left" w:pos="2183"/>
                <w:tab w:val="left" w:pos="3884"/>
                <w:tab w:val="left" w:pos="5585"/>
              </w:tabs>
              <w:snapToGrid w:val="0"/>
              <w:jc w:val="center"/>
              <w:rPr>
                <w:rFonts w:hint="eastAsia" w:ascii="宋体" w:eastAsia="宋体"/>
                <w:b w:val="0"/>
                <w:bCs w:val="0"/>
                <w:sz w:val="22"/>
                <w:szCs w:val="22"/>
              </w:rPr>
            </w:pPr>
            <w:r>
              <w:rPr>
                <w:rFonts w:hint="eastAsia" w:ascii="宋体" w:eastAsia="宋体"/>
                <w:b w:val="0"/>
                <w:bCs w:val="0"/>
                <w:sz w:val="22"/>
                <w:szCs w:val="22"/>
              </w:rPr>
              <w:t>交流变频变压调速VVVF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trPr>
        <w:tc>
          <w:tcPr>
            <w:tcW w:w="3759" w:type="dxa"/>
            <w:tcBorders>
              <w:top w:val="single" w:color="auto" w:sz="4" w:space="0"/>
              <w:left w:val="single" w:color="auto" w:sz="4" w:space="0"/>
              <w:bottom w:val="single" w:color="auto" w:sz="4" w:space="0"/>
              <w:right w:val="single" w:color="auto" w:sz="4" w:space="0"/>
            </w:tcBorders>
            <w:noWrap w:val="0"/>
            <w:vAlign w:val="center"/>
          </w:tcPr>
          <w:p>
            <w:pPr>
              <w:tabs>
                <w:tab w:val="left" w:pos="482"/>
                <w:tab w:val="left" w:pos="2183"/>
                <w:tab w:val="left" w:pos="3884"/>
                <w:tab w:val="left" w:pos="5585"/>
              </w:tabs>
              <w:snapToGrid w:val="0"/>
              <w:jc w:val="center"/>
              <w:rPr>
                <w:rFonts w:hint="eastAsia" w:ascii="宋体" w:eastAsia="宋体"/>
                <w:b w:val="0"/>
                <w:bCs w:val="0"/>
                <w:sz w:val="22"/>
                <w:szCs w:val="22"/>
              </w:rPr>
            </w:pPr>
            <w:r>
              <w:rPr>
                <w:rFonts w:hint="eastAsia" w:ascii="宋体" w:eastAsia="宋体"/>
                <w:b w:val="0"/>
                <w:bCs w:val="0"/>
                <w:sz w:val="22"/>
                <w:szCs w:val="22"/>
              </w:rPr>
              <w:t>开门方式</w:t>
            </w:r>
          </w:p>
        </w:tc>
        <w:tc>
          <w:tcPr>
            <w:tcW w:w="5780"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482"/>
                <w:tab w:val="left" w:pos="2183"/>
                <w:tab w:val="left" w:pos="3884"/>
                <w:tab w:val="left" w:pos="5585"/>
              </w:tabs>
              <w:snapToGrid w:val="0"/>
              <w:jc w:val="center"/>
              <w:rPr>
                <w:rFonts w:hint="eastAsia" w:ascii="宋体" w:eastAsia="宋体"/>
                <w:b w:val="0"/>
                <w:bCs w:val="0"/>
                <w:sz w:val="22"/>
                <w:szCs w:val="22"/>
              </w:rPr>
            </w:pPr>
            <w:r>
              <w:rPr>
                <w:rFonts w:hint="eastAsia" w:ascii="宋体" w:eastAsia="宋体"/>
                <w:b w:val="0"/>
                <w:bCs w:val="0"/>
                <w:sz w:val="22"/>
                <w:szCs w:val="22"/>
              </w:rPr>
              <w:t>双扇中分门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trPr>
        <w:tc>
          <w:tcPr>
            <w:tcW w:w="3759" w:type="dxa"/>
            <w:tcBorders>
              <w:top w:val="single" w:color="auto" w:sz="4" w:space="0"/>
              <w:left w:val="single" w:color="auto" w:sz="4" w:space="0"/>
              <w:bottom w:val="single" w:color="auto" w:sz="4" w:space="0"/>
              <w:right w:val="single" w:color="auto" w:sz="4" w:space="0"/>
            </w:tcBorders>
            <w:noWrap w:val="0"/>
            <w:vAlign w:val="center"/>
          </w:tcPr>
          <w:p>
            <w:pPr>
              <w:tabs>
                <w:tab w:val="left" w:pos="482"/>
                <w:tab w:val="left" w:pos="2183"/>
                <w:tab w:val="left" w:pos="3884"/>
                <w:tab w:val="left" w:pos="5585"/>
              </w:tabs>
              <w:snapToGrid w:val="0"/>
              <w:jc w:val="center"/>
              <w:rPr>
                <w:rFonts w:hint="eastAsia" w:ascii="宋体" w:eastAsia="宋体"/>
                <w:b w:val="0"/>
                <w:bCs w:val="0"/>
                <w:sz w:val="22"/>
                <w:szCs w:val="22"/>
              </w:rPr>
            </w:pPr>
            <w:r>
              <w:rPr>
                <w:rFonts w:hint="eastAsia" w:ascii="宋体" w:eastAsia="宋体"/>
                <w:b w:val="0"/>
                <w:bCs w:val="0"/>
                <w:sz w:val="22"/>
                <w:szCs w:val="22"/>
              </w:rPr>
              <w:t>门保护</w:t>
            </w:r>
          </w:p>
        </w:tc>
        <w:tc>
          <w:tcPr>
            <w:tcW w:w="5780"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482"/>
                <w:tab w:val="left" w:pos="2183"/>
                <w:tab w:val="left" w:pos="3884"/>
                <w:tab w:val="left" w:pos="5585"/>
              </w:tabs>
              <w:snapToGrid w:val="0"/>
              <w:jc w:val="center"/>
              <w:rPr>
                <w:rFonts w:hint="eastAsia" w:ascii="宋体" w:eastAsia="宋体"/>
                <w:b w:val="0"/>
                <w:bCs w:val="0"/>
                <w:sz w:val="22"/>
                <w:szCs w:val="22"/>
              </w:rPr>
            </w:pPr>
            <w:r>
              <w:rPr>
                <w:rFonts w:hint="eastAsia" w:ascii="宋体" w:eastAsia="宋体"/>
                <w:b w:val="0"/>
                <w:bCs w:val="0"/>
                <w:sz w:val="22"/>
                <w:szCs w:val="22"/>
              </w:rPr>
              <w:t>红外线光幕保护装置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trPr>
        <w:tc>
          <w:tcPr>
            <w:tcW w:w="3759" w:type="dxa"/>
            <w:tcBorders>
              <w:top w:val="single" w:color="auto" w:sz="4" w:space="0"/>
              <w:left w:val="single" w:color="auto" w:sz="4" w:space="0"/>
              <w:bottom w:val="single" w:color="auto" w:sz="4" w:space="0"/>
              <w:right w:val="single" w:color="auto" w:sz="4" w:space="0"/>
            </w:tcBorders>
            <w:noWrap w:val="0"/>
            <w:vAlign w:val="center"/>
          </w:tcPr>
          <w:p>
            <w:pPr>
              <w:tabs>
                <w:tab w:val="left" w:pos="482"/>
                <w:tab w:val="left" w:pos="2183"/>
                <w:tab w:val="left" w:pos="3884"/>
                <w:tab w:val="left" w:pos="5585"/>
              </w:tabs>
              <w:snapToGrid w:val="0"/>
              <w:jc w:val="center"/>
              <w:rPr>
                <w:rFonts w:hint="eastAsia" w:ascii="宋体" w:eastAsia="宋体"/>
                <w:b w:val="0"/>
                <w:bCs w:val="0"/>
                <w:sz w:val="22"/>
                <w:szCs w:val="22"/>
              </w:rPr>
            </w:pPr>
            <w:r>
              <w:rPr>
                <w:rFonts w:hint="eastAsia" w:ascii="宋体" w:eastAsia="宋体"/>
                <w:b w:val="0"/>
                <w:bCs w:val="0"/>
                <w:sz w:val="22"/>
                <w:szCs w:val="22"/>
              </w:rPr>
              <w:t>电源要求</w:t>
            </w:r>
          </w:p>
        </w:tc>
        <w:tc>
          <w:tcPr>
            <w:tcW w:w="5780"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482"/>
                <w:tab w:val="left" w:pos="2183"/>
                <w:tab w:val="left" w:pos="3884"/>
                <w:tab w:val="left" w:pos="5585"/>
              </w:tabs>
              <w:snapToGrid w:val="0"/>
              <w:jc w:val="center"/>
              <w:rPr>
                <w:rFonts w:hint="eastAsia" w:ascii="宋体" w:eastAsia="宋体"/>
                <w:b w:val="0"/>
                <w:bCs w:val="0"/>
                <w:sz w:val="22"/>
                <w:szCs w:val="22"/>
              </w:rPr>
            </w:pPr>
            <w:r>
              <w:rPr>
                <w:rFonts w:hint="eastAsia" w:ascii="宋体" w:eastAsia="宋体"/>
                <w:b w:val="0"/>
                <w:bCs w:val="0"/>
                <w:sz w:val="22"/>
                <w:szCs w:val="22"/>
              </w:rPr>
              <w:t>AC380V±7%   50±1Hz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trPr>
        <w:tc>
          <w:tcPr>
            <w:tcW w:w="3759" w:type="dxa"/>
            <w:tcBorders>
              <w:top w:val="single" w:color="auto" w:sz="4" w:space="0"/>
              <w:left w:val="single" w:color="auto" w:sz="4" w:space="0"/>
              <w:bottom w:val="single" w:color="auto" w:sz="4" w:space="0"/>
              <w:right w:val="single" w:color="auto" w:sz="4" w:space="0"/>
            </w:tcBorders>
            <w:noWrap w:val="0"/>
            <w:vAlign w:val="center"/>
          </w:tcPr>
          <w:p>
            <w:pPr>
              <w:tabs>
                <w:tab w:val="left" w:pos="482"/>
                <w:tab w:val="left" w:pos="2183"/>
                <w:tab w:val="left" w:pos="3884"/>
                <w:tab w:val="left" w:pos="5585"/>
              </w:tabs>
              <w:snapToGrid w:val="0"/>
              <w:jc w:val="center"/>
              <w:rPr>
                <w:rFonts w:hint="eastAsia" w:ascii="宋体" w:eastAsia="宋体"/>
                <w:b w:val="0"/>
                <w:bCs w:val="0"/>
                <w:color w:val="auto"/>
                <w:sz w:val="22"/>
                <w:szCs w:val="22"/>
                <w:highlight w:val="none"/>
                <w:lang w:eastAsia="zh-CN"/>
              </w:rPr>
            </w:pPr>
            <w:r>
              <w:rPr>
                <w:rFonts w:hint="eastAsia" w:ascii="宋体" w:eastAsia="宋体"/>
                <w:b w:val="0"/>
                <w:bCs w:val="0"/>
                <w:color w:val="auto"/>
                <w:sz w:val="22"/>
                <w:szCs w:val="22"/>
                <w:highlight w:val="none"/>
                <w:lang w:eastAsia="zh-CN"/>
              </w:rPr>
              <w:t>总包配合费</w:t>
            </w:r>
          </w:p>
        </w:tc>
        <w:tc>
          <w:tcPr>
            <w:tcW w:w="5780"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482"/>
                <w:tab w:val="left" w:pos="2183"/>
                <w:tab w:val="left" w:pos="3884"/>
                <w:tab w:val="left" w:pos="5585"/>
              </w:tabs>
              <w:snapToGrid w:val="0"/>
              <w:jc w:val="center"/>
              <w:rPr>
                <w:rFonts w:hint="default" w:ascii="宋体" w:eastAsia="宋体"/>
                <w:b w:val="0"/>
                <w:bCs w:val="0"/>
                <w:color w:val="auto"/>
                <w:sz w:val="22"/>
                <w:szCs w:val="22"/>
                <w:highlight w:val="none"/>
                <w:lang w:val="en-US" w:eastAsia="zh-CN"/>
              </w:rPr>
            </w:pPr>
            <w:r>
              <w:rPr>
                <w:rFonts w:hint="eastAsia" w:ascii="宋体" w:eastAsia="宋体"/>
                <w:b w:val="0"/>
                <w:bCs w:val="0"/>
                <w:color w:val="auto"/>
                <w:sz w:val="22"/>
                <w:szCs w:val="22"/>
                <w:highlight w:val="none"/>
                <w:lang w:val="en-US" w:eastAsia="zh-CN"/>
              </w:rPr>
              <w:t>3000元/台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8" w:hRule="atLeast"/>
        </w:trPr>
        <w:tc>
          <w:tcPr>
            <w:tcW w:w="3759" w:type="dxa"/>
            <w:tcBorders>
              <w:top w:val="single" w:color="auto" w:sz="4" w:space="0"/>
              <w:left w:val="single" w:color="auto" w:sz="4" w:space="0"/>
              <w:bottom w:val="single" w:color="auto" w:sz="4" w:space="0"/>
              <w:right w:val="single" w:color="auto" w:sz="4" w:space="0"/>
            </w:tcBorders>
            <w:noWrap w:val="0"/>
            <w:vAlign w:val="center"/>
          </w:tcPr>
          <w:p>
            <w:pPr>
              <w:tabs>
                <w:tab w:val="left" w:pos="482"/>
                <w:tab w:val="left" w:pos="2183"/>
                <w:tab w:val="left" w:pos="3884"/>
                <w:tab w:val="left" w:pos="5585"/>
              </w:tabs>
              <w:snapToGrid w:val="0"/>
              <w:jc w:val="center"/>
              <w:rPr>
                <w:rFonts w:hint="eastAsia" w:ascii="宋体" w:eastAsia="宋体"/>
                <w:b w:val="0"/>
                <w:bCs w:val="0"/>
                <w:sz w:val="22"/>
                <w:szCs w:val="22"/>
              </w:rPr>
            </w:pPr>
            <w:r>
              <w:rPr>
                <w:rFonts w:hint="eastAsia" w:ascii="宋体" w:eastAsia="宋体"/>
                <w:b w:val="0"/>
                <w:bCs w:val="0"/>
                <w:sz w:val="22"/>
                <w:szCs w:val="22"/>
              </w:rPr>
              <w:t>其他要求</w:t>
            </w:r>
          </w:p>
        </w:tc>
        <w:tc>
          <w:tcPr>
            <w:tcW w:w="5780"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482"/>
                <w:tab w:val="left" w:pos="2183"/>
                <w:tab w:val="left" w:pos="3884"/>
                <w:tab w:val="left" w:pos="5585"/>
              </w:tabs>
              <w:snapToGrid w:val="0"/>
              <w:jc w:val="center"/>
              <w:rPr>
                <w:rFonts w:hint="eastAsia" w:ascii="宋体" w:eastAsia="宋体"/>
                <w:b w:val="0"/>
                <w:bCs w:val="0"/>
                <w:sz w:val="22"/>
                <w:szCs w:val="22"/>
              </w:rPr>
            </w:pPr>
            <w:r>
              <w:rPr>
                <w:rFonts w:hint="eastAsia" w:ascii="宋体" w:eastAsia="宋体"/>
                <w:b w:val="0"/>
                <w:bCs w:val="0"/>
                <w:sz w:val="22"/>
                <w:szCs w:val="22"/>
              </w:rPr>
              <w:t>电梯必须满足城市建筑物设计中电梯部分所有相关要求（JGJ50-2001 、J114-2001）</w:t>
            </w:r>
          </w:p>
        </w:tc>
      </w:tr>
    </w:tbl>
    <w:p>
      <w:pPr>
        <w:autoSpaceDE w:val="0"/>
        <w:autoSpaceDN w:val="0"/>
        <w:adjustRightInd w:val="0"/>
        <w:spacing w:line="460" w:lineRule="atLeast"/>
        <w:ind w:firstLine="440" w:firstLineChars="200"/>
        <w:textAlignment w:val="bottom"/>
        <w:outlineLvl w:val="1"/>
        <w:rPr>
          <w:rFonts w:hint="eastAsia" w:ascii="宋体" w:hAnsi="宋体" w:eastAsia="宋体" w:cs="宋体"/>
          <w:b w:val="0"/>
          <w:bCs/>
          <w:color w:val="auto"/>
          <w:sz w:val="22"/>
          <w:szCs w:val="22"/>
          <w:highlight w:val="none"/>
        </w:rPr>
      </w:pPr>
      <w:bookmarkStart w:id="19" w:name="_Toc12890"/>
      <w:bookmarkStart w:id="20" w:name="_Toc256000008"/>
      <w:bookmarkStart w:id="21" w:name="_Toc479944051"/>
      <w:bookmarkStart w:id="22" w:name="_Toc479933182"/>
      <w:bookmarkStart w:id="23" w:name="diantiDetail"/>
      <w:r>
        <w:rPr>
          <w:rFonts w:hint="eastAsia" w:ascii="宋体" w:hAnsi="宋体" w:eastAsia="宋体" w:cs="宋体"/>
          <w:b w:val="0"/>
          <w:bCs/>
          <w:color w:val="auto"/>
          <w:sz w:val="22"/>
          <w:szCs w:val="22"/>
          <w:highlight w:val="none"/>
        </w:rPr>
        <w:t>1）</w:t>
      </w:r>
      <w:r>
        <w:rPr>
          <w:rFonts w:hint="eastAsia" w:ascii="宋体" w:hAnsi="宋体" w:eastAsia="宋体" w:cs="宋体"/>
          <w:b w:val="0"/>
          <w:bCs/>
          <w:color w:val="auto"/>
          <w:sz w:val="22"/>
          <w:szCs w:val="22"/>
          <w:highlight w:val="none"/>
          <w:lang w:val="en-US" w:eastAsia="zh-CN"/>
        </w:rPr>
        <w:t>电</w:t>
      </w:r>
      <w:r>
        <w:rPr>
          <w:rFonts w:hint="eastAsia" w:ascii="宋体" w:hAnsi="宋体" w:eastAsia="宋体" w:cs="宋体"/>
          <w:b w:val="0"/>
          <w:bCs/>
          <w:color w:val="auto"/>
          <w:sz w:val="22"/>
          <w:szCs w:val="22"/>
          <w:highlight w:val="none"/>
        </w:rPr>
        <w:t>梯规格配置表</w:t>
      </w:r>
      <w:bookmarkEnd w:id="19"/>
      <w:bookmarkEnd w:id="20"/>
      <w:bookmarkEnd w:id="21"/>
      <w:bookmarkEnd w:id="22"/>
      <w:bookmarkEnd w:id="23"/>
    </w:p>
    <w:p>
      <w:pPr>
        <w:autoSpaceDE w:val="0"/>
        <w:autoSpaceDN w:val="0"/>
        <w:adjustRightInd w:val="0"/>
        <w:spacing w:line="460" w:lineRule="atLeast"/>
        <w:ind w:firstLine="440" w:firstLineChars="200"/>
        <w:textAlignment w:val="bottom"/>
        <w:outlineLvl w:val="1"/>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★注：1.上述电梯载重量、速度按上表执行，若指标空缺的，则由投标人根据现场踏勘情况自行确定相关指标。</w:t>
      </w:r>
    </w:p>
    <w:p>
      <w:pPr>
        <w:autoSpaceDE w:val="0"/>
        <w:autoSpaceDN w:val="0"/>
        <w:adjustRightInd w:val="0"/>
        <w:spacing w:line="460" w:lineRule="atLeast"/>
        <w:ind w:firstLine="440" w:firstLineChars="200"/>
        <w:textAlignment w:val="bottom"/>
        <w:outlineLvl w:val="1"/>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lang w:val="en-US" w:eastAsia="zh-CN"/>
        </w:rPr>
        <w:t>3、</w:t>
      </w:r>
      <w:r>
        <w:rPr>
          <w:rFonts w:hint="eastAsia" w:ascii="宋体" w:hAnsi="宋体" w:eastAsia="宋体" w:cs="宋体"/>
          <w:b w:val="0"/>
          <w:bCs/>
          <w:color w:val="auto"/>
          <w:sz w:val="22"/>
          <w:szCs w:val="22"/>
          <w:highlight w:val="none"/>
        </w:rPr>
        <w:t>可靠性要求：</w:t>
      </w:r>
    </w:p>
    <w:p>
      <w:pPr>
        <w:autoSpaceDE w:val="0"/>
        <w:autoSpaceDN w:val="0"/>
        <w:adjustRightInd w:val="0"/>
        <w:spacing w:line="460" w:lineRule="atLeast"/>
        <w:ind w:firstLine="440" w:firstLineChars="200"/>
        <w:textAlignment w:val="bottom"/>
        <w:outlineLvl w:val="1"/>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① 电梯设备及各主要部件在每天正常连续运行20小时基础上，设计寿命要求在10万小时以上；</w:t>
      </w:r>
    </w:p>
    <w:p>
      <w:pPr>
        <w:autoSpaceDE w:val="0"/>
        <w:autoSpaceDN w:val="0"/>
        <w:adjustRightInd w:val="0"/>
        <w:spacing w:line="460" w:lineRule="atLeast"/>
        <w:ind w:firstLine="440" w:firstLineChars="200"/>
        <w:textAlignment w:val="bottom"/>
        <w:outlineLvl w:val="1"/>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② 在供电电压波动≤±7%，供电频率波动≤±3%时仍能正常工作；</w:t>
      </w:r>
    </w:p>
    <w:p>
      <w:pPr>
        <w:autoSpaceDE w:val="0"/>
        <w:autoSpaceDN w:val="0"/>
        <w:adjustRightInd w:val="0"/>
        <w:spacing w:line="460" w:lineRule="atLeast"/>
        <w:ind w:firstLine="440" w:firstLineChars="200"/>
        <w:textAlignment w:val="bottom"/>
        <w:outlineLvl w:val="1"/>
        <w:rPr>
          <w:rFonts w:hint="eastAsia" w:ascii="宋体" w:hAnsi="宋体" w:eastAsia="宋体" w:cs="宋体"/>
          <w:b w:val="0"/>
          <w:bCs/>
          <w:color w:val="auto"/>
          <w:sz w:val="22"/>
          <w:szCs w:val="22"/>
          <w:highlight w:val="none"/>
          <w:lang w:eastAsia="zh-CN"/>
        </w:rPr>
      </w:pPr>
      <w:r>
        <w:rPr>
          <w:rFonts w:hint="eastAsia" w:ascii="宋体" w:hAnsi="宋体" w:eastAsia="宋体" w:cs="宋体"/>
          <w:b w:val="0"/>
          <w:bCs/>
          <w:color w:val="auto"/>
          <w:sz w:val="22"/>
          <w:szCs w:val="22"/>
          <w:highlight w:val="none"/>
        </w:rPr>
        <w:t>③ 电梯在额定载荷时允许起、制动循环次数≥240次/小时</w:t>
      </w:r>
      <w:r>
        <w:rPr>
          <w:rFonts w:hint="eastAsia" w:ascii="宋体" w:hAnsi="宋体" w:eastAsia="宋体" w:cs="宋体"/>
          <w:b w:val="0"/>
          <w:bCs/>
          <w:color w:val="auto"/>
          <w:sz w:val="22"/>
          <w:szCs w:val="22"/>
          <w:highlight w:val="none"/>
          <w:lang w:eastAsia="zh-CN"/>
        </w:rPr>
        <w:t>；</w:t>
      </w:r>
    </w:p>
    <w:p>
      <w:pPr>
        <w:autoSpaceDE w:val="0"/>
        <w:autoSpaceDN w:val="0"/>
        <w:adjustRightInd w:val="0"/>
        <w:spacing w:line="460" w:lineRule="atLeast"/>
        <w:ind w:firstLine="440" w:firstLineChars="200"/>
        <w:textAlignment w:val="bottom"/>
        <w:outlineLvl w:val="1"/>
        <w:rPr>
          <w:rFonts w:hint="eastAsia" w:ascii="宋体" w:hAnsi="宋体" w:eastAsia="宋体" w:cs="宋体"/>
          <w:b w:val="0"/>
          <w:bCs/>
          <w:color w:val="auto"/>
          <w:sz w:val="22"/>
          <w:szCs w:val="22"/>
          <w:highlight w:val="none"/>
          <w:lang w:eastAsia="zh-CN"/>
        </w:rPr>
      </w:pPr>
      <w:r>
        <w:rPr>
          <w:rFonts w:hint="eastAsia" w:ascii="宋体" w:hAnsi="宋体" w:eastAsia="宋体" w:cs="宋体"/>
          <w:b w:val="0"/>
          <w:bCs/>
          <w:color w:val="auto"/>
          <w:sz w:val="22"/>
          <w:szCs w:val="22"/>
          <w:highlight w:val="none"/>
        </w:rPr>
        <w:t>④ 消防电梯的运行速度，从首层到顶层不得超过60S</w:t>
      </w:r>
      <w:r>
        <w:rPr>
          <w:rFonts w:hint="eastAsia" w:ascii="宋体" w:hAnsi="宋体" w:eastAsia="宋体" w:cs="宋体"/>
          <w:b w:val="0"/>
          <w:bCs/>
          <w:color w:val="auto"/>
          <w:sz w:val="22"/>
          <w:szCs w:val="22"/>
          <w:highlight w:val="none"/>
          <w:lang w:eastAsia="zh-CN"/>
        </w:rPr>
        <w:t>；</w:t>
      </w:r>
    </w:p>
    <w:p>
      <w:pPr>
        <w:autoSpaceDE w:val="0"/>
        <w:autoSpaceDN w:val="0"/>
        <w:adjustRightInd w:val="0"/>
        <w:spacing w:line="460" w:lineRule="atLeast"/>
        <w:ind w:firstLine="440" w:firstLineChars="200"/>
        <w:textAlignment w:val="bottom"/>
        <w:outlineLvl w:val="1"/>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⑤ 电梯每次失效（故障）的修复时间不得超过1小时。</w:t>
      </w:r>
    </w:p>
    <w:p>
      <w:pPr>
        <w:autoSpaceDE w:val="0"/>
        <w:autoSpaceDN w:val="0"/>
        <w:adjustRightInd w:val="0"/>
        <w:spacing w:line="460" w:lineRule="atLeast"/>
        <w:ind w:firstLine="440" w:firstLineChars="200"/>
        <w:textAlignment w:val="bottom"/>
        <w:outlineLvl w:val="1"/>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lang w:val="en-US" w:eastAsia="zh-CN"/>
        </w:rPr>
        <w:t>4、</w:t>
      </w:r>
      <w:r>
        <w:rPr>
          <w:rFonts w:hint="eastAsia" w:ascii="宋体" w:hAnsi="宋体" w:eastAsia="宋体" w:cs="宋体"/>
          <w:b w:val="0"/>
          <w:bCs/>
          <w:color w:val="auto"/>
          <w:sz w:val="22"/>
          <w:szCs w:val="22"/>
          <w:highlight w:val="none"/>
        </w:rPr>
        <w:t>配置要求</w:t>
      </w:r>
    </w:p>
    <w:p>
      <w:pPr>
        <w:autoSpaceDE w:val="0"/>
        <w:autoSpaceDN w:val="0"/>
        <w:adjustRightInd w:val="0"/>
        <w:spacing w:line="460" w:lineRule="atLeast"/>
        <w:ind w:firstLine="440" w:firstLineChars="200"/>
        <w:textAlignment w:val="bottom"/>
        <w:outlineLvl w:val="1"/>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a)梯型要求：要求提供投标品牌中技术先进且安全可靠、市场使用较成熟的梯型，符合相关技术标准规范和节能环保要求；</w:t>
      </w:r>
    </w:p>
    <w:p>
      <w:pPr>
        <w:autoSpaceDE w:val="0"/>
        <w:autoSpaceDN w:val="0"/>
        <w:adjustRightInd w:val="0"/>
        <w:spacing w:line="460" w:lineRule="atLeast"/>
        <w:ind w:firstLine="440" w:firstLineChars="200"/>
        <w:textAlignment w:val="bottom"/>
        <w:outlineLvl w:val="1"/>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b)控制方法：应采用电脑集散控制系统，微机模块化结构进行控制和故障诊断，采用VVVF控制；</w:t>
      </w:r>
    </w:p>
    <w:p>
      <w:pPr>
        <w:autoSpaceDE w:val="0"/>
        <w:autoSpaceDN w:val="0"/>
        <w:adjustRightInd w:val="0"/>
        <w:spacing w:line="460" w:lineRule="atLeast"/>
        <w:ind w:firstLine="440" w:firstLineChars="200"/>
        <w:textAlignment w:val="bottom"/>
        <w:outlineLvl w:val="1"/>
        <w:rPr>
          <w:rFonts w:hint="eastAsia" w:ascii="宋体" w:hAnsi="宋体" w:eastAsia="宋体" w:cs="宋体"/>
          <w:b w:val="0"/>
          <w:bCs/>
          <w:color w:val="auto"/>
          <w:sz w:val="22"/>
          <w:szCs w:val="22"/>
          <w:highlight w:val="none"/>
          <w:lang w:eastAsia="zh-CN"/>
        </w:rPr>
      </w:pPr>
      <w:r>
        <w:rPr>
          <w:rFonts w:hint="eastAsia" w:ascii="宋体" w:hAnsi="宋体" w:eastAsia="宋体" w:cs="宋体"/>
          <w:b w:val="0"/>
          <w:bCs/>
          <w:color w:val="auto"/>
          <w:sz w:val="22"/>
          <w:szCs w:val="22"/>
          <w:highlight w:val="none"/>
        </w:rPr>
        <w:t>开门机系统：采用VVVF门机系统；</w:t>
      </w:r>
    </w:p>
    <w:p>
      <w:pPr>
        <w:autoSpaceDE w:val="0"/>
        <w:autoSpaceDN w:val="0"/>
        <w:adjustRightInd w:val="0"/>
        <w:spacing w:line="460" w:lineRule="atLeast"/>
        <w:ind w:firstLine="440" w:firstLineChars="200"/>
        <w:textAlignment w:val="bottom"/>
        <w:outlineLvl w:val="1"/>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lang w:val="en-US" w:eastAsia="zh-CN"/>
        </w:rPr>
        <w:t>5、</w:t>
      </w:r>
      <w:r>
        <w:rPr>
          <w:rFonts w:hint="eastAsia" w:ascii="宋体" w:hAnsi="宋体" w:eastAsia="宋体" w:cs="宋体"/>
          <w:b w:val="0"/>
          <w:bCs/>
          <w:color w:val="auto"/>
          <w:sz w:val="22"/>
          <w:szCs w:val="22"/>
          <w:highlight w:val="none"/>
        </w:rPr>
        <w:t>技术指标要求：</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3"/>
        <w:gridCol w:w="2739"/>
        <w:gridCol w:w="6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3" w:type="dxa"/>
            <w:noWrap w:val="0"/>
            <w:vAlign w:val="center"/>
          </w:tcPr>
          <w:p>
            <w:pPr>
              <w:bidi w:val="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序号</w:t>
            </w:r>
          </w:p>
        </w:tc>
        <w:tc>
          <w:tcPr>
            <w:tcW w:w="2739" w:type="dxa"/>
            <w:noWrap w:val="0"/>
            <w:vAlign w:val="center"/>
          </w:tcPr>
          <w:p>
            <w:pPr>
              <w:bidi w:val="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名称</w:t>
            </w:r>
          </w:p>
        </w:tc>
        <w:tc>
          <w:tcPr>
            <w:tcW w:w="6456" w:type="dxa"/>
            <w:noWrap w:val="0"/>
            <w:vAlign w:val="center"/>
          </w:tcPr>
          <w:p>
            <w:pPr>
              <w:bidi w:val="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3" w:type="dxa"/>
            <w:noWrap w:val="0"/>
            <w:vAlign w:val="center"/>
          </w:tcPr>
          <w:p>
            <w:pPr>
              <w:bidi w:val="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w:t>
            </w:r>
          </w:p>
        </w:tc>
        <w:tc>
          <w:tcPr>
            <w:tcW w:w="2739" w:type="dxa"/>
            <w:noWrap w:val="0"/>
            <w:vAlign w:val="center"/>
          </w:tcPr>
          <w:p>
            <w:pPr>
              <w:bidi w:val="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电梯的水平振动、垂直振动加速度</w:t>
            </w:r>
          </w:p>
        </w:tc>
        <w:tc>
          <w:tcPr>
            <w:tcW w:w="6456" w:type="dxa"/>
            <w:noWrap w:val="0"/>
            <w:vAlign w:val="top"/>
          </w:tcPr>
          <w:p>
            <w:pPr>
              <w:bidi w:val="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电梯轿厢运行时水平方向和垂直方向的振动加速度分别不应大于15cm/s2和25cm/s2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noWrap w:val="0"/>
            <w:vAlign w:val="center"/>
          </w:tcPr>
          <w:p>
            <w:pPr>
              <w:bidi w:val="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2</w:t>
            </w:r>
          </w:p>
        </w:tc>
        <w:tc>
          <w:tcPr>
            <w:tcW w:w="2739" w:type="dxa"/>
            <w:noWrap w:val="0"/>
            <w:vAlign w:val="center"/>
          </w:tcPr>
          <w:p>
            <w:pPr>
              <w:bidi w:val="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起动加速度和制动减速度</w:t>
            </w:r>
          </w:p>
        </w:tc>
        <w:tc>
          <w:tcPr>
            <w:tcW w:w="6456" w:type="dxa"/>
            <w:noWrap w:val="0"/>
            <w:vAlign w:val="center"/>
          </w:tcPr>
          <w:p>
            <w:pPr>
              <w:bidi w:val="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平均≥0.48m/s2 ，且在0.48～1m/s2之间可调，最大≤1.5m/s2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noWrap w:val="0"/>
            <w:vAlign w:val="center"/>
          </w:tcPr>
          <w:p>
            <w:pPr>
              <w:bidi w:val="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3</w:t>
            </w:r>
          </w:p>
        </w:tc>
        <w:tc>
          <w:tcPr>
            <w:tcW w:w="2739" w:type="dxa"/>
            <w:noWrap w:val="0"/>
            <w:vAlign w:val="center"/>
          </w:tcPr>
          <w:p>
            <w:pPr>
              <w:bidi w:val="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噪音指数</w:t>
            </w:r>
          </w:p>
        </w:tc>
        <w:tc>
          <w:tcPr>
            <w:tcW w:w="6456" w:type="dxa"/>
            <w:noWrap w:val="0"/>
            <w:vAlign w:val="center"/>
          </w:tcPr>
          <w:p>
            <w:pPr>
              <w:bidi w:val="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轿内≤50dB（A）、开关门≤55dB（A），机房≤70dB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noWrap w:val="0"/>
            <w:vAlign w:val="center"/>
          </w:tcPr>
          <w:p>
            <w:pPr>
              <w:bidi w:val="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4</w:t>
            </w:r>
          </w:p>
        </w:tc>
        <w:tc>
          <w:tcPr>
            <w:tcW w:w="2739" w:type="dxa"/>
            <w:noWrap w:val="0"/>
            <w:vAlign w:val="center"/>
          </w:tcPr>
          <w:p>
            <w:pPr>
              <w:bidi w:val="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平层精度</w:t>
            </w:r>
          </w:p>
        </w:tc>
        <w:tc>
          <w:tcPr>
            <w:tcW w:w="6456" w:type="dxa"/>
            <w:noWrap w:val="0"/>
            <w:vAlign w:val="center"/>
          </w:tcPr>
          <w:p>
            <w:pPr>
              <w:bidi w:val="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在±3mm范围之内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noWrap w:val="0"/>
            <w:vAlign w:val="center"/>
          </w:tcPr>
          <w:p>
            <w:pPr>
              <w:bidi w:val="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5</w:t>
            </w:r>
          </w:p>
        </w:tc>
        <w:tc>
          <w:tcPr>
            <w:tcW w:w="2739" w:type="dxa"/>
            <w:noWrap w:val="0"/>
            <w:vAlign w:val="center"/>
          </w:tcPr>
          <w:p>
            <w:pPr>
              <w:bidi w:val="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运行故障</w:t>
            </w:r>
          </w:p>
        </w:tc>
        <w:tc>
          <w:tcPr>
            <w:tcW w:w="6456" w:type="dxa"/>
            <w:noWrap w:val="0"/>
            <w:vAlign w:val="center"/>
          </w:tcPr>
          <w:p>
            <w:pPr>
              <w:bidi w:val="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电梯每起制动运行60000次中不应超过2次。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noWrap w:val="0"/>
            <w:vAlign w:val="center"/>
          </w:tcPr>
          <w:p>
            <w:pPr>
              <w:bidi w:val="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6</w:t>
            </w:r>
          </w:p>
        </w:tc>
        <w:tc>
          <w:tcPr>
            <w:tcW w:w="2739" w:type="dxa"/>
            <w:noWrap w:val="0"/>
            <w:vAlign w:val="center"/>
          </w:tcPr>
          <w:p>
            <w:pPr>
              <w:bidi w:val="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控制柜失效（故障）</w:t>
            </w:r>
          </w:p>
        </w:tc>
        <w:tc>
          <w:tcPr>
            <w:tcW w:w="6456" w:type="dxa"/>
            <w:noWrap w:val="0"/>
            <w:vAlign w:val="center"/>
          </w:tcPr>
          <w:p>
            <w:pPr>
              <w:bidi w:val="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电梯每起制动运行60000次中不应超过2次。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noWrap w:val="0"/>
            <w:vAlign w:val="center"/>
          </w:tcPr>
          <w:p>
            <w:pPr>
              <w:bidi w:val="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7</w:t>
            </w:r>
          </w:p>
        </w:tc>
        <w:tc>
          <w:tcPr>
            <w:tcW w:w="2739" w:type="dxa"/>
            <w:noWrap w:val="0"/>
            <w:vAlign w:val="center"/>
          </w:tcPr>
          <w:p>
            <w:pPr>
              <w:bidi w:val="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故障响应时间</w:t>
            </w:r>
          </w:p>
        </w:tc>
        <w:tc>
          <w:tcPr>
            <w:tcW w:w="6456" w:type="dxa"/>
            <w:noWrap w:val="0"/>
            <w:vAlign w:val="center"/>
          </w:tcPr>
          <w:p>
            <w:pPr>
              <w:bidi w:val="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响应时间不超过30分钟，如超过，每次罚款1000元。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noWrap w:val="0"/>
            <w:vAlign w:val="center"/>
          </w:tcPr>
          <w:p>
            <w:pPr>
              <w:bidi w:val="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8</w:t>
            </w:r>
          </w:p>
        </w:tc>
        <w:tc>
          <w:tcPr>
            <w:tcW w:w="2739" w:type="dxa"/>
            <w:noWrap w:val="0"/>
            <w:vAlign w:val="center"/>
          </w:tcPr>
          <w:p>
            <w:pPr>
              <w:bidi w:val="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一般故障修复响应时间</w:t>
            </w:r>
          </w:p>
        </w:tc>
        <w:tc>
          <w:tcPr>
            <w:tcW w:w="6456" w:type="dxa"/>
            <w:noWrap w:val="0"/>
            <w:vAlign w:val="center"/>
          </w:tcPr>
          <w:p>
            <w:pPr>
              <w:bidi w:val="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修复时间不超过1小时，如超过，每小时罚款50元，按小时累计。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noWrap w:val="0"/>
            <w:vAlign w:val="center"/>
          </w:tcPr>
          <w:p>
            <w:pPr>
              <w:bidi w:val="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9</w:t>
            </w:r>
          </w:p>
        </w:tc>
        <w:tc>
          <w:tcPr>
            <w:tcW w:w="2739" w:type="dxa"/>
            <w:noWrap w:val="0"/>
            <w:vAlign w:val="center"/>
          </w:tcPr>
          <w:p>
            <w:pPr>
              <w:bidi w:val="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重大故障修复时间响应时间</w:t>
            </w:r>
          </w:p>
        </w:tc>
        <w:tc>
          <w:tcPr>
            <w:tcW w:w="6456" w:type="dxa"/>
            <w:noWrap w:val="0"/>
            <w:vAlign w:val="center"/>
          </w:tcPr>
          <w:p>
            <w:pPr>
              <w:bidi w:val="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修复时间不超过24小时，如超过，每天罚款2000元，按天累计。</w:t>
            </w:r>
          </w:p>
        </w:tc>
      </w:tr>
    </w:tbl>
    <w:p>
      <w:pPr>
        <w:autoSpaceDE w:val="0"/>
        <w:autoSpaceDN w:val="0"/>
        <w:adjustRightInd w:val="0"/>
        <w:spacing w:line="460" w:lineRule="atLeast"/>
        <w:ind w:firstLine="440" w:firstLineChars="200"/>
        <w:textAlignment w:val="bottom"/>
        <w:outlineLvl w:val="1"/>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lang w:val="en-US" w:eastAsia="zh-CN"/>
        </w:rPr>
        <w:t>6、</w:t>
      </w:r>
      <w:r>
        <w:rPr>
          <w:rFonts w:hint="eastAsia" w:ascii="宋体" w:hAnsi="宋体" w:eastAsia="宋体" w:cs="宋体"/>
          <w:b w:val="0"/>
          <w:bCs/>
          <w:color w:val="auto"/>
          <w:sz w:val="22"/>
          <w:szCs w:val="22"/>
          <w:highlight w:val="none"/>
        </w:rPr>
        <w:t>电梯基本功能：</w:t>
      </w:r>
    </w:p>
    <w:p>
      <w:pPr>
        <w:autoSpaceDE w:val="0"/>
        <w:autoSpaceDN w:val="0"/>
        <w:adjustRightInd w:val="0"/>
        <w:spacing w:line="460" w:lineRule="atLeast"/>
        <w:ind w:firstLine="440" w:firstLineChars="200"/>
        <w:textAlignment w:val="bottom"/>
        <w:outlineLvl w:val="1"/>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投标人提供的电梯应包括（但不仅限于）下列基本功能配置，保证电梯安全、可靠、高效稳定运行。</w:t>
      </w:r>
    </w:p>
    <w:p>
      <w:pPr>
        <w:autoSpaceDE w:val="0"/>
        <w:autoSpaceDN w:val="0"/>
        <w:adjustRightInd w:val="0"/>
        <w:spacing w:line="460" w:lineRule="atLeast"/>
        <w:ind w:firstLine="440" w:firstLineChars="200"/>
        <w:textAlignment w:val="bottom"/>
        <w:outlineLvl w:val="1"/>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独立运行选择</w:t>
      </w:r>
    </w:p>
    <w:p>
      <w:pPr>
        <w:autoSpaceDE w:val="0"/>
        <w:autoSpaceDN w:val="0"/>
        <w:adjustRightInd w:val="0"/>
        <w:spacing w:line="460" w:lineRule="atLeast"/>
        <w:ind w:firstLine="440" w:firstLineChars="200"/>
        <w:textAlignment w:val="bottom"/>
        <w:outlineLvl w:val="1"/>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门光幕保护装置</w:t>
      </w:r>
    </w:p>
    <w:p>
      <w:pPr>
        <w:autoSpaceDE w:val="0"/>
        <w:autoSpaceDN w:val="0"/>
        <w:adjustRightInd w:val="0"/>
        <w:spacing w:line="460" w:lineRule="atLeast"/>
        <w:ind w:firstLine="440" w:firstLineChars="200"/>
        <w:textAlignment w:val="bottom"/>
        <w:outlineLvl w:val="1"/>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轿厢/机房/轿顶检修</w:t>
      </w:r>
    </w:p>
    <w:p>
      <w:pPr>
        <w:autoSpaceDE w:val="0"/>
        <w:autoSpaceDN w:val="0"/>
        <w:adjustRightInd w:val="0"/>
        <w:spacing w:line="460" w:lineRule="atLeast"/>
        <w:ind w:firstLine="440" w:firstLineChars="200"/>
        <w:textAlignment w:val="bottom"/>
        <w:outlineLvl w:val="1"/>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开/关门按钮</w:t>
      </w:r>
    </w:p>
    <w:p>
      <w:pPr>
        <w:autoSpaceDE w:val="0"/>
        <w:autoSpaceDN w:val="0"/>
        <w:adjustRightInd w:val="0"/>
        <w:spacing w:line="460" w:lineRule="atLeast"/>
        <w:ind w:firstLine="440" w:firstLineChars="200"/>
        <w:textAlignment w:val="bottom"/>
        <w:outlineLvl w:val="1"/>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轿内紧急照明</w:t>
      </w:r>
    </w:p>
    <w:p>
      <w:pPr>
        <w:autoSpaceDE w:val="0"/>
        <w:autoSpaceDN w:val="0"/>
        <w:adjustRightInd w:val="0"/>
        <w:spacing w:line="460" w:lineRule="atLeast"/>
        <w:ind w:firstLine="440" w:firstLineChars="200"/>
        <w:textAlignment w:val="bottom"/>
        <w:outlineLvl w:val="1"/>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照明及风扇控制</w:t>
      </w:r>
    </w:p>
    <w:p>
      <w:pPr>
        <w:autoSpaceDE w:val="0"/>
        <w:autoSpaceDN w:val="0"/>
        <w:adjustRightInd w:val="0"/>
        <w:spacing w:line="460" w:lineRule="atLeast"/>
        <w:ind w:firstLine="440" w:firstLineChars="200"/>
        <w:textAlignment w:val="bottom"/>
        <w:outlineLvl w:val="1"/>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轿厢强制通风</w:t>
      </w:r>
    </w:p>
    <w:p>
      <w:pPr>
        <w:autoSpaceDE w:val="0"/>
        <w:autoSpaceDN w:val="0"/>
        <w:adjustRightInd w:val="0"/>
        <w:spacing w:line="460" w:lineRule="atLeast"/>
        <w:ind w:firstLine="440" w:firstLineChars="200"/>
        <w:textAlignment w:val="bottom"/>
        <w:outlineLvl w:val="1"/>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超载不启动</w:t>
      </w:r>
    </w:p>
    <w:p>
      <w:pPr>
        <w:autoSpaceDE w:val="0"/>
        <w:autoSpaceDN w:val="0"/>
        <w:adjustRightInd w:val="0"/>
        <w:spacing w:line="460" w:lineRule="atLeast"/>
        <w:ind w:firstLine="440" w:firstLineChars="200"/>
        <w:textAlignment w:val="bottom"/>
        <w:outlineLvl w:val="1"/>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满载直驶</w:t>
      </w:r>
    </w:p>
    <w:p>
      <w:pPr>
        <w:autoSpaceDE w:val="0"/>
        <w:autoSpaceDN w:val="0"/>
        <w:adjustRightInd w:val="0"/>
        <w:spacing w:line="460" w:lineRule="atLeast"/>
        <w:ind w:firstLine="440" w:firstLineChars="200"/>
        <w:textAlignment w:val="bottom"/>
        <w:outlineLvl w:val="1"/>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轿厢警铃</w:t>
      </w:r>
    </w:p>
    <w:p>
      <w:pPr>
        <w:autoSpaceDE w:val="0"/>
        <w:autoSpaceDN w:val="0"/>
        <w:adjustRightInd w:val="0"/>
        <w:spacing w:line="460" w:lineRule="atLeast"/>
        <w:ind w:firstLine="440" w:firstLineChars="200"/>
        <w:textAlignment w:val="bottom"/>
        <w:outlineLvl w:val="1"/>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轿内位置和方向指示</w:t>
      </w:r>
    </w:p>
    <w:p>
      <w:pPr>
        <w:autoSpaceDE w:val="0"/>
        <w:autoSpaceDN w:val="0"/>
        <w:adjustRightInd w:val="0"/>
        <w:spacing w:line="460" w:lineRule="atLeast"/>
        <w:ind w:firstLine="440" w:firstLineChars="200"/>
        <w:textAlignment w:val="bottom"/>
        <w:outlineLvl w:val="1"/>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厅位置和方向指示</w:t>
      </w:r>
    </w:p>
    <w:p>
      <w:pPr>
        <w:autoSpaceDE w:val="0"/>
        <w:autoSpaceDN w:val="0"/>
        <w:adjustRightInd w:val="0"/>
        <w:spacing w:line="460" w:lineRule="atLeast"/>
        <w:ind w:firstLine="440" w:firstLineChars="200"/>
        <w:textAlignment w:val="bottom"/>
        <w:outlineLvl w:val="1"/>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厅门和轿厢呼梯按钮（含厅门/轿厢呼叫清除：若按错楼层号按钮，只需再次按钮一次，即可将错误呼叫指令清除）</w:t>
      </w:r>
    </w:p>
    <w:p>
      <w:pPr>
        <w:autoSpaceDE w:val="0"/>
        <w:autoSpaceDN w:val="0"/>
        <w:adjustRightInd w:val="0"/>
        <w:spacing w:line="460" w:lineRule="atLeast"/>
        <w:ind w:firstLine="440" w:firstLineChars="200"/>
        <w:textAlignment w:val="bottom"/>
        <w:outlineLvl w:val="1"/>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驻停开关</w:t>
      </w:r>
    </w:p>
    <w:p>
      <w:pPr>
        <w:autoSpaceDE w:val="0"/>
        <w:autoSpaceDN w:val="0"/>
        <w:adjustRightInd w:val="0"/>
        <w:spacing w:line="460" w:lineRule="atLeast"/>
        <w:ind w:firstLine="440" w:firstLineChars="200"/>
        <w:textAlignment w:val="bottom"/>
        <w:outlineLvl w:val="1"/>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开门时间保护</w:t>
      </w:r>
    </w:p>
    <w:p>
      <w:pPr>
        <w:autoSpaceDE w:val="0"/>
        <w:autoSpaceDN w:val="0"/>
        <w:adjustRightInd w:val="0"/>
        <w:spacing w:line="460" w:lineRule="atLeast"/>
        <w:ind w:firstLine="440" w:firstLineChars="200"/>
        <w:textAlignment w:val="bottom"/>
        <w:outlineLvl w:val="1"/>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关门时间保护</w:t>
      </w:r>
    </w:p>
    <w:p>
      <w:pPr>
        <w:autoSpaceDE w:val="0"/>
        <w:autoSpaceDN w:val="0"/>
        <w:adjustRightInd w:val="0"/>
        <w:spacing w:line="460" w:lineRule="atLeast"/>
        <w:ind w:firstLine="440" w:firstLineChars="200"/>
        <w:textAlignment w:val="bottom"/>
        <w:outlineLvl w:val="1"/>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火灾运行管理和紧急消防服务</w:t>
      </w:r>
    </w:p>
    <w:p>
      <w:pPr>
        <w:autoSpaceDE w:val="0"/>
        <w:autoSpaceDN w:val="0"/>
        <w:adjustRightInd w:val="0"/>
        <w:spacing w:line="460" w:lineRule="atLeast"/>
        <w:ind w:firstLine="440" w:firstLineChars="200"/>
        <w:textAlignment w:val="bottom"/>
        <w:outlineLvl w:val="1"/>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五方对讲</w:t>
      </w:r>
    </w:p>
    <w:p>
      <w:pPr>
        <w:autoSpaceDE w:val="0"/>
        <w:autoSpaceDN w:val="0"/>
        <w:adjustRightInd w:val="0"/>
        <w:spacing w:line="460" w:lineRule="atLeast"/>
        <w:ind w:firstLine="440" w:firstLineChars="200"/>
        <w:textAlignment w:val="bottom"/>
        <w:outlineLvl w:val="1"/>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远程监控接口</w:t>
      </w:r>
    </w:p>
    <w:p>
      <w:pPr>
        <w:autoSpaceDE w:val="0"/>
        <w:autoSpaceDN w:val="0"/>
        <w:adjustRightInd w:val="0"/>
        <w:spacing w:line="460" w:lineRule="atLeast"/>
        <w:ind w:firstLine="440" w:firstLineChars="200"/>
        <w:textAlignment w:val="bottom"/>
        <w:outlineLvl w:val="1"/>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防恶意扰乱设计</w:t>
      </w:r>
    </w:p>
    <w:p>
      <w:pPr>
        <w:autoSpaceDE w:val="0"/>
        <w:autoSpaceDN w:val="0"/>
        <w:adjustRightInd w:val="0"/>
        <w:spacing w:line="460" w:lineRule="atLeast"/>
        <w:ind w:firstLine="440" w:firstLineChars="200"/>
        <w:textAlignment w:val="bottom"/>
        <w:outlineLvl w:val="1"/>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配置随行视频电缆。</w:t>
      </w:r>
    </w:p>
    <w:p>
      <w:pPr>
        <w:autoSpaceDE w:val="0"/>
        <w:autoSpaceDN w:val="0"/>
        <w:adjustRightInd w:val="0"/>
        <w:spacing w:line="460" w:lineRule="atLeast"/>
        <w:ind w:firstLine="440" w:firstLineChars="200"/>
        <w:textAlignment w:val="bottom"/>
        <w:outlineLvl w:val="1"/>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自动再平层</w:t>
      </w:r>
    </w:p>
    <w:p>
      <w:pPr>
        <w:autoSpaceDE w:val="0"/>
        <w:autoSpaceDN w:val="0"/>
        <w:adjustRightInd w:val="0"/>
        <w:spacing w:line="460" w:lineRule="atLeast"/>
        <w:ind w:firstLine="440" w:firstLineChars="200"/>
        <w:textAlignment w:val="bottom"/>
        <w:outlineLvl w:val="1"/>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以上功能是甲方对电梯的基本要求，如有偏离必须在偏离表中如实反映，投标人在投标时应详细列出所供电梯的其他具体标准功能。</w:t>
      </w:r>
    </w:p>
    <w:p>
      <w:pPr>
        <w:autoSpaceDE w:val="0"/>
        <w:autoSpaceDN w:val="0"/>
        <w:adjustRightInd w:val="0"/>
        <w:spacing w:line="460" w:lineRule="atLeast"/>
        <w:ind w:firstLine="440" w:firstLineChars="200"/>
        <w:textAlignment w:val="bottom"/>
        <w:outlineLvl w:val="1"/>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lang w:val="en-US" w:eastAsia="zh-CN"/>
        </w:rPr>
        <w:t>7、</w:t>
      </w:r>
      <w:r>
        <w:rPr>
          <w:rFonts w:hint="eastAsia" w:ascii="宋体" w:hAnsi="宋体" w:eastAsia="宋体" w:cs="宋体"/>
          <w:b w:val="0"/>
          <w:bCs/>
          <w:color w:val="auto"/>
          <w:sz w:val="22"/>
          <w:szCs w:val="22"/>
          <w:highlight w:val="none"/>
        </w:rPr>
        <w:t xml:space="preserve"> 电梯安全设备要求：</w:t>
      </w:r>
    </w:p>
    <w:p>
      <w:pPr>
        <w:autoSpaceDE w:val="0"/>
        <w:autoSpaceDN w:val="0"/>
        <w:adjustRightInd w:val="0"/>
        <w:spacing w:line="460" w:lineRule="atLeast"/>
        <w:ind w:firstLine="440" w:firstLineChars="200"/>
        <w:textAlignment w:val="bottom"/>
        <w:outlineLvl w:val="1"/>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（1）电气安全保护装置</w:t>
      </w:r>
    </w:p>
    <w:p>
      <w:pPr>
        <w:autoSpaceDE w:val="0"/>
        <w:autoSpaceDN w:val="0"/>
        <w:adjustRightInd w:val="0"/>
        <w:spacing w:line="460" w:lineRule="atLeast"/>
        <w:ind w:firstLine="440" w:firstLineChars="200"/>
        <w:textAlignment w:val="bottom"/>
        <w:outlineLvl w:val="1"/>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a)电磁制动器；</w:t>
      </w:r>
    </w:p>
    <w:p>
      <w:pPr>
        <w:autoSpaceDE w:val="0"/>
        <w:autoSpaceDN w:val="0"/>
        <w:adjustRightInd w:val="0"/>
        <w:spacing w:line="460" w:lineRule="atLeast"/>
        <w:ind w:firstLine="440" w:firstLineChars="200"/>
        <w:textAlignment w:val="bottom"/>
        <w:outlineLvl w:val="1"/>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b)限位开关及行程极限开关；</w:t>
      </w:r>
    </w:p>
    <w:p>
      <w:pPr>
        <w:autoSpaceDE w:val="0"/>
        <w:autoSpaceDN w:val="0"/>
        <w:adjustRightInd w:val="0"/>
        <w:spacing w:line="460" w:lineRule="atLeast"/>
        <w:ind w:firstLine="440" w:firstLineChars="200"/>
        <w:textAlignment w:val="bottom"/>
        <w:outlineLvl w:val="1"/>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c)强迫减速开关；</w:t>
      </w:r>
    </w:p>
    <w:p>
      <w:pPr>
        <w:autoSpaceDE w:val="0"/>
        <w:autoSpaceDN w:val="0"/>
        <w:adjustRightInd w:val="0"/>
        <w:spacing w:line="460" w:lineRule="atLeast"/>
        <w:ind w:firstLine="440" w:firstLineChars="200"/>
        <w:textAlignment w:val="bottom"/>
        <w:outlineLvl w:val="1"/>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d)测速发电机断带保护；</w:t>
      </w:r>
    </w:p>
    <w:p>
      <w:pPr>
        <w:autoSpaceDE w:val="0"/>
        <w:autoSpaceDN w:val="0"/>
        <w:adjustRightInd w:val="0"/>
        <w:spacing w:line="460" w:lineRule="atLeast"/>
        <w:ind w:firstLine="440" w:firstLineChars="200"/>
        <w:textAlignment w:val="bottom"/>
        <w:outlineLvl w:val="1"/>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e)限速器开关及超速保护电器；</w:t>
      </w:r>
    </w:p>
    <w:p>
      <w:pPr>
        <w:autoSpaceDE w:val="0"/>
        <w:autoSpaceDN w:val="0"/>
        <w:adjustRightInd w:val="0"/>
        <w:spacing w:line="460" w:lineRule="atLeast"/>
        <w:ind w:firstLine="440" w:firstLineChars="200"/>
        <w:textAlignment w:val="bottom"/>
        <w:outlineLvl w:val="1"/>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f)电机过电流、过负荷保护;断相和错相保护</w:t>
      </w:r>
    </w:p>
    <w:p>
      <w:pPr>
        <w:autoSpaceDE w:val="0"/>
        <w:autoSpaceDN w:val="0"/>
        <w:adjustRightInd w:val="0"/>
        <w:spacing w:line="460" w:lineRule="atLeast"/>
        <w:ind w:firstLine="440" w:firstLineChars="200"/>
        <w:textAlignment w:val="bottom"/>
        <w:outlineLvl w:val="1"/>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g)超载保护；</w:t>
      </w:r>
    </w:p>
    <w:p>
      <w:pPr>
        <w:autoSpaceDE w:val="0"/>
        <w:autoSpaceDN w:val="0"/>
        <w:adjustRightInd w:val="0"/>
        <w:spacing w:line="460" w:lineRule="atLeast"/>
        <w:ind w:firstLine="440" w:firstLineChars="200"/>
        <w:textAlignment w:val="bottom"/>
        <w:outlineLvl w:val="1"/>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h)关门安全开关及厅门安全联锁；</w:t>
      </w:r>
    </w:p>
    <w:p>
      <w:pPr>
        <w:autoSpaceDE w:val="0"/>
        <w:autoSpaceDN w:val="0"/>
        <w:adjustRightInd w:val="0"/>
        <w:spacing w:line="460" w:lineRule="atLeast"/>
        <w:ind w:firstLine="440" w:firstLineChars="200"/>
        <w:textAlignment w:val="bottom"/>
        <w:outlineLvl w:val="1"/>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i)钢带轮断带保护；</w:t>
      </w:r>
    </w:p>
    <w:p>
      <w:pPr>
        <w:autoSpaceDE w:val="0"/>
        <w:autoSpaceDN w:val="0"/>
        <w:adjustRightInd w:val="0"/>
        <w:spacing w:line="460" w:lineRule="atLeast"/>
        <w:ind w:firstLine="440" w:firstLineChars="200"/>
        <w:textAlignment w:val="bottom"/>
        <w:outlineLvl w:val="1"/>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j)紧急停止按钮；</w:t>
      </w:r>
    </w:p>
    <w:p>
      <w:pPr>
        <w:autoSpaceDE w:val="0"/>
        <w:autoSpaceDN w:val="0"/>
        <w:adjustRightInd w:val="0"/>
        <w:spacing w:line="460" w:lineRule="atLeast"/>
        <w:ind w:firstLine="440" w:firstLineChars="200"/>
        <w:textAlignment w:val="bottom"/>
        <w:outlineLvl w:val="1"/>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（2）机械安全保护装置</w:t>
      </w:r>
    </w:p>
    <w:p>
      <w:pPr>
        <w:autoSpaceDE w:val="0"/>
        <w:autoSpaceDN w:val="0"/>
        <w:adjustRightInd w:val="0"/>
        <w:spacing w:line="460" w:lineRule="atLeast"/>
        <w:ind w:firstLine="440" w:firstLineChars="200"/>
        <w:textAlignment w:val="bottom"/>
        <w:outlineLvl w:val="1"/>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a)缓冲器；</w:t>
      </w:r>
    </w:p>
    <w:p>
      <w:pPr>
        <w:autoSpaceDE w:val="0"/>
        <w:autoSpaceDN w:val="0"/>
        <w:adjustRightInd w:val="0"/>
        <w:spacing w:line="460" w:lineRule="atLeast"/>
        <w:ind w:firstLine="440" w:firstLineChars="200"/>
        <w:textAlignment w:val="bottom"/>
        <w:outlineLvl w:val="1"/>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b)安全钳；</w:t>
      </w:r>
    </w:p>
    <w:p>
      <w:pPr>
        <w:autoSpaceDE w:val="0"/>
        <w:autoSpaceDN w:val="0"/>
        <w:adjustRightInd w:val="0"/>
        <w:spacing w:line="460" w:lineRule="atLeast"/>
        <w:ind w:firstLine="440" w:firstLineChars="200"/>
        <w:textAlignment w:val="bottom"/>
        <w:outlineLvl w:val="1"/>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（3）安全保护功能</w:t>
      </w:r>
    </w:p>
    <w:p>
      <w:pPr>
        <w:autoSpaceDE w:val="0"/>
        <w:autoSpaceDN w:val="0"/>
        <w:adjustRightInd w:val="0"/>
        <w:spacing w:line="460" w:lineRule="atLeast"/>
        <w:ind w:firstLine="440" w:firstLineChars="200"/>
        <w:textAlignment w:val="bottom"/>
        <w:outlineLvl w:val="1"/>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a)故障自诊断、报警、预报功能；</w:t>
      </w:r>
    </w:p>
    <w:p>
      <w:pPr>
        <w:autoSpaceDE w:val="0"/>
        <w:autoSpaceDN w:val="0"/>
        <w:adjustRightInd w:val="0"/>
        <w:spacing w:line="460" w:lineRule="atLeast"/>
        <w:ind w:firstLine="440" w:firstLineChars="200"/>
        <w:textAlignment w:val="bottom"/>
        <w:outlineLvl w:val="1"/>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b)关门保护采用光幕加安全触板保护装置；</w:t>
      </w:r>
    </w:p>
    <w:p>
      <w:pPr>
        <w:autoSpaceDE w:val="0"/>
        <w:autoSpaceDN w:val="0"/>
        <w:adjustRightInd w:val="0"/>
        <w:spacing w:line="460" w:lineRule="atLeast"/>
        <w:ind w:firstLine="440" w:firstLineChars="200"/>
        <w:textAlignment w:val="bottom"/>
        <w:outlineLvl w:val="1"/>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c)超/失速保护；</w:t>
      </w:r>
    </w:p>
    <w:p>
      <w:pPr>
        <w:autoSpaceDE w:val="0"/>
        <w:autoSpaceDN w:val="0"/>
        <w:adjustRightInd w:val="0"/>
        <w:spacing w:line="460" w:lineRule="atLeast"/>
        <w:ind w:firstLine="440" w:firstLineChars="200"/>
        <w:textAlignment w:val="bottom"/>
        <w:outlineLvl w:val="1"/>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d)轿厢警铃；</w:t>
      </w:r>
    </w:p>
    <w:p>
      <w:pPr>
        <w:autoSpaceDE w:val="0"/>
        <w:autoSpaceDN w:val="0"/>
        <w:adjustRightInd w:val="0"/>
        <w:spacing w:line="460" w:lineRule="atLeast"/>
        <w:ind w:firstLine="440" w:firstLineChars="200"/>
        <w:textAlignment w:val="bottom"/>
        <w:outlineLvl w:val="1"/>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e)轿内、机房、轿顶检修安全保护；</w:t>
      </w:r>
    </w:p>
    <w:p>
      <w:pPr>
        <w:autoSpaceDE w:val="0"/>
        <w:autoSpaceDN w:val="0"/>
        <w:adjustRightInd w:val="0"/>
        <w:spacing w:line="460" w:lineRule="atLeast"/>
        <w:ind w:firstLine="440" w:firstLineChars="200"/>
        <w:textAlignment w:val="bottom"/>
        <w:outlineLvl w:val="1"/>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lang w:val="en-US" w:eastAsia="zh-CN"/>
        </w:rPr>
        <w:t>8、</w:t>
      </w:r>
      <w:r>
        <w:rPr>
          <w:rFonts w:hint="eastAsia" w:ascii="宋体" w:hAnsi="宋体" w:eastAsia="宋体" w:cs="宋体"/>
          <w:b w:val="0"/>
          <w:bCs/>
          <w:color w:val="auto"/>
          <w:sz w:val="22"/>
          <w:szCs w:val="22"/>
          <w:highlight w:val="none"/>
        </w:rPr>
        <w:t>电梯配件要求</w:t>
      </w:r>
    </w:p>
    <w:p>
      <w:pPr>
        <w:autoSpaceDE w:val="0"/>
        <w:autoSpaceDN w:val="0"/>
        <w:adjustRightInd w:val="0"/>
        <w:spacing w:line="460" w:lineRule="atLeast"/>
        <w:ind w:firstLine="440" w:firstLineChars="200"/>
        <w:textAlignment w:val="bottom"/>
        <w:outlineLvl w:val="1"/>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lang w:val="en-US" w:eastAsia="zh-CN"/>
        </w:rPr>
        <w:t xml:space="preserve">8.1 </w:t>
      </w:r>
      <w:r>
        <w:rPr>
          <w:rFonts w:hint="eastAsia" w:ascii="宋体" w:hAnsi="宋体" w:eastAsia="宋体" w:cs="宋体"/>
          <w:b w:val="0"/>
          <w:bCs/>
          <w:color w:val="auto"/>
          <w:sz w:val="22"/>
          <w:szCs w:val="22"/>
          <w:highlight w:val="none"/>
        </w:rPr>
        <w:t>曳引机系统</w:t>
      </w:r>
    </w:p>
    <w:p>
      <w:pPr>
        <w:autoSpaceDE w:val="0"/>
        <w:autoSpaceDN w:val="0"/>
        <w:adjustRightInd w:val="0"/>
        <w:spacing w:line="460" w:lineRule="atLeast"/>
        <w:ind w:firstLine="440" w:firstLineChars="200"/>
        <w:textAlignment w:val="bottom"/>
        <w:outlineLvl w:val="1"/>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要求采用永磁同步无齿轮曳引机，满足交流电变频变压(VVVF)启动、调速的要求。</w:t>
      </w:r>
    </w:p>
    <w:p>
      <w:pPr>
        <w:autoSpaceDE w:val="0"/>
        <w:autoSpaceDN w:val="0"/>
        <w:adjustRightInd w:val="0"/>
        <w:spacing w:line="460" w:lineRule="atLeast"/>
        <w:ind w:firstLine="440" w:firstLineChars="200"/>
        <w:textAlignment w:val="bottom"/>
        <w:outlineLvl w:val="1"/>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lang w:val="en-US" w:eastAsia="zh-CN"/>
        </w:rPr>
        <w:t>8.2</w:t>
      </w:r>
      <w:r>
        <w:rPr>
          <w:rFonts w:hint="eastAsia" w:ascii="宋体" w:hAnsi="宋体" w:eastAsia="宋体" w:cs="宋体"/>
          <w:b w:val="0"/>
          <w:bCs/>
          <w:color w:val="auto"/>
          <w:sz w:val="22"/>
          <w:szCs w:val="22"/>
          <w:highlight w:val="none"/>
        </w:rPr>
        <w:t>光幕要求上非聚焦光束。</w:t>
      </w:r>
    </w:p>
    <w:p>
      <w:pPr>
        <w:autoSpaceDE w:val="0"/>
        <w:autoSpaceDN w:val="0"/>
        <w:adjustRightInd w:val="0"/>
        <w:spacing w:line="460" w:lineRule="atLeast"/>
        <w:ind w:firstLine="440" w:firstLineChars="200"/>
        <w:textAlignment w:val="bottom"/>
        <w:outlineLvl w:val="1"/>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lang w:val="en-US" w:eastAsia="zh-CN"/>
        </w:rPr>
        <w:t>9、</w:t>
      </w:r>
      <w:r>
        <w:rPr>
          <w:rFonts w:hint="eastAsia" w:ascii="宋体" w:hAnsi="宋体" w:eastAsia="宋体" w:cs="宋体"/>
          <w:b w:val="0"/>
          <w:bCs/>
          <w:color w:val="auto"/>
          <w:sz w:val="22"/>
          <w:szCs w:val="22"/>
          <w:highlight w:val="none"/>
        </w:rPr>
        <w:t>电梯轿厢和厅门入口（包括指示器和按钮）装修要求：</w:t>
      </w:r>
    </w:p>
    <w:p>
      <w:pPr>
        <w:autoSpaceDE w:val="0"/>
        <w:autoSpaceDN w:val="0"/>
        <w:adjustRightInd w:val="0"/>
        <w:spacing w:line="460" w:lineRule="atLeast"/>
        <w:ind w:firstLine="440" w:firstLineChars="200"/>
        <w:textAlignment w:val="bottom"/>
        <w:outlineLvl w:val="1"/>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lang w:val="en-US" w:eastAsia="zh-CN"/>
        </w:rPr>
        <w:t>9</w:t>
      </w:r>
      <w:r>
        <w:rPr>
          <w:rFonts w:hint="eastAsia" w:ascii="宋体" w:hAnsi="宋体" w:eastAsia="宋体" w:cs="宋体"/>
          <w:b w:val="0"/>
          <w:bCs/>
          <w:color w:val="auto"/>
          <w:sz w:val="22"/>
          <w:szCs w:val="22"/>
          <w:highlight w:val="none"/>
        </w:rPr>
        <w:t>.1轿厢和厅门的装修由供应商按下列要求进行：</w:t>
      </w:r>
    </w:p>
    <w:tbl>
      <w:tblPr>
        <w:tblStyle w:val="4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4"/>
        <w:gridCol w:w="5590"/>
        <w:gridCol w:w="2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0" w:type="pct"/>
            <w:noWrap w:val="0"/>
            <w:vAlign w:val="center"/>
          </w:tcPr>
          <w:p>
            <w:pPr>
              <w:bidi w:val="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部 位</w:t>
            </w:r>
          </w:p>
        </w:tc>
        <w:tc>
          <w:tcPr>
            <w:tcW w:w="3009" w:type="pct"/>
            <w:noWrap w:val="0"/>
            <w:vAlign w:val="center"/>
          </w:tcPr>
          <w:p>
            <w:pPr>
              <w:bidi w:val="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装 修 要 求</w:t>
            </w:r>
          </w:p>
        </w:tc>
        <w:tc>
          <w:tcPr>
            <w:tcW w:w="1389" w:type="pct"/>
            <w:noWrap w:val="0"/>
            <w:vAlign w:val="center"/>
          </w:tcPr>
          <w:p>
            <w:pPr>
              <w:bidi w:val="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0" w:type="pct"/>
            <w:noWrap w:val="0"/>
            <w:vAlign w:val="center"/>
          </w:tcPr>
          <w:p>
            <w:pPr>
              <w:bidi w:val="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轿厢壁</w:t>
            </w:r>
          </w:p>
        </w:tc>
        <w:tc>
          <w:tcPr>
            <w:tcW w:w="3009" w:type="pct"/>
            <w:noWrap w:val="0"/>
            <w:vAlign w:val="center"/>
          </w:tcPr>
          <w:p>
            <w:pPr>
              <w:bidi w:val="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轿厢前壁采用发纹不锈钢，后中壁采用发文不锈钢；</w:t>
            </w:r>
          </w:p>
          <w:p>
            <w:pPr>
              <w:bidi w:val="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无障碍功能电梯：后中壁镜面不锈钢；轿厢两侧壁设不锈钢扶手。</w:t>
            </w:r>
          </w:p>
          <w:p>
            <w:pPr>
              <w:bidi w:val="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轿厢净高2500mm以上</w:t>
            </w:r>
          </w:p>
        </w:tc>
        <w:tc>
          <w:tcPr>
            <w:tcW w:w="1389" w:type="pct"/>
            <w:noWrap w:val="0"/>
            <w:vAlign w:val="center"/>
          </w:tcPr>
          <w:p>
            <w:pPr>
              <w:bidi w:val="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中标后投标人提供多个样本供招标人选择，总价不变。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0" w:type="pct"/>
            <w:noWrap w:val="0"/>
            <w:vAlign w:val="center"/>
          </w:tcPr>
          <w:p>
            <w:pPr>
              <w:bidi w:val="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地   面</w:t>
            </w:r>
          </w:p>
        </w:tc>
        <w:tc>
          <w:tcPr>
            <w:tcW w:w="3009" w:type="pct"/>
            <w:noWrap w:val="0"/>
            <w:vAlign w:val="center"/>
          </w:tcPr>
          <w:p>
            <w:pPr>
              <w:bidi w:val="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大理石。</w:t>
            </w:r>
          </w:p>
        </w:tc>
        <w:tc>
          <w:tcPr>
            <w:tcW w:w="1389" w:type="pct"/>
            <w:noWrap w:val="0"/>
            <w:vAlign w:val="center"/>
          </w:tcPr>
          <w:p>
            <w:pPr>
              <w:bidi w:val="0"/>
              <w:rPr>
                <w:rFonts w:hint="eastAsia" w:ascii="宋体" w:hAnsi="宋体" w:eastAsia="宋体" w:cs="宋体"/>
                <w:b w:val="0"/>
                <w:bCs w:val="0"/>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0" w:type="pct"/>
            <w:noWrap w:val="0"/>
            <w:vAlign w:val="center"/>
          </w:tcPr>
          <w:p>
            <w:pPr>
              <w:bidi w:val="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轿厢顶</w:t>
            </w:r>
          </w:p>
        </w:tc>
        <w:tc>
          <w:tcPr>
            <w:tcW w:w="3009" w:type="pct"/>
            <w:noWrap w:val="0"/>
            <w:vAlign w:val="center"/>
          </w:tcPr>
          <w:p>
            <w:pPr>
              <w:bidi w:val="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吊顶，顶部含灯光、通风扇，轿厢顶需留有摄像机孔，随行电缆中应附视频电缆（视频电缆从机房至底层）。</w:t>
            </w:r>
          </w:p>
        </w:tc>
        <w:tc>
          <w:tcPr>
            <w:tcW w:w="1389" w:type="pct"/>
            <w:noWrap w:val="0"/>
            <w:vAlign w:val="center"/>
          </w:tcPr>
          <w:p>
            <w:pPr>
              <w:bidi w:val="0"/>
              <w:rPr>
                <w:rFonts w:hint="eastAsia" w:ascii="宋体" w:hAnsi="宋体" w:eastAsia="宋体" w:cs="宋体"/>
                <w:b w:val="0"/>
                <w:bCs w:val="0"/>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0" w:type="pct"/>
            <w:noWrap w:val="0"/>
            <w:vAlign w:val="center"/>
          </w:tcPr>
          <w:p>
            <w:pPr>
              <w:bidi w:val="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轿  门</w:t>
            </w:r>
          </w:p>
        </w:tc>
        <w:tc>
          <w:tcPr>
            <w:tcW w:w="3009" w:type="pct"/>
            <w:noWrap w:val="0"/>
            <w:vAlign w:val="center"/>
          </w:tcPr>
          <w:p>
            <w:pPr>
              <w:bidi w:val="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发纹不锈钢。红外线光幕保护。</w:t>
            </w:r>
          </w:p>
        </w:tc>
        <w:tc>
          <w:tcPr>
            <w:tcW w:w="1389" w:type="pct"/>
            <w:noWrap w:val="0"/>
            <w:vAlign w:val="center"/>
          </w:tcPr>
          <w:p>
            <w:pPr>
              <w:bidi w:val="0"/>
              <w:rPr>
                <w:rFonts w:hint="eastAsia" w:ascii="宋体" w:hAnsi="宋体" w:eastAsia="宋体" w:cs="宋体"/>
                <w:b w:val="0"/>
                <w:bCs w:val="0"/>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0" w:type="pct"/>
            <w:noWrap w:val="0"/>
            <w:vAlign w:val="center"/>
          </w:tcPr>
          <w:p>
            <w:pPr>
              <w:bidi w:val="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操纵盘</w:t>
            </w:r>
          </w:p>
        </w:tc>
        <w:tc>
          <w:tcPr>
            <w:tcW w:w="3009" w:type="pct"/>
            <w:noWrap w:val="0"/>
            <w:vAlign w:val="center"/>
          </w:tcPr>
          <w:p>
            <w:pPr>
              <w:bidi w:val="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电梯主操作箱要求采用有楼层显示，发纹不锈钢面板（一体化操纵箱），装有微动发光二极管照明的楼层按钮。</w:t>
            </w:r>
          </w:p>
          <w:p>
            <w:pPr>
              <w:bidi w:val="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操纵盘上有楼层显示、方向显示，每台电梯配置一个主操纵盘。</w:t>
            </w:r>
          </w:p>
          <w:p>
            <w:pPr>
              <w:bidi w:val="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无障碍电梯需在电梯侧壁设置副操纵盘。</w:t>
            </w:r>
          </w:p>
        </w:tc>
        <w:tc>
          <w:tcPr>
            <w:tcW w:w="1389" w:type="pct"/>
            <w:noWrap w:val="0"/>
            <w:vAlign w:val="center"/>
          </w:tcPr>
          <w:p>
            <w:pPr>
              <w:bidi w:val="0"/>
              <w:rPr>
                <w:rFonts w:hint="eastAsia" w:ascii="宋体" w:hAnsi="宋体" w:eastAsia="宋体" w:cs="宋体"/>
                <w:b w:val="0"/>
                <w:bCs w:val="0"/>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600" w:type="pct"/>
            <w:noWrap w:val="0"/>
            <w:vAlign w:val="center"/>
          </w:tcPr>
          <w:p>
            <w:pPr>
              <w:bidi w:val="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通讯</w:t>
            </w:r>
          </w:p>
        </w:tc>
        <w:tc>
          <w:tcPr>
            <w:tcW w:w="3009" w:type="pct"/>
            <w:noWrap w:val="0"/>
            <w:vAlign w:val="center"/>
          </w:tcPr>
          <w:p>
            <w:pPr>
              <w:bidi w:val="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隐蔽式五方对讲装置</w:t>
            </w:r>
          </w:p>
        </w:tc>
        <w:tc>
          <w:tcPr>
            <w:tcW w:w="1389" w:type="pct"/>
            <w:noWrap w:val="0"/>
            <w:vAlign w:val="center"/>
          </w:tcPr>
          <w:p>
            <w:pPr>
              <w:bidi w:val="0"/>
              <w:rPr>
                <w:rFonts w:hint="eastAsia" w:ascii="宋体" w:hAnsi="宋体" w:eastAsia="宋体" w:cs="宋体"/>
                <w:b w:val="0"/>
                <w:bCs w:val="0"/>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0" w:type="pct"/>
            <w:noWrap w:val="0"/>
            <w:vAlign w:val="center"/>
          </w:tcPr>
          <w:p>
            <w:pPr>
              <w:bidi w:val="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踢脚板</w:t>
            </w:r>
          </w:p>
        </w:tc>
        <w:tc>
          <w:tcPr>
            <w:tcW w:w="3009" w:type="pct"/>
            <w:noWrap w:val="0"/>
            <w:vAlign w:val="center"/>
          </w:tcPr>
          <w:p>
            <w:pPr>
              <w:bidi w:val="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发纹不锈钢</w:t>
            </w:r>
          </w:p>
        </w:tc>
        <w:tc>
          <w:tcPr>
            <w:tcW w:w="1389" w:type="pct"/>
            <w:noWrap w:val="0"/>
            <w:vAlign w:val="center"/>
          </w:tcPr>
          <w:p>
            <w:pPr>
              <w:bidi w:val="0"/>
              <w:rPr>
                <w:rFonts w:hint="eastAsia" w:ascii="宋体" w:hAnsi="宋体" w:eastAsia="宋体" w:cs="宋体"/>
                <w:b w:val="0"/>
                <w:bCs w:val="0"/>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600" w:type="pct"/>
            <w:noWrap w:val="0"/>
            <w:vAlign w:val="center"/>
          </w:tcPr>
          <w:p>
            <w:pPr>
              <w:bidi w:val="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轿厢门坎</w:t>
            </w:r>
          </w:p>
        </w:tc>
        <w:tc>
          <w:tcPr>
            <w:tcW w:w="3009" w:type="pct"/>
            <w:noWrap w:val="0"/>
            <w:vAlign w:val="center"/>
          </w:tcPr>
          <w:p>
            <w:pPr>
              <w:bidi w:val="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硬质耐磨铝合金</w:t>
            </w:r>
          </w:p>
        </w:tc>
        <w:tc>
          <w:tcPr>
            <w:tcW w:w="1389" w:type="pct"/>
            <w:noWrap w:val="0"/>
            <w:vAlign w:val="center"/>
          </w:tcPr>
          <w:p>
            <w:pPr>
              <w:bidi w:val="0"/>
              <w:rPr>
                <w:rFonts w:hint="eastAsia" w:ascii="宋体" w:hAnsi="宋体" w:eastAsia="宋体" w:cs="宋体"/>
                <w:b w:val="0"/>
                <w:bCs w:val="0"/>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600" w:type="pct"/>
            <w:noWrap w:val="0"/>
            <w:vAlign w:val="center"/>
          </w:tcPr>
          <w:p>
            <w:pPr>
              <w:bidi w:val="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厅门坎</w:t>
            </w:r>
          </w:p>
        </w:tc>
        <w:tc>
          <w:tcPr>
            <w:tcW w:w="3009" w:type="pct"/>
            <w:noWrap w:val="0"/>
            <w:vAlign w:val="center"/>
          </w:tcPr>
          <w:p>
            <w:pPr>
              <w:bidi w:val="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铝合金</w:t>
            </w:r>
          </w:p>
        </w:tc>
        <w:tc>
          <w:tcPr>
            <w:tcW w:w="1389" w:type="pct"/>
            <w:noWrap w:val="0"/>
            <w:vAlign w:val="center"/>
          </w:tcPr>
          <w:p>
            <w:pPr>
              <w:bidi w:val="0"/>
              <w:rPr>
                <w:rFonts w:hint="eastAsia" w:ascii="宋体" w:hAnsi="宋体" w:eastAsia="宋体" w:cs="宋体"/>
                <w:b w:val="0"/>
                <w:bCs w:val="0"/>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0" w:type="pct"/>
            <w:noWrap w:val="0"/>
            <w:vAlign w:val="center"/>
          </w:tcPr>
          <w:p>
            <w:pPr>
              <w:bidi w:val="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厅  门</w:t>
            </w:r>
          </w:p>
        </w:tc>
        <w:tc>
          <w:tcPr>
            <w:tcW w:w="3009" w:type="pct"/>
            <w:noWrap w:val="0"/>
            <w:vAlign w:val="center"/>
          </w:tcPr>
          <w:p>
            <w:pPr>
              <w:bidi w:val="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层层发纹不锈钢。</w:t>
            </w:r>
          </w:p>
        </w:tc>
        <w:tc>
          <w:tcPr>
            <w:tcW w:w="1389" w:type="pct"/>
            <w:noWrap w:val="0"/>
            <w:vAlign w:val="center"/>
          </w:tcPr>
          <w:p>
            <w:pPr>
              <w:bidi w:val="0"/>
              <w:rPr>
                <w:rFonts w:hint="eastAsia" w:ascii="宋体" w:hAnsi="宋体" w:eastAsia="宋体" w:cs="宋体"/>
                <w:b w:val="0"/>
                <w:bCs w:val="0"/>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0" w:type="pct"/>
            <w:noWrap w:val="0"/>
            <w:vAlign w:val="center"/>
          </w:tcPr>
          <w:p>
            <w:pPr>
              <w:bidi w:val="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门  套</w:t>
            </w:r>
          </w:p>
        </w:tc>
        <w:tc>
          <w:tcPr>
            <w:tcW w:w="3009" w:type="pct"/>
            <w:noWrap w:val="0"/>
            <w:vAlign w:val="center"/>
          </w:tcPr>
          <w:p>
            <w:pPr>
              <w:bidi w:val="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同厅门（小门套）</w:t>
            </w:r>
          </w:p>
        </w:tc>
        <w:tc>
          <w:tcPr>
            <w:tcW w:w="1389" w:type="pct"/>
            <w:noWrap w:val="0"/>
            <w:vAlign w:val="center"/>
          </w:tcPr>
          <w:p>
            <w:pPr>
              <w:bidi w:val="0"/>
              <w:rPr>
                <w:rFonts w:hint="eastAsia" w:ascii="宋体" w:hAnsi="宋体" w:eastAsia="宋体" w:cs="宋体"/>
                <w:b w:val="0"/>
                <w:bCs w:val="0"/>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0" w:type="pct"/>
            <w:noWrap w:val="0"/>
            <w:vAlign w:val="center"/>
          </w:tcPr>
          <w:p>
            <w:pPr>
              <w:bidi w:val="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门厅按钮及显示</w:t>
            </w:r>
          </w:p>
        </w:tc>
        <w:tc>
          <w:tcPr>
            <w:tcW w:w="3009" w:type="pct"/>
            <w:noWrap w:val="0"/>
            <w:vAlign w:val="center"/>
          </w:tcPr>
          <w:p>
            <w:pPr>
              <w:bidi w:val="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采用发纹不锈钢面板；有楼层显示、运行方向显示、故障显示、检修显示和其它相关信息显示等；</w:t>
            </w:r>
          </w:p>
        </w:tc>
        <w:tc>
          <w:tcPr>
            <w:tcW w:w="1389" w:type="pct"/>
            <w:noWrap w:val="0"/>
            <w:vAlign w:val="center"/>
          </w:tcPr>
          <w:p>
            <w:pPr>
              <w:bidi w:val="0"/>
              <w:rPr>
                <w:rFonts w:hint="eastAsia" w:ascii="宋体" w:hAnsi="宋体" w:eastAsia="宋体" w:cs="宋体"/>
                <w:b w:val="0"/>
                <w:bCs w:val="0"/>
                <w:color w:val="auto"/>
                <w:sz w:val="22"/>
                <w:szCs w:val="22"/>
                <w:highlight w:val="none"/>
              </w:rPr>
            </w:pPr>
          </w:p>
        </w:tc>
      </w:tr>
    </w:tbl>
    <w:p>
      <w:pPr>
        <w:autoSpaceDE w:val="0"/>
        <w:autoSpaceDN w:val="0"/>
        <w:adjustRightInd w:val="0"/>
        <w:spacing w:line="460" w:lineRule="atLeast"/>
        <w:ind w:firstLine="440" w:firstLineChars="200"/>
        <w:textAlignment w:val="bottom"/>
        <w:outlineLvl w:val="1"/>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lang w:val="en-US" w:eastAsia="zh-CN"/>
        </w:rPr>
        <w:t>10、</w:t>
      </w:r>
      <w:r>
        <w:rPr>
          <w:rFonts w:hint="eastAsia" w:ascii="宋体" w:hAnsi="宋体" w:eastAsia="宋体" w:cs="宋体"/>
          <w:b w:val="0"/>
          <w:bCs/>
          <w:color w:val="auto"/>
          <w:sz w:val="22"/>
          <w:szCs w:val="22"/>
          <w:highlight w:val="none"/>
        </w:rPr>
        <w:t>其他要求：</w:t>
      </w:r>
    </w:p>
    <w:p>
      <w:pPr>
        <w:autoSpaceDE w:val="0"/>
        <w:autoSpaceDN w:val="0"/>
        <w:adjustRightInd w:val="0"/>
        <w:spacing w:line="460" w:lineRule="atLeast"/>
        <w:ind w:firstLine="440" w:firstLineChars="200"/>
        <w:textAlignment w:val="bottom"/>
        <w:outlineLvl w:val="1"/>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lang w:val="en-US" w:eastAsia="zh-CN"/>
        </w:rPr>
        <w:t>10</w:t>
      </w:r>
      <w:r>
        <w:rPr>
          <w:rFonts w:hint="eastAsia" w:ascii="宋体" w:hAnsi="宋体" w:eastAsia="宋体" w:cs="宋体"/>
          <w:b w:val="0"/>
          <w:bCs/>
          <w:color w:val="auto"/>
          <w:sz w:val="22"/>
          <w:szCs w:val="22"/>
          <w:highlight w:val="none"/>
        </w:rPr>
        <w:t>.1施工过程中可能出现因政策处理或图纸修改等原因造成工期延长或推迟，给投标供应商带来各种的影响或风险，投标供应商在投标报价时应充分考虑上述因素，今后任何因此而提出的价格调整将不被许可。</w:t>
      </w:r>
    </w:p>
    <w:p>
      <w:pPr>
        <w:autoSpaceDE w:val="0"/>
        <w:autoSpaceDN w:val="0"/>
        <w:adjustRightInd w:val="0"/>
        <w:spacing w:line="460" w:lineRule="atLeast"/>
        <w:ind w:firstLine="440" w:firstLineChars="200"/>
        <w:textAlignment w:val="bottom"/>
        <w:outlineLvl w:val="1"/>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lang w:val="en-US" w:eastAsia="zh-CN"/>
        </w:rPr>
        <w:t>10</w:t>
      </w:r>
      <w:r>
        <w:rPr>
          <w:rFonts w:hint="eastAsia" w:ascii="宋体" w:hAnsi="宋体" w:eastAsia="宋体" w:cs="宋体"/>
          <w:b w:val="0"/>
          <w:bCs/>
          <w:color w:val="auto"/>
          <w:sz w:val="22"/>
          <w:szCs w:val="22"/>
          <w:highlight w:val="none"/>
        </w:rPr>
        <w:t>.2投标供应商应充分考虑</w:t>
      </w:r>
      <w:r>
        <w:rPr>
          <w:rFonts w:hint="eastAsia" w:ascii="宋体" w:hAnsi="宋体" w:eastAsia="宋体" w:cs="宋体"/>
          <w:b w:val="0"/>
          <w:bCs/>
          <w:color w:val="auto"/>
          <w:sz w:val="22"/>
          <w:szCs w:val="22"/>
          <w:highlight w:val="none"/>
          <w:lang w:eastAsia="zh-CN"/>
        </w:rPr>
        <w:t>招标人</w:t>
      </w:r>
      <w:r>
        <w:rPr>
          <w:rFonts w:hint="eastAsia" w:ascii="宋体" w:hAnsi="宋体" w:eastAsia="宋体" w:cs="宋体"/>
          <w:b w:val="0"/>
          <w:bCs/>
          <w:color w:val="auto"/>
          <w:sz w:val="22"/>
          <w:szCs w:val="22"/>
          <w:highlight w:val="none"/>
        </w:rPr>
        <w:t>的需求，选择较先进的电梯设备前来投标。</w:t>
      </w:r>
    </w:p>
    <w:p>
      <w:pPr>
        <w:autoSpaceDE w:val="0"/>
        <w:autoSpaceDN w:val="0"/>
        <w:adjustRightInd w:val="0"/>
        <w:spacing w:line="460" w:lineRule="atLeast"/>
        <w:ind w:firstLine="440" w:firstLineChars="200"/>
        <w:textAlignment w:val="bottom"/>
        <w:outlineLvl w:val="1"/>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lang w:val="en-US" w:eastAsia="zh-CN"/>
        </w:rPr>
        <w:t>10</w:t>
      </w:r>
      <w:r>
        <w:rPr>
          <w:rFonts w:hint="eastAsia" w:ascii="宋体" w:hAnsi="宋体" w:eastAsia="宋体" w:cs="宋体"/>
          <w:b w:val="0"/>
          <w:bCs/>
          <w:color w:val="auto"/>
          <w:sz w:val="22"/>
          <w:szCs w:val="22"/>
          <w:highlight w:val="none"/>
        </w:rPr>
        <w:t>.3检测合格直至投入正式使用前的运行与维护由中标供应商负责，请投标供应商在投标报价中予以考虑。</w:t>
      </w:r>
    </w:p>
    <w:p>
      <w:pPr>
        <w:autoSpaceDE w:val="0"/>
        <w:autoSpaceDN w:val="0"/>
        <w:adjustRightInd w:val="0"/>
        <w:spacing w:line="460" w:lineRule="atLeast"/>
        <w:ind w:firstLine="440" w:firstLineChars="200"/>
        <w:textAlignment w:val="bottom"/>
        <w:outlineLvl w:val="1"/>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lang w:val="en-US" w:eastAsia="zh-CN"/>
        </w:rPr>
        <w:t>11、</w:t>
      </w:r>
      <w:r>
        <w:rPr>
          <w:rFonts w:hint="eastAsia" w:ascii="宋体" w:hAnsi="宋体" w:eastAsia="宋体" w:cs="宋体"/>
          <w:b w:val="0"/>
          <w:bCs/>
          <w:color w:val="auto"/>
          <w:sz w:val="22"/>
          <w:szCs w:val="22"/>
          <w:highlight w:val="none"/>
        </w:rPr>
        <w:t>供应商须在技术资信标中提供：</w:t>
      </w:r>
    </w:p>
    <w:p>
      <w:pPr>
        <w:autoSpaceDE w:val="0"/>
        <w:autoSpaceDN w:val="0"/>
        <w:adjustRightInd w:val="0"/>
        <w:spacing w:line="460" w:lineRule="atLeast"/>
        <w:ind w:firstLine="440" w:firstLineChars="200"/>
        <w:textAlignment w:val="bottom"/>
        <w:outlineLvl w:val="1"/>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①电梯的水平、垂直振动加速度：cm/s2</w:t>
      </w:r>
    </w:p>
    <w:p>
      <w:pPr>
        <w:autoSpaceDE w:val="0"/>
        <w:autoSpaceDN w:val="0"/>
        <w:adjustRightInd w:val="0"/>
        <w:spacing w:line="460" w:lineRule="atLeast"/>
        <w:ind w:firstLine="440" w:firstLineChars="200"/>
        <w:textAlignment w:val="bottom"/>
        <w:outlineLvl w:val="1"/>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②起制动加减速度：m/s2</w:t>
      </w:r>
    </w:p>
    <w:p>
      <w:pPr>
        <w:autoSpaceDE w:val="0"/>
        <w:autoSpaceDN w:val="0"/>
        <w:adjustRightInd w:val="0"/>
        <w:spacing w:line="460" w:lineRule="atLeast"/>
        <w:ind w:firstLine="440" w:firstLineChars="200"/>
        <w:textAlignment w:val="bottom"/>
        <w:outlineLvl w:val="1"/>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③噪音指数（轿内、开关门）：dB（A）</w:t>
      </w:r>
    </w:p>
    <w:p>
      <w:pPr>
        <w:autoSpaceDE w:val="0"/>
        <w:autoSpaceDN w:val="0"/>
        <w:adjustRightInd w:val="0"/>
        <w:spacing w:line="460" w:lineRule="atLeast"/>
        <w:ind w:firstLine="440" w:firstLineChars="200"/>
        <w:textAlignment w:val="bottom"/>
        <w:outlineLvl w:val="1"/>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④每起、制动运行60000次中发生故障的次数及修复时间的保证</w:t>
      </w:r>
    </w:p>
    <w:p>
      <w:pPr>
        <w:autoSpaceDE w:val="0"/>
        <w:autoSpaceDN w:val="0"/>
        <w:adjustRightInd w:val="0"/>
        <w:spacing w:line="460" w:lineRule="atLeast"/>
        <w:ind w:firstLine="440" w:firstLineChars="200"/>
        <w:textAlignment w:val="bottom"/>
        <w:outlineLvl w:val="1"/>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⑤如故障次数及修复时间超过投标中的承诺，则相应的具体惩罚措施的相应承诺</w:t>
      </w:r>
    </w:p>
    <w:p>
      <w:pPr>
        <w:autoSpaceDE w:val="0"/>
        <w:autoSpaceDN w:val="0"/>
        <w:adjustRightInd w:val="0"/>
        <w:spacing w:line="460" w:lineRule="atLeast"/>
        <w:ind w:firstLine="440" w:firstLineChars="200"/>
        <w:textAlignment w:val="bottom"/>
        <w:outlineLvl w:val="1"/>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⑥平层精度：mm</w:t>
      </w:r>
    </w:p>
    <w:p>
      <w:pPr>
        <w:autoSpaceDE w:val="0"/>
        <w:autoSpaceDN w:val="0"/>
        <w:adjustRightInd w:val="0"/>
        <w:spacing w:line="460" w:lineRule="atLeast"/>
        <w:ind w:firstLine="440" w:firstLineChars="200"/>
        <w:textAlignment w:val="bottom"/>
        <w:outlineLvl w:val="1"/>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⑦故障响应时间及相应的承诺保证</w:t>
      </w:r>
    </w:p>
    <w:p>
      <w:pPr>
        <w:autoSpaceDE w:val="0"/>
        <w:autoSpaceDN w:val="0"/>
        <w:adjustRightInd w:val="0"/>
        <w:spacing w:line="460" w:lineRule="atLeast"/>
        <w:ind w:firstLine="440" w:firstLineChars="200"/>
        <w:textAlignment w:val="bottom"/>
        <w:outlineLvl w:val="1"/>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⑧电子称重方式及精度</w:t>
      </w:r>
    </w:p>
    <w:p>
      <w:pPr>
        <w:autoSpaceDE w:val="0"/>
        <w:autoSpaceDN w:val="0"/>
        <w:adjustRightInd w:val="0"/>
        <w:spacing w:line="460" w:lineRule="atLeast"/>
        <w:ind w:firstLine="440" w:firstLineChars="200"/>
        <w:textAlignment w:val="bottom"/>
        <w:outlineLvl w:val="1"/>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lang w:val="en-US" w:eastAsia="zh-CN"/>
        </w:rPr>
        <w:t>12、</w:t>
      </w:r>
      <w:r>
        <w:rPr>
          <w:rFonts w:hint="eastAsia" w:ascii="宋体" w:hAnsi="宋体" w:eastAsia="宋体" w:cs="宋体"/>
          <w:b w:val="0"/>
          <w:bCs/>
          <w:color w:val="auto"/>
          <w:sz w:val="22"/>
          <w:szCs w:val="22"/>
          <w:highlight w:val="none"/>
        </w:rPr>
        <w:t>其他</w:t>
      </w:r>
    </w:p>
    <w:p>
      <w:pPr>
        <w:autoSpaceDE w:val="0"/>
        <w:autoSpaceDN w:val="0"/>
        <w:adjustRightInd w:val="0"/>
        <w:spacing w:line="460" w:lineRule="atLeast"/>
        <w:ind w:firstLine="440" w:firstLineChars="200"/>
        <w:textAlignment w:val="bottom"/>
        <w:outlineLvl w:val="1"/>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(1) 在工地的建设活动中，中标供应商有责任与监理单位、土建单位、及其它供应商保持联系和合作。在安装期间，中标供应商应遵守有关部门的管理，并遵照相关的规定。</w:t>
      </w:r>
    </w:p>
    <w:p>
      <w:pPr>
        <w:autoSpaceDE w:val="0"/>
        <w:autoSpaceDN w:val="0"/>
        <w:adjustRightInd w:val="0"/>
        <w:spacing w:line="460" w:lineRule="atLeast"/>
        <w:ind w:firstLine="440" w:firstLineChars="200"/>
        <w:textAlignment w:val="bottom"/>
        <w:outlineLvl w:val="1"/>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(2) 中标供应商应与所有相关的部门相联系，获得相关认可，以便设备能及时投入服务。并提交相关文件图纸资料等。</w:t>
      </w:r>
    </w:p>
    <w:p>
      <w:pPr>
        <w:autoSpaceDE w:val="0"/>
        <w:autoSpaceDN w:val="0"/>
        <w:adjustRightInd w:val="0"/>
        <w:spacing w:line="460" w:lineRule="atLeast"/>
        <w:ind w:firstLine="440" w:firstLineChars="200"/>
        <w:textAlignment w:val="bottom"/>
        <w:outlineLvl w:val="1"/>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(3) 中标供应商有责任防止所有电梯在未经正式认可便使用，而应根据</w:t>
      </w:r>
      <w:r>
        <w:rPr>
          <w:rFonts w:hint="eastAsia" w:ascii="宋体" w:hAnsi="宋体" w:eastAsia="宋体" w:cs="宋体"/>
          <w:b w:val="0"/>
          <w:bCs/>
          <w:color w:val="auto"/>
          <w:sz w:val="22"/>
          <w:szCs w:val="22"/>
          <w:highlight w:val="none"/>
          <w:lang w:eastAsia="zh-CN"/>
        </w:rPr>
        <w:t>招标人</w:t>
      </w:r>
      <w:r>
        <w:rPr>
          <w:rFonts w:hint="eastAsia" w:ascii="宋体" w:hAnsi="宋体" w:eastAsia="宋体" w:cs="宋体"/>
          <w:b w:val="0"/>
          <w:bCs/>
          <w:color w:val="auto"/>
          <w:sz w:val="22"/>
          <w:szCs w:val="22"/>
          <w:highlight w:val="none"/>
        </w:rPr>
        <w:t>需要，得到认可后再投入运行。</w:t>
      </w:r>
    </w:p>
    <w:p>
      <w:pPr>
        <w:widowControl/>
        <w:autoSpaceDE w:val="0"/>
        <w:autoSpaceDN w:val="0"/>
        <w:adjustRightInd w:val="0"/>
        <w:spacing w:line="450" w:lineRule="atLeast"/>
        <w:textAlignment w:val="bottom"/>
        <w:rPr>
          <w:rFonts w:hint="eastAsia" w:ascii="宋体" w:eastAsia="宋体"/>
          <w:bCs/>
          <w:color w:val="auto"/>
          <w:sz w:val="22"/>
          <w:szCs w:val="22"/>
          <w:lang w:eastAsia="zh-CN"/>
        </w:rPr>
      </w:pPr>
      <w:r>
        <w:rPr>
          <w:rFonts w:hint="eastAsia" w:ascii="宋体" w:eastAsia="宋体"/>
          <w:bCs/>
          <w:color w:val="auto"/>
          <w:sz w:val="22"/>
          <w:szCs w:val="22"/>
          <w:lang w:eastAsia="zh-CN"/>
        </w:rPr>
        <w:t>四</w:t>
      </w:r>
      <w:r>
        <w:rPr>
          <w:rFonts w:hint="eastAsia" w:ascii="宋体" w:eastAsia="宋体"/>
          <w:bCs/>
          <w:color w:val="auto"/>
          <w:sz w:val="22"/>
          <w:szCs w:val="22"/>
        </w:rPr>
        <w:t>、</w:t>
      </w:r>
      <w:r>
        <w:rPr>
          <w:rFonts w:hint="eastAsia" w:ascii="宋体" w:eastAsia="宋体"/>
          <w:bCs/>
          <w:color w:val="auto"/>
          <w:sz w:val="22"/>
          <w:szCs w:val="22"/>
          <w:lang w:eastAsia="zh-CN"/>
        </w:rPr>
        <w:t>商务条款</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1、在保证服务质量与最精简优化人员配备的前提下，实行费用包干（须编制详细预算），但采购人将根据实际采购需要，确定服务人员数量，并按照投标综合人均工资单价按实际结算。供应商自行注意并承担投标风险。</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2、所有人员的服装费用由供应商自行负责配备，分类统一着装，但服装样式需经采购人核准。</w:t>
      </w:r>
    </w:p>
    <w:p>
      <w:pPr>
        <w:spacing w:line="450" w:lineRule="atLeast"/>
        <w:ind w:firstLine="442" w:firstLineChars="200"/>
        <w:rPr>
          <w:rFonts w:hint="eastAsia" w:ascii="宋体" w:eastAsia="宋体"/>
          <w:bCs/>
          <w:color w:val="auto"/>
          <w:sz w:val="22"/>
          <w:szCs w:val="22"/>
        </w:rPr>
      </w:pPr>
      <w:r>
        <w:rPr>
          <w:rFonts w:hint="eastAsia" w:ascii="宋体" w:eastAsia="宋体"/>
          <w:bCs/>
          <w:color w:val="auto"/>
          <w:sz w:val="22"/>
          <w:szCs w:val="22"/>
        </w:rPr>
        <w:t>3、付款方式：</w:t>
      </w:r>
    </w:p>
    <w:p>
      <w:pPr>
        <w:adjustRightInd w:val="0"/>
        <w:spacing w:line="460" w:lineRule="atLeast"/>
        <w:ind w:firstLine="442" w:firstLineChars="200"/>
        <w:rPr>
          <w:rFonts w:hint="eastAsia" w:ascii="宋体" w:hAnsi="宋体" w:eastAsia="宋体" w:cs="宋体"/>
          <w:b/>
          <w:bCs/>
          <w:color w:val="auto"/>
          <w:sz w:val="22"/>
          <w:szCs w:val="22"/>
          <w:highlight w:val="none"/>
          <w:u w:val="single"/>
        </w:rPr>
      </w:pPr>
      <w:r>
        <w:rPr>
          <w:rFonts w:hint="eastAsia" w:ascii="宋体" w:hAnsi="宋体" w:eastAsia="宋体" w:cs="宋体"/>
          <w:b/>
          <w:bCs/>
          <w:color w:val="auto"/>
          <w:sz w:val="22"/>
          <w:szCs w:val="22"/>
          <w:highlight w:val="none"/>
          <w:u w:val="single"/>
        </w:rPr>
        <w:t>中标供应商在收到中标通知书后合同签订前，向</w:t>
      </w:r>
      <w:r>
        <w:rPr>
          <w:rFonts w:hint="eastAsia" w:ascii="宋体" w:eastAsia="宋体" w:cs="宋体"/>
          <w:b/>
          <w:bCs/>
          <w:color w:val="auto"/>
          <w:sz w:val="22"/>
          <w:szCs w:val="22"/>
          <w:highlight w:val="none"/>
          <w:u w:val="single"/>
          <w:lang w:eastAsia="zh-CN"/>
        </w:rPr>
        <w:t>招标人</w:t>
      </w:r>
      <w:r>
        <w:rPr>
          <w:rFonts w:hint="eastAsia" w:ascii="宋体" w:hAnsi="宋体" w:eastAsia="宋体" w:cs="宋体"/>
          <w:b/>
          <w:bCs/>
          <w:color w:val="auto"/>
          <w:sz w:val="22"/>
          <w:szCs w:val="22"/>
          <w:highlight w:val="none"/>
          <w:u w:val="single"/>
        </w:rPr>
        <w:t>支付中标价的</w:t>
      </w:r>
      <w:r>
        <w:rPr>
          <w:rFonts w:hint="eastAsia" w:ascii="宋体" w:hAnsi="宋体" w:eastAsia="宋体" w:cs="宋体"/>
          <w:b/>
          <w:bCs/>
          <w:color w:val="auto"/>
          <w:sz w:val="22"/>
          <w:szCs w:val="22"/>
          <w:highlight w:val="none"/>
          <w:u w:val="single"/>
          <w:lang w:val="en-US" w:eastAsia="zh-CN"/>
        </w:rPr>
        <w:t>1</w:t>
      </w:r>
      <w:r>
        <w:rPr>
          <w:rFonts w:hint="eastAsia" w:ascii="宋体" w:hAnsi="宋体" w:eastAsia="宋体" w:cs="宋体"/>
          <w:b/>
          <w:bCs/>
          <w:color w:val="auto"/>
          <w:sz w:val="22"/>
          <w:szCs w:val="22"/>
          <w:highlight w:val="none"/>
          <w:u w:val="single"/>
        </w:rPr>
        <w:t>%的履约保证金(银行转账或开具保函)；</w:t>
      </w:r>
    </w:p>
    <w:p>
      <w:pPr>
        <w:pStyle w:val="8"/>
        <w:rPr>
          <w:rFonts w:hint="eastAsia" w:eastAsia="宋体"/>
          <w:lang w:eastAsia="zh-CN"/>
        </w:rPr>
      </w:pPr>
      <w:r>
        <w:rPr>
          <w:rFonts w:hint="eastAsia" w:ascii="宋体" w:hAnsi="宋体" w:eastAsia="宋体" w:cs="宋体"/>
          <w:b/>
          <w:bCs/>
          <w:color w:val="auto"/>
          <w:sz w:val="22"/>
          <w:szCs w:val="22"/>
          <w:highlight w:val="none"/>
          <w:u w:val="single"/>
          <w:lang w:eastAsia="zh-CN"/>
        </w:rPr>
        <w:t>设备款：</w:t>
      </w:r>
    </w:p>
    <w:p>
      <w:pPr>
        <w:autoSpaceDE w:val="0"/>
        <w:autoSpaceDN w:val="0"/>
        <w:adjustRightInd w:val="0"/>
        <w:spacing w:line="460" w:lineRule="atLeast"/>
        <w:ind w:firstLine="433" w:firstLineChars="197"/>
        <w:textAlignment w:val="bottom"/>
        <w:outlineLvl w:val="1"/>
        <w:rPr>
          <w:rFonts w:hint="eastAsia" w:ascii="宋体" w:eastAsia="宋体"/>
          <w:b w:val="0"/>
          <w:color w:val="auto"/>
          <w:sz w:val="22"/>
          <w:szCs w:val="22"/>
          <w:highlight w:val="none"/>
        </w:rPr>
      </w:pPr>
      <w:r>
        <w:rPr>
          <w:rFonts w:hint="eastAsia" w:ascii="宋体" w:eastAsia="宋体"/>
          <w:b w:val="0"/>
          <w:color w:val="auto"/>
          <w:sz w:val="22"/>
          <w:szCs w:val="22"/>
          <w:highlight w:val="none"/>
        </w:rPr>
        <w:t>第一次付款：</w:t>
      </w:r>
      <w:r>
        <w:rPr>
          <w:rFonts w:hint="eastAsia" w:ascii="宋体" w:eastAsia="宋体"/>
          <w:color w:val="auto"/>
          <w:sz w:val="22"/>
          <w:szCs w:val="22"/>
          <w:highlight w:val="none"/>
          <w:u w:val="single"/>
        </w:rPr>
        <w:t>合同签订后7天内，招标人向中标供应商支付</w:t>
      </w:r>
      <w:r>
        <w:rPr>
          <w:rFonts w:hint="eastAsia" w:ascii="宋体" w:eastAsia="宋体"/>
          <w:color w:val="auto"/>
          <w:sz w:val="22"/>
          <w:szCs w:val="22"/>
          <w:highlight w:val="none"/>
          <w:u w:val="single"/>
          <w:lang w:val="en-US" w:eastAsia="zh-CN"/>
        </w:rPr>
        <w:t>设备</w:t>
      </w:r>
      <w:r>
        <w:rPr>
          <w:rFonts w:hint="eastAsia" w:ascii="宋体" w:eastAsia="宋体"/>
          <w:color w:val="auto"/>
          <w:sz w:val="22"/>
          <w:szCs w:val="22"/>
          <w:highlight w:val="none"/>
          <w:u w:val="single"/>
        </w:rPr>
        <w:t>款的40%作为预付款</w:t>
      </w:r>
      <w:r>
        <w:rPr>
          <w:rFonts w:hint="eastAsia" w:ascii="宋体" w:eastAsia="宋体"/>
          <w:b w:val="0"/>
          <w:color w:val="auto"/>
          <w:sz w:val="22"/>
          <w:szCs w:val="22"/>
          <w:highlight w:val="none"/>
        </w:rPr>
        <w:t>；</w:t>
      </w:r>
    </w:p>
    <w:p>
      <w:pPr>
        <w:autoSpaceDE w:val="0"/>
        <w:autoSpaceDN w:val="0"/>
        <w:adjustRightInd w:val="0"/>
        <w:spacing w:line="460" w:lineRule="atLeast"/>
        <w:ind w:firstLine="433" w:firstLineChars="197"/>
        <w:textAlignment w:val="bottom"/>
        <w:outlineLvl w:val="1"/>
        <w:rPr>
          <w:rFonts w:hint="eastAsia" w:ascii="宋体" w:eastAsia="宋体"/>
          <w:b w:val="0"/>
          <w:color w:val="auto"/>
          <w:sz w:val="22"/>
          <w:szCs w:val="22"/>
          <w:highlight w:val="none"/>
        </w:rPr>
      </w:pPr>
      <w:r>
        <w:rPr>
          <w:rFonts w:hint="eastAsia" w:ascii="宋体" w:eastAsia="宋体"/>
          <w:b w:val="0"/>
          <w:color w:val="auto"/>
          <w:sz w:val="22"/>
          <w:szCs w:val="22"/>
          <w:highlight w:val="none"/>
        </w:rPr>
        <w:t>第二次付款：发货前30天，甲方支付</w:t>
      </w:r>
      <w:r>
        <w:rPr>
          <w:rFonts w:hint="eastAsia" w:ascii="宋体" w:eastAsia="宋体"/>
          <w:b w:val="0"/>
          <w:color w:val="auto"/>
          <w:sz w:val="22"/>
          <w:szCs w:val="22"/>
          <w:highlight w:val="none"/>
          <w:lang w:val="en-US" w:eastAsia="zh-CN"/>
        </w:rPr>
        <w:t>设备</w:t>
      </w:r>
      <w:r>
        <w:rPr>
          <w:rFonts w:hint="eastAsia" w:ascii="宋体" w:eastAsia="宋体"/>
          <w:b w:val="0"/>
          <w:color w:val="auto"/>
          <w:sz w:val="22"/>
          <w:szCs w:val="22"/>
          <w:highlight w:val="none"/>
        </w:rPr>
        <w:t>款</w:t>
      </w:r>
      <w:r>
        <w:rPr>
          <w:rFonts w:hint="eastAsia" w:ascii="宋体" w:eastAsia="宋体"/>
          <w:b w:val="0"/>
          <w:color w:val="auto"/>
          <w:sz w:val="22"/>
          <w:szCs w:val="22"/>
          <w:highlight w:val="none"/>
          <w:lang w:val="en-US" w:eastAsia="zh-CN"/>
        </w:rPr>
        <w:t>2</w:t>
      </w:r>
      <w:r>
        <w:rPr>
          <w:rFonts w:hint="eastAsia" w:ascii="宋体" w:eastAsia="宋体"/>
          <w:b w:val="0"/>
          <w:color w:val="auto"/>
          <w:sz w:val="22"/>
          <w:szCs w:val="22"/>
          <w:highlight w:val="none"/>
        </w:rPr>
        <w:t>0%；</w:t>
      </w:r>
    </w:p>
    <w:p>
      <w:pPr>
        <w:autoSpaceDE w:val="0"/>
        <w:autoSpaceDN w:val="0"/>
        <w:adjustRightInd w:val="0"/>
        <w:spacing w:line="460" w:lineRule="atLeast"/>
        <w:ind w:firstLine="433" w:firstLineChars="197"/>
        <w:textAlignment w:val="bottom"/>
        <w:outlineLvl w:val="1"/>
        <w:rPr>
          <w:rFonts w:hint="eastAsia" w:ascii="宋体" w:eastAsia="宋体"/>
          <w:b w:val="0"/>
          <w:color w:val="auto"/>
          <w:sz w:val="22"/>
          <w:szCs w:val="22"/>
          <w:highlight w:val="none"/>
        </w:rPr>
      </w:pPr>
      <w:r>
        <w:rPr>
          <w:rFonts w:hint="eastAsia" w:ascii="宋体" w:eastAsia="宋体"/>
          <w:b w:val="0"/>
          <w:color w:val="auto"/>
          <w:sz w:val="22"/>
          <w:szCs w:val="22"/>
          <w:highlight w:val="none"/>
        </w:rPr>
        <w:t>第三次付款：安装完毕，通过当地特种设备检测机构验收并取得准用证的10天内，支付</w:t>
      </w:r>
      <w:r>
        <w:rPr>
          <w:rFonts w:hint="eastAsia" w:ascii="宋体" w:eastAsia="宋体"/>
          <w:b w:val="0"/>
          <w:color w:val="auto"/>
          <w:sz w:val="22"/>
          <w:szCs w:val="22"/>
          <w:highlight w:val="none"/>
          <w:lang w:val="en-US" w:eastAsia="zh-CN"/>
        </w:rPr>
        <w:t>合同</w:t>
      </w:r>
      <w:r>
        <w:rPr>
          <w:rFonts w:hint="eastAsia" w:ascii="宋体" w:eastAsia="宋体"/>
          <w:b w:val="0"/>
          <w:color w:val="auto"/>
          <w:sz w:val="22"/>
          <w:szCs w:val="22"/>
          <w:highlight w:val="none"/>
        </w:rPr>
        <w:t>款的</w:t>
      </w:r>
      <w:r>
        <w:rPr>
          <w:rFonts w:hint="eastAsia" w:ascii="宋体" w:eastAsia="宋体"/>
          <w:b w:val="0"/>
          <w:color w:val="auto"/>
          <w:sz w:val="22"/>
          <w:szCs w:val="22"/>
          <w:highlight w:val="none"/>
          <w:lang w:val="en-US" w:eastAsia="zh-CN"/>
        </w:rPr>
        <w:t>38</w:t>
      </w:r>
      <w:r>
        <w:rPr>
          <w:rFonts w:hint="eastAsia" w:ascii="宋体" w:eastAsia="宋体"/>
          <w:b w:val="0"/>
          <w:color w:val="auto"/>
          <w:sz w:val="22"/>
          <w:szCs w:val="22"/>
          <w:highlight w:val="none"/>
        </w:rPr>
        <w:t>%，剩余</w:t>
      </w:r>
      <w:r>
        <w:rPr>
          <w:rFonts w:hint="eastAsia" w:ascii="宋体" w:eastAsia="宋体"/>
          <w:b w:val="0"/>
          <w:color w:val="auto"/>
          <w:sz w:val="22"/>
          <w:szCs w:val="22"/>
          <w:highlight w:val="none"/>
          <w:lang w:val="en-US" w:eastAsia="zh-CN"/>
        </w:rPr>
        <w:t>设备</w:t>
      </w:r>
      <w:r>
        <w:rPr>
          <w:rFonts w:hint="eastAsia" w:ascii="宋体" w:eastAsia="宋体"/>
          <w:b w:val="0"/>
          <w:color w:val="auto"/>
          <w:sz w:val="22"/>
          <w:szCs w:val="22"/>
          <w:highlight w:val="none"/>
        </w:rPr>
        <w:t>款</w:t>
      </w:r>
      <w:r>
        <w:rPr>
          <w:rFonts w:hint="eastAsia" w:ascii="宋体" w:eastAsia="宋体"/>
          <w:b w:val="0"/>
          <w:color w:val="auto"/>
          <w:sz w:val="22"/>
          <w:szCs w:val="22"/>
          <w:highlight w:val="none"/>
          <w:lang w:val="en-US" w:eastAsia="zh-CN"/>
        </w:rPr>
        <w:t>2</w:t>
      </w:r>
      <w:r>
        <w:rPr>
          <w:rFonts w:hint="eastAsia" w:ascii="宋体" w:eastAsia="宋体"/>
          <w:b w:val="0"/>
          <w:color w:val="auto"/>
          <w:sz w:val="22"/>
          <w:szCs w:val="22"/>
          <w:highlight w:val="none"/>
        </w:rPr>
        <w:t>%作为尾款；</w:t>
      </w:r>
    </w:p>
    <w:p>
      <w:pPr>
        <w:autoSpaceDE w:val="0"/>
        <w:autoSpaceDN w:val="0"/>
        <w:adjustRightInd w:val="0"/>
        <w:spacing w:line="460" w:lineRule="atLeast"/>
        <w:ind w:firstLine="433" w:firstLineChars="197"/>
        <w:textAlignment w:val="bottom"/>
        <w:outlineLvl w:val="1"/>
        <w:rPr>
          <w:rFonts w:hint="eastAsia" w:ascii="宋体" w:eastAsia="宋体"/>
          <w:b w:val="0"/>
          <w:color w:val="auto"/>
          <w:sz w:val="22"/>
          <w:szCs w:val="22"/>
          <w:highlight w:val="none"/>
          <w:lang w:eastAsia="zh-CN"/>
        </w:rPr>
      </w:pPr>
      <w:r>
        <w:rPr>
          <w:rFonts w:hint="eastAsia" w:ascii="宋体" w:eastAsia="宋体"/>
          <w:b w:val="0"/>
          <w:color w:val="auto"/>
          <w:sz w:val="22"/>
          <w:szCs w:val="22"/>
          <w:highlight w:val="none"/>
        </w:rPr>
        <w:t>第四次付款：质保期满后的10天内，支付</w:t>
      </w:r>
      <w:r>
        <w:rPr>
          <w:rFonts w:hint="eastAsia" w:ascii="宋体" w:eastAsia="宋体"/>
          <w:b w:val="0"/>
          <w:color w:val="auto"/>
          <w:sz w:val="22"/>
          <w:szCs w:val="22"/>
          <w:highlight w:val="none"/>
          <w:lang w:val="en-US" w:eastAsia="zh-CN"/>
        </w:rPr>
        <w:t>设备款</w:t>
      </w:r>
      <w:r>
        <w:rPr>
          <w:rFonts w:hint="eastAsia" w:ascii="宋体" w:eastAsia="宋体"/>
          <w:b w:val="0"/>
          <w:color w:val="auto"/>
          <w:sz w:val="22"/>
          <w:szCs w:val="22"/>
          <w:highlight w:val="none"/>
        </w:rPr>
        <w:t>余款</w:t>
      </w:r>
      <w:r>
        <w:rPr>
          <w:rFonts w:hint="eastAsia" w:ascii="宋体" w:eastAsia="宋体"/>
          <w:b w:val="0"/>
          <w:color w:val="auto"/>
          <w:sz w:val="22"/>
          <w:szCs w:val="22"/>
          <w:highlight w:val="none"/>
          <w:lang w:val="en-US" w:eastAsia="zh-CN"/>
        </w:rPr>
        <w:t>2</w:t>
      </w:r>
      <w:r>
        <w:rPr>
          <w:rFonts w:hint="eastAsia" w:ascii="宋体" w:eastAsia="宋体"/>
          <w:b w:val="0"/>
          <w:color w:val="auto"/>
          <w:sz w:val="22"/>
          <w:szCs w:val="22"/>
          <w:highlight w:val="none"/>
        </w:rPr>
        <w:t>%</w:t>
      </w:r>
      <w:r>
        <w:rPr>
          <w:rFonts w:hint="eastAsia" w:ascii="宋体" w:eastAsia="宋体"/>
          <w:b w:val="0"/>
          <w:color w:val="auto"/>
          <w:sz w:val="22"/>
          <w:szCs w:val="22"/>
          <w:highlight w:val="none"/>
          <w:lang w:eastAsia="zh-CN"/>
        </w:rPr>
        <w:t>。</w:t>
      </w:r>
    </w:p>
    <w:p>
      <w:pPr>
        <w:autoSpaceDE w:val="0"/>
        <w:autoSpaceDN w:val="0"/>
        <w:adjustRightInd w:val="0"/>
        <w:spacing w:line="460" w:lineRule="atLeast"/>
        <w:ind w:firstLine="433" w:firstLineChars="197"/>
        <w:textAlignment w:val="bottom"/>
        <w:outlineLvl w:val="1"/>
        <w:rPr>
          <w:rFonts w:hint="eastAsia" w:ascii="宋体" w:eastAsia="宋体"/>
          <w:b w:val="0"/>
          <w:color w:val="auto"/>
          <w:sz w:val="22"/>
          <w:szCs w:val="22"/>
          <w:highlight w:val="none"/>
        </w:rPr>
      </w:pPr>
      <w:r>
        <w:rPr>
          <w:rFonts w:hint="eastAsia" w:ascii="宋体" w:eastAsia="宋体"/>
          <w:b w:val="0"/>
          <w:color w:val="auto"/>
          <w:sz w:val="22"/>
          <w:szCs w:val="22"/>
          <w:highlight w:val="none"/>
        </w:rPr>
        <w:t>（注：货款发票卖方必须开具国家统一正式发票，否则货款不予支付。）</w:t>
      </w:r>
    </w:p>
    <w:p>
      <w:pPr>
        <w:pStyle w:val="57"/>
        <w:ind w:firstLine="442" w:firstLineChars="200"/>
        <w:rPr>
          <w:rFonts w:hint="eastAsia" w:ascii="宋体" w:hAnsi="宋体" w:cs="宋体"/>
          <w:b/>
          <w:bCs/>
          <w:color w:val="auto"/>
          <w:sz w:val="22"/>
          <w:szCs w:val="22"/>
          <w:highlight w:val="none"/>
          <w:u w:val="single"/>
          <w:lang w:val="en-US" w:eastAsia="zh-CN"/>
        </w:rPr>
      </w:pPr>
      <w:r>
        <w:rPr>
          <w:rFonts w:hint="eastAsia" w:ascii="宋体" w:hAnsi="宋体" w:cs="宋体"/>
          <w:b/>
          <w:bCs/>
          <w:color w:val="auto"/>
          <w:sz w:val="22"/>
          <w:szCs w:val="22"/>
          <w:highlight w:val="none"/>
          <w:u w:val="single"/>
          <w:lang w:val="en-US" w:eastAsia="zh-CN"/>
        </w:rPr>
        <w:t xml:space="preserve"> 安装款：</w:t>
      </w:r>
    </w:p>
    <w:p>
      <w:pPr>
        <w:widowControl/>
        <w:autoSpaceDE w:val="0"/>
        <w:autoSpaceDN w:val="0"/>
        <w:adjustRightInd w:val="0"/>
        <w:spacing w:line="460" w:lineRule="atLeast"/>
        <w:ind w:firstLine="442" w:firstLineChars="200"/>
        <w:textAlignment w:val="bottom"/>
        <w:rPr>
          <w:rFonts w:hint="eastAsia" w:ascii="宋体" w:hAnsi="宋体" w:eastAsia="宋体" w:cs="宋体"/>
          <w:b/>
          <w:bCs/>
          <w:color w:val="auto"/>
          <w:sz w:val="22"/>
          <w:szCs w:val="22"/>
          <w:highlight w:val="none"/>
          <w:u w:val="single"/>
        </w:rPr>
      </w:pPr>
      <w:r>
        <w:rPr>
          <w:rFonts w:hint="eastAsia" w:ascii="宋体" w:eastAsia="宋体"/>
          <w:b/>
          <w:bCs/>
          <w:color w:val="auto"/>
          <w:sz w:val="22"/>
          <w:szCs w:val="22"/>
          <w:highlight w:val="none"/>
        </w:rPr>
        <w:t>第一次付款</w:t>
      </w:r>
      <w:r>
        <w:rPr>
          <w:rFonts w:hint="eastAsia" w:ascii="宋体" w:eastAsia="宋体"/>
          <w:b/>
          <w:bCs/>
          <w:color w:val="auto"/>
          <w:sz w:val="22"/>
          <w:szCs w:val="22"/>
          <w:highlight w:val="none"/>
          <w:lang w:eastAsia="zh-CN"/>
        </w:rPr>
        <w:t>：</w:t>
      </w:r>
      <w:r>
        <w:rPr>
          <w:rFonts w:hint="eastAsia" w:ascii="宋体" w:hAnsi="宋体" w:eastAsia="宋体" w:cs="宋体"/>
          <w:b/>
          <w:bCs/>
          <w:color w:val="auto"/>
          <w:sz w:val="22"/>
          <w:szCs w:val="22"/>
          <w:highlight w:val="none"/>
          <w:u w:val="single"/>
        </w:rPr>
        <w:t>电梯设备进场点箱点件验收合格，电梯主要安装施工队伍进场后10个工作日内，甲方向乙方支付安装款50%；</w:t>
      </w:r>
    </w:p>
    <w:p>
      <w:pPr>
        <w:widowControl/>
        <w:autoSpaceDE w:val="0"/>
        <w:autoSpaceDN w:val="0"/>
        <w:adjustRightInd w:val="0"/>
        <w:spacing w:line="460" w:lineRule="atLeast"/>
        <w:ind w:firstLine="442" w:firstLineChars="200"/>
        <w:textAlignment w:val="bottom"/>
        <w:rPr>
          <w:rFonts w:hint="eastAsia" w:ascii="宋体" w:hAnsi="宋体" w:eastAsia="宋体" w:cs="宋体"/>
          <w:bCs/>
          <w:color w:val="auto"/>
          <w:sz w:val="22"/>
          <w:szCs w:val="22"/>
          <w:highlight w:val="none"/>
          <w:u w:val="single"/>
        </w:rPr>
      </w:pPr>
      <w:r>
        <w:rPr>
          <w:rFonts w:hint="eastAsia" w:ascii="宋体" w:eastAsia="宋体"/>
          <w:b/>
          <w:bCs/>
          <w:color w:val="auto"/>
          <w:sz w:val="22"/>
          <w:szCs w:val="22"/>
          <w:highlight w:val="none"/>
        </w:rPr>
        <w:t>第</w:t>
      </w:r>
      <w:r>
        <w:rPr>
          <w:rFonts w:hint="eastAsia" w:ascii="宋体" w:eastAsia="宋体"/>
          <w:b/>
          <w:bCs/>
          <w:color w:val="auto"/>
          <w:sz w:val="22"/>
          <w:szCs w:val="22"/>
          <w:highlight w:val="none"/>
          <w:lang w:eastAsia="zh-CN"/>
        </w:rPr>
        <w:t>二</w:t>
      </w:r>
      <w:r>
        <w:rPr>
          <w:rFonts w:hint="eastAsia" w:ascii="宋体" w:eastAsia="宋体"/>
          <w:b/>
          <w:bCs/>
          <w:color w:val="auto"/>
          <w:sz w:val="22"/>
          <w:szCs w:val="22"/>
          <w:highlight w:val="none"/>
        </w:rPr>
        <w:t>次付款</w:t>
      </w:r>
      <w:r>
        <w:rPr>
          <w:rFonts w:hint="eastAsia" w:ascii="宋体" w:eastAsia="宋体"/>
          <w:b/>
          <w:bCs/>
          <w:color w:val="auto"/>
          <w:sz w:val="22"/>
          <w:szCs w:val="22"/>
          <w:highlight w:val="none"/>
          <w:lang w:eastAsia="zh-CN"/>
        </w:rPr>
        <w:t>：</w:t>
      </w:r>
      <w:r>
        <w:rPr>
          <w:rFonts w:hint="eastAsia" w:ascii="宋体" w:hAnsi="宋体" w:eastAsia="宋体" w:cs="宋体"/>
          <w:b/>
          <w:bCs/>
          <w:color w:val="auto"/>
          <w:sz w:val="22"/>
          <w:szCs w:val="22"/>
          <w:highlight w:val="none"/>
          <w:u w:val="single"/>
        </w:rPr>
        <w:t>电梯设备安装、调试完毕并通过当地特种设备检测机构验收并取得准用证后的10个工作日内支付余下50%安装款，乙方收到该款项后办理移交手续。</w:t>
      </w:r>
    </w:p>
    <w:p>
      <w:pPr>
        <w:spacing w:after="120" w:line="460" w:lineRule="atLeast"/>
        <w:ind w:firstLine="422"/>
        <w:rPr>
          <w:rFonts w:hint="eastAsia" w:ascii="宋体" w:hAnsi="宋体" w:eastAsia="宋体" w:cs="宋体"/>
          <w:b/>
          <w:bCs/>
          <w:color w:val="auto"/>
          <w:sz w:val="22"/>
          <w:szCs w:val="22"/>
          <w:highlight w:val="none"/>
          <w:u w:val="single"/>
          <w:lang w:eastAsia="zh-CN"/>
        </w:rPr>
      </w:pPr>
      <w:r>
        <w:rPr>
          <w:rFonts w:hint="eastAsia" w:ascii="宋体" w:hAnsi="宋体" w:eastAsia="宋体" w:cs="宋体"/>
          <w:b/>
          <w:bCs/>
          <w:color w:val="auto"/>
          <w:sz w:val="22"/>
          <w:szCs w:val="22"/>
          <w:highlight w:val="none"/>
          <w:u w:val="single"/>
          <w:lang w:eastAsia="zh-CN"/>
        </w:rPr>
        <w:t>如采购人无法按上述约定期限支付对应款项的，采购人与中标供应商根据实际情况另行协商确定付款时间，中标供应商确认不因采购人延期付款的情形要求采购人承担逾期付款利息等违约责任。</w:t>
      </w:r>
    </w:p>
    <w:bookmarkEnd w:id="15"/>
    <w:p>
      <w:pPr>
        <w:widowControl/>
        <w:autoSpaceDE w:val="0"/>
        <w:autoSpaceDN w:val="0"/>
        <w:adjustRightInd w:val="0"/>
        <w:spacing w:line="450" w:lineRule="atLeast"/>
        <w:textAlignment w:val="bottom"/>
        <w:rPr>
          <w:rFonts w:hint="eastAsia" w:ascii="宋体" w:eastAsia="宋体"/>
          <w:bCs/>
          <w:color w:val="auto"/>
          <w:sz w:val="22"/>
          <w:szCs w:val="22"/>
          <w:highlight w:val="none"/>
        </w:rPr>
      </w:pPr>
      <w:r>
        <w:rPr>
          <w:rFonts w:hint="eastAsia" w:ascii="宋体" w:eastAsia="宋体"/>
          <w:bCs/>
          <w:color w:val="auto"/>
          <w:sz w:val="22"/>
          <w:szCs w:val="22"/>
          <w:highlight w:val="none"/>
          <w:lang w:eastAsia="zh-CN"/>
        </w:rPr>
        <w:t>五、工</w:t>
      </w:r>
      <w:r>
        <w:rPr>
          <w:rFonts w:hint="eastAsia" w:ascii="宋体" w:eastAsia="宋体"/>
          <w:bCs/>
          <w:color w:val="auto"/>
          <w:sz w:val="22"/>
          <w:szCs w:val="22"/>
          <w:highlight w:val="none"/>
        </w:rPr>
        <w:t>期</w:t>
      </w:r>
    </w:p>
    <w:p>
      <w:pPr>
        <w:widowControl/>
        <w:autoSpaceDE w:val="0"/>
        <w:autoSpaceDN w:val="0"/>
        <w:adjustRightInd w:val="0"/>
        <w:spacing w:line="450" w:lineRule="atLeast"/>
        <w:ind w:firstLine="442" w:firstLineChars="200"/>
        <w:textAlignment w:val="bottom"/>
        <w:rPr>
          <w:rFonts w:hint="eastAsia" w:ascii="宋体" w:eastAsia="宋体"/>
          <w:b/>
          <w:bCs/>
          <w:color w:val="auto"/>
          <w:sz w:val="22"/>
          <w:szCs w:val="22"/>
          <w:highlight w:val="none"/>
          <w:u w:val="single"/>
        </w:rPr>
      </w:pPr>
      <w:r>
        <w:rPr>
          <w:rFonts w:hint="eastAsia" w:ascii="宋体" w:eastAsia="宋体"/>
          <w:b/>
          <w:bCs/>
          <w:color w:val="auto"/>
          <w:sz w:val="22"/>
          <w:szCs w:val="22"/>
          <w:highlight w:val="none"/>
          <w:u w:val="single"/>
          <w:lang w:eastAsia="zh-CN"/>
        </w:rPr>
        <w:t>完工</w:t>
      </w:r>
      <w:r>
        <w:rPr>
          <w:rFonts w:hint="eastAsia" w:ascii="宋体" w:eastAsia="宋体"/>
          <w:b/>
          <w:bCs/>
          <w:color w:val="auto"/>
          <w:sz w:val="22"/>
          <w:szCs w:val="22"/>
          <w:highlight w:val="none"/>
          <w:u w:val="single"/>
        </w:rPr>
        <w:t>期：</w:t>
      </w:r>
      <w:r>
        <w:rPr>
          <w:rFonts w:hint="eastAsia" w:ascii="宋体" w:hAnsi="宋体" w:eastAsia="宋体" w:cs="宋体"/>
          <w:b/>
          <w:bCs/>
          <w:color w:val="auto"/>
          <w:sz w:val="22"/>
          <w:szCs w:val="22"/>
          <w:highlight w:val="none"/>
          <w:u w:val="single"/>
        </w:rPr>
        <w:t xml:space="preserve">工期要求为 </w:t>
      </w:r>
      <w:r>
        <w:rPr>
          <w:rFonts w:hint="eastAsia" w:ascii="宋体" w:hAnsi="宋体" w:eastAsia="宋体" w:cs="宋体"/>
          <w:b/>
          <w:bCs/>
          <w:color w:val="auto"/>
          <w:sz w:val="22"/>
          <w:szCs w:val="22"/>
          <w:highlight w:val="none"/>
          <w:u w:val="single"/>
          <w:lang w:val="en-US" w:eastAsia="zh-CN"/>
        </w:rPr>
        <w:t>180</w:t>
      </w:r>
      <w:r>
        <w:rPr>
          <w:rFonts w:hint="eastAsia" w:ascii="宋体" w:hAnsi="宋体" w:eastAsia="宋体" w:cs="宋体"/>
          <w:b/>
          <w:bCs/>
          <w:color w:val="auto"/>
          <w:sz w:val="22"/>
          <w:szCs w:val="22"/>
          <w:highlight w:val="none"/>
          <w:u w:val="single"/>
        </w:rPr>
        <w:t>日历天，包括供货工期和安装工期</w:t>
      </w:r>
      <w:r>
        <w:rPr>
          <w:rFonts w:hint="eastAsia" w:ascii="宋体" w:eastAsia="宋体"/>
          <w:b/>
          <w:bCs/>
          <w:color w:val="auto"/>
          <w:sz w:val="22"/>
          <w:szCs w:val="22"/>
          <w:highlight w:val="none"/>
          <w:u w:val="single"/>
        </w:rPr>
        <w:t>。</w:t>
      </w:r>
    </w:p>
    <w:p>
      <w:pPr>
        <w:widowControl/>
        <w:autoSpaceDE w:val="0"/>
        <w:autoSpaceDN w:val="0"/>
        <w:adjustRightInd w:val="0"/>
        <w:spacing w:line="450" w:lineRule="atLeast"/>
        <w:textAlignment w:val="bottom"/>
        <w:rPr>
          <w:rFonts w:hint="eastAsia" w:ascii="宋体" w:eastAsia="宋体" w:cs="宋体"/>
          <w:bCs/>
          <w:color w:val="auto"/>
          <w:sz w:val="22"/>
          <w:szCs w:val="22"/>
          <w:highlight w:val="none"/>
          <w:lang w:eastAsia="zh-CN"/>
        </w:rPr>
      </w:pPr>
      <w:r>
        <w:rPr>
          <w:rFonts w:hint="eastAsia" w:ascii="宋体" w:eastAsia="宋体" w:cs="宋体"/>
          <w:bCs/>
          <w:color w:val="auto"/>
          <w:sz w:val="22"/>
          <w:szCs w:val="22"/>
          <w:highlight w:val="none"/>
          <w:lang w:eastAsia="zh-CN"/>
        </w:rPr>
        <w:t>六、工作范围</w:t>
      </w:r>
    </w:p>
    <w:bookmarkEnd w:id="16"/>
    <w:bookmarkEnd w:id="17"/>
    <w:bookmarkEnd w:id="18"/>
    <w:p>
      <w:pPr>
        <w:spacing w:after="120" w:line="460" w:lineRule="atLeast"/>
        <w:ind w:firstLine="422"/>
        <w:rPr>
          <w:rFonts w:hint="eastAsia" w:ascii="宋体" w:eastAsia="宋体"/>
          <w:color w:val="auto"/>
          <w:sz w:val="22"/>
          <w:szCs w:val="22"/>
          <w:highlight w:val="none"/>
        </w:rPr>
      </w:pPr>
      <w:bookmarkStart w:id="24" w:name="_Toc30464"/>
      <w:r>
        <w:rPr>
          <w:rFonts w:hint="eastAsia" w:ascii="宋体" w:eastAsia="宋体"/>
          <w:color w:val="auto"/>
          <w:sz w:val="22"/>
          <w:szCs w:val="22"/>
          <w:highlight w:val="none"/>
        </w:rPr>
        <w:t>电梯设备的供应、安装、调试、检测、验收、技术培训、售后服务等。投标供应商须接受资格审查和认可。</w:t>
      </w:r>
      <w:r>
        <w:rPr>
          <w:rFonts w:hint="eastAsia" w:ascii="宋体" w:eastAsia="宋体"/>
          <w:color w:val="auto"/>
          <w:sz w:val="22"/>
          <w:szCs w:val="22"/>
          <w:highlight w:val="none"/>
          <w:lang w:eastAsia="zh-CN"/>
        </w:rPr>
        <w:t>招标人</w:t>
      </w:r>
      <w:r>
        <w:rPr>
          <w:rFonts w:hint="eastAsia" w:ascii="宋体" w:eastAsia="宋体"/>
          <w:color w:val="auto"/>
          <w:sz w:val="22"/>
          <w:szCs w:val="22"/>
          <w:highlight w:val="none"/>
        </w:rPr>
        <w:t>将从设备制造、供货、运输、安装及调试、检测、试运行、备品备件、验收、售后服务、技术培训、维修等各方面对投标供应商进行全方位的综合考核。中标供应商的工作范围需包含但不局限于以下内容：</w:t>
      </w:r>
    </w:p>
    <w:p>
      <w:pPr>
        <w:pStyle w:val="217"/>
        <w:numPr>
          <w:ilvl w:val="0"/>
          <w:numId w:val="7"/>
        </w:numPr>
        <w:tabs>
          <w:tab w:val="left" w:pos="0"/>
          <w:tab w:val="clear" w:pos="1271"/>
        </w:tabs>
        <w:snapToGrid/>
        <w:spacing w:afterLines="0" w:line="460" w:lineRule="atLeast"/>
        <w:ind w:left="0" w:firstLine="422" w:firstLineChars="0"/>
        <w:rPr>
          <w:rFonts w:hint="eastAsia" w:ascii="宋体" w:hAnsi="宋体"/>
          <w:color w:val="auto"/>
          <w:sz w:val="22"/>
          <w:szCs w:val="22"/>
          <w:highlight w:val="none"/>
        </w:rPr>
      </w:pPr>
      <w:r>
        <w:rPr>
          <w:rFonts w:hint="eastAsia" w:ascii="宋体" w:hAnsi="宋体"/>
          <w:color w:val="auto"/>
          <w:sz w:val="22"/>
          <w:szCs w:val="22"/>
          <w:highlight w:val="none"/>
        </w:rPr>
        <w:t>提供图纸设计资料，包括土建需要预留、预埋的部件及尺寸，和轿厢平面图；</w:t>
      </w:r>
    </w:p>
    <w:p>
      <w:pPr>
        <w:pStyle w:val="217"/>
        <w:numPr>
          <w:ilvl w:val="0"/>
          <w:numId w:val="7"/>
        </w:numPr>
        <w:tabs>
          <w:tab w:val="left" w:pos="0"/>
          <w:tab w:val="clear" w:pos="1271"/>
        </w:tabs>
        <w:snapToGrid/>
        <w:spacing w:afterLines="0" w:line="460" w:lineRule="atLeast"/>
        <w:ind w:left="0" w:firstLine="422" w:firstLineChars="0"/>
        <w:rPr>
          <w:rFonts w:hint="eastAsia" w:ascii="宋体" w:hAnsi="宋体"/>
          <w:color w:val="auto"/>
          <w:sz w:val="22"/>
          <w:szCs w:val="22"/>
          <w:highlight w:val="none"/>
          <w:u w:val="none"/>
        </w:rPr>
      </w:pPr>
      <w:r>
        <w:rPr>
          <w:rFonts w:hint="eastAsia" w:ascii="宋体" w:hAnsi="宋体"/>
          <w:bCs/>
          <w:color w:val="auto"/>
          <w:sz w:val="22"/>
          <w:szCs w:val="22"/>
          <w:highlight w:val="none"/>
          <w:u w:val="none"/>
        </w:rPr>
        <w:t>电梯井道内所有的安装工作，井道照明、爬梯、安装所需的脚手架，电梯物联网监控系统；</w:t>
      </w:r>
    </w:p>
    <w:p>
      <w:pPr>
        <w:pStyle w:val="217"/>
        <w:numPr>
          <w:ilvl w:val="0"/>
          <w:numId w:val="7"/>
        </w:numPr>
        <w:tabs>
          <w:tab w:val="left" w:pos="0"/>
          <w:tab w:val="clear" w:pos="1271"/>
        </w:tabs>
        <w:snapToGrid/>
        <w:spacing w:afterLines="0" w:line="460" w:lineRule="atLeast"/>
        <w:ind w:left="0" w:firstLine="422" w:firstLineChars="0"/>
        <w:rPr>
          <w:rFonts w:hint="eastAsia" w:ascii="宋体" w:hAnsi="宋体"/>
          <w:color w:val="auto"/>
          <w:sz w:val="22"/>
          <w:szCs w:val="22"/>
          <w:highlight w:val="none"/>
        </w:rPr>
      </w:pPr>
      <w:r>
        <w:rPr>
          <w:rFonts w:hint="eastAsia" w:ascii="宋体" w:hAnsi="宋体"/>
          <w:color w:val="auto"/>
          <w:sz w:val="22"/>
          <w:szCs w:val="22"/>
          <w:highlight w:val="none"/>
        </w:rPr>
        <w:t>设备的制造与供货（含土建预留、预埋件）；</w:t>
      </w:r>
    </w:p>
    <w:p>
      <w:pPr>
        <w:pStyle w:val="217"/>
        <w:numPr>
          <w:ilvl w:val="0"/>
          <w:numId w:val="7"/>
        </w:numPr>
        <w:tabs>
          <w:tab w:val="left" w:pos="0"/>
          <w:tab w:val="clear" w:pos="1271"/>
        </w:tabs>
        <w:snapToGrid/>
        <w:spacing w:afterLines="0" w:line="460" w:lineRule="atLeast"/>
        <w:ind w:left="0" w:firstLine="422" w:firstLineChars="0"/>
        <w:rPr>
          <w:rFonts w:hint="eastAsia" w:ascii="宋体" w:hAnsi="宋体"/>
          <w:color w:val="auto"/>
          <w:sz w:val="22"/>
          <w:szCs w:val="22"/>
          <w:highlight w:val="none"/>
        </w:rPr>
      </w:pPr>
      <w:r>
        <w:rPr>
          <w:rFonts w:hint="eastAsia" w:ascii="宋体" w:hAnsi="宋体"/>
          <w:color w:val="auto"/>
          <w:sz w:val="22"/>
          <w:szCs w:val="22"/>
          <w:highlight w:val="none"/>
        </w:rPr>
        <w:t>设备及部件的包装、保护、运输及仓储和现场内运输；</w:t>
      </w:r>
    </w:p>
    <w:p>
      <w:pPr>
        <w:pStyle w:val="217"/>
        <w:numPr>
          <w:ilvl w:val="0"/>
          <w:numId w:val="7"/>
        </w:numPr>
        <w:tabs>
          <w:tab w:val="left" w:pos="0"/>
          <w:tab w:val="clear" w:pos="1271"/>
        </w:tabs>
        <w:snapToGrid/>
        <w:spacing w:afterLines="0" w:line="460" w:lineRule="atLeast"/>
        <w:ind w:left="0" w:firstLine="422" w:firstLineChars="0"/>
        <w:rPr>
          <w:rFonts w:hint="eastAsia" w:ascii="宋体" w:hAnsi="宋体"/>
          <w:color w:val="auto"/>
          <w:sz w:val="22"/>
          <w:szCs w:val="22"/>
          <w:highlight w:val="none"/>
        </w:rPr>
      </w:pPr>
      <w:r>
        <w:rPr>
          <w:rFonts w:hint="eastAsia" w:ascii="宋体" w:hAnsi="宋体"/>
          <w:color w:val="auto"/>
          <w:sz w:val="22"/>
          <w:szCs w:val="22"/>
          <w:highlight w:val="none"/>
        </w:rPr>
        <w:t>设备的安装及部件的就位和固定；</w:t>
      </w:r>
    </w:p>
    <w:p>
      <w:pPr>
        <w:pStyle w:val="217"/>
        <w:numPr>
          <w:ilvl w:val="0"/>
          <w:numId w:val="7"/>
        </w:numPr>
        <w:tabs>
          <w:tab w:val="left" w:pos="0"/>
          <w:tab w:val="clear" w:pos="1271"/>
        </w:tabs>
        <w:snapToGrid/>
        <w:spacing w:afterLines="0" w:line="460" w:lineRule="atLeast"/>
        <w:ind w:left="0" w:firstLine="422" w:firstLineChars="0"/>
        <w:rPr>
          <w:rFonts w:hint="eastAsia" w:ascii="宋体" w:hAnsi="宋体"/>
          <w:color w:val="auto"/>
          <w:sz w:val="22"/>
          <w:szCs w:val="22"/>
          <w:highlight w:val="none"/>
        </w:rPr>
      </w:pPr>
      <w:r>
        <w:rPr>
          <w:rFonts w:hint="eastAsia" w:ascii="宋体" w:hAnsi="宋体"/>
          <w:color w:val="auto"/>
          <w:sz w:val="22"/>
          <w:szCs w:val="22"/>
          <w:highlight w:val="none"/>
        </w:rPr>
        <w:t>设备调试；</w:t>
      </w:r>
    </w:p>
    <w:p>
      <w:pPr>
        <w:pStyle w:val="217"/>
        <w:numPr>
          <w:ilvl w:val="0"/>
          <w:numId w:val="7"/>
        </w:numPr>
        <w:tabs>
          <w:tab w:val="left" w:pos="0"/>
          <w:tab w:val="clear" w:pos="1271"/>
        </w:tabs>
        <w:snapToGrid/>
        <w:spacing w:afterLines="0" w:line="460" w:lineRule="atLeast"/>
        <w:ind w:left="0" w:firstLine="422" w:firstLineChars="0"/>
        <w:rPr>
          <w:rFonts w:hint="eastAsia" w:ascii="宋体" w:hAnsi="宋体"/>
          <w:color w:val="auto"/>
          <w:sz w:val="22"/>
          <w:szCs w:val="22"/>
          <w:highlight w:val="none"/>
        </w:rPr>
      </w:pPr>
      <w:r>
        <w:rPr>
          <w:rFonts w:hint="eastAsia" w:ascii="宋体" w:hAnsi="宋体"/>
          <w:color w:val="auto"/>
          <w:sz w:val="22"/>
          <w:szCs w:val="22"/>
          <w:highlight w:val="none"/>
        </w:rPr>
        <w:t>实施过程中与其他投标供应商的协调和配合；</w:t>
      </w:r>
    </w:p>
    <w:p>
      <w:pPr>
        <w:pStyle w:val="217"/>
        <w:numPr>
          <w:ilvl w:val="0"/>
          <w:numId w:val="7"/>
        </w:numPr>
        <w:tabs>
          <w:tab w:val="left" w:pos="0"/>
          <w:tab w:val="clear" w:pos="1271"/>
        </w:tabs>
        <w:snapToGrid/>
        <w:spacing w:afterLines="0" w:line="460" w:lineRule="atLeast"/>
        <w:ind w:left="0" w:firstLine="422" w:firstLineChars="0"/>
        <w:rPr>
          <w:rFonts w:hint="eastAsia" w:ascii="宋体" w:hAnsi="宋体"/>
          <w:color w:val="auto"/>
          <w:sz w:val="22"/>
          <w:szCs w:val="22"/>
          <w:highlight w:val="none"/>
        </w:rPr>
      </w:pPr>
      <w:r>
        <w:rPr>
          <w:rFonts w:hint="eastAsia" w:ascii="宋体" w:hAnsi="宋体"/>
          <w:color w:val="auto"/>
          <w:sz w:val="22"/>
          <w:szCs w:val="22"/>
          <w:highlight w:val="none"/>
        </w:rPr>
        <w:t>验收（包括负责通过质量技术监督局和工程质量检查站等相关部门的整体验收，</w:t>
      </w:r>
      <w:r>
        <w:rPr>
          <w:rFonts w:hint="eastAsia" w:ascii="宋体" w:hAnsi="宋体"/>
          <w:b/>
          <w:bCs/>
          <w:color w:val="auto"/>
          <w:sz w:val="22"/>
          <w:szCs w:val="22"/>
          <w:highlight w:val="none"/>
        </w:rPr>
        <w:t>直至拿到质量管理部门的验收合格报告和电梯《电梯使用标志》</w:t>
      </w:r>
      <w:r>
        <w:rPr>
          <w:rFonts w:hint="eastAsia" w:ascii="宋体" w:hAnsi="宋体"/>
          <w:color w:val="auto"/>
          <w:sz w:val="22"/>
          <w:szCs w:val="22"/>
          <w:highlight w:val="none"/>
        </w:rPr>
        <w:t>）；</w:t>
      </w:r>
    </w:p>
    <w:p>
      <w:pPr>
        <w:pStyle w:val="217"/>
        <w:numPr>
          <w:ilvl w:val="0"/>
          <w:numId w:val="7"/>
        </w:numPr>
        <w:tabs>
          <w:tab w:val="left" w:pos="0"/>
          <w:tab w:val="clear" w:pos="1271"/>
        </w:tabs>
        <w:snapToGrid/>
        <w:spacing w:afterLines="0" w:line="460" w:lineRule="atLeast"/>
        <w:ind w:left="0" w:firstLine="422" w:firstLineChars="0"/>
        <w:rPr>
          <w:rFonts w:hint="eastAsia" w:ascii="宋体" w:hAnsi="宋体"/>
          <w:color w:val="auto"/>
          <w:sz w:val="22"/>
          <w:szCs w:val="22"/>
          <w:highlight w:val="none"/>
        </w:rPr>
      </w:pPr>
      <w:r>
        <w:rPr>
          <w:rFonts w:hint="eastAsia" w:ascii="宋体" w:hAnsi="宋体"/>
          <w:color w:val="auto"/>
          <w:sz w:val="22"/>
          <w:szCs w:val="22"/>
          <w:highlight w:val="none"/>
        </w:rPr>
        <w:t>技术培训；</w:t>
      </w:r>
    </w:p>
    <w:p>
      <w:pPr>
        <w:pStyle w:val="217"/>
        <w:numPr>
          <w:ilvl w:val="0"/>
          <w:numId w:val="7"/>
        </w:numPr>
        <w:tabs>
          <w:tab w:val="left" w:pos="0"/>
          <w:tab w:val="clear" w:pos="1271"/>
        </w:tabs>
        <w:snapToGrid/>
        <w:spacing w:afterLines="0" w:line="460" w:lineRule="atLeast"/>
        <w:ind w:left="0" w:firstLine="422" w:firstLineChars="0"/>
        <w:rPr>
          <w:rFonts w:hint="eastAsia" w:ascii="宋体" w:hAnsi="宋体"/>
          <w:color w:val="auto"/>
          <w:sz w:val="22"/>
          <w:szCs w:val="22"/>
          <w:highlight w:val="none"/>
        </w:rPr>
      </w:pPr>
      <w:r>
        <w:rPr>
          <w:rFonts w:hint="eastAsia" w:ascii="宋体" w:hAnsi="宋体"/>
          <w:color w:val="auto"/>
          <w:sz w:val="22"/>
          <w:szCs w:val="22"/>
          <w:highlight w:val="none"/>
        </w:rPr>
        <w:t>售后服务。</w:t>
      </w:r>
    </w:p>
    <w:p>
      <w:pPr>
        <w:pStyle w:val="29"/>
        <w:adjustRightInd w:val="0"/>
        <w:spacing w:line="460" w:lineRule="atLeast"/>
        <w:ind w:firstLine="420" w:firstLineChars="190"/>
        <w:rPr>
          <w:rFonts w:hint="eastAsia" w:hAnsi="宋体" w:eastAsia="宋体"/>
          <w:color w:val="auto"/>
          <w:sz w:val="22"/>
          <w:szCs w:val="22"/>
          <w:highlight w:val="none"/>
        </w:rPr>
      </w:pPr>
      <w:r>
        <w:rPr>
          <w:rFonts w:hint="eastAsia" w:hAnsi="宋体" w:eastAsia="宋体"/>
          <w:color w:val="auto"/>
          <w:sz w:val="22"/>
          <w:szCs w:val="22"/>
          <w:highlight w:val="none"/>
        </w:rPr>
        <w:t>投标供应商应承担招标范围内所有工作的一切费用和风险。</w:t>
      </w:r>
    </w:p>
    <w:p>
      <w:pPr>
        <w:autoSpaceDE w:val="0"/>
        <w:autoSpaceDN w:val="0"/>
        <w:adjustRightInd w:val="0"/>
        <w:spacing w:line="460" w:lineRule="atLeast"/>
        <w:ind w:firstLine="442" w:firstLineChars="200"/>
        <w:rPr>
          <w:rFonts w:hint="eastAsia" w:ascii="宋体" w:hAnsi="宋体" w:eastAsia="宋体" w:cs="仿宋_GB2312"/>
          <w:b/>
          <w:bCs/>
          <w:color w:val="auto"/>
          <w:sz w:val="22"/>
          <w:szCs w:val="22"/>
          <w:highlight w:val="none"/>
          <w:u w:val="single"/>
          <w:lang w:val="zh-CN"/>
        </w:rPr>
      </w:pPr>
      <w:r>
        <w:rPr>
          <w:rFonts w:hint="eastAsia" w:ascii="宋体" w:eastAsia="宋体"/>
          <w:b/>
          <w:bCs w:val="0"/>
          <w:color w:val="auto"/>
          <w:sz w:val="22"/>
          <w:szCs w:val="22"/>
          <w:highlight w:val="none"/>
          <w:u w:val="none"/>
        </w:rPr>
        <w:t>以上工作内容的费用均包含在投标总价中</w:t>
      </w:r>
      <w:r>
        <w:rPr>
          <w:rFonts w:hint="eastAsia" w:eastAsia="宋体"/>
          <w:b/>
          <w:bCs w:val="0"/>
          <w:color w:val="auto"/>
          <w:sz w:val="22"/>
          <w:szCs w:val="22"/>
          <w:highlight w:val="none"/>
          <w:u w:val="none"/>
          <w:lang w:eastAsia="zh-CN"/>
        </w:rPr>
        <w:t>。</w:t>
      </w:r>
    </w:p>
    <w:p>
      <w:pPr>
        <w:pStyle w:val="18"/>
        <w:spacing w:before="240" w:after="60"/>
        <w:jc w:val="center"/>
        <w:outlineLvl w:val="0"/>
        <w:rPr>
          <w:rFonts w:hint="eastAsia" w:ascii="宋体" w:hAnsi="宋体" w:eastAsia="宋体" w:cs="宋体"/>
          <w:b/>
          <w:color w:val="auto"/>
          <w:kern w:val="0"/>
          <w:sz w:val="32"/>
          <w:szCs w:val="32"/>
        </w:rPr>
      </w:pPr>
    </w:p>
    <w:bookmarkEnd w:id="24"/>
    <w:p>
      <w:pPr>
        <w:pStyle w:val="18"/>
        <w:spacing w:before="240" w:after="60"/>
        <w:jc w:val="center"/>
        <w:outlineLvl w:val="0"/>
        <w:rPr>
          <w:rFonts w:hint="eastAsia" w:ascii="宋体" w:hAnsi="宋体" w:eastAsia="宋体" w:cs="宋体"/>
          <w:b/>
          <w:color w:val="auto"/>
          <w:kern w:val="0"/>
          <w:sz w:val="32"/>
          <w:szCs w:val="32"/>
        </w:rPr>
      </w:pPr>
      <w:bookmarkStart w:id="25" w:name="_Toc5802"/>
      <w:r>
        <w:rPr>
          <w:rFonts w:hint="eastAsia" w:ascii="宋体" w:hAnsi="宋体" w:eastAsia="宋体" w:cs="宋体"/>
          <w:b/>
          <w:color w:val="auto"/>
          <w:kern w:val="0"/>
          <w:sz w:val="32"/>
          <w:szCs w:val="32"/>
        </w:rPr>
        <w:br w:type="column"/>
      </w:r>
      <w:r>
        <w:rPr>
          <w:rFonts w:hint="eastAsia" w:ascii="宋体" w:hAnsi="宋体" w:eastAsia="宋体" w:cs="宋体"/>
          <w:b/>
          <w:color w:val="auto"/>
          <w:kern w:val="0"/>
          <w:sz w:val="32"/>
          <w:szCs w:val="32"/>
        </w:rPr>
        <w:t>第四部分 评标办法</w:t>
      </w:r>
    </w:p>
    <w:p>
      <w:pPr>
        <w:pStyle w:val="18"/>
        <w:spacing w:before="240" w:after="60"/>
        <w:jc w:val="center"/>
        <w:outlineLvl w:val="0"/>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评标办法前附表</w:t>
      </w:r>
    </w:p>
    <w:tbl>
      <w:tblPr>
        <w:tblStyle w:val="47"/>
        <w:tblW w:w="9178" w:type="dxa"/>
        <w:tblInd w:w="-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3"/>
        <w:gridCol w:w="1095"/>
        <w:gridCol w:w="6188"/>
        <w:gridCol w:w="630"/>
        <w:gridCol w:w="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5" w:hRule="atLeast"/>
        </w:trPr>
        <w:tc>
          <w:tcPr>
            <w:tcW w:w="523" w:type="dxa"/>
            <w:noWrap w:val="0"/>
            <w:vAlign w:val="center"/>
          </w:tcPr>
          <w:p>
            <w:pPr>
              <w:snapToGrid w:val="0"/>
              <w:jc w:val="left"/>
              <w:rPr>
                <w:rFonts w:hint="eastAsia" w:ascii="宋体" w:hAnsi="宋体" w:eastAsia="宋体" w:cs="宋体"/>
                <w:b w:val="0"/>
                <w:color w:val="auto"/>
                <w:sz w:val="22"/>
                <w:szCs w:val="22"/>
              </w:rPr>
            </w:pPr>
            <w:r>
              <w:rPr>
                <w:rFonts w:hint="eastAsia" w:ascii="宋体" w:hAnsi="宋体" w:eastAsia="宋体" w:cs="宋体"/>
                <w:b w:val="0"/>
                <w:color w:val="auto"/>
                <w:sz w:val="22"/>
                <w:szCs w:val="22"/>
              </w:rPr>
              <w:t>序号</w:t>
            </w:r>
          </w:p>
        </w:tc>
        <w:tc>
          <w:tcPr>
            <w:tcW w:w="1095" w:type="dxa"/>
            <w:noWrap w:val="0"/>
            <w:vAlign w:val="center"/>
          </w:tcPr>
          <w:p>
            <w:pPr>
              <w:snapToGrid w:val="0"/>
              <w:jc w:val="center"/>
              <w:rPr>
                <w:rFonts w:hint="eastAsia" w:ascii="宋体" w:hAnsi="宋体" w:eastAsia="宋体" w:cs="宋体"/>
                <w:b w:val="0"/>
                <w:color w:val="auto"/>
                <w:sz w:val="22"/>
                <w:szCs w:val="22"/>
                <w:lang w:val="en-US" w:eastAsia="zh-CN"/>
              </w:rPr>
            </w:pPr>
            <w:r>
              <w:rPr>
                <w:rFonts w:hint="eastAsia" w:ascii="宋体" w:hAnsi="宋体" w:eastAsia="宋体" w:cs="宋体"/>
                <w:b w:val="0"/>
                <w:color w:val="auto"/>
                <w:sz w:val="22"/>
                <w:szCs w:val="22"/>
              </w:rPr>
              <w:t>投标文件中评标标准相应的商务技术资料目录*</w:t>
            </w:r>
          </w:p>
        </w:tc>
        <w:tc>
          <w:tcPr>
            <w:tcW w:w="6188" w:type="dxa"/>
            <w:noWrap w:val="0"/>
            <w:vAlign w:val="center"/>
          </w:tcPr>
          <w:p>
            <w:pPr>
              <w:snapToGrid w:val="0"/>
              <w:jc w:val="center"/>
              <w:rPr>
                <w:rFonts w:hint="eastAsia" w:ascii="宋体" w:hAnsi="宋体" w:eastAsia="宋体"/>
                <w:b w:val="0"/>
                <w:color w:val="auto"/>
                <w:sz w:val="22"/>
                <w:szCs w:val="22"/>
              </w:rPr>
            </w:pPr>
            <w:r>
              <w:rPr>
                <w:rFonts w:hint="eastAsia" w:ascii="宋体" w:hAnsi="宋体" w:eastAsia="宋体"/>
                <w:b w:val="0"/>
                <w:color w:val="auto"/>
                <w:sz w:val="22"/>
                <w:szCs w:val="22"/>
              </w:rPr>
              <w:t>评标标准</w:t>
            </w:r>
          </w:p>
        </w:tc>
        <w:tc>
          <w:tcPr>
            <w:tcW w:w="630" w:type="dxa"/>
            <w:noWrap w:val="0"/>
            <w:vAlign w:val="center"/>
          </w:tcPr>
          <w:p>
            <w:pPr>
              <w:snapToGrid w:val="0"/>
              <w:jc w:val="center"/>
              <w:rPr>
                <w:rFonts w:hint="eastAsia" w:ascii="宋体" w:hAnsi="宋体" w:eastAsia="宋体"/>
                <w:b w:val="0"/>
                <w:color w:val="auto"/>
                <w:sz w:val="22"/>
                <w:szCs w:val="22"/>
              </w:rPr>
            </w:pPr>
            <w:r>
              <w:rPr>
                <w:rFonts w:hint="eastAsia" w:ascii="宋体" w:hAnsi="宋体" w:eastAsia="宋体"/>
                <w:b w:val="0"/>
                <w:color w:val="auto"/>
                <w:sz w:val="22"/>
                <w:szCs w:val="22"/>
              </w:rPr>
              <w:t>权重</w:t>
            </w:r>
          </w:p>
        </w:tc>
        <w:tc>
          <w:tcPr>
            <w:tcW w:w="742" w:type="dxa"/>
            <w:noWrap w:val="0"/>
            <w:vAlign w:val="center"/>
          </w:tcPr>
          <w:p>
            <w:pPr>
              <w:snapToGrid w:val="0"/>
              <w:jc w:val="left"/>
              <w:rPr>
                <w:rFonts w:hint="eastAsia" w:ascii="宋体" w:hAnsi="宋体" w:eastAsia="宋体"/>
                <w:b w:val="0"/>
                <w:color w:val="auto"/>
                <w:sz w:val="22"/>
                <w:szCs w:val="22"/>
              </w:rPr>
            </w:pPr>
            <w:r>
              <w:rPr>
                <w:rFonts w:hint="eastAsia" w:ascii="宋体" w:hAnsi="宋体" w:eastAsia="宋体"/>
                <w:b w:val="0"/>
                <w:color w:val="auto"/>
                <w:sz w:val="22"/>
                <w:szCs w:val="22"/>
              </w:rPr>
              <w:t>主观分/客观分属性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trPr>
        <w:tc>
          <w:tcPr>
            <w:tcW w:w="523" w:type="dxa"/>
            <w:noWrap w:val="0"/>
            <w:vAlign w:val="center"/>
          </w:tcPr>
          <w:p>
            <w:pPr>
              <w:snapToGrid w:val="0"/>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w:t>
            </w:r>
          </w:p>
        </w:tc>
        <w:tc>
          <w:tcPr>
            <w:tcW w:w="1095" w:type="dxa"/>
            <w:noWrap w:val="0"/>
            <w:vAlign w:val="center"/>
          </w:tcPr>
          <w:p>
            <w:pPr>
              <w:snapToGrid w:val="0"/>
              <w:jc w:val="center"/>
              <w:rPr>
                <w:rFonts w:hint="eastAsia" w:ascii="宋体" w:hAnsi="宋体" w:eastAsia="宋体" w:cs="宋体"/>
                <w:b w:val="0"/>
                <w:color w:val="auto"/>
                <w:sz w:val="22"/>
                <w:szCs w:val="22"/>
                <w:lang w:val="en-US" w:eastAsia="zh-CN"/>
              </w:rPr>
            </w:pPr>
            <w:bookmarkStart w:id="26" w:name="_Toc4807"/>
            <w:r>
              <w:rPr>
                <w:rFonts w:hint="eastAsia" w:ascii="宋体" w:hAnsi="宋体" w:eastAsia="宋体" w:cs="宋体"/>
                <w:b w:val="0"/>
                <w:color w:val="auto"/>
                <w:sz w:val="22"/>
                <w:szCs w:val="22"/>
              </w:rPr>
              <w:t>机型的适用性</w:t>
            </w:r>
          </w:p>
        </w:tc>
        <w:tc>
          <w:tcPr>
            <w:tcW w:w="6188" w:type="dxa"/>
            <w:noWrap w:val="0"/>
            <w:vAlign w:val="center"/>
          </w:tcPr>
          <w:p>
            <w:pPr>
              <w:snapToGrid w:val="0"/>
              <w:jc w:val="left"/>
              <w:rPr>
                <w:rFonts w:hint="eastAsia" w:ascii="宋体" w:hAnsi="宋体" w:eastAsia="宋体" w:cs="宋体"/>
                <w:b w:val="0"/>
                <w:color w:val="auto"/>
                <w:sz w:val="22"/>
                <w:szCs w:val="22"/>
              </w:rPr>
            </w:pPr>
            <w:r>
              <w:rPr>
                <w:rFonts w:hint="eastAsia" w:ascii="宋体" w:hAnsi="宋体" w:eastAsia="宋体" w:cs="宋体"/>
                <w:b w:val="0"/>
                <w:color w:val="auto"/>
                <w:sz w:val="22"/>
                <w:szCs w:val="22"/>
                <w:lang w:eastAsia="zh-CN"/>
              </w:rPr>
              <w:t>根据</w:t>
            </w:r>
            <w:r>
              <w:rPr>
                <w:rFonts w:hint="eastAsia" w:ascii="宋体" w:hAnsi="宋体" w:eastAsia="宋体" w:cs="宋体"/>
                <w:b w:val="0"/>
                <w:color w:val="auto"/>
                <w:sz w:val="22"/>
                <w:szCs w:val="22"/>
              </w:rPr>
              <w:t>投标人提供的投标机型配置的整体匹配性、整机性能进行综合评分。</w:t>
            </w:r>
            <w:bookmarkEnd w:id="26"/>
          </w:p>
          <w:p>
            <w:pPr>
              <w:snapToGrid w:val="0"/>
              <w:jc w:val="left"/>
              <w:rPr>
                <w:rFonts w:hint="eastAsia" w:ascii="宋体" w:hAnsi="宋体" w:eastAsia="宋体" w:cs="宋体"/>
                <w:b w:val="0"/>
                <w:color w:val="auto"/>
                <w:sz w:val="22"/>
                <w:szCs w:val="22"/>
              </w:rPr>
            </w:pPr>
            <w:bookmarkStart w:id="27" w:name="_Toc58"/>
            <w:r>
              <w:rPr>
                <w:rFonts w:hint="eastAsia" w:ascii="宋体" w:hAnsi="宋体" w:eastAsia="宋体" w:cs="宋体"/>
                <w:b w:val="0"/>
                <w:color w:val="auto"/>
                <w:sz w:val="22"/>
                <w:szCs w:val="22"/>
              </w:rPr>
              <w:t>提供的机型的配置优于采购需求的得5</w:t>
            </w:r>
            <w:r>
              <w:rPr>
                <w:rFonts w:hint="eastAsia" w:ascii="宋体" w:hAnsi="宋体" w:eastAsia="宋体" w:cs="宋体"/>
                <w:b w:val="0"/>
                <w:color w:val="auto"/>
                <w:sz w:val="22"/>
                <w:szCs w:val="22"/>
                <w:lang w:val="en-US" w:eastAsia="zh-CN"/>
              </w:rPr>
              <w:t>-4</w:t>
            </w:r>
            <w:r>
              <w:rPr>
                <w:rFonts w:hint="eastAsia" w:ascii="宋体" w:hAnsi="宋体" w:eastAsia="宋体" w:cs="宋体"/>
                <w:b w:val="0"/>
                <w:color w:val="auto"/>
                <w:sz w:val="22"/>
                <w:szCs w:val="22"/>
              </w:rPr>
              <w:t>分；</w:t>
            </w:r>
            <w:bookmarkEnd w:id="27"/>
          </w:p>
          <w:p>
            <w:pPr>
              <w:snapToGrid w:val="0"/>
              <w:jc w:val="left"/>
              <w:rPr>
                <w:rFonts w:hint="eastAsia" w:ascii="宋体" w:hAnsi="宋体" w:eastAsia="宋体" w:cs="宋体"/>
                <w:b w:val="0"/>
                <w:color w:val="auto"/>
                <w:sz w:val="22"/>
                <w:szCs w:val="22"/>
              </w:rPr>
            </w:pPr>
            <w:bookmarkStart w:id="28" w:name="_Toc10686"/>
            <w:r>
              <w:rPr>
                <w:rFonts w:hint="eastAsia" w:ascii="宋体" w:hAnsi="宋体" w:eastAsia="宋体" w:cs="宋体"/>
                <w:b w:val="0"/>
                <w:color w:val="auto"/>
                <w:sz w:val="22"/>
                <w:szCs w:val="22"/>
              </w:rPr>
              <w:t>提供的机型的配置完全满足采购需求的得3</w:t>
            </w:r>
            <w:r>
              <w:rPr>
                <w:rFonts w:hint="eastAsia" w:ascii="宋体" w:hAnsi="宋体" w:eastAsia="宋体" w:cs="宋体"/>
                <w:b w:val="0"/>
                <w:color w:val="auto"/>
                <w:sz w:val="22"/>
                <w:szCs w:val="22"/>
                <w:lang w:val="en-US" w:eastAsia="zh-CN"/>
              </w:rPr>
              <w:t>-2</w:t>
            </w:r>
            <w:r>
              <w:rPr>
                <w:rFonts w:hint="eastAsia" w:ascii="宋体" w:hAnsi="宋体" w:eastAsia="宋体" w:cs="宋体"/>
                <w:b w:val="0"/>
                <w:color w:val="auto"/>
                <w:sz w:val="22"/>
                <w:szCs w:val="22"/>
              </w:rPr>
              <w:t>分；</w:t>
            </w:r>
            <w:bookmarkEnd w:id="28"/>
          </w:p>
          <w:p>
            <w:pPr>
              <w:snapToGrid w:val="0"/>
              <w:jc w:val="left"/>
              <w:rPr>
                <w:rFonts w:hint="eastAsia" w:ascii="宋体" w:hAnsi="宋体" w:eastAsia="宋体" w:cs="宋体"/>
                <w:b w:val="0"/>
                <w:color w:val="auto"/>
                <w:sz w:val="22"/>
                <w:szCs w:val="22"/>
              </w:rPr>
            </w:pPr>
            <w:bookmarkStart w:id="29" w:name="_Toc11660"/>
            <w:r>
              <w:rPr>
                <w:rFonts w:hint="eastAsia" w:ascii="宋体" w:hAnsi="宋体" w:eastAsia="宋体" w:cs="宋体"/>
                <w:b w:val="0"/>
                <w:color w:val="auto"/>
                <w:sz w:val="22"/>
                <w:szCs w:val="22"/>
              </w:rPr>
              <w:t>提供的机型的配置基本满足采购需求的得1</w:t>
            </w:r>
            <w:r>
              <w:rPr>
                <w:rFonts w:hint="eastAsia" w:ascii="宋体" w:hAnsi="宋体" w:eastAsia="宋体" w:cs="宋体"/>
                <w:b w:val="0"/>
                <w:color w:val="auto"/>
                <w:sz w:val="22"/>
                <w:szCs w:val="22"/>
                <w:lang w:val="en-US" w:eastAsia="zh-CN"/>
              </w:rPr>
              <w:t>-0</w:t>
            </w:r>
            <w:r>
              <w:rPr>
                <w:rFonts w:hint="eastAsia" w:ascii="宋体" w:hAnsi="宋体" w:eastAsia="宋体" w:cs="宋体"/>
                <w:b w:val="0"/>
                <w:color w:val="auto"/>
                <w:sz w:val="22"/>
                <w:szCs w:val="22"/>
              </w:rPr>
              <w:t>分；</w:t>
            </w:r>
            <w:bookmarkEnd w:id="29"/>
          </w:p>
          <w:p>
            <w:pPr>
              <w:snapToGrid w:val="0"/>
              <w:jc w:val="left"/>
              <w:rPr>
                <w:rFonts w:hint="eastAsia" w:ascii="宋体" w:hAnsi="宋体" w:eastAsia="宋体" w:cs="宋体"/>
                <w:b w:val="0"/>
                <w:color w:val="auto"/>
                <w:sz w:val="22"/>
                <w:szCs w:val="22"/>
              </w:rPr>
            </w:pPr>
            <w:bookmarkStart w:id="30" w:name="_Toc24388"/>
            <w:r>
              <w:rPr>
                <w:rFonts w:hint="eastAsia" w:ascii="宋体" w:hAnsi="宋体" w:eastAsia="宋体" w:cs="宋体"/>
                <w:b w:val="0"/>
                <w:color w:val="auto"/>
                <w:sz w:val="22"/>
                <w:szCs w:val="22"/>
              </w:rPr>
              <w:t>其他情况不得分。</w:t>
            </w:r>
            <w:bookmarkEnd w:id="30"/>
          </w:p>
        </w:tc>
        <w:tc>
          <w:tcPr>
            <w:tcW w:w="630" w:type="dxa"/>
            <w:noWrap w:val="0"/>
            <w:vAlign w:val="center"/>
          </w:tcPr>
          <w:p>
            <w:pPr>
              <w:snapToGrid w:val="0"/>
              <w:spacing w:line="360" w:lineRule="auto"/>
              <w:rPr>
                <w:rFonts w:hint="eastAsia" w:ascii="宋体" w:hAnsi="宋体" w:eastAsia="宋体"/>
                <w:b w:val="0"/>
                <w:color w:val="auto"/>
                <w:sz w:val="22"/>
                <w:szCs w:val="22"/>
              </w:rPr>
            </w:pPr>
            <w:r>
              <w:rPr>
                <w:rFonts w:hint="eastAsia" w:ascii="宋体" w:hAnsi="宋体" w:eastAsia="宋体"/>
                <w:b w:val="0"/>
                <w:color w:val="auto"/>
                <w:sz w:val="22"/>
                <w:szCs w:val="22"/>
                <w:lang w:val="en-US" w:eastAsia="zh-CN"/>
              </w:rPr>
              <w:t>5</w:t>
            </w:r>
          </w:p>
        </w:tc>
        <w:tc>
          <w:tcPr>
            <w:tcW w:w="742" w:type="dxa"/>
            <w:noWrap w:val="0"/>
            <w:vAlign w:val="center"/>
          </w:tcPr>
          <w:p>
            <w:pPr>
              <w:snapToGrid w:val="0"/>
              <w:jc w:val="left"/>
              <w:rPr>
                <w:rFonts w:hint="eastAsia" w:ascii="宋体" w:hAnsi="宋体" w:eastAsia="宋体" w:cs="宋体"/>
                <w:b w:val="0"/>
                <w:color w:val="auto"/>
                <w:sz w:val="22"/>
                <w:szCs w:val="22"/>
              </w:rPr>
            </w:pPr>
            <w:r>
              <w:rPr>
                <w:rFonts w:hint="eastAsia" w:ascii="宋体" w:hAnsi="宋体" w:eastAsia="宋体" w:cs="宋体"/>
                <w:b w:val="0"/>
                <w:color w:val="auto"/>
                <w:sz w:val="22"/>
                <w:szCs w:val="22"/>
                <w:lang w:val="en-US" w:eastAsia="zh-CN"/>
              </w:rPr>
              <w:t>主</w:t>
            </w:r>
            <w:r>
              <w:rPr>
                <w:rFonts w:hint="eastAsia" w:ascii="宋体" w:hAnsi="宋体" w:eastAsia="宋体" w:cs="宋体"/>
                <w:b w:val="0"/>
                <w:color w:val="auto"/>
                <w:sz w:val="22"/>
                <w:szCs w:val="22"/>
              </w:rPr>
              <w:t>观评分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trPr>
        <w:tc>
          <w:tcPr>
            <w:tcW w:w="523" w:type="dxa"/>
            <w:noWrap w:val="0"/>
            <w:vAlign w:val="center"/>
          </w:tcPr>
          <w:p>
            <w:pPr>
              <w:snapToGrid w:val="0"/>
              <w:spacing w:line="360" w:lineRule="auto"/>
              <w:jc w:val="center"/>
              <w:rPr>
                <w:rFonts w:hint="eastAsia" w:ascii="宋体" w:hAnsi="宋体" w:eastAsia="宋体"/>
                <w:b w:val="0"/>
                <w:color w:val="auto"/>
                <w:sz w:val="22"/>
                <w:szCs w:val="22"/>
              </w:rPr>
            </w:pPr>
            <w:r>
              <w:rPr>
                <w:rFonts w:hint="eastAsia" w:ascii="宋体" w:hAnsi="宋体" w:eastAsia="宋体"/>
                <w:b w:val="0"/>
                <w:color w:val="auto"/>
                <w:sz w:val="22"/>
                <w:szCs w:val="22"/>
              </w:rPr>
              <w:t>2</w:t>
            </w:r>
          </w:p>
        </w:tc>
        <w:tc>
          <w:tcPr>
            <w:tcW w:w="1095" w:type="dxa"/>
            <w:noWrap w:val="0"/>
            <w:vAlign w:val="center"/>
          </w:tcPr>
          <w:p>
            <w:pPr>
              <w:snapToGrid w:val="0"/>
              <w:jc w:val="center"/>
              <w:rPr>
                <w:rFonts w:hint="eastAsia" w:ascii="宋体" w:hAnsi="宋体" w:eastAsia="宋体" w:cs="宋体"/>
                <w:b w:val="0"/>
                <w:color w:val="auto"/>
                <w:sz w:val="22"/>
                <w:szCs w:val="22"/>
                <w:lang w:val="en-US" w:eastAsia="zh-CN"/>
              </w:rPr>
            </w:pPr>
            <w:r>
              <w:rPr>
                <w:rFonts w:hint="eastAsia" w:ascii="宋体" w:hAnsi="宋体" w:eastAsia="宋体" w:cs="宋体"/>
                <w:b w:val="0"/>
                <w:color w:val="auto"/>
                <w:sz w:val="22"/>
                <w:szCs w:val="22"/>
              </w:rPr>
              <w:t>电梯的制造能力</w:t>
            </w:r>
          </w:p>
        </w:tc>
        <w:tc>
          <w:tcPr>
            <w:tcW w:w="6188" w:type="dxa"/>
            <w:noWrap w:val="0"/>
            <w:vAlign w:val="center"/>
          </w:tcPr>
          <w:p>
            <w:pPr>
              <w:snapToGrid w:val="0"/>
              <w:jc w:val="left"/>
              <w:rPr>
                <w:rFonts w:hint="eastAsia" w:ascii="宋体" w:hAnsi="宋体" w:eastAsia="宋体" w:cs="宋体"/>
                <w:b w:val="0"/>
                <w:color w:val="auto"/>
                <w:sz w:val="22"/>
                <w:szCs w:val="22"/>
                <w:lang w:eastAsia="zh-CN"/>
              </w:rPr>
            </w:pPr>
            <w:r>
              <w:rPr>
                <w:rFonts w:hint="eastAsia" w:ascii="宋体" w:hAnsi="宋体" w:eastAsia="宋体" w:cs="宋体"/>
                <w:b w:val="0"/>
                <w:color w:val="auto"/>
                <w:sz w:val="22"/>
                <w:szCs w:val="22"/>
              </w:rPr>
              <w:t>根据制造商“特种设备制造许可证”或者投标品牌型式试验报告上曳引式乘客电梯的最大许可速度</w:t>
            </w:r>
            <w:r>
              <w:rPr>
                <w:rFonts w:hint="eastAsia" w:ascii="宋体" w:hAnsi="宋体" w:eastAsia="宋体" w:cs="宋体"/>
                <w:b w:val="0"/>
                <w:color w:val="auto"/>
                <w:sz w:val="22"/>
                <w:szCs w:val="22"/>
                <w:lang w:eastAsia="zh-CN"/>
              </w:rPr>
              <w:t>进行</w:t>
            </w:r>
            <w:r>
              <w:rPr>
                <w:rFonts w:hint="eastAsia" w:ascii="宋体" w:hAnsi="宋体" w:eastAsia="宋体" w:cs="宋体"/>
                <w:b w:val="0"/>
                <w:color w:val="auto"/>
                <w:sz w:val="22"/>
                <w:szCs w:val="22"/>
              </w:rPr>
              <w:t>评分：速度满足4.0m/s得2分，每增加2.</w:t>
            </w:r>
            <w:r>
              <w:rPr>
                <w:rFonts w:hint="eastAsia" w:ascii="宋体" w:hAnsi="宋体" w:eastAsia="宋体" w:cs="宋体"/>
                <w:b w:val="0"/>
                <w:color w:val="auto"/>
                <w:sz w:val="22"/>
                <w:szCs w:val="22"/>
                <w:lang w:val="en-US" w:eastAsia="zh-CN"/>
              </w:rPr>
              <w:t>5</w:t>
            </w:r>
            <w:r>
              <w:rPr>
                <w:rFonts w:hint="eastAsia" w:ascii="宋体" w:hAnsi="宋体" w:eastAsia="宋体" w:cs="宋体"/>
                <w:b w:val="0"/>
                <w:color w:val="auto"/>
                <w:sz w:val="22"/>
                <w:szCs w:val="22"/>
              </w:rPr>
              <w:t>m/s</w:t>
            </w:r>
            <w:r>
              <w:rPr>
                <w:rFonts w:hint="eastAsia" w:ascii="宋体" w:hAnsi="宋体" w:eastAsia="宋体" w:cs="宋体"/>
                <w:b w:val="0"/>
                <w:color w:val="auto"/>
                <w:sz w:val="22"/>
                <w:szCs w:val="22"/>
                <w:lang w:eastAsia="zh-CN"/>
              </w:rPr>
              <w:t>再得</w:t>
            </w:r>
            <w:r>
              <w:rPr>
                <w:rFonts w:hint="eastAsia" w:ascii="宋体" w:hAnsi="宋体" w:eastAsia="宋体" w:cs="宋体"/>
                <w:b w:val="0"/>
                <w:color w:val="auto"/>
                <w:sz w:val="22"/>
                <w:szCs w:val="22"/>
                <w:lang w:val="en-US" w:eastAsia="zh-CN"/>
              </w:rPr>
              <w:t>2</w:t>
            </w:r>
            <w:r>
              <w:rPr>
                <w:rFonts w:hint="eastAsia" w:ascii="宋体" w:hAnsi="宋体" w:eastAsia="宋体" w:cs="宋体"/>
                <w:b w:val="0"/>
                <w:color w:val="auto"/>
                <w:sz w:val="22"/>
                <w:szCs w:val="22"/>
              </w:rPr>
              <w:t>分</w:t>
            </w:r>
            <w:r>
              <w:rPr>
                <w:rFonts w:hint="eastAsia" w:ascii="宋体" w:hAnsi="宋体" w:eastAsia="宋体" w:cs="宋体"/>
                <w:b w:val="0"/>
                <w:color w:val="auto"/>
                <w:sz w:val="22"/>
                <w:szCs w:val="22"/>
                <w:lang w:eastAsia="zh-CN"/>
              </w:rPr>
              <w:t>（</w:t>
            </w:r>
            <w:r>
              <w:rPr>
                <w:rFonts w:hint="eastAsia" w:ascii="宋体" w:hAnsi="宋体" w:eastAsia="宋体" w:cs="宋体"/>
                <w:b w:val="0"/>
                <w:color w:val="auto"/>
                <w:sz w:val="22"/>
                <w:szCs w:val="22"/>
              </w:rPr>
              <w:t>增加不足2.</w:t>
            </w:r>
            <w:r>
              <w:rPr>
                <w:rFonts w:hint="eastAsia" w:ascii="宋体" w:hAnsi="宋体" w:eastAsia="宋体" w:cs="宋体"/>
                <w:b w:val="0"/>
                <w:color w:val="auto"/>
                <w:sz w:val="22"/>
                <w:szCs w:val="22"/>
                <w:lang w:val="en-US" w:eastAsia="zh-CN"/>
              </w:rPr>
              <w:t>5</w:t>
            </w:r>
            <w:r>
              <w:rPr>
                <w:rFonts w:hint="eastAsia" w:ascii="宋体" w:hAnsi="宋体" w:eastAsia="宋体" w:cs="宋体"/>
                <w:b w:val="0"/>
                <w:color w:val="auto"/>
                <w:sz w:val="22"/>
                <w:szCs w:val="22"/>
              </w:rPr>
              <w:t>m/s不</w:t>
            </w:r>
            <w:r>
              <w:rPr>
                <w:rFonts w:hint="eastAsia" w:ascii="宋体" w:hAnsi="宋体" w:eastAsia="宋体" w:cs="宋体"/>
                <w:b w:val="0"/>
                <w:color w:val="auto"/>
                <w:sz w:val="22"/>
                <w:szCs w:val="22"/>
                <w:lang w:eastAsia="zh-CN"/>
              </w:rPr>
              <w:t>得分）</w:t>
            </w:r>
            <w:r>
              <w:rPr>
                <w:rFonts w:hint="eastAsia" w:ascii="宋体" w:hAnsi="宋体" w:eastAsia="宋体" w:cs="宋体"/>
                <w:b w:val="0"/>
                <w:color w:val="auto"/>
                <w:sz w:val="22"/>
                <w:szCs w:val="22"/>
              </w:rPr>
              <w:t>，最高得</w:t>
            </w:r>
            <w:r>
              <w:rPr>
                <w:rFonts w:hint="eastAsia" w:ascii="宋体" w:hAnsi="宋体" w:eastAsia="宋体" w:cs="宋体"/>
                <w:b w:val="0"/>
                <w:color w:val="auto"/>
                <w:sz w:val="22"/>
                <w:szCs w:val="22"/>
                <w:lang w:val="en-US" w:eastAsia="zh-CN"/>
              </w:rPr>
              <w:t>8</w:t>
            </w:r>
            <w:r>
              <w:rPr>
                <w:rFonts w:hint="eastAsia" w:ascii="宋体" w:hAnsi="宋体" w:eastAsia="宋体" w:cs="宋体"/>
                <w:b w:val="0"/>
                <w:color w:val="auto"/>
                <w:sz w:val="22"/>
                <w:szCs w:val="22"/>
              </w:rPr>
              <w:t>分</w:t>
            </w:r>
            <w:r>
              <w:rPr>
                <w:rFonts w:hint="eastAsia" w:ascii="宋体" w:hAnsi="宋体" w:eastAsia="宋体" w:cs="宋体"/>
                <w:b w:val="0"/>
                <w:color w:val="auto"/>
                <w:sz w:val="22"/>
                <w:szCs w:val="22"/>
                <w:lang w:eastAsia="zh-CN"/>
              </w:rPr>
              <w:t>。</w:t>
            </w:r>
          </w:p>
          <w:p>
            <w:pPr>
              <w:snapToGrid w:val="0"/>
              <w:jc w:val="left"/>
              <w:rPr>
                <w:rFonts w:hint="eastAsia" w:ascii="宋体" w:hAnsi="宋体" w:eastAsia="宋体" w:cs="宋体"/>
                <w:b w:val="0"/>
                <w:color w:val="auto"/>
                <w:sz w:val="22"/>
                <w:szCs w:val="22"/>
              </w:rPr>
            </w:pPr>
            <w:bookmarkStart w:id="31" w:name="_Toc5365"/>
            <w:r>
              <w:rPr>
                <w:rFonts w:hint="eastAsia" w:ascii="宋体" w:hAnsi="宋体" w:eastAsia="宋体" w:cs="宋体"/>
                <w:b w:val="0"/>
                <w:color w:val="auto"/>
                <w:sz w:val="22"/>
                <w:szCs w:val="22"/>
              </w:rPr>
              <w:t>注：提供特种设备制造许可证或型式试验报告</w:t>
            </w:r>
            <w:r>
              <w:rPr>
                <w:rFonts w:hint="eastAsia" w:ascii="宋体" w:hAnsi="宋体" w:eastAsia="宋体" w:cs="宋体"/>
                <w:b w:val="0"/>
                <w:color w:val="auto"/>
                <w:sz w:val="22"/>
                <w:szCs w:val="22"/>
                <w:lang w:eastAsia="zh-CN"/>
              </w:rPr>
              <w:t>复印件或扫描件加盖电子章</w:t>
            </w:r>
            <w:r>
              <w:rPr>
                <w:rFonts w:hint="eastAsia" w:ascii="宋体" w:hAnsi="宋体" w:eastAsia="宋体" w:cs="宋体"/>
                <w:b w:val="0"/>
                <w:color w:val="auto"/>
                <w:sz w:val="22"/>
                <w:szCs w:val="22"/>
              </w:rPr>
              <w:t>，未提供不得分。</w:t>
            </w:r>
            <w:bookmarkEnd w:id="31"/>
          </w:p>
        </w:tc>
        <w:tc>
          <w:tcPr>
            <w:tcW w:w="630" w:type="dxa"/>
            <w:noWrap w:val="0"/>
            <w:vAlign w:val="center"/>
          </w:tcPr>
          <w:p>
            <w:pPr>
              <w:snapToGrid w:val="0"/>
              <w:spacing w:line="360" w:lineRule="auto"/>
              <w:rPr>
                <w:rFonts w:hint="eastAsia" w:ascii="宋体" w:hAnsi="宋体" w:eastAsia="宋体"/>
                <w:b w:val="0"/>
                <w:color w:val="auto"/>
                <w:sz w:val="22"/>
                <w:szCs w:val="22"/>
              </w:rPr>
            </w:pPr>
            <w:r>
              <w:rPr>
                <w:rFonts w:hint="eastAsia" w:ascii="宋体" w:hAnsi="宋体" w:eastAsia="宋体"/>
                <w:b w:val="0"/>
                <w:color w:val="auto"/>
                <w:sz w:val="22"/>
                <w:szCs w:val="22"/>
                <w:lang w:val="en-US" w:eastAsia="zh-CN"/>
              </w:rPr>
              <w:t>8</w:t>
            </w:r>
          </w:p>
        </w:tc>
        <w:tc>
          <w:tcPr>
            <w:tcW w:w="742" w:type="dxa"/>
            <w:noWrap w:val="0"/>
            <w:vAlign w:val="center"/>
          </w:tcPr>
          <w:p>
            <w:pPr>
              <w:snapToGrid w:val="0"/>
              <w:jc w:val="left"/>
              <w:rPr>
                <w:rFonts w:hint="eastAsia" w:ascii="宋体" w:hAnsi="宋体" w:eastAsia="仿宋"/>
                <w:b w:val="0"/>
                <w:color w:val="auto"/>
                <w:sz w:val="22"/>
                <w:szCs w:val="22"/>
                <w:lang w:eastAsia="zh-CN"/>
              </w:rPr>
            </w:pPr>
            <w:r>
              <w:rPr>
                <w:rFonts w:hint="eastAsia" w:ascii="宋体" w:hAnsi="宋体" w:eastAsia="宋体" w:cs="宋体"/>
                <w:b w:val="0"/>
                <w:color w:val="auto"/>
                <w:sz w:val="22"/>
                <w:szCs w:val="22"/>
              </w:rPr>
              <w:t>客观评分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523" w:type="dxa"/>
            <w:vMerge w:val="restart"/>
            <w:noWrap w:val="0"/>
            <w:vAlign w:val="center"/>
          </w:tcPr>
          <w:p>
            <w:pPr>
              <w:snapToGrid w:val="0"/>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3</w:t>
            </w:r>
          </w:p>
        </w:tc>
        <w:tc>
          <w:tcPr>
            <w:tcW w:w="1095" w:type="dxa"/>
            <w:vMerge w:val="restart"/>
            <w:noWrap w:val="0"/>
            <w:vAlign w:val="center"/>
          </w:tcPr>
          <w:p>
            <w:pPr>
              <w:snapToGrid w:val="0"/>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曳引机</w:t>
            </w:r>
          </w:p>
        </w:tc>
        <w:tc>
          <w:tcPr>
            <w:tcW w:w="6188" w:type="dxa"/>
            <w:noWrap w:val="0"/>
            <w:vAlign w:val="center"/>
          </w:tcPr>
          <w:p>
            <w:pPr>
              <w:snapToGrid w:val="0"/>
              <w:jc w:val="left"/>
              <w:rPr>
                <w:rFonts w:hint="eastAsia" w:ascii="宋体" w:hAnsi="宋体" w:eastAsia="宋体" w:cs="宋体"/>
                <w:b w:val="0"/>
                <w:color w:val="auto"/>
                <w:sz w:val="22"/>
                <w:szCs w:val="22"/>
              </w:rPr>
            </w:pPr>
            <w:r>
              <w:rPr>
                <w:rFonts w:hint="eastAsia" w:ascii="宋体" w:hAnsi="宋体" w:eastAsia="宋体" w:cs="宋体"/>
                <w:b w:val="0"/>
                <w:color w:val="auto"/>
                <w:sz w:val="22"/>
                <w:szCs w:val="22"/>
              </w:rPr>
              <w:t xml:space="preserve">3.1 </w:t>
            </w:r>
            <w:r>
              <w:rPr>
                <w:rFonts w:hint="eastAsia" w:ascii="宋体" w:hAnsi="宋体" w:eastAsia="宋体"/>
                <w:b w:val="0"/>
                <w:bCs w:val="0"/>
                <w:color w:val="auto"/>
                <w:sz w:val="22"/>
                <w:szCs w:val="22"/>
              </w:rPr>
              <w:t>曳引机整机原品牌原厂生产进口的得</w:t>
            </w:r>
            <w:r>
              <w:rPr>
                <w:rFonts w:hint="eastAsia" w:ascii="宋体" w:hAnsi="宋体" w:eastAsia="宋体"/>
                <w:b w:val="0"/>
                <w:bCs w:val="0"/>
                <w:color w:val="auto"/>
                <w:sz w:val="22"/>
                <w:szCs w:val="22"/>
                <w:lang w:val="en-US" w:eastAsia="zh-CN"/>
              </w:rPr>
              <w:t>3</w:t>
            </w:r>
            <w:r>
              <w:rPr>
                <w:rFonts w:hint="eastAsia" w:ascii="宋体" w:hAnsi="宋体" w:eastAsia="宋体"/>
                <w:b w:val="0"/>
                <w:bCs w:val="0"/>
                <w:color w:val="auto"/>
                <w:sz w:val="22"/>
                <w:szCs w:val="22"/>
              </w:rPr>
              <w:t>分；整机进口的得</w:t>
            </w:r>
            <w:r>
              <w:rPr>
                <w:rFonts w:hint="eastAsia" w:ascii="宋体" w:hAnsi="宋体" w:eastAsia="宋体"/>
                <w:b w:val="0"/>
                <w:bCs w:val="0"/>
                <w:color w:val="auto"/>
                <w:sz w:val="22"/>
                <w:szCs w:val="22"/>
                <w:lang w:val="en-US" w:eastAsia="zh-CN"/>
              </w:rPr>
              <w:t>1</w:t>
            </w:r>
            <w:r>
              <w:rPr>
                <w:rFonts w:hint="eastAsia" w:ascii="宋体" w:hAnsi="宋体" w:eastAsia="宋体"/>
                <w:b w:val="0"/>
                <w:bCs w:val="0"/>
                <w:color w:val="auto"/>
                <w:sz w:val="22"/>
                <w:szCs w:val="22"/>
              </w:rPr>
              <w:t>分，其余不得分。</w:t>
            </w:r>
          </w:p>
          <w:p>
            <w:pPr>
              <w:snapToGrid w:val="0"/>
              <w:jc w:val="left"/>
              <w:rPr>
                <w:rFonts w:hint="eastAsia" w:ascii="宋体" w:hAnsi="宋体" w:eastAsia="宋体" w:cs="宋体"/>
                <w:b w:val="0"/>
                <w:color w:val="auto"/>
                <w:sz w:val="22"/>
                <w:szCs w:val="22"/>
              </w:rPr>
            </w:pPr>
            <w:r>
              <w:rPr>
                <w:rFonts w:hint="eastAsia" w:ascii="宋体" w:hAnsi="宋体" w:eastAsia="宋体" w:cs="宋体"/>
                <w:b w:val="0"/>
                <w:color w:val="auto"/>
                <w:sz w:val="22"/>
                <w:szCs w:val="22"/>
              </w:rPr>
              <w:t>注：</w:t>
            </w:r>
            <w:r>
              <w:rPr>
                <w:rFonts w:hint="eastAsia" w:ascii="宋体" w:hAnsi="宋体" w:eastAsia="宋体" w:cs="宋体"/>
                <w:b w:val="0"/>
                <w:bCs w:val="0"/>
                <w:color w:val="auto"/>
                <w:sz w:val="22"/>
                <w:szCs w:val="22"/>
                <w:lang w:val="en-US" w:eastAsia="zh-CN"/>
              </w:rPr>
              <w:t>提供相应的进口证明材料扫描件</w:t>
            </w:r>
            <w:r>
              <w:rPr>
                <w:rFonts w:hint="eastAsia" w:ascii="宋体" w:hAnsi="宋体" w:eastAsia="宋体" w:cs="宋体"/>
                <w:b w:val="0"/>
                <w:bCs w:val="0"/>
                <w:color w:val="auto"/>
                <w:sz w:val="22"/>
                <w:szCs w:val="22"/>
                <w:lang w:eastAsia="zh-CN"/>
              </w:rPr>
              <w:t>加盖</w:t>
            </w:r>
            <w:r>
              <w:rPr>
                <w:rFonts w:hint="eastAsia" w:ascii="宋体" w:hAnsi="宋体" w:eastAsia="宋体" w:cs="宋体"/>
                <w:b w:val="0"/>
                <w:color w:val="auto"/>
                <w:sz w:val="22"/>
                <w:szCs w:val="22"/>
                <w:lang w:eastAsia="zh-CN"/>
              </w:rPr>
              <w:t>电子章</w:t>
            </w:r>
            <w:r>
              <w:rPr>
                <w:rFonts w:hint="eastAsia" w:ascii="宋体" w:hAnsi="宋体" w:eastAsia="宋体" w:cs="宋体"/>
                <w:b w:val="0"/>
                <w:color w:val="auto"/>
                <w:sz w:val="22"/>
                <w:szCs w:val="22"/>
                <w:lang w:val="en-US" w:eastAsia="zh-CN"/>
              </w:rPr>
              <w:t>;</w:t>
            </w:r>
            <w:r>
              <w:rPr>
                <w:rFonts w:hint="eastAsia" w:ascii="宋体" w:hAnsi="宋体" w:eastAsia="宋体" w:cs="宋体"/>
                <w:b w:val="0"/>
                <w:color w:val="auto"/>
                <w:sz w:val="22"/>
                <w:szCs w:val="22"/>
              </w:rPr>
              <w:t>提供曳引机的型式试验报告或者国家电梯检测中心的检测报告</w:t>
            </w:r>
            <w:r>
              <w:rPr>
                <w:rFonts w:hint="eastAsia" w:ascii="宋体" w:hAnsi="宋体" w:eastAsia="宋体" w:cs="宋体"/>
                <w:b w:val="0"/>
                <w:color w:val="auto"/>
                <w:sz w:val="22"/>
                <w:szCs w:val="22"/>
                <w:lang w:eastAsia="zh-CN"/>
              </w:rPr>
              <w:t>复印件或扫描件加盖电子章</w:t>
            </w:r>
            <w:r>
              <w:rPr>
                <w:rFonts w:hint="eastAsia" w:ascii="宋体" w:hAnsi="宋体" w:eastAsia="宋体" w:cs="宋体"/>
                <w:b w:val="0"/>
                <w:color w:val="auto"/>
                <w:sz w:val="22"/>
                <w:szCs w:val="22"/>
              </w:rPr>
              <w:t>，资料不齐不得分。</w:t>
            </w:r>
          </w:p>
        </w:tc>
        <w:tc>
          <w:tcPr>
            <w:tcW w:w="630" w:type="dxa"/>
            <w:noWrap w:val="0"/>
            <w:vAlign w:val="center"/>
          </w:tcPr>
          <w:p>
            <w:pPr>
              <w:snapToGrid w:val="0"/>
              <w:jc w:val="left"/>
              <w:rPr>
                <w:rFonts w:hint="eastAsia" w:ascii="宋体" w:hAnsi="宋体" w:eastAsia="宋体" w:cs="宋体"/>
                <w:b w:val="0"/>
                <w:color w:val="auto"/>
                <w:sz w:val="22"/>
                <w:szCs w:val="22"/>
                <w:lang w:val="en-US" w:eastAsia="zh-CN"/>
              </w:rPr>
            </w:pPr>
            <w:r>
              <w:rPr>
                <w:rFonts w:hint="eastAsia" w:ascii="宋体" w:hAnsi="宋体" w:eastAsia="宋体" w:cs="宋体"/>
                <w:b w:val="0"/>
                <w:color w:val="auto"/>
                <w:sz w:val="22"/>
                <w:szCs w:val="22"/>
                <w:lang w:val="en-US" w:eastAsia="zh-CN"/>
              </w:rPr>
              <w:t>3</w:t>
            </w:r>
          </w:p>
        </w:tc>
        <w:tc>
          <w:tcPr>
            <w:tcW w:w="742" w:type="dxa"/>
            <w:noWrap w:val="0"/>
            <w:vAlign w:val="center"/>
          </w:tcPr>
          <w:p>
            <w:pPr>
              <w:snapToGrid w:val="0"/>
              <w:jc w:val="left"/>
              <w:rPr>
                <w:rFonts w:hint="eastAsia" w:ascii="宋体" w:hAnsi="宋体" w:eastAsia="宋体" w:cs="宋体"/>
                <w:b w:val="0"/>
                <w:color w:val="auto"/>
                <w:sz w:val="22"/>
                <w:szCs w:val="22"/>
              </w:rPr>
            </w:pPr>
            <w:r>
              <w:rPr>
                <w:rFonts w:hint="eastAsia" w:ascii="宋体" w:hAnsi="宋体" w:eastAsia="宋体" w:cs="宋体"/>
                <w:b w:val="0"/>
                <w:color w:val="auto"/>
                <w:sz w:val="22"/>
                <w:szCs w:val="22"/>
              </w:rPr>
              <w:t>客观评分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523" w:type="dxa"/>
            <w:vMerge w:val="continue"/>
            <w:noWrap w:val="0"/>
            <w:vAlign w:val="center"/>
          </w:tcPr>
          <w:p>
            <w:pPr>
              <w:snapToGrid w:val="0"/>
              <w:jc w:val="left"/>
              <w:rPr>
                <w:rFonts w:hint="eastAsia" w:ascii="宋体" w:hAnsi="宋体" w:eastAsia="宋体" w:cs="宋体"/>
                <w:b w:val="0"/>
                <w:color w:val="auto"/>
                <w:sz w:val="22"/>
                <w:szCs w:val="22"/>
              </w:rPr>
            </w:pPr>
          </w:p>
        </w:tc>
        <w:tc>
          <w:tcPr>
            <w:tcW w:w="1095" w:type="dxa"/>
            <w:vMerge w:val="continue"/>
            <w:noWrap w:val="0"/>
            <w:vAlign w:val="center"/>
          </w:tcPr>
          <w:p>
            <w:pPr>
              <w:snapToGrid w:val="0"/>
              <w:jc w:val="left"/>
              <w:rPr>
                <w:rFonts w:hint="eastAsia" w:ascii="宋体" w:hAnsi="宋体" w:eastAsia="宋体" w:cs="宋体"/>
                <w:b w:val="0"/>
                <w:color w:val="auto"/>
                <w:sz w:val="22"/>
                <w:szCs w:val="22"/>
              </w:rPr>
            </w:pPr>
          </w:p>
        </w:tc>
        <w:tc>
          <w:tcPr>
            <w:tcW w:w="6188" w:type="dxa"/>
            <w:noWrap w:val="0"/>
            <w:vAlign w:val="center"/>
          </w:tcPr>
          <w:p>
            <w:pPr>
              <w:snapToGrid w:val="0"/>
              <w:jc w:val="left"/>
              <w:rPr>
                <w:rFonts w:hint="eastAsia" w:ascii="宋体" w:hAnsi="宋体" w:eastAsia="宋体" w:cs="宋体"/>
                <w:b w:val="0"/>
                <w:color w:val="auto"/>
                <w:sz w:val="22"/>
                <w:szCs w:val="22"/>
                <w:lang w:eastAsia="zh-CN"/>
              </w:rPr>
            </w:pPr>
            <w:r>
              <w:rPr>
                <w:rFonts w:hint="eastAsia" w:ascii="宋体" w:hAnsi="宋体" w:eastAsia="宋体" w:cs="宋体"/>
                <w:b w:val="0"/>
                <w:color w:val="auto"/>
                <w:sz w:val="22"/>
                <w:szCs w:val="22"/>
              </w:rPr>
              <w:t>3.2 曳引机</w:t>
            </w:r>
            <w:r>
              <w:rPr>
                <w:rFonts w:hint="eastAsia" w:ascii="宋体" w:hAnsi="宋体" w:eastAsia="宋体" w:cs="宋体"/>
                <w:b w:val="0"/>
                <w:color w:val="auto"/>
                <w:sz w:val="22"/>
                <w:szCs w:val="22"/>
                <w:lang w:eastAsia="zh-CN"/>
              </w:rPr>
              <w:t>的</w:t>
            </w:r>
            <w:r>
              <w:rPr>
                <w:rFonts w:hint="eastAsia" w:ascii="宋体" w:hAnsi="宋体" w:eastAsia="宋体" w:cs="宋体"/>
                <w:b w:val="0"/>
                <w:color w:val="auto"/>
                <w:sz w:val="22"/>
                <w:szCs w:val="22"/>
              </w:rPr>
              <w:t>IP防护等级</w:t>
            </w:r>
            <w:r>
              <w:rPr>
                <w:rFonts w:hint="eastAsia" w:ascii="宋体" w:hAnsi="宋体" w:eastAsia="宋体" w:cs="宋体"/>
                <w:b w:val="0"/>
                <w:color w:val="auto"/>
                <w:sz w:val="22"/>
                <w:szCs w:val="22"/>
                <w:lang w:eastAsia="zh-CN"/>
              </w:rPr>
              <w:t>：</w:t>
            </w:r>
          </w:p>
          <w:p>
            <w:pPr>
              <w:snapToGrid w:val="0"/>
              <w:jc w:val="left"/>
              <w:rPr>
                <w:rFonts w:hint="eastAsia" w:ascii="宋体" w:hAnsi="宋体" w:eastAsia="宋体" w:cs="宋体"/>
                <w:b w:val="0"/>
                <w:color w:val="auto"/>
                <w:sz w:val="22"/>
                <w:szCs w:val="22"/>
              </w:rPr>
            </w:pPr>
            <w:r>
              <w:rPr>
                <w:rFonts w:hint="eastAsia" w:ascii="宋体" w:hAnsi="宋体" w:eastAsia="宋体" w:cs="宋体"/>
                <w:b w:val="0"/>
                <w:color w:val="auto"/>
                <w:sz w:val="22"/>
                <w:szCs w:val="22"/>
              </w:rPr>
              <w:t>IP防护等级达到IP41及以上的得3分；</w:t>
            </w:r>
          </w:p>
          <w:p>
            <w:pPr>
              <w:snapToGrid w:val="0"/>
              <w:jc w:val="left"/>
              <w:rPr>
                <w:rFonts w:hint="eastAsia" w:ascii="宋体" w:hAnsi="宋体" w:eastAsia="宋体" w:cs="宋体"/>
                <w:b w:val="0"/>
                <w:color w:val="auto"/>
                <w:sz w:val="22"/>
                <w:szCs w:val="22"/>
              </w:rPr>
            </w:pPr>
            <w:r>
              <w:rPr>
                <w:rFonts w:hint="eastAsia" w:ascii="宋体" w:hAnsi="宋体" w:eastAsia="宋体" w:cs="宋体"/>
                <w:b w:val="0"/>
                <w:color w:val="auto"/>
                <w:sz w:val="22"/>
                <w:szCs w:val="22"/>
              </w:rPr>
              <w:t>IP防护等级达到IP31的得1分。</w:t>
            </w:r>
          </w:p>
          <w:p>
            <w:pPr>
              <w:snapToGrid w:val="0"/>
              <w:jc w:val="left"/>
              <w:rPr>
                <w:rFonts w:hint="eastAsia" w:ascii="宋体" w:hAnsi="宋体" w:eastAsia="宋体" w:cs="宋体"/>
                <w:b w:val="0"/>
                <w:color w:val="auto"/>
                <w:sz w:val="22"/>
                <w:szCs w:val="22"/>
              </w:rPr>
            </w:pPr>
            <w:r>
              <w:rPr>
                <w:rFonts w:hint="eastAsia" w:ascii="宋体" w:hAnsi="宋体" w:eastAsia="宋体" w:cs="宋体"/>
                <w:b w:val="0"/>
                <w:color w:val="auto"/>
                <w:sz w:val="22"/>
                <w:szCs w:val="22"/>
              </w:rPr>
              <w:t>注：提供曳引机的型式试验报告或者国家电梯检测中心的检测报告</w:t>
            </w:r>
            <w:r>
              <w:rPr>
                <w:rFonts w:hint="eastAsia" w:ascii="宋体" w:hAnsi="宋体" w:eastAsia="宋体" w:cs="宋体"/>
                <w:b w:val="0"/>
                <w:color w:val="auto"/>
                <w:sz w:val="22"/>
                <w:szCs w:val="22"/>
                <w:lang w:eastAsia="zh-CN"/>
              </w:rPr>
              <w:t>复印件或扫描件加盖电子章</w:t>
            </w:r>
            <w:r>
              <w:rPr>
                <w:rFonts w:hint="eastAsia" w:ascii="宋体" w:hAnsi="宋体" w:eastAsia="宋体" w:cs="宋体"/>
                <w:b w:val="0"/>
                <w:color w:val="auto"/>
                <w:sz w:val="22"/>
                <w:szCs w:val="22"/>
              </w:rPr>
              <w:t>，资料不齐不得分。</w:t>
            </w:r>
          </w:p>
        </w:tc>
        <w:tc>
          <w:tcPr>
            <w:tcW w:w="630" w:type="dxa"/>
            <w:noWrap w:val="0"/>
            <w:vAlign w:val="center"/>
          </w:tcPr>
          <w:p>
            <w:pPr>
              <w:snapToGrid w:val="0"/>
              <w:jc w:val="left"/>
              <w:rPr>
                <w:rFonts w:hint="eastAsia" w:ascii="宋体" w:hAnsi="宋体" w:eastAsia="宋体" w:cs="宋体"/>
                <w:b w:val="0"/>
                <w:color w:val="auto"/>
                <w:sz w:val="22"/>
                <w:szCs w:val="22"/>
                <w:lang w:eastAsia="zh-CN"/>
              </w:rPr>
            </w:pPr>
            <w:r>
              <w:rPr>
                <w:rFonts w:hint="eastAsia" w:ascii="宋体" w:hAnsi="宋体" w:eastAsia="宋体" w:cs="宋体"/>
                <w:b w:val="0"/>
                <w:color w:val="auto"/>
                <w:sz w:val="22"/>
                <w:szCs w:val="22"/>
              </w:rPr>
              <w:t>3</w:t>
            </w:r>
          </w:p>
        </w:tc>
        <w:tc>
          <w:tcPr>
            <w:tcW w:w="742" w:type="dxa"/>
            <w:noWrap w:val="0"/>
            <w:vAlign w:val="center"/>
          </w:tcPr>
          <w:p>
            <w:pPr>
              <w:snapToGrid w:val="0"/>
              <w:jc w:val="left"/>
              <w:rPr>
                <w:rFonts w:hint="eastAsia" w:ascii="宋体" w:hAnsi="宋体" w:eastAsia="宋体" w:cs="宋体"/>
                <w:b w:val="0"/>
                <w:color w:val="auto"/>
                <w:sz w:val="22"/>
                <w:szCs w:val="22"/>
              </w:rPr>
            </w:pPr>
            <w:r>
              <w:rPr>
                <w:rFonts w:hint="eastAsia" w:ascii="宋体" w:hAnsi="宋体" w:eastAsia="宋体" w:cs="宋体"/>
                <w:b w:val="0"/>
                <w:color w:val="auto"/>
                <w:sz w:val="22"/>
                <w:szCs w:val="22"/>
              </w:rPr>
              <w:t>客观评分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523" w:type="dxa"/>
            <w:vMerge w:val="continue"/>
            <w:noWrap w:val="0"/>
            <w:vAlign w:val="center"/>
          </w:tcPr>
          <w:p>
            <w:pPr>
              <w:snapToGrid w:val="0"/>
              <w:jc w:val="left"/>
              <w:rPr>
                <w:rFonts w:hint="eastAsia" w:ascii="宋体" w:hAnsi="宋体" w:eastAsia="宋体" w:cs="宋体"/>
                <w:b w:val="0"/>
                <w:color w:val="auto"/>
                <w:sz w:val="22"/>
                <w:szCs w:val="22"/>
              </w:rPr>
            </w:pPr>
          </w:p>
        </w:tc>
        <w:tc>
          <w:tcPr>
            <w:tcW w:w="1095" w:type="dxa"/>
            <w:vMerge w:val="continue"/>
            <w:noWrap w:val="0"/>
            <w:vAlign w:val="center"/>
          </w:tcPr>
          <w:p>
            <w:pPr>
              <w:snapToGrid w:val="0"/>
              <w:jc w:val="left"/>
              <w:rPr>
                <w:rFonts w:hint="eastAsia" w:ascii="宋体" w:hAnsi="宋体" w:eastAsia="宋体" w:cs="宋体"/>
                <w:b w:val="0"/>
                <w:color w:val="auto"/>
                <w:sz w:val="22"/>
                <w:szCs w:val="22"/>
              </w:rPr>
            </w:pPr>
          </w:p>
        </w:tc>
        <w:tc>
          <w:tcPr>
            <w:tcW w:w="6188" w:type="dxa"/>
            <w:noWrap w:val="0"/>
            <w:vAlign w:val="center"/>
          </w:tcPr>
          <w:p>
            <w:pPr>
              <w:snapToGrid w:val="0"/>
              <w:jc w:val="left"/>
              <w:rPr>
                <w:rFonts w:hint="eastAsia" w:ascii="宋体" w:hAnsi="宋体" w:eastAsia="宋体"/>
                <w:b w:val="0"/>
                <w:bCs w:val="0"/>
                <w:color w:val="auto"/>
                <w:sz w:val="22"/>
                <w:szCs w:val="22"/>
              </w:rPr>
            </w:pPr>
            <w:r>
              <w:rPr>
                <w:rFonts w:hint="eastAsia" w:ascii="宋体" w:hAnsi="宋体" w:eastAsia="宋体"/>
                <w:b w:val="0"/>
                <w:bCs w:val="0"/>
                <w:color w:val="auto"/>
                <w:sz w:val="22"/>
                <w:szCs w:val="22"/>
              </w:rPr>
              <w:t>3.3</w:t>
            </w:r>
            <w:r>
              <w:rPr>
                <w:rFonts w:hint="eastAsia" w:ascii="宋体" w:hAnsi="宋体" w:eastAsia="宋体"/>
                <w:b w:val="0"/>
                <w:bCs w:val="0"/>
                <w:color w:val="auto"/>
                <w:sz w:val="22"/>
                <w:szCs w:val="22"/>
                <w:lang w:val="en-US" w:eastAsia="zh-CN"/>
              </w:rPr>
              <w:t>根据</w:t>
            </w:r>
            <w:r>
              <w:rPr>
                <w:rFonts w:hint="eastAsia" w:ascii="宋体" w:hAnsi="宋体" w:eastAsia="宋体"/>
                <w:b w:val="0"/>
                <w:bCs w:val="0"/>
                <w:color w:val="auto"/>
                <w:sz w:val="22"/>
                <w:szCs w:val="22"/>
              </w:rPr>
              <w:t>曳引机抱闸制动器使用寿命</w:t>
            </w:r>
            <w:r>
              <w:rPr>
                <w:rFonts w:hint="eastAsia" w:ascii="宋体" w:hAnsi="宋体" w:eastAsia="宋体"/>
                <w:b w:val="0"/>
                <w:bCs w:val="0"/>
                <w:color w:val="auto"/>
                <w:sz w:val="22"/>
                <w:szCs w:val="22"/>
                <w:lang w:val="en-US" w:eastAsia="zh-CN"/>
              </w:rPr>
              <w:t>次数进行评分：次数满足700万次得1分，每增加600万次再得1分（增加次数不足600万次不得分），本项最高得3分。</w:t>
            </w:r>
          </w:p>
          <w:p>
            <w:pPr>
              <w:snapToGrid w:val="0"/>
              <w:jc w:val="left"/>
              <w:rPr>
                <w:rFonts w:hint="eastAsia" w:ascii="宋体" w:hAnsi="宋体" w:eastAsia="宋体" w:cs="宋体"/>
                <w:b w:val="0"/>
                <w:color w:val="auto"/>
                <w:sz w:val="22"/>
                <w:szCs w:val="22"/>
              </w:rPr>
            </w:pPr>
            <w:r>
              <w:rPr>
                <w:rFonts w:hint="eastAsia" w:ascii="宋体" w:hAnsi="宋体" w:eastAsia="宋体"/>
                <w:b w:val="0"/>
                <w:bCs w:val="0"/>
                <w:color w:val="auto"/>
                <w:sz w:val="22"/>
                <w:szCs w:val="22"/>
              </w:rPr>
              <w:t>注：</w:t>
            </w:r>
            <w:r>
              <w:rPr>
                <w:rFonts w:hint="eastAsia" w:ascii="宋体" w:hAnsi="宋体" w:eastAsia="宋体"/>
                <w:b w:val="0"/>
                <w:bCs w:val="0"/>
                <w:color w:val="auto"/>
                <w:sz w:val="22"/>
                <w:szCs w:val="22"/>
                <w:lang w:val="en-US" w:eastAsia="zh-CN"/>
              </w:rPr>
              <w:t>提供</w:t>
            </w:r>
            <w:r>
              <w:rPr>
                <w:rFonts w:hint="eastAsia" w:ascii="宋体" w:hAnsi="宋体" w:eastAsia="宋体"/>
                <w:b w:val="0"/>
                <w:bCs w:val="0"/>
                <w:color w:val="auto"/>
                <w:sz w:val="22"/>
                <w:szCs w:val="22"/>
              </w:rPr>
              <w:t>第三方检测报告</w:t>
            </w:r>
            <w:r>
              <w:rPr>
                <w:rFonts w:hint="eastAsia" w:ascii="宋体" w:hAnsi="宋体" w:eastAsia="宋体" w:cs="宋体"/>
                <w:b w:val="0"/>
                <w:color w:val="auto"/>
                <w:sz w:val="22"/>
                <w:szCs w:val="22"/>
                <w:lang w:eastAsia="zh-CN"/>
              </w:rPr>
              <w:t>复印件或扫描件加盖电子章</w:t>
            </w:r>
            <w:r>
              <w:rPr>
                <w:rFonts w:hint="eastAsia" w:ascii="宋体" w:hAnsi="宋体" w:eastAsia="宋体" w:cs="宋体"/>
                <w:b w:val="0"/>
                <w:color w:val="auto"/>
                <w:sz w:val="22"/>
                <w:szCs w:val="22"/>
              </w:rPr>
              <w:t>，未提供不得分。</w:t>
            </w:r>
          </w:p>
        </w:tc>
        <w:tc>
          <w:tcPr>
            <w:tcW w:w="630" w:type="dxa"/>
            <w:noWrap w:val="0"/>
            <w:vAlign w:val="center"/>
          </w:tcPr>
          <w:p>
            <w:pPr>
              <w:snapToGrid w:val="0"/>
              <w:jc w:val="left"/>
              <w:rPr>
                <w:rFonts w:hint="eastAsia" w:ascii="宋体" w:hAnsi="宋体" w:eastAsia="宋体" w:cs="宋体"/>
                <w:b w:val="0"/>
                <w:color w:val="auto"/>
                <w:sz w:val="22"/>
                <w:szCs w:val="22"/>
                <w:lang w:val="en-US" w:eastAsia="zh-CN"/>
              </w:rPr>
            </w:pPr>
            <w:r>
              <w:rPr>
                <w:rFonts w:hint="eastAsia" w:ascii="宋体" w:hAnsi="宋体" w:eastAsia="宋体" w:cs="宋体"/>
                <w:b w:val="0"/>
                <w:color w:val="auto"/>
                <w:sz w:val="22"/>
                <w:szCs w:val="22"/>
                <w:lang w:val="en-US" w:eastAsia="zh-CN"/>
              </w:rPr>
              <w:t>3</w:t>
            </w:r>
          </w:p>
        </w:tc>
        <w:tc>
          <w:tcPr>
            <w:tcW w:w="742" w:type="dxa"/>
            <w:noWrap w:val="0"/>
            <w:vAlign w:val="center"/>
          </w:tcPr>
          <w:p>
            <w:pPr>
              <w:snapToGrid w:val="0"/>
              <w:jc w:val="left"/>
              <w:rPr>
                <w:rFonts w:hint="eastAsia" w:ascii="宋体" w:hAnsi="宋体" w:eastAsia="宋体" w:cs="宋体"/>
                <w:b w:val="0"/>
                <w:color w:val="auto"/>
                <w:sz w:val="22"/>
                <w:szCs w:val="22"/>
              </w:rPr>
            </w:pPr>
            <w:r>
              <w:rPr>
                <w:rFonts w:hint="eastAsia" w:ascii="宋体" w:hAnsi="宋体" w:eastAsia="宋体" w:cs="宋体"/>
                <w:b w:val="0"/>
                <w:color w:val="auto"/>
                <w:sz w:val="22"/>
                <w:szCs w:val="22"/>
              </w:rPr>
              <w:t>客观评分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523" w:type="dxa"/>
            <w:vMerge w:val="continue"/>
            <w:noWrap w:val="0"/>
            <w:vAlign w:val="center"/>
          </w:tcPr>
          <w:p>
            <w:pPr>
              <w:snapToGrid w:val="0"/>
              <w:jc w:val="left"/>
              <w:rPr>
                <w:rFonts w:hint="eastAsia" w:ascii="宋体" w:hAnsi="宋体" w:eastAsia="宋体" w:cs="宋体"/>
                <w:b w:val="0"/>
                <w:color w:val="auto"/>
                <w:sz w:val="22"/>
                <w:szCs w:val="22"/>
              </w:rPr>
            </w:pPr>
          </w:p>
        </w:tc>
        <w:tc>
          <w:tcPr>
            <w:tcW w:w="1095" w:type="dxa"/>
            <w:vMerge w:val="continue"/>
            <w:noWrap w:val="0"/>
            <w:vAlign w:val="center"/>
          </w:tcPr>
          <w:p>
            <w:pPr>
              <w:snapToGrid w:val="0"/>
              <w:jc w:val="left"/>
              <w:rPr>
                <w:rFonts w:hint="eastAsia" w:ascii="宋体" w:hAnsi="宋体" w:eastAsia="宋体" w:cs="宋体"/>
                <w:b w:val="0"/>
                <w:color w:val="auto"/>
                <w:sz w:val="22"/>
                <w:szCs w:val="22"/>
              </w:rPr>
            </w:pPr>
          </w:p>
        </w:tc>
        <w:tc>
          <w:tcPr>
            <w:tcW w:w="6188" w:type="dxa"/>
            <w:noWrap w:val="0"/>
            <w:vAlign w:val="center"/>
          </w:tcPr>
          <w:p>
            <w:pPr>
              <w:snapToGrid w:val="0"/>
              <w:jc w:val="left"/>
              <w:rPr>
                <w:rFonts w:hint="eastAsia" w:ascii="宋体" w:hAnsi="宋体" w:eastAsia="宋体" w:cs="宋体"/>
                <w:b w:val="0"/>
                <w:color w:val="auto"/>
                <w:sz w:val="22"/>
                <w:szCs w:val="22"/>
              </w:rPr>
            </w:pPr>
            <w:r>
              <w:rPr>
                <w:rFonts w:hint="eastAsia" w:ascii="宋体" w:hAnsi="宋体" w:eastAsia="宋体" w:cs="宋体"/>
                <w:b w:val="0"/>
                <w:color w:val="auto"/>
                <w:sz w:val="22"/>
                <w:szCs w:val="22"/>
              </w:rPr>
              <w:t>3.</w:t>
            </w:r>
            <w:r>
              <w:rPr>
                <w:rFonts w:hint="eastAsia" w:ascii="宋体" w:hAnsi="宋体" w:eastAsia="宋体" w:cs="宋体"/>
                <w:b w:val="0"/>
                <w:color w:val="auto"/>
                <w:sz w:val="22"/>
                <w:szCs w:val="22"/>
                <w:lang w:val="en-US" w:eastAsia="zh-CN"/>
              </w:rPr>
              <w:t>4</w:t>
            </w:r>
            <w:r>
              <w:rPr>
                <w:rFonts w:hint="eastAsia" w:ascii="宋体" w:hAnsi="宋体" w:eastAsia="宋体" w:cs="宋体"/>
                <w:b w:val="0"/>
                <w:color w:val="auto"/>
                <w:sz w:val="22"/>
                <w:szCs w:val="22"/>
                <w:lang w:eastAsia="zh-CN"/>
              </w:rPr>
              <w:t>根据</w:t>
            </w:r>
            <w:r>
              <w:rPr>
                <w:rFonts w:hint="eastAsia" w:ascii="宋体" w:hAnsi="宋体" w:eastAsia="宋体" w:cs="宋体"/>
                <w:b w:val="0"/>
                <w:color w:val="auto"/>
                <w:sz w:val="22"/>
                <w:szCs w:val="22"/>
              </w:rPr>
              <w:t>曳引机系统的结构先进性、零件的配置情况和系统的匹配性进行打分：</w:t>
            </w:r>
          </w:p>
          <w:p>
            <w:pPr>
              <w:snapToGrid w:val="0"/>
              <w:jc w:val="left"/>
              <w:rPr>
                <w:rFonts w:hint="eastAsia" w:ascii="宋体" w:hAnsi="宋体" w:eastAsia="宋体" w:cs="宋体"/>
                <w:b w:val="0"/>
                <w:color w:val="auto"/>
                <w:sz w:val="22"/>
                <w:szCs w:val="22"/>
                <w:lang w:val="en-US" w:eastAsia="zh-CN"/>
              </w:rPr>
            </w:pPr>
            <w:r>
              <w:rPr>
                <w:rFonts w:hint="eastAsia" w:ascii="宋体" w:hAnsi="宋体" w:eastAsia="宋体" w:cs="宋体"/>
                <w:b w:val="0"/>
                <w:color w:val="auto"/>
                <w:sz w:val="22"/>
                <w:szCs w:val="22"/>
                <w:lang w:val="en-US" w:eastAsia="zh-CN"/>
              </w:rPr>
              <w:t>曳引机系统的结构先进性、零件的配置情况和系统的匹配性优异的得3分；</w:t>
            </w:r>
          </w:p>
          <w:p>
            <w:pPr>
              <w:snapToGrid w:val="0"/>
              <w:jc w:val="left"/>
              <w:rPr>
                <w:rFonts w:hint="eastAsia" w:ascii="宋体" w:hAnsi="宋体" w:eastAsia="宋体" w:cs="宋体"/>
                <w:b w:val="0"/>
                <w:color w:val="auto"/>
                <w:sz w:val="22"/>
                <w:szCs w:val="22"/>
                <w:lang w:val="en-US" w:eastAsia="zh-CN"/>
              </w:rPr>
            </w:pPr>
            <w:r>
              <w:rPr>
                <w:rFonts w:hint="eastAsia" w:ascii="宋体" w:hAnsi="宋体" w:eastAsia="宋体" w:cs="宋体"/>
                <w:b w:val="0"/>
                <w:color w:val="auto"/>
                <w:sz w:val="22"/>
                <w:szCs w:val="22"/>
                <w:lang w:val="en-US" w:eastAsia="zh-CN"/>
              </w:rPr>
              <w:t>曳引机系统的结构先进性、零件的配置情况和系统的匹配性较为良好的得2分；</w:t>
            </w:r>
          </w:p>
          <w:p>
            <w:pPr>
              <w:snapToGrid w:val="0"/>
              <w:jc w:val="left"/>
              <w:rPr>
                <w:rFonts w:hint="eastAsia" w:ascii="宋体" w:hAnsi="宋体" w:eastAsia="宋体" w:cs="宋体"/>
                <w:b w:val="0"/>
                <w:color w:val="auto"/>
                <w:sz w:val="22"/>
                <w:szCs w:val="22"/>
                <w:lang w:val="en-US" w:eastAsia="zh-CN"/>
              </w:rPr>
            </w:pPr>
            <w:r>
              <w:rPr>
                <w:rFonts w:hint="eastAsia" w:ascii="宋体" w:hAnsi="宋体" w:eastAsia="宋体" w:cs="宋体"/>
                <w:b w:val="0"/>
                <w:color w:val="auto"/>
                <w:sz w:val="22"/>
                <w:szCs w:val="22"/>
                <w:lang w:val="en-US" w:eastAsia="zh-CN"/>
              </w:rPr>
              <w:t>曳引机系统的结构先进性、零件的配置情况和系统的匹配性一般的得1分。</w:t>
            </w:r>
          </w:p>
          <w:p>
            <w:pPr>
              <w:snapToGrid w:val="0"/>
              <w:jc w:val="left"/>
              <w:rPr>
                <w:rFonts w:hint="eastAsia" w:ascii="宋体" w:hAnsi="宋体" w:eastAsia="宋体" w:cs="宋体"/>
                <w:b w:val="0"/>
                <w:color w:val="auto"/>
                <w:sz w:val="22"/>
                <w:szCs w:val="22"/>
                <w:lang w:val="en-US" w:eastAsia="zh-CN"/>
              </w:rPr>
            </w:pPr>
            <w:r>
              <w:rPr>
                <w:rFonts w:hint="eastAsia" w:ascii="宋体" w:hAnsi="宋体" w:eastAsia="宋体" w:cs="宋体"/>
                <w:b w:val="0"/>
                <w:color w:val="auto"/>
                <w:sz w:val="22"/>
                <w:szCs w:val="22"/>
              </w:rPr>
              <w:t>其他情况不得分。</w:t>
            </w:r>
          </w:p>
        </w:tc>
        <w:tc>
          <w:tcPr>
            <w:tcW w:w="630" w:type="dxa"/>
            <w:noWrap w:val="0"/>
            <w:vAlign w:val="center"/>
          </w:tcPr>
          <w:p>
            <w:pPr>
              <w:snapToGrid w:val="0"/>
              <w:jc w:val="left"/>
              <w:rPr>
                <w:rFonts w:hint="eastAsia" w:ascii="宋体" w:hAnsi="宋体" w:eastAsia="宋体" w:cs="宋体"/>
                <w:b w:val="0"/>
                <w:color w:val="auto"/>
                <w:sz w:val="22"/>
                <w:szCs w:val="22"/>
                <w:lang w:val="en-US" w:eastAsia="zh-CN"/>
              </w:rPr>
            </w:pPr>
            <w:r>
              <w:rPr>
                <w:rFonts w:hint="eastAsia" w:ascii="宋体" w:hAnsi="宋体" w:eastAsia="宋体" w:cs="宋体"/>
                <w:b w:val="0"/>
                <w:color w:val="auto"/>
                <w:sz w:val="22"/>
                <w:szCs w:val="22"/>
                <w:lang w:val="en-US" w:eastAsia="zh-CN"/>
              </w:rPr>
              <w:t>3</w:t>
            </w:r>
          </w:p>
        </w:tc>
        <w:tc>
          <w:tcPr>
            <w:tcW w:w="742" w:type="dxa"/>
            <w:noWrap w:val="0"/>
            <w:vAlign w:val="center"/>
          </w:tcPr>
          <w:p>
            <w:pPr>
              <w:snapToGrid w:val="0"/>
              <w:jc w:val="left"/>
              <w:rPr>
                <w:rFonts w:hint="eastAsia" w:ascii="宋体" w:hAnsi="宋体" w:eastAsia="宋体" w:cs="宋体"/>
                <w:b w:val="0"/>
                <w:color w:val="auto"/>
                <w:sz w:val="22"/>
                <w:szCs w:val="22"/>
                <w:lang w:val="en-US" w:eastAsia="zh-CN"/>
              </w:rPr>
            </w:pPr>
            <w:r>
              <w:rPr>
                <w:rFonts w:hint="eastAsia" w:ascii="宋体" w:hAnsi="宋体" w:eastAsia="宋体" w:cs="宋体"/>
                <w:b w:val="0"/>
                <w:color w:val="auto"/>
                <w:sz w:val="22"/>
                <w:szCs w:val="22"/>
              </w:rPr>
              <w:t>主观评分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523" w:type="dxa"/>
            <w:vMerge w:val="restart"/>
            <w:noWrap w:val="0"/>
            <w:vAlign w:val="center"/>
          </w:tcPr>
          <w:p>
            <w:pPr>
              <w:snapToGrid w:val="0"/>
              <w:spacing w:line="360" w:lineRule="auto"/>
              <w:jc w:val="center"/>
              <w:rPr>
                <w:rFonts w:hint="eastAsia" w:ascii="宋体" w:hAnsi="宋体" w:eastAsia="宋体"/>
                <w:b w:val="0"/>
                <w:color w:val="auto"/>
                <w:sz w:val="22"/>
                <w:szCs w:val="22"/>
                <w:lang w:eastAsia="zh-CN"/>
              </w:rPr>
            </w:pPr>
            <w:r>
              <w:rPr>
                <w:rFonts w:hint="eastAsia" w:ascii="宋体" w:hAnsi="宋体" w:eastAsia="宋体"/>
                <w:b w:val="0"/>
                <w:color w:val="auto"/>
                <w:sz w:val="22"/>
                <w:szCs w:val="22"/>
                <w:lang w:val="en-US" w:eastAsia="zh-CN"/>
              </w:rPr>
              <w:t>4</w:t>
            </w:r>
          </w:p>
        </w:tc>
        <w:tc>
          <w:tcPr>
            <w:tcW w:w="1095" w:type="dxa"/>
            <w:vMerge w:val="restart"/>
            <w:noWrap w:val="0"/>
            <w:vAlign w:val="center"/>
          </w:tcPr>
          <w:p>
            <w:pPr>
              <w:snapToGrid w:val="0"/>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电梯控制柜</w:t>
            </w:r>
          </w:p>
        </w:tc>
        <w:tc>
          <w:tcPr>
            <w:tcW w:w="6188" w:type="dxa"/>
            <w:noWrap w:val="0"/>
            <w:vAlign w:val="center"/>
          </w:tcPr>
          <w:p>
            <w:pPr>
              <w:rPr>
                <w:rFonts w:hint="eastAsia" w:ascii="宋体" w:hAnsi="宋体" w:eastAsia="宋体" w:cs="宋体"/>
                <w:b w:val="0"/>
                <w:color w:val="auto"/>
                <w:sz w:val="22"/>
                <w:szCs w:val="22"/>
                <w:lang w:eastAsia="zh-CN"/>
              </w:rPr>
            </w:pPr>
            <w:r>
              <w:rPr>
                <w:rFonts w:hint="eastAsia" w:ascii="宋体" w:hAnsi="宋体" w:eastAsia="宋体" w:cs="宋体"/>
                <w:b w:val="0"/>
                <w:color w:val="auto"/>
                <w:sz w:val="22"/>
                <w:szCs w:val="22"/>
              </w:rPr>
              <w:t>4.1</w:t>
            </w:r>
            <w:r>
              <w:rPr>
                <w:rFonts w:hint="eastAsia" w:ascii="宋体" w:hAnsi="宋体" w:eastAsia="宋体" w:cs="宋体"/>
                <w:b w:val="0"/>
                <w:color w:val="auto"/>
                <w:sz w:val="22"/>
                <w:szCs w:val="22"/>
                <w:lang w:eastAsia="zh-CN"/>
              </w:rPr>
              <w:t>（</w:t>
            </w:r>
            <w:r>
              <w:rPr>
                <w:rFonts w:hint="eastAsia" w:ascii="宋体" w:hAnsi="宋体" w:eastAsia="宋体" w:cs="宋体"/>
                <w:b w:val="0"/>
                <w:color w:val="auto"/>
                <w:sz w:val="22"/>
                <w:szCs w:val="22"/>
                <w:lang w:val="en-US" w:eastAsia="zh-CN"/>
              </w:rPr>
              <w:t>1</w:t>
            </w:r>
            <w:r>
              <w:rPr>
                <w:rFonts w:hint="eastAsia" w:ascii="宋体" w:hAnsi="宋体" w:eastAsia="宋体" w:cs="宋体"/>
                <w:b w:val="0"/>
                <w:color w:val="auto"/>
                <w:sz w:val="22"/>
                <w:szCs w:val="22"/>
                <w:lang w:eastAsia="zh-CN"/>
              </w:rPr>
              <w:t>）</w:t>
            </w:r>
            <w:r>
              <w:rPr>
                <w:rFonts w:hint="eastAsia" w:ascii="宋体" w:hAnsi="宋体" w:eastAsia="宋体" w:cs="宋体"/>
                <w:b w:val="0"/>
                <w:bCs w:val="0"/>
                <w:color w:val="auto"/>
                <w:sz w:val="22"/>
                <w:szCs w:val="22"/>
              </w:rPr>
              <w:t>电梯控制柜整柜原品牌原厂生产进口的得</w:t>
            </w:r>
            <w:r>
              <w:rPr>
                <w:rFonts w:hint="eastAsia" w:ascii="宋体" w:hAnsi="宋体" w:eastAsia="宋体" w:cs="宋体"/>
                <w:b w:val="0"/>
                <w:bCs w:val="0"/>
                <w:color w:val="auto"/>
                <w:sz w:val="22"/>
                <w:szCs w:val="22"/>
                <w:lang w:val="en-US" w:eastAsia="zh-CN"/>
              </w:rPr>
              <w:t>3</w:t>
            </w:r>
            <w:r>
              <w:rPr>
                <w:rFonts w:hint="eastAsia" w:ascii="宋体" w:hAnsi="宋体" w:eastAsia="宋体" w:cs="宋体"/>
                <w:b w:val="0"/>
                <w:bCs w:val="0"/>
                <w:color w:val="auto"/>
                <w:sz w:val="22"/>
                <w:szCs w:val="22"/>
              </w:rPr>
              <w:t>分；电梯控制柜整柜进口的得</w:t>
            </w:r>
            <w:r>
              <w:rPr>
                <w:rFonts w:hint="eastAsia" w:ascii="宋体" w:hAnsi="宋体" w:eastAsia="宋体" w:cs="宋体"/>
                <w:b w:val="0"/>
                <w:bCs w:val="0"/>
                <w:color w:val="auto"/>
                <w:sz w:val="22"/>
                <w:szCs w:val="22"/>
                <w:lang w:val="en-US" w:eastAsia="zh-CN"/>
              </w:rPr>
              <w:t>1</w:t>
            </w:r>
            <w:r>
              <w:rPr>
                <w:rFonts w:hint="eastAsia" w:ascii="宋体" w:hAnsi="宋体" w:eastAsia="宋体" w:cs="宋体"/>
                <w:b w:val="0"/>
                <w:bCs w:val="0"/>
                <w:color w:val="auto"/>
                <w:sz w:val="22"/>
                <w:szCs w:val="22"/>
              </w:rPr>
              <w:t>分。其余不得分。</w:t>
            </w:r>
          </w:p>
          <w:p>
            <w:pPr>
              <w:rPr>
                <w:rFonts w:hint="eastAsia" w:ascii="宋体" w:hAnsi="宋体" w:eastAsia="宋体" w:cs="宋体"/>
                <w:b w:val="0"/>
                <w:color w:val="auto"/>
                <w:sz w:val="22"/>
                <w:szCs w:val="22"/>
              </w:rPr>
            </w:pPr>
            <w:r>
              <w:rPr>
                <w:rFonts w:hint="eastAsia" w:ascii="宋体" w:hAnsi="宋体" w:eastAsia="宋体" w:cs="宋体"/>
                <w:b w:val="0"/>
                <w:color w:val="auto"/>
                <w:sz w:val="22"/>
                <w:szCs w:val="22"/>
              </w:rPr>
              <w:t>注</w:t>
            </w:r>
            <w:r>
              <w:rPr>
                <w:rFonts w:hint="eastAsia" w:ascii="宋体" w:hAnsi="宋体" w:eastAsia="宋体" w:cs="宋体"/>
                <w:b w:val="0"/>
                <w:bCs w:val="0"/>
                <w:color w:val="auto"/>
                <w:sz w:val="22"/>
                <w:szCs w:val="22"/>
              </w:rPr>
              <w:t>：</w:t>
            </w:r>
            <w:r>
              <w:rPr>
                <w:rFonts w:hint="eastAsia" w:ascii="宋体" w:hAnsi="宋体" w:eastAsia="宋体" w:cs="宋体"/>
                <w:b w:val="0"/>
                <w:bCs w:val="0"/>
                <w:color w:val="auto"/>
                <w:sz w:val="22"/>
                <w:szCs w:val="22"/>
                <w:lang w:val="en-US" w:eastAsia="zh-CN"/>
              </w:rPr>
              <w:t>提供相应的进口证明材料扫描件</w:t>
            </w:r>
            <w:r>
              <w:rPr>
                <w:rFonts w:hint="eastAsia" w:ascii="宋体" w:hAnsi="宋体" w:eastAsia="宋体" w:cs="宋体"/>
                <w:b w:val="0"/>
                <w:bCs w:val="0"/>
                <w:color w:val="auto"/>
                <w:sz w:val="22"/>
                <w:szCs w:val="22"/>
                <w:lang w:eastAsia="zh-CN"/>
              </w:rPr>
              <w:t>加盖</w:t>
            </w:r>
            <w:r>
              <w:rPr>
                <w:rFonts w:hint="eastAsia" w:ascii="宋体" w:hAnsi="宋体" w:eastAsia="宋体" w:cs="宋体"/>
                <w:b w:val="0"/>
                <w:color w:val="auto"/>
                <w:sz w:val="22"/>
                <w:szCs w:val="22"/>
                <w:lang w:eastAsia="zh-CN"/>
              </w:rPr>
              <w:t>电子章</w:t>
            </w:r>
            <w:r>
              <w:rPr>
                <w:rFonts w:hint="eastAsia" w:ascii="宋体" w:hAnsi="宋体" w:eastAsia="宋体" w:cs="宋体"/>
                <w:b/>
                <w:bCs/>
                <w:color w:val="auto"/>
                <w:sz w:val="22"/>
                <w:szCs w:val="22"/>
                <w:lang w:val="en-US" w:eastAsia="zh-CN"/>
              </w:rPr>
              <w:t>;</w:t>
            </w:r>
            <w:r>
              <w:rPr>
                <w:rFonts w:hint="eastAsia" w:ascii="宋体" w:hAnsi="宋体" w:eastAsia="宋体" w:cs="宋体"/>
                <w:b w:val="0"/>
                <w:color w:val="auto"/>
                <w:sz w:val="22"/>
                <w:szCs w:val="22"/>
              </w:rPr>
              <w:t>提供控制柜的型式试验报告或者国家电梯检测中心的检测报告</w:t>
            </w:r>
            <w:r>
              <w:rPr>
                <w:rFonts w:hint="eastAsia" w:ascii="宋体" w:hAnsi="宋体" w:eastAsia="宋体" w:cs="宋体"/>
                <w:b w:val="0"/>
                <w:color w:val="auto"/>
                <w:sz w:val="22"/>
                <w:szCs w:val="22"/>
                <w:lang w:val="en-US" w:eastAsia="zh-CN"/>
              </w:rPr>
              <w:t>复印件或</w:t>
            </w:r>
            <w:r>
              <w:rPr>
                <w:rFonts w:hint="eastAsia" w:ascii="宋体" w:hAnsi="宋体" w:eastAsia="宋体" w:cs="宋体"/>
                <w:b w:val="0"/>
                <w:color w:val="auto"/>
                <w:sz w:val="22"/>
                <w:szCs w:val="22"/>
              </w:rPr>
              <w:t>扫描件加盖</w:t>
            </w:r>
            <w:r>
              <w:rPr>
                <w:rFonts w:hint="eastAsia" w:ascii="宋体" w:hAnsi="宋体" w:eastAsia="宋体" w:cs="宋体"/>
                <w:b w:val="0"/>
                <w:color w:val="auto"/>
                <w:sz w:val="22"/>
                <w:szCs w:val="22"/>
                <w:lang w:val="en-US" w:eastAsia="zh-CN"/>
              </w:rPr>
              <w:t>电子</w:t>
            </w:r>
            <w:r>
              <w:rPr>
                <w:rFonts w:hint="eastAsia" w:ascii="宋体" w:hAnsi="宋体" w:eastAsia="宋体" w:cs="宋体"/>
                <w:b w:val="0"/>
                <w:color w:val="auto"/>
                <w:sz w:val="22"/>
                <w:szCs w:val="22"/>
              </w:rPr>
              <w:t>章，资料不齐不得分。</w:t>
            </w:r>
          </w:p>
          <w:p>
            <w:pPr>
              <w:snapToGrid w:val="0"/>
              <w:ind w:firstLine="220" w:firstLineChars="100"/>
              <w:jc w:val="left"/>
              <w:rPr>
                <w:rFonts w:hint="eastAsia" w:ascii="宋体" w:hAnsi="宋体" w:eastAsia="宋体"/>
                <w:b w:val="0"/>
                <w:bCs w:val="0"/>
                <w:color w:val="auto"/>
                <w:sz w:val="22"/>
                <w:szCs w:val="22"/>
                <w:lang w:val="en-US" w:eastAsia="zh-CN"/>
              </w:rPr>
            </w:pPr>
            <w:r>
              <w:rPr>
                <w:rFonts w:hint="eastAsia" w:ascii="宋体" w:hAnsi="宋体" w:eastAsia="宋体"/>
                <w:b w:val="0"/>
                <w:bCs w:val="0"/>
                <w:color w:val="auto"/>
                <w:sz w:val="22"/>
                <w:szCs w:val="22"/>
              </w:rPr>
              <w:t xml:space="preserve"> </w:t>
            </w:r>
            <w:r>
              <w:rPr>
                <w:rFonts w:hint="eastAsia" w:ascii="宋体" w:hAnsi="宋体" w:eastAsia="宋体"/>
                <w:b w:val="0"/>
                <w:bCs w:val="0"/>
                <w:color w:val="auto"/>
                <w:sz w:val="22"/>
                <w:szCs w:val="22"/>
                <w:lang w:eastAsia="zh-CN"/>
              </w:rPr>
              <w:t>（</w:t>
            </w:r>
            <w:r>
              <w:rPr>
                <w:rFonts w:hint="eastAsia" w:ascii="宋体" w:hAnsi="宋体" w:eastAsia="宋体"/>
                <w:b w:val="0"/>
                <w:bCs w:val="0"/>
                <w:color w:val="auto"/>
                <w:sz w:val="22"/>
                <w:szCs w:val="22"/>
                <w:lang w:val="en-US" w:eastAsia="zh-CN"/>
              </w:rPr>
              <w:t>2</w:t>
            </w:r>
            <w:r>
              <w:rPr>
                <w:rFonts w:hint="eastAsia" w:ascii="宋体" w:hAnsi="宋体" w:eastAsia="宋体"/>
                <w:b w:val="0"/>
                <w:bCs w:val="0"/>
                <w:color w:val="auto"/>
                <w:sz w:val="22"/>
                <w:szCs w:val="22"/>
                <w:lang w:eastAsia="zh-CN"/>
              </w:rPr>
              <w:t>）</w:t>
            </w:r>
            <w:r>
              <w:rPr>
                <w:rFonts w:hint="eastAsia" w:ascii="宋体" w:hAnsi="宋体" w:eastAsia="宋体"/>
                <w:b w:val="0"/>
                <w:bCs w:val="0"/>
                <w:color w:val="auto"/>
                <w:sz w:val="22"/>
                <w:szCs w:val="22"/>
              </w:rPr>
              <w:t>具备抗电磁干扰的得2分</w:t>
            </w:r>
            <w:r>
              <w:rPr>
                <w:rFonts w:hint="eastAsia" w:ascii="宋体" w:hAnsi="宋体" w:eastAsia="宋体"/>
                <w:b w:val="0"/>
                <w:bCs w:val="0"/>
                <w:color w:val="auto"/>
                <w:sz w:val="22"/>
                <w:szCs w:val="22"/>
                <w:lang w:eastAsia="zh-CN"/>
              </w:rPr>
              <w:t>。</w:t>
            </w:r>
          </w:p>
          <w:p>
            <w:pPr>
              <w:snapToGrid w:val="0"/>
              <w:jc w:val="left"/>
              <w:rPr>
                <w:rFonts w:hint="eastAsia"/>
                <w:lang w:val="en-US" w:eastAsia="zh-CN"/>
              </w:rPr>
            </w:pPr>
            <w:r>
              <w:rPr>
                <w:rFonts w:hint="eastAsia" w:ascii="宋体" w:hAnsi="宋体" w:eastAsia="宋体"/>
                <w:b w:val="0"/>
                <w:bCs w:val="0"/>
                <w:color w:val="auto"/>
                <w:sz w:val="22"/>
                <w:szCs w:val="22"/>
              </w:rPr>
              <w:t>注：提供型式试验报告或者第三方检测报告</w:t>
            </w:r>
            <w:r>
              <w:rPr>
                <w:rFonts w:hint="eastAsia" w:ascii="宋体" w:hAnsi="宋体" w:eastAsia="宋体" w:cs="宋体"/>
                <w:b w:val="0"/>
                <w:color w:val="auto"/>
                <w:sz w:val="22"/>
                <w:szCs w:val="22"/>
                <w:lang w:eastAsia="zh-CN"/>
              </w:rPr>
              <w:t>复印件或扫描件加盖电子章</w:t>
            </w:r>
            <w:r>
              <w:rPr>
                <w:rFonts w:hint="eastAsia" w:ascii="宋体" w:hAnsi="宋体" w:eastAsia="宋体" w:cs="宋体"/>
                <w:b w:val="0"/>
                <w:color w:val="auto"/>
                <w:sz w:val="22"/>
                <w:szCs w:val="22"/>
              </w:rPr>
              <w:t>，未提供不得分。</w:t>
            </w:r>
          </w:p>
        </w:tc>
        <w:tc>
          <w:tcPr>
            <w:tcW w:w="630" w:type="dxa"/>
            <w:noWrap w:val="0"/>
            <w:vAlign w:val="center"/>
          </w:tcPr>
          <w:p>
            <w:pPr>
              <w:snapToGrid w:val="0"/>
              <w:jc w:val="left"/>
              <w:rPr>
                <w:rFonts w:hint="eastAsia" w:ascii="宋体" w:hAnsi="宋体" w:eastAsia="宋体" w:cs="宋体"/>
                <w:b w:val="0"/>
                <w:color w:val="auto"/>
                <w:sz w:val="22"/>
                <w:szCs w:val="22"/>
                <w:lang w:val="en-US" w:eastAsia="zh-CN"/>
              </w:rPr>
            </w:pPr>
            <w:r>
              <w:rPr>
                <w:rFonts w:hint="eastAsia" w:ascii="宋体" w:hAnsi="宋体" w:eastAsia="宋体" w:cs="宋体"/>
                <w:b w:val="0"/>
                <w:color w:val="auto"/>
                <w:sz w:val="22"/>
                <w:szCs w:val="22"/>
                <w:lang w:val="en-US" w:eastAsia="zh-CN"/>
              </w:rPr>
              <w:t>5</w:t>
            </w:r>
          </w:p>
        </w:tc>
        <w:tc>
          <w:tcPr>
            <w:tcW w:w="742" w:type="dxa"/>
            <w:noWrap w:val="0"/>
            <w:vAlign w:val="center"/>
          </w:tcPr>
          <w:p>
            <w:pPr>
              <w:snapToGrid w:val="0"/>
              <w:jc w:val="left"/>
              <w:rPr>
                <w:rFonts w:hint="eastAsia" w:ascii="宋体" w:hAnsi="宋体" w:eastAsia="宋体" w:cs="宋体"/>
                <w:b w:val="0"/>
                <w:color w:val="auto"/>
                <w:sz w:val="22"/>
                <w:szCs w:val="22"/>
                <w:lang w:val="en-US" w:eastAsia="zh-CN"/>
              </w:rPr>
            </w:pPr>
            <w:r>
              <w:rPr>
                <w:rFonts w:hint="eastAsia" w:ascii="宋体" w:hAnsi="宋体" w:eastAsia="宋体" w:cs="宋体"/>
                <w:b w:val="0"/>
                <w:color w:val="auto"/>
                <w:sz w:val="22"/>
                <w:szCs w:val="22"/>
              </w:rPr>
              <w:t>客观评分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523" w:type="dxa"/>
            <w:vMerge w:val="continue"/>
            <w:noWrap w:val="0"/>
            <w:vAlign w:val="center"/>
          </w:tcPr>
          <w:p>
            <w:pPr>
              <w:snapToGrid w:val="0"/>
              <w:spacing w:line="360" w:lineRule="auto"/>
              <w:jc w:val="center"/>
              <w:rPr>
                <w:rFonts w:hint="eastAsia" w:ascii="宋体" w:hAnsi="宋体" w:eastAsia="宋体"/>
                <w:b w:val="0"/>
                <w:color w:val="auto"/>
                <w:sz w:val="22"/>
                <w:szCs w:val="22"/>
              </w:rPr>
            </w:pPr>
          </w:p>
        </w:tc>
        <w:tc>
          <w:tcPr>
            <w:tcW w:w="1095" w:type="dxa"/>
            <w:vMerge w:val="continue"/>
            <w:noWrap w:val="0"/>
            <w:vAlign w:val="center"/>
          </w:tcPr>
          <w:p>
            <w:pPr>
              <w:snapToGrid w:val="0"/>
              <w:jc w:val="left"/>
              <w:rPr>
                <w:rFonts w:hint="eastAsia" w:ascii="宋体" w:hAnsi="宋体" w:eastAsia="宋体" w:cs="宋体"/>
                <w:b w:val="0"/>
                <w:color w:val="auto"/>
                <w:sz w:val="22"/>
                <w:szCs w:val="22"/>
              </w:rPr>
            </w:pPr>
          </w:p>
        </w:tc>
        <w:tc>
          <w:tcPr>
            <w:tcW w:w="6188" w:type="dxa"/>
            <w:noWrap w:val="0"/>
            <w:vAlign w:val="center"/>
          </w:tcPr>
          <w:p>
            <w:pPr>
              <w:snapToGrid w:val="0"/>
              <w:jc w:val="left"/>
              <w:rPr>
                <w:rFonts w:hint="eastAsia" w:ascii="宋体" w:hAnsi="宋体" w:eastAsia="宋体" w:cs="宋体"/>
                <w:b w:val="0"/>
                <w:color w:val="auto"/>
                <w:sz w:val="22"/>
                <w:szCs w:val="22"/>
                <w:lang w:val="en-US" w:eastAsia="zh-CN"/>
              </w:rPr>
            </w:pPr>
            <w:r>
              <w:rPr>
                <w:rFonts w:hint="eastAsia" w:ascii="宋体" w:hAnsi="宋体" w:eastAsia="宋体" w:cs="宋体"/>
                <w:b w:val="0"/>
                <w:color w:val="auto"/>
                <w:sz w:val="22"/>
                <w:szCs w:val="22"/>
                <w:lang w:val="en-US" w:eastAsia="zh-CN"/>
              </w:rPr>
              <w:t>4.2电梯控制柜的结构先进性、零件的配置情况和系统的匹配性进行打分：</w:t>
            </w:r>
          </w:p>
          <w:p>
            <w:pPr>
              <w:snapToGrid w:val="0"/>
              <w:jc w:val="left"/>
              <w:rPr>
                <w:rFonts w:hint="eastAsia" w:ascii="宋体" w:hAnsi="宋体" w:eastAsia="宋体" w:cs="宋体"/>
                <w:b w:val="0"/>
                <w:color w:val="auto"/>
                <w:sz w:val="22"/>
                <w:szCs w:val="22"/>
                <w:lang w:val="en-US" w:eastAsia="zh-CN"/>
              </w:rPr>
            </w:pPr>
            <w:r>
              <w:rPr>
                <w:rFonts w:hint="eastAsia" w:ascii="宋体" w:hAnsi="宋体" w:eastAsia="宋体" w:cs="宋体"/>
                <w:b w:val="0"/>
                <w:color w:val="auto"/>
                <w:sz w:val="22"/>
                <w:szCs w:val="22"/>
                <w:lang w:val="en-US" w:eastAsia="zh-CN"/>
              </w:rPr>
              <w:t>电梯控制柜的结构先进性、零件的配置情况和系统的匹配性优异的得3分；</w:t>
            </w:r>
          </w:p>
          <w:p>
            <w:pPr>
              <w:snapToGrid w:val="0"/>
              <w:jc w:val="left"/>
              <w:rPr>
                <w:rFonts w:hint="eastAsia" w:ascii="宋体" w:hAnsi="宋体" w:eastAsia="宋体" w:cs="宋体"/>
                <w:b w:val="0"/>
                <w:color w:val="auto"/>
                <w:sz w:val="22"/>
                <w:szCs w:val="22"/>
                <w:lang w:val="en-US" w:eastAsia="zh-CN"/>
              </w:rPr>
            </w:pPr>
            <w:r>
              <w:rPr>
                <w:rFonts w:hint="eastAsia" w:ascii="宋体" w:hAnsi="宋体" w:eastAsia="宋体" w:cs="宋体"/>
                <w:b w:val="0"/>
                <w:color w:val="auto"/>
                <w:sz w:val="22"/>
                <w:szCs w:val="22"/>
                <w:lang w:val="en-US" w:eastAsia="zh-CN"/>
              </w:rPr>
              <w:t>电梯控制柜的结构先进性、零件的配置情况和系统的匹配性较为良好的得2分；</w:t>
            </w:r>
          </w:p>
          <w:p>
            <w:pPr>
              <w:snapToGrid w:val="0"/>
              <w:jc w:val="left"/>
              <w:rPr>
                <w:rFonts w:hint="eastAsia" w:ascii="宋体" w:hAnsi="宋体" w:eastAsia="宋体" w:cs="宋体"/>
                <w:b w:val="0"/>
                <w:color w:val="auto"/>
                <w:sz w:val="22"/>
                <w:szCs w:val="22"/>
                <w:lang w:val="en-US" w:eastAsia="zh-CN"/>
              </w:rPr>
            </w:pPr>
            <w:r>
              <w:rPr>
                <w:rFonts w:hint="eastAsia" w:ascii="宋体" w:hAnsi="宋体" w:eastAsia="宋体" w:cs="宋体"/>
                <w:b w:val="0"/>
                <w:color w:val="auto"/>
                <w:sz w:val="22"/>
                <w:szCs w:val="22"/>
                <w:lang w:val="en-US" w:eastAsia="zh-CN"/>
              </w:rPr>
              <w:t>电梯控制柜的结构先进性、零件的配置情况和系统的匹配性一般的得1分。</w:t>
            </w:r>
          </w:p>
          <w:p>
            <w:pPr>
              <w:snapToGrid w:val="0"/>
              <w:jc w:val="left"/>
              <w:rPr>
                <w:rFonts w:hint="eastAsia" w:ascii="宋体" w:hAnsi="宋体" w:eastAsia="宋体" w:cs="宋体"/>
                <w:b w:val="0"/>
                <w:color w:val="auto"/>
                <w:sz w:val="22"/>
                <w:szCs w:val="22"/>
                <w:lang w:val="en-US" w:eastAsia="zh-CN"/>
              </w:rPr>
            </w:pPr>
            <w:r>
              <w:rPr>
                <w:rFonts w:hint="eastAsia" w:ascii="宋体" w:hAnsi="宋体" w:eastAsia="宋体" w:cs="宋体"/>
                <w:b w:val="0"/>
                <w:color w:val="auto"/>
                <w:sz w:val="22"/>
                <w:szCs w:val="22"/>
              </w:rPr>
              <w:t>其他情况不得分。</w:t>
            </w:r>
          </w:p>
        </w:tc>
        <w:tc>
          <w:tcPr>
            <w:tcW w:w="630" w:type="dxa"/>
            <w:noWrap w:val="0"/>
            <w:vAlign w:val="center"/>
          </w:tcPr>
          <w:p>
            <w:pPr>
              <w:snapToGrid w:val="0"/>
              <w:jc w:val="left"/>
              <w:rPr>
                <w:rFonts w:hint="eastAsia" w:ascii="宋体" w:hAnsi="宋体" w:eastAsia="宋体" w:cs="宋体"/>
                <w:b w:val="0"/>
                <w:color w:val="auto"/>
                <w:sz w:val="22"/>
                <w:szCs w:val="22"/>
                <w:lang w:val="en-US" w:eastAsia="zh-CN"/>
              </w:rPr>
            </w:pPr>
            <w:r>
              <w:rPr>
                <w:rFonts w:hint="eastAsia" w:ascii="宋体" w:hAnsi="宋体" w:eastAsia="宋体" w:cs="宋体"/>
                <w:b w:val="0"/>
                <w:color w:val="auto"/>
                <w:sz w:val="22"/>
                <w:szCs w:val="22"/>
                <w:lang w:val="en-US" w:eastAsia="zh-CN"/>
              </w:rPr>
              <w:t>3</w:t>
            </w:r>
          </w:p>
        </w:tc>
        <w:tc>
          <w:tcPr>
            <w:tcW w:w="742" w:type="dxa"/>
            <w:noWrap w:val="0"/>
            <w:vAlign w:val="center"/>
          </w:tcPr>
          <w:p>
            <w:pPr>
              <w:snapToGrid w:val="0"/>
              <w:jc w:val="left"/>
              <w:rPr>
                <w:rFonts w:hint="eastAsia" w:ascii="宋体" w:hAnsi="宋体" w:eastAsia="宋体" w:cs="宋体"/>
                <w:b w:val="0"/>
                <w:color w:val="auto"/>
                <w:sz w:val="22"/>
                <w:szCs w:val="22"/>
                <w:lang w:val="en-US" w:eastAsia="zh-CN"/>
              </w:rPr>
            </w:pPr>
            <w:r>
              <w:rPr>
                <w:rFonts w:hint="eastAsia" w:ascii="宋体" w:hAnsi="宋体" w:eastAsia="宋体" w:cs="宋体"/>
                <w:b w:val="0"/>
                <w:color w:val="auto"/>
                <w:sz w:val="22"/>
                <w:szCs w:val="22"/>
              </w:rPr>
              <w:t>主观评分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523" w:type="dxa"/>
            <w:vMerge w:val="restart"/>
            <w:noWrap w:val="0"/>
            <w:vAlign w:val="center"/>
          </w:tcPr>
          <w:p>
            <w:pPr>
              <w:snapToGrid w:val="0"/>
              <w:spacing w:line="360" w:lineRule="auto"/>
              <w:jc w:val="center"/>
              <w:rPr>
                <w:rFonts w:hint="eastAsia" w:ascii="宋体" w:hAnsi="宋体" w:eastAsia="宋体"/>
                <w:b w:val="0"/>
                <w:color w:val="auto"/>
                <w:sz w:val="22"/>
                <w:szCs w:val="22"/>
                <w:lang w:val="en-US" w:eastAsia="zh-CN"/>
              </w:rPr>
            </w:pPr>
            <w:r>
              <w:rPr>
                <w:rFonts w:hint="eastAsia" w:ascii="宋体" w:hAnsi="宋体" w:eastAsia="宋体"/>
                <w:b w:val="0"/>
                <w:color w:val="auto"/>
                <w:sz w:val="22"/>
                <w:szCs w:val="22"/>
                <w:lang w:val="en-US" w:eastAsia="zh-CN"/>
              </w:rPr>
              <w:t>5</w:t>
            </w:r>
          </w:p>
        </w:tc>
        <w:tc>
          <w:tcPr>
            <w:tcW w:w="1095" w:type="dxa"/>
            <w:vMerge w:val="restart"/>
            <w:noWrap w:val="0"/>
            <w:vAlign w:val="center"/>
          </w:tcPr>
          <w:p>
            <w:pPr>
              <w:snapToGrid w:val="0"/>
              <w:spacing w:line="360" w:lineRule="auto"/>
              <w:jc w:val="center"/>
              <w:rPr>
                <w:rFonts w:hint="eastAsia" w:ascii="宋体" w:hAnsi="宋体" w:eastAsia="宋体" w:cs="宋体"/>
                <w:b w:val="0"/>
                <w:color w:val="auto"/>
                <w:sz w:val="22"/>
                <w:szCs w:val="22"/>
                <w:lang w:val="en-US" w:eastAsia="zh-CN"/>
              </w:rPr>
            </w:pPr>
            <w:r>
              <w:rPr>
                <w:rFonts w:hint="eastAsia" w:ascii="宋体" w:hAnsi="宋体" w:eastAsia="宋体" w:cs="宋体"/>
                <w:b w:val="0"/>
                <w:color w:val="auto"/>
                <w:sz w:val="22"/>
                <w:szCs w:val="22"/>
                <w:lang w:val="en-US" w:eastAsia="zh-CN"/>
              </w:rPr>
              <w:t>门机</w:t>
            </w:r>
          </w:p>
        </w:tc>
        <w:tc>
          <w:tcPr>
            <w:tcW w:w="6188" w:type="dxa"/>
            <w:noWrap w:val="0"/>
            <w:vAlign w:val="center"/>
          </w:tcPr>
          <w:p>
            <w:pPr>
              <w:snapToGrid w:val="0"/>
              <w:jc w:val="left"/>
              <w:rPr>
                <w:rFonts w:hint="eastAsia"/>
                <w:lang w:val="en-US" w:eastAsia="zh-CN"/>
              </w:rPr>
            </w:pPr>
            <w:r>
              <w:rPr>
                <w:rFonts w:hint="eastAsia" w:ascii="宋体" w:hAnsi="宋体" w:eastAsia="宋体" w:cs="宋体"/>
                <w:b w:val="0"/>
                <w:color w:val="auto"/>
                <w:sz w:val="22"/>
                <w:szCs w:val="22"/>
                <w:lang w:val="en-US" w:eastAsia="zh-CN"/>
              </w:rPr>
              <w:t>5.1门机系统整机原品牌原厂生产进口的得3分；门机系统整机进口的得1分；其余不得分。</w:t>
            </w:r>
          </w:p>
          <w:p>
            <w:pPr>
              <w:pStyle w:val="2"/>
              <w:rPr>
                <w:rFonts w:hint="default"/>
                <w:lang w:val="en-US" w:eastAsia="zh-CN"/>
              </w:rPr>
            </w:pPr>
            <w:r>
              <w:rPr>
                <w:rFonts w:hint="eastAsia" w:ascii="宋体" w:hAnsi="宋体" w:eastAsia="宋体" w:cs="宋体"/>
                <w:b w:val="0"/>
                <w:color w:val="auto"/>
                <w:kern w:val="0"/>
                <w:sz w:val="22"/>
                <w:szCs w:val="22"/>
                <w:lang w:val="en-US" w:eastAsia="zh-CN" w:bidi="ar-SA"/>
              </w:rPr>
              <w:t>注：提</w:t>
            </w:r>
            <w:r>
              <w:rPr>
                <w:rFonts w:hint="eastAsia" w:ascii="宋体" w:hAnsi="宋体" w:eastAsia="宋体" w:cs="宋体"/>
                <w:b w:val="0"/>
                <w:bCs w:val="0"/>
                <w:color w:val="auto"/>
                <w:sz w:val="22"/>
                <w:szCs w:val="22"/>
                <w:lang w:val="en-US" w:eastAsia="zh-CN"/>
              </w:rPr>
              <w:t>供相应的进口证明材料扫描件</w:t>
            </w:r>
            <w:r>
              <w:rPr>
                <w:rFonts w:hint="eastAsia" w:ascii="宋体" w:hAnsi="宋体" w:eastAsia="宋体" w:cs="宋体"/>
                <w:b w:val="0"/>
                <w:bCs w:val="0"/>
                <w:color w:val="auto"/>
                <w:sz w:val="22"/>
                <w:szCs w:val="22"/>
                <w:lang w:eastAsia="zh-CN"/>
              </w:rPr>
              <w:t>加盖</w:t>
            </w:r>
            <w:r>
              <w:rPr>
                <w:rFonts w:hint="eastAsia" w:ascii="宋体" w:hAnsi="宋体" w:eastAsia="宋体" w:cs="宋体"/>
                <w:b w:val="0"/>
                <w:color w:val="auto"/>
                <w:sz w:val="22"/>
                <w:szCs w:val="22"/>
                <w:lang w:eastAsia="zh-CN"/>
              </w:rPr>
              <w:t>电子章</w:t>
            </w:r>
            <w:r>
              <w:rPr>
                <w:rFonts w:hint="eastAsia" w:ascii="宋体" w:hAnsi="宋体" w:cs="宋体"/>
                <w:b/>
                <w:bCs/>
                <w:color w:val="auto"/>
                <w:sz w:val="22"/>
                <w:szCs w:val="22"/>
                <w:lang w:val="en-US" w:eastAsia="zh-CN"/>
              </w:rPr>
              <w:t>。</w:t>
            </w:r>
          </w:p>
        </w:tc>
        <w:tc>
          <w:tcPr>
            <w:tcW w:w="630" w:type="dxa"/>
            <w:noWrap w:val="0"/>
            <w:vAlign w:val="center"/>
          </w:tcPr>
          <w:p>
            <w:pPr>
              <w:snapToGrid w:val="0"/>
              <w:jc w:val="left"/>
              <w:rPr>
                <w:rFonts w:hint="default" w:ascii="宋体" w:hAnsi="宋体" w:eastAsia="宋体" w:cs="宋体"/>
                <w:b w:val="0"/>
                <w:color w:val="auto"/>
                <w:sz w:val="22"/>
                <w:szCs w:val="22"/>
                <w:lang w:val="en-US" w:eastAsia="zh-CN"/>
              </w:rPr>
            </w:pPr>
            <w:r>
              <w:rPr>
                <w:rFonts w:hint="eastAsia" w:ascii="宋体" w:hAnsi="宋体" w:eastAsia="宋体" w:cs="宋体"/>
                <w:b w:val="0"/>
                <w:color w:val="auto"/>
                <w:sz w:val="22"/>
                <w:szCs w:val="22"/>
                <w:lang w:val="en-US" w:eastAsia="zh-CN"/>
              </w:rPr>
              <w:t>3</w:t>
            </w:r>
          </w:p>
        </w:tc>
        <w:tc>
          <w:tcPr>
            <w:tcW w:w="742" w:type="dxa"/>
            <w:noWrap w:val="0"/>
            <w:vAlign w:val="center"/>
          </w:tcPr>
          <w:p>
            <w:pPr>
              <w:snapToGrid w:val="0"/>
              <w:jc w:val="left"/>
              <w:rPr>
                <w:rFonts w:hint="eastAsia" w:ascii="宋体" w:hAnsi="宋体" w:eastAsia="宋体" w:cs="宋体"/>
                <w:b w:val="0"/>
                <w:color w:val="auto"/>
                <w:sz w:val="22"/>
                <w:szCs w:val="22"/>
              </w:rPr>
            </w:pPr>
            <w:r>
              <w:rPr>
                <w:rFonts w:hint="eastAsia" w:ascii="宋体" w:hAnsi="宋体" w:eastAsia="宋体" w:cs="宋体"/>
                <w:b w:val="0"/>
                <w:color w:val="auto"/>
                <w:sz w:val="22"/>
                <w:szCs w:val="22"/>
              </w:rPr>
              <w:t>客观评分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523" w:type="dxa"/>
            <w:vMerge w:val="continue"/>
            <w:noWrap w:val="0"/>
            <w:vAlign w:val="center"/>
          </w:tcPr>
          <w:p>
            <w:pPr>
              <w:snapToGrid w:val="0"/>
              <w:spacing w:line="360" w:lineRule="auto"/>
              <w:jc w:val="center"/>
              <w:rPr>
                <w:rFonts w:hint="eastAsia" w:ascii="宋体" w:hAnsi="宋体" w:eastAsia="宋体"/>
                <w:b w:val="0"/>
                <w:color w:val="auto"/>
                <w:sz w:val="22"/>
                <w:szCs w:val="22"/>
                <w:lang w:val="en-US" w:eastAsia="zh-CN"/>
              </w:rPr>
            </w:pPr>
          </w:p>
        </w:tc>
        <w:tc>
          <w:tcPr>
            <w:tcW w:w="1095" w:type="dxa"/>
            <w:vMerge w:val="continue"/>
            <w:noWrap w:val="0"/>
            <w:vAlign w:val="center"/>
          </w:tcPr>
          <w:p>
            <w:pPr>
              <w:snapToGrid w:val="0"/>
              <w:spacing w:line="360" w:lineRule="auto"/>
              <w:jc w:val="center"/>
              <w:rPr>
                <w:rFonts w:hint="eastAsia" w:ascii="宋体" w:hAnsi="宋体" w:eastAsia="宋体" w:cs="宋体"/>
                <w:b w:val="0"/>
                <w:color w:val="auto"/>
                <w:sz w:val="22"/>
                <w:szCs w:val="22"/>
                <w:lang w:val="en-US" w:eastAsia="zh-CN"/>
              </w:rPr>
            </w:pPr>
          </w:p>
        </w:tc>
        <w:tc>
          <w:tcPr>
            <w:tcW w:w="6188" w:type="dxa"/>
            <w:noWrap w:val="0"/>
            <w:vAlign w:val="center"/>
          </w:tcPr>
          <w:p>
            <w:pPr>
              <w:snapToGrid w:val="0"/>
              <w:jc w:val="left"/>
              <w:rPr>
                <w:rFonts w:hint="eastAsia" w:ascii="宋体" w:hAnsi="宋体" w:eastAsia="宋体" w:cs="宋体"/>
                <w:b w:val="0"/>
                <w:bCs w:val="0"/>
                <w:color w:val="auto"/>
                <w:sz w:val="22"/>
                <w:szCs w:val="22"/>
                <w:lang w:val="en-US" w:eastAsia="zh-CN"/>
              </w:rPr>
            </w:pPr>
            <w:r>
              <w:rPr>
                <w:rFonts w:hint="eastAsia" w:ascii="宋体" w:hAnsi="宋体" w:eastAsia="宋体" w:cs="宋体"/>
                <w:b w:val="0"/>
                <w:color w:val="auto"/>
                <w:sz w:val="22"/>
                <w:szCs w:val="22"/>
                <w:lang w:val="en-US" w:eastAsia="zh-CN"/>
              </w:rPr>
              <w:t>5.2根据</w:t>
            </w:r>
            <w:r>
              <w:rPr>
                <w:rFonts w:hint="eastAsia" w:ascii="宋体" w:hAnsi="宋体" w:eastAsia="宋体" w:cs="宋体"/>
                <w:b w:val="0"/>
                <w:bCs w:val="0"/>
                <w:color w:val="auto"/>
                <w:sz w:val="22"/>
                <w:szCs w:val="22"/>
                <w:lang w:val="en-US" w:eastAsia="zh-CN"/>
              </w:rPr>
              <w:t>投标产品中门系统(含轿门、厅门) 的动作寿命次数进行评分：次数满足450万次得1分，每增加450万次得1分（增加次数不足450万次不得分），本项最高得3分。</w:t>
            </w:r>
          </w:p>
          <w:p>
            <w:pPr>
              <w:snapToGrid w:val="0"/>
              <w:jc w:val="left"/>
              <w:rPr>
                <w:rFonts w:hint="default" w:ascii="宋体" w:hAnsi="宋体" w:eastAsia="宋体" w:cs="宋体"/>
                <w:b w:val="0"/>
                <w:color w:val="auto"/>
                <w:sz w:val="22"/>
                <w:szCs w:val="22"/>
                <w:lang w:val="en-US" w:eastAsia="zh-CN"/>
              </w:rPr>
            </w:pPr>
            <w:r>
              <w:rPr>
                <w:rFonts w:hint="eastAsia" w:ascii="宋体" w:hAnsi="宋体" w:eastAsia="宋体" w:cs="宋体"/>
                <w:b w:val="0"/>
                <w:bCs w:val="0"/>
                <w:color w:val="auto"/>
                <w:sz w:val="22"/>
                <w:szCs w:val="22"/>
                <w:lang w:val="en-US" w:eastAsia="zh-CN"/>
              </w:rPr>
              <w:t>注：提供第三方权威机构检测报告</w:t>
            </w:r>
            <w:r>
              <w:rPr>
                <w:rFonts w:hint="eastAsia" w:ascii="宋体" w:hAnsi="宋体" w:eastAsia="宋体" w:cs="宋体"/>
                <w:b w:val="0"/>
                <w:color w:val="auto"/>
                <w:sz w:val="22"/>
                <w:szCs w:val="22"/>
                <w:lang w:eastAsia="zh-CN"/>
              </w:rPr>
              <w:t>复印件或扫描件加盖电子章</w:t>
            </w:r>
            <w:r>
              <w:rPr>
                <w:rFonts w:hint="eastAsia" w:ascii="宋体" w:hAnsi="宋体" w:eastAsia="宋体" w:cs="宋体"/>
                <w:b w:val="0"/>
                <w:color w:val="auto"/>
                <w:sz w:val="22"/>
                <w:szCs w:val="22"/>
              </w:rPr>
              <w:t>，未提供不得分。</w:t>
            </w:r>
          </w:p>
        </w:tc>
        <w:tc>
          <w:tcPr>
            <w:tcW w:w="630" w:type="dxa"/>
            <w:noWrap w:val="0"/>
            <w:vAlign w:val="center"/>
          </w:tcPr>
          <w:p>
            <w:pPr>
              <w:snapToGrid w:val="0"/>
              <w:jc w:val="left"/>
              <w:rPr>
                <w:rFonts w:hint="default" w:ascii="宋体" w:hAnsi="宋体" w:eastAsia="宋体" w:cs="宋体"/>
                <w:b w:val="0"/>
                <w:color w:val="auto"/>
                <w:sz w:val="22"/>
                <w:szCs w:val="22"/>
                <w:lang w:val="en-US" w:eastAsia="zh-CN"/>
              </w:rPr>
            </w:pPr>
            <w:r>
              <w:rPr>
                <w:rFonts w:hint="eastAsia" w:ascii="宋体" w:hAnsi="宋体" w:eastAsia="宋体" w:cs="宋体"/>
                <w:b w:val="0"/>
                <w:color w:val="auto"/>
                <w:sz w:val="22"/>
                <w:szCs w:val="22"/>
                <w:lang w:val="en-US" w:eastAsia="zh-CN"/>
              </w:rPr>
              <w:t>3</w:t>
            </w:r>
          </w:p>
        </w:tc>
        <w:tc>
          <w:tcPr>
            <w:tcW w:w="742" w:type="dxa"/>
            <w:noWrap w:val="0"/>
            <w:vAlign w:val="center"/>
          </w:tcPr>
          <w:p>
            <w:pPr>
              <w:snapToGrid w:val="0"/>
              <w:jc w:val="left"/>
              <w:rPr>
                <w:rFonts w:hint="eastAsia" w:ascii="宋体" w:hAnsi="宋体" w:eastAsia="宋体" w:cs="宋体"/>
                <w:b w:val="0"/>
                <w:color w:val="auto"/>
                <w:sz w:val="22"/>
                <w:szCs w:val="22"/>
              </w:rPr>
            </w:pPr>
            <w:r>
              <w:rPr>
                <w:rFonts w:hint="eastAsia" w:ascii="宋体" w:hAnsi="宋体" w:eastAsia="宋体" w:cs="宋体"/>
                <w:b w:val="0"/>
                <w:color w:val="auto"/>
                <w:sz w:val="22"/>
                <w:szCs w:val="22"/>
              </w:rPr>
              <w:t>客观评分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523" w:type="dxa"/>
            <w:vMerge w:val="continue"/>
            <w:noWrap w:val="0"/>
            <w:vAlign w:val="center"/>
          </w:tcPr>
          <w:p>
            <w:pPr>
              <w:snapToGrid w:val="0"/>
              <w:spacing w:line="360" w:lineRule="auto"/>
              <w:jc w:val="center"/>
              <w:rPr>
                <w:rFonts w:hint="eastAsia" w:ascii="宋体" w:hAnsi="宋体" w:eastAsia="宋体"/>
                <w:b w:val="0"/>
                <w:color w:val="auto"/>
                <w:sz w:val="22"/>
                <w:szCs w:val="22"/>
                <w:lang w:val="en-US" w:eastAsia="zh-CN"/>
              </w:rPr>
            </w:pPr>
          </w:p>
        </w:tc>
        <w:tc>
          <w:tcPr>
            <w:tcW w:w="1095" w:type="dxa"/>
            <w:vMerge w:val="continue"/>
            <w:noWrap w:val="0"/>
            <w:vAlign w:val="center"/>
          </w:tcPr>
          <w:p>
            <w:pPr>
              <w:snapToGrid w:val="0"/>
              <w:spacing w:line="360" w:lineRule="auto"/>
              <w:jc w:val="center"/>
              <w:rPr>
                <w:rFonts w:hint="eastAsia" w:ascii="宋体" w:hAnsi="宋体" w:eastAsia="宋体" w:cs="宋体"/>
                <w:b w:val="0"/>
                <w:color w:val="auto"/>
                <w:sz w:val="22"/>
                <w:szCs w:val="22"/>
                <w:lang w:val="en-US" w:eastAsia="zh-CN"/>
              </w:rPr>
            </w:pPr>
          </w:p>
        </w:tc>
        <w:tc>
          <w:tcPr>
            <w:tcW w:w="6188" w:type="dxa"/>
            <w:noWrap w:val="0"/>
            <w:vAlign w:val="center"/>
          </w:tcPr>
          <w:p>
            <w:pPr>
              <w:snapToGrid w:val="0"/>
              <w:jc w:val="left"/>
              <w:rPr>
                <w:rFonts w:hint="eastAsia" w:ascii="宋体" w:hAnsi="宋体" w:eastAsia="宋体" w:cs="宋体"/>
                <w:b w:val="0"/>
                <w:color w:val="auto"/>
                <w:sz w:val="22"/>
                <w:szCs w:val="22"/>
                <w:lang w:val="en-US" w:eastAsia="zh-CN"/>
              </w:rPr>
            </w:pPr>
            <w:r>
              <w:rPr>
                <w:rFonts w:hint="eastAsia" w:ascii="宋体" w:hAnsi="宋体" w:eastAsia="宋体" w:cs="宋体"/>
                <w:b w:val="0"/>
                <w:color w:val="auto"/>
                <w:sz w:val="22"/>
                <w:szCs w:val="22"/>
                <w:lang w:val="en-US" w:eastAsia="zh-CN"/>
              </w:rPr>
              <w:t>5.3根据门机系统的结构先进性、零件的配置情况和系统的匹配性进行打分：</w:t>
            </w:r>
          </w:p>
          <w:p>
            <w:pPr>
              <w:snapToGrid w:val="0"/>
              <w:jc w:val="left"/>
              <w:rPr>
                <w:rFonts w:hint="eastAsia" w:ascii="宋体" w:hAnsi="宋体" w:eastAsia="宋体" w:cs="宋体"/>
                <w:b w:val="0"/>
                <w:color w:val="auto"/>
                <w:sz w:val="22"/>
                <w:szCs w:val="22"/>
                <w:lang w:val="en-US" w:eastAsia="zh-CN"/>
              </w:rPr>
            </w:pPr>
            <w:r>
              <w:rPr>
                <w:rFonts w:hint="eastAsia" w:ascii="宋体" w:hAnsi="宋体" w:eastAsia="宋体" w:cs="宋体"/>
                <w:b w:val="0"/>
                <w:color w:val="auto"/>
                <w:sz w:val="22"/>
                <w:szCs w:val="22"/>
                <w:lang w:val="en-US" w:eastAsia="zh-CN"/>
              </w:rPr>
              <w:t>门机系统的结构先进性、零件的配置情况和系统的匹配性优异的得3分；</w:t>
            </w:r>
          </w:p>
          <w:p>
            <w:pPr>
              <w:snapToGrid w:val="0"/>
              <w:jc w:val="left"/>
              <w:rPr>
                <w:rFonts w:hint="eastAsia" w:ascii="宋体" w:hAnsi="宋体" w:eastAsia="宋体" w:cs="宋体"/>
                <w:b w:val="0"/>
                <w:color w:val="auto"/>
                <w:sz w:val="22"/>
                <w:szCs w:val="22"/>
                <w:lang w:val="en-US" w:eastAsia="zh-CN"/>
              </w:rPr>
            </w:pPr>
            <w:r>
              <w:rPr>
                <w:rFonts w:hint="eastAsia" w:ascii="宋体" w:hAnsi="宋体" w:eastAsia="宋体" w:cs="宋体"/>
                <w:b w:val="0"/>
                <w:color w:val="auto"/>
                <w:sz w:val="22"/>
                <w:szCs w:val="22"/>
                <w:lang w:val="en-US" w:eastAsia="zh-CN"/>
              </w:rPr>
              <w:t>门机系统的结构先进性、零件的配置情况和系统的匹配性较为良好的得2分；</w:t>
            </w:r>
          </w:p>
          <w:p>
            <w:pPr>
              <w:snapToGrid w:val="0"/>
              <w:jc w:val="left"/>
              <w:rPr>
                <w:rFonts w:hint="eastAsia" w:ascii="宋体" w:hAnsi="宋体" w:eastAsia="宋体" w:cs="宋体"/>
                <w:b w:val="0"/>
                <w:color w:val="auto"/>
                <w:sz w:val="22"/>
                <w:szCs w:val="22"/>
                <w:lang w:val="en-US" w:eastAsia="zh-CN"/>
              </w:rPr>
            </w:pPr>
            <w:r>
              <w:rPr>
                <w:rFonts w:hint="eastAsia" w:ascii="宋体" w:hAnsi="宋体" w:eastAsia="宋体" w:cs="宋体"/>
                <w:b w:val="0"/>
                <w:color w:val="auto"/>
                <w:sz w:val="22"/>
                <w:szCs w:val="22"/>
                <w:lang w:val="en-US" w:eastAsia="zh-CN"/>
              </w:rPr>
              <w:t>门机系统的结构先进性、零件的配置情况和系统的匹配性一般的得1分。</w:t>
            </w:r>
          </w:p>
          <w:p>
            <w:pPr>
              <w:snapToGrid w:val="0"/>
              <w:jc w:val="left"/>
              <w:rPr>
                <w:rFonts w:hint="eastAsia" w:ascii="宋体" w:hAnsi="宋体" w:eastAsia="宋体" w:cs="宋体"/>
                <w:b w:val="0"/>
                <w:color w:val="auto"/>
                <w:sz w:val="22"/>
                <w:szCs w:val="22"/>
                <w:lang w:val="en-US" w:eastAsia="zh-CN"/>
              </w:rPr>
            </w:pPr>
            <w:r>
              <w:rPr>
                <w:rFonts w:hint="eastAsia" w:ascii="宋体" w:hAnsi="宋体" w:eastAsia="宋体" w:cs="宋体"/>
                <w:b w:val="0"/>
                <w:color w:val="auto"/>
                <w:sz w:val="22"/>
                <w:szCs w:val="22"/>
              </w:rPr>
              <w:t>其他情况不得分。</w:t>
            </w:r>
          </w:p>
        </w:tc>
        <w:tc>
          <w:tcPr>
            <w:tcW w:w="630" w:type="dxa"/>
            <w:noWrap w:val="0"/>
            <w:vAlign w:val="center"/>
          </w:tcPr>
          <w:p>
            <w:pPr>
              <w:snapToGrid w:val="0"/>
              <w:jc w:val="left"/>
              <w:rPr>
                <w:rFonts w:hint="eastAsia" w:ascii="宋体" w:hAnsi="宋体" w:eastAsia="宋体" w:cs="宋体"/>
                <w:b w:val="0"/>
                <w:color w:val="auto"/>
                <w:sz w:val="22"/>
                <w:szCs w:val="22"/>
                <w:lang w:val="en-US" w:eastAsia="zh-CN"/>
              </w:rPr>
            </w:pPr>
            <w:r>
              <w:rPr>
                <w:rFonts w:hint="eastAsia" w:ascii="宋体" w:hAnsi="宋体" w:eastAsia="宋体" w:cs="宋体"/>
                <w:b w:val="0"/>
                <w:color w:val="auto"/>
                <w:sz w:val="22"/>
                <w:szCs w:val="22"/>
                <w:lang w:val="en-US" w:eastAsia="zh-CN"/>
              </w:rPr>
              <w:t>3</w:t>
            </w:r>
          </w:p>
        </w:tc>
        <w:tc>
          <w:tcPr>
            <w:tcW w:w="742" w:type="dxa"/>
            <w:noWrap w:val="0"/>
            <w:vAlign w:val="center"/>
          </w:tcPr>
          <w:p>
            <w:pPr>
              <w:snapToGrid w:val="0"/>
              <w:jc w:val="left"/>
              <w:rPr>
                <w:rFonts w:hint="eastAsia" w:ascii="宋体" w:hAnsi="宋体" w:eastAsia="宋体" w:cs="宋体"/>
                <w:b w:val="0"/>
                <w:color w:val="auto"/>
                <w:sz w:val="22"/>
                <w:szCs w:val="22"/>
                <w:lang w:val="en-US" w:eastAsia="zh-CN"/>
              </w:rPr>
            </w:pPr>
            <w:r>
              <w:rPr>
                <w:rFonts w:hint="eastAsia" w:ascii="宋体" w:hAnsi="宋体" w:eastAsia="宋体" w:cs="宋体"/>
                <w:b w:val="0"/>
                <w:color w:val="auto"/>
                <w:sz w:val="22"/>
                <w:szCs w:val="22"/>
              </w:rPr>
              <w:t>主观评分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523" w:type="dxa"/>
            <w:vMerge w:val="restart"/>
            <w:noWrap w:val="0"/>
            <w:vAlign w:val="center"/>
          </w:tcPr>
          <w:p>
            <w:pPr>
              <w:snapToGrid w:val="0"/>
              <w:spacing w:line="360" w:lineRule="auto"/>
              <w:jc w:val="center"/>
              <w:rPr>
                <w:rFonts w:hint="eastAsia" w:ascii="宋体" w:hAnsi="宋体" w:eastAsia="宋体"/>
                <w:b w:val="0"/>
                <w:color w:val="auto"/>
                <w:sz w:val="22"/>
                <w:szCs w:val="22"/>
                <w:lang w:val="en-US" w:eastAsia="zh-CN"/>
              </w:rPr>
            </w:pPr>
            <w:r>
              <w:rPr>
                <w:rFonts w:hint="eastAsia" w:ascii="宋体" w:hAnsi="宋体" w:eastAsia="宋体"/>
                <w:b w:val="0"/>
                <w:color w:val="auto"/>
                <w:sz w:val="22"/>
                <w:szCs w:val="22"/>
                <w:lang w:val="en-US" w:eastAsia="zh-CN"/>
              </w:rPr>
              <w:t>6</w:t>
            </w:r>
          </w:p>
        </w:tc>
        <w:tc>
          <w:tcPr>
            <w:tcW w:w="1095" w:type="dxa"/>
            <w:vMerge w:val="restart"/>
            <w:noWrap w:val="0"/>
            <w:vAlign w:val="center"/>
          </w:tcPr>
          <w:p>
            <w:pPr>
              <w:snapToGrid w:val="0"/>
              <w:spacing w:line="360" w:lineRule="auto"/>
              <w:jc w:val="center"/>
              <w:rPr>
                <w:rFonts w:hint="eastAsia" w:ascii="宋体" w:hAnsi="宋体" w:eastAsia="宋体" w:cs="宋体"/>
                <w:b w:val="0"/>
                <w:color w:val="auto"/>
                <w:sz w:val="22"/>
                <w:szCs w:val="22"/>
                <w:lang w:val="en-US" w:eastAsia="zh-CN"/>
              </w:rPr>
            </w:pPr>
            <w:r>
              <w:rPr>
                <w:rFonts w:hint="eastAsia" w:ascii="宋体" w:hAnsi="宋体" w:eastAsia="宋体" w:cs="宋体"/>
                <w:b w:val="0"/>
                <w:color w:val="auto"/>
                <w:sz w:val="22"/>
                <w:szCs w:val="22"/>
                <w:lang w:val="en-US" w:eastAsia="zh-CN"/>
              </w:rPr>
              <w:t>红外光幕门保护</w:t>
            </w:r>
          </w:p>
        </w:tc>
        <w:tc>
          <w:tcPr>
            <w:tcW w:w="6188" w:type="dxa"/>
            <w:noWrap w:val="0"/>
            <w:vAlign w:val="center"/>
          </w:tcPr>
          <w:p>
            <w:pPr>
              <w:snapToGrid w:val="0"/>
              <w:jc w:val="left"/>
              <w:rPr>
                <w:rFonts w:hint="eastAsia" w:ascii="宋体" w:hAnsi="宋体" w:eastAsia="宋体" w:cs="宋体"/>
                <w:b w:val="0"/>
                <w:color w:val="auto"/>
                <w:sz w:val="22"/>
                <w:szCs w:val="22"/>
                <w:lang w:val="en-US" w:eastAsia="zh-CN"/>
              </w:rPr>
            </w:pPr>
            <w:r>
              <w:rPr>
                <w:rFonts w:hint="eastAsia" w:ascii="宋体" w:hAnsi="宋体" w:eastAsia="宋体" w:cs="宋体"/>
                <w:b w:val="0"/>
                <w:color w:val="auto"/>
                <w:sz w:val="22"/>
                <w:szCs w:val="22"/>
                <w:lang w:val="en-US" w:eastAsia="zh-CN"/>
              </w:rPr>
              <w:t>6.1根据红外光幕门保护的先进性、光束数情况进行打分：</w:t>
            </w:r>
          </w:p>
          <w:p>
            <w:pPr>
              <w:snapToGrid w:val="0"/>
              <w:jc w:val="left"/>
              <w:rPr>
                <w:rFonts w:hint="eastAsia" w:ascii="宋体" w:hAnsi="宋体" w:eastAsia="宋体" w:cs="宋体"/>
                <w:b w:val="0"/>
                <w:color w:val="auto"/>
                <w:sz w:val="22"/>
                <w:szCs w:val="22"/>
                <w:lang w:val="en-US" w:eastAsia="zh-CN"/>
              </w:rPr>
            </w:pPr>
            <w:r>
              <w:rPr>
                <w:rFonts w:hint="eastAsia" w:ascii="宋体" w:hAnsi="宋体" w:eastAsia="宋体" w:cs="宋体"/>
                <w:b w:val="0"/>
                <w:color w:val="auto"/>
                <w:sz w:val="22"/>
                <w:szCs w:val="22"/>
                <w:lang w:val="en-US" w:eastAsia="zh-CN"/>
              </w:rPr>
              <w:t>红外光幕门保护的先进性、光束数情况优异的得3分；</w:t>
            </w:r>
          </w:p>
          <w:p>
            <w:pPr>
              <w:snapToGrid w:val="0"/>
              <w:jc w:val="left"/>
              <w:rPr>
                <w:rFonts w:hint="eastAsia" w:ascii="宋体" w:hAnsi="宋体" w:eastAsia="宋体" w:cs="宋体"/>
                <w:b w:val="0"/>
                <w:color w:val="auto"/>
                <w:sz w:val="22"/>
                <w:szCs w:val="22"/>
                <w:lang w:val="en-US" w:eastAsia="zh-CN"/>
              </w:rPr>
            </w:pPr>
            <w:r>
              <w:rPr>
                <w:rFonts w:hint="eastAsia" w:ascii="宋体" w:hAnsi="宋体" w:eastAsia="宋体" w:cs="宋体"/>
                <w:b w:val="0"/>
                <w:color w:val="auto"/>
                <w:sz w:val="22"/>
                <w:szCs w:val="22"/>
                <w:lang w:val="en-US" w:eastAsia="zh-CN"/>
              </w:rPr>
              <w:t>红外光幕门保护的先进性、光束数情况较为良好的得2分；</w:t>
            </w:r>
          </w:p>
          <w:p>
            <w:pPr>
              <w:snapToGrid w:val="0"/>
              <w:jc w:val="left"/>
              <w:rPr>
                <w:rFonts w:hint="eastAsia" w:ascii="宋体" w:hAnsi="宋体" w:eastAsia="宋体" w:cs="宋体"/>
                <w:b w:val="0"/>
                <w:color w:val="auto"/>
                <w:sz w:val="22"/>
                <w:szCs w:val="22"/>
                <w:lang w:val="en-US" w:eastAsia="zh-CN"/>
              </w:rPr>
            </w:pPr>
            <w:r>
              <w:rPr>
                <w:rFonts w:hint="eastAsia" w:ascii="宋体" w:hAnsi="宋体" w:eastAsia="宋体" w:cs="宋体"/>
                <w:b w:val="0"/>
                <w:color w:val="auto"/>
                <w:sz w:val="22"/>
                <w:szCs w:val="22"/>
                <w:lang w:val="en-US" w:eastAsia="zh-CN"/>
              </w:rPr>
              <w:t>红外光幕门保护的先进性、光束数情况一般的得1分。</w:t>
            </w:r>
          </w:p>
          <w:p>
            <w:pPr>
              <w:snapToGrid w:val="0"/>
              <w:jc w:val="left"/>
              <w:rPr>
                <w:rFonts w:hint="eastAsia" w:ascii="宋体" w:hAnsi="宋体" w:eastAsia="宋体" w:cs="宋体"/>
                <w:b w:val="0"/>
                <w:color w:val="auto"/>
                <w:sz w:val="22"/>
                <w:szCs w:val="22"/>
                <w:lang w:val="en-US" w:eastAsia="zh-CN"/>
              </w:rPr>
            </w:pPr>
            <w:r>
              <w:rPr>
                <w:rFonts w:hint="eastAsia" w:ascii="宋体" w:hAnsi="宋体" w:eastAsia="宋体" w:cs="宋体"/>
                <w:b w:val="0"/>
                <w:color w:val="auto"/>
                <w:sz w:val="22"/>
                <w:szCs w:val="22"/>
              </w:rPr>
              <w:t>其他情况不得分。</w:t>
            </w:r>
            <w:r>
              <w:rPr>
                <w:rFonts w:hint="eastAsia" w:ascii="宋体" w:hAnsi="宋体" w:eastAsia="宋体" w:cs="宋体"/>
                <w:b w:val="0"/>
                <w:color w:val="auto"/>
                <w:sz w:val="22"/>
                <w:szCs w:val="22"/>
                <w:lang w:val="en-US" w:eastAsia="zh-CN"/>
              </w:rPr>
              <w:t xml:space="preserve">                                                                                                                  </w:t>
            </w:r>
          </w:p>
        </w:tc>
        <w:tc>
          <w:tcPr>
            <w:tcW w:w="630" w:type="dxa"/>
            <w:noWrap w:val="0"/>
            <w:vAlign w:val="center"/>
          </w:tcPr>
          <w:p>
            <w:pPr>
              <w:snapToGrid w:val="0"/>
              <w:jc w:val="left"/>
              <w:rPr>
                <w:rFonts w:hint="eastAsia" w:ascii="宋体" w:hAnsi="宋体" w:eastAsia="宋体" w:cs="宋体"/>
                <w:b w:val="0"/>
                <w:color w:val="auto"/>
                <w:sz w:val="22"/>
                <w:szCs w:val="22"/>
                <w:lang w:val="en-US" w:eastAsia="zh-CN"/>
              </w:rPr>
            </w:pPr>
            <w:r>
              <w:rPr>
                <w:rFonts w:hint="eastAsia" w:ascii="宋体" w:hAnsi="宋体" w:eastAsia="宋体" w:cs="宋体"/>
                <w:b w:val="0"/>
                <w:color w:val="auto"/>
                <w:sz w:val="22"/>
                <w:szCs w:val="22"/>
                <w:lang w:val="en-US" w:eastAsia="zh-CN"/>
              </w:rPr>
              <w:t>3</w:t>
            </w:r>
          </w:p>
        </w:tc>
        <w:tc>
          <w:tcPr>
            <w:tcW w:w="742" w:type="dxa"/>
            <w:noWrap w:val="0"/>
            <w:vAlign w:val="center"/>
          </w:tcPr>
          <w:p>
            <w:pPr>
              <w:snapToGrid w:val="0"/>
              <w:jc w:val="left"/>
              <w:rPr>
                <w:rFonts w:hint="eastAsia" w:ascii="宋体" w:hAnsi="宋体" w:eastAsia="宋体" w:cs="宋体"/>
                <w:b w:val="0"/>
                <w:color w:val="auto"/>
                <w:sz w:val="22"/>
                <w:szCs w:val="22"/>
                <w:lang w:val="en-US" w:eastAsia="zh-CN"/>
              </w:rPr>
            </w:pPr>
            <w:r>
              <w:rPr>
                <w:rFonts w:hint="eastAsia" w:ascii="宋体" w:hAnsi="宋体" w:eastAsia="宋体" w:cs="宋体"/>
                <w:b w:val="0"/>
                <w:color w:val="auto"/>
                <w:sz w:val="22"/>
                <w:szCs w:val="22"/>
              </w:rPr>
              <w:t>主观评分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523" w:type="dxa"/>
            <w:vMerge w:val="continue"/>
            <w:noWrap w:val="0"/>
            <w:vAlign w:val="center"/>
          </w:tcPr>
          <w:p>
            <w:pPr>
              <w:snapToGrid w:val="0"/>
              <w:spacing w:line="360" w:lineRule="auto"/>
              <w:jc w:val="center"/>
              <w:rPr>
                <w:rFonts w:hint="eastAsia" w:ascii="宋体" w:hAnsi="宋体" w:eastAsia="宋体"/>
                <w:b w:val="0"/>
                <w:color w:val="auto"/>
                <w:sz w:val="22"/>
                <w:szCs w:val="22"/>
                <w:lang w:val="en-US" w:eastAsia="zh-CN"/>
              </w:rPr>
            </w:pPr>
          </w:p>
        </w:tc>
        <w:tc>
          <w:tcPr>
            <w:tcW w:w="1095" w:type="dxa"/>
            <w:vMerge w:val="continue"/>
            <w:noWrap w:val="0"/>
            <w:vAlign w:val="center"/>
          </w:tcPr>
          <w:p>
            <w:pPr>
              <w:snapToGrid w:val="0"/>
              <w:spacing w:line="360" w:lineRule="auto"/>
              <w:jc w:val="center"/>
              <w:rPr>
                <w:rFonts w:hint="eastAsia" w:ascii="宋体" w:hAnsi="宋体" w:eastAsia="宋体" w:cs="宋体"/>
                <w:b w:val="0"/>
                <w:color w:val="auto"/>
                <w:sz w:val="22"/>
                <w:szCs w:val="22"/>
                <w:lang w:val="en-US" w:eastAsia="zh-CN"/>
              </w:rPr>
            </w:pPr>
          </w:p>
        </w:tc>
        <w:tc>
          <w:tcPr>
            <w:tcW w:w="6188" w:type="dxa"/>
            <w:noWrap w:val="0"/>
            <w:vAlign w:val="center"/>
          </w:tcPr>
          <w:p>
            <w:pPr>
              <w:snapToGrid w:val="0"/>
              <w:jc w:val="left"/>
              <w:rPr>
                <w:rFonts w:hint="eastAsia" w:ascii="宋体" w:hAnsi="宋体" w:eastAsia="宋体" w:cs="宋体"/>
                <w:b w:val="0"/>
                <w:color w:val="auto"/>
                <w:sz w:val="22"/>
                <w:szCs w:val="22"/>
                <w:lang w:val="en-US" w:eastAsia="zh-CN"/>
              </w:rPr>
            </w:pPr>
            <w:r>
              <w:rPr>
                <w:rFonts w:hint="eastAsia" w:ascii="宋体" w:hAnsi="宋体" w:eastAsia="宋体" w:cs="宋体"/>
                <w:b w:val="0"/>
                <w:color w:val="auto"/>
                <w:sz w:val="22"/>
                <w:szCs w:val="22"/>
                <w:lang w:val="en-US" w:eastAsia="zh-CN"/>
              </w:rPr>
              <w:t>6.2根据投标产品是否用电梯同品牌原装光幕及防护等级进行打分（0-2分）:</w:t>
            </w:r>
          </w:p>
          <w:p>
            <w:pPr>
              <w:snapToGrid w:val="0"/>
              <w:jc w:val="left"/>
              <w:rPr>
                <w:rFonts w:hint="eastAsia" w:ascii="宋体" w:hAnsi="宋体" w:eastAsia="宋体" w:cs="宋体"/>
                <w:b w:val="0"/>
                <w:color w:val="auto"/>
                <w:sz w:val="22"/>
                <w:szCs w:val="22"/>
              </w:rPr>
            </w:pPr>
            <w:r>
              <w:rPr>
                <w:rFonts w:hint="eastAsia" w:ascii="宋体" w:hAnsi="宋体" w:eastAsia="宋体" w:cs="宋体"/>
                <w:b w:val="0"/>
                <w:color w:val="auto"/>
                <w:sz w:val="22"/>
                <w:szCs w:val="22"/>
                <w:lang w:val="en-US" w:eastAsia="zh-CN"/>
              </w:rPr>
              <w:t>用同品牌原装光幕及</w:t>
            </w:r>
            <w:r>
              <w:rPr>
                <w:rFonts w:hint="eastAsia" w:ascii="宋体" w:hAnsi="宋体" w:eastAsia="宋体" w:cs="宋体"/>
                <w:b w:val="0"/>
                <w:color w:val="auto"/>
                <w:sz w:val="22"/>
                <w:szCs w:val="22"/>
              </w:rPr>
              <w:t>防护等级达到IP</w:t>
            </w:r>
            <w:r>
              <w:rPr>
                <w:rFonts w:hint="eastAsia" w:ascii="宋体" w:hAnsi="宋体" w:eastAsia="宋体" w:cs="宋体"/>
                <w:b w:val="0"/>
                <w:color w:val="auto"/>
                <w:sz w:val="22"/>
                <w:szCs w:val="22"/>
                <w:lang w:val="en-US" w:eastAsia="zh-CN"/>
              </w:rPr>
              <w:t>60</w:t>
            </w:r>
            <w:r>
              <w:rPr>
                <w:rFonts w:hint="eastAsia" w:ascii="宋体" w:hAnsi="宋体" w:eastAsia="宋体" w:cs="宋体"/>
                <w:b w:val="0"/>
                <w:color w:val="auto"/>
                <w:sz w:val="22"/>
                <w:szCs w:val="22"/>
              </w:rPr>
              <w:t>及以上的得</w:t>
            </w:r>
            <w:r>
              <w:rPr>
                <w:rFonts w:hint="eastAsia" w:ascii="宋体" w:hAnsi="宋体" w:eastAsia="宋体" w:cs="宋体"/>
                <w:b w:val="0"/>
                <w:color w:val="auto"/>
                <w:sz w:val="22"/>
                <w:szCs w:val="22"/>
                <w:lang w:val="en-US" w:eastAsia="zh-CN"/>
              </w:rPr>
              <w:t>2</w:t>
            </w:r>
            <w:r>
              <w:rPr>
                <w:rFonts w:hint="eastAsia" w:ascii="宋体" w:hAnsi="宋体" w:eastAsia="宋体" w:cs="宋体"/>
                <w:b w:val="0"/>
                <w:color w:val="auto"/>
                <w:sz w:val="22"/>
                <w:szCs w:val="22"/>
              </w:rPr>
              <w:t>分；</w:t>
            </w:r>
          </w:p>
          <w:p>
            <w:pPr>
              <w:snapToGrid w:val="0"/>
              <w:jc w:val="left"/>
              <w:rPr>
                <w:rFonts w:hint="eastAsia" w:ascii="宋体" w:hAnsi="宋体" w:eastAsia="宋体" w:cs="宋体"/>
                <w:b w:val="0"/>
                <w:color w:val="auto"/>
                <w:sz w:val="22"/>
                <w:szCs w:val="22"/>
                <w:lang w:eastAsia="zh-CN"/>
              </w:rPr>
            </w:pPr>
            <w:r>
              <w:rPr>
                <w:rFonts w:hint="eastAsia" w:ascii="宋体" w:hAnsi="宋体" w:eastAsia="宋体" w:cs="宋体"/>
                <w:b w:val="0"/>
                <w:color w:val="auto"/>
                <w:sz w:val="22"/>
                <w:szCs w:val="22"/>
                <w:lang w:val="en-US" w:eastAsia="zh-CN"/>
              </w:rPr>
              <w:t>用同品牌原装光幕及</w:t>
            </w:r>
            <w:r>
              <w:rPr>
                <w:rFonts w:hint="eastAsia" w:ascii="宋体" w:hAnsi="宋体" w:eastAsia="宋体" w:cs="宋体"/>
                <w:b w:val="0"/>
                <w:color w:val="auto"/>
                <w:sz w:val="22"/>
                <w:szCs w:val="22"/>
              </w:rPr>
              <w:t>防护等级达到IP</w:t>
            </w:r>
            <w:r>
              <w:rPr>
                <w:rFonts w:hint="eastAsia" w:ascii="宋体" w:hAnsi="宋体" w:eastAsia="宋体" w:cs="宋体"/>
                <w:b w:val="0"/>
                <w:color w:val="auto"/>
                <w:sz w:val="22"/>
                <w:szCs w:val="22"/>
                <w:lang w:val="en-US" w:eastAsia="zh-CN"/>
              </w:rPr>
              <w:t>54</w:t>
            </w:r>
            <w:r>
              <w:rPr>
                <w:rFonts w:hint="eastAsia" w:ascii="宋体" w:hAnsi="宋体" w:eastAsia="宋体" w:cs="宋体"/>
                <w:b w:val="0"/>
                <w:color w:val="auto"/>
                <w:sz w:val="22"/>
                <w:szCs w:val="22"/>
              </w:rPr>
              <w:t>的得1分</w:t>
            </w:r>
            <w:r>
              <w:rPr>
                <w:rFonts w:hint="eastAsia" w:ascii="宋体" w:hAnsi="宋体" w:eastAsia="宋体" w:cs="宋体"/>
                <w:b w:val="0"/>
                <w:color w:val="auto"/>
                <w:sz w:val="22"/>
                <w:szCs w:val="22"/>
                <w:lang w:eastAsia="zh-CN"/>
              </w:rPr>
              <w:t>；</w:t>
            </w:r>
          </w:p>
          <w:p>
            <w:pPr>
              <w:pStyle w:val="2"/>
              <w:rPr>
                <w:rFonts w:hint="eastAsia" w:ascii="宋体" w:hAnsi="宋体" w:cs="宋体"/>
                <w:b w:val="0"/>
                <w:color w:val="auto"/>
                <w:sz w:val="22"/>
                <w:szCs w:val="22"/>
                <w:lang w:eastAsia="zh-CN"/>
              </w:rPr>
            </w:pPr>
            <w:r>
              <w:rPr>
                <w:rFonts w:hint="eastAsia" w:ascii="宋体" w:hAnsi="宋体" w:cs="宋体"/>
                <w:b w:val="0"/>
                <w:color w:val="auto"/>
                <w:sz w:val="22"/>
                <w:szCs w:val="22"/>
                <w:lang w:eastAsia="zh-CN"/>
              </w:rPr>
              <w:t>其余不得分。</w:t>
            </w:r>
          </w:p>
          <w:p>
            <w:pPr>
              <w:pStyle w:val="2"/>
              <w:rPr>
                <w:rFonts w:hint="default"/>
                <w:lang w:val="en-US" w:eastAsia="zh-CN"/>
              </w:rPr>
            </w:pPr>
            <w:r>
              <w:rPr>
                <w:rFonts w:hint="eastAsia" w:ascii="宋体" w:hAnsi="宋体" w:eastAsia="宋体" w:cs="宋体"/>
                <w:b w:val="0"/>
                <w:color w:val="auto"/>
                <w:sz w:val="22"/>
                <w:szCs w:val="22"/>
              </w:rPr>
              <w:t>注：</w:t>
            </w:r>
            <w:r>
              <w:rPr>
                <w:rFonts w:hint="eastAsia" w:ascii="宋体" w:hAnsi="宋体" w:cs="宋体"/>
                <w:b w:val="0"/>
                <w:color w:val="auto"/>
                <w:sz w:val="22"/>
                <w:szCs w:val="22"/>
                <w:lang w:eastAsia="zh-CN"/>
              </w:rPr>
              <w:t>提供产品的型式</w:t>
            </w:r>
            <w:r>
              <w:rPr>
                <w:rFonts w:hint="eastAsia" w:ascii="宋体" w:hAnsi="宋体" w:eastAsia="宋体" w:cs="宋体"/>
                <w:b w:val="0"/>
                <w:color w:val="auto"/>
                <w:sz w:val="22"/>
                <w:szCs w:val="22"/>
              </w:rPr>
              <w:t>试验</w:t>
            </w:r>
            <w:r>
              <w:rPr>
                <w:rFonts w:hint="eastAsia" w:ascii="宋体" w:hAnsi="宋体" w:cs="宋体"/>
                <w:b w:val="0"/>
                <w:color w:val="auto"/>
                <w:sz w:val="22"/>
                <w:szCs w:val="22"/>
                <w:lang w:eastAsia="zh-CN"/>
              </w:rPr>
              <w:t>报告或第三方证明文件</w:t>
            </w:r>
            <w:r>
              <w:rPr>
                <w:rFonts w:hint="eastAsia" w:ascii="宋体" w:hAnsi="宋体" w:cs="宋体"/>
                <w:b w:val="0"/>
                <w:color w:val="auto"/>
                <w:sz w:val="22"/>
                <w:szCs w:val="22"/>
                <w:lang w:val="en-US" w:eastAsia="zh-CN"/>
              </w:rPr>
              <w:t>复印件（或扫描</w:t>
            </w:r>
            <w:r>
              <w:rPr>
                <w:rFonts w:hint="eastAsia" w:ascii="宋体" w:hAnsi="宋体" w:cs="宋体"/>
                <w:b w:val="0"/>
                <w:color w:val="auto"/>
                <w:sz w:val="22"/>
                <w:szCs w:val="22"/>
                <w:lang w:eastAsia="zh-CN"/>
              </w:rPr>
              <w:t>件）加盖</w:t>
            </w:r>
            <w:r>
              <w:rPr>
                <w:rFonts w:hint="eastAsia" w:ascii="宋体" w:hAnsi="宋体" w:cs="宋体"/>
                <w:b w:val="0"/>
                <w:color w:val="auto"/>
                <w:sz w:val="22"/>
                <w:szCs w:val="22"/>
                <w:lang w:val="en-US" w:eastAsia="zh-CN"/>
              </w:rPr>
              <w:t>电子章</w:t>
            </w:r>
            <w:r>
              <w:rPr>
                <w:rFonts w:hint="eastAsia" w:ascii="宋体" w:hAnsi="宋体" w:cs="宋体"/>
                <w:b w:val="0"/>
                <w:color w:val="auto"/>
                <w:sz w:val="22"/>
                <w:szCs w:val="22"/>
                <w:lang w:eastAsia="zh-CN"/>
              </w:rPr>
              <w:t>，未提供不得分</w:t>
            </w:r>
            <w:r>
              <w:rPr>
                <w:rFonts w:hint="eastAsia" w:ascii="宋体" w:hAnsi="宋体" w:eastAsia="宋体" w:cs="宋体"/>
                <w:b w:val="0"/>
                <w:color w:val="auto"/>
                <w:sz w:val="22"/>
                <w:szCs w:val="22"/>
              </w:rPr>
              <w:t>。</w:t>
            </w:r>
          </w:p>
        </w:tc>
        <w:tc>
          <w:tcPr>
            <w:tcW w:w="630" w:type="dxa"/>
            <w:noWrap w:val="0"/>
            <w:vAlign w:val="center"/>
          </w:tcPr>
          <w:p>
            <w:pPr>
              <w:snapToGrid w:val="0"/>
              <w:jc w:val="left"/>
              <w:rPr>
                <w:rFonts w:hint="eastAsia" w:ascii="宋体" w:hAnsi="宋体" w:eastAsia="宋体" w:cs="宋体"/>
                <w:b w:val="0"/>
                <w:color w:val="auto"/>
                <w:sz w:val="22"/>
                <w:szCs w:val="22"/>
                <w:lang w:val="en-US" w:eastAsia="zh-CN"/>
              </w:rPr>
            </w:pPr>
            <w:r>
              <w:rPr>
                <w:rFonts w:hint="eastAsia" w:ascii="宋体" w:hAnsi="宋体" w:eastAsia="宋体" w:cs="宋体"/>
                <w:b w:val="0"/>
                <w:color w:val="auto"/>
                <w:sz w:val="22"/>
                <w:szCs w:val="22"/>
                <w:lang w:val="en-US" w:eastAsia="zh-CN"/>
              </w:rPr>
              <w:t>2</w:t>
            </w:r>
          </w:p>
        </w:tc>
        <w:tc>
          <w:tcPr>
            <w:tcW w:w="742" w:type="dxa"/>
            <w:noWrap w:val="0"/>
            <w:vAlign w:val="center"/>
          </w:tcPr>
          <w:p>
            <w:pPr>
              <w:snapToGrid w:val="0"/>
              <w:jc w:val="left"/>
              <w:rPr>
                <w:rFonts w:hint="eastAsia" w:ascii="宋体" w:hAnsi="宋体" w:eastAsia="宋体" w:cs="宋体"/>
                <w:b w:val="0"/>
                <w:color w:val="auto"/>
                <w:sz w:val="22"/>
                <w:szCs w:val="22"/>
                <w:lang w:eastAsia="zh-CN"/>
              </w:rPr>
            </w:pPr>
            <w:r>
              <w:rPr>
                <w:rFonts w:hint="eastAsia" w:ascii="宋体" w:hAnsi="宋体" w:eastAsia="宋体" w:cs="宋体"/>
                <w:b w:val="0"/>
                <w:color w:val="auto"/>
                <w:sz w:val="22"/>
                <w:szCs w:val="22"/>
                <w:lang w:eastAsia="zh-CN"/>
              </w:rPr>
              <w:t>客观评分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523" w:type="dxa"/>
            <w:vMerge w:val="restart"/>
            <w:noWrap w:val="0"/>
            <w:vAlign w:val="center"/>
          </w:tcPr>
          <w:p>
            <w:pPr>
              <w:snapToGrid w:val="0"/>
              <w:spacing w:line="360" w:lineRule="auto"/>
              <w:jc w:val="center"/>
              <w:rPr>
                <w:rFonts w:hint="eastAsia" w:ascii="宋体" w:hAnsi="宋体" w:eastAsia="宋体"/>
                <w:b w:val="0"/>
                <w:color w:val="auto"/>
                <w:sz w:val="22"/>
                <w:szCs w:val="22"/>
                <w:lang w:val="en-US" w:eastAsia="zh-CN"/>
              </w:rPr>
            </w:pPr>
            <w:r>
              <w:rPr>
                <w:rFonts w:hint="eastAsia" w:ascii="宋体" w:hAnsi="宋体" w:eastAsia="宋体"/>
                <w:b w:val="0"/>
                <w:color w:val="auto"/>
                <w:sz w:val="22"/>
                <w:szCs w:val="22"/>
                <w:lang w:val="en-US" w:eastAsia="zh-CN"/>
              </w:rPr>
              <w:t>7</w:t>
            </w:r>
          </w:p>
        </w:tc>
        <w:tc>
          <w:tcPr>
            <w:tcW w:w="1095" w:type="dxa"/>
            <w:vMerge w:val="restart"/>
            <w:noWrap w:val="0"/>
            <w:vAlign w:val="center"/>
          </w:tcPr>
          <w:p>
            <w:pPr>
              <w:snapToGrid w:val="0"/>
              <w:spacing w:line="360" w:lineRule="auto"/>
              <w:jc w:val="center"/>
              <w:rPr>
                <w:rFonts w:hint="eastAsia" w:ascii="宋体" w:hAnsi="宋体" w:eastAsia="宋体" w:cs="宋体"/>
                <w:b w:val="0"/>
                <w:color w:val="auto"/>
                <w:sz w:val="22"/>
                <w:szCs w:val="22"/>
                <w:lang w:val="en-US" w:eastAsia="zh-CN"/>
              </w:rPr>
            </w:pPr>
            <w:r>
              <w:rPr>
                <w:rFonts w:hint="eastAsia" w:ascii="宋体" w:hAnsi="宋体" w:eastAsia="宋体" w:cs="宋体"/>
                <w:b w:val="0"/>
                <w:color w:val="auto"/>
                <w:sz w:val="22"/>
                <w:szCs w:val="22"/>
                <w:lang w:val="en-US" w:eastAsia="zh-CN"/>
              </w:rPr>
              <w:t>电梯的其他配置</w:t>
            </w:r>
          </w:p>
        </w:tc>
        <w:tc>
          <w:tcPr>
            <w:tcW w:w="6188" w:type="dxa"/>
            <w:noWrap w:val="0"/>
            <w:vAlign w:val="center"/>
          </w:tcPr>
          <w:p>
            <w:pPr>
              <w:snapToGrid w:val="0"/>
              <w:jc w:val="left"/>
              <w:rPr>
                <w:rFonts w:hint="eastAsia" w:ascii="宋体" w:hAnsi="宋体" w:eastAsia="宋体" w:cs="宋体"/>
                <w:b w:val="0"/>
                <w:color w:val="auto"/>
                <w:sz w:val="22"/>
                <w:szCs w:val="22"/>
              </w:rPr>
            </w:pPr>
            <w:r>
              <w:rPr>
                <w:rFonts w:hint="eastAsia" w:ascii="宋体" w:hAnsi="宋体" w:eastAsia="宋体" w:cs="宋体"/>
                <w:b w:val="0"/>
                <w:color w:val="auto"/>
                <w:sz w:val="22"/>
                <w:szCs w:val="22"/>
                <w:lang w:val="en-US" w:eastAsia="zh-CN"/>
              </w:rPr>
              <w:t>7.1根据</w:t>
            </w:r>
            <w:r>
              <w:rPr>
                <w:rFonts w:hint="eastAsia" w:ascii="宋体" w:hAnsi="宋体" w:eastAsia="宋体" w:cs="宋体"/>
                <w:b w:val="0"/>
                <w:color w:val="auto"/>
                <w:sz w:val="22"/>
                <w:szCs w:val="22"/>
              </w:rPr>
              <w:t>主导轨、钢丝绳的先进性、可靠性进行打分：</w:t>
            </w:r>
          </w:p>
          <w:p>
            <w:pPr>
              <w:snapToGrid w:val="0"/>
              <w:jc w:val="left"/>
              <w:rPr>
                <w:rFonts w:hint="eastAsia" w:ascii="宋体" w:hAnsi="宋体" w:eastAsia="宋体" w:cs="宋体"/>
                <w:b w:val="0"/>
                <w:color w:val="auto"/>
                <w:sz w:val="22"/>
                <w:szCs w:val="22"/>
                <w:lang w:val="en-US" w:eastAsia="zh-CN"/>
              </w:rPr>
            </w:pPr>
            <w:r>
              <w:rPr>
                <w:rFonts w:hint="eastAsia" w:ascii="宋体" w:hAnsi="宋体" w:eastAsia="宋体" w:cs="宋体"/>
                <w:b w:val="0"/>
                <w:color w:val="auto"/>
                <w:sz w:val="22"/>
                <w:szCs w:val="22"/>
                <w:lang w:val="en-US" w:eastAsia="zh-CN"/>
              </w:rPr>
              <w:t>主导轨、钢丝绳的先进性、可靠性优异的得3分；</w:t>
            </w:r>
          </w:p>
          <w:p>
            <w:pPr>
              <w:snapToGrid w:val="0"/>
              <w:jc w:val="left"/>
              <w:rPr>
                <w:rFonts w:hint="eastAsia" w:ascii="宋体" w:hAnsi="宋体" w:eastAsia="宋体" w:cs="宋体"/>
                <w:b w:val="0"/>
                <w:color w:val="auto"/>
                <w:sz w:val="22"/>
                <w:szCs w:val="22"/>
                <w:lang w:val="en-US" w:eastAsia="zh-CN"/>
              </w:rPr>
            </w:pPr>
            <w:r>
              <w:rPr>
                <w:rFonts w:hint="eastAsia" w:ascii="宋体" w:hAnsi="宋体" w:eastAsia="宋体" w:cs="宋体"/>
                <w:b w:val="0"/>
                <w:color w:val="auto"/>
                <w:sz w:val="22"/>
                <w:szCs w:val="22"/>
                <w:lang w:val="en-US" w:eastAsia="zh-CN"/>
              </w:rPr>
              <w:t>主导轨、钢丝绳的先进性、可靠性较为良好的得2分；</w:t>
            </w:r>
          </w:p>
          <w:p>
            <w:pPr>
              <w:snapToGrid w:val="0"/>
              <w:jc w:val="left"/>
              <w:rPr>
                <w:rFonts w:hint="eastAsia" w:ascii="宋体" w:hAnsi="宋体" w:eastAsia="宋体" w:cs="宋体"/>
                <w:b w:val="0"/>
                <w:color w:val="auto"/>
                <w:sz w:val="22"/>
                <w:szCs w:val="22"/>
                <w:lang w:val="en-US" w:eastAsia="zh-CN"/>
              </w:rPr>
            </w:pPr>
            <w:r>
              <w:rPr>
                <w:rFonts w:hint="eastAsia" w:ascii="宋体" w:hAnsi="宋体" w:eastAsia="宋体" w:cs="宋体"/>
                <w:b w:val="0"/>
                <w:color w:val="auto"/>
                <w:sz w:val="22"/>
                <w:szCs w:val="22"/>
                <w:lang w:val="en-US" w:eastAsia="zh-CN"/>
              </w:rPr>
              <w:t>主导轨、钢丝绳的先进性、可靠性一般的得1分。</w:t>
            </w:r>
          </w:p>
          <w:p>
            <w:pPr>
              <w:snapToGrid w:val="0"/>
              <w:jc w:val="left"/>
              <w:rPr>
                <w:rFonts w:hint="eastAsia" w:ascii="宋体" w:hAnsi="宋体" w:eastAsia="宋体" w:cs="宋体"/>
                <w:b w:val="0"/>
                <w:color w:val="auto"/>
                <w:sz w:val="22"/>
                <w:szCs w:val="22"/>
                <w:lang w:val="en-US" w:eastAsia="zh-CN"/>
              </w:rPr>
            </w:pPr>
            <w:r>
              <w:rPr>
                <w:rFonts w:hint="eastAsia" w:ascii="宋体" w:hAnsi="宋体" w:eastAsia="宋体" w:cs="宋体"/>
                <w:b w:val="0"/>
                <w:color w:val="auto"/>
                <w:sz w:val="22"/>
                <w:szCs w:val="22"/>
              </w:rPr>
              <w:t>其他情况不得分。</w:t>
            </w:r>
          </w:p>
        </w:tc>
        <w:tc>
          <w:tcPr>
            <w:tcW w:w="630" w:type="dxa"/>
            <w:noWrap w:val="0"/>
            <w:vAlign w:val="center"/>
          </w:tcPr>
          <w:p>
            <w:pPr>
              <w:snapToGrid w:val="0"/>
              <w:jc w:val="left"/>
              <w:rPr>
                <w:rFonts w:hint="eastAsia" w:ascii="宋体" w:hAnsi="宋体" w:eastAsia="宋体" w:cs="宋体"/>
                <w:b w:val="0"/>
                <w:color w:val="auto"/>
                <w:sz w:val="22"/>
                <w:szCs w:val="22"/>
                <w:lang w:val="en-US" w:eastAsia="zh-CN"/>
              </w:rPr>
            </w:pPr>
            <w:r>
              <w:rPr>
                <w:rFonts w:hint="eastAsia" w:ascii="宋体" w:hAnsi="宋体" w:eastAsia="宋体" w:cs="宋体"/>
                <w:b w:val="0"/>
                <w:color w:val="auto"/>
                <w:sz w:val="22"/>
                <w:szCs w:val="22"/>
                <w:lang w:val="en-US" w:eastAsia="zh-CN"/>
              </w:rPr>
              <w:t>3</w:t>
            </w:r>
          </w:p>
        </w:tc>
        <w:tc>
          <w:tcPr>
            <w:tcW w:w="742" w:type="dxa"/>
            <w:noWrap w:val="0"/>
            <w:vAlign w:val="center"/>
          </w:tcPr>
          <w:p>
            <w:pPr>
              <w:snapToGrid w:val="0"/>
              <w:jc w:val="left"/>
              <w:rPr>
                <w:rFonts w:hint="eastAsia" w:ascii="宋体" w:hAnsi="宋体" w:eastAsia="宋体" w:cs="宋体"/>
                <w:b w:val="0"/>
                <w:color w:val="auto"/>
                <w:sz w:val="22"/>
                <w:szCs w:val="22"/>
                <w:lang w:val="en-US" w:eastAsia="zh-CN"/>
              </w:rPr>
            </w:pPr>
            <w:r>
              <w:rPr>
                <w:rFonts w:hint="eastAsia" w:ascii="宋体" w:hAnsi="宋体" w:eastAsia="宋体" w:cs="宋体"/>
                <w:b w:val="0"/>
                <w:color w:val="auto"/>
                <w:sz w:val="22"/>
                <w:szCs w:val="22"/>
              </w:rPr>
              <w:t>主观评分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523" w:type="dxa"/>
            <w:vMerge w:val="continue"/>
            <w:noWrap w:val="0"/>
            <w:vAlign w:val="center"/>
          </w:tcPr>
          <w:p>
            <w:pPr>
              <w:snapToGrid w:val="0"/>
              <w:spacing w:line="360" w:lineRule="auto"/>
              <w:jc w:val="center"/>
              <w:rPr>
                <w:rFonts w:hint="eastAsia" w:ascii="宋体" w:hAnsi="宋体" w:eastAsia="宋体"/>
                <w:b w:val="0"/>
                <w:color w:val="auto"/>
                <w:sz w:val="22"/>
                <w:szCs w:val="22"/>
                <w:lang w:val="en-US" w:eastAsia="zh-CN"/>
              </w:rPr>
            </w:pPr>
          </w:p>
        </w:tc>
        <w:tc>
          <w:tcPr>
            <w:tcW w:w="1095" w:type="dxa"/>
            <w:vMerge w:val="continue"/>
            <w:noWrap w:val="0"/>
            <w:vAlign w:val="center"/>
          </w:tcPr>
          <w:p>
            <w:pPr>
              <w:snapToGrid w:val="0"/>
              <w:spacing w:line="360" w:lineRule="auto"/>
              <w:jc w:val="center"/>
              <w:rPr>
                <w:rFonts w:hint="eastAsia" w:ascii="宋体" w:hAnsi="宋体" w:eastAsia="宋体" w:cs="宋体"/>
                <w:b w:val="0"/>
                <w:color w:val="auto"/>
                <w:sz w:val="22"/>
                <w:szCs w:val="22"/>
                <w:lang w:val="en-US" w:eastAsia="zh-CN"/>
              </w:rPr>
            </w:pPr>
          </w:p>
        </w:tc>
        <w:tc>
          <w:tcPr>
            <w:tcW w:w="6188" w:type="dxa"/>
            <w:noWrap w:val="0"/>
            <w:vAlign w:val="center"/>
          </w:tcPr>
          <w:p>
            <w:pPr>
              <w:snapToGrid w:val="0"/>
              <w:jc w:val="left"/>
              <w:rPr>
                <w:rFonts w:hint="eastAsia" w:ascii="宋体" w:hAnsi="宋体" w:eastAsia="宋体" w:cs="宋体"/>
                <w:b w:val="0"/>
                <w:color w:val="auto"/>
                <w:sz w:val="22"/>
                <w:szCs w:val="22"/>
                <w:lang w:val="en-US" w:eastAsia="zh-CN"/>
              </w:rPr>
            </w:pPr>
            <w:r>
              <w:rPr>
                <w:rFonts w:hint="eastAsia" w:ascii="宋体" w:hAnsi="宋体" w:eastAsia="宋体" w:cs="宋体"/>
                <w:b w:val="0"/>
                <w:color w:val="auto"/>
                <w:sz w:val="22"/>
                <w:szCs w:val="22"/>
                <w:lang w:val="en-US" w:eastAsia="zh-CN"/>
              </w:rPr>
              <w:t>7.2主导轨采用滚轮导靴的得2分，其余不得分。</w:t>
            </w:r>
          </w:p>
          <w:p>
            <w:pPr>
              <w:snapToGrid w:val="0"/>
              <w:jc w:val="left"/>
              <w:rPr>
                <w:rFonts w:hint="eastAsia" w:ascii="宋体" w:hAnsi="宋体" w:eastAsia="宋体" w:cs="宋体"/>
                <w:b w:val="0"/>
                <w:color w:val="auto"/>
                <w:sz w:val="22"/>
                <w:szCs w:val="22"/>
              </w:rPr>
            </w:pPr>
            <w:r>
              <w:rPr>
                <w:rFonts w:hint="eastAsia" w:ascii="宋体" w:hAnsi="宋体" w:eastAsia="宋体" w:cs="宋体"/>
                <w:b w:val="0"/>
                <w:color w:val="auto"/>
                <w:sz w:val="22"/>
                <w:szCs w:val="22"/>
                <w:lang w:val="en-US" w:eastAsia="zh-CN"/>
              </w:rPr>
              <w:t>注：提供制造商对本工程出具的承诺函（格式自拟）扫描件加盖电子章，未提供不得分。</w:t>
            </w:r>
          </w:p>
        </w:tc>
        <w:tc>
          <w:tcPr>
            <w:tcW w:w="630" w:type="dxa"/>
            <w:noWrap w:val="0"/>
            <w:vAlign w:val="center"/>
          </w:tcPr>
          <w:p>
            <w:pPr>
              <w:snapToGrid w:val="0"/>
              <w:jc w:val="left"/>
              <w:rPr>
                <w:rFonts w:hint="eastAsia" w:ascii="宋体" w:hAnsi="宋体" w:eastAsia="宋体" w:cs="宋体"/>
                <w:b w:val="0"/>
                <w:color w:val="auto"/>
                <w:sz w:val="22"/>
                <w:szCs w:val="22"/>
                <w:lang w:val="en-US" w:eastAsia="zh-CN"/>
              </w:rPr>
            </w:pPr>
            <w:r>
              <w:rPr>
                <w:rFonts w:hint="eastAsia" w:ascii="宋体" w:hAnsi="宋体" w:eastAsia="宋体" w:cs="宋体"/>
                <w:b w:val="0"/>
                <w:color w:val="auto"/>
                <w:sz w:val="22"/>
                <w:szCs w:val="22"/>
                <w:lang w:val="en-US" w:eastAsia="zh-CN"/>
              </w:rPr>
              <w:t>2</w:t>
            </w:r>
          </w:p>
        </w:tc>
        <w:tc>
          <w:tcPr>
            <w:tcW w:w="742" w:type="dxa"/>
            <w:noWrap w:val="0"/>
            <w:vAlign w:val="center"/>
          </w:tcPr>
          <w:p>
            <w:pPr>
              <w:snapToGrid w:val="0"/>
              <w:jc w:val="left"/>
              <w:rPr>
                <w:rFonts w:hint="default" w:ascii="宋体" w:hAnsi="宋体" w:eastAsia="宋体" w:cs="宋体"/>
                <w:b w:val="0"/>
                <w:color w:val="auto"/>
                <w:sz w:val="22"/>
                <w:szCs w:val="22"/>
                <w:lang w:val="en-US" w:eastAsia="zh-CN"/>
              </w:rPr>
            </w:pPr>
            <w:r>
              <w:rPr>
                <w:rFonts w:hint="eastAsia" w:ascii="宋体" w:hAnsi="宋体" w:eastAsia="宋体" w:cs="宋体"/>
                <w:b w:val="0"/>
                <w:color w:val="auto"/>
                <w:sz w:val="22"/>
                <w:szCs w:val="22"/>
                <w:lang w:val="en-US" w:eastAsia="zh-CN"/>
              </w:rPr>
              <w:t>客观评分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523" w:type="dxa"/>
            <w:vMerge w:val="continue"/>
            <w:noWrap w:val="0"/>
            <w:vAlign w:val="center"/>
          </w:tcPr>
          <w:p>
            <w:pPr>
              <w:snapToGrid w:val="0"/>
              <w:spacing w:line="360" w:lineRule="auto"/>
              <w:jc w:val="center"/>
              <w:rPr>
                <w:rFonts w:hint="eastAsia" w:ascii="宋体" w:hAnsi="宋体" w:eastAsia="宋体"/>
                <w:b w:val="0"/>
                <w:color w:val="auto"/>
                <w:sz w:val="22"/>
                <w:szCs w:val="22"/>
              </w:rPr>
            </w:pPr>
          </w:p>
        </w:tc>
        <w:tc>
          <w:tcPr>
            <w:tcW w:w="1095" w:type="dxa"/>
            <w:vMerge w:val="continue"/>
            <w:noWrap w:val="0"/>
            <w:vAlign w:val="center"/>
          </w:tcPr>
          <w:p>
            <w:pPr>
              <w:snapToGrid w:val="0"/>
              <w:spacing w:line="360" w:lineRule="auto"/>
              <w:jc w:val="center"/>
              <w:rPr>
                <w:rFonts w:hint="eastAsia" w:ascii="宋体" w:hAnsi="宋体" w:eastAsia="宋体" w:cs="宋体"/>
                <w:b w:val="0"/>
                <w:color w:val="auto"/>
                <w:sz w:val="22"/>
                <w:szCs w:val="22"/>
                <w:lang w:val="en-US" w:eastAsia="zh-CN"/>
              </w:rPr>
            </w:pPr>
          </w:p>
        </w:tc>
        <w:tc>
          <w:tcPr>
            <w:tcW w:w="6188" w:type="dxa"/>
            <w:noWrap w:val="0"/>
            <w:vAlign w:val="center"/>
          </w:tcPr>
          <w:p>
            <w:pPr>
              <w:snapToGrid w:val="0"/>
              <w:jc w:val="left"/>
              <w:rPr>
                <w:rFonts w:hint="eastAsia" w:ascii="宋体" w:hAnsi="宋体" w:eastAsia="宋体" w:cs="宋体"/>
                <w:b w:val="0"/>
                <w:color w:val="auto"/>
                <w:sz w:val="22"/>
                <w:szCs w:val="22"/>
              </w:rPr>
            </w:pPr>
            <w:r>
              <w:rPr>
                <w:rFonts w:hint="eastAsia" w:ascii="宋体" w:hAnsi="宋体" w:eastAsia="宋体" w:cs="宋体"/>
                <w:b w:val="0"/>
                <w:color w:val="auto"/>
                <w:sz w:val="22"/>
                <w:szCs w:val="22"/>
                <w:lang w:val="en-US" w:eastAsia="zh-CN"/>
              </w:rPr>
              <w:t>7.3</w:t>
            </w:r>
            <w:r>
              <w:rPr>
                <w:rFonts w:hint="eastAsia" w:ascii="宋体" w:hAnsi="宋体" w:eastAsia="宋体" w:cs="宋体"/>
                <w:b w:val="0"/>
                <w:color w:val="auto"/>
                <w:sz w:val="22"/>
                <w:szCs w:val="22"/>
              </w:rPr>
              <w:t>根据投标人提供的机型的安全保护系统中的装置可靠性、先进性和功能特性（包括安全钳、限速器、缓冲器、称重装置等）进行</w:t>
            </w:r>
            <w:r>
              <w:rPr>
                <w:rFonts w:hint="eastAsia" w:ascii="宋体" w:hAnsi="宋体" w:eastAsia="宋体" w:cs="宋体"/>
                <w:b w:val="0"/>
                <w:color w:val="auto"/>
                <w:sz w:val="22"/>
                <w:szCs w:val="22"/>
                <w:lang w:eastAsia="zh-CN"/>
              </w:rPr>
              <w:t>打分</w:t>
            </w:r>
            <w:r>
              <w:rPr>
                <w:rFonts w:hint="eastAsia" w:ascii="宋体" w:hAnsi="宋体" w:eastAsia="宋体" w:cs="宋体"/>
                <w:b w:val="0"/>
                <w:color w:val="auto"/>
                <w:sz w:val="22"/>
                <w:szCs w:val="22"/>
              </w:rPr>
              <w:t>：</w:t>
            </w:r>
          </w:p>
          <w:p>
            <w:pPr>
              <w:snapToGrid w:val="0"/>
              <w:jc w:val="left"/>
              <w:rPr>
                <w:rFonts w:hint="eastAsia" w:ascii="宋体" w:hAnsi="宋体" w:eastAsia="宋体" w:cs="宋体"/>
                <w:b w:val="0"/>
                <w:color w:val="auto"/>
                <w:sz w:val="22"/>
                <w:szCs w:val="22"/>
              </w:rPr>
            </w:pPr>
            <w:r>
              <w:rPr>
                <w:rFonts w:hint="eastAsia" w:ascii="宋体" w:hAnsi="宋体" w:eastAsia="宋体" w:cs="宋体"/>
                <w:b w:val="0"/>
                <w:color w:val="auto"/>
                <w:sz w:val="22"/>
                <w:szCs w:val="22"/>
              </w:rPr>
              <w:t>提供的机型的安全保护系统优于采购需求的得</w:t>
            </w:r>
            <w:r>
              <w:rPr>
                <w:rFonts w:hint="eastAsia" w:ascii="宋体" w:hAnsi="宋体" w:eastAsia="宋体" w:cs="宋体"/>
                <w:b w:val="0"/>
                <w:color w:val="auto"/>
                <w:sz w:val="22"/>
                <w:szCs w:val="22"/>
                <w:lang w:val="en-US" w:eastAsia="zh-CN"/>
              </w:rPr>
              <w:t>3</w:t>
            </w:r>
            <w:r>
              <w:rPr>
                <w:rFonts w:hint="eastAsia" w:ascii="宋体" w:hAnsi="宋体" w:eastAsia="宋体" w:cs="宋体"/>
                <w:b w:val="0"/>
                <w:color w:val="auto"/>
                <w:sz w:val="22"/>
                <w:szCs w:val="22"/>
              </w:rPr>
              <w:t>分；</w:t>
            </w:r>
          </w:p>
          <w:p>
            <w:pPr>
              <w:snapToGrid w:val="0"/>
              <w:jc w:val="left"/>
              <w:rPr>
                <w:rFonts w:hint="eastAsia" w:ascii="宋体" w:hAnsi="宋体" w:eastAsia="宋体" w:cs="宋体"/>
                <w:b w:val="0"/>
                <w:color w:val="auto"/>
                <w:sz w:val="22"/>
                <w:szCs w:val="22"/>
              </w:rPr>
            </w:pPr>
            <w:r>
              <w:rPr>
                <w:rFonts w:hint="eastAsia" w:ascii="宋体" w:hAnsi="宋体" w:eastAsia="宋体" w:cs="宋体"/>
                <w:b w:val="0"/>
                <w:color w:val="auto"/>
                <w:sz w:val="22"/>
                <w:szCs w:val="22"/>
              </w:rPr>
              <w:t>提供的机型的安全保护系统满足采购需求的得</w:t>
            </w:r>
            <w:r>
              <w:rPr>
                <w:rFonts w:hint="eastAsia" w:ascii="宋体" w:hAnsi="宋体" w:eastAsia="宋体" w:cs="宋体"/>
                <w:b w:val="0"/>
                <w:color w:val="auto"/>
                <w:sz w:val="22"/>
                <w:szCs w:val="22"/>
                <w:lang w:val="en-US" w:eastAsia="zh-CN"/>
              </w:rPr>
              <w:t>2</w:t>
            </w:r>
            <w:r>
              <w:rPr>
                <w:rFonts w:hint="eastAsia" w:ascii="宋体" w:hAnsi="宋体" w:eastAsia="宋体" w:cs="宋体"/>
                <w:b w:val="0"/>
                <w:color w:val="auto"/>
                <w:sz w:val="22"/>
                <w:szCs w:val="22"/>
              </w:rPr>
              <w:t>分；</w:t>
            </w:r>
          </w:p>
          <w:p>
            <w:pPr>
              <w:snapToGrid w:val="0"/>
              <w:jc w:val="left"/>
              <w:rPr>
                <w:rFonts w:hint="eastAsia" w:ascii="宋体" w:hAnsi="宋体" w:eastAsia="宋体" w:cs="宋体"/>
                <w:b w:val="0"/>
                <w:color w:val="auto"/>
                <w:sz w:val="22"/>
                <w:szCs w:val="22"/>
                <w:lang w:val="en-US" w:eastAsia="zh-CN"/>
              </w:rPr>
            </w:pPr>
            <w:r>
              <w:rPr>
                <w:rFonts w:hint="eastAsia" w:ascii="宋体" w:hAnsi="宋体" w:eastAsia="宋体" w:cs="宋体"/>
                <w:b w:val="0"/>
                <w:color w:val="auto"/>
                <w:sz w:val="22"/>
                <w:szCs w:val="22"/>
                <w:lang w:val="en-US" w:eastAsia="zh-CN"/>
              </w:rPr>
              <w:t>提供的机型的安全保护系统基本满足采购需求的得1分；</w:t>
            </w:r>
          </w:p>
          <w:p>
            <w:pPr>
              <w:snapToGrid w:val="0"/>
              <w:jc w:val="left"/>
              <w:rPr>
                <w:rFonts w:hint="eastAsia" w:ascii="宋体" w:hAnsi="宋体" w:eastAsia="宋体" w:cs="宋体"/>
                <w:b w:val="0"/>
                <w:color w:val="auto"/>
                <w:sz w:val="22"/>
                <w:szCs w:val="22"/>
                <w:lang w:val="en-US" w:eastAsia="zh-CN"/>
              </w:rPr>
            </w:pPr>
            <w:r>
              <w:rPr>
                <w:rFonts w:hint="eastAsia" w:ascii="宋体" w:hAnsi="宋体" w:eastAsia="宋体" w:cs="宋体"/>
                <w:b w:val="0"/>
                <w:color w:val="auto"/>
                <w:sz w:val="22"/>
                <w:szCs w:val="22"/>
              </w:rPr>
              <w:t>其他情况不得分。</w:t>
            </w:r>
          </w:p>
        </w:tc>
        <w:tc>
          <w:tcPr>
            <w:tcW w:w="630" w:type="dxa"/>
            <w:noWrap w:val="0"/>
            <w:vAlign w:val="center"/>
          </w:tcPr>
          <w:p>
            <w:pPr>
              <w:snapToGrid w:val="0"/>
              <w:jc w:val="left"/>
              <w:rPr>
                <w:rFonts w:hint="eastAsia" w:ascii="宋体" w:hAnsi="宋体" w:eastAsia="宋体" w:cs="宋体"/>
                <w:b w:val="0"/>
                <w:color w:val="auto"/>
                <w:sz w:val="22"/>
                <w:szCs w:val="22"/>
                <w:lang w:val="en-US" w:eastAsia="zh-CN"/>
              </w:rPr>
            </w:pPr>
            <w:r>
              <w:rPr>
                <w:rFonts w:hint="eastAsia" w:ascii="宋体" w:hAnsi="宋体" w:eastAsia="宋体" w:cs="宋体"/>
                <w:b w:val="0"/>
                <w:color w:val="auto"/>
                <w:sz w:val="22"/>
                <w:szCs w:val="22"/>
                <w:lang w:val="en-US" w:eastAsia="zh-CN"/>
              </w:rPr>
              <w:t>3</w:t>
            </w:r>
          </w:p>
        </w:tc>
        <w:tc>
          <w:tcPr>
            <w:tcW w:w="742" w:type="dxa"/>
            <w:noWrap w:val="0"/>
            <w:vAlign w:val="center"/>
          </w:tcPr>
          <w:p>
            <w:pPr>
              <w:snapToGrid w:val="0"/>
              <w:jc w:val="left"/>
              <w:rPr>
                <w:rFonts w:hint="eastAsia" w:ascii="宋体" w:hAnsi="宋体" w:eastAsia="宋体" w:cs="宋体"/>
                <w:b w:val="0"/>
                <w:color w:val="auto"/>
                <w:sz w:val="22"/>
                <w:szCs w:val="22"/>
                <w:lang w:val="en-US" w:eastAsia="zh-CN"/>
              </w:rPr>
            </w:pPr>
            <w:r>
              <w:rPr>
                <w:rFonts w:hint="eastAsia" w:ascii="宋体" w:hAnsi="宋体" w:eastAsia="宋体" w:cs="宋体"/>
                <w:b w:val="0"/>
                <w:color w:val="auto"/>
                <w:sz w:val="22"/>
                <w:szCs w:val="22"/>
              </w:rPr>
              <w:t>主观评分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523" w:type="dxa"/>
            <w:noWrap w:val="0"/>
            <w:vAlign w:val="center"/>
          </w:tcPr>
          <w:p>
            <w:pPr>
              <w:snapToGrid w:val="0"/>
              <w:spacing w:line="360" w:lineRule="auto"/>
              <w:jc w:val="center"/>
              <w:rPr>
                <w:rFonts w:hint="eastAsia" w:ascii="宋体" w:hAnsi="宋体" w:eastAsia="宋体"/>
                <w:b w:val="0"/>
                <w:color w:val="auto"/>
                <w:kern w:val="2"/>
                <w:sz w:val="22"/>
                <w:szCs w:val="22"/>
                <w:lang w:val="en-US" w:eastAsia="zh-CN"/>
              </w:rPr>
            </w:pPr>
            <w:r>
              <w:rPr>
                <w:rFonts w:hint="eastAsia" w:ascii="宋体" w:hAnsi="宋体" w:eastAsia="宋体"/>
                <w:b w:val="0"/>
                <w:color w:val="auto"/>
                <w:kern w:val="2"/>
                <w:sz w:val="22"/>
                <w:szCs w:val="22"/>
                <w:lang w:val="en-US" w:eastAsia="zh-CN"/>
              </w:rPr>
              <w:t>8</w:t>
            </w:r>
          </w:p>
        </w:tc>
        <w:tc>
          <w:tcPr>
            <w:tcW w:w="1095" w:type="dxa"/>
            <w:noWrap w:val="0"/>
            <w:vAlign w:val="center"/>
          </w:tcPr>
          <w:p>
            <w:pPr>
              <w:snapToGrid w:val="0"/>
              <w:spacing w:line="360" w:lineRule="auto"/>
              <w:jc w:val="center"/>
              <w:rPr>
                <w:rFonts w:hint="eastAsia" w:ascii="宋体" w:hAnsi="宋体" w:eastAsia="宋体" w:cs="宋体"/>
                <w:b w:val="0"/>
                <w:color w:val="auto"/>
                <w:sz w:val="22"/>
                <w:szCs w:val="22"/>
                <w:lang w:val="en-US" w:eastAsia="zh-CN"/>
              </w:rPr>
            </w:pPr>
            <w:r>
              <w:rPr>
                <w:rFonts w:hint="eastAsia" w:ascii="宋体" w:hAnsi="宋体" w:eastAsia="宋体" w:cs="宋体"/>
                <w:b w:val="0"/>
                <w:color w:val="auto"/>
                <w:sz w:val="22"/>
                <w:szCs w:val="22"/>
                <w:lang w:val="en-US" w:eastAsia="zh-CN"/>
              </w:rPr>
              <w:t>机型节能及环保</w:t>
            </w:r>
          </w:p>
        </w:tc>
        <w:tc>
          <w:tcPr>
            <w:tcW w:w="6188" w:type="dxa"/>
            <w:noWrap w:val="0"/>
            <w:vAlign w:val="center"/>
          </w:tcPr>
          <w:p>
            <w:pPr>
              <w:snapToGrid w:val="0"/>
              <w:jc w:val="left"/>
              <w:rPr>
                <w:rFonts w:hint="eastAsia" w:ascii="宋体" w:hAnsi="宋体" w:eastAsia="宋体" w:cs="宋体"/>
                <w:b w:val="0"/>
                <w:color w:val="auto"/>
                <w:sz w:val="22"/>
                <w:szCs w:val="22"/>
              </w:rPr>
            </w:pPr>
            <w:r>
              <w:rPr>
                <w:rFonts w:hint="eastAsia" w:ascii="宋体" w:hAnsi="宋体" w:eastAsia="宋体" w:cs="宋体"/>
                <w:b w:val="0"/>
                <w:color w:val="auto"/>
                <w:sz w:val="22"/>
                <w:szCs w:val="22"/>
              </w:rPr>
              <w:t>对所投型号电梯的节能效率进行评分，投标型号获得ISO 25745(TUV)能效认证A、VDI 4707能效认证A，每一项得1分，最多得2分。</w:t>
            </w:r>
          </w:p>
          <w:p>
            <w:pPr>
              <w:snapToGrid w:val="0"/>
              <w:jc w:val="left"/>
              <w:rPr>
                <w:rFonts w:hint="eastAsia" w:ascii="宋体" w:hAnsi="宋体" w:eastAsia="宋体" w:cs="宋体"/>
                <w:b w:val="0"/>
                <w:color w:val="auto"/>
                <w:sz w:val="22"/>
                <w:szCs w:val="22"/>
                <w:lang w:val="en-US" w:eastAsia="zh-CN"/>
              </w:rPr>
            </w:pPr>
            <w:r>
              <w:rPr>
                <w:rFonts w:hint="eastAsia" w:ascii="宋体" w:hAnsi="宋体" w:eastAsia="宋体" w:cs="宋体"/>
                <w:b w:val="0"/>
                <w:color w:val="auto"/>
                <w:sz w:val="22"/>
                <w:szCs w:val="22"/>
              </w:rPr>
              <w:t>注：须提供相关证件</w:t>
            </w:r>
            <w:r>
              <w:rPr>
                <w:rFonts w:hint="eastAsia" w:ascii="宋体" w:hAnsi="宋体" w:eastAsia="宋体" w:cs="宋体"/>
                <w:b w:val="0"/>
                <w:color w:val="auto"/>
                <w:sz w:val="22"/>
                <w:szCs w:val="22"/>
                <w:lang w:val="en-US" w:eastAsia="zh-CN"/>
              </w:rPr>
              <w:t>复印件或</w:t>
            </w:r>
            <w:r>
              <w:rPr>
                <w:rFonts w:hint="eastAsia" w:ascii="宋体" w:hAnsi="宋体" w:eastAsia="宋体" w:cs="宋体"/>
                <w:b w:val="0"/>
                <w:color w:val="auto"/>
                <w:sz w:val="22"/>
                <w:szCs w:val="22"/>
              </w:rPr>
              <w:t>扫描件加盖</w:t>
            </w:r>
            <w:r>
              <w:rPr>
                <w:rFonts w:hint="eastAsia" w:ascii="宋体" w:hAnsi="宋体" w:eastAsia="宋体" w:cs="宋体"/>
                <w:b w:val="0"/>
                <w:color w:val="auto"/>
                <w:sz w:val="22"/>
                <w:szCs w:val="22"/>
                <w:lang w:val="en-US" w:eastAsia="zh-CN"/>
              </w:rPr>
              <w:t>电子</w:t>
            </w:r>
            <w:r>
              <w:rPr>
                <w:rFonts w:hint="eastAsia" w:ascii="宋体" w:hAnsi="宋体" w:eastAsia="宋体" w:cs="宋体"/>
                <w:b w:val="0"/>
                <w:color w:val="auto"/>
                <w:sz w:val="22"/>
                <w:szCs w:val="22"/>
              </w:rPr>
              <w:t>章，资料不齐不得分。</w:t>
            </w:r>
          </w:p>
        </w:tc>
        <w:tc>
          <w:tcPr>
            <w:tcW w:w="630" w:type="dxa"/>
            <w:noWrap w:val="0"/>
            <w:vAlign w:val="center"/>
          </w:tcPr>
          <w:p>
            <w:pPr>
              <w:snapToGrid w:val="0"/>
              <w:jc w:val="left"/>
              <w:rPr>
                <w:rFonts w:hint="eastAsia" w:ascii="宋体" w:hAnsi="宋体" w:eastAsia="宋体" w:cs="宋体"/>
                <w:b w:val="0"/>
                <w:color w:val="auto"/>
                <w:sz w:val="22"/>
                <w:szCs w:val="22"/>
                <w:lang w:val="en-US" w:eastAsia="zh-CN"/>
              </w:rPr>
            </w:pPr>
            <w:r>
              <w:rPr>
                <w:rFonts w:hint="eastAsia" w:ascii="宋体" w:hAnsi="宋体" w:eastAsia="宋体" w:cs="宋体"/>
                <w:b w:val="0"/>
                <w:color w:val="auto"/>
                <w:sz w:val="22"/>
                <w:szCs w:val="22"/>
              </w:rPr>
              <w:t>2</w:t>
            </w:r>
          </w:p>
        </w:tc>
        <w:tc>
          <w:tcPr>
            <w:tcW w:w="742" w:type="dxa"/>
            <w:noWrap w:val="0"/>
            <w:vAlign w:val="center"/>
          </w:tcPr>
          <w:p>
            <w:pPr>
              <w:snapToGrid w:val="0"/>
              <w:jc w:val="left"/>
              <w:rPr>
                <w:rFonts w:hint="eastAsia" w:ascii="宋体" w:hAnsi="宋体" w:eastAsia="宋体" w:cs="宋体"/>
                <w:b w:val="0"/>
                <w:color w:val="auto"/>
                <w:sz w:val="22"/>
                <w:szCs w:val="22"/>
                <w:lang w:val="en-US" w:eastAsia="zh-CN"/>
              </w:rPr>
            </w:pPr>
            <w:r>
              <w:rPr>
                <w:rFonts w:hint="eastAsia" w:ascii="宋体" w:hAnsi="宋体" w:eastAsia="宋体" w:cs="宋体"/>
                <w:b w:val="0"/>
                <w:color w:val="auto"/>
                <w:sz w:val="22"/>
                <w:szCs w:val="22"/>
              </w:rPr>
              <w:t>客观评分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523" w:type="dxa"/>
            <w:vMerge w:val="restart"/>
            <w:noWrap w:val="0"/>
            <w:vAlign w:val="center"/>
          </w:tcPr>
          <w:p>
            <w:pPr>
              <w:snapToGrid w:val="0"/>
              <w:spacing w:line="360" w:lineRule="auto"/>
              <w:jc w:val="center"/>
              <w:rPr>
                <w:rFonts w:hint="eastAsia" w:ascii="宋体" w:hAnsi="宋体" w:eastAsia="宋体"/>
                <w:b w:val="0"/>
                <w:color w:val="auto"/>
                <w:sz w:val="22"/>
                <w:szCs w:val="22"/>
                <w:lang w:val="en-US" w:eastAsia="zh-CN"/>
              </w:rPr>
            </w:pPr>
            <w:r>
              <w:rPr>
                <w:rFonts w:hint="eastAsia" w:ascii="宋体" w:hAnsi="宋体" w:eastAsia="宋体"/>
                <w:b w:val="0"/>
                <w:color w:val="auto"/>
                <w:sz w:val="22"/>
                <w:szCs w:val="22"/>
                <w:lang w:val="en-US" w:eastAsia="zh-CN"/>
              </w:rPr>
              <w:t>9</w:t>
            </w:r>
          </w:p>
        </w:tc>
        <w:tc>
          <w:tcPr>
            <w:tcW w:w="1095" w:type="dxa"/>
            <w:vMerge w:val="restart"/>
            <w:noWrap w:val="0"/>
            <w:vAlign w:val="center"/>
          </w:tcPr>
          <w:p>
            <w:pPr>
              <w:snapToGrid w:val="0"/>
              <w:spacing w:line="360" w:lineRule="auto"/>
              <w:jc w:val="center"/>
              <w:rPr>
                <w:rFonts w:hint="eastAsia" w:ascii="宋体" w:hAnsi="宋体" w:eastAsia="宋体" w:cs="宋体"/>
                <w:b w:val="0"/>
                <w:color w:val="auto"/>
                <w:sz w:val="22"/>
                <w:szCs w:val="22"/>
                <w:lang w:val="en-US" w:eastAsia="zh-CN"/>
              </w:rPr>
            </w:pPr>
            <w:r>
              <w:rPr>
                <w:rFonts w:hint="eastAsia" w:ascii="宋体" w:hAnsi="宋体" w:eastAsia="宋体" w:cs="宋体"/>
                <w:b w:val="0"/>
                <w:color w:val="auto"/>
                <w:sz w:val="22"/>
                <w:szCs w:val="22"/>
                <w:lang w:val="en-US" w:eastAsia="zh-CN"/>
              </w:rPr>
              <w:t>售后服务保障及综合量化评分</w:t>
            </w:r>
          </w:p>
        </w:tc>
        <w:tc>
          <w:tcPr>
            <w:tcW w:w="6188" w:type="dxa"/>
            <w:noWrap w:val="0"/>
            <w:vAlign w:val="center"/>
          </w:tcPr>
          <w:p>
            <w:pPr>
              <w:snapToGrid w:val="0"/>
              <w:jc w:val="left"/>
              <w:rPr>
                <w:rFonts w:hint="eastAsia" w:ascii="宋体" w:hAnsi="宋体" w:eastAsia="宋体" w:cs="宋体"/>
                <w:b w:val="0"/>
                <w:color w:val="auto"/>
                <w:sz w:val="22"/>
                <w:szCs w:val="22"/>
                <w:lang w:val="en-US" w:eastAsia="zh-CN"/>
              </w:rPr>
            </w:pPr>
            <w:r>
              <w:rPr>
                <w:rFonts w:hint="eastAsia" w:ascii="宋体" w:hAnsi="宋体" w:eastAsia="宋体" w:cs="宋体"/>
                <w:b w:val="0"/>
                <w:color w:val="auto"/>
                <w:sz w:val="22"/>
                <w:szCs w:val="22"/>
                <w:lang w:val="en-US" w:eastAsia="zh-CN"/>
              </w:rPr>
              <w:t>9</w:t>
            </w:r>
            <w:r>
              <w:rPr>
                <w:rFonts w:hint="eastAsia" w:ascii="宋体" w:hAnsi="宋体" w:eastAsia="宋体" w:cs="宋体"/>
                <w:b w:val="0"/>
                <w:color w:val="auto"/>
                <w:sz w:val="22"/>
                <w:szCs w:val="22"/>
              </w:rPr>
              <w:t>.1售后服务：根据对故障</w:t>
            </w:r>
            <w:r>
              <w:rPr>
                <w:rFonts w:hint="eastAsia" w:ascii="宋体" w:hAnsi="宋体" w:eastAsia="宋体" w:cs="宋体"/>
                <w:b w:val="0"/>
                <w:color w:val="auto"/>
                <w:sz w:val="22"/>
                <w:szCs w:val="22"/>
                <w:lang w:val="en-US" w:eastAsia="zh-CN"/>
              </w:rPr>
              <w:t>响</w:t>
            </w:r>
            <w:r>
              <w:rPr>
                <w:rFonts w:hint="eastAsia" w:ascii="宋体" w:hAnsi="宋体" w:eastAsia="宋体" w:cs="宋体"/>
                <w:b w:val="0"/>
                <w:color w:val="auto"/>
                <w:sz w:val="22"/>
                <w:szCs w:val="22"/>
              </w:rPr>
              <w:t>应、维修的及时性内容的承诺等内容，承诺接到维修电话0.5小时内到达现场的得1分；承诺接到维修电话1小时内到达现场的得0.5分，其他不得分。（提供承诺函加盖投标</w:t>
            </w:r>
            <w:r>
              <w:rPr>
                <w:rFonts w:hint="eastAsia" w:ascii="宋体" w:hAnsi="宋体" w:eastAsia="宋体" w:cs="宋体"/>
                <w:b w:val="0"/>
                <w:color w:val="auto"/>
                <w:sz w:val="22"/>
                <w:szCs w:val="22"/>
                <w:lang w:val="en-US" w:eastAsia="zh-CN"/>
              </w:rPr>
              <w:t>人电子章</w:t>
            </w:r>
            <w:r>
              <w:rPr>
                <w:rFonts w:hint="eastAsia" w:ascii="宋体" w:hAnsi="宋体" w:eastAsia="宋体" w:cs="宋体"/>
                <w:b w:val="0"/>
                <w:color w:val="auto"/>
                <w:sz w:val="22"/>
                <w:szCs w:val="22"/>
              </w:rPr>
              <w:t>）</w:t>
            </w:r>
          </w:p>
        </w:tc>
        <w:tc>
          <w:tcPr>
            <w:tcW w:w="630" w:type="dxa"/>
            <w:noWrap w:val="0"/>
            <w:vAlign w:val="center"/>
          </w:tcPr>
          <w:p>
            <w:pPr>
              <w:snapToGrid w:val="0"/>
              <w:jc w:val="left"/>
              <w:rPr>
                <w:rFonts w:hint="eastAsia" w:ascii="宋体" w:hAnsi="宋体" w:eastAsia="宋体" w:cs="宋体"/>
                <w:b w:val="0"/>
                <w:color w:val="auto"/>
                <w:sz w:val="22"/>
                <w:szCs w:val="22"/>
                <w:lang w:val="en-US" w:eastAsia="zh-CN"/>
              </w:rPr>
            </w:pPr>
            <w:r>
              <w:rPr>
                <w:rFonts w:hint="eastAsia" w:ascii="宋体" w:hAnsi="宋体" w:eastAsia="宋体" w:cs="宋体"/>
                <w:b w:val="0"/>
                <w:color w:val="auto"/>
                <w:sz w:val="22"/>
                <w:szCs w:val="22"/>
              </w:rPr>
              <w:t>1</w:t>
            </w:r>
          </w:p>
        </w:tc>
        <w:tc>
          <w:tcPr>
            <w:tcW w:w="742" w:type="dxa"/>
            <w:noWrap w:val="0"/>
            <w:vAlign w:val="center"/>
          </w:tcPr>
          <w:p>
            <w:pPr>
              <w:snapToGrid w:val="0"/>
              <w:jc w:val="left"/>
              <w:rPr>
                <w:rFonts w:hint="eastAsia" w:ascii="宋体" w:hAnsi="宋体" w:eastAsia="宋体" w:cs="宋体"/>
                <w:b w:val="0"/>
                <w:color w:val="auto"/>
                <w:sz w:val="22"/>
                <w:szCs w:val="22"/>
                <w:lang w:val="en-US" w:eastAsia="zh-CN"/>
              </w:rPr>
            </w:pPr>
            <w:r>
              <w:rPr>
                <w:rFonts w:hint="eastAsia" w:ascii="宋体" w:hAnsi="宋体" w:eastAsia="宋体" w:cs="宋体"/>
                <w:b w:val="0"/>
                <w:color w:val="auto"/>
                <w:sz w:val="22"/>
                <w:szCs w:val="22"/>
              </w:rPr>
              <w:t>客观评分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523" w:type="dxa"/>
            <w:vMerge w:val="continue"/>
            <w:noWrap w:val="0"/>
            <w:vAlign w:val="center"/>
          </w:tcPr>
          <w:p>
            <w:pPr>
              <w:snapToGrid w:val="0"/>
              <w:spacing w:line="360" w:lineRule="auto"/>
              <w:jc w:val="center"/>
              <w:rPr>
                <w:rFonts w:hint="eastAsia" w:ascii="宋体" w:hAnsi="宋体" w:eastAsia="宋体"/>
                <w:b w:val="0"/>
                <w:color w:val="auto"/>
                <w:sz w:val="22"/>
                <w:szCs w:val="22"/>
              </w:rPr>
            </w:pPr>
          </w:p>
        </w:tc>
        <w:tc>
          <w:tcPr>
            <w:tcW w:w="1095" w:type="dxa"/>
            <w:vMerge w:val="continue"/>
            <w:noWrap w:val="0"/>
            <w:vAlign w:val="center"/>
          </w:tcPr>
          <w:p>
            <w:pPr>
              <w:snapToGrid w:val="0"/>
              <w:jc w:val="left"/>
              <w:rPr>
                <w:rFonts w:hint="eastAsia" w:ascii="宋体" w:hAnsi="宋体" w:eastAsia="宋体" w:cs="宋体"/>
                <w:b w:val="0"/>
                <w:color w:val="auto"/>
                <w:sz w:val="22"/>
                <w:szCs w:val="22"/>
              </w:rPr>
            </w:pPr>
          </w:p>
        </w:tc>
        <w:tc>
          <w:tcPr>
            <w:tcW w:w="6188" w:type="dxa"/>
            <w:noWrap w:val="0"/>
            <w:vAlign w:val="center"/>
          </w:tcPr>
          <w:p>
            <w:pPr>
              <w:snapToGrid w:val="0"/>
              <w:jc w:val="left"/>
              <w:rPr>
                <w:rFonts w:hint="eastAsia" w:ascii="宋体" w:hAnsi="宋体" w:eastAsia="宋体" w:cs="宋体"/>
                <w:b w:val="0"/>
                <w:color w:val="auto"/>
                <w:sz w:val="22"/>
                <w:szCs w:val="22"/>
              </w:rPr>
            </w:pPr>
            <w:r>
              <w:rPr>
                <w:rFonts w:hint="eastAsia" w:ascii="宋体" w:hAnsi="宋体" w:eastAsia="宋体" w:cs="宋体"/>
                <w:b w:val="0"/>
                <w:color w:val="auto"/>
                <w:sz w:val="22"/>
                <w:szCs w:val="22"/>
                <w:lang w:val="en-US" w:eastAsia="zh-CN"/>
              </w:rPr>
              <w:t>9.2由</w:t>
            </w:r>
            <w:r>
              <w:rPr>
                <w:rFonts w:hint="eastAsia" w:ascii="宋体" w:hAnsi="宋体" w:eastAsia="宋体" w:cs="宋体"/>
                <w:b w:val="0"/>
                <w:color w:val="auto"/>
                <w:sz w:val="22"/>
                <w:szCs w:val="22"/>
              </w:rPr>
              <w:t>电梯制造商或分支机构维保的得3分，其余不得分。</w:t>
            </w:r>
          </w:p>
          <w:p>
            <w:pPr>
              <w:snapToGrid w:val="0"/>
              <w:jc w:val="left"/>
              <w:rPr>
                <w:rFonts w:hint="eastAsia" w:ascii="宋体" w:hAnsi="宋体" w:eastAsia="宋体" w:cs="宋体"/>
                <w:b w:val="0"/>
                <w:color w:val="auto"/>
                <w:sz w:val="22"/>
                <w:szCs w:val="22"/>
                <w:lang w:val="en-US" w:eastAsia="zh-CN"/>
              </w:rPr>
            </w:pPr>
            <w:r>
              <w:rPr>
                <w:rFonts w:hint="eastAsia" w:ascii="宋体" w:hAnsi="宋体" w:eastAsia="宋体" w:cs="宋体"/>
                <w:b w:val="0"/>
                <w:color w:val="auto"/>
                <w:sz w:val="22"/>
                <w:szCs w:val="22"/>
                <w:lang w:val="en-US" w:eastAsia="zh-CN"/>
              </w:rPr>
              <w:t>（以投标人或联合体承担电梯维保的成员为准，提供营业执照复印件或扫描件加盖电子章）</w:t>
            </w:r>
          </w:p>
        </w:tc>
        <w:tc>
          <w:tcPr>
            <w:tcW w:w="630" w:type="dxa"/>
            <w:noWrap w:val="0"/>
            <w:vAlign w:val="center"/>
          </w:tcPr>
          <w:p>
            <w:pPr>
              <w:snapToGrid w:val="0"/>
              <w:jc w:val="left"/>
              <w:rPr>
                <w:rFonts w:hint="eastAsia" w:ascii="宋体" w:hAnsi="宋体" w:eastAsia="宋体" w:cs="宋体"/>
                <w:b w:val="0"/>
                <w:color w:val="auto"/>
                <w:sz w:val="22"/>
                <w:szCs w:val="22"/>
                <w:lang w:val="en-US" w:eastAsia="zh-CN"/>
              </w:rPr>
            </w:pPr>
            <w:r>
              <w:rPr>
                <w:rFonts w:hint="eastAsia" w:ascii="宋体" w:hAnsi="宋体" w:eastAsia="宋体" w:cs="宋体"/>
                <w:b w:val="0"/>
                <w:color w:val="auto"/>
                <w:sz w:val="22"/>
                <w:szCs w:val="22"/>
              </w:rPr>
              <w:t>3</w:t>
            </w:r>
          </w:p>
        </w:tc>
        <w:tc>
          <w:tcPr>
            <w:tcW w:w="742" w:type="dxa"/>
            <w:noWrap w:val="0"/>
            <w:vAlign w:val="center"/>
          </w:tcPr>
          <w:p>
            <w:pPr>
              <w:snapToGrid w:val="0"/>
              <w:jc w:val="left"/>
              <w:rPr>
                <w:rFonts w:hint="eastAsia" w:ascii="宋体" w:hAnsi="宋体" w:eastAsia="宋体" w:cs="宋体"/>
                <w:b w:val="0"/>
                <w:color w:val="auto"/>
                <w:sz w:val="22"/>
                <w:szCs w:val="22"/>
                <w:lang w:val="en-US" w:eastAsia="zh-CN"/>
              </w:rPr>
            </w:pPr>
            <w:r>
              <w:rPr>
                <w:rFonts w:hint="eastAsia" w:ascii="宋体" w:hAnsi="宋体" w:eastAsia="宋体" w:cs="宋体"/>
                <w:b w:val="0"/>
                <w:color w:val="auto"/>
                <w:sz w:val="22"/>
                <w:szCs w:val="22"/>
              </w:rPr>
              <w:t>客观评分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523" w:type="dxa"/>
            <w:vMerge w:val="continue"/>
            <w:noWrap w:val="0"/>
            <w:vAlign w:val="center"/>
          </w:tcPr>
          <w:p>
            <w:pPr>
              <w:snapToGrid w:val="0"/>
              <w:spacing w:line="360" w:lineRule="auto"/>
              <w:jc w:val="center"/>
              <w:rPr>
                <w:rFonts w:hint="eastAsia" w:ascii="宋体" w:hAnsi="宋体" w:eastAsia="宋体"/>
                <w:b w:val="0"/>
                <w:color w:val="auto"/>
                <w:sz w:val="22"/>
                <w:szCs w:val="22"/>
              </w:rPr>
            </w:pPr>
          </w:p>
        </w:tc>
        <w:tc>
          <w:tcPr>
            <w:tcW w:w="1095" w:type="dxa"/>
            <w:vMerge w:val="continue"/>
            <w:noWrap w:val="0"/>
            <w:vAlign w:val="center"/>
          </w:tcPr>
          <w:p>
            <w:pPr>
              <w:snapToGrid w:val="0"/>
              <w:jc w:val="left"/>
              <w:rPr>
                <w:rFonts w:hint="eastAsia" w:ascii="宋体" w:hAnsi="宋体" w:eastAsia="宋体" w:cs="宋体"/>
                <w:b w:val="0"/>
                <w:color w:val="auto"/>
                <w:sz w:val="22"/>
                <w:szCs w:val="22"/>
              </w:rPr>
            </w:pPr>
          </w:p>
        </w:tc>
        <w:tc>
          <w:tcPr>
            <w:tcW w:w="6188" w:type="dxa"/>
            <w:noWrap w:val="0"/>
            <w:vAlign w:val="center"/>
          </w:tcPr>
          <w:p>
            <w:pPr>
              <w:snapToGrid w:val="0"/>
              <w:jc w:val="left"/>
              <w:rPr>
                <w:rFonts w:hint="eastAsia" w:ascii="宋体" w:hAnsi="宋体" w:eastAsia="宋体" w:cs="宋体"/>
                <w:b w:val="0"/>
                <w:color w:val="auto"/>
                <w:sz w:val="22"/>
                <w:szCs w:val="22"/>
              </w:rPr>
            </w:pPr>
            <w:r>
              <w:rPr>
                <w:rFonts w:hint="eastAsia" w:ascii="宋体" w:hAnsi="宋体" w:eastAsia="宋体" w:cs="宋体"/>
                <w:b w:val="0"/>
                <w:color w:val="auto"/>
                <w:sz w:val="22"/>
                <w:szCs w:val="22"/>
                <w:lang w:val="en-US" w:eastAsia="zh-CN"/>
              </w:rPr>
              <w:t>9.3</w:t>
            </w:r>
            <w:r>
              <w:rPr>
                <w:rFonts w:hint="eastAsia" w:ascii="宋体" w:hAnsi="宋体" w:eastAsia="宋体" w:cs="宋体"/>
                <w:b w:val="0"/>
                <w:color w:val="auto"/>
                <w:sz w:val="22"/>
                <w:szCs w:val="22"/>
              </w:rPr>
              <w:t>根据20</w:t>
            </w:r>
            <w:r>
              <w:rPr>
                <w:rFonts w:hint="eastAsia" w:ascii="宋体" w:hAnsi="宋体" w:eastAsia="宋体" w:cs="宋体"/>
                <w:b w:val="0"/>
                <w:color w:val="auto"/>
                <w:sz w:val="22"/>
                <w:szCs w:val="22"/>
                <w:lang w:val="en-US" w:eastAsia="zh-CN"/>
              </w:rPr>
              <w:t>21</w:t>
            </w:r>
            <w:r>
              <w:rPr>
                <w:rFonts w:hint="eastAsia" w:ascii="宋体" w:hAnsi="宋体" w:eastAsia="宋体" w:cs="宋体"/>
                <w:b w:val="0"/>
                <w:color w:val="auto"/>
                <w:sz w:val="22"/>
                <w:szCs w:val="22"/>
              </w:rPr>
              <w:t>年以来温州市质检部门针对电梯维保单位量化评价等级表，其中有2年均为A级的得3分，其中有1年为A级的得1分，其他不得分。</w:t>
            </w:r>
          </w:p>
          <w:p>
            <w:pPr>
              <w:snapToGrid w:val="0"/>
              <w:jc w:val="left"/>
              <w:rPr>
                <w:rFonts w:hint="eastAsia" w:ascii="宋体" w:hAnsi="宋体" w:eastAsia="宋体" w:cs="宋体"/>
                <w:b w:val="0"/>
                <w:color w:val="auto"/>
                <w:sz w:val="22"/>
                <w:szCs w:val="22"/>
                <w:lang w:val="en-US" w:eastAsia="zh-CN"/>
              </w:rPr>
            </w:pPr>
            <w:r>
              <w:rPr>
                <w:rFonts w:hint="eastAsia" w:ascii="宋体" w:hAnsi="宋体" w:eastAsia="宋体" w:cs="宋体"/>
                <w:b w:val="0"/>
                <w:color w:val="auto"/>
                <w:sz w:val="22"/>
                <w:szCs w:val="22"/>
              </w:rPr>
              <w:t>（以投标人或联合体承担电梯</w:t>
            </w:r>
            <w:r>
              <w:rPr>
                <w:rFonts w:hint="eastAsia" w:ascii="宋体" w:hAnsi="宋体" w:eastAsia="宋体" w:cs="宋体"/>
                <w:b w:val="0"/>
                <w:color w:val="auto"/>
                <w:sz w:val="22"/>
                <w:szCs w:val="22"/>
                <w:lang w:eastAsia="zh-CN"/>
              </w:rPr>
              <w:t>维保</w:t>
            </w:r>
            <w:r>
              <w:rPr>
                <w:rFonts w:hint="eastAsia" w:ascii="宋体" w:hAnsi="宋体" w:eastAsia="宋体" w:cs="宋体"/>
                <w:b w:val="0"/>
                <w:color w:val="auto"/>
                <w:sz w:val="22"/>
                <w:szCs w:val="22"/>
              </w:rPr>
              <w:t>的成员为准，提供相关证明材料加盖投标人</w:t>
            </w:r>
            <w:r>
              <w:rPr>
                <w:rFonts w:hint="eastAsia" w:ascii="宋体" w:hAnsi="宋体" w:eastAsia="宋体" w:cs="宋体"/>
                <w:b w:val="0"/>
                <w:color w:val="auto"/>
                <w:sz w:val="22"/>
                <w:szCs w:val="22"/>
                <w:lang w:val="en-US" w:eastAsia="zh-CN"/>
              </w:rPr>
              <w:t>电子章</w:t>
            </w:r>
            <w:r>
              <w:rPr>
                <w:rFonts w:hint="eastAsia" w:ascii="宋体" w:hAnsi="宋体" w:eastAsia="宋体" w:cs="宋体"/>
                <w:b w:val="0"/>
                <w:color w:val="auto"/>
                <w:sz w:val="22"/>
                <w:szCs w:val="22"/>
              </w:rPr>
              <w:t>）</w:t>
            </w:r>
          </w:p>
        </w:tc>
        <w:tc>
          <w:tcPr>
            <w:tcW w:w="630" w:type="dxa"/>
            <w:noWrap w:val="0"/>
            <w:vAlign w:val="center"/>
          </w:tcPr>
          <w:p>
            <w:pPr>
              <w:snapToGrid w:val="0"/>
              <w:jc w:val="left"/>
              <w:rPr>
                <w:rFonts w:hint="eastAsia" w:ascii="宋体" w:hAnsi="宋体" w:eastAsia="宋体" w:cs="宋体"/>
                <w:b w:val="0"/>
                <w:color w:val="auto"/>
                <w:sz w:val="22"/>
                <w:szCs w:val="22"/>
                <w:lang w:val="en-US" w:eastAsia="zh-CN"/>
              </w:rPr>
            </w:pPr>
            <w:r>
              <w:rPr>
                <w:rFonts w:hint="eastAsia" w:ascii="宋体" w:hAnsi="宋体" w:eastAsia="宋体" w:cs="宋体"/>
                <w:b w:val="0"/>
                <w:color w:val="auto"/>
                <w:sz w:val="22"/>
                <w:szCs w:val="22"/>
              </w:rPr>
              <w:t>3</w:t>
            </w:r>
          </w:p>
        </w:tc>
        <w:tc>
          <w:tcPr>
            <w:tcW w:w="742" w:type="dxa"/>
            <w:noWrap w:val="0"/>
            <w:vAlign w:val="center"/>
          </w:tcPr>
          <w:p>
            <w:pPr>
              <w:snapToGrid w:val="0"/>
              <w:jc w:val="left"/>
              <w:rPr>
                <w:rFonts w:hint="eastAsia" w:ascii="宋体" w:hAnsi="宋体" w:eastAsia="宋体" w:cs="宋体"/>
                <w:b w:val="0"/>
                <w:color w:val="auto"/>
                <w:sz w:val="22"/>
                <w:szCs w:val="22"/>
                <w:lang w:val="en-US" w:eastAsia="zh-CN"/>
              </w:rPr>
            </w:pPr>
            <w:r>
              <w:rPr>
                <w:rFonts w:hint="eastAsia" w:ascii="宋体" w:hAnsi="宋体" w:eastAsia="宋体" w:cs="宋体"/>
                <w:b w:val="0"/>
                <w:color w:val="auto"/>
                <w:sz w:val="22"/>
                <w:szCs w:val="22"/>
              </w:rPr>
              <w:t>客观评分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523" w:type="dxa"/>
            <w:vMerge w:val="continue"/>
            <w:noWrap w:val="0"/>
            <w:vAlign w:val="center"/>
          </w:tcPr>
          <w:p>
            <w:pPr>
              <w:snapToGrid w:val="0"/>
              <w:spacing w:line="360" w:lineRule="auto"/>
              <w:jc w:val="center"/>
              <w:rPr>
                <w:rFonts w:hint="eastAsia" w:ascii="宋体" w:hAnsi="宋体" w:eastAsia="宋体"/>
                <w:b w:val="0"/>
                <w:color w:val="auto"/>
                <w:sz w:val="22"/>
                <w:szCs w:val="22"/>
              </w:rPr>
            </w:pPr>
          </w:p>
        </w:tc>
        <w:tc>
          <w:tcPr>
            <w:tcW w:w="1095" w:type="dxa"/>
            <w:vMerge w:val="continue"/>
            <w:noWrap w:val="0"/>
            <w:vAlign w:val="center"/>
          </w:tcPr>
          <w:p>
            <w:pPr>
              <w:snapToGrid w:val="0"/>
              <w:jc w:val="left"/>
              <w:rPr>
                <w:rFonts w:hint="eastAsia" w:ascii="宋体" w:hAnsi="宋体" w:eastAsia="宋体" w:cs="宋体"/>
                <w:b w:val="0"/>
                <w:color w:val="auto"/>
                <w:sz w:val="22"/>
                <w:szCs w:val="22"/>
              </w:rPr>
            </w:pPr>
          </w:p>
        </w:tc>
        <w:tc>
          <w:tcPr>
            <w:tcW w:w="6188" w:type="dxa"/>
            <w:noWrap w:val="0"/>
            <w:vAlign w:val="center"/>
          </w:tcPr>
          <w:p>
            <w:pPr>
              <w:snapToGrid w:val="0"/>
              <w:jc w:val="left"/>
              <w:rPr>
                <w:rFonts w:hint="eastAsia" w:ascii="宋体" w:hAnsi="宋体" w:eastAsia="宋体" w:cs="宋体"/>
                <w:b w:val="0"/>
                <w:color w:val="auto"/>
                <w:sz w:val="22"/>
                <w:szCs w:val="22"/>
                <w:lang w:val="en-US" w:eastAsia="zh-CN"/>
              </w:rPr>
            </w:pPr>
            <w:r>
              <w:rPr>
                <w:rFonts w:hint="eastAsia" w:ascii="宋体" w:hAnsi="宋体" w:eastAsia="宋体" w:cs="宋体"/>
                <w:b w:val="0"/>
                <w:color w:val="auto"/>
                <w:sz w:val="22"/>
                <w:szCs w:val="22"/>
                <w:lang w:val="en-US" w:eastAsia="zh-CN"/>
              </w:rPr>
              <w:t>9.</w:t>
            </w:r>
            <w:r>
              <w:rPr>
                <w:rFonts w:hint="eastAsia" w:ascii="宋体" w:hAnsi="宋体" w:eastAsia="宋体" w:cs="宋体"/>
                <w:b w:val="0"/>
                <w:color w:val="auto"/>
                <w:sz w:val="22"/>
                <w:szCs w:val="22"/>
              </w:rPr>
              <w:t>4承诺质保期为</w:t>
            </w:r>
            <w:r>
              <w:rPr>
                <w:rFonts w:hint="eastAsia" w:ascii="宋体" w:hAnsi="宋体" w:eastAsia="宋体" w:cs="宋体"/>
                <w:b w:val="0"/>
                <w:bCs w:val="0"/>
                <w:color w:val="auto"/>
                <w:sz w:val="22"/>
                <w:szCs w:val="22"/>
              </w:rPr>
              <w:t>2年的不得分，每增加</w:t>
            </w:r>
            <w:r>
              <w:rPr>
                <w:rFonts w:hint="eastAsia" w:ascii="宋体" w:hAnsi="宋体" w:eastAsia="宋体" w:cs="宋体"/>
                <w:b w:val="0"/>
                <w:bCs w:val="0"/>
                <w:color w:val="auto"/>
                <w:sz w:val="22"/>
                <w:szCs w:val="22"/>
                <w:lang w:val="en-US" w:eastAsia="zh-CN"/>
              </w:rPr>
              <w:t>6个月</w:t>
            </w:r>
            <w:r>
              <w:rPr>
                <w:rFonts w:hint="eastAsia" w:ascii="宋体" w:hAnsi="宋体" w:eastAsia="宋体" w:cs="宋体"/>
                <w:b w:val="0"/>
                <w:bCs w:val="0"/>
                <w:color w:val="auto"/>
                <w:sz w:val="22"/>
                <w:szCs w:val="22"/>
              </w:rPr>
              <w:t>得1分，最高</w:t>
            </w:r>
            <w:r>
              <w:rPr>
                <w:rFonts w:hint="eastAsia" w:ascii="宋体" w:hAnsi="宋体" w:eastAsia="宋体" w:cs="宋体"/>
                <w:b w:val="0"/>
                <w:bCs w:val="0"/>
                <w:color w:val="auto"/>
                <w:sz w:val="22"/>
                <w:szCs w:val="22"/>
                <w:lang w:val="en-US" w:eastAsia="zh-CN"/>
              </w:rPr>
              <w:t>2</w:t>
            </w:r>
            <w:r>
              <w:rPr>
                <w:rFonts w:hint="eastAsia" w:ascii="宋体" w:hAnsi="宋体" w:eastAsia="宋体" w:cs="宋体"/>
                <w:b w:val="0"/>
                <w:bCs w:val="0"/>
                <w:color w:val="auto"/>
                <w:sz w:val="22"/>
                <w:szCs w:val="22"/>
              </w:rPr>
              <w:t>分。（提供承诺函</w:t>
            </w:r>
            <w:r>
              <w:rPr>
                <w:rFonts w:hint="eastAsia" w:ascii="宋体" w:hAnsi="宋体" w:eastAsia="宋体" w:cs="宋体"/>
                <w:b w:val="0"/>
                <w:bCs w:val="0"/>
                <w:color w:val="auto"/>
                <w:sz w:val="22"/>
                <w:szCs w:val="22"/>
                <w:lang w:val="en-US" w:eastAsia="zh-CN"/>
              </w:rPr>
              <w:t>扫描件</w:t>
            </w:r>
            <w:r>
              <w:rPr>
                <w:rFonts w:hint="eastAsia" w:ascii="宋体" w:hAnsi="宋体" w:eastAsia="宋体" w:cs="宋体"/>
                <w:b w:val="0"/>
                <w:bCs w:val="0"/>
                <w:color w:val="auto"/>
                <w:sz w:val="22"/>
                <w:szCs w:val="22"/>
              </w:rPr>
              <w:t>加</w:t>
            </w:r>
            <w:r>
              <w:rPr>
                <w:rFonts w:hint="eastAsia" w:ascii="宋体" w:hAnsi="宋体" w:eastAsia="宋体" w:cs="宋体"/>
                <w:b w:val="0"/>
                <w:color w:val="auto"/>
                <w:sz w:val="22"/>
                <w:szCs w:val="22"/>
              </w:rPr>
              <w:t>盖</w:t>
            </w:r>
            <w:r>
              <w:rPr>
                <w:rFonts w:hint="eastAsia" w:ascii="宋体" w:hAnsi="宋体" w:eastAsia="宋体" w:cs="宋体"/>
                <w:b w:val="0"/>
                <w:color w:val="auto"/>
                <w:sz w:val="22"/>
                <w:szCs w:val="22"/>
                <w:lang w:val="en-US" w:eastAsia="zh-CN"/>
              </w:rPr>
              <w:t>电子</w:t>
            </w:r>
            <w:r>
              <w:rPr>
                <w:rFonts w:hint="eastAsia" w:ascii="宋体" w:hAnsi="宋体" w:eastAsia="宋体" w:cs="宋体"/>
                <w:b w:val="0"/>
                <w:color w:val="auto"/>
                <w:sz w:val="22"/>
                <w:szCs w:val="22"/>
              </w:rPr>
              <w:t>章）</w:t>
            </w:r>
          </w:p>
        </w:tc>
        <w:tc>
          <w:tcPr>
            <w:tcW w:w="630" w:type="dxa"/>
            <w:noWrap w:val="0"/>
            <w:vAlign w:val="center"/>
          </w:tcPr>
          <w:p>
            <w:pPr>
              <w:snapToGrid w:val="0"/>
              <w:jc w:val="left"/>
              <w:rPr>
                <w:rFonts w:hint="eastAsia" w:ascii="宋体" w:hAnsi="宋体" w:eastAsia="宋体" w:cs="宋体"/>
                <w:b w:val="0"/>
                <w:color w:val="auto"/>
                <w:sz w:val="22"/>
                <w:szCs w:val="22"/>
                <w:lang w:val="en-US" w:eastAsia="zh-CN"/>
              </w:rPr>
            </w:pPr>
            <w:r>
              <w:rPr>
                <w:rFonts w:hint="eastAsia" w:ascii="宋体" w:hAnsi="宋体" w:eastAsia="宋体" w:cs="宋体"/>
                <w:b w:val="0"/>
                <w:color w:val="auto"/>
                <w:sz w:val="22"/>
                <w:szCs w:val="22"/>
                <w:lang w:val="en-US" w:eastAsia="zh-CN"/>
              </w:rPr>
              <w:t>2</w:t>
            </w:r>
          </w:p>
        </w:tc>
        <w:tc>
          <w:tcPr>
            <w:tcW w:w="742" w:type="dxa"/>
            <w:noWrap w:val="0"/>
            <w:vAlign w:val="center"/>
          </w:tcPr>
          <w:p>
            <w:pPr>
              <w:snapToGrid w:val="0"/>
              <w:jc w:val="left"/>
              <w:rPr>
                <w:rFonts w:hint="eastAsia" w:ascii="宋体" w:hAnsi="宋体" w:eastAsia="宋体" w:cs="宋体"/>
                <w:b w:val="0"/>
                <w:color w:val="auto"/>
                <w:sz w:val="22"/>
                <w:szCs w:val="22"/>
                <w:lang w:val="en-US" w:eastAsia="zh-CN"/>
              </w:rPr>
            </w:pPr>
            <w:r>
              <w:rPr>
                <w:rFonts w:hint="eastAsia" w:ascii="宋体" w:hAnsi="宋体" w:eastAsia="宋体" w:cs="宋体"/>
                <w:b w:val="0"/>
                <w:color w:val="auto"/>
                <w:sz w:val="22"/>
                <w:szCs w:val="22"/>
              </w:rPr>
              <w:t>客观评分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523" w:type="dxa"/>
            <w:vMerge w:val="restart"/>
            <w:noWrap w:val="0"/>
            <w:vAlign w:val="center"/>
          </w:tcPr>
          <w:p>
            <w:pPr>
              <w:snapToGrid w:val="0"/>
              <w:spacing w:line="360" w:lineRule="auto"/>
              <w:jc w:val="center"/>
              <w:rPr>
                <w:rFonts w:hint="default" w:ascii="宋体" w:hAnsi="宋体" w:eastAsia="宋体"/>
                <w:b w:val="0"/>
                <w:color w:val="auto"/>
                <w:sz w:val="22"/>
                <w:szCs w:val="22"/>
                <w:lang w:val="en-US" w:eastAsia="zh-CN"/>
              </w:rPr>
            </w:pPr>
            <w:r>
              <w:rPr>
                <w:rFonts w:hint="eastAsia" w:ascii="宋体" w:hAnsi="宋体" w:eastAsia="宋体"/>
                <w:b w:val="0"/>
                <w:color w:val="auto"/>
                <w:sz w:val="22"/>
                <w:szCs w:val="22"/>
                <w:lang w:val="en-US" w:eastAsia="zh-CN"/>
              </w:rPr>
              <w:t>10</w:t>
            </w:r>
          </w:p>
        </w:tc>
        <w:tc>
          <w:tcPr>
            <w:tcW w:w="1095" w:type="dxa"/>
            <w:vMerge w:val="restart"/>
            <w:noWrap w:val="0"/>
            <w:vAlign w:val="center"/>
          </w:tcPr>
          <w:p>
            <w:pPr>
              <w:snapToGrid w:val="0"/>
              <w:spacing w:line="360" w:lineRule="auto"/>
              <w:jc w:val="center"/>
              <w:rPr>
                <w:rFonts w:hint="eastAsia" w:ascii="宋体" w:hAnsi="宋体" w:eastAsia="宋体" w:cs="宋体"/>
                <w:b w:val="0"/>
                <w:color w:val="auto"/>
                <w:sz w:val="22"/>
                <w:szCs w:val="22"/>
                <w:lang w:val="en-US" w:eastAsia="zh-CN"/>
              </w:rPr>
            </w:pPr>
            <w:r>
              <w:rPr>
                <w:rFonts w:hint="eastAsia" w:ascii="宋体" w:hAnsi="宋体" w:eastAsia="宋体" w:cs="宋体"/>
                <w:b w:val="0"/>
                <w:color w:val="auto"/>
                <w:sz w:val="22"/>
                <w:szCs w:val="22"/>
                <w:lang w:val="zh-CN" w:eastAsia="zh-CN"/>
              </w:rPr>
              <w:t>投标人</w:t>
            </w:r>
            <w:r>
              <w:rPr>
                <w:rFonts w:hint="eastAsia" w:ascii="宋体" w:hAnsi="宋体" w:eastAsia="宋体" w:cs="宋体"/>
                <w:b w:val="0"/>
                <w:color w:val="auto"/>
                <w:sz w:val="22"/>
                <w:szCs w:val="22"/>
                <w:lang w:val="en-US" w:eastAsia="zh-CN"/>
              </w:rPr>
              <w:t>安装情况</w:t>
            </w:r>
          </w:p>
        </w:tc>
        <w:tc>
          <w:tcPr>
            <w:tcW w:w="6188" w:type="dxa"/>
            <w:noWrap w:val="0"/>
            <w:vAlign w:val="center"/>
          </w:tcPr>
          <w:p>
            <w:pPr>
              <w:snapToGrid w:val="0"/>
              <w:jc w:val="left"/>
              <w:rPr>
                <w:rFonts w:hint="eastAsia" w:ascii="宋体" w:hAnsi="宋体" w:eastAsia="宋体" w:cs="宋体"/>
                <w:b w:val="0"/>
                <w:color w:val="auto"/>
                <w:sz w:val="22"/>
                <w:szCs w:val="22"/>
              </w:rPr>
            </w:pPr>
            <w:r>
              <w:rPr>
                <w:rFonts w:hint="eastAsia" w:ascii="宋体" w:hAnsi="宋体" w:eastAsia="宋体" w:cs="宋体"/>
                <w:b w:val="0"/>
                <w:color w:val="auto"/>
                <w:sz w:val="22"/>
                <w:szCs w:val="22"/>
                <w:lang w:val="en-US" w:eastAsia="zh-CN"/>
              </w:rPr>
              <w:t>10.1</w:t>
            </w:r>
            <w:r>
              <w:rPr>
                <w:rFonts w:hint="eastAsia" w:ascii="宋体" w:hAnsi="宋体" w:eastAsia="宋体" w:cs="宋体"/>
                <w:b w:val="0"/>
                <w:color w:val="auto"/>
                <w:sz w:val="22"/>
                <w:szCs w:val="22"/>
              </w:rPr>
              <w:t>由电梯制造商或其分支机构安装的得</w:t>
            </w:r>
            <w:r>
              <w:rPr>
                <w:rFonts w:hint="eastAsia" w:ascii="宋体" w:hAnsi="宋体" w:eastAsia="宋体" w:cs="宋体"/>
                <w:b w:val="0"/>
                <w:color w:val="auto"/>
                <w:sz w:val="22"/>
                <w:szCs w:val="22"/>
                <w:lang w:val="en-US" w:eastAsia="zh-CN"/>
              </w:rPr>
              <w:t>2</w:t>
            </w:r>
            <w:r>
              <w:rPr>
                <w:rFonts w:hint="eastAsia" w:ascii="宋体" w:hAnsi="宋体" w:eastAsia="宋体" w:cs="宋体"/>
                <w:b w:val="0"/>
                <w:color w:val="auto"/>
                <w:sz w:val="22"/>
                <w:szCs w:val="22"/>
              </w:rPr>
              <w:t>分；其余不得分。</w:t>
            </w:r>
          </w:p>
          <w:p>
            <w:pPr>
              <w:snapToGrid w:val="0"/>
              <w:jc w:val="left"/>
              <w:rPr>
                <w:rFonts w:hint="eastAsia" w:ascii="宋体" w:hAnsi="宋体" w:eastAsia="宋体" w:cs="宋体"/>
                <w:b w:val="0"/>
                <w:color w:val="auto"/>
                <w:sz w:val="22"/>
                <w:szCs w:val="22"/>
                <w:lang w:val="en-US" w:eastAsia="zh-CN"/>
              </w:rPr>
            </w:pPr>
            <w:r>
              <w:rPr>
                <w:rFonts w:hint="eastAsia" w:ascii="宋体" w:hAnsi="宋体" w:eastAsia="宋体" w:cs="宋体"/>
                <w:b w:val="0"/>
                <w:color w:val="auto"/>
                <w:sz w:val="22"/>
                <w:szCs w:val="22"/>
              </w:rPr>
              <w:t>（以投标人或联合体承担电梯安装的成员为准，提供相关证明材料加盖投标人</w:t>
            </w:r>
            <w:r>
              <w:rPr>
                <w:rFonts w:hint="eastAsia" w:ascii="宋体" w:hAnsi="宋体" w:eastAsia="宋体" w:cs="宋体"/>
                <w:b w:val="0"/>
                <w:color w:val="auto"/>
                <w:sz w:val="22"/>
                <w:szCs w:val="22"/>
                <w:lang w:val="en-US" w:eastAsia="zh-CN"/>
              </w:rPr>
              <w:t>电子章</w:t>
            </w:r>
            <w:r>
              <w:rPr>
                <w:rFonts w:hint="eastAsia" w:ascii="宋体" w:hAnsi="宋体" w:eastAsia="宋体" w:cs="宋体"/>
                <w:b w:val="0"/>
                <w:color w:val="auto"/>
                <w:sz w:val="22"/>
                <w:szCs w:val="22"/>
              </w:rPr>
              <w:t>）</w:t>
            </w:r>
          </w:p>
        </w:tc>
        <w:tc>
          <w:tcPr>
            <w:tcW w:w="630" w:type="dxa"/>
            <w:noWrap w:val="0"/>
            <w:vAlign w:val="center"/>
          </w:tcPr>
          <w:p>
            <w:pPr>
              <w:snapToGrid w:val="0"/>
              <w:jc w:val="left"/>
              <w:rPr>
                <w:rFonts w:hint="default" w:ascii="宋体" w:hAnsi="宋体" w:eastAsia="宋体" w:cs="宋体"/>
                <w:b w:val="0"/>
                <w:color w:val="auto"/>
                <w:sz w:val="22"/>
                <w:szCs w:val="22"/>
                <w:highlight w:val="none"/>
                <w:lang w:val="en-US" w:eastAsia="zh-CN"/>
              </w:rPr>
            </w:pPr>
            <w:r>
              <w:rPr>
                <w:rFonts w:hint="eastAsia" w:ascii="宋体" w:hAnsi="宋体" w:eastAsia="宋体" w:cs="宋体"/>
                <w:b w:val="0"/>
                <w:color w:val="auto"/>
                <w:sz w:val="22"/>
                <w:szCs w:val="22"/>
                <w:highlight w:val="none"/>
                <w:lang w:val="en-US" w:eastAsia="zh-CN"/>
              </w:rPr>
              <w:t>2</w:t>
            </w:r>
          </w:p>
        </w:tc>
        <w:tc>
          <w:tcPr>
            <w:tcW w:w="742" w:type="dxa"/>
            <w:noWrap w:val="0"/>
            <w:vAlign w:val="center"/>
          </w:tcPr>
          <w:p>
            <w:pPr>
              <w:snapToGrid w:val="0"/>
              <w:jc w:val="left"/>
              <w:rPr>
                <w:rFonts w:hint="eastAsia" w:ascii="宋体" w:hAnsi="宋体" w:eastAsia="宋体" w:cs="宋体"/>
                <w:b w:val="0"/>
                <w:color w:val="auto"/>
                <w:sz w:val="22"/>
                <w:szCs w:val="22"/>
                <w:lang w:val="zh-CN" w:eastAsia="zh-CN"/>
              </w:rPr>
            </w:pPr>
            <w:r>
              <w:rPr>
                <w:rFonts w:hint="eastAsia" w:ascii="宋体" w:hAnsi="宋体" w:eastAsia="宋体" w:cs="宋体"/>
                <w:b w:val="0"/>
                <w:color w:val="auto"/>
                <w:sz w:val="22"/>
                <w:szCs w:val="22"/>
              </w:rPr>
              <w:t>客观评分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523" w:type="dxa"/>
            <w:vMerge w:val="continue"/>
            <w:noWrap w:val="0"/>
            <w:vAlign w:val="center"/>
          </w:tcPr>
          <w:p>
            <w:pPr>
              <w:snapToGrid w:val="0"/>
              <w:spacing w:line="360" w:lineRule="auto"/>
              <w:jc w:val="center"/>
              <w:rPr>
                <w:rFonts w:hint="eastAsia" w:ascii="宋体" w:hAnsi="宋体" w:eastAsia="宋体"/>
                <w:b w:val="0"/>
                <w:color w:val="auto"/>
                <w:sz w:val="22"/>
                <w:szCs w:val="22"/>
                <w:lang w:val="en-US" w:eastAsia="zh-CN"/>
              </w:rPr>
            </w:pPr>
          </w:p>
        </w:tc>
        <w:tc>
          <w:tcPr>
            <w:tcW w:w="1095" w:type="dxa"/>
            <w:vMerge w:val="continue"/>
            <w:noWrap w:val="0"/>
            <w:vAlign w:val="center"/>
          </w:tcPr>
          <w:p>
            <w:pPr>
              <w:snapToGrid w:val="0"/>
              <w:spacing w:line="360" w:lineRule="auto"/>
              <w:jc w:val="center"/>
              <w:rPr>
                <w:rFonts w:hint="eastAsia" w:ascii="宋体" w:hAnsi="宋体" w:eastAsia="宋体" w:cs="宋体"/>
                <w:b w:val="0"/>
                <w:color w:val="auto"/>
                <w:sz w:val="22"/>
                <w:szCs w:val="22"/>
                <w:lang w:val="zh-CN" w:eastAsia="zh-CN"/>
              </w:rPr>
            </w:pPr>
          </w:p>
        </w:tc>
        <w:tc>
          <w:tcPr>
            <w:tcW w:w="6188" w:type="dxa"/>
            <w:noWrap w:val="0"/>
            <w:vAlign w:val="center"/>
          </w:tcPr>
          <w:p>
            <w:pPr>
              <w:snapToGrid w:val="0"/>
              <w:jc w:val="left"/>
              <w:rPr>
                <w:rFonts w:hint="eastAsia" w:ascii="宋体" w:hAnsi="宋体" w:eastAsia="宋体" w:cs="宋体"/>
                <w:b w:val="0"/>
                <w:color w:val="auto"/>
                <w:sz w:val="22"/>
                <w:szCs w:val="22"/>
              </w:rPr>
            </w:pPr>
            <w:r>
              <w:rPr>
                <w:rFonts w:hint="eastAsia" w:ascii="宋体" w:hAnsi="宋体" w:eastAsia="宋体" w:cs="宋体"/>
                <w:b w:val="0"/>
                <w:bCs w:val="0"/>
                <w:color w:val="000000"/>
                <w:kern w:val="0"/>
                <w:sz w:val="21"/>
                <w:szCs w:val="21"/>
                <w:lang w:val="en-US" w:eastAsia="zh-CN"/>
              </w:rPr>
              <w:t>10.2根据</w:t>
            </w:r>
            <w:r>
              <w:rPr>
                <w:rFonts w:hint="eastAsia" w:ascii="宋体" w:hAnsi="宋体" w:eastAsia="宋体" w:cs="宋体"/>
                <w:b w:val="0"/>
                <w:bCs w:val="0"/>
                <w:color w:val="000000"/>
                <w:kern w:val="0"/>
                <w:sz w:val="21"/>
                <w:szCs w:val="21"/>
              </w:rPr>
              <w:t>电梯安装计划方案</w:t>
            </w:r>
            <w:r>
              <w:rPr>
                <w:rFonts w:hint="eastAsia" w:ascii="宋体" w:hAnsi="宋体" w:eastAsia="宋体" w:cs="宋体"/>
                <w:b w:val="0"/>
                <w:bCs w:val="0"/>
                <w:color w:val="000000"/>
                <w:kern w:val="0"/>
                <w:sz w:val="21"/>
                <w:szCs w:val="21"/>
                <w:lang w:eastAsia="zh-CN"/>
              </w:rPr>
              <w:t>得</w:t>
            </w:r>
            <w:r>
              <w:rPr>
                <w:rFonts w:hint="eastAsia" w:ascii="宋体" w:hAnsi="宋体" w:eastAsia="宋体" w:cs="宋体"/>
                <w:b w:val="0"/>
                <w:bCs w:val="0"/>
                <w:color w:val="000000"/>
                <w:kern w:val="0"/>
                <w:sz w:val="21"/>
                <w:szCs w:val="21"/>
                <w:lang w:val="en-US" w:eastAsia="zh-CN"/>
              </w:rPr>
              <w:t>0-1分</w:t>
            </w:r>
            <w:r>
              <w:rPr>
                <w:rFonts w:hint="eastAsia" w:ascii="宋体" w:hAnsi="宋体" w:eastAsia="宋体" w:cs="宋体"/>
                <w:b w:val="0"/>
                <w:bCs w:val="0"/>
                <w:color w:val="000000"/>
                <w:kern w:val="0"/>
                <w:sz w:val="21"/>
                <w:szCs w:val="21"/>
              </w:rPr>
              <w:t>（含电梯安装进度计划安排；计划参与安装的人员名单及主要负责人；确保工程质量、工期、安全、文明施工的措施；安装过程中对土建、安装的配合要求等。）</w:t>
            </w:r>
          </w:p>
        </w:tc>
        <w:tc>
          <w:tcPr>
            <w:tcW w:w="630" w:type="dxa"/>
            <w:noWrap w:val="0"/>
            <w:vAlign w:val="center"/>
          </w:tcPr>
          <w:p>
            <w:pPr>
              <w:snapToGrid w:val="0"/>
              <w:jc w:val="left"/>
              <w:rPr>
                <w:rFonts w:hint="eastAsia" w:ascii="宋体" w:hAnsi="宋体" w:eastAsia="宋体" w:cs="宋体"/>
                <w:b w:val="0"/>
                <w:color w:val="auto"/>
                <w:sz w:val="22"/>
                <w:szCs w:val="22"/>
                <w:highlight w:val="none"/>
                <w:lang w:val="en-US" w:eastAsia="zh-CN"/>
              </w:rPr>
            </w:pPr>
            <w:r>
              <w:rPr>
                <w:rFonts w:hint="eastAsia" w:ascii="宋体" w:hAnsi="宋体" w:eastAsia="宋体" w:cs="宋体"/>
                <w:b w:val="0"/>
                <w:color w:val="auto"/>
                <w:sz w:val="22"/>
                <w:szCs w:val="22"/>
                <w:highlight w:val="none"/>
                <w:lang w:val="en-US" w:eastAsia="zh-CN"/>
              </w:rPr>
              <w:t>1</w:t>
            </w:r>
          </w:p>
        </w:tc>
        <w:tc>
          <w:tcPr>
            <w:tcW w:w="742" w:type="dxa"/>
            <w:noWrap w:val="0"/>
            <w:vAlign w:val="center"/>
          </w:tcPr>
          <w:p>
            <w:pPr>
              <w:snapToGrid w:val="0"/>
              <w:jc w:val="left"/>
              <w:rPr>
                <w:rFonts w:hint="eastAsia" w:ascii="宋体" w:hAnsi="宋体" w:eastAsia="宋体" w:cs="宋体"/>
                <w:b w:val="0"/>
                <w:color w:val="auto"/>
                <w:sz w:val="22"/>
                <w:szCs w:val="22"/>
              </w:rPr>
            </w:pPr>
            <w:r>
              <w:rPr>
                <w:rFonts w:hint="eastAsia" w:ascii="宋体" w:hAnsi="宋体" w:eastAsia="宋体" w:cs="宋体"/>
                <w:b w:val="0"/>
                <w:color w:val="auto"/>
                <w:sz w:val="22"/>
                <w:szCs w:val="22"/>
                <w:lang w:val="en-US" w:eastAsia="zh-CN"/>
              </w:rPr>
              <w:t>主</w:t>
            </w:r>
            <w:r>
              <w:rPr>
                <w:rFonts w:hint="eastAsia" w:ascii="宋体" w:hAnsi="宋体" w:eastAsia="宋体" w:cs="宋体"/>
                <w:b w:val="0"/>
                <w:color w:val="auto"/>
                <w:sz w:val="22"/>
                <w:szCs w:val="22"/>
              </w:rPr>
              <w:t>观评分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523" w:type="dxa"/>
            <w:noWrap w:val="0"/>
            <w:vAlign w:val="center"/>
          </w:tcPr>
          <w:p>
            <w:pPr>
              <w:snapToGrid w:val="0"/>
              <w:spacing w:line="360" w:lineRule="auto"/>
              <w:jc w:val="center"/>
              <w:rPr>
                <w:rFonts w:hint="default" w:ascii="宋体" w:hAnsi="宋体" w:eastAsia="宋体"/>
                <w:b w:val="0"/>
                <w:color w:val="auto"/>
                <w:sz w:val="22"/>
                <w:szCs w:val="22"/>
                <w:lang w:val="en-US" w:eastAsia="zh-CN"/>
              </w:rPr>
            </w:pPr>
            <w:r>
              <w:rPr>
                <w:rFonts w:hint="eastAsia" w:ascii="宋体" w:hAnsi="宋体" w:eastAsia="宋体"/>
                <w:b w:val="0"/>
                <w:color w:val="auto"/>
                <w:sz w:val="22"/>
                <w:szCs w:val="22"/>
                <w:lang w:val="en-US" w:eastAsia="zh-CN"/>
              </w:rPr>
              <w:t>11</w:t>
            </w:r>
          </w:p>
        </w:tc>
        <w:tc>
          <w:tcPr>
            <w:tcW w:w="1095" w:type="dxa"/>
            <w:noWrap w:val="0"/>
            <w:vAlign w:val="center"/>
          </w:tcPr>
          <w:p>
            <w:pPr>
              <w:snapToGrid w:val="0"/>
              <w:spacing w:line="360" w:lineRule="auto"/>
              <w:jc w:val="both"/>
              <w:rPr>
                <w:rFonts w:hint="eastAsia" w:ascii="宋体" w:hAnsi="宋体" w:eastAsia="宋体" w:cs="宋体"/>
                <w:b w:val="0"/>
                <w:color w:val="auto"/>
                <w:sz w:val="22"/>
                <w:szCs w:val="22"/>
                <w:lang w:val="en-US" w:eastAsia="zh-CN"/>
              </w:rPr>
            </w:pPr>
            <w:r>
              <w:rPr>
                <w:rFonts w:hint="eastAsia" w:ascii="宋体" w:hAnsi="宋体" w:eastAsia="宋体" w:cs="宋体"/>
                <w:b w:val="0"/>
                <w:color w:val="auto"/>
                <w:sz w:val="22"/>
                <w:szCs w:val="22"/>
              </w:rPr>
              <w:t>环境标志产品、节能产品</w:t>
            </w:r>
          </w:p>
        </w:tc>
        <w:tc>
          <w:tcPr>
            <w:tcW w:w="6188" w:type="dxa"/>
            <w:noWrap w:val="0"/>
            <w:vAlign w:val="center"/>
          </w:tcPr>
          <w:p>
            <w:pPr>
              <w:snapToGrid w:val="0"/>
              <w:jc w:val="left"/>
              <w:rPr>
                <w:rFonts w:hint="eastAsia" w:ascii="宋体" w:hAnsi="宋体" w:eastAsia="宋体" w:cs="宋体"/>
                <w:b w:val="0"/>
                <w:color w:val="auto"/>
                <w:sz w:val="22"/>
                <w:szCs w:val="22"/>
              </w:rPr>
            </w:pPr>
            <w:r>
              <w:rPr>
                <w:rFonts w:hint="eastAsia" w:ascii="宋体" w:hAnsi="宋体" w:eastAsia="宋体" w:cs="宋体"/>
                <w:b w:val="0"/>
                <w:color w:val="auto"/>
                <w:sz w:val="22"/>
                <w:szCs w:val="22"/>
              </w:rPr>
              <w:t>1）投标产品列入财政部、发展改革委发布的节能产品品目清单的，提供国家市场监督管理总局公布的《参与实施政府采购节能产品认证机构名录》内的认证机构出具的、处于有效期之内的节能标志产品认证证书的，得0.5分。</w:t>
            </w:r>
          </w:p>
          <w:p>
            <w:pPr>
              <w:snapToGrid w:val="0"/>
              <w:jc w:val="left"/>
              <w:rPr>
                <w:rFonts w:hint="eastAsia" w:ascii="宋体" w:hAnsi="宋体" w:eastAsia="宋体" w:cs="宋体"/>
                <w:b w:val="0"/>
                <w:color w:val="auto"/>
                <w:sz w:val="22"/>
                <w:szCs w:val="22"/>
              </w:rPr>
            </w:pPr>
            <w:r>
              <w:rPr>
                <w:rFonts w:hint="eastAsia" w:ascii="宋体" w:hAnsi="宋体" w:eastAsia="宋体" w:cs="宋体"/>
                <w:b w:val="0"/>
                <w:color w:val="auto"/>
                <w:sz w:val="22"/>
                <w:szCs w:val="22"/>
              </w:rPr>
              <w:t>2）投标产品列入财政部、生态环境部发布的环境标志产品品目清单的，提供国家市场监督管理总局公布的《参与实施政府采购环境标志产品认证机构名录》内的认证机构出具的、处于有效期之内的环境标志产品认证证书，得0.5分。</w:t>
            </w:r>
          </w:p>
        </w:tc>
        <w:tc>
          <w:tcPr>
            <w:tcW w:w="630" w:type="dxa"/>
            <w:noWrap w:val="0"/>
            <w:vAlign w:val="center"/>
          </w:tcPr>
          <w:p>
            <w:pPr>
              <w:snapToGrid w:val="0"/>
              <w:jc w:val="left"/>
              <w:rPr>
                <w:rFonts w:hint="eastAsia" w:ascii="宋体" w:hAnsi="宋体" w:eastAsia="宋体" w:cs="宋体"/>
                <w:b w:val="0"/>
                <w:color w:val="auto"/>
                <w:sz w:val="22"/>
                <w:szCs w:val="22"/>
                <w:lang w:val="en-US" w:eastAsia="zh-CN"/>
              </w:rPr>
            </w:pPr>
            <w:r>
              <w:rPr>
                <w:rFonts w:hint="eastAsia" w:ascii="宋体" w:hAnsi="宋体" w:eastAsia="宋体" w:cs="宋体"/>
                <w:b w:val="0"/>
                <w:color w:val="auto"/>
                <w:sz w:val="22"/>
                <w:szCs w:val="22"/>
                <w:lang w:val="en-US" w:eastAsia="zh-CN"/>
              </w:rPr>
              <w:t>1</w:t>
            </w:r>
          </w:p>
        </w:tc>
        <w:tc>
          <w:tcPr>
            <w:tcW w:w="742" w:type="dxa"/>
            <w:noWrap w:val="0"/>
            <w:vAlign w:val="center"/>
          </w:tcPr>
          <w:p>
            <w:pPr>
              <w:snapToGrid w:val="0"/>
              <w:jc w:val="left"/>
              <w:rPr>
                <w:rFonts w:hint="eastAsia" w:ascii="宋体" w:hAnsi="宋体" w:eastAsia="宋体" w:cs="宋体"/>
                <w:b w:val="0"/>
                <w:color w:val="auto"/>
                <w:sz w:val="22"/>
                <w:szCs w:val="22"/>
              </w:rPr>
            </w:pPr>
            <w:r>
              <w:rPr>
                <w:rFonts w:hint="eastAsia" w:ascii="宋体" w:hAnsi="宋体" w:eastAsia="宋体" w:cs="宋体"/>
                <w:b w:val="0"/>
                <w:color w:val="auto"/>
                <w:sz w:val="22"/>
                <w:szCs w:val="22"/>
              </w:rPr>
              <w:t>客观评分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0" w:hRule="atLeast"/>
        </w:trPr>
        <w:tc>
          <w:tcPr>
            <w:tcW w:w="523" w:type="dxa"/>
            <w:noWrap w:val="0"/>
            <w:vAlign w:val="center"/>
          </w:tcPr>
          <w:p>
            <w:pPr>
              <w:snapToGrid w:val="0"/>
              <w:spacing w:line="360" w:lineRule="auto"/>
              <w:jc w:val="center"/>
              <w:rPr>
                <w:rFonts w:hint="default" w:ascii="宋体" w:hAnsi="宋体" w:eastAsia="宋体"/>
                <w:b w:val="0"/>
                <w:color w:val="auto"/>
                <w:sz w:val="22"/>
                <w:szCs w:val="22"/>
                <w:lang w:val="en-US" w:eastAsia="zh-CN"/>
              </w:rPr>
            </w:pPr>
            <w:r>
              <w:rPr>
                <w:rFonts w:hint="eastAsia" w:ascii="宋体" w:hAnsi="宋体" w:eastAsia="宋体"/>
                <w:b w:val="0"/>
                <w:color w:val="auto"/>
                <w:sz w:val="22"/>
                <w:szCs w:val="22"/>
                <w:lang w:val="en-US" w:eastAsia="zh-CN"/>
              </w:rPr>
              <w:t>12</w:t>
            </w:r>
          </w:p>
        </w:tc>
        <w:tc>
          <w:tcPr>
            <w:tcW w:w="1095" w:type="dxa"/>
            <w:noWrap w:val="0"/>
            <w:vAlign w:val="center"/>
          </w:tcPr>
          <w:p>
            <w:pPr>
              <w:snapToGrid w:val="0"/>
              <w:spacing w:line="360" w:lineRule="auto"/>
              <w:jc w:val="center"/>
              <w:rPr>
                <w:rFonts w:hint="eastAsia" w:ascii="宋体" w:hAnsi="宋体" w:eastAsia="宋体" w:cs="宋体"/>
                <w:b w:val="0"/>
                <w:color w:val="auto"/>
                <w:sz w:val="22"/>
                <w:szCs w:val="22"/>
                <w:lang w:val="en-US" w:eastAsia="zh-CN"/>
              </w:rPr>
            </w:pPr>
            <w:r>
              <w:rPr>
                <w:rFonts w:hint="eastAsia" w:ascii="宋体" w:hAnsi="宋体" w:eastAsia="宋体" w:cs="宋体"/>
                <w:b w:val="0"/>
                <w:color w:val="auto"/>
                <w:sz w:val="22"/>
                <w:szCs w:val="22"/>
                <w:lang w:val="en-US" w:eastAsia="zh-CN"/>
              </w:rPr>
              <w:t>报价评分</w:t>
            </w:r>
          </w:p>
        </w:tc>
        <w:tc>
          <w:tcPr>
            <w:tcW w:w="6188" w:type="dxa"/>
            <w:noWrap w:val="0"/>
            <w:vAlign w:val="center"/>
          </w:tcPr>
          <w:p>
            <w:pPr>
              <w:snapToGrid w:val="0"/>
              <w:jc w:val="left"/>
              <w:rPr>
                <w:rFonts w:hint="eastAsia" w:ascii="宋体" w:hAnsi="宋体" w:eastAsia="宋体"/>
                <w:b w:val="0"/>
                <w:color w:val="auto"/>
                <w:sz w:val="22"/>
                <w:szCs w:val="22"/>
              </w:rPr>
            </w:pPr>
            <w:r>
              <w:rPr>
                <w:rFonts w:hint="eastAsia" w:ascii="宋体" w:hAnsi="宋体" w:eastAsia="宋体"/>
                <w:b w:val="0"/>
                <w:color w:val="auto"/>
                <w:sz w:val="22"/>
                <w:szCs w:val="22"/>
                <w:lang w:val="en-US" w:eastAsia="zh-CN"/>
              </w:rPr>
              <w:t>1、</w:t>
            </w:r>
            <w:r>
              <w:rPr>
                <w:rFonts w:hint="eastAsia" w:ascii="宋体" w:hAnsi="宋体" w:eastAsia="宋体"/>
                <w:b w:val="0"/>
                <w:color w:val="auto"/>
                <w:sz w:val="22"/>
                <w:szCs w:val="22"/>
              </w:rPr>
              <w:t>有效投标报价的最低价作为评标基准价，其最低报价为满分；按［投标报价得分=（评标基准价/投标报价）*权重］的计算公式计算。</w:t>
            </w:r>
          </w:p>
          <w:p>
            <w:pPr>
              <w:snapToGrid w:val="0"/>
              <w:jc w:val="left"/>
              <w:rPr>
                <w:rFonts w:hint="eastAsia" w:ascii="宋体" w:hAnsi="宋体" w:eastAsia="宋体" w:cs="宋体"/>
                <w:b w:val="0"/>
                <w:color w:val="auto"/>
                <w:sz w:val="22"/>
                <w:szCs w:val="22"/>
              </w:rPr>
            </w:pPr>
            <w:r>
              <w:rPr>
                <w:rFonts w:hint="eastAsia" w:ascii="宋体" w:hAnsi="宋体" w:eastAsia="宋体"/>
                <w:b w:val="0"/>
                <w:color w:val="auto"/>
                <w:sz w:val="22"/>
                <w:szCs w:val="22"/>
                <w:lang w:val="en-US" w:eastAsia="zh-CN"/>
              </w:rPr>
              <w:t>2、</w:t>
            </w:r>
            <w:r>
              <w:rPr>
                <w:rFonts w:hint="eastAsia" w:ascii="宋体" w:hAnsi="宋体" w:eastAsia="宋体"/>
                <w:b w:val="0"/>
                <w:color w:val="auto"/>
                <w:sz w:val="22"/>
                <w:szCs w:val="22"/>
              </w:rPr>
              <w:t>评标过程</w:t>
            </w:r>
            <w:r>
              <w:rPr>
                <w:rFonts w:hint="eastAsia" w:ascii="宋体" w:hAnsi="宋体" w:eastAsia="宋体" w:cs="宋体"/>
                <w:b w:val="0"/>
                <w:color w:val="auto"/>
                <w:sz w:val="22"/>
                <w:szCs w:val="22"/>
              </w:rPr>
              <w:t>中，不得去掉报价中的最高报价和最低报价。</w:t>
            </w:r>
          </w:p>
          <w:p>
            <w:pPr>
              <w:snapToGrid w:val="0"/>
              <w:spacing w:line="240" w:lineRule="auto"/>
              <w:ind w:firstLine="0" w:firstLineChars="0"/>
              <w:jc w:val="left"/>
              <w:rPr>
                <w:rFonts w:hint="eastAsia" w:ascii="宋体" w:hAnsi="宋体" w:eastAsia="宋体" w:cs="宋体"/>
                <w:b w:val="0"/>
                <w:bCs w:val="0"/>
                <w:color w:val="auto"/>
                <w:sz w:val="22"/>
                <w:szCs w:val="22"/>
              </w:rPr>
            </w:pPr>
            <w:r>
              <w:rPr>
                <w:rFonts w:hint="eastAsia" w:ascii="宋体" w:hAnsi="宋体" w:eastAsia="宋体" w:cs="宋体"/>
                <w:b w:val="0"/>
                <w:color w:val="auto"/>
                <w:sz w:val="22"/>
                <w:szCs w:val="22"/>
                <w:lang w:val="en-US" w:eastAsia="zh-CN"/>
              </w:rPr>
              <w:t>3、</w:t>
            </w:r>
            <w:r>
              <w:rPr>
                <w:rFonts w:hint="eastAsia" w:ascii="宋体" w:hAnsi="宋体" w:eastAsia="宋体" w:cs="宋体"/>
                <w:b w:val="0"/>
                <w:color w:val="auto"/>
                <w:sz w:val="22"/>
                <w:szCs w:val="22"/>
              </w:rPr>
              <w:t>本项目对符合招标文件规定条件的小、微企业（或监狱企业或残疾人福利性单位）所投</w:t>
            </w:r>
            <w:r>
              <w:rPr>
                <w:rFonts w:hint="eastAsia" w:ascii="宋体" w:hAnsi="宋体" w:eastAsia="宋体" w:cs="宋体"/>
                <w:b w:val="0"/>
                <w:bCs w:val="0"/>
                <w:color w:val="auto"/>
                <w:sz w:val="22"/>
                <w:szCs w:val="22"/>
              </w:rPr>
              <w:t>的价格给予</w:t>
            </w:r>
            <w:r>
              <w:rPr>
                <w:rFonts w:hint="eastAsia" w:ascii="宋体" w:hAnsi="宋体" w:eastAsia="宋体" w:cs="宋体"/>
                <w:b w:val="0"/>
                <w:bCs w:val="0"/>
                <w:color w:val="auto"/>
                <w:sz w:val="22"/>
                <w:szCs w:val="22"/>
                <w:lang w:val="en-US" w:eastAsia="zh-CN"/>
              </w:rPr>
              <w:t>10%</w:t>
            </w:r>
            <w:r>
              <w:rPr>
                <w:rFonts w:hint="eastAsia" w:ascii="宋体" w:hAnsi="宋体" w:eastAsia="宋体" w:cs="宋体"/>
                <w:b w:val="0"/>
                <w:bCs w:val="0"/>
                <w:color w:val="auto"/>
                <w:sz w:val="22"/>
                <w:szCs w:val="22"/>
              </w:rPr>
              <w:t>的扣除，用扣除后的价格参与评审，如中标签订合同时以其投标价作为签订合同价。对于接受大中型企业与小微企业组成联合体或者允许大中型企业向一家或者多家小微企业分包的采购项目，对于联合协议或者分包意向协议约定小微企业的合同份额占到合同总金额 30%以上的，请贵单位明确对联合体或者大中型企业的报价给予</w:t>
            </w:r>
            <w:r>
              <w:rPr>
                <w:rFonts w:hint="eastAsia" w:ascii="宋体" w:hAnsi="宋体" w:eastAsia="宋体" w:cs="宋体"/>
                <w:b w:val="0"/>
                <w:bCs w:val="0"/>
                <w:color w:val="auto"/>
                <w:sz w:val="22"/>
                <w:szCs w:val="22"/>
                <w:lang w:val="en-US" w:eastAsia="zh-CN"/>
              </w:rPr>
              <w:t>6%</w:t>
            </w:r>
            <w:r>
              <w:rPr>
                <w:rFonts w:hint="eastAsia" w:ascii="宋体" w:hAnsi="宋体" w:eastAsia="宋体" w:cs="宋体"/>
                <w:b w:val="0"/>
                <w:bCs w:val="0"/>
                <w:color w:val="auto"/>
                <w:sz w:val="22"/>
                <w:szCs w:val="22"/>
              </w:rPr>
              <w:t>的扣除，用扣除后的价格参加评审。在货物采购项目中，供应商提供的货物既有中小企业制造货物，也有大型企业制造货物的，不享受本办法规定的中小企业扶持政策。因落实政府采购政策进行价格调整的，以调整后的价格计算评标基准价和投标报价。</w:t>
            </w:r>
          </w:p>
          <w:p>
            <w:pPr>
              <w:snapToGrid w:val="0"/>
              <w:jc w:val="left"/>
              <w:rPr>
                <w:rFonts w:hint="eastAsia" w:ascii="宋体" w:hAnsi="宋体" w:eastAsia="宋体"/>
                <w:b w:val="0"/>
                <w:color w:val="auto"/>
                <w:sz w:val="22"/>
                <w:szCs w:val="22"/>
              </w:rPr>
            </w:pPr>
          </w:p>
        </w:tc>
        <w:tc>
          <w:tcPr>
            <w:tcW w:w="630" w:type="dxa"/>
            <w:noWrap w:val="0"/>
            <w:vAlign w:val="center"/>
          </w:tcPr>
          <w:p>
            <w:pPr>
              <w:snapToGrid w:val="0"/>
              <w:spacing w:line="360" w:lineRule="auto"/>
              <w:rPr>
                <w:rFonts w:hint="eastAsia" w:ascii="宋体" w:hAnsi="宋体" w:eastAsia="宋体"/>
                <w:b w:val="0"/>
                <w:color w:val="auto"/>
                <w:sz w:val="22"/>
                <w:szCs w:val="22"/>
              </w:rPr>
            </w:pPr>
            <w:r>
              <w:rPr>
                <w:rFonts w:hint="eastAsia" w:ascii="宋体" w:hAnsi="宋体" w:eastAsia="宋体"/>
                <w:b w:val="0"/>
                <w:color w:val="auto"/>
                <w:sz w:val="22"/>
                <w:szCs w:val="22"/>
                <w:lang w:val="en-US" w:eastAsia="zh-CN"/>
              </w:rPr>
              <w:t>30</w:t>
            </w:r>
          </w:p>
        </w:tc>
        <w:tc>
          <w:tcPr>
            <w:tcW w:w="742" w:type="dxa"/>
            <w:noWrap w:val="0"/>
            <w:vAlign w:val="center"/>
          </w:tcPr>
          <w:p>
            <w:pPr>
              <w:spacing w:line="360" w:lineRule="auto"/>
              <w:jc w:val="center"/>
              <w:outlineLvl w:val="0"/>
              <w:rPr>
                <w:rFonts w:hint="default" w:ascii="宋体" w:hAnsi="宋体" w:eastAsia="宋体"/>
                <w:b w:val="0"/>
                <w:color w:val="auto"/>
                <w:sz w:val="22"/>
                <w:szCs w:val="22"/>
                <w:lang w:val="en-US" w:eastAsia="zh-CN"/>
              </w:rPr>
            </w:pPr>
            <w:r>
              <w:rPr>
                <w:rFonts w:hint="eastAsia" w:ascii="宋体" w:hAnsi="宋体" w:eastAsia="宋体"/>
                <w:b w:val="0"/>
                <w:color w:val="auto"/>
                <w:sz w:val="22"/>
                <w:szCs w:val="22"/>
                <w:lang w:val="en-US" w:eastAsia="zh-CN"/>
              </w:rPr>
              <w:t>/</w:t>
            </w:r>
          </w:p>
        </w:tc>
      </w:tr>
    </w:tbl>
    <w:p>
      <w:pPr>
        <w:spacing w:line="460" w:lineRule="atLeast"/>
        <w:ind w:firstLine="440"/>
        <w:rPr>
          <w:rFonts w:hint="eastAsia" w:ascii="宋体" w:hAnsi="宋体" w:eastAsia="宋体"/>
          <w:b w:val="0"/>
          <w:color w:val="auto"/>
          <w:sz w:val="22"/>
          <w:szCs w:val="22"/>
        </w:rPr>
      </w:pPr>
      <w:bookmarkStart w:id="32" w:name="_Toc184310337"/>
      <w:bookmarkEnd w:id="32"/>
      <w:bookmarkStart w:id="33" w:name="_Toc184310303"/>
      <w:bookmarkEnd w:id="33"/>
      <w:bookmarkStart w:id="34" w:name="_Toc184308069"/>
      <w:bookmarkEnd w:id="34"/>
      <w:bookmarkStart w:id="35" w:name="_Toc184310306"/>
      <w:bookmarkEnd w:id="35"/>
      <w:bookmarkStart w:id="36" w:name="_Toc184313277"/>
      <w:bookmarkEnd w:id="36"/>
      <w:bookmarkStart w:id="37" w:name="_Toc184313244"/>
      <w:bookmarkEnd w:id="37"/>
      <w:bookmarkStart w:id="38" w:name="_Toc184308062"/>
      <w:bookmarkEnd w:id="38"/>
      <w:bookmarkStart w:id="39" w:name="_Toc184314412"/>
      <w:bookmarkEnd w:id="39"/>
      <w:bookmarkStart w:id="40" w:name="_Toc184313249"/>
      <w:bookmarkEnd w:id="40"/>
      <w:bookmarkStart w:id="41" w:name="_Toc184313275"/>
      <w:bookmarkEnd w:id="41"/>
      <w:bookmarkStart w:id="42" w:name="_Toc184310314"/>
      <w:bookmarkEnd w:id="42"/>
      <w:bookmarkStart w:id="43" w:name="_Toc184313303"/>
      <w:bookmarkEnd w:id="43"/>
      <w:bookmarkStart w:id="44" w:name="_Toc184310273"/>
      <w:bookmarkEnd w:id="44"/>
      <w:bookmarkStart w:id="45" w:name="_Toc184313270"/>
      <w:bookmarkEnd w:id="45"/>
      <w:bookmarkStart w:id="46" w:name="_Toc184314465"/>
      <w:bookmarkEnd w:id="46"/>
      <w:bookmarkStart w:id="47" w:name="_Toc184314470"/>
      <w:bookmarkEnd w:id="47"/>
      <w:bookmarkStart w:id="48" w:name="_Toc184314428"/>
      <w:bookmarkEnd w:id="48"/>
      <w:bookmarkStart w:id="49" w:name="_Toc184310307"/>
      <w:bookmarkEnd w:id="49"/>
      <w:bookmarkStart w:id="50" w:name="_Toc184310284"/>
      <w:bookmarkEnd w:id="50"/>
      <w:bookmarkStart w:id="51" w:name="_Toc184310278"/>
      <w:bookmarkEnd w:id="51"/>
      <w:bookmarkStart w:id="52" w:name="_Toc184312085"/>
      <w:bookmarkEnd w:id="52"/>
      <w:bookmarkStart w:id="53" w:name="_Toc184314474"/>
      <w:bookmarkEnd w:id="53"/>
      <w:bookmarkStart w:id="54" w:name="_Toc184308073"/>
      <w:bookmarkEnd w:id="54"/>
      <w:bookmarkStart w:id="55" w:name="_Toc184308042"/>
      <w:bookmarkEnd w:id="55"/>
      <w:bookmarkStart w:id="56" w:name="_Toc184312112"/>
      <w:bookmarkEnd w:id="56"/>
      <w:bookmarkStart w:id="57" w:name="_Toc184308083"/>
      <w:bookmarkEnd w:id="57"/>
      <w:bookmarkStart w:id="58" w:name="_Toc184313299"/>
      <w:bookmarkEnd w:id="58"/>
      <w:bookmarkStart w:id="59" w:name="_Toc184314436"/>
      <w:bookmarkEnd w:id="59"/>
      <w:bookmarkStart w:id="60" w:name="_Toc184314456"/>
      <w:bookmarkEnd w:id="60"/>
      <w:bookmarkStart w:id="61" w:name="_Toc184308055"/>
      <w:bookmarkEnd w:id="61"/>
      <w:bookmarkStart w:id="62" w:name="_Toc184314410"/>
      <w:bookmarkEnd w:id="62"/>
      <w:bookmarkStart w:id="63" w:name="_Toc184308077"/>
      <w:bookmarkEnd w:id="63"/>
      <w:bookmarkStart w:id="64" w:name="_Toc184314430"/>
      <w:bookmarkEnd w:id="64"/>
      <w:bookmarkStart w:id="65" w:name="_Toc184310343"/>
      <w:bookmarkEnd w:id="65"/>
      <w:bookmarkStart w:id="66" w:name="_Toc184308101"/>
      <w:bookmarkEnd w:id="66"/>
      <w:bookmarkStart w:id="67" w:name="_Toc184310326"/>
      <w:bookmarkEnd w:id="67"/>
      <w:bookmarkStart w:id="68" w:name="_Toc184308036"/>
      <w:bookmarkEnd w:id="68"/>
      <w:bookmarkStart w:id="69" w:name="_Toc184308052"/>
      <w:bookmarkEnd w:id="69"/>
      <w:bookmarkStart w:id="70" w:name="_Toc184312070"/>
      <w:bookmarkEnd w:id="70"/>
      <w:bookmarkStart w:id="71" w:name="_Toc184312076"/>
      <w:bookmarkEnd w:id="71"/>
      <w:bookmarkStart w:id="72" w:name="_Toc184313256"/>
      <w:bookmarkEnd w:id="72"/>
      <w:bookmarkStart w:id="73" w:name="_Toc184312108"/>
      <w:bookmarkEnd w:id="73"/>
      <w:bookmarkStart w:id="74" w:name="_Toc184313296"/>
      <w:bookmarkEnd w:id="74"/>
      <w:bookmarkStart w:id="75" w:name="_Toc184310312"/>
      <w:bookmarkEnd w:id="75"/>
      <w:bookmarkStart w:id="76" w:name="_Toc184313297"/>
      <w:bookmarkEnd w:id="76"/>
      <w:bookmarkStart w:id="77" w:name="_Toc184308103"/>
      <w:bookmarkEnd w:id="77"/>
      <w:bookmarkStart w:id="78" w:name="_Toc184310341"/>
      <w:bookmarkEnd w:id="78"/>
      <w:bookmarkStart w:id="79" w:name="_Toc184310321"/>
      <w:bookmarkEnd w:id="79"/>
      <w:bookmarkStart w:id="80" w:name="_Toc184312100"/>
      <w:bookmarkEnd w:id="80"/>
      <w:bookmarkStart w:id="81" w:name="_Toc184313273"/>
      <w:bookmarkEnd w:id="81"/>
      <w:bookmarkStart w:id="82" w:name="_Toc184314444"/>
      <w:bookmarkEnd w:id="82"/>
      <w:bookmarkStart w:id="83" w:name="_Toc184314469"/>
      <w:bookmarkEnd w:id="83"/>
      <w:bookmarkStart w:id="84" w:name="_Toc184313283"/>
      <w:bookmarkEnd w:id="84"/>
      <w:bookmarkStart w:id="85" w:name="_Toc184314419"/>
      <w:bookmarkEnd w:id="85"/>
      <w:bookmarkStart w:id="86" w:name="_Toc184313255"/>
      <w:bookmarkEnd w:id="86"/>
      <w:bookmarkStart w:id="87" w:name="_Toc184310288"/>
      <w:bookmarkEnd w:id="87"/>
      <w:bookmarkStart w:id="88" w:name="_Toc184308099"/>
      <w:bookmarkEnd w:id="88"/>
      <w:bookmarkStart w:id="89" w:name="_Toc184314421"/>
      <w:bookmarkEnd w:id="89"/>
      <w:bookmarkStart w:id="90" w:name="_Toc184310328"/>
      <w:bookmarkEnd w:id="90"/>
      <w:bookmarkStart w:id="91" w:name="_Toc184314452"/>
      <w:bookmarkEnd w:id="91"/>
      <w:bookmarkStart w:id="92" w:name="_Toc184312086"/>
      <w:bookmarkEnd w:id="92"/>
      <w:bookmarkStart w:id="93" w:name="_Toc184313267"/>
      <w:bookmarkEnd w:id="93"/>
      <w:bookmarkStart w:id="94" w:name="_Toc184312116"/>
      <w:bookmarkEnd w:id="94"/>
      <w:bookmarkStart w:id="95" w:name="_Toc184314448"/>
      <w:bookmarkEnd w:id="95"/>
      <w:bookmarkStart w:id="96" w:name="_Toc184314451"/>
      <w:bookmarkEnd w:id="96"/>
      <w:bookmarkStart w:id="97" w:name="_Toc184308043"/>
      <w:bookmarkEnd w:id="97"/>
      <w:bookmarkStart w:id="98" w:name="_Toc184314435"/>
      <w:bookmarkEnd w:id="98"/>
      <w:bookmarkStart w:id="99" w:name="_Toc184314416"/>
      <w:bookmarkEnd w:id="99"/>
      <w:bookmarkStart w:id="100" w:name="_Toc184314432"/>
      <w:bookmarkEnd w:id="100"/>
      <w:bookmarkStart w:id="101" w:name="_Toc184310323"/>
      <w:bookmarkEnd w:id="101"/>
      <w:bookmarkStart w:id="102" w:name="_Toc184313292"/>
      <w:bookmarkEnd w:id="102"/>
      <w:bookmarkStart w:id="103" w:name="_Toc184308096"/>
      <w:bookmarkEnd w:id="103"/>
      <w:bookmarkStart w:id="104" w:name="_Toc184312106"/>
      <w:bookmarkEnd w:id="104"/>
      <w:bookmarkStart w:id="105" w:name="_Toc184312088"/>
      <w:bookmarkEnd w:id="105"/>
      <w:bookmarkStart w:id="106" w:name="_Toc184310338"/>
      <w:bookmarkEnd w:id="106"/>
      <w:bookmarkStart w:id="107" w:name="_Toc184312078"/>
      <w:bookmarkEnd w:id="107"/>
      <w:bookmarkStart w:id="108" w:name="_Toc184314431"/>
      <w:bookmarkEnd w:id="108"/>
      <w:bookmarkStart w:id="109" w:name="_Toc184310317"/>
      <w:bookmarkEnd w:id="109"/>
      <w:bookmarkStart w:id="110" w:name="_Toc184312075"/>
      <w:bookmarkEnd w:id="110"/>
      <w:bookmarkStart w:id="111" w:name="_Toc184314447"/>
      <w:bookmarkEnd w:id="111"/>
      <w:bookmarkStart w:id="112" w:name="_Toc184312138"/>
      <w:bookmarkEnd w:id="112"/>
      <w:bookmarkStart w:id="113" w:name="_Toc184314467"/>
      <w:bookmarkEnd w:id="113"/>
      <w:bookmarkStart w:id="114" w:name="_Toc184312074"/>
      <w:bookmarkEnd w:id="114"/>
      <w:bookmarkStart w:id="115" w:name="_Toc184314476"/>
      <w:bookmarkEnd w:id="115"/>
      <w:bookmarkStart w:id="116" w:name="_Toc184312084"/>
      <w:bookmarkEnd w:id="116"/>
      <w:bookmarkStart w:id="117" w:name="_Toc184314475"/>
      <w:bookmarkEnd w:id="117"/>
      <w:bookmarkStart w:id="118" w:name="_Toc184308065"/>
      <w:bookmarkEnd w:id="118"/>
      <w:bookmarkStart w:id="119" w:name="_Toc184313280"/>
      <w:bookmarkEnd w:id="119"/>
      <w:bookmarkStart w:id="120" w:name="_Toc184314411"/>
      <w:bookmarkEnd w:id="120"/>
      <w:bookmarkStart w:id="121" w:name="_Toc184312090"/>
      <w:bookmarkEnd w:id="121"/>
      <w:bookmarkStart w:id="122" w:name="_Toc184313309"/>
      <w:bookmarkEnd w:id="122"/>
      <w:bookmarkStart w:id="123" w:name="_Toc184308074"/>
      <w:bookmarkEnd w:id="123"/>
      <w:bookmarkStart w:id="124" w:name="_Toc184314477"/>
      <w:bookmarkEnd w:id="124"/>
      <w:bookmarkStart w:id="125" w:name="_Toc184313307"/>
      <w:bookmarkEnd w:id="125"/>
      <w:bookmarkStart w:id="126" w:name="_Toc184308097"/>
      <w:bookmarkEnd w:id="126"/>
      <w:bookmarkStart w:id="127" w:name="_Toc184310272"/>
      <w:bookmarkEnd w:id="127"/>
      <w:bookmarkStart w:id="128" w:name="_Toc184313308"/>
      <w:bookmarkEnd w:id="128"/>
      <w:bookmarkStart w:id="129" w:name="_Toc184314427"/>
      <w:bookmarkEnd w:id="129"/>
      <w:bookmarkStart w:id="130" w:name="_Toc184308050"/>
      <w:bookmarkEnd w:id="130"/>
      <w:bookmarkStart w:id="131" w:name="_Toc184314480"/>
      <w:bookmarkEnd w:id="131"/>
      <w:bookmarkStart w:id="132" w:name="_Toc184314482"/>
      <w:bookmarkEnd w:id="132"/>
      <w:bookmarkStart w:id="133" w:name="_Toc184313242"/>
      <w:bookmarkEnd w:id="133"/>
      <w:bookmarkStart w:id="134" w:name="_Toc184310299"/>
      <w:bookmarkEnd w:id="134"/>
      <w:bookmarkStart w:id="135" w:name="_Toc184312105"/>
      <w:bookmarkEnd w:id="135"/>
      <w:bookmarkStart w:id="136" w:name="_Toc184310305"/>
      <w:bookmarkEnd w:id="136"/>
      <w:bookmarkStart w:id="137" w:name="_Toc184314439"/>
      <w:bookmarkEnd w:id="137"/>
      <w:bookmarkStart w:id="138" w:name="_Toc184314458"/>
      <w:bookmarkEnd w:id="138"/>
      <w:bookmarkStart w:id="139" w:name="_Toc184308063"/>
      <w:bookmarkEnd w:id="139"/>
      <w:bookmarkStart w:id="140" w:name="_Toc184312083"/>
      <w:bookmarkEnd w:id="140"/>
      <w:bookmarkStart w:id="141" w:name="_Toc184310294"/>
      <w:bookmarkEnd w:id="141"/>
      <w:bookmarkStart w:id="142" w:name="_Toc184314433"/>
      <w:bookmarkEnd w:id="142"/>
      <w:bookmarkStart w:id="143" w:name="_Toc184312092"/>
      <w:bookmarkEnd w:id="143"/>
      <w:bookmarkStart w:id="144" w:name="_Toc184308070"/>
      <w:bookmarkEnd w:id="144"/>
      <w:bookmarkStart w:id="145" w:name="_Toc184312096"/>
      <w:bookmarkEnd w:id="145"/>
      <w:bookmarkStart w:id="146" w:name="_Toc184314459"/>
      <w:bookmarkEnd w:id="146"/>
      <w:bookmarkStart w:id="147" w:name="_Toc184312073"/>
      <w:bookmarkEnd w:id="147"/>
      <w:bookmarkStart w:id="148" w:name="_Toc184308084"/>
      <w:bookmarkEnd w:id="148"/>
      <w:bookmarkStart w:id="149" w:name="_Toc184310274"/>
      <w:bookmarkEnd w:id="149"/>
      <w:bookmarkStart w:id="150" w:name="_Toc184308071"/>
      <w:bookmarkEnd w:id="150"/>
      <w:bookmarkStart w:id="151" w:name="_Toc184310279"/>
      <w:bookmarkEnd w:id="151"/>
      <w:bookmarkStart w:id="152" w:name="_Toc184308072"/>
      <w:bookmarkEnd w:id="152"/>
      <w:bookmarkStart w:id="153" w:name="_Toc184308080"/>
      <w:bookmarkEnd w:id="153"/>
      <w:bookmarkStart w:id="154" w:name="_Toc184313289"/>
      <w:bookmarkEnd w:id="154"/>
      <w:bookmarkStart w:id="155" w:name="_Toc184314446"/>
      <w:bookmarkEnd w:id="155"/>
      <w:bookmarkStart w:id="156" w:name="_Toc184310293"/>
      <w:bookmarkEnd w:id="156"/>
      <w:bookmarkStart w:id="157" w:name="_Toc184313250"/>
      <w:bookmarkEnd w:id="157"/>
      <w:bookmarkStart w:id="158" w:name="_Toc184314434"/>
      <w:bookmarkEnd w:id="158"/>
      <w:bookmarkStart w:id="159" w:name="_Toc184310310"/>
      <w:bookmarkEnd w:id="159"/>
      <w:bookmarkStart w:id="160" w:name="_Toc184310320"/>
      <w:bookmarkEnd w:id="160"/>
      <w:bookmarkStart w:id="161" w:name="_Toc184313282"/>
      <w:bookmarkEnd w:id="161"/>
      <w:bookmarkStart w:id="162" w:name="_Toc184308045"/>
      <w:bookmarkEnd w:id="162"/>
      <w:bookmarkStart w:id="163" w:name="_Toc184313281"/>
      <w:bookmarkEnd w:id="163"/>
      <w:bookmarkStart w:id="164" w:name="_Toc184310330"/>
      <w:bookmarkEnd w:id="164"/>
      <w:bookmarkStart w:id="165" w:name="_Toc184314473"/>
      <w:bookmarkEnd w:id="165"/>
      <w:bookmarkStart w:id="166" w:name="_Toc184314481"/>
      <w:bookmarkEnd w:id="166"/>
      <w:bookmarkStart w:id="167" w:name="_Toc184308082"/>
      <w:bookmarkEnd w:id="167"/>
      <w:bookmarkStart w:id="168" w:name="_Toc184312128"/>
      <w:bookmarkEnd w:id="168"/>
      <w:bookmarkStart w:id="169" w:name="_Toc184308054"/>
      <w:bookmarkEnd w:id="169"/>
      <w:bookmarkStart w:id="170" w:name="_Toc184313285"/>
      <w:bookmarkEnd w:id="170"/>
      <w:bookmarkStart w:id="171" w:name="_Toc184310332"/>
      <w:bookmarkEnd w:id="171"/>
      <w:bookmarkStart w:id="172" w:name="_Toc184308081"/>
      <w:bookmarkEnd w:id="172"/>
      <w:bookmarkStart w:id="173" w:name="_Toc184308037"/>
      <w:bookmarkEnd w:id="173"/>
      <w:bookmarkStart w:id="174" w:name="_Toc184313251"/>
      <w:bookmarkEnd w:id="174"/>
      <w:bookmarkStart w:id="175" w:name="_Toc184313253"/>
      <w:bookmarkEnd w:id="175"/>
      <w:bookmarkStart w:id="176" w:name="_Toc184310315"/>
      <w:bookmarkEnd w:id="176"/>
      <w:bookmarkStart w:id="177" w:name="_Toc184313305"/>
      <w:bookmarkEnd w:id="177"/>
      <w:bookmarkStart w:id="178" w:name="_Toc184313243"/>
      <w:bookmarkEnd w:id="178"/>
      <w:bookmarkStart w:id="179" w:name="_Toc184308108"/>
      <w:bookmarkEnd w:id="179"/>
      <w:bookmarkStart w:id="180" w:name="_Toc184312101"/>
      <w:bookmarkEnd w:id="180"/>
      <w:bookmarkStart w:id="181" w:name="_Toc184310277"/>
      <w:bookmarkEnd w:id="181"/>
      <w:bookmarkStart w:id="182" w:name="_Toc184312131"/>
      <w:bookmarkEnd w:id="182"/>
      <w:bookmarkStart w:id="183" w:name="_Toc184308057"/>
      <w:bookmarkEnd w:id="183"/>
      <w:bookmarkStart w:id="184" w:name="_Toc184312097"/>
      <w:bookmarkEnd w:id="184"/>
      <w:bookmarkStart w:id="185" w:name="_Toc184313300"/>
      <w:bookmarkEnd w:id="185"/>
      <w:bookmarkStart w:id="186" w:name="_Toc184308100"/>
      <w:bookmarkEnd w:id="186"/>
      <w:bookmarkStart w:id="187" w:name="_Toc184312122"/>
      <w:bookmarkEnd w:id="187"/>
      <w:bookmarkStart w:id="188" w:name="_Toc184308058"/>
      <w:bookmarkEnd w:id="188"/>
      <w:bookmarkStart w:id="189" w:name="_Toc184310335"/>
      <w:bookmarkEnd w:id="189"/>
      <w:bookmarkStart w:id="190" w:name="_Toc184312071"/>
      <w:bookmarkEnd w:id="190"/>
      <w:bookmarkStart w:id="191" w:name="_Toc184312068"/>
      <w:bookmarkEnd w:id="191"/>
      <w:bookmarkStart w:id="192" w:name="_Toc184308059"/>
      <w:bookmarkEnd w:id="192"/>
      <w:bookmarkStart w:id="193" w:name="_Toc184312125"/>
      <w:bookmarkEnd w:id="193"/>
      <w:bookmarkStart w:id="194" w:name="_Toc184312118"/>
      <w:bookmarkEnd w:id="194"/>
      <w:bookmarkStart w:id="195" w:name="_Toc184313274"/>
      <w:bookmarkEnd w:id="195"/>
      <w:bookmarkStart w:id="196" w:name="_Toc184308044"/>
      <w:bookmarkEnd w:id="196"/>
      <w:bookmarkStart w:id="197" w:name="_Toc184312079"/>
      <w:bookmarkEnd w:id="197"/>
      <w:bookmarkStart w:id="198" w:name="_Toc184310333"/>
      <w:bookmarkEnd w:id="198"/>
      <w:bookmarkStart w:id="199" w:name="_Toc184312104"/>
      <w:bookmarkEnd w:id="199"/>
      <w:bookmarkStart w:id="200" w:name="_Toc184310334"/>
      <w:bookmarkEnd w:id="200"/>
      <w:bookmarkStart w:id="201" w:name="_Toc184314464"/>
      <w:bookmarkEnd w:id="201"/>
      <w:bookmarkStart w:id="202" w:name="_Toc184313259"/>
      <w:bookmarkEnd w:id="202"/>
      <w:bookmarkStart w:id="203" w:name="_Toc184314413"/>
      <w:bookmarkEnd w:id="203"/>
      <w:bookmarkStart w:id="204" w:name="_Toc184310342"/>
      <w:bookmarkEnd w:id="204"/>
      <w:bookmarkStart w:id="205" w:name="_Toc184313294"/>
      <w:bookmarkEnd w:id="205"/>
      <w:bookmarkStart w:id="206" w:name="_Toc184310301"/>
      <w:bookmarkEnd w:id="206"/>
      <w:bookmarkStart w:id="207" w:name="_Toc184313258"/>
      <w:bookmarkEnd w:id="207"/>
      <w:bookmarkStart w:id="208" w:name="_Toc184314415"/>
      <w:bookmarkEnd w:id="208"/>
      <w:bookmarkStart w:id="209" w:name="_Toc184312095"/>
      <w:bookmarkEnd w:id="209"/>
      <w:bookmarkStart w:id="210" w:name="_Toc184313238"/>
      <w:bookmarkEnd w:id="210"/>
      <w:bookmarkStart w:id="211" w:name="_Toc184313302"/>
      <w:bookmarkEnd w:id="211"/>
      <w:bookmarkStart w:id="212" w:name="_Toc184310318"/>
      <w:bookmarkEnd w:id="212"/>
      <w:bookmarkStart w:id="213" w:name="_Toc184308040"/>
      <w:bookmarkEnd w:id="213"/>
      <w:bookmarkStart w:id="214" w:name="_Toc184308049"/>
      <w:bookmarkEnd w:id="214"/>
      <w:bookmarkStart w:id="215" w:name="_Toc184314438"/>
      <w:bookmarkEnd w:id="215"/>
      <w:bookmarkStart w:id="216" w:name="_Toc184312132"/>
      <w:bookmarkEnd w:id="216"/>
      <w:bookmarkStart w:id="217" w:name="_Toc184314445"/>
      <w:bookmarkEnd w:id="217"/>
      <w:bookmarkStart w:id="218" w:name="_Toc184313260"/>
      <w:bookmarkEnd w:id="218"/>
      <w:bookmarkStart w:id="219" w:name="_Toc184310304"/>
      <w:bookmarkEnd w:id="219"/>
      <w:bookmarkStart w:id="220" w:name="_Toc184308061"/>
      <w:bookmarkEnd w:id="220"/>
      <w:bookmarkStart w:id="221" w:name="_Toc184312107"/>
      <w:bookmarkEnd w:id="221"/>
      <w:bookmarkStart w:id="222" w:name="_Toc184308064"/>
      <w:bookmarkEnd w:id="222"/>
      <w:bookmarkStart w:id="223" w:name="_Toc184312117"/>
      <w:bookmarkEnd w:id="223"/>
      <w:bookmarkStart w:id="224" w:name="_Toc184313293"/>
      <w:bookmarkEnd w:id="224"/>
      <w:bookmarkStart w:id="225" w:name="_Toc184314417"/>
      <w:bookmarkEnd w:id="225"/>
      <w:bookmarkStart w:id="226" w:name="_Toc184308089"/>
      <w:bookmarkEnd w:id="226"/>
      <w:bookmarkStart w:id="227" w:name="_Toc184313263"/>
      <w:bookmarkEnd w:id="227"/>
      <w:bookmarkStart w:id="228" w:name="_Toc184308106"/>
      <w:bookmarkEnd w:id="228"/>
      <w:bookmarkStart w:id="229" w:name="_Toc184314425"/>
      <w:bookmarkEnd w:id="229"/>
      <w:bookmarkStart w:id="230" w:name="_Toc184313269"/>
      <w:bookmarkEnd w:id="230"/>
      <w:bookmarkStart w:id="231" w:name="_Toc184308047"/>
      <w:bookmarkEnd w:id="231"/>
      <w:bookmarkStart w:id="232" w:name="_Toc184312133"/>
      <w:bookmarkEnd w:id="232"/>
      <w:bookmarkStart w:id="233" w:name="_Toc184310296"/>
      <w:bookmarkEnd w:id="233"/>
      <w:bookmarkStart w:id="234" w:name="_Toc184310327"/>
      <w:bookmarkEnd w:id="234"/>
      <w:bookmarkStart w:id="235" w:name="_Toc184313248"/>
      <w:bookmarkEnd w:id="235"/>
      <w:bookmarkStart w:id="236" w:name="_Toc184314426"/>
      <w:bookmarkEnd w:id="236"/>
      <w:bookmarkStart w:id="237" w:name="_Toc184310329"/>
      <w:bookmarkEnd w:id="237"/>
      <w:bookmarkStart w:id="238" w:name="_Toc184310291"/>
      <w:bookmarkEnd w:id="238"/>
      <w:bookmarkStart w:id="239" w:name="_Toc184314424"/>
      <w:bookmarkEnd w:id="239"/>
      <w:bookmarkStart w:id="240" w:name="_Toc184313265"/>
      <w:bookmarkEnd w:id="240"/>
      <w:bookmarkStart w:id="241" w:name="_Toc184314479"/>
      <w:bookmarkEnd w:id="241"/>
      <w:bookmarkStart w:id="242" w:name="_Toc184312081"/>
      <w:bookmarkEnd w:id="242"/>
      <w:bookmarkStart w:id="243" w:name="_Toc184312136"/>
      <w:bookmarkEnd w:id="243"/>
      <w:bookmarkStart w:id="244" w:name="_Toc184312072"/>
      <w:bookmarkEnd w:id="244"/>
      <w:bookmarkStart w:id="245" w:name="_Toc184314455"/>
      <w:bookmarkEnd w:id="245"/>
      <w:bookmarkStart w:id="246" w:name="_Toc184312123"/>
      <w:bookmarkEnd w:id="246"/>
      <w:bookmarkStart w:id="247" w:name="_Toc184312080"/>
      <w:bookmarkEnd w:id="247"/>
      <w:bookmarkStart w:id="248" w:name="_Toc184310325"/>
      <w:bookmarkEnd w:id="248"/>
      <w:bookmarkStart w:id="249" w:name="_Toc184308075"/>
      <w:bookmarkEnd w:id="249"/>
      <w:bookmarkStart w:id="250" w:name="_Toc184310295"/>
      <w:bookmarkEnd w:id="250"/>
      <w:bookmarkStart w:id="251" w:name="_Toc184308085"/>
      <w:bookmarkEnd w:id="251"/>
      <w:bookmarkStart w:id="252" w:name="_Toc184308046"/>
      <w:bookmarkEnd w:id="252"/>
      <w:bookmarkStart w:id="253" w:name="_Toc184308056"/>
      <w:bookmarkEnd w:id="253"/>
      <w:bookmarkStart w:id="254" w:name="_Toc184314468"/>
      <w:bookmarkEnd w:id="254"/>
      <w:bookmarkStart w:id="255" w:name="_Toc184310339"/>
      <w:bookmarkEnd w:id="255"/>
      <w:bookmarkStart w:id="256" w:name="_Toc184313295"/>
      <w:bookmarkEnd w:id="256"/>
      <w:bookmarkStart w:id="257" w:name="_Toc184308038"/>
      <w:bookmarkEnd w:id="257"/>
      <w:bookmarkStart w:id="258" w:name="_Toc184308098"/>
      <w:bookmarkEnd w:id="258"/>
      <w:bookmarkStart w:id="259" w:name="_Toc184314457"/>
      <w:bookmarkEnd w:id="259"/>
      <w:bookmarkStart w:id="260" w:name="_Toc184313288"/>
      <w:bookmarkEnd w:id="260"/>
      <w:bookmarkStart w:id="261" w:name="_Toc184313240"/>
      <w:bookmarkEnd w:id="261"/>
      <w:bookmarkStart w:id="262" w:name="_Toc184310340"/>
      <w:bookmarkEnd w:id="262"/>
      <w:bookmarkStart w:id="263" w:name="_Toc184312127"/>
      <w:bookmarkEnd w:id="263"/>
      <w:bookmarkStart w:id="264" w:name="_Toc184313241"/>
      <w:bookmarkEnd w:id="264"/>
      <w:bookmarkStart w:id="265" w:name="_Toc184310324"/>
      <w:bookmarkEnd w:id="265"/>
      <w:bookmarkStart w:id="266" w:name="_Toc184310283"/>
      <w:bookmarkEnd w:id="266"/>
      <w:bookmarkStart w:id="267" w:name="_Toc184310319"/>
      <w:bookmarkEnd w:id="267"/>
      <w:bookmarkStart w:id="268" w:name="_Toc184313276"/>
      <w:bookmarkEnd w:id="268"/>
      <w:bookmarkStart w:id="269" w:name="_Toc184313257"/>
      <w:bookmarkEnd w:id="269"/>
      <w:bookmarkStart w:id="270" w:name="_Toc184312082"/>
      <w:bookmarkEnd w:id="270"/>
      <w:bookmarkStart w:id="271" w:name="_Toc184314478"/>
      <w:bookmarkEnd w:id="271"/>
      <w:bookmarkStart w:id="272" w:name="_Toc184312130"/>
      <w:bookmarkEnd w:id="272"/>
      <w:bookmarkStart w:id="273" w:name="_Toc184313310"/>
      <w:bookmarkEnd w:id="273"/>
      <w:bookmarkStart w:id="274" w:name="_Toc184308092"/>
      <w:bookmarkEnd w:id="274"/>
      <w:bookmarkStart w:id="275" w:name="_Toc184312102"/>
      <w:bookmarkEnd w:id="275"/>
      <w:bookmarkStart w:id="276" w:name="_Toc184312129"/>
      <w:bookmarkEnd w:id="276"/>
      <w:bookmarkStart w:id="277" w:name="_Toc184312077"/>
      <w:bookmarkEnd w:id="277"/>
      <w:bookmarkStart w:id="278" w:name="_Toc184312121"/>
      <w:bookmarkEnd w:id="278"/>
      <w:bookmarkStart w:id="279" w:name="_Toc184308102"/>
      <w:bookmarkEnd w:id="279"/>
      <w:bookmarkStart w:id="280" w:name="_Toc184310290"/>
      <w:bookmarkEnd w:id="280"/>
      <w:bookmarkStart w:id="281" w:name="_Toc184313268"/>
      <w:bookmarkEnd w:id="281"/>
      <w:bookmarkStart w:id="282" w:name="_Toc184310281"/>
      <w:bookmarkEnd w:id="282"/>
      <w:bookmarkStart w:id="283" w:name="_Toc184310300"/>
      <w:bookmarkEnd w:id="283"/>
      <w:bookmarkStart w:id="284" w:name="_Toc184312126"/>
      <w:bookmarkEnd w:id="284"/>
      <w:bookmarkStart w:id="285" w:name="_Toc184308041"/>
      <w:bookmarkEnd w:id="285"/>
      <w:bookmarkStart w:id="286" w:name="_Toc184310287"/>
      <w:bookmarkEnd w:id="286"/>
      <w:bookmarkStart w:id="287" w:name="_Toc184312091"/>
      <w:bookmarkEnd w:id="287"/>
      <w:bookmarkStart w:id="288" w:name="_Toc184308039"/>
      <w:bookmarkEnd w:id="288"/>
      <w:bookmarkStart w:id="289" w:name="_Toc184312103"/>
      <w:bookmarkEnd w:id="289"/>
      <w:bookmarkStart w:id="290" w:name="_Toc184312109"/>
      <w:bookmarkEnd w:id="290"/>
      <w:bookmarkStart w:id="291" w:name="_Toc184312119"/>
      <w:bookmarkEnd w:id="291"/>
      <w:bookmarkStart w:id="292" w:name="_Toc184313304"/>
      <w:bookmarkEnd w:id="292"/>
      <w:bookmarkStart w:id="293" w:name="_Toc184313247"/>
      <w:bookmarkEnd w:id="293"/>
      <w:bookmarkStart w:id="294" w:name="_Toc184314441"/>
      <w:bookmarkEnd w:id="294"/>
      <w:bookmarkStart w:id="295" w:name="_Toc184308093"/>
      <w:bookmarkEnd w:id="295"/>
      <w:bookmarkStart w:id="296" w:name="_Toc184312087"/>
      <w:bookmarkEnd w:id="296"/>
      <w:bookmarkStart w:id="297" w:name="_Toc184313278"/>
      <w:bookmarkEnd w:id="297"/>
      <w:bookmarkStart w:id="298" w:name="_Toc184312089"/>
      <w:bookmarkEnd w:id="298"/>
      <w:bookmarkStart w:id="299" w:name="_Toc184308067"/>
      <w:bookmarkEnd w:id="299"/>
      <w:bookmarkStart w:id="300" w:name="_Toc184314443"/>
      <w:bookmarkEnd w:id="300"/>
      <w:bookmarkStart w:id="301" w:name="_Toc184314472"/>
      <w:bookmarkEnd w:id="301"/>
      <w:bookmarkStart w:id="302" w:name="_Toc184310331"/>
      <w:bookmarkEnd w:id="302"/>
      <w:bookmarkStart w:id="303" w:name="_Toc184314449"/>
      <w:bookmarkEnd w:id="303"/>
      <w:bookmarkStart w:id="304" w:name="_Toc184310302"/>
      <w:bookmarkEnd w:id="304"/>
      <w:bookmarkStart w:id="305" w:name="_Toc184308091"/>
      <w:bookmarkEnd w:id="305"/>
      <w:bookmarkStart w:id="306" w:name="_Toc184310292"/>
      <w:bookmarkEnd w:id="306"/>
      <w:bookmarkStart w:id="307" w:name="_Toc184310297"/>
      <w:bookmarkEnd w:id="307"/>
      <w:bookmarkStart w:id="308" w:name="_Toc184312114"/>
      <w:bookmarkEnd w:id="308"/>
      <w:bookmarkStart w:id="309" w:name="_Toc184312137"/>
      <w:bookmarkEnd w:id="309"/>
      <w:bookmarkStart w:id="310" w:name="_Toc184308095"/>
      <w:bookmarkEnd w:id="310"/>
      <w:bookmarkStart w:id="311" w:name="_Toc184313279"/>
      <w:bookmarkEnd w:id="311"/>
      <w:bookmarkStart w:id="312" w:name="_Toc184312124"/>
      <w:bookmarkEnd w:id="312"/>
      <w:bookmarkStart w:id="313" w:name="_Toc184310336"/>
      <w:bookmarkEnd w:id="313"/>
      <w:bookmarkStart w:id="314" w:name="_Toc184312069"/>
      <w:bookmarkEnd w:id="314"/>
      <w:bookmarkStart w:id="315" w:name="_Toc184314466"/>
      <w:bookmarkEnd w:id="315"/>
      <w:bookmarkStart w:id="316" w:name="_Toc184313252"/>
      <w:bookmarkEnd w:id="316"/>
      <w:bookmarkStart w:id="317" w:name="_Toc184314454"/>
      <w:bookmarkEnd w:id="317"/>
      <w:bookmarkStart w:id="318" w:name="_Toc184310285"/>
      <w:bookmarkEnd w:id="318"/>
      <w:bookmarkStart w:id="319" w:name="_Toc184312099"/>
      <w:bookmarkEnd w:id="319"/>
      <w:bookmarkStart w:id="320" w:name="_Toc184310311"/>
      <w:bookmarkEnd w:id="320"/>
      <w:bookmarkStart w:id="321" w:name="_Toc184314471"/>
      <w:bookmarkEnd w:id="321"/>
      <w:bookmarkStart w:id="322" w:name="_Toc184308088"/>
      <w:bookmarkEnd w:id="322"/>
      <w:bookmarkStart w:id="323" w:name="_Toc184310313"/>
      <w:bookmarkEnd w:id="323"/>
      <w:bookmarkStart w:id="324" w:name="_Toc184310309"/>
      <w:bookmarkEnd w:id="324"/>
      <w:bookmarkStart w:id="325" w:name="_Toc184314414"/>
      <w:bookmarkEnd w:id="325"/>
      <w:bookmarkStart w:id="326" w:name="_Toc184310286"/>
      <w:bookmarkEnd w:id="326"/>
      <w:bookmarkStart w:id="327" w:name="_Toc184310316"/>
      <w:bookmarkEnd w:id="327"/>
      <w:bookmarkStart w:id="328" w:name="_Toc184314440"/>
      <w:bookmarkEnd w:id="328"/>
      <w:bookmarkStart w:id="329" w:name="_Toc184313286"/>
      <w:bookmarkEnd w:id="329"/>
      <w:bookmarkStart w:id="330" w:name="_Toc184310344"/>
      <w:bookmarkEnd w:id="330"/>
      <w:bookmarkStart w:id="331" w:name="_Toc184313261"/>
      <w:bookmarkEnd w:id="331"/>
      <w:bookmarkStart w:id="332" w:name="_Toc184313262"/>
      <w:bookmarkEnd w:id="332"/>
      <w:bookmarkStart w:id="333" w:name="_Toc184308068"/>
      <w:bookmarkEnd w:id="333"/>
      <w:bookmarkStart w:id="334" w:name="_Toc184312135"/>
      <w:bookmarkEnd w:id="334"/>
      <w:bookmarkStart w:id="335" w:name="_Toc184308076"/>
      <w:bookmarkEnd w:id="335"/>
      <w:bookmarkStart w:id="336" w:name="_Toc184308053"/>
      <w:bookmarkEnd w:id="336"/>
      <w:bookmarkStart w:id="337" w:name="_Toc184314450"/>
      <w:bookmarkEnd w:id="337"/>
      <w:bookmarkStart w:id="338" w:name="_Toc184308051"/>
      <w:bookmarkEnd w:id="338"/>
      <w:bookmarkStart w:id="339" w:name="_Toc184313272"/>
      <w:bookmarkEnd w:id="339"/>
      <w:bookmarkStart w:id="340" w:name="_Toc184308060"/>
      <w:bookmarkEnd w:id="340"/>
      <w:bookmarkStart w:id="341" w:name="_Toc184313298"/>
      <w:bookmarkEnd w:id="341"/>
      <w:bookmarkStart w:id="342" w:name="_Toc184308078"/>
      <w:bookmarkEnd w:id="342"/>
      <w:bookmarkStart w:id="343" w:name="_Toc184310280"/>
      <w:bookmarkEnd w:id="343"/>
      <w:bookmarkStart w:id="344" w:name="_Toc184313291"/>
      <w:bookmarkEnd w:id="344"/>
      <w:bookmarkStart w:id="345" w:name="_Toc184312134"/>
      <w:bookmarkEnd w:id="345"/>
      <w:bookmarkStart w:id="346" w:name="_Toc184313301"/>
      <w:bookmarkEnd w:id="346"/>
      <w:bookmarkStart w:id="347" w:name="_Toc184313284"/>
      <w:bookmarkEnd w:id="347"/>
      <w:bookmarkStart w:id="348" w:name="_Toc184308048"/>
      <w:bookmarkEnd w:id="348"/>
      <w:bookmarkStart w:id="349" w:name="_Toc184314437"/>
      <w:bookmarkEnd w:id="349"/>
      <w:bookmarkStart w:id="350" w:name="_Toc184310276"/>
      <w:bookmarkEnd w:id="350"/>
      <w:bookmarkStart w:id="351" w:name="_Toc184313254"/>
      <w:bookmarkEnd w:id="351"/>
      <w:bookmarkStart w:id="352" w:name="_Toc184308086"/>
      <w:bookmarkEnd w:id="352"/>
      <w:bookmarkStart w:id="353" w:name="_Toc184312093"/>
      <w:bookmarkEnd w:id="353"/>
      <w:bookmarkStart w:id="354" w:name="_Toc184308079"/>
      <w:bookmarkEnd w:id="354"/>
      <w:bookmarkStart w:id="355" w:name="_Toc184314462"/>
      <w:bookmarkEnd w:id="355"/>
      <w:bookmarkStart w:id="356" w:name="_Toc184312120"/>
      <w:bookmarkEnd w:id="356"/>
      <w:bookmarkStart w:id="357" w:name="_Toc184313239"/>
      <w:bookmarkEnd w:id="357"/>
      <w:bookmarkStart w:id="358" w:name="_Toc184308090"/>
      <w:bookmarkEnd w:id="358"/>
      <w:bookmarkStart w:id="359" w:name="_Toc184313245"/>
      <w:bookmarkEnd w:id="359"/>
      <w:bookmarkStart w:id="360" w:name="_Toc184314453"/>
      <w:bookmarkEnd w:id="360"/>
      <w:bookmarkStart w:id="361" w:name="_Toc184308107"/>
      <w:bookmarkEnd w:id="361"/>
      <w:bookmarkStart w:id="362" w:name="_Toc184312113"/>
      <w:bookmarkEnd w:id="362"/>
      <w:bookmarkStart w:id="363" w:name="_Toc184314460"/>
      <w:bookmarkEnd w:id="363"/>
      <w:bookmarkStart w:id="364" w:name="_Toc184308104"/>
      <w:bookmarkEnd w:id="364"/>
      <w:bookmarkStart w:id="365" w:name="_Toc184313271"/>
      <w:bookmarkEnd w:id="365"/>
      <w:bookmarkStart w:id="366" w:name="_Toc184308066"/>
      <w:bookmarkEnd w:id="366"/>
      <w:bookmarkStart w:id="367" w:name="_Toc184308105"/>
      <w:bookmarkEnd w:id="367"/>
      <w:bookmarkStart w:id="368" w:name="_Toc184312098"/>
      <w:bookmarkEnd w:id="368"/>
      <w:bookmarkStart w:id="369" w:name="_Toc184313246"/>
      <w:bookmarkEnd w:id="369"/>
      <w:bookmarkStart w:id="370" w:name="_Toc184308094"/>
      <w:bookmarkEnd w:id="370"/>
      <w:bookmarkStart w:id="371" w:name="_Toc184312110"/>
      <w:bookmarkEnd w:id="371"/>
      <w:bookmarkStart w:id="372" w:name="_Toc184314442"/>
      <w:bookmarkEnd w:id="372"/>
      <w:bookmarkStart w:id="373" w:name="_Toc184314418"/>
      <w:bookmarkEnd w:id="373"/>
      <w:bookmarkStart w:id="374" w:name="_Toc184312111"/>
      <w:bookmarkEnd w:id="374"/>
      <w:bookmarkStart w:id="375" w:name="_Toc184310308"/>
      <w:bookmarkEnd w:id="375"/>
      <w:bookmarkStart w:id="376" w:name="_Toc184310298"/>
      <w:bookmarkEnd w:id="376"/>
      <w:bookmarkStart w:id="377" w:name="_Toc184313290"/>
      <w:bookmarkEnd w:id="377"/>
      <w:bookmarkStart w:id="378" w:name="_Toc184313287"/>
      <w:bookmarkEnd w:id="378"/>
      <w:bookmarkStart w:id="379" w:name="_Toc184312067"/>
      <w:bookmarkEnd w:id="379"/>
      <w:bookmarkStart w:id="380" w:name="_Toc184314463"/>
      <w:bookmarkEnd w:id="380"/>
      <w:bookmarkStart w:id="381" w:name="_Toc184310282"/>
      <w:bookmarkEnd w:id="381"/>
      <w:bookmarkStart w:id="382" w:name="_Toc184312115"/>
      <w:bookmarkEnd w:id="382"/>
      <w:bookmarkStart w:id="383" w:name="_Toc184312094"/>
      <w:bookmarkEnd w:id="383"/>
      <w:bookmarkStart w:id="384" w:name="_Toc184314422"/>
      <w:bookmarkEnd w:id="384"/>
      <w:bookmarkStart w:id="385" w:name="_Toc184310275"/>
      <w:bookmarkEnd w:id="385"/>
      <w:bookmarkStart w:id="386" w:name="_Toc184314423"/>
      <w:bookmarkEnd w:id="386"/>
      <w:bookmarkStart w:id="387" w:name="_Toc184310322"/>
      <w:bookmarkEnd w:id="387"/>
      <w:bookmarkStart w:id="388" w:name="_Toc184313306"/>
      <w:bookmarkEnd w:id="388"/>
      <w:bookmarkStart w:id="389" w:name="_Toc184313266"/>
      <w:bookmarkEnd w:id="389"/>
      <w:bookmarkStart w:id="390" w:name="_Toc184310289"/>
      <w:bookmarkEnd w:id="390"/>
      <w:bookmarkStart w:id="391" w:name="_Toc184314429"/>
      <w:bookmarkEnd w:id="391"/>
      <w:bookmarkStart w:id="392" w:name="_Toc184308087"/>
      <w:bookmarkEnd w:id="392"/>
      <w:bookmarkStart w:id="393" w:name="_Toc184313264"/>
      <w:bookmarkEnd w:id="393"/>
      <w:bookmarkStart w:id="394" w:name="_Toc184312139"/>
      <w:bookmarkEnd w:id="394"/>
      <w:bookmarkStart w:id="395" w:name="_Toc184314461"/>
      <w:bookmarkEnd w:id="395"/>
      <w:bookmarkStart w:id="396" w:name="_Toc184314420"/>
      <w:bookmarkEnd w:id="396"/>
      <w:r>
        <w:rPr>
          <w:rFonts w:hint="eastAsia" w:ascii="宋体" w:hAnsi="宋体" w:eastAsia="宋体"/>
          <w:b w:val="0"/>
          <w:color w:val="auto"/>
          <w:sz w:val="22"/>
          <w:szCs w:val="22"/>
        </w:rPr>
        <w:t>*备注：投标人编制投标文件（商务技术文件部分）时，建议按此目录（序号和内容）提供评标标准相应的商务技术资料。 </w:t>
      </w:r>
    </w:p>
    <w:p>
      <w:pPr>
        <w:spacing w:line="460" w:lineRule="atLeast"/>
        <w:rPr>
          <w:rFonts w:hint="eastAsia" w:ascii="宋体" w:hAnsi="宋体" w:eastAsia="宋体"/>
          <w:bCs/>
          <w:color w:val="auto"/>
          <w:sz w:val="22"/>
          <w:szCs w:val="22"/>
        </w:rPr>
      </w:pPr>
      <w:r>
        <w:rPr>
          <w:rFonts w:hint="eastAsia" w:ascii="宋体" w:hAnsi="宋体" w:eastAsia="宋体"/>
          <w:bCs/>
          <w:color w:val="auto"/>
          <w:sz w:val="22"/>
          <w:szCs w:val="22"/>
        </w:rPr>
        <w:t>一、评标方法</w:t>
      </w:r>
    </w:p>
    <w:p>
      <w:pPr>
        <w:spacing w:line="460" w:lineRule="atLeast"/>
        <w:ind w:firstLine="440"/>
        <w:rPr>
          <w:rFonts w:hint="eastAsia" w:ascii="宋体" w:hAnsi="宋体" w:eastAsia="宋体"/>
          <w:b w:val="0"/>
          <w:color w:val="auto"/>
          <w:sz w:val="22"/>
          <w:szCs w:val="22"/>
        </w:rPr>
      </w:pPr>
      <w:r>
        <w:rPr>
          <w:rFonts w:hint="eastAsia" w:ascii="宋体" w:hAnsi="宋体" w:eastAsia="宋体"/>
          <w:b w:val="0"/>
          <w:color w:val="auto"/>
          <w:sz w:val="22"/>
          <w:szCs w:val="22"/>
        </w:rPr>
        <w:t>1.本项目采用综合评分法。综合评分法，是指投标文件满足招标文件全部实质性要求，且按照评审因素的量化指标评审得分最高的投标人为中标候选人的评标方法。</w:t>
      </w:r>
    </w:p>
    <w:p>
      <w:pPr>
        <w:spacing w:line="460" w:lineRule="atLeast"/>
        <w:rPr>
          <w:rFonts w:hint="eastAsia" w:ascii="宋体" w:hAnsi="宋体" w:eastAsia="宋体"/>
          <w:bCs/>
          <w:color w:val="auto"/>
          <w:sz w:val="22"/>
          <w:szCs w:val="22"/>
        </w:rPr>
      </w:pPr>
      <w:r>
        <w:rPr>
          <w:rFonts w:hint="eastAsia" w:ascii="宋体" w:hAnsi="宋体" w:eastAsia="宋体"/>
          <w:bCs/>
          <w:color w:val="auto"/>
          <w:sz w:val="22"/>
          <w:szCs w:val="22"/>
        </w:rPr>
        <w:t>二、评标标准</w:t>
      </w:r>
    </w:p>
    <w:p>
      <w:pPr>
        <w:spacing w:line="460" w:lineRule="atLeast"/>
        <w:ind w:firstLine="440"/>
        <w:rPr>
          <w:rFonts w:hint="eastAsia" w:ascii="宋体" w:hAnsi="宋体" w:eastAsia="宋体"/>
          <w:b w:val="0"/>
          <w:color w:val="auto"/>
          <w:sz w:val="22"/>
          <w:szCs w:val="22"/>
        </w:rPr>
      </w:pPr>
      <w:r>
        <w:rPr>
          <w:rFonts w:hint="eastAsia" w:ascii="宋体" w:hAnsi="宋体" w:eastAsia="宋体"/>
          <w:b w:val="0"/>
          <w:color w:val="auto"/>
          <w:sz w:val="22"/>
          <w:szCs w:val="22"/>
        </w:rPr>
        <w:t>2. 评标标准：见评标办法前附表。</w:t>
      </w:r>
    </w:p>
    <w:p>
      <w:pPr>
        <w:spacing w:line="460" w:lineRule="atLeast"/>
        <w:rPr>
          <w:rFonts w:hint="eastAsia" w:ascii="宋体" w:hAnsi="宋体" w:eastAsia="宋体"/>
          <w:bCs/>
          <w:color w:val="auto"/>
          <w:sz w:val="22"/>
          <w:szCs w:val="22"/>
        </w:rPr>
      </w:pPr>
      <w:r>
        <w:rPr>
          <w:rFonts w:hint="eastAsia" w:ascii="宋体" w:hAnsi="宋体" w:eastAsia="宋体"/>
          <w:bCs/>
          <w:color w:val="auto"/>
          <w:sz w:val="22"/>
          <w:szCs w:val="22"/>
        </w:rPr>
        <w:t>三、评标程序</w:t>
      </w:r>
    </w:p>
    <w:p>
      <w:pPr>
        <w:spacing w:line="460" w:lineRule="atLeast"/>
        <w:ind w:firstLine="440"/>
        <w:rPr>
          <w:rFonts w:hint="eastAsia" w:ascii="宋体" w:hAnsi="宋体" w:eastAsia="宋体"/>
          <w:b w:val="0"/>
          <w:color w:val="auto"/>
          <w:sz w:val="22"/>
          <w:szCs w:val="22"/>
        </w:rPr>
      </w:pPr>
      <w:r>
        <w:rPr>
          <w:rFonts w:hint="eastAsia" w:ascii="宋体" w:hAnsi="宋体" w:eastAsia="宋体"/>
          <w:b w:val="0"/>
          <w:color w:val="auto"/>
          <w:sz w:val="22"/>
          <w:szCs w:val="22"/>
        </w:rPr>
        <w:t>3.1符合性审查。评标委员会应当对符合资格的投标人的投标文件进行符合性审查，以确定其是否满足招标文件的实质性要求。不满足招标文件的实质性要求的，投标无效。</w:t>
      </w:r>
    </w:p>
    <w:p>
      <w:pPr>
        <w:spacing w:line="460" w:lineRule="atLeast"/>
        <w:ind w:firstLine="440"/>
        <w:rPr>
          <w:rFonts w:hint="eastAsia" w:ascii="宋体" w:hAnsi="宋体" w:eastAsia="宋体"/>
          <w:b w:val="0"/>
          <w:color w:val="auto"/>
          <w:sz w:val="22"/>
          <w:szCs w:val="22"/>
        </w:rPr>
      </w:pPr>
      <w:r>
        <w:rPr>
          <w:rFonts w:hint="eastAsia" w:ascii="宋体" w:hAnsi="宋体" w:eastAsia="宋体"/>
          <w:b w:val="0"/>
          <w:color w:val="auto"/>
          <w:sz w:val="22"/>
          <w:szCs w:val="22"/>
        </w:rPr>
        <w:t>3.2 比较与评价。评标委员会应当按照招标文件中规定的评标方法和标准，对符合性审查合格的投标文件进行商务和技术评估，综合比较与评价。</w:t>
      </w:r>
    </w:p>
    <w:p>
      <w:pPr>
        <w:spacing w:line="460" w:lineRule="atLeast"/>
        <w:ind w:firstLine="440"/>
        <w:rPr>
          <w:rFonts w:hint="eastAsia" w:ascii="宋体" w:hAnsi="宋体" w:eastAsia="宋体"/>
          <w:b w:val="0"/>
          <w:color w:val="auto"/>
          <w:sz w:val="22"/>
          <w:szCs w:val="22"/>
        </w:rPr>
      </w:pPr>
      <w:r>
        <w:rPr>
          <w:rFonts w:hint="eastAsia" w:ascii="宋体" w:hAnsi="宋体" w:eastAsia="宋体"/>
          <w:b w:val="0"/>
          <w:color w:val="auto"/>
          <w:sz w:val="22"/>
          <w:szCs w:val="22"/>
        </w:rPr>
        <w:t>3.3汇总商务技术得分。评标委员会各成员应当独立对每个投标人的商务和技术文件进行评价，并汇总商务技术得分情况。</w:t>
      </w:r>
    </w:p>
    <w:p>
      <w:pPr>
        <w:spacing w:line="460" w:lineRule="atLeast"/>
        <w:ind w:firstLine="440"/>
        <w:rPr>
          <w:rFonts w:hint="eastAsia" w:ascii="宋体" w:hAnsi="宋体" w:eastAsia="宋体"/>
          <w:b w:val="0"/>
          <w:color w:val="auto"/>
          <w:sz w:val="22"/>
          <w:szCs w:val="22"/>
        </w:rPr>
      </w:pPr>
      <w:r>
        <w:rPr>
          <w:rFonts w:hint="eastAsia" w:ascii="宋体" w:hAnsi="宋体" w:eastAsia="宋体"/>
          <w:b w:val="0"/>
          <w:color w:val="auto"/>
          <w:sz w:val="22"/>
          <w:szCs w:val="22"/>
        </w:rPr>
        <w:t>3.4报价评审。</w:t>
      </w:r>
    </w:p>
    <w:p>
      <w:pPr>
        <w:spacing w:line="460" w:lineRule="atLeast"/>
        <w:ind w:firstLine="440"/>
        <w:rPr>
          <w:rFonts w:hint="eastAsia" w:ascii="宋体" w:hAnsi="宋体" w:eastAsia="宋体"/>
          <w:b w:val="0"/>
          <w:color w:val="auto"/>
          <w:sz w:val="22"/>
          <w:szCs w:val="22"/>
        </w:rPr>
      </w:pPr>
      <w:r>
        <w:rPr>
          <w:rFonts w:hint="eastAsia" w:ascii="宋体" w:hAnsi="宋体" w:eastAsia="宋体"/>
          <w:b w:val="0"/>
          <w:color w:val="auto"/>
          <w:sz w:val="22"/>
          <w:szCs w:val="22"/>
        </w:rPr>
        <w:t>3.4.1投标文件报价出现前后不一致的，按照下列规定修正：</w:t>
      </w:r>
    </w:p>
    <w:p>
      <w:pPr>
        <w:spacing w:line="460" w:lineRule="atLeast"/>
        <w:ind w:firstLine="440"/>
        <w:rPr>
          <w:rFonts w:hint="eastAsia" w:ascii="宋体" w:hAnsi="宋体" w:eastAsia="宋体"/>
          <w:b w:val="0"/>
          <w:color w:val="auto"/>
          <w:sz w:val="22"/>
          <w:szCs w:val="22"/>
        </w:rPr>
      </w:pPr>
      <w:r>
        <w:rPr>
          <w:rFonts w:hint="eastAsia" w:ascii="宋体" w:hAnsi="宋体" w:eastAsia="宋体"/>
          <w:b w:val="0"/>
          <w:color w:val="auto"/>
          <w:sz w:val="22"/>
          <w:szCs w:val="22"/>
        </w:rPr>
        <w:t>3.4.1.1投标文件中开标一览表(报价表)内容与投标文件中相应内容不一致的，以开标一览表(报价表)为准;</w:t>
      </w:r>
    </w:p>
    <w:p>
      <w:pPr>
        <w:spacing w:line="460" w:lineRule="atLeast"/>
        <w:ind w:firstLine="440"/>
        <w:rPr>
          <w:rFonts w:hint="eastAsia" w:ascii="宋体" w:hAnsi="宋体" w:eastAsia="宋体"/>
          <w:b w:val="0"/>
          <w:color w:val="auto"/>
          <w:sz w:val="22"/>
          <w:szCs w:val="22"/>
        </w:rPr>
      </w:pPr>
      <w:r>
        <w:rPr>
          <w:rFonts w:hint="eastAsia" w:ascii="宋体" w:hAnsi="宋体" w:eastAsia="宋体"/>
          <w:b w:val="0"/>
          <w:color w:val="auto"/>
          <w:sz w:val="22"/>
          <w:szCs w:val="22"/>
        </w:rPr>
        <w:t>3.4.1.2大写金额和小写金额不一致的，以大写金额为准;</w:t>
      </w:r>
    </w:p>
    <w:p>
      <w:pPr>
        <w:spacing w:line="460" w:lineRule="atLeast"/>
        <w:ind w:firstLine="440"/>
        <w:rPr>
          <w:rFonts w:hint="eastAsia" w:ascii="宋体" w:hAnsi="宋体" w:eastAsia="宋体"/>
          <w:b w:val="0"/>
          <w:color w:val="auto"/>
          <w:sz w:val="22"/>
          <w:szCs w:val="22"/>
        </w:rPr>
      </w:pPr>
      <w:r>
        <w:rPr>
          <w:rFonts w:hint="eastAsia" w:ascii="宋体" w:hAnsi="宋体" w:eastAsia="宋体"/>
          <w:b w:val="0"/>
          <w:color w:val="auto"/>
          <w:sz w:val="22"/>
          <w:szCs w:val="22"/>
        </w:rPr>
        <w:t>3.4.1.3单价金额小数点或者百分比有明显错位的，以开标一览表的总价为准，并修改单价;</w:t>
      </w:r>
    </w:p>
    <w:p>
      <w:pPr>
        <w:spacing w:line="460" w:lineRule="atLeast"/>
        <w:ind w:firstLine="440"/>
        <w:rPr>
          <w:rFonts w:hint="eastAsia" w:ascii="宋体" w:hAnsi="宋体" w:eastAsia="宋体"/>
          <w:b w:val="0"/>
          <w:color w:val="auto"/>
          <w:sz w:val="22"/>
          <w:szCs w:val="22"/>
        </w:rPr>
      </w:pPr>
      <w:r>
        <w:rPr>
          <w:rFonts w:hint="eastAsia" w:ascii="宋体" w:hAnsi="宋体" w:eastAsia="宋体"/>
          <w:b w:val="0"/>
          <w:color w:val="auto"/>
          <w:sz w:val="22"/>
          <w:szCs w:val="22"/>
        </w:rPr>
        <w:t>3.4.1.4总价金额与按单价汇总金额不一致的，以单价金额计算结果为准。</w:t>
      </w:r>
    </w:p>
    <w:p>
      <w:pPr>
        <w:spacing w:line="460" w:lineRule="atLeast"/>
        <w:ind w:firstLine="440"/>
        <w:rPr>
          <w:rFonts w:hint="eastAsia" w:ascii="宋体" w:hAnsi="宋体" w:eastAsia="宋体"/>
          <w:b w:val="0"/>
          <w:color w:val="auto"/>
          <w:sz w:val="22"/>
          <w:szCs w:val="22"/>
        </w:rPr>
      </w:pPr>
      <w:r>
        <w:rPr>
          <w:rFonts w:hint="eastAsia" w:ascii="宋体" w:hAnsi="宋体" w:eastAsia="宋体"/>
          <w:b w:val="0"/>
          <w:color w:val="auto"/>
          <w:sz w:val="22"/>
          <w:szCs w:val="22"/>
        </w:rPr>
        <w:t>3.4.1.5同时出现两种以上不一致的，按照3.4.1规定的顺序修正。修正后的报价按照财政部第87号令 《政府采购货物和服务招标投标管理办法》第五十一条第二款的规定经投标人确认后产生约束力。</w:t>
      </w:r>
    </w:p>
    <w:p>
      <w:pPr>
        <w:spacing w:line="460" w:lineRule="atLeast"/>
        <w:ind w:firstLine="440"/>
        <w:rPr>
          <w:rFonts w:hint="eastAsia" w:ascii="宋体" w:hAnsi="宋体" w:eastAsia="宋体"/>
          <w:b w:val="0"/>
          <w:color w:val="auto"/>
          <w:sz w:val="22"/>
          <w:szCs w:val="22"/>
        </w:rPr>
      </w:pPr>
      <w:r>
        <w:rPr>
          <w:rFonts w:hint="eastAsia" w:ascii="宋体" w:hAnsi="宋体" w:eastAsia="宋体"/>
          <w:b w:val="0"/>
          <w:color w:val="auto"/>
          <w:sz w:val="22"/>
          <w:szCs w:val="22"/>
        </w:rPr>
        <w:t>3.4.2投标文件出现不是唯一的、有选择性投标报价的，投标无效。</w:t>
      </w:r>
    </w:p>
    <w:p>
      <w:pPr>
        <w:spacing w:line="460" w:lineRule="atLeast"/>
        <w:ind w:firstLine="440"/>
        <w:rPr>
          <w:rFonts w:hint="eastAsia" w:ascii="宋体" w:hAnsi="宋体" w:eastAsia="宋体"/>
          <w:b w:val="0"/>
          <w:color w:val="auto"/>
          <w:sz w:val="22"/>
          <w:szCs w:val="22"/>
        </w:rPr>
      </w:pPr>
      <w:r>
        <w:rPr>
          <w:rFonts w:hint="eastAsia" w:ascii="宋体" w:hAnsi="宋体" w:eastAsia="宋体"/>
          <w:b w:val="0"/>
          <w:color w:val="auto"/>
          <w:sz w:val="22"/>
          <w:szCs w:val="22"/>
        </w:rPr>
        <w:t>3.4.3投标报价超过招标文件中规定的预算金额或者最高限价的，投标无效。</w:t>
      </w:r>
    </w:p>
    <w:p>
      <w:pPr>
        <w:spacing w:line="460" w:lineRule="atLeast"/>
        <w:ind w:firstLine="440"/>
        <w:rPr>
          <w:rFonts w:hint="eastAsia" w:ascii="宋体" w:hAnsi="宋体" w:eastAsia="宋体"/>
          <w:b w:val="0"/>
          <w:color w:val="auto"/>
          <w:sz w:val="22"/>
          <w:szCs w:val="22"/>
        </w:rPr>
      </w:pPr>
      <w:r>
        <w:rPr>
          <w:rFonts w:hint="eastAsia" w:ascii="宋体" w:hAnsi="宋体" w:eastAsia="宋体"/>
          <w:b w:val="0"/>
          <w:color w:val="auto"/>
          <w:sz w:val="22"/>
          <w:szCs w:val="22"/>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spacing w:line="460" w:lineRule="atLeast"/>
        <w:ind w:firstLine="440"/>
        <w:rPr>
          <w:rFonts w:hint="eastAsia" w:ascii="宋体" w:hAnsi="宋体" w:eastAsia="宋体"/>
          <w:b w:val="0"/>
          <w:color w:val="auto"/>
          <w:sz w:val="22"/>
          <w:szCs w:val="22"/>
        </w:rPr>
      </w:pPr>
      <w:r>
        <w:rPr>
          <w:rFonts w:hint="eastAsia" w:ascii="宋体" w:hAnsi="宋体" w:eastAsia="宋体"/>
          <w:b w:val="0"/>
          <w:color w:val="auto"/>
          <w:sz w:val="22"/>
          <w:szCs w:val="22"/>
        </w:rPr>
        <w:t>3.4.5本项目对符合招标文件规定条件的小、微企业（或监狱企业或残疾人福利性单位）所投的价格给予</w:t>
      </w:r>
      <w:r>
        <w:rPr>
          <w:rFonts w:hint="eastAsia" w:ascii="宋体" w:hAnsi="宋体" w:eastAsia="宋体"/>
          <w:b w:val="0"/>
          <w:color w:val="auto"/>
          <w:sz w:val="22"/>
          <w:szCs w:val="22"/>
          <w:lang w:val="en-US" w:eastAsia="zh-CN"/>
        </w:rPr>
        <w:t>10%</w:t>
      </w:r>
      <w:r>
        <w:rPr>
          <w:rFonts w:hint="eastAsia" w:ascii="宋体" w:hAnsi="宋体" w:eastAsia="宋体"/>
          <w:b w:val="0"/>
          <w:color w:val="auto"/>
          <w:sz w:val="22"/>
          <w:szCs w:val="22"/>
        </w:rPr>
        <w:t>的扣除，用扣除后的价格参与评审，如中标签订合同时以其投标价作为签订合同价。在货物采购项目中，供应商提供的货物既有中小企业制造货物，也有大型企业制造货物的，不享受本办法规定的中小企业扶持政策。因落实政府采购政策进行价格调整的，以调整后的价格计算评标基准价和投标报价。</w:t>
      </w:r>
    </w:p>
    <w:p>
      <w:pPr>
        <w:spacing w:line="460" w:lineRule="atLeast"/>
        <w:ind w:firstLine="440"/>
        <w:rPr>
          <w:rFonts w:hint="eastAsia" w:ascii="宋体" w:hAnsi="宋体" w:eastAsia="宋体"/>
          <w:b w:val="0"/>
          <w:color w:val="auto"/>
          <w:sz w:val="22"/>
          <w:szCs w:val="22"/>
        </w:rPr>
      </w:pPr>
      <w:r>
        <w:rPr>
          <w:rFonts w:hint="eastAsia" w:ascii="宋体" w:hAnsi="宋体" w:eastAsia="宋体"/>
          <w:b w:val="0"/>
          <w:color w:val="auto"/>
          <w:sz w:val="22"/>
          <w:szCs w:val="22"/>
        </w:rPr>
        <w:t>3.5排序与推荐。采用综合评分法的，评标结果按评审后得分由高到低顺序排列，推荐2名中标候选人。得分相同的，按投标报价由低到高顺序排列。得分且投标报价相同的并列。投标文件满足招标文件全部实质性要求，且按照评审因素的量化指标评审得分最高的投标人为排名第一的中标候选人。</w:t>
      </w:r>
    </w:p>
    <w:p>
      <w:pPr>
        <w:spacing w:line="460" w:lineRule="atLeast"/>
        <w:ind w:firstLine="440"/>
        <w:rPr>
          <w:rFonts w:hint="eastAsia" w:ascii="宋体" w:hAnsi="宋体" w:eastAsia="宋体"/>
          <w:b w:val="0"/>
          <w:color w:val="auto"/>
          <w:sz w:val="22"/>
          <w:szCs w:val="22"/>
        </w:rPr>
      </w:pPr>
      <w:r>
        <w:rPr>
          <w:rFonts w:hint="eastAsia" w:ascii="宋体" w:hAnsi="宋体" w:eastAsia="宋体"/>
          <w:b w:val="0"/>
          <w:color w:val="auto"/>
          <w:sz w:val="22"/>
          <w:szCs w:val="22"/>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460" w:lineRule="atLeast"/>
        <w:ind w:firstLine="440"/>
        <w:rPr>
          <w:rFonts w:hint="eastAsia" w:ascii="宋体" w:hAnsi="宋体" w:eastAsia="宋体"/>
          <w:b w:val="0"/>
          <w:color w:val="auto"/>
          <w:sz w:val="22"/>
          <w:szCs w:val="22"/>
        </w:rPr>
      </w:pPr>
      <w:r>
        <w:rPr>
          <w:rFonts w:hint="eastAsia" w:ascii="宋体" w:hAnsi="宋体" w:eastAsia="宋体"/>
          <w:b w:val="0"/>
          <w:color w:val="auto"/>
          <w:sz w:val="22"/>
          <w:szCs w:val="22"/>
        </w:rPr>
        <w:t>3.6编写评标报告。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spacing w:line="460" w:lineRule="atLeast"/>
        <w:rPr>
          <w:rFonts w:hint="eastAsia" w:ascii="宋体" w:hAnsi="宋体" w:eastAsia="宋体"/>
          <w:bCs/>
          <w:color w:val="auto"/>
          <w:sz w:val="22"/>
          <w:szCs w:val="22"/>
        </w:rPr>
      </w:pPr>
      <w:r>
        <w:rPr>
          <w:rFonts w:hint="eastAsia" w:ascii="宋体" w:hAnsi="宋体" w:eastAsia="宋体"/>
          <w:bCs/>
          <w:color w:val="auto"/>
          <w:sz w:val="22"/>
          <w:szCs w:val="22"/>
        </w:rPr>
        <w:t>四、评标中的其他事项</w:t>
      </w:r>
    </w:p>
    <w:p>
      <w:pPr>
        <w:spacing w:line="460" w:lineRule="atLeast"/>
        <w:ind w:firstLine="440"/>
        <w:rPr>
          <w:rFonts w:hint="eastAsia" w:ascii="宋体" w:hAnsi="宋体" w:eastAsia="宋体"/>
          <w:b w:val="0"/>
          <w:color w:val="auto"/>
          <w:sz w:val="22"/>
          <w:szCs w:val="22"/>
        </w:rPr>
      </w:pPr>
      <w:r>
        <w:rPr>
          <w:rFonts w:hint="eastAsia" w:ascii="宋体" w:hAnsi="宋体" w:eastAsia="宋体"/>
          <w:b w:val="0"/>
          <w:color w:val="auto"/>
          <w:sz w:val="22"/>
          <w:szCs w:val="22"/>
        </w:rPr>
        <w:t>4.1投标人澄清、说明或者补正。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如果投标人拒绝或逾期回复，评标委员会将对其作出不利的评审。投标人的澄清、说明或者补正不得超出投标文件的范围或者改变投标文件的实质性内容。</w:t>
      </w:r>
    </w:p>
    <w:p>
      <w:pPr>
        <w:spacing w:line="460" w:lineRule="atLeast"/>
        <w:ind w:firstLine="440"/>
        <w:rPr>
          <w:rFonts w:hint="eastAsia" w:ascii="宋体" w:hAnsi="宋体" w:eastAsia="宋体"/>
          <w:b w:val="0"/>
          <w:color w:val="auto"/>
          <w:sz w:val="22"/>
          <w:szCs w:val="22"/>
        </w:rPr>
      </w:pPr>
      <w:r>
        <w:rPr>
          <w:rFonts w:hint="eastAsia" w:ascii="宋体" w:hAnsi="宋体" w:eastAsia="宋体"/>
          <w:b w:val="0"/>
          <w:color w:val="auto"/>
          <w:sz w:val="22"/>
          <w:szCs w:val="22"/>
        </w:rPr>
        <w:t>4.2投标无效。有下列情形之一的，投标无效：</w:t>
      </w:r>
    </w:p>
    <w:p>
      <w:pPr>
        <w:spacing w:line="460" w:lineRule="atLeast"/>
        <w:ind w:firstLine="440"/>
        <w:rPr>
          <w:rFonts w:hint="eastAsia" w:ascii="宋体" w:hAnsi="宋体" w:eastAsia="宋体"/>
          <w:b w:val="0"/>
          <w:color w:val="auto"/>
          <w:sz w:val="22"/>
          <w:szCs w:val="22"/>
        </w:rPr>
      </w:pPr>
      <w:r>
        <w:rPr>
          <w:rFonts w:hint="eastAsia" w:ascii="宋体" w:hAnsi="宋体" w:eastAsia="宋体"/>
          <w:b w:val="0"/>
          <w:color w:val="auto"/>
          <w:sz w:val="22"/>
          <w:szCs w:val="22"/>
        </w:rPr>
        <w:t>4.2.1投标人不具备招标文件中规定的资格要求的（投标人未提供有效的资格文件的，视为投标人不具备招标文件中规定的资格要求）；</w:t>
      </w:r>
    </w:p>
    <w:p>
      <w:pPr>
        <w:spacing w:line="460" w:lineRule="atLeast"/>
        <w:ind w:firstLine="440"/>
        <w:rPr>
          <w:rFonts w:hint="eastAsia" w:ascii="宋体" w:hAnsi="宋体" w:eastAsia="宋体"/>
          <w:b w:val="0"/>
          <w:color w:val="auto"/>
          <w:sz w:val="22"/>
          <w:szCs w:val="22"/>
        </w:rPr>
      </w:pPr>
      <w:r>
        <w:rPr>
          <w:rFonts w:hint="eastAsia" w:ascii="宋体" w:hAnsi="宋体" w:eastAsia="宋体"/>
          <w:b w:val="0"/>
          <w:color w:val="auto"/>
          <w:sz w:val="22"/>
          <w:szCs w:val="22"/>
        </w:rPr>
        <w:t>4.2.2投标文件未按照招标文件要求签署、盖章的；</w:t>
      </w:r>
    </w:p>
    <w:p>
      <w:pPr>
        <w:spacing w:line="460" w:lineRule="atLeast"/>
        <w:ind w:firstLine="440"/>
        <w:rPr>
          <w:rFonts w:hint="eastAsia" w:ascii="宋体" w:hAnsi="宋体" w:eastAsia="宋体"/>
          <w:b w:val="0"/>
          <w:color w:val="auto"/>
          <w:sz w:val="22"/>
          <w:szCs w:val="22"/>
        </w:rPr>
      </w:pPr>
      <w:r>
        <w:rPr>
          <w:rFonts w:hint="eastAsia" w:ascii="宋体" w:hAnsi="宋体" w:eastAsia="宋体"/>
          <w:b w:val="0"/>
          <w:color w:val="auto"/>
          <w:sz w:val="22"/>
          <w:szCs w:val="22"/>
        </w:rPr>
        <w:t>4.2.3采购人拟采购的产品属于政府强制采购的节能产品品目清单范围的，投标人相应的投标产品未获得国家确定的认证机构出具的、处于有效期之内的节能产品认证证书的；</w:t>
      </w:r>
    </w:p>
    <w:p>
      <w:pPr>
        <w:spacing w:line="460" w:lineRule="atLeast"/>
        <w:ind w:firstLine="440"/>
        <w:rPr>
          <w:rFonts w:hint="eastAsia" w:ascii="宋体" w:hAnsi="宋体" w:eastAsia="宋体"/>
          <w:b w:val="0"/>
          <w:color w:val="auto"/>
          <w:sz w:val="22"/>
          <w:szCs w:val="22"/>
        </w:rPr>
      </w:pPr>
      <w:r>
        <w:rPr>
          <w:rFonts w:hint="eastAsia" w:ascii="宋体" w:hAnsi="宋体" w:eastAsia="宋体"/>
          <w:b w:val="0"/>
          <w:color w:val="auto"/>
          <w:sz w:val="22"/>
          <w:szCs w:val="22"/>
        </w:rPr>
        <w:t>4.2.4投标文件含有采购人不能接受的附加条件的；</w:t>
      </w:r>
    </w:p>
    <w:p>
      <w:pPr>
        <w:spacing w:line="460" w:lineRule="atLeast"/>
        <w:ind w:firstLine="440"/>
        <w:rPr>
          <w:rFonts w:hint="eastAsia" w:ascii="宋体" w:hAnsi="宋体" w:eastAsia="宋体"/>
          <w:b w:val="0"/>
          <w:color w:val="auto"/>
          <w:sz w:val="22"/>
          <w:szCs w:val="22"/>
        </w:rPr>
      </w:pPr>
      <w:r>
        <w:rPr>
          <w:rFonts w:hint="eastAsia" w:ascii="宋体" w:hAnsi="宋体" w:eastAsia="宋体"/>
          <w:b w:val="0"/>
          <w:color w:val="auto"/>
          <w:sz w:val="22"/>
          <w:szCs w:val="22"/>
        </w:rPr>
        <w:t>4.2.5投标文件中承诺的投标有效期少于招标文件中载明的投标有效期的；</w:t>
      </w:r>
    </w:p>
    <w:p>
      <w:pPr>
        <w:spacing w:line="460" w:lineRule="atLeast"/>
        <w:ind w:firstLine="440"/>
        <w:rPr>
          <w:rFonts w:hint="eastAsia" w:ascii="宋体" w:hAnsi="宋体" w:eastAsia="宋体"/>
          <w:b w:val="0"/>
          <w:color w:val="auto"/>
          <w:sz w:val="22"/>
          <w:szCs w:val="22"/>
        </w:rPr>
      </w:pPr>
      <w:r>
        <w:rPr>
          <w:rFonts w:hint="eastAsia" w:ascii="宋体" w:hAnsi="宋体" w:eastAsia="宋体"/>
          <w:b w:val="0"/>
          <w:color w:val="auto"/>
          <w:sz w:val="22"/>
          <w:szCs w:val="22"/>
        </w:rPr>
        <w:t>4.2.6投标文件出现不是唯一的、有选择性投标报价的;</w:t>
      </w:r>
    </w:p>
    <w:p>
      <w:pPr>
        <w:spacing w:line="460" w:lineRule="atLeast"/>
        <w:ind w:firstLine="440"/>
        <w:rPr>
          <w:rFonts w:hint="eastAsia" w:ascii="宋体" w:hAnsi="宋体" w:eastAsia="宋体"/>
          <w:b w:val="0"/>
          <w:color w:val="auto"/>
          <w:sz w:val="22"/>
          <w:szCs w:val="22"/>
        </w:rPr>
      </w:pPr>
      <w:r>
        <w:rPr>
          <w:rFonts w:hint="eastAsia" w:ascii="宋体" w:hAnsi="宋体" w:eastAsia="宋体"/>
          <w:b w:val="0"/>
          <w:color w:val="auto"/>
          <w:sz w:val="22"/>
          <w:szCs w:val="22"/>
        </w:rPr>
        <w:t>4.2.7投标报价超过招标文件中规定的预算金额或者最高限价的;</w:t>
      </w:r>
    </w:p>
    <w:p>
      <w:pPr>
        <w:spacing w:line="460" w:lineRule="atLeast"/>
        <w:ind w:firstLine="440"/>
        <w:rPr>
          <w:rFonts w:hint="eastAsia" w:ascii="宋体" w:hAnsi="宋体" w:eastAsia="宋体"/>
          <w:b w:val="0"/>
          <w:color w:val="auto"/>
          <w:sz w:val="22"/>
          <w:szCs w:val="22"/>
        </w:rPr>
      </w:pPr>
      <w:r>
        <w:rPr>
          <w:rFonts w:hint="eastAsia" w:ascii="宋体" w:hAnsi="宋体" w:eastAsia="宋体"/>
          <w:b w:val="0"/>
          <w:color w:val="auto"/>
          <w:sz w:val="22"/>
          <w:szCs w:val="22"/>
        </w:rPr>
        <w:t>4.2.8报价明显低于其他通过符合性审查投标人的报价，有可能影响产品质量或者不能诚信履约的，未能按要求提供书面说明或者提交相关证明材料，不能证明其报价合理性的;</w:t>
      </w:r>
    </w:p>
    <w:p>
      <w:pPr>
        <w:spacing w:line="460" w:lineRule="atLeast"/>
        <w:ind w:firstLine="440"/>
        <w:rPr>
          <w:rFonts w:hint="eastAsia" w:ascii="宋体" w:hAnsi="宋体" w:eastAsia="宋体"/>
          <w:b w:val="0"/>
          <w:color w:val="auto"/>
          <w:sz w:val="22"/>
          <w:szCs w:val="22"/>
        </w:rPr>
      </w:pPr>
      <w:r>
        <w:rPr>
          <w:rFonts w:hint="eastAsia" w:ascii="宋体" w:hAnsi="宋体" w:eastAsia="宋体"/>
          <w:b w:val="0"/>
          <w:color w:val="auto"/>
          <w:sz w:val="22"/>
          <w:szCs w:val="22"/>
        </w:rPr>
        <w:t>4.2.9投标人对根据修正原则修正后的报价不确认的；</w:t>
      </w:r>
    </w:p>
    <w:p>
      <w:pPr>
        <w:spacing w:line="460" w:lineRule="atLeast"/>
        <w:ind w:firstLine="440"/>
        <w:rPr>
          <w:rFonts w:hint="eastAsia" w:ascii="宋体" w:hAnsi="宋体" w:eastAsia="宋体"/>
          <w:b w:val="0"/>
          <w:color w:val="auto"/>
          <w:sz w:val="22"/>
          <w:szCs w:val="22"/>
        </w:rPr>
      </w:pPr>
      <w:r>
        <w:rPr>
          <w:rFonts w:hint="eastAsia" w:ascii="宋体" w:hAnsi="宋体" w:eastAsia="宋体"/>
          <w:b w:val="0"/>
          <w:color w:val="auto"/>
          <w:sz w:val="22"/>
          <w:szCs w:val="22"/>
        </w:rPr>
        <w:t>4.2.10投标人提供虚假材料投标的；</w:t>
      </w:r>
    </w:p>
    <w:p>
      <w:pPr>
        <w:spacing w:line="460" w:lineRule="atLeast"/>
        <w:ind w:firstLine="440"/>
        <w:rPr>
          <w:rFonts w:hint="eastAsia" w:ascii="宋体" w:hAnsi="宋体" w:eastAsia="宋体"/>
          <w:b w:val="0"/>
          <w:color w:val="auto"/>
          <w:sz w:val="22"/>
          <w:szCs w:val="22"/>
        </w:rPr>
      </w:pPr>
      <w:r>
        <w:rPr>
          <w:rFonts w:hint="eastAsia" w:ascii="宋体" w:hAnsi="宋体" w:eastAsia="宋体"/>
          <w:b w:val="0"/>
          <w:color w:val="auto"/>
          <w:sz w:val="22"/>
          <w:szCs w:val="22"/>
        </w:rPr>
        <w:t>4.2.11投标人有恶意串通、妨碍其他投标人的竞争行为、损害采购人或者其他投标人的合法权益情形的；</w:t>
      </w:r>
    </w:p>
    <w:p>
      <w:pPr>
        <w:spacing w:line="460" w:lineRule="atLeast"/>
        <w:ind w:firstLine="440"/>
        <w:rPr>
          <w:rFonts w:hint="eastAsia" w:ascii="宋体" w:hAnsi="宋体" w:eastAsia="宋体"/>
          <w:b w:val="0"/>
          <w:color w:val="auto"/>
          <w:sz w:val="22"/>
          <w:szCs w:val="22"/>
        </w:rPr>
      </w:pPr>
      <w:r>
        <w:rPr>
          <w:rFonts w:hint="eastAsia" w:ascii="宋体" w:hAnsi="宋体" w:eastAsia="宋体"/>
          <w:b w:val="0"/>
          <w:color w:val="auto"/>
          <w:sz w:val="22"/>
          <w:szCs w:val="22"/>
        </w:rPr>
        <w:t>4.2.12投标人仅提交备份投标文件，未在电子交易平台传输递交投标文件的，投标无效；</w:t>
      </w:r>
    </w:p>
    <w:p>
      <w:pPr>
        <w:spacing w:line="460" w:lineRule="atLeast"/>
        <w:ind w:firstLine="440"/>
        <w:rPr>
          <w:rFonts w:hint="eastAsia" w:ascii="宋体" w:hAnsi="宋体" w:eastAsia="宋体"/>
          <w:b w:val="0"/>
          <w:color w:val="auto"/>
          <w:sz w:val="22"/>
          <w:szCs w:val="22"/>
        </w:rPr>
      </w:pPr>
      <w:r>
        <w:rPr>
          <w:rFonts w:hint="eastAsia" w:ascii="宋体" w:hAnsi="宋体" w:eastAsia="宋体"/>
          <w:b w:val="0"/>
          <w:color w:val="auto"/>
          <w:sz w:val="22"/>
          <w:szCs w:val="22"/>
        </w:rPr>
        <w:t>4.2.13 投标文件不满足招标文件的其它实质性要求的；</w:t>
      </w:r>
    </w:p>
    <w:p>
      <w:pPr>
        <w:spacing w:line="460" w:lineRule="atLeast"/>
        <w:ind w:firstLine="440"/>
        <w:rPr>
          <w:rFonts w:hint="eastAsia" w:ascii="宋体" w:hAnsi="宋体" w:eastAsia="宋体"/>
          <w:b w:val="0"/>
          <w:color w:val="auto"/>
          <w:sz w:val="22"/>
          <w:szCs w:val="22"/>
        </w:rPr>
      </w:pPr>
      <w:r>
        <w:rPr>
          <w:rFonts w:hint="eastAsia" w:ascii="宋体" w:hAnsi="宋体" w:eastAsia="宋体"/>
          <w:b w:val="0"/>
          <w:color w:val="auto"/>
          <w:sz w:val="22"/>
          <w:szCs w:val="22"/>
        </w:rPr>
        <w:t>4.2.14法律、法规、规章（适用本市的）及省级以上规范性文件（适用本市的）规定的其他无效情形。</w:t>
      </w:r>
    </w:p>
    <w:p>
      <w:pPr>
        <w:spacing w:line="460" w:lineRule="atLeast"/>
        <w:ind w:firstLine="440"/>
        <w:rPr>
          <w:rFonts w:hint="eastAsia" w:ascii="宋体" w:hAnsi="宋体" w:eastAsia="宋体"/>
          <w:b w:val="0"/>
          <w:color w:val="auto"/>
          <w:sz w:val="22"/>
          <w:szCs w:val="22"/>
        </w:rPr>
      </w:pPr>
      <w:r>
        <w:rPr>
          <w:rFonts w:hint="eastAsia" w:ascii="宋体" w:hAnsi="宋体" w:eastAsia="宋体"/>
          <w:b w:val="0"/>
          <w:color w:val="auto"/>
          <w:sz w:val="22"/>
          <w:szCs w:val="22"/>
        </w:rPr>
        <w:t>5.废标。根据《中华人民共和国政府采购法》第三十六条之规定，在采购中，出现下列情形之一的，应予废标：</w:t>
      </w:r>
    </w:p>
    <w:p>
      <w:pPr>
        <w:spacing w:line="460" w:lineRule="atLeast"/>
        <w:ind w:firstLine="440"/>
        <w:rPr>
          <w:rFonts w:hint="eastAsia" w:ascii="宋体" w:hAnsi="宋体" w:eastAsia="宋体"/>
          <w:b w:val="0"/>
          <w:color w:val="auto"/>
          <w:sz w:val="22"/>
          <w:szCs w:val="22"/>
        </w:rPr>
      </w:pPr>
      <w:r>
        <w:rPr>
          <w:rFonts w:hint="eastAsia" w:ascii="宋体" w:hAnsi="宋体" w:eastAsia="宋体"/>
          <w:b w:val="0"/>
          <w:color w:val="auto"/>
          <w:sz w:val="22"/>
          <w:szCs w:val="22"/>
        </w:rPr>
        <w:t>5.1符合专业条件的供应商或者对招标文件作实质响应的供应商不足3家的；</w:t>
      </w:r>
    </w:p>
    <w:p>
      <w:pPr>
        <w:spacing w:line="460" w:lineRule="atLeast"/>
        <w:ind w:firstLine="440"/>
        <w:rPr>
          <w:rFonts w:hint="eastAsia" w:ascii="宋体" w:hAnsi="宋体" w:eastAsia="宋体"/>
          <w:b w:val="0"/>
          <w:color w:val="auto"/>
          <w:sz w:val="22"/>
          <w:szCs w:val="22"/>
        </w:rPr>
      </w:pPr>
      <w:r>
        <w:rPr>
          <w:rFonts w:hint="eastAsia" w:ascii="宋体" w:hAnsi="宋体" w:eastAsia="宋体"/>
          <w:b w:val="0"/>
          <w:color w:val="auto"/>
          <w:sz w:val="22"/>
          <w:szCs w:val="22"/>
        </w:rPr>
        <w:t>5.2出现影响采购公正的违法、违规行为的；</w:t>
      </w:r>
    </w:p>
    <w:p>
      <w:pPr>
        <w:spacing w:line="460" w:lineRule="atLeast"/>
        <w:ind w:firstLine="440"/>
        <w:rPr>
          <w:rFonts w:hint="eastAsia" w:ascii="宋体" w:hAnsi="宋体" w:eastAsia="宋体"/>
          <w:b w:val="0"/>
          <w:color w:val="auto"/>
          <w:sz w:val="22"/>
          <w:szCs w:val="22"/>
        </w:rPr>
      </w:pPr>
      <w:r>
        <w:rPr>
          <w:rFonts w:hint="eastAsia" w:ascii="宋体" w:hAnsi="宋体" w:eastAsia="宋体"/>
          <w:b w:val="0"/>
          <w:color w:val="auto"/>
          <w:sz w:val="22"/>
          <w:szCs w:val="22"/>
        </w:rPr>
        <w:t>5.3投标人的报价均超过了采购预算，采购人不能支付的；</w:t>
      </w:r>
    </w:p>
    <w:p>
      <w:pPr>
        <w:spacing w:line="460" w:lineRule="atLeast"/>
        <w:ind w:firstLine="440"/>
        <w:rPr>
          <w:rFonts w:hint="eastAsia" w:ascii="宋体" w:hAnsi="宋体" w:eastAsia="宋体"/>
          <w:b w:val="0"/>
          <w:color w:val="auto"/>
          <w:sz w:val="22"/>
          <w:szCs w:val="22"/>
        </w:rPr>
      </w:pPr>
      <w:r>
        <w:rPr>
          <w:rFonts w:hint="eastAsia" w:ascii="宋体" w:hAnsi="宋体" w:eastAsia="宋体"/>
          <w:b w:val="0"/>
          <w:color w:val="auto"/>
          <w:sz w:val="22"/>
          <w:szCs w:val="22"/>
        </w:rPr>
        <w:t>5.4因重大变故，采购任务取消的。</w:t>
      </w:r>
    </w:p>
    <w:p>
      <w:pPr>
        <w:spacing w:line="460" w:lineRule="atLeast"/>
        <w:ind w:firstLine="440"/>
        <w:rPr>
          <w:rFonts w:hint="eastAsia" w:ascii="宋体" w:hAnsi="宋体" w:eastAsia="宋体"/>
          <w:b w:val="0"/>
          <w:color w:val="auto"/>
          <w:sz w:val="22"/>
          <w:szCs w:val="22"/>
        </w:rPr>
      </w:pPr>
      <w:r>
        <w:rPr>
          <w:rFonts w:hint="eastAsia" w:ascii="宋体" w:hAnsi="宋体" w:eastAsia="宋体"/>
          <w:b w:val="0"/>
          <w:color w:val="auto"/>
          <w:sz w:val="22"/>
          <w:szCs w:val="22"/>
        </w:rPr>
        <w:t>废标后，采购代理机构应当将废标理由通知所有投标人。</w:t>
      </w:r>
    </w:p>
    <w:p>
      <w:pPr>
        <w:spacing w:line="460" w:lineRule="atLeast"/>
        <w:ind w:firstLine="440"/>
        <w:rPr>
          <w:rFonts w:hint="eastAsia" w:ascii="宋体" w:hAnsi="宋体" w:eastAsia="宋体"/>
          <w:b w:val="0"/>
          <w:color w:val="auto"/>
          <w:sz w:val="22"/>
          <w:szCs w:val="22"/>
        </w:rPr>
      </w:pPr>
      <w:r>
        <w:rPr>
          <w:rFonts w:hint="eastAsia" w:ascii="宋体" w:hAnsi="宋体" w:eastAsia="宋体"/>
          <w:b w:val="0"/>
          <w:color w:val="auto"/>
          <w:sz w:val="22"/>
          <w:szCs w:val="22"/>
        </w:rPr>
        <w:t>6.修改招标文件，重新组织采购活动。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spacing w:line="460" w:lineRule="atLeast"/>
        <w:ind w:firstLine="440"/>
        <w:rPr>
          <w:rFonts w:hint="eastAsia" w:ascii="宋体" w:hAnsi="宋体" w:eastAsia="宋体"/>
          <w:b w:val="0"/>
          <w:color w:val="auto"/>
          <w:sz w:val="22"/>
          <w:szCs w:val="22"/>
        </w:rPr>
      </w:pPr>
      <w:r>
        <w:rPr>
          <w:rFonts w:hint="eastAsia" w:ascii="宋体" w:hAnsi="宋体" w:eastAsia="宋体"/>
          <w:b w:val="0"/>
          <w:color w:val="auto"/>
          <w:sz w:val="22"/>
          <w:szCs w:val="22"/>
        </w:rPr>
        <w:t>7.重新开展采购。有政府采购法第七十一条、第七十二条规定的违法行为之一，影响或者可能影响中标结果的，依照下列规定处理：</w:t>
      </w:r>
    </w:p>
    <w:p>
      <w:pPr>
        <w:spacing w:line="460" w:lineRule="atLeast"/>
        <w:ind w:firstLine="440"/>
        <w:rPr>
          <w:rFonts w:hint="eastAsia" w:ascii="宋体" w:hAnsi="宋体" w:eastAsia="宋体"/>
          <w:b w:val="0"/>
          <w:color w:val="auto"/>
          <w:sz w:val="22"/>
          <w:szCs w:val="22"/>
        </w:rPr>
      </w:pPr>
      <w:r>
        <w:rPr>
          <w:rFonts w:hint="eastAsia" w:ascii="宋体" w:hAnsi="宋体" w:eastAsia="宋体"/>
          <w:b w:val="0"/>
          <w:color w:val="auto"/>
          <w:sz w:val="22"/>
          <w:szCs w:val="22"/>
        </w:rPr>
        <w:t>7.1未确定中标供应商的，终止本次政府采购活动，重新开展政府采购活动。</w:t>
      </w:r>
    </w:p>
    <w:p>
      <w:pPr>
        <w:spacing w:line="460" w:lineRule="atLeast"/>
        <w:ind w:firstLine="440"/>
        <w:rPr>
          <w:rFonts w:hint="eastAsia" w:ascii="宋体" w:hAnsi="宋体" w:eastAsia="宋体"/>
          <w:b w:val="0"/>
          <w:color w:val="auto"/>
          <w:sz w:val="22"/>
          <w:szCs w:val="22"/>
        </w:rPr>
      </w:pPr>
      <w:r>
        <w:rPr>
          <w:rFonts w:hint="eastAsia" w:ascii="宋体" w:hAnsi="宋体" w:eastAsia="宋体"/>
          <w:b w:val="0"/>
          <w:color w:val="auto"/>
          <w:sz w:val="22"/>
          <w:szCs w:val="22"/>
        </w:rPr>
        <w:t>7.2已确定中标供应商但尚未签订政府采购合同的，中标结果无效，从合格的中标候选人中另行确定中标供应商；没有合格的中标候选人的，重新开展政府采购活动。</w:t>
      </w:r>
    </w:p>
    <w:p>
      <w:pPr>
        <w:spacing w:line="460" w:lineRule="atLeast"/>
        <w:ind w:firstLine="440"/>
        <w:rPr>
          <w:rFonts w:hint="eastAsia" w:ascii="宋体" w:hAnsi="宋体" w:eastAsia="宋体"/>
          <w:b w:val="0"/>
          <w:color w:val="auto"/>
          <w:sz w:val="22"/>
          <w:szCs w:val="22"/>
        </w:rPr>
      </w:pPr>
      <w:r>
        <w:rPr>
          <w:rFonts w:hint="eastAsia" w:ascii="宋体" w:hAnsi="宋体" w:eastAsia="宋体"/>
          <w:b w:val="0"/>
          <w:color w:val="auto"/>
          <w:sz w:val="22"/>
          <w:szCs w:val="22"/>
        </w:rPr>
        <w:t>7.3政府采购合同已签订但尚未履行的，撤销合同，从合格的中标候选人中另行确定中标供应商；没有合格的中标候选人的，重新开展政府采购活动。</w:t>
      </w:r>
    </w:p>
    <w:p>
      <w:pPr>
        <w:spacing w:line="460" w:lineRule="atLeast"/>
        <w:ind w:firstLine="440"/>
        <w:rPr>
          <w:rFonts w:hint="eastAsia" w:ascii="宋体" w:hAnsi="宋体" w:eastAsia="宋体"/>
          <w:b w:val="0"/>
          <w:color w:val="auto"/>
          <w:sz w:val="22"/>
          <w:szCs w:val="22"/>
        </w:rPr>
      </w:pPr>
      <w:r>
        <w:rPr>
          <w:rFonts w:hint="eastAsia" w:ascii="宋体" w:hAnsi="宋体" w:eastAsia="宋体"/>
          <w:b w:val="0"/>
          <w:color w:val="auto"/>
          <w:sz w:val="22"/>
          <w:szCs w:val="22"/>
        </w:rPr>
        <w:t>7.4政府采购合同已经履行，给采购人、供应商造成损失的，由责任人承担赔偿责任。</w:t>
      </w:r>
    </w:p>
    <w:p>
      <w:pPr>
        <w:spacing w:line="460" w:lineRule="atLeast"/>
        <w:ind w:firstLine="440"/>
        <w:rPr>
          <w:rFonts w:hint="eastAsia" w:ascii="宋体" w:hAnsi="宋体" w:eastAsia="宋体"/>
          <w:b w:val="0"/>
          <w:color w:val="auto"/>
          <w:sz w:val="22"/>
          <w:szCs w:val="22"/>
        </w:rPr>
      </w:pPr>
      <w:r>
        <w:rPr>
          <w:rFonts w:hint="eastAsia" w:ascii="宋体" w:hAnsi="宋体" w:eastAsia="宋体"/>
          <w:b w:val="0"/>
          <w:color w:val="auto"/>
          <w:sz w:val="22"/>
          <w:szCs w:val="22"/>
        </w:rPr>
        <w:t>7.5政府采购当事人有其他违反政府采购法或者政府采购法实施条例等法律法规规定的行为，经改正后仍然影响或者可能影响中标结果或者依法被认定为中标无效的，依照7.1-7.4规定处理。</w:t>
      </w:r>
    </w:p>
    <w:bookmarkEnd w:id="25"/>
    <w:p>
      <w:pPr>
        <w:pStyle w:val="18"/>
        <w:spacing w:before="240" w:after="60"/>
        <w:jc w:val="center"/>
        <w:outlineLvl w:val="0"/>
        <w:rPr>
          <w:rFonts w:ascii="宋体" w:hAnsi="宋体" w:eastAsia="宋体" w:cs="宋体"/>
          <w:b/>
          <w:color w:val="auto"/>
          <w:kern w:val="0"/>
          <w:sz w:val="32"/>
          <w:szCs w:val="32"/>
        </w:rPr>
      </w:pPr>
    </w:p>
    <w:p>
      <w:pPr>
        <w:rPr>
          <w:rFonts w:ascii="宋体" w:hAnsi="宋体" w:eastAsia="宋体"/>
          <w:b w:val="0"/>
          <w:color w:val="auto"/>
          <w:sz w:val="32"/>
          <w:szCs w:val="32"/>
        </w:rPr>
      </w:pPr>
    </w:p>
    <w:p>
      <w:pPr>
        <w:pStyle w:val="2"/>
        <w:rPr>
          <w:rFonts w:ascii="宋体" w:hAnsi="宋体" w:cs="宋体"/>
          <w:b/>
          <w:color w:val="auto"/>
          <w:kern w:val="0"/>
          <w:sz w:val="32"/>
          <w:szCs w:val="32"/>
        </w:rPr>
      </w:pPr>
    </w:p>
    <w:p>
      <w:pPr>
        <w:pStyle w:val="3"/>
        <w:rPr>
          <w:rFonts w:ascii="宋体" w:hAnsi="宋体" w:eastAsia="宋体"/>
          <w:b w:val="0"/>
          <w:color w:val="auto"/>
          <w:kern w:val="0"/>
          <w:sz w:val="32"/>
          <w:szCs w:val="32"/>
        </w:rPr>
      </w:pPr>
    </w:p>
    <w:p>
      <w:pPr>
        <w:pStyle w:val="37"/>
        <w:rPr>
          <w:rFonts w:ascii="宋体" w:hAnsi="宋体" w:cs="宋体"/>
          <w:b/>
          <w:color w:val="auto"/>
          <w:kern w:val="0"/>
          <w:sz w:val="32"/>
          <w:szCs w:val="32"/>
        </w:rPr>
      </w:pPr>
    </w:p>
    <w:p>
      <w:pPr>
        <w:rPr>
          <w:rFonts w:ascii="宋体" w:hAnsi="宋体" w:eastAsia="宋体"/>
          <w:b w:val="0"/>
          <w:color w:val="auto"/>
          <w:sz w:val="32"/>
          <w:szCs w:val="32"/>
        </w:rPr>
      </w:pPr>
    </w:p>
    <w:p>
      <w:pPr>
        <w:pStyle w:val="2"/>
        <w:rPr>
          <w:rFonts w:ascii="宋体" w:hAnsi="宋体" w:cs="宋体"/>
          <w:b/>
          <w:color w:val="auto"/>
          <w:kern w:val="0"/>
          <w:sz w:val="32"/>
          <w:szCs w:val="32"/>
        </w:rPr>
      </w:pPr>
    </w:p>
    <w:p>
      <w:pPr>
        <w:pStyle w:val="3"/>
        <w:rPr>
          <w:rFonts w:ascii="宋体" w:hAnsi="宋体" w:eastAsia="宋体"/>
          <w:b w:val="0"/>
          <w:color w:val="auto"/>
          <w:kern w:val="0"/>
          <w:sz w:val="32"/>
          <w:szCs w:val="32"/>
        </w:rPr>
      </w:pPr>
    </w:p>
    <w:p>
      <w:pPr>
        <w:pStyle w:val="37"/>
        <w:rPr>
          <w:rFonts w:ascii="宋体" w:hAnsi="宋体" w:cs="宋体"/>
          <w:b/>
          <w:color w:val="auto"/>
          <w:kern w:val="0"/>
          <w:sz w:val="32"/>
          <w:szCs w:val="32"/>
        </w:rPr>
      </w:pPr>
    </w:p>
    <w:p>
      <w:pPr>
        <w:rPr>
          <w:rFonts w:ascii="宋体" w:hAnsi="宋体" w:eastAsia="宋体"/>
          <w:b w:val="0"/>
          <w:color w:val="auto"/>
          <w:sz w:val="32"/>
          <w:szCs w:val="32"/>
        </w:rPr>
      </w:pPr>
    </w:p>
    <w:p>
      <w:pPr>
        <w:pStyle w:val="2"/>
        <w:rPr>
          <w:rFonts w:ascii="宋体" w:hAnsi="宋体" w:cs="宋体"/>
          <w:b/>
          <w:color w:val="auto"/>
          <w:kern w:val="0"/>
          <w:sz w:val="32"/>
          <w:szCs w:val="32"/>
        </w:rPr>
      </w:pPr>
    </w:p>
    <w:p>
      <w:pPr>
        <w:pStyle w:val="18"/>
        <w:spacing w:before="240" w:after="60"/>
        <w:jc w:val="center"/>
        <w:outlineLvl w:val="0"/>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br w:type="column"/>
      </w:r>
      <w:r>
        <w:rPr>
          <w:rFonts w:hint="eastAsia" w:ascii="宋体" w:hAnsi="宋体" w:eastAsia="宋体" w:cs="宋体"/>
          <w:b/>
          <w:color w:val="auto"/>
          <w:kern w:val="0"/>
          <w:sz w:val="32"/>
          <w:szCs w:val="32"/>
        </w:rPr>
        <w:t>第五部分 拟签订的合同文本</w:t>
      </w:r>
    </w:p>
    <w:p>
      <w:pPr>
        <w:spacing w:line="460" w:lineRule="atLeast"/>
        <w:ind w:firstLine="440"/>
        <w:rPr>
          <w:rFonts w:hint="eastAsia" w:ascii="宋体" w:hAnsi="宋体" w:eastAsia="宋体"/>
          <w:b w:val="0"/>
          <w:color w:val="auto"/>
          <w:sz w:val="22"/>
          <w:szCs w:val="22"/>
        </w:rPr>
      </w:pPr>
    </w:p>
    <w:p>
      <w:pPr>
        <w:pStyle w:val="29"/>
        <w:spacing w:line="420" w:lineRule="atLeast"/>
        <w:jc w:val="left"/>
        <w:rPr>
          <w:rFonts w:hint="eastAsia" w:hAnsi="宋体" w:eastAsia="宋体"/>
          <w:b w:val="0"/>
          <w:color w:val="auto"/>
          <w:sz w:val="22"/>
          <w:szCs w:val="22"/>
          <w:highlight w:val="none"/>
        </w:rPr>
      </w:pPr>
      <w:bookmarkStart w:id="397" w:name="_Toc61286948"/>
      <w:bookmarkStart w:id="398" w:name="_Toc61343839"/>
      <w:bookmarkStart w:id="399" w:name="_Toc67213299"/>
      <w:bookmarkStart w:id="400" w:name="_Toc22315"/>
      <w:r>
        <w:rPr>
          <w:rFonts w:hint="eastAsia" w:hAnsi="宋体" w:eastAsia="宋体"/>
          <w:b w:val="0"/>
          <w:color w:val="auto"/>
          <w:sz w:val="22"/>
          <w:szCs w:val="22"/>
          <w:highlight w:val="none"/>
        </w:rPr>
        <w:t>编号  ：</w:t>
      </w:r>
    </w:p>
    <w:p>
      <w:pPr>
        <w:pStyle w:val="29"/>
        <w:spacing w:line="460" w:lineRule="atLeast"/>
        <w:rPr>
          <w:rFonts w:hint="eastAsia" w:hAnsi="宋体" w:eastAsia="宋体"/>
          <w:b w:val="0"/>
          <w:color w:val="auto"/>
          <w:sz w:val="22"/>
          <w:szCs w:val="22"/>
          <w:highlight w:val="none"/>
        </w:rPr>
      </w:pPr>
      <w:r>
        <w:rPr>
          <w:rFonts w:hint="eastAsia" w:hAnsi="宋体" w:eastAsia="宋体"/>
          <w:b w:val="0"/>
          <w:color w:val="auto"/>
          <w:sz w:val="22"/>
          <w:szCs w:val="22"/>
          <w:highlight w:val="none"/>
        </w:rPr>
        <w:t>采购人：采购人</w:t>
      </w:r>
    </w:p>
    <w:p>
      <w:pPr>
        <w:pStyle w:val="29"/>
        <w:spacing w:line="460" w:lineRule="atLeast"/>
        <w:rPr>
          <w:rFonts w:hint="eastAsia" w:hAnsi="宋体" w:eastAsia="宋体"/>
          <w:b w:val="0"/>
          <w:color w:val="auto"/>
          <w:sz w:val="22"/>
          <w:szCs w:val="22"/>
          <w:highlight w:val="none"/>
        </w:rPr>
      </w:pPr>
      <w:r>
        <w:rPr>
          <w:rFonts w:hint="eastAsia" w:hAnsi="宋体" w:eastAsia="宋体"/>
          <w:b w:val="0"/>
          <w:color w:val="auto"/>
          <w:sz w:val="22"/>
          <w:szCs w:val="22"/>
          <w:highlight w:val="none"/>
        </w:rPr>
        <w:t>中标供应商：本次招标的中标供应商</w:t>
      </w:r>
    </w:p>
    <w:p>
      <w:pPr>
        <w:pStyle w:val="29"/>
        <w:spacing w:line="460" w:lineRule="atLeast"/>
        <w:ind w:firstLine="570"/>
        <w:rPr>
          <w:rFonts w:hint="eastAsia" w:hAnsi="宋体" w:eastAsia="宋体"/>
          <w:b w:val="0"/>
          <w:color w:val="auto"/>
          <w:sz w:val="22"/>
          <w:szCs w:val="22"/>
          <w:highlight w:val="none"/>
        </w:rPr>
      </w:pPr>
      <w:r>
        <w:rPr>
          <w:rFonts w:hint="eastAsia" w:hAnsi="宋体" w:eastAsia="宋体"/>
          <w:b w:val="0"/>
          <w:color w:val="auto"/>
          <w:sz w:val="22"/>
          <w:szCs w:val="22"/>
          <w:highlight w:val="none"/>
        </w:rPr>
        <w:t>双方经协商，就中标供应商向采购人提供本公司产品以及相关产品的伴随服务事宜达成以下条款：</w:t>
      </w:r>
    </w:p>
    <w:p>
      <w:pPr>
        <w:pStyle w:val="29"/>
        <w:spacing w:line="460" w:lineRule="atLeast"/>
        <w:rPr>
          <w:rFonts w:hint="eastAsia" w:hAnsi="宋体" w:eastAsia="宋体"/>
          <w:b w:val="0"/>
          <w:bCs w:val="0"/>
          <w:color w:val="auto"/>
          <w:sz w:val="22"/>
          <w:szCs w:val="22"/>
          <w:highlight w:val="none"/>
        </w:rPr>
      </w:pPr>
      <w:r>
        <w:rPr>
          <w:rFonts w:hint="eastAsia" w:hAnsi="宋体" w:eastAsia="宋体"/>
          <w:b w:val="0"/>
          <w:bCs w:val="0"/>
          <w:color w:val="auto"/>
          <w:sz w:val="22"/>
          <w:szCs w:val="22"/>
          <w:highlight w:val="none"/>
        </w:rPr>
        <w:t>第一条：采购商品清单及合同价格</w:t>
      </w:r>
    </w:p>
    <w:p>
      <w:pPr>
        <w:spacing w:line="460" w:lineRule="atLeast"/>
        <w:ind w:firstLine="540"/>
        <w:rPr>
          <w:rFonts w:hint="eastAsia" w:ascii="宋体" w:eastAsia="宋体"/>
          <w:b w:val="0"/>
          <w:color w:val="auto"/>
          <w:sz w:val="22"/>
          <w:szCs w:val="22"/>
          <w:highlight w:val="none"/>
        </w:rPr>
      </w:pPr>
      <w:r>
        <w:rPr>
          <w:rFonts w:hint="eastAsia" w:ascii="宋体" w:eastAsia="宋体"/>
          <w:b w:val="0"/>
          <w:color w:val="auto"/>
          <w:sz w:val="22"/>
          <w:szCs w:val="22"/>
          <w:highlight w:val="none"/>
        </w:rPr>
        <w:t>中标供应商保证提供如下内容的合格产品：        金额单位：人民币/元</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7"/>
        <w:gridCol w:w="2713"/>
        <w:gridCol w:w="816"/>
        <w:gridCol w:w="1259"/>
        <w:gridCol w:w="1079"/>
        <w:gridCol w:w="1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2267" w:type="dxa"/>
            <w:noWrap w:val="0"/>
            <w:vAlign w:val="center"/>
          </w:tcPr>
          <w:p>
            <w:pPr>
              <w:spacing w:line="460" w:lineRule="atLeast"/>
              <w:ind w:firstLine="240"/>
              <w:jc w:val="center"/>
              <w:rPr>
                <w:rFonts w:hint="eastAsia" w:ascii="宋体" w:eastAsia="宋体"/>
                <w:b w:val="0"/>
                <w:color w:val="auto"/>
                <w:sz w:val="22"/>
                <w:szCs w:val="22"/>
                <w:highlight w:val="none"/>
              </w:rPr>
            </w:pPr>
            <w:r>
              <w:rPr>
                <w:rFonts w:hint="eastAsia" w:ascii="宋体" w:eastAsia="宋体"/>
                <w:b w:val="0"/>
                <w:color w:val="auto"/>
                <w:sz w:val="22"/>
                <w:szCs w:val="22"/>
                <w:highlight w:val="none"/>
              </w:rPr>
              <w:t>采购产品名称</w:t>
            </w:r>
          </w:p>
        </w:tc>
        <w:tc>
          <w:tcPr>
            <w:tcW w:w="2713" w:type="dxa"/>
            <w:noWrap w:val="0"/>
            <w:vAlign w:val="center"/>
          </w:tcPr>
          <w:p>
            <w:pPr>
              <w:spacing w:line="460" w:lineRule="atLeast"/>
              <w:jc w:val="center"/>
              <w:rPr>
                <w:rFonts w:hint="eastAsia" w:ascii="宋体" w:eastAsia="宋体"/>
                <w:b w:val="0"/>
                <w:color w:val="auto"/>
                <w:sz w:val="22"/>
                <w:szCs w:val="22"/>
                <w:highlight w:val="none"/>
              </w:rPr>
            </w:pPr>
            <w:r>
              <w:rPr>
                <w:rFonts w:hint="eastAsia" w:ascii="宋体" w:eastAsia="宋体"/>
                <w:b w:val="0"/>
                <w:color w:val="auto"/>
                <w:sz w:val="22"/>
                <w:szCs w:val="22"/>
                <w:highlight w:val="none"/>
              </w:rPr>
              <w:t>型号规格和主要配置</w:t>
            </w:r>
          </w:p>
        </w:tc>
        <w:tc>
          <w:tcPr>
            <w:tcW w:w="816" w:type="dxa"/>
            <w:noWrap w:val="0"/>
            <w:vAlign w:val="center"/>
          </w:tcPr>
          <w:p>
            <w:pPr>
              <w:spacing w:line="460" w:lineRule="atLeast"/>
              <w:jc w:val="center"/>
              <w:rPr>
                <w:rFonts w:hint="eastAsia" w:ascii="宋体" w:eastAsia="宋体"/>
                <w:b w:val="0"/>
                <w:color w:val="auto"/>
                <w:sz w:val="22"/>
                <w:szCs w:val="22"/>
                <w:highlight w:val="none"/>
              </w:rPr>
            </w:pPr>
            <w:r>
              <w:rPr>
                <w:rFonts w:hint="eastAsia" w:ascii="宋体" w:eastAsia="宋体"/>
                <w:b w:val="0"/>
                <w:color w:val="auto"/>
                <w:sz w:val="22"/>
                <w:szCs w:val="22"/>
                <w:highlight w:val="none"/>
              </w:rPr>
              <w:t>数量</w:t>
            </w:r>
          </w:p>
        </w:tc>
        <w:tc>
          <w:tcPr>
            <w:tcW w:w="1259" w:type="dxa"/>
            <w:noWrap w:val="0"/>
            <w:vAlign w:val="center"/>
          </w:tcPr>
          <w:p>
            <w:pPr>
              <w:spacing w:line="460" w:lineRule="atLeast"/>
              <w:jc w:val="center"/>
              <w:rPr>
                <w:rFonts w:hint="eastAsia" w:ascii="宋体" w:eastAsia="宋体"/>
                <w:b w:val="0"/>
                <w:color w:val="auto"/>
                <w:sz w:val="22"/>
                <w:szCs w:val="22"/>
                <w:highlight w:val="none"/>
              </w:rPr>
            </w:pPr>
            <w:r>
              <w:rPr>
                <w:rFonts w:hint="eastAsia" w:ascii="宋体" w:eastAsia="宋体"/>
                <w:b w:val="0"/>
                <w:color w:val="auto"/>
                <w:sz w:val="22"/>
                <w:szCs w:val="22"/>
                <w:highlight w:val="none"/>
              </w:rPr>
              <w:t>中标价</w:t>
            </w:r>
          </w:p>
        </w:tc>
        <w:tc>
          <w:tcPr>
            <w:tcW w:w="1079" w:type="dxa"/>
            <w:noWrap w:val="0"/>
            <w:vAlign w:val="center"/>
          </w:tcPr>
          <w:p>
            <w:pPr>
              <w:spacing w:line="460" w:lineRule="atLeast"/>
              <w:jc w:val="center"/>
              <w:rPr>
                <w:rFonts w:hint="eastAsia" w:ascii="宋体" w:eastAsia="宋体"/>
                <w:b w:val="0"/>
                <w:color w:val="auto"/>
                <w:sz w:val="22"/>
                <w:szCs w:val="22"/>
                <w:highlight w:val="none"/>
              </w:rPr>
            </w:pPr>
            <w:r>
              <w:rPr>
                <w:rFonts w:hint="eastAsia" w:ascii="宋体" w:eastAsia="宋体"/>
                <w:b w:val="0"/>
                <w:color w:val="auto"/>
                <w:sz w:val="22"/>
                <w:szCs w:val="22"/>
                <w:highlight w:val="none"/>
              </w:rPr>
              <w:t>完工期</w:t>
            </w:r>
          </w:p>
        </w:tc>
        <w:tc>
          <w:tcPr>
            <w:tcW w:w="1079" w:type="dxa"/>
            <w:noWrap w:val="0"/>
            <w:vAlign w:val="center"/>
          </w:tcPr>
          <w:p>
            <w:pPr>
              <w:spacing w:line="460" w:lineRule="atLeast"/>
              <w:jc w:val="center"/>
              <w:rPr>
                <w:rFonts w:hint="eastAsia" w:ascii="宋体" w:eastAsia="宋体"/>
                <w:b w:val="0"/>
                <w:color w:val="auto"/>
                <w:sz w:val="22"/>
                <w:szCs w:val="22"/>
                <w:highlight w:val="none"/>
              </w:rPr>
            </w:pPr>
            <w:r>
              <w:rPr>
                <w:rFonts w:hint="eastAsia" w:ascii="宋体" w:eastAsia="宋体"/>
                <w:b w:val="0"/>
                <w:color w:val="auto"/>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2267" w:type="dxa"/>
            <w:noWrap w:val="0"/>
            <w:vAlign w:val="center"/>
          </w:tcPr>
          <w:p>
            <w:pPr>
              <w:spacing w:line="460" w:lineRule="atLeast"/>
              <w:jc w:val="center"/>
              <w:rPr>
                <w:rFonts w:hint="eastAsia" w:ascii="宋体" w:eastAsia="宋体"/>
                <w:b w:val="0"/>
                <w:color w:val="auto"/>
                <w:sz w:val="22"/>
                <w:szCs w:val="22"/>
                <w:highlight w:val="none"/>
              </w:rPr>
            </w:pPr>
          </w:p>
        </w:tc>
        <w:tc>
          <w:tcPr>
            <w:tcW w:w="2713" w:type="dxa"/>
            <w:noWrap w:val="0"/>
            <w:vAlign w:val="center"/>
          </w:tcPr>
          <w:p>
            <w:pPr>
              <w:spacing w:line="460" w:lineRule="atLeast"/>
              <w:jc w:val="center"/>
              <w:rPr>
                <w:rFonts w:hint="eastAsia" w:ascii="宋体" w:eastAsia="宋体"/>
                <w:b w:val="0"/>
                <w:color w:val="auto"/>
                <w:sz w:val="22"/>
                <w:szCs w:val="22"/>
                <w:highlight w:val="none"/>
              </w:rPr>
            </w:pPr>
          </w:p>
        </w:tc>
        <w:tc>
          <w:tcPr>
            <w:tcW w:w="816" w:type="dxa"/>
            <w:noWrap w:val="0"/>
            <w:vAlign w:val="center"/>
          </w:tcPr>
          <w:p>
            <w:pPr>
              <w:spacing w:line="460" w:lineRule="atLeast"/>
              <w:jc w:val="center"/>
              <w:rPr>
                <w:rFonts w:hint="eastAsia" w:ascii="宋体" w:eastAsia="宋体"/>
                <w:b w:val="0"/>
                <w:color w:val="auto"/>
                <w:sz w:val="22"/>
                <w:szCs w:val="22"/>
                <w:highlight w:val="none"/>
              </w:rPr>
            </w:pPr>
          </w:p>
        </w:tc>
        <w:tc>
          <w:tcPr>
            <w:tcW w:w="1259" w:type="dxa"/>
            <w:noWrap w:val="0"/>
            <w:vAlign w:val="center"/>
          </w:tcPr>
          <w:p>
            <w:pPr>
              <w:spacing w:line="460" w:lineRule="atLeast"/>
              <w:jc w:val="center"/>
              <w:rPr>
                <w:rFonts w:hint="eastAsia" w:ascii="宋体" w:eastAsia="宋体"/>
                <w:b w:val="0"/>
                <w:color w:val="auto"/>
                <w:sz w:val="22"/>
                <w:szCs w:val="22"/>
                <w:highlight w:val="none"/>
              </w:rPr>
            </w:pPr>
          </w:p>
        </w:tc>
        <w:tc>
          <w:tcPr>
            <w:tcW w:w="1079" w:type="dxa"/>
            <w:noWrap w:val="0"/>
            <w:vAlign w:val="center"/>
          </w:tcPr>
          <w:p>
            <w:pPr>
              <w:spacing w:line="460" w:lineRule="atLeast"/>
              <w:jc w:val="center"/>
              <w:rPr>
                <w:rFonts w:hint="eastAsia" w:ascii="宋体" w:eastAsia="宋体"/>
                <w:b w:val="0"/>
                <w:color w:val="auto"/>
                <w:sz w:val="22"/>
                <w:szCs w:val="22"/>
                <w:highlight w:val="none"/>
              </w:rPr>
            </w:pPr>
          </w:p>
        </w:tc>
        <w:tc>
          <w:tcPr>
            <w:tcW w:w="1079" w:type="dxa"/>
            <w:noWrap w:val="0"/>
            <w:vAlign w:val="center"/>
          </w:tcPr>
          <w:p>
            <w:pPr>
              <w:spacing w:line="460" w:lineRule="atLeast"/>
              <w:jc w:val="center"/>
              <w:rPr>
                <w:rFonts w:hint="eastAsia" w:ascii="宋体" w:eastAsia="宋体"/>
                <w:b w:val="0"/>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2267" w:type="dxa"/>
            <w:noWrap w:val="0"/>
            <w:vAlign w:val="center"/>
          </w:tcPr>
          <w:p>
            <w:pPr>
              <w:spacing w:line="460" w:lineRule="atLeast"/>
              <w:jc w:val="center"/>
              <w:rPr>
                <w:rFonts w:hint="eastAsia" w:ascii="宋体" w:eastAsia="宋体"/>
                <w:b w:val="0"/>
                <w:color w:val="auto"/>
                <w:sz w:val="22"/>
                <w:szCs w:val="22"/>
                <w:highlight w:val="none"/>
              </w:rPr>
            </w:pPr>
          </w:p>
        </w:tc>
        <w:tc>
          <w:tcPr>
            <w:tcW w:w="2713" w:type="dxa"/>
            <w:noWrap w:val="0"/>
            <w:vAlign w:val="center"/>
          </w:tcPr>
          <w:p>
            <w:pPr>
              <w:spacing w:line="460" w:lineRule="atLeast"/>
              <w:jc w:val="center"/>
              <w:rPr>
                <w:rFonts w:hint="eastAsia" w:ascii="宋体" w:eastAsia="宋体"/>
                <w:b w:val="0"/>
                <w:color w:val="auto"/>
                <w:sz w:val="22"/>
                <w:szCs w:val="22"/>
                <w:highlight w:val="none"/>
              </w:rPr>
            </w:pPr>
          </w:p>
        </w:tc>
        <w:tc>
          <w:tcPr>
            <w:tcW w:w="816" w:type="dxa"/>
            <w:noWrap w:val="0"/>
            <w:vAlign w:val="center"/>
          </w:tcPr>
          <w:p>
            <w:pPr>
              <w:spacing w:line="460" w:lineRule="atLeast"/>
              <w:jc w:val="center"/>
              <w:rPr>
                <w:rFonts w:hint="eastAsia" w:ascii="宋体" w:eastAsia="宋体"/>
                <w:b w:val="0"/>
                <w:color w:val="auto"/>
                <w:sz w:val="22"/>
                <w:szCs w:val="22"/>
                <w:highlight w:val="none"/>
              </w:rPr>
            </w:pPr>
          </w:p>
        </w:tc>
        <w:tc>
          <w:tcPr>
            <w:tcW w:w="1259" w:type="dxa"/>
            <w:noWrap w:val="0"/>
            <w:vAlign w:val="center"/>
          </w:tcPr>
          <w:p>
            <w:pPr>
              <w:spacing w:line="460" w:lineRule="atLeast"/>
              <w:jc w:val="center"/>
              <w:rPr>
                <w:rFonts w:hint="eastAsia" w:ascii="宋体" w:eastAsia="宋体"/>
                <w:b w:val="0"/>
                <w:color w:val="auto"/>
                <w:sz w:val="22"/>
                <w:szCs w:val="22"/>
                <w:highlight w:val="none"/>
              </w:rPr>
            </w:pPr>
          </w:p>
        </w:tc>
        <w:tc>
          <w:tcPr>
            <w:tcW w:w="1079" w:type="dxa"/>
            <w:noWrap w:val="0"/>
            <w:vAlign w:val="center"/>
          </w:tcPr>
          <w:p>
            <w:pPr>
              <w:spacing w:line="460" w:lineRule="atLeast"/>
              <w:jc w:val="center"/>
              <w:rPr>
                <w:rFonts w:hint="eastAsia" w:ascii="宋体" w:eastAsia="宋体"/>
                <w:b w:val="0"/>
                <w:color w:val="auto"/>
                <w:sz w:val="22"/>
                <w:szCs w:val="22"/>
                <w:highlight w:val="none"/>
              </w:rPr>
            </w:pPr>
          </w:p>
        </w:tc>
        <w:tc>
          <w:tcPr>
            <w:tcW w:w="1079" w:type="dxa"/>
            <w:noWrap w:val="0"/>
            <w:vAlign w:val="center"/>
          </w:tcPr>
          <w:p>
            <w:pPr>
              <w:spacing w:line="460" w:lineRule="atLeast"/>
              <w:jc w:val="center"/>
              <w:rPr>
                <w:rFonts w:hint="eastAsia" w:ascii="宋体" w:eastAsia="宋体"/>
                <w:b w:val="0"/>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2267" w:type="dxa"/>
            <w:noWrap w:val="0"/>
            <w:vAlign w:val="center"/>
          </w:tcPr>
          <w:p>
            <w:pPr>
              <w:spacing w:line="460" w:lineRule="atLeast"/>
              <w:jc w:val="center"/>
              <w:rPr>
                <w:rFonts w:hint="eastAsia" w:ascii="宋体" w:eastAsia="宋体"/>
                <w:b w:val="0"/>
                <w:color w:val="auto"/>
                <w:sz w:val="22"/>
                <w:szCs w:val="22"/>
                <w:highlight w:val="none"/>
              </w:rPr>
            </w:pPr>
          </w:p>
        </w:tc>
        <w:tc>
          <w:tcPr>
            <w:tcW w:w="2713" w:type="dxa"/>
            <w:noWrap w:val="0"/>
            <w:vAlign w:val="center"/>
          </w:tcPr>
          <w:p>
            <w:pPr>
              <w:spacing w:line="460" w:lineRule="atLeast"/>
              <w:jc w:val="center"/>
              <w:rPr>
                <w:rFonts w:hint="eastAsia" w:ascii="宋体" w:eastAsia="宋体"/>
                <w:b w:val="0"/>
                <w:color w:val="auto"/>
                <w:sz w:val="22"/>
                <w:szCs w:val="22"/>
                <w:highlight w:val="none"/>
              </w:rPr>
            </w:pPr>
          </w:p>
        </w:tc>
        <w:tc>
          <w:tcPr>
            <w:tcW w:w="816" w:type="dxa"/>
            <w:noWrap w:val="0"/>
            <w:vAlign w:val="center"/>
          </w:tcPr>
          <w:p>
            <w:pPr>
              <w:spacing w:line="460" w:lineRule="atLeast"/>
              <w:jc w:val="center"/>
              <w:rPr>
                <w:rFonts w:hint="eastAsia" w:ascii="宋体" w:eastAsia="宋体"/>
                <w:b w:val="0"/>
                <w:color w:val="auto"/>
                <w:sz w:val="22"/>
                <w:szCs w:val="22"/>
                <w:highlight w:val="none"/>
              </w:rPr>
            </w:pPr>
          </w:p>
        </w:tc>
        <w:tc>
          <w:tcPr>
            <w:tcW w:w="1259" w:type="dxa"/>
            <w:noWrap w:val="0"/>
            <w:vAlign w:val="center"/>
          </w:tcPr>
          <w:p>
            <w:pPr>
              <w:spacing w:line="460" w:lineRule="atLeast"/>
              <w:jc w:val="center"/>
              <w:rPr>
                <w:rFonts w:hint="eastAsia" w:ascii="宋体" w:eastAsia="宋体"/>
                <w:b w:val="0"/>
                <w:color w:val="auto"/>
                <w:sz w:val="22"/>
                <w:szCs w:val="22"/>
                <w:highlight w:val="none"/>
              </w:rPr>
            </w:pPr>
          </w:p>
        </w:tc>
        <w:tc>
          <w:tcPr>
            <w:tcW w:w="1079" w:type="dxa"/>
            <w:noWrap w:val="0"/>
            <w:vAlign w:val="center"/>
          </w:tcPr>
          <w:p>
            <w:pPr>
              <w:spacing w:line="460" w:lineRule="atLeast"/>
              <w:jc w:val="center"/>
              <w:rPr>
                <w:rFonts w:hint="eastAsia" w:ascii="宋体" w:eastAsia="宋体"/>
                <w:b w:val="0"/>
                <w:color w:val="auto"/>
                <w:sz w:val="22"/>
                <w:szCs w:val="22"/>
                <w:highlight w:val="none"/>
              </w:rPr>
            </w:pPr>
          </w:p>
        </w:tc>
        <w:tc>
          <w:tcPr>
            <w:tcW w:w="1079" w:type="dxa"/>
            <w:noWrap w:val="0"/>
            <w:vAlign w:val="center"/>
          </w:tcPr>
          <w:p>
            <w:pPr>
              <w:spacing w:line="460" w:lineRule="atLeast"/>
              <w:jc w:val="center"/>
              <w:rPr>
                <w:rFonts w:hint="eastAsia" w:ascii="宋体" w:eastAsia="宋体"/>
                <w:b w:val="0"/>
                <w:color w:val="auto"/>
                <w:sz w:val="22"/>
                <w:szCs w:val="22"/>
                <w:highlight w:val="none"/>
              </w:rPr>
            </w:pPr>
          </w:p>
        </w:tc>
      </w:tr>
    </w:tbl>
    <w:p>
      <w:pPr>
        <w:pStyle w:val="29"/>
        <w:spacing w:line="460" w:lineRule="atLeast"/>
        <w:rPr>
          <w:rFonts w:hint="eastAsia" w:hAnsi="宋体" w:eastAsia="宋体"/>
          <w:b w:val="0"/>
          <w:bCs w:val="0"/>
          <w:color w:val="auto"/>
          <w:sz w:val="22"/>
          <w:szCs w:val="22"/>
          <w:highlight w:val="none"/>
        </w:rPr>
      </w:pPr>
      <w:r>
        <w:rPr>
          <w:rFonts w:hint="eastAsia" w:hAnsi="宋体" w:eastAsia="宋体"/>
          <w:b w:val="0"/>
          <w:bCs w:val="0"/>
          <w:color w:val="auto"/>
          <w:sz w:val="22"/>
          <w:szCs w:val="22"/>
          <w:highlight w:val="none"/>
        </w:rPr>
        <w:t>第二条：质量标准和要求</w:t>
      </w:r>
    </w:p>
    <w:p>
      <w:pPr>
        <w:spacing w:line="460" w:lineRule="atLeast"/>
        <w:ind w:firstLine="420"/>
        <w:rPr>
          <w:rFonts w:hint="eastAsia" w:ascii="宋体" w:eastAsia="宋体"/>
          <w:b w:val="0"/>
          <w:color w:val="auto"/>
          <w:sz w:val="22"/>
          <w:szCs w:val="22"/>
          <w:highlight w:val="none"/>
        </w:rPr>
      </w:pPr>
      <w:r>
        <w:rPr>
          <w:rFonts w:hint="eastAsia" w:ascii="宋体" w:eastAsia="宋体"/>
          <w:b w:val="0"/>
          <w:color w:val="auto"/>
          <w:sz w:val="22"/>
          <w:szCs w:val="22"/>
          <w:highlight w:val="none"/>
        </w:rPr>
        <w:t>1、中标供应商保证本合同中所供应的货物质量标准按照国家标准、行业标准或制造厂家企业标准确定，上述标准不一致的，以严格的标准为准。没有国家标准、行业标准和企业标准的，按照通常标准或者符合本合同目的的特定标准确定。</w:t>
      </w:r>
    </w:p>
    <w:p>
      <w:pPr>
        <w:pStyle w:val="29"/>
        <w:spacing w:line="460" w:lineRule="atLeast"/>
        <w:ind w:firstLine="480"/>
        <w:rPr>
          <w:rFonts w:hint="eastAsia" w:hAnsi="宋体" w:eastAsia="宋体"/>
          <w:b w:val="0"/>
          <w:color w:val="auto"/>
          <w:sz w:val="22"/>
          <w:szCs w:val="22"/>
          <w:highlight w:val="none"/>
        </w:rPr>
      </w:pPr>
      <w:r>
        <w:rPr>
          <w:rFonts w:hint="eastAsia" w:hAnsi="宋体" w:eastAsia="宋体"/>
          <w:b w:val="0"/>
          <w:color w:val="auto"/>
          <w:sz w:val="22"/>
          <w:szCs w:val="22"/>
          <w:highlight w:val="none"/>
        </w:rPr>
        <w:t>2、 中标供应商所出售的货物还应符合国家和浙江省有关安全、环保、卫生之规定。</w:t>
      </w:r>
    </w:p>
    <w:p>
      <w:pPr>
        <w:spacing w:line="460" w:lineRule="atLeast"/>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第三条：权利瑕疵担保</w:t>
      </w:r>
    </w:p>
    <w:p>
      <w:pPr>
        <w:spacing w:line="460" w:lineRule="atLeast"/>
        <w:ind w:firstLine="420"/>
        <w:rPr>
          <w:rFonts w:hint="eastAsia" w:ascii="宋体" w:eastAsia="宋体"/>
          <w:b w:val="0"/>
          <w:color w:val="auto"/>
          <w:sz w:val="22"/>
          <w:szCs w:val="22"/>
          <w:highlight w:val="none"/>
        </w:rPr>
      </w:pPr>
      <w:r>
        <w:rPr>
          <w:rFonts w:hint="eastAsia" w:ascii="宋体" w:eastAsia="宋体"/>
          <w:b w:val="0"/>
          <w:color w:val="auto"/>
          <w:sz w:val="22"/>
          <w:szCs w:val="22"/>
          <w:highlight w:val="none"/>
        </w:rPr>
        <w:t>1、中标供应商保证对其出售的货物享有合法的权利。</w:t>
      </w:r>
    </w:p>
    <w:p>
      <w:pPr>
        <w:spacing w:line="460" w:lineRule="atLeast"/>
        <w:ind w:firstLine="420"/>
        <w:rPr>
          <w:rFonts w:hint="eastAsia" w:ascii="宋体" w:eastAsia="宋体"/>
          <w:b w:val="0"/>
          <w:color w:val="auto"/>
          <w:sz w:val="22"/>
          <w:szCs w:val="22"/>
          <w:highlight w:val="none"/>
        </w:rPr>
      </w:pPr>
      <w:r>
        <w:rPr>
          <w:rFonts w:hint="eastAsia" w:ascii="宋体" w:eastAsia="宋体"/>
          <w:b w:val="0"/>
          <w:color w:val="auto"/>
          <w:sz w:val="22"/>
          <w:szCs w:val="22"/>
          <w:highlight w:val="none"/>
        </w:rPr>
        <w:t>2、中标供应商保证在其出售的货物上不存在任何未曾向采购人透露的担保物权，如抵押权、质押权、留置权等。</w:t>
      </w:r>
    </w:p>
    <w:p>
      <w:pPr>
        <w:spacing w:line="460" w:lineRule="atLeast"/>
        <w:ind w:firstLine="420"/>
        <w:rPr>
          <w:rFonts w:hint="eastAsia" w:ascii="宋体" w:eastAsia="宋体"/>
          <w:b w:val="0"/>
          <w:color w:val="auto"/>
          <w:sz w:val="22"/>
          <w:szCs w:val="22"/>
          <w:highlight w:val="none"/>
        </w:rPr>
      </w:pPr>
      <w:r>
        <w:rPr>
          <w:rFonts w:hint="eastAsia" w:ascii="宋体" w:eastAsia="宋体"/>
          <w:b w:val="0"/>
          <w:color w:val="auto"/>
          <w:sz w:val="22"/>
          <w:szCs w:val="22"/>
          <w:highlight w:val="none"/>
        </w:rPr>
        <w:t>3、中标供应商保证其所出售的货物没有侵犯任何第三人的知识产权和商业秘密等权利。</w:t>
      </w:r>
    </w:p>
    <w:p>
      <w:pPr>
        <w:pStyle w:val="29"/>
        <w:spacing w:line="460" w:lineRule="atLeast"/>
        <w:ind w:firstLine="360"/>
        <w:rPr>
          <w:rFonts w:hint="eastAsia" w:hAnsi="宋体" w:eastAsia="宋体"/>
          <w:b w:val="0"/>
          <w:color w:val="auto"/>
          <w:sz w:val="22"/>
          <w:szCs w:val="22"/>
          <w:highlight w:val="none"/>
        </w:rPr>
      </w:pPr>
      <w:r>
        <w:rPr>
          <w:rFonts w:hint="eastAsia" w:hAnsi="宋体" w:eastAsia="宋体"/>
          <w:b w:val="0"/>
          <w:color w:val="auto"/>
          <w:sz w:val="22"/>
          <w:szCs w:val="22"/>
          <w:highlight w:val="none"/>
        </w:rPr>
        <w:t>4、如采购人使用该货物构成上述侵权的，则由中标供应商承担全部责任。</w:t>
      </w:r>
    </w:p>
    <w:p>
      <w:pPr>
        <w:spacing w:line="460" w:lineRule="atLeast"/>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第四条：包装要求</w:t>
      </w:r>
    </w:p>
    <w:p>
      <w:pPr>
        <w:spacing w:line="460" w:lineRule="atLeast"/>
        <w:ind w:firstLine="432"/>
        <w:rPr>
          <w:rFonts w:hint="eastAsia" w:ascii="宋体" w:eastAsia="宋体"/>
          <w:b w:val="0"/>
          <w:color w:val="auto"/>
          <w:sz w:val="22"/>
          <w:szCs w:val="22"/>
          <w:highlight w:val="none"/>
        </w:rPr>
      </w:pPr>
      <w:r>
        <w:rPr>
          <w:rFonts w:hint="eastAsia" w:ascii="宋体" w:eastAsia="宋体"/>
          <w:b w:val="0"/>
          <w:color w:val="auto"/>
          <w:sz w:val="22"/>
          <w:szCs w:val="22"/>
          <w:highlight w:val="none"/>
        </w:rPr>
        <w:t>1、中标供应商所出售的全部货物均应按标准保护措施进行包装，这类包装应适应于远距离运输、防潮、防震、防锈和防野蛮装卸等要求，以确保货物安全无损地运抵指定现场。</w:t>
      </w:r>
    </w:p>
    <w:p>
      <w:pPr>
        <w:pStyle w:val="29"/>
        <w:spacing w:line="460" w:lineRule="atLeast"/>
        <w:ind w:firstLine="360"/>
        <w:rPr>
          <w:rFonts w:hint="eastAsia" w:hAnsi="宋体" w:eastAsia="宋体"/>
          <w:b w:val="0"/>
          <w:color w:val="auto"/>
          <w:sz w:val="22"/>
          <w:szCs w:val="22"/>
          <w:highlight w:val="none"/>
        </w:rPr>
      </w:pPr>
      <w:r>
        <w:rPr>
          <w:rFonts w:hint="eastAsia" w:hAnsi="宋体" w:eastAsia="宋体"/>
          <w:b w:val="0"/>
          <w:color w:val="auto"/>
          <w:sz w:val="22"/>
          <w:szCs w:val="22"/>
          <w:highlight w:val="none"/>
        </w:rPr>
        <w:t xml:space="preserve"> 2、每一个包装箱内应附一份详细装箱单、质量证书和保修保养证书。</w:t>
      </w:r>
    </w:p>
    <w:p>
      <w:pPr>
        <w:spacing w:line="460" w:lineRule="atLeast"/>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第五条：供货期限</w:t>
      </w:r>
    </w:p>
    <w:p>
      <w:pPr>
        <w:spacing w:line="460" w:lineRule="atLeast"/>
        <w:ind w:firstLine="440" w:firstLineChars="200"/>
        <w:rPr>
          <w:rFonts w:hint="eastAsia" w:ascii="宋体" w:eastAsia="宋体"/>
          <w:b w:val="0"/>
          <w:color w:val="auto"/>
          <w:sz w:val="22"/>
          <w:szCs w:val="22"/>
          <w:highlight w:val="none"/>
        </w:rPr>
      </w:pPr>
      <w:r>
        <w:rPr>
          <w:rFonts w:hint="eastAsia" w:ascii="宋体" w:eastAsia="宋体"/>
          <w:b w:val="0"/>
          <w:color w:val="auto"/>
          <w:sz w:val="22"/>
          <w:szCs w:val="22"/>
          <w:highlight w:val="none"/>
        </w:rPr>
        <w:t>中标供应商负责202  年 月  日前完成交货，202  年 月  日前调试验收合格。</w:t>
      </w:r>
    </w:p>
    <w:p>
      <w:pPr>
        <w:spacing w:line="460" w:lineRule="atLeast"/>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第六条：供货方式</w:t>
      </w:r>
    </w:p>
    <w:p>
      <w:pPr>
        <w:spacing w:line="460" w:lineRule="atLeast"/>
        <w:ind w:firstLine="555"/>
        <w:rPr>
          <w:rFonts w:hint="eastAsia" w:ascii="宋体" w:eastAsia="宋体"/>
          <w:b w:val="0"/>
          <w:color w:val="auto"/>
          <w:sz w:val="22"/>
          <w:szCs w:val="22"/>
          <w:highlight w:val="none"/>
        </w:rPr>
      </w:pPr>
      <w:r>
        <w:rPr>
          <w:rFonts w:hint="eastAsia" w:ascii="宋体" w:eastAsia="宋体"/>
          <w:b w:val="0"/>
          <w:color w:val="auto"/>
          <w:sz w:val="22"/>
          <w:szCs w:val="22"/>
          <w:highlight w:val="none"/>
        </w:rPr>
        <w:t>在供货期限内，中标供应商在与采购人签署合同后，保证在</w:t>
      </w:r>
      <w:r>
        <w:rPr>
          <w:rFonts w:hint="eastAsia" w:ascii="宋体" w:eastAsia="宋体"/>
          <w:b w:val="0"/>
          <w:color w:val="auto"/>
          <w:sz w:val="22"/>
          <w:szCs w:val="22"/>
          <w:highlight w:val="none"/>
          <w:u w:val="single"/>
        </w:rPr>
        <w:t xml:space="preserve">  </w:t>
      </w:r>
      <w:r>
        <w:rPr>
          <w:rFonts w:hint="eastAsia" w:ascii="宋体" w:eastAsia="宋体"/>
          <w:b w:val="0"/>
          <w:color w:val="auto"/>
          <w:sz w:val="22"/>
          <w:szCs w:val="22"/>
          <w:highlight w:val="none"/>
        </w:rPr>
        <w:t>个日历天内派人送货至采购人指定地点。</w:t>
      </w:r>
    </w:p>
    <w:p>
      <w:pPr>
        <w:pStyle w:val="29"/>
        <w:spacing w:line="460" w:lineRule="atLeast"/>
        <w:rPr>
          <w:rFonts w:hint="eastAsia" w:hAnsi="宋体" w:eastAsia="宋体"/>
          <w:b w:val="0"/>
          <w:bCs w:val="0"/>
          <w:color w:val="auto"/>
          <w:sz w:val="22"/>
          <w:szCs w:val="22"/>
          <w:highlight w:val="none"/>
        </w:rPr>
      </w:pPr>
      <w:r>
        <w:rPr>
          <w:rFonts w:hint="eastAsia" w:hAnsi="宋体" w:eastAsia="宋体"/>
          <w:b w:val="0"/>
          <w:bCs w:val="0"/>
          <w:color w:val="auto"/>
          <w:sz w:val="22"/>
          <w:szCs w:val="22"/>
          <w:highlight w:val="none"/>
        </w:rPr>
        <w:t>第七条：验收</w:t>
      </w:r>
    </w:p>
    <w:p>
      <w:pPr>
        <w:spacing w:line="460" w:lineRule="atLeast"/>
        <w:ind w:firstLine="480"/>
        <w:rPr>
          <w:rFonts w:hint="eastAsia" w:ascii="宋体" w:eastAsia="宋体"/>
          <w:color w:val="auto"/>
          <w:sz w:val="22"/>
          <w:szCs w:val="22"/>
          <w:highlight w:val="none"/>
        </w:rPr>
      </w:pPr>
      <w:r>
        <w:rPr>
          <w:rFonts w:hint="eastAsia" w:ascii="宋体" w:eastAsia="宋体"/>
          <w:color w:val="auto"/>
          <w:sz w:val="22"/>
          <w:szCs w:val="22"/>
          <w:highlight w:val="none"/>
        </w:rPr>
        <w:t>1、本项目验收程序参照温州市财政局关于印发《温州市政府采购履约验收办法》（温财采〔2020〕6号 ）文件执行。</w:t>
      </w:r>
    </w:p>
    <w:p>
      <w:pPr>
        <w:spacing w:line="460" w:lineRule="atLeast"/>
        <w:ind w:firstLine="480"/>
        <w:rPr>
          <w:rFonts w:hint="eastAsia" w:ascii="宋体" w:eastAsia="宋体"/>
          <w:b w:val="0"/>
          <w:color w:val="auto"/>
          <w:sz w:val="22"/>
          <w:szCs w:val="22"/>
          <w:highlight w:val="none"/>
        </w:rPr>
      </w:pPr>
      <w:r>
        <w:rPr>
          <w:rFonts w:ascii="宋体" w:eastAsia="宋体"/>
          <w:b w:val="0"/>
          <w:color w:val="auto"/>
          <w:sz w:val="22"/>
          <w:szCs w:val="22"/>
          <w:highlight w:val="none"/>
        </w:rPr>
        <w:t>2</w:t>
      </w:r>
      <w:r>
        <w:rPr>
          <w:rFonts w:hint="eastAsia" w:ascii="宋体" w:eastAsia="宋体"/>
          <w:b w:val="0"/>
          <w:color w:val="auto"/>
          <w:sz w:val="22"/>
          <w:szCs w:val="22"/>
          <w:highlight w:val="none"/>
        </w:rPr>
        <w:t>、中标供应商送货至指定地点后，由采购人根据货物的技术规格要求和质量标准，对货物进行检查验收。</w:t>
      </w:r>
    </w:p>
    <w:p>
      <w:pPr>
        <w:spacing w:line="460" w:lineRule="atLeast"/>
        <w:ind w:firstLine="480"/>
        <w:rPr>
          <w:rFonts w:hint="eastAsia" w:ascii="宋体" w:eastAsia="宋体"/>
          <w:b w:val="0"/>
          <w:color w:val="auto"/>
          <w:sz w:val="22"/>
          <w:szCs w:val="22"/>
          <w:highlight w:val="none"/>
        </w:rPr>
      </w:pPr>
      <w:r>
        <w:rPr>
          <w:rFonts w:ascii="宋体" w:eastAsia="宋体"/>
          <w:b w:val="0"/>
          <w:color w:val="auto"/>
          <w:sz w:val="22"/>
          <w:szCs w:val="22"/>
          <w:highlight w:val="none"/>
        </w:rPr>
        <w:t>3</w:t>
      </w:r>
      <w:r>
        <w:rPr>
          <w:rFonts w:hint="eastAsia" w:ascii="宋体" w:eastAsia="宋体"/>
          <w:b w:val="0"/>
          <w:color w:val="auto"/>
          <w:sz w:val="22"/>
          <w:szCs w:val="22"/>
          <w:highlight w:val="none"/>
        </w:rPr>
        <w:t>、货物的数量不足或表面瑕疵，采购人应在验收时当面提出；对质量问题有异议的应在安装调试后10个工作日内提出。</w:t>
      </w:r>
    </w:p>
    <w:p>
      <w:pPr>
        <w:spacing w:line="460" w:lineRule="atLeast"/>
        <w:ind w:firstLine="480"/>
        <w:rPr>
          <w:rFonts w:hint="eastAsia" w:ascii="宋体" w:eastAsia="宋体"/>
          <w:b w:val="0"/>
          <w:color w:val="auto"/>
          <w:sz w:val="22"/>
          <w:szCs w:val="22"/>
          <w:highlight w:val="none"/>
        </w:rPr>
      </w:pPr>
      <w:r>
        <w:rPr>
          <w:rFonts w:ascii="宋体" w:eastAsia="宋体"/>
          <w:b w:val="0"/>
          <w:color w:val="auto"/>
          <w:sz w:val="22"/>
          <w:szCs w:val="22"/>
          <w:highlight w:val="none"/>
        </w:rPr>
        <w:t>4</w:t>
      </w:r>
      <w:r>
        <w:rPr>
          <w:rFonts w:hint="eastAsia" w:ascii="宋体" w:eastAsia="宋体"/>
          <w:b w:val="0"/>
          <w:color w:val="auto"/>
          <w:sz w:val="22"/>
          <w:szCs w:val="22"/>
          <w:highlight w:val="none"/>
        </w:rPr>
        <w:t>、在验收过程中发现数量不足或有质量、技术等问题，中标供应商应负责按照采购人的要求采取补足、更换或退货等处理措施，并承担由此发生的一切费用和损失。</w:t>
      </w:r>
    </w:p>
    <w:p>
      <w:pPr>
        <w:spacing w:line="460" w:lineRule="atLeast"/>
        <w:ind w:firstLine="480"/>
        <w:rPr>
          <w:rFonts w:ascii="宋体" w:eastAsia="宋体"/>
          <w:b w:val="0"/>
          <w:color w:val="auto"/>
          <w:sz w:val="22"/>
          <w:szCs w:val="22"/>
          <w:highlight w:val="none"/>
        </w:rPr>
      </w:pPr>
      <w:r>
        <w:rPr>
          <w:rFonts w:ascii="宋体" w:eastAsia="宋体"/>
          <w:b w:val="0"/>
          <w:color w:val="auto"/>
          <w:sz w:val="22"/>
          <w:szCs w:val="22"/>
          <w:highlight w:val="none"/>
        </w:rPr>
        <w:t>5</w:t>
      </w:r>
      <w:r>
        <w:rPr>
          <w:rFonts w:hint="eastAsia" w:ascii="宋体" w:eastAsia="宋体"/>
          <w:b w:val="0"/>
          <w:color w:val="auto"/>
          <w:sz w:val="22"/>
          <w:szCs w:val="22"/>
          <w:highlight w:val="none"/>
        </w:rPr>
        <w:t>、采购人在中标供应商按合同规定交货和安装、调试后，无正当理由而拖延接收、验收或拒绝接收、验收的，应承担由此而造成的中标供应商直接损失。</w:t>
      </w:r>
    </w:p>
    <w:p>
      <w:pPr>
        <w:pStyle w:val="29"/>
        <w:spacing w:line="460" w:lineRule="atLeast"/>
        <w:rPr>
          <w:rFonts w:hint="eastAsia" w:hAnsi="宋体" w:eastAsia="宋体"/>
          <w:b w:val="0"/>
          <w:bCs w:val="0"/>
          <w:color w:val="auto"/>
          <w:sz w:val="22"/>
          <w:szCs w:val="22"/>
          <w:highlight w:val="none"/>
        </w:rPr>
      </w:pPr>
      <w:r>
        <w:rPr>
          <w:rFonts w:hint="eastAsia" w:hAnsi="宋体" w:eastAsia="宋体"/>
          <w:b w:val="0"/>
          <w:bCs w:val="0"/>
          <w:color w:val="auto"/>
          <w:sz w:val="22"/>
          <w:szCs w:val="22"/>
          <w:highlight w:val="none"/>
        </w:rPr>
        <w:t>第八条：售后服务</w:t>
      </w:r>
    </w:p>
    <w:p>
      <w:pPr>
        <w:pStyle w:val="29"/>
        <w:spacing w:line="460" w:lineRule="atLeast"/>
        <w:ind w:firstLine="480"/>
        <w:rPr>
          <w:rFonts w:hint="eastAsia" w:hAnsi="宋体" w:eastAsia="宋体"/>
          <w:b w:val="0"/>
          <w:color w:val="auto"/>
          <w:sz w:val="22"/>
          <w:szCs w:val="22"/>
          <w:highlight w:val="none"/>
        </w:rPr>
      </w:pPr>
      <w:r>
        <w:rPr>
          <w:rFonts w:hint="eastAsia" w:hAnsi="宋体" w:eastAsia="宋体"/>
          <w:b w:val="0"/>
          <w:color w:val="auto"/>
          <w:sz w:val="22"/>
          <w:szCs w:val="22"/>
          <w:highlight w:val="none"/>
        </w:rPr>
        <w:t>中标供应商承诺售后服务按照投标承诺的服务计划实施，包括培训（不少于2次全面集中培训）。</w:t>
      </w:r>
    </w:p>
    <w:p>
      <w:pPr>
        <w:pStyle w:val="29"/>
        <w:spacing w:line="460" w:lineRule="atLeast"/>
        <w:rPr>
          <w:rFonts w:hint="eastAsia" w:hAnsi="宋体" w:eastAsia="宋体"/>
          <w:b w:val="0"/>
          <w:bCs w:val="0"/>
          <w:color w:val="auto"/>
          <w:sz w:val="22"/>
          <w:szCs w:val="22"/>
          <w:highlight w:val="none"/>
        </w:rPr>
      </w:pPr>
      <w:r>
        <w:rPr>
          <w:rFonts w:hint="eastAsia" w:hAnsi="宋体" w:eastAsia="宋体"/>
          <w:b w:val="0"/>
          <w:bCs w:val="0"/>
          <w:color w:val="auto"/>
          <w:sz w:val="22"/>
          <w:szCs w:val="22"/>
          <w:highlight w:val="none"/>
        </w:rPr>
        <w:t>第九条：履约保证金</w:t>
      </w:r>
    </w:p>
    <w:p>
      <w:pPr>
        <w:pStyle w:val="29"/>
        <w:adjustRightInd w:val="0"/>
        <w:snapToGrid w:val="0"/>
        <w:spacing w:line="460" w:lineRule="exact"/>
        <w:ind w:firstLine="440" w:firstLineChars="200"/>
        <w:rPr>
          <w:rFonts w:hint="eastAsia" w:hAnsi="宋体" w:eastAsia="宋体"/>
          <w:b w:val="0"/>
          <w:bCs w:val="0"/>
          <w:color w:val="auto"/>
          <w:sz w:val="22"/>
          <w:szCs w:val="22"/>
          <w:highlight w:val="none"/>
        </w:rPr>
      </w:pPr>
      <w:r>
        <w:rPr>
          <w:rFonts w:hint="eastAsia" w:hAnsi="宋体" w:eastAsia="宋体"/>
          <w:b w:val="0"/>
          <w:bCs w:val="0"/>
          <w:color w:val="auto"/>
          <w:sz w:val="22"/>
          <w:szCs w:val="22"/>
          <w:highlight w:val="none"/>
        </w:rPr>
        <w:t>合同签订后五日内供应商应当以支票、汇票、本票或者金融机构、担保机构出具的保函等非现金形式提交。履约保证金的数额为政府采购合同金额的</w:t>
      </w:r>
      <w:r>
        <w:rPr>
          <w:rFonts w:hint="eastAsia" w:hAnsi="宋体" w:eastAsia="宋体"/>
          <w:b w:val="0"/>
          <w:bCs w:val="0"/>
          <w:color w:val="auto"/>
          <w:sz w:val="22"/>
          <w:szCs w:val="22"/>
          <w:highlight w:val="none"/>
          <w:lang w:val="en-US" w:eastAsia="zh-CN"/>
        </w:rPr>
        <w:t>1</w:t>
      </w:r>
      <w:r>
        <w:rPr>
          <w:rFonts w:hAnsi="宋体" w:eastAsia="宋体"/>
          <w:b w:val="0"/>
          <w:bCs w:val="0"/>
          <w:color w:val="auto"/>
          <w:sz w:val="22"/>
          <w:szCs w:val="22"/>
          <w:highlight w:val="none"/>
        </w:rPr>
        <w:t>%。</w:t>
      </w:r>
      <w:r>
        <w:rPr>
          <w:rFonts w:hint="eastAsia" w:hAnsi="宋体" w:eastAsia="宋体"/>
          <w:b w:val="0"/>
          <w:bCs w:val="0"/>
          <w:color w:val="auto"/>
          <w:sz w:val="22"/>
          <w:szCs w:val="22"/>
          <w:highlight w:val="none"/>
        </w:rPr>
        <w:t>鼓励和支持供应商以银行、保险公司出具的保函形式提供履约保证金。采购人不得拒收履约保函。</w:t>
      </w:r>
    </w:p>
    <w:p>
      <w:pPr>
        <w:pStyle w:val="29"/>
        <w:adjustRightInd w:val="0"/>
        <w:snapToGrid w:val="0"/>
        <w:spacing w:line="460" w:lineRule="exact"/>
        <w:ind w:firstLine="440" w:firstLineChars="200"/>
        <w:rPr>
          <w:rFonts w:hint="eastAsia" w:hAnsi="宋体" w:eastAsia="宋体"/>
          <w:b w:val="0"/>
          <w:bCs w:val="0"/>
          <w:color w:val="auto"/>
          <w:sz w:val="22"/>
          <w:szCs w:val="22"/>
          <w:highlight w:val="none"/>
        </w:rPr>
      </w:pPr>
      <w:r>
        <w:rPr>
          <w:rFonts w:hint="eastAsia" w:hAnsi="宋体" w:eastAsia="宋体"/>
          <w:b w:val="0"/>
          <w:bCs w:val="0"/>
          <w:color w:val="auto"/>
          <w:sz w:val="22"/>
          <w:szCs w:val="22"/>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29"/>
        <w:spacing w:line="460" w:lineRule="atLeast"/>
        <w:rPr>
          <w:rFonts w:hint="eastAsia" w:hAnsi="宋体" w:eastAsia="宋体"/>
          <w:b w:val="0"/>
          <w:color w:val="auto"/>
          <w:sz w:val="22"/>
          <w:szCs w:val="22"/>
          <w:highlight w:val="none"/>
        </w:rPr>
      </w:pPr>
      <w:r>
        <w:rPr>
          <w:rFonts w:hint="eastAsia" w:hAnsi="宋体" w:eastAsia="宋体"/>
          <w:b w:val="0"/>
          <w:color w:val="auto"/>
          <w:sz w:val="22"/>
          <w:szCs w:val="22"/>
          <w:highlight w:val="none"/>
        </w:rPr>
        <w:t>第十条：货款的支付</w:t>
      </w:r>
    </w:p>
    <w:p>
      <w:pPr>
        <w:spacing w:line="460" w:lineRule="atLeast"/>
        <w:ind w:firstLine="480"/>
        <w:rPr>
          <w:rFonts w:hint="eastAsia" w:ascii="宋体" w:eastAsia="宋体"/>
          <w:b w:val="0"/>
          <w:bCs w:val="0"/>
          <w:color w:val="auto"/>
          <w:sz w:val="22"/>
          <w:szCs w:val="22"/>
          <w:highlight w:val="none"/>
          <w:lang w:val="en-US" w:eastAsia="zh-CN"/>
        </w:rPr>
      </w:pPr>
      <w:r>
        <w:rPr>
          <w:rFonts w:hint="eastAsia" w:ascii="宋体" w:eastAsia="宋体"/>
          <w:b w:val="0"/>
          <w:bCs w:val="0"/>
          <w:color w:val="auto"/>
          <w:sz w:val="22"/>
          <w:szCs w:val="22"/>
          <w:highlight w:val="none"/>
          <w:lang w:val="en-US" w:eastAsia="zh-CN"/>
        </w:rPr>
        <w:t>见招标文件</w:t>
      </w:r>
    </w:p>
    <w:p>
      <w:pPr>
        <w:pStyle w:val="29"/>
        <w:spacing w:line="460" w:lineRule="atLeast"/>
        <w:rPr>
          <w:rFonts w:hint="eastAsia" w:hAnsi="宋体" w:eastAsia="宋体"/>
          <w:b w:val="0"/>
          <w:bCs w:val="0"/>
          <w:color w:val="auto"/>
          <w:sz w:val="22"/>
          <w:szCs w:val="22"/>
          <w:highlight w:val="none"/>
        </w:rPr>
      </w:pPr>
      <w:r>
        <w:rPr>
          <w:rFonts w:hint="eastAsia" w:hAnsi="宋体" w:eastAsia="宋体"/>
          <w:b w:val="0"/>
          <w:bCs w:val="0"/>
          <w:color w:val="auto"/>
          <w:sz w:val="22"/>
          <w:szCs w:val="22"/>
          <w:highlight w:val="none"/>
        </w:rPr>
        <w:t>第十一条：辅助服务</w:t>
      </w:r>
    </w:p>
    <w:p>
      <w:pPr>
        <w:spacing w:line="460" w:lineRule="atLeast"/>
        <w:ind w:firstLine="480"/>
        <w:rPr>
          <w:rFonts w:hint="eastAsia" w:ascii="宋体" w:eastAsia="宋体"/>
          <w:b w:val="0"/>
          <w:color w:val="auto"/>
          <w:sz w:val="22"/>
          <w:szCs w:val="22"/>
          <w:highlight w:val="none"/>
        </w:rPr>
      </w:pPr>
      <w:r>
        <w:rPr>
          <w:rFonts w:hint="eastAsia" w:ascii="宋体" w:eastAsia="宋体"/>
          <w:b w:val="0"/>
          <w:color w:val="auto"/>
          <w:sz w:val="22"/>
          <w:szCs w:val="22"/>
          <w:highlight w:val="none"/>
        </w:rPr>
        <w:t>中标供应商应提交所提供货物的技术文件，包括相应的每一套设备的中文技术文件，例如：产品目录、图纸、操作手册、使用说明、维护手册和/或服务指南。这些文件应包装好随同货物一起发运。</w:t>
      </w:r>
    </w:p>
    <w:p>
      <w:pPr>
        <w:spacing w:line="460" w:lineRule="atLeast"/>
        <w:rPr>
          <w:rFonts w:hint="eastAsia" w:ascii="宋体" w:eastAsia="宋体"/>
          <w:b w:val="0"/>
          <w:color w:val="auto"/>
          <w:sz w:val="22"/>
          <w:szCs w:val="22"/>
          <w:highlight w:val="none"/>
        </w:rPr>
      </w:pPr>
      <w:r>
        <w:rPr>
          <w:rFonts w:hint="eastAsia" w:ascii="宋体" w:eastAsia="宋体"/>
          <w:b w:val="0"/>
          <w:color w:val="auto"/>
          <w:sz w:val="22"/>
          <w:szCs w:val="22"/>
          <w:highlight w:val="none"/>
        </w:rPr>
        <w:t xml:space="preserve">     中标供应商还应提供下列服务：</w:t>
      </w:r>
    </w:p>
    <w:p>
      <w:pPr>
        <w:spacing w:line="460" w:lineRule="atLeast"/>
        <w:ind w:firstLine="444"/>
        <w:rPr>
          <w:rFonts w:hint="eastAsia" w:ascii="宋体" w:eastAsia="宋体"/>
          <w:b w:val="0"/>
          <w:color w:val="auto"/>
          <w:sz w:val="22"/>
          <w:szCs w:val="22"/>
          <w:highlight w:val="none"/>
        </w:rPr>
      </w:pPr>
      <w:r>
        <w:rPr>
          <w:rFonts w:hint="eastAsia" w:ascii="宋体" w:eastAsia="宋体"/>
          <w:b w:val="0"/>
          <w:color w:val="auto"/>
          <w:sz w:val="22"/>
          <w:szCs w:val="22"/>
          <w:highlight w:val="none"/>
        </w:rPr>
        <w:t>（1）货物的现场指导安装、调试、启动监督及技术支持；</w:t>
      </w:r>
    </w:p>
    <w:p>
      <w:pPr>
        <w:spacing w:line="460" w:lineRule="atLeast"/>
        <w:ind w:firstLine="432"/>
        <w:rPr>
          <w:rFonts w:hint="eastAsia" w:ascii="宋体" w:eastAsia="宋体"/>
          <w:b w:val="0"/>
          <w:color w:val="auto"/>
          <w:sz w:val="22"/>
          <w:szCs w:val="22"/>
          <w:highlight w:val="none"/>
        </w:rPr>
      </w:pPr>
      <w:r>
        <w:rPr>
          <w:rFonts w:hint="eastAsia" w:ascii="宋体" w:eastAsia="宋体"/>
          <w:b w:val="0"/>
          <w:color w:val="auto"/>
          <w:sz w:val="22"/>
          <w:szCs w:val="22"/>
          <w:highlight w:val="none"/>
        </w:rPr>
        <w:t>（2）在厂家和/或项目现场就货物的指导安装、启动、运营、维护对采购人操作人员进行培训。辅助服务的费用包含在合同价中，采购人不再另行支付。</w:t>
      </w:r>
    </w:p>
    <w:p>
      <w:pPr>
        <w:spacing w:line="460" w:lineRule="atLeast"/>
        <w:ind w:left="-360" w:firstLine="360"/>
        <w:rPr>
          <w:rFonts w:hint="eastAsia" w:ascii="宋体" w:eastAsia="宋体"/>
          <w:b w:val="0"/>
          <w:color w:val="auto"/>
          <w:sz w:val="22"/>
          <w:szCs w:val="22"/>
          <w:highlight w:val="none"/>
        </w:rPr>
      </w:pPr>
      <w:r>
        <w:rPr>
          <w:rFonts w:hint="eastAsia" w:ascii="宋体" w:eastAsia="宋体"/>
          <w:b w:val="0"/>
          <w:color w:val="auto"/>
          <w:sz w:val="22"/>
          <w:szCs w:val="22"/>
          <w:highlight w:val="none"/>
        </w:rPr>
        <w:t>第十二条：质量保证</w:t>
      </w:r>
    </w:p>
    <w:p>
      <w:pPr>
        <w:spacing w:line="460" w:lineRule="atLeast"/>
        <w:ind w:firstLine="432"/>
        <w:rPr>
          <w:rFonts w:hint="eastAsia" w:ascii="宋体" w:eastAsia="宋体"/>
          <w:b w:val="0"/>
          <w:color w:val="auto"/>
          <w:sz w:val="22"/>
          <w:szCs w:val="22"/>
          <w:highlight w:val="none"/>
        </w:rPr>
      </w:pPr>
      <w:r>
        <w:rPr>
          <w:rFonts w:hint="eastAsia" w:ascii="宋体" w:eastAsia="宋体"/>
          <w:b w:val="0"/>
          <w:color w:val="auto"/>
          <w:sz w:val="22"/>
          <w:szCs w:val="22"/>
          <w:highlight w:val="none"/>
        </w:rPr>
        <w:t>中标供应商应保证所供货物是全新的、未使用过的，并完全符合合同规定的质量、规格和性能的要求。中标供应商应保证其货物在正确安装、正常使用和保养条件下，在其使用寿命期内应具有满意的性能。在货物最终交付验收后不少于</w:t>
      </w:r>
      <w:r>
        <w:rPr>
          <w:rFonts w:ascii="宋体" w:eastAsia="宋体"/>
          <w:color w:val="auto"/>
          <w:sz w:val="22"/>
          <w:szCs w:val="22"/>
          <w:highlight w:val="none"/>
          <w:u w:val="single"/>
        </w:rPr>
        <w:t xml:space="preserve">  </w:t>
      </w:r>
      <w:r>
        <w:rPr>
          <w:rFonts w:hint="eastAsia" w:ascii="宋体" w:eastAsia="宋体"/>
          <w:b w:val="0"/>
          <w:color w:val="auto"/>
          <w:sz w:val="22"/>
          <w:szCs w:val="22"/>
          <w:highlight w:val="none"/>
        </w:rPr>
        <w:t>年的质量保证期内，中标供应商应对由于设计、工艺或材料的缺陷而产生的故障负责。</w:t>
      </w:r>
    </w:p>
    <w:p>
      <w:pPr>
        <w:spacing w:line="460" w:lineRule="atLeast"/>
        <w:ind w:firstLine="385" w:firstLineChars="175"/>
        <w:rPr>
          <w:rFonts w:hint="eastAsia" w:ascii="宋体" w:eastAsia="宋体"/>
          <w:b w:val="0"/>
          <w:color w:val="auto"/>
          <w:sz w:val="22"/>
          <w:szCs w:val="22"/>
          <w:highlight w:val="none"/>
        </w:rPr>
      </w:pPr>
      <w:r>
        <w:rPr>
          <w:rFonts w:hint="eastAsia" w:ascii="宋体" w:eastAsia="宋体"/>
          <w:b w:val="0"/>
          <w:color w:val="auto"/>
          <w:sz w:val="22"/>
          <w:szCs w:val="22"/>
          <w:highlight w:val="none"/>
        </w:rPr>
        <w:t>在质量保证期内，如果货物的质量或规格与合同不符，或证实货物是有缺陷的，包括潜在的缺陷或使用不符合要求的材料等，采购人可以根据本合同第十三条规定以书面形式向中标供应商提出补救措施或索赔。</w:t>
      </w:r>
    </w:p>
    <w:p>
      <w:pPr>
        <w:spacing w:line="460" w:lineRule="atLeast"/>
        <w:ind w:firstLine="420"/>
        <w:rPr>
          <w:rFonts w:hint="eastAsia" w:ascii="宋体" w:eastAsia="宋体"/>
          <w:b w:val="0"/>
          <w:color w:val="auto"/>
          <w:sz w:val="22"/>
          <w:szCs w:val="22"/>
          <w:highlight w:val="none"/>
        </w:rPr>
      </w:pPr>
      <w:r>
        <w:rPr>
          <w:rFonts w:hint="eastAsia" w:ascii="宋体" w:eastAsia="宋体"/>
          <w:b w:val="0"/>
          <w:color w:val="auto"/>
          <w:sz w:val="22"/>
          <w:szCs w:val="22"/>
          <w:highlight w:val="none"/>
        </w:rPr>
        <w:t>中标供应商在约定的时间内未能弥补缺陷，采购人可采取必要的补救措施，但其风险和费用将由中标供应商承担，采购人根据合同规定对中标供应商行使的其他权利不受影响。</w:t>
      </w:r>
    </w:p>
    <w:p>
      <w:pPr>
        <w:spacing w:line="460" w:lineRule="atLeast"/>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第十三条：补救措施和索赔</w:t>
      </w:r>
    </w:p>
    <w:p>
      <w:pPr>
        <w:spacing w:line="460" w:lineRule="atLeast"/>
        <w:ind w:firstLine="420"/>
        <w:rPr>
          <w:rFonts w:hint="eastAsia" w:ascii="宋体" w:eastAsia="宋体"/>
          <w:b w:val="0"/>
          <w:color w:val="auto"/>
          <w:sz w:val="22"/>
          <w:szCs w:val="22"/>
          <w:highlight w:val="none"/>
        </w:rPr>
      </w:pPr>
      <w:r>
        <w:rPr>
          <w:rFonts w:hint="eastAsia" w:ascii="宋体" w:eastAsia="宋体"/>
          <w:b w:val="0"/>
          <w:color w:val="auto"/>
          <w:sz w:val="22"/>
          <w:szCs w:val="22"/>
          <w:highlight w:val="none"/>
        </w:rPr>
        <w:t>1、采购人有权根据权威质量检测部门出具的检验报告向中标供应商提出索赔。</w:t>
      </w:r>
    </w:p>
    <w:p>
      <w:pPr>
        <w:spacing w:line="460" w:lineRule="atLeast"/>
        <w:ind w:firstLine="420"/>
        <w:rPr>
          <w:rFonts w:hint="eastAsia" w:ascii="宋体" w:eastAsia="宋体"/>
          <w:b w:val="0"/>
          <w:color w:val="auto"/>
          <w:sz w:val="22"/>
          <w:szCs w:val="22"/>
          <w:highlight w:val="none"/>
        </w:rPr>
      </w:pPr>
      <w:r>
        <w:rPr>
          <w:rFonts w:hint="eastAsia" w:ascii="宋体" w:eastAsia="宋体"/>
          <w:b w:val="0"/>
          <w:color w:val="auto"/>
          <w:sz w:val="22"/>
          <w:szCs w:val="22"/>
          <w:highlight w:val="none"/>
        </w:rPr>
        <w:t>2、在质量保证期内，如果中标供应商对缺陷产品负有责任而采购人提出索赔，中标供应商应按照采购人同意的下列一种或多种方式解决索赔事宜，并且采购人可以收取中标供应商合同总价20%的违约金：</w:t>
      </w:r>
    </w:p>
    <w:p>
      <w:pPr>
        <w:spacing w:line="460" w:lineRule="atLeast"/>
        <w:ind w:firstLine="440" w:firstLineChars="200"/>
        <w:rPr>
          <w:rFonts w:hint="eastAsia" w:ascii="宋体" w:eastAsia="宋体"/>
          <w:b w:val="0"/>
          <w:color w:val="auto"/>
          <w:sz w:val="22"/>
          <w:szCs w:val="22"/>
          <w:highlight w:val="none"/>
        </w:rPr>
      </w:pPr>
      <w:r>
        <w:rPr>
          <w:rFonts w:hint="eastAsia" w:ascii="宋体" w:eastAsia="宋体"/>
          <w:b w:val="0"/>
          <w:color w:val="auto"/>
          <w:sz w:val="22"/>
          <w:szCs w:val="22"/>
          <w:highlight w:val="none"/>
        </w:rPr>
        <w:t>（1） 中标供应商退货并将货款退还给采购人，由此发生的一切费用和损失由中标供应商承担。</w:t>
      </w:r>
    </w:p>
    <w:p>
      <w:pPr>
        <w:spacing w:line="460" w:lineRule="atLeast"/>
        <w:ind w:firstLine="440" w:firstLineChars="200"/>
        <w:rPr>
          <w:rFonts w:hint="eastAsia" w:ascii="宋体" w:eastAsia="宋体"/>
          <w:b w:val="0"/>
          <w:color w:val="auto"/>
          <w:sz w:val="22"/>
          <w:szCs w:val="22"/>
          <w:highlight w:val="none"/>
        </w:rPr>
      </w:pPr>
      <w:r>
        <w:rPr>
          <w:rFonts w:hint="eastAsia" w:ascii="宋体" w:eastAsia="宋体"/>
          <w:b w:val="0"/>
          <w:color w:val="auto"/>
          <w:sz w:val="22"/>
          <w:szCs w:val="22"/>
          <w:highlight w:val="none"/>
        </w:rPr>
        <w:t>（2） 根据货物的质量状况以及采购人所遭受的损失，经过采购人及中标供应商商定降低货物的价格。</w:t>
      </w:r>
    </w:p>
    <w:p>
      <w:pPr>
        <w:spacing w:line="460" w:lineRule="atLeast"/>
        <w:ind w:firstLine="440" w:firstLineChars="200"/>
        <w:rPr>
          <w:rFonts w:hint="eastAsia" w:ascii="宋体" w:eastAsia="宋体"/>
          <w:b w:val="0"/>
          <w:color w:val="auto"/>
          <w:sz w:val="22"/>
          <w:szCs w:val="22"/>
          <w:highlight w:val="none"/>
        </w:rPr>
      </w:pPr>
      <w:r>
        <w:rPr>
          <w:rFonts w:hint="eastAsia" w:ascii="宋体" w:eastAsia="宋体"/>
          <w:b w:val="0"/>
          <w:color w:val="auto"/>
          <w:sz w:val="22"/>
          <w:szCs w:val="22"/>
          <w:highlight w:val="none"/>
        </w:rPr>
        <w:t>（3） 中标供应商应在接到采购人通知后七天内负责采用符合合同规定的规格、质量和性能要求的新零件、部件和设备来更换有缺陷的部分或修补缺陷部分，其费用由中标供应商负担。同时，中标供应商应在约定的质量保证期基础上相应延长修补和/或更换件的质量保证期。</w:t>
      </w:r>
    </w:p>
    <w:p>
      <w:pPr>
        <w:spacing w:line="460" w:lineRule="atLeast"/>
        <w:ind w:firstLine="440" w:firstLineChars="200"/>
        <w:rPr>
          <w:rFonts w:hint="eastAsia" w:ascii="宋体" w:eastAsia="宋体"/>
          <w:b w:val="0"/>
          <w:color w:val="auto"/>
          <w:sz w:val="22"/>
          <w:szCs w:val="22"/>
          <w:highlight w:val="none"/>
        </w:rPr>
      </w:pPr>
      <w:r>
        <w:rPr>
          <w:rFonts w:hint="eastAsia" w:ascii="宋体" w:eastAsia="宋体"/>
          <w:b w:val="0"/>
          <w:color w:val="auto"/>
          <w:sz w:val="22"/>
          <w:szCs w:val="22"/>
          <w:highlight w:val="none"/>
        </w:rPr>
        <w:t>3、如果在采购人发出索赔通知后十天内中标供应商未作答复，上述索赔应视为已被中标供应商接受。如果中标供应商未能在采购人发出索赔通知后十天内或采购人同意延长的期限内，按照上述规定的任何一种方法采取补救措施，采购人有权从应付货款中扣除索赔金额，如不足以弥补采购人损失的，采购人有权进一步要求中标供应商赔偿。</w:t>
      </w:r>
    </w:p>
    <w:p>
      <w:pPr>
        <w:spacing w:line="460" w:lineRule="atLeast"/>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第十四条：履约延误</w:t>
      </w:r>
    </w:p>
    <w:p>
      <w:pPr>
        <w:spacing w:line="460" w:lineRule="atLeast"/>
        <w:ind w:firstLine="444"/>
        <w:rPr>
          <w:rFonts w:hint="eastAsia" w:ascii="宋体" w:eastAsia="宋体"/>
          <w:b w:val="0"/>
          <w:color w:val="auto"/>
          <w:sz w:val="22"/>
          <w:szCs w:val="22"/>
          <w:highlight w:val="none"/>
        </w:rPr>
      </w:pPr>
      <w:r>
        <w:rPr>
          <w:rFonts w:hint="eastAsia" w:ascii="宋体" w:eastAsia="宋体"/>
          <w:b w:val="0"/>
          <w:color w:val="auto"/>
          <w:sz w:val="22"/>
          <w:szCs w:val="22"/>
          <w:highlight w:val="none"/>
        </w:rPr>
        <w:t>1、中标供应商应按照《合同》规定的时间、地点交货和提供服务。</w:t>
      </w:r>
    </w:p>
    <w:p>
      <w:pPr>
        <w:spacing w:line="460" w:lineRule="atLeast"/>
        <w:ind w:firstLine="432"/>
        <w:rPr>
          <w:rFonts w:hint="eastAsia" w:ascii="宋体" w:eastAsia="宋体"/>
          <w:b w:val="0"/>
          <w:color w:val="auto"/>
          <w:sz w:val="22"/>
          <w:szCs w:val="22"/>
          <w:highlight w:val="none"/>
        </w:rPr>
      </w:pPr>
      <w:r>
        <w:rPr>
          <w:rFonts w:hint="eastAsia" w:ascii="宋体" w:eastAsia="宋体"/>
          <w:b w:val="0"/>
          <w:color w:val="auto"/>
          <w:sz w:val="22"/>
          <w:szCs w:val="22"/>
          <w:highlight w:val="none"/>
        </w:rPr>
        <w:t>2、在履行《合同》过程中，如果中标供应商可能遇到妨碍按时交货和提供服务的情况时，应及时将拖延的事实、可能拖延的期限和理由通知采购人。采购人在收到中标供应商通知后，应尽快对情况进行评价，并确定是否同意延长交货时间或延期提供服务。</w:t>
      </w:r>
    </w:p>
    <w:p>
      <w:pPr>
        <w:spacing w:line="460" w:lineRule="atLeast"/>
        <w:ind w:firstLine="440" w:firstLineChars="200"/>
        <w:rPr>
          <w:rFonts w:hint="eastAsia" w:ascii="宋体" w:eastAsia="宋体"/>
          <w:b w:val="0"/>
          <w:color w:val="auto"/>
          <w:sz w:val="22"/>
          <w:szCs w:val="22"/>
          <w:highlight w:val="none"/>
        </w:rPr>
      </w:pPr>
      <w:r>
        <w:rPr>
          <w:rFonts w:hint="eastAsia" w:ascii="宋体" w:eastAsia="宋体"/>
          <w:b w:val="0"/>
          <w:color w:val="auto"/>
          <w:sz w:val="22"/>
          <w:szCs w:val="22"/>
          <w:highlight w:val="none"/>
        </w:rPr>
        <w:t>3、如中标供应商无正当理由而拖延交货，经协商无效,采购人有权追究中标供应商的违约责任。延期交货违约责任按每延期一天罚款2万元处理，如果超出合同规定期限15天应不能供货，则采购人可以终止合同，并收取中标供应商合同总价20%的违约金。</w:t>
      </w:r>
    </w:p>
    <w:p>
      <w:pPr>
        <w:spacing w:line="460" w:lineRule="atLeast"/>
        <w:rPr>
          <w:rFonts w:hint="eastAsia" w:ascii="宋体" w:eastAsia="宋体"/>
          <w:b w:val="0"/>
          <w:bCs w:val="0"/>
          <w:color w:val="auto"/>
          <w:sz w:val="22"/>
          <w:szCs w:val="22"/>
          <w:highlight w:val="none"/>
        </w:rPr>
      </w:pPr>
      <w:r>
        <w:rPr>
          <w:rFonts w:hint="eastAsia" w:ascii="宋体" w:eastAsia="宋体"/>
          <w:b w:val="0"/>
          <w:color w:val="auto"/>
          <w:sz w:val="22"/>
          <w:szCs w:val="22"/>
          <w:highlight w:val="none"/>
        </w:rPr>
        <w:t xml:space="preserve"> </w:t>
      </w:r>
      <w:r>
        <w:rPr>
          <w:rFonts w:hint="eastAsia" w:ascii="宋体" w:eastAsia="宋体"/>
          <w:b w:val="0"/>
          <w:bCs w:val="0"/>
          <w:color w:val="auto"/>
          <w:sz w:val="22"/>
          <w:szCs w:val="22"/>
          <w:highlight w:val="none"/>
        </w:rPr>
        <w:t>第十五条：不可抗力</w:t>
      </w:r>
    </w:p>
    <w:p>
      <w:pPr>
        <w:spacing w:line="460" w:lineRule="atLeast"/>
        <w:ind w:firstLine="432"/>
        <w:rPr>
          <w:rFonts w:hint="eastAsia" w:ascii="宋体" w:eastAsia="宋体"/>
          <w:b w:val="0"/>
          <w:color w:val="auto"/>
          <w:sz w:val="22"/>
          <w:szCs w:val="22"/>
          <w:highlight w:val="none"/>
        </w:rPr>
      </w:pPr>
      <w:r>
        <w:rPr>
          <w:rFonts w:hint="eastAsia" w:ascii="宋体" w:eastAsia="宋体"/>
          <w:b w:val="0"/>
          <w:color w:val="auto"/>
          <w:sz w:val="22"/>
          <w:szCs w:val="22"/>
          <w:highlight w:val="none"/>
        </w:rPr>
        <w:t>1、如果合同各方因不可抗力而导致合同实施延误或不能履行合同义务的话，不应该承担误期赔偿或不能履行合同义务的责任。</w:t>
      </w:r>
    </w:p>
    <w:p>
      <w:pPr>
        <w:spacing w:line="460" w:lineRule="atLeast"/>
        <w:ind w:firstLine="432"/>
        <w:rPr>
          <w:rFonts w:hint="eastAsia" w:ascii="宋体" w:eastAsia="宋体"/>
          <w:b w:val="0"/>
          <w:color w:val="auto"/>
          <w:sz w:val="22"/>
          <w:szCs w:val="22"/>
          <w:highlight w:val="none"/>
        </w:rPr>
      </w:pPr>
      <w:r>
        <w:rPr>
          <w:rFonts w:hint="eastAsia" w:ascii="宋体" w:eastAsia="宋体"/>
          <w:b w:val="0"/>
          <w:color w:val="auto"/>
          <w:sz w:val="22"/>
          <w:szCs w:val="22"/>
          <w:highlight w:val="none"/>
        </w:rPr>
        <w:t>2、本条所述的“不可抗力”系指那些双方不可预见、不可避免、不可克服的事件，但不包括双方的违约或疏忽。这些事件包括但不限于：战争、严重火灾、洪水、台风、地震、国家政策的重大变化，以及双方商定的其他事件。</w:t>
      </w:r>
    </w:p>
    <w:p>
      <w:pPr>
        <w:spacing w:line="460" w:lineRule="atLeast"/>
        <w:ind w:firstLine="432"/>
        <w:rPr>
          <w:rFonts w:hint="eastAsia" w:ascii="宋体" w:eastAsia="宋体"/>
          <w:b w:val="0"/>
          <w:color w:val="auto"/>
          <w:sz w:val="22"/>
          <w:szCs w:val="22"/>
          <w:highlight w:val="none"/>
        </w:rPr>
      </w:pPr>
      <w:r>
        <w:rPr>
          <w:rFonts w:hint="eastAsia" w:ascii="宋体" w:eastAsia="宋体"/>
          <w:b w:val="0"/>
          <w:color w:val="auto"/>
          <w:sz w:val="22"/>
          <w:szCs w:val="22"/>
          <w:highlight w:val="none"/>
        </w:rPr>
        <w:t>3、在不可抗力事件发生后，当事方应尽快以书面形式将不可抗力的情况和原因通知对方。合同各方应尽可能继续履行合同义务，并积极寻求采取合理的措施履行不受不可抗力影响的其他事项。合同各方应通过友好协商在合理的时间内达成进一步履行合同。</w:t>
      </w:r>
    </w:p>
    <w:p>
      <w:pPr>
        <w:pStyle w:val="29"/>
        <w:spacing w:line="460" w:lineRule="atLeast"/>
        <w:rPr>
          <w:rFonts w:hint="eastAsia" w:hAnsi="宋体" w:eastAsia="宋体"/>
          <w:b w:val="0"/>
          <w:bCs w:val="0"/>
          <w:color w:val="auto"/>
          <w:sz w:val="22"/>
          <w:szCs w:val="22"/>
          <w:highlight w:val="none"/>
        </w:rPr>
      </w:pPr>
      <w:r>
        <w:rPr>
          <w:rFonts w:hint="eastAsia" w:hAnsi="宋体" w:eastAsia="宋体"/>
          <w:b w:val="0"/>
          <w:bCs w:val="0"/>
          <w:color w:val="auto"/>
          <w:sz w:val="22"/>
          <w:szCs w:val="22"/>
          <w:highlight w:val="none"/>
        </w:rPr>
        <w:t>第十六条：争议的解决</w:t>
      </w:r>
    </w:p>
    <w:p>
      <w:pPr>
        <w:pStyle w:val="29"/>
        <w:spacing w:line="460" w:lineRule="atLeast"/>
        <w:ind w:firstLine="480"/>
        <w:rPr>
          <w:rFonts w:hint="eastAsia" w:hAnsi="宋体" w:eastAsia="宋体"/>
          <w:b w:val="0"/>
          <w:color w:val="auto"/>
          <w:sz w:val="22"/>
          <w:szCs w:val="22"/>
          <w:highlight w:val="none"/>
        </w:rPr>
      </w:pPr>
      <w:r>
        <w:rPr>
          <w:rFonts w:hint="eastAsia" w:hAnsi="宋体" w:eastAsia="宋体"/>
          <w:b w:val="0"/>
          <w:color w:val="auto"/>
          <w:sz w:val="22"/>
          <w:szCs w:val="22"/>
          <w:highlight w:val="none"/>
        </w:rPr>
        <w:t>在发生所供商品的质量、售后服务等问题时，采购人有权直接向中标供应商索赔，签订必要的书面处理合同。协商不能解决的，任何一方有权在合同签约地选择仲裁或诉讼的途径解决。</w:t>
      </w:r>
    </w:p>
    <w:p>
      <w:pPr>
        <w:spacing w:line="460" w:lineRule="atLeast"/>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第十七条：违约处理</w:t>
      </w:r>
    </w:p>
    <w:p>
      <w:pPr>
        <w:spacing w:line="460" w:lineRule="atLeast"/>
        <w:ind w:firstLine="432"/>
        <w:rPr>
          <w:rFonts w:hint="eastAsia" w:ascii="宋体" w:eastAsia="宋体"/>
          <w:b w:val="0"/>
          <w:color w:val="auto"/>
          <w:sz w:val="22"/>
          <w:szCs w:val="22"/>
          <w:highlight w:val="none"/>
        </w:rPr>
      </w:pPr>
      <w:r>
        <w:rPr>
          <w:rFonts w:hint="eastAsia" w:ascii="宋体" w:eastAsia="宋体"/>
          <w:b w:val="0"/>
          <w:color w:val="auto"/>
          <w:sz w:val="22"/>
          <w:szCs w:val="22"/>
          <w:highlight w:val="none"/>
        </w:rPr>
        <w:t>1、在采购人对中标供应商违约而采取的任何补救措施不受影响的情况下，采购人可在下列情况下向中标供应商发出书面通知书，提出终止部分或全部合同。</w:t>
      </w:r>
    </w:p>
    <w:p>
      <w:pPr>
        <w:spacing w:line="460" w:lineRule="atLeast"/>
        <w:rPr>
          <w:rFonts w:hint="eastAsia" w:ascii="宋体" w:eastAsia="宋体"/>
          <w:b w:val="0"/>
          <w:color w:val="auto"/>
          <w:sz w:val="22"/>
          <w:szCs w:val="22"/>
          <w:highlight w:val="none"/>
        </w:rPr>
      </w:pPr>
      <w:r>
        <w:rPr>
          <w:rFonts w:hint="eastAsia" w:ascii="宋体" w:eastAsia="宋体"/>
          <w:b w:val="0"/>
          <w:color w:val="auto"/>
          <w:sz w:val="22"/>
          <w:szCs w:val="22"/>
          <w:highlight w:val="none"/>
        </w:rPr>
        <w:t xml:space="preserve">   （1）中标供应商提供的产品质量、配置不符合国家规定和承诺的标准；</w:t>
      </w:r>
    </w:p>
    <w:p>
      <w:pPr>
        <w:spacing w:line="460" w:lineRule="atLeast"/>
        <w:ind w:firstLine="360"/>
        <w:rPr>
          <w:rFonts w:hint="eastAsia" w:ascii="宋体" w:eastAsia="宋体"/>
          <w:b w:val="0"/>
          <w:color w:val="auto"/>
          <w:sz w:val="22"/>
          <w:szCs w:val="22"/>
          <w:highlight w:val="none"/>
        </w:rPr>
      </w:pPr>
      <w:r>
        <w:rPr>
          <w:rFonts w:hint="eastAsia" w:ascii="宋体" w:eastAsia="宋体"/>
          <w:b w:val="0"/>
          <w:color w:val="auto"/>
          <w:sz w:val="22"/>
          <w:szCs w:val="22"/>
          <w:highlight w:val="none"/>
        </w:rPr>
        <w:t>（2）中标供应商没有按承诺的时间供货、维修或提供其他服务；</w:t>
      </w:r>
    </w:p>
    <w:p>
      <w:pPr>
        <w:spacing w:line="460" w:lineRule="atLeast"/>
        <w:rPr>
          <w:rFonts w:hint="eastAsia" w:ascii="宋体" w:eastAsia="宋体"/>
          <w:b w:val="0"/>
          <w:color w:val="auto"/>
          <w:sz w:val="22"/>
          <w:szCs w:val="22"/>
          <w:highlight w:val="none"/>
        </w:rPr>
      </w:pPr>
      <w:r>
        <w:rPr>
          <w:rFonts w:hint="eastAsia" w:ascii="宋体" w:eastAsia="宋体"/>
          <w:b w:val="0"/>
          <w:color w:val="auto"/>
          <w:sz w:val="22"/>
          <w:szCs w:val="22"/>
          <w:highlight w:val="none"/>
        </w:rPr>
        <w:t xml:space="preserve">   （3）中标供应商没有按承诺的价格或优惠率签订合同并供货；</w:t>
      </w:r>
    </w:p>
    <w:p>
      <w:pPr>
        <w:spacing w:line="460" w:lineRule="atLeast"/>
        <w:ind w:firstLine="432"/>
        <w:rPr>
          <w:rFonts w:hint="eastAsia" w:ascii="宋体" w:eastAsia="宋体"/>
          <w:b w:val="0"/>
          <w:color w:val="auto"/>
          <w:sz w:val="22"/>
          <w:szCs w:val="22"/>
          <w:highlight w:val="none"/>
        </w:rPr>
      </w:pPr>
      <w:r>
        <w:rPr>
          <w:rFonts w:hint="eastAsia" w:ascii="宋体" w:eastAsia="宋体"/>
          <w:b w:val="0"/>
          <w:color w:val="auto"/>
          <w:sz w:val="22"/>
          <w:szCs w:val="22"/>
          <w:highlight w:val="none"/>
        </w:rPr>
        <w:t>2、如果采购人根据上述的规定，终止了全部或部分合同，采购人可以依其认为适当的条件和方法购买与未交货物类似的货物，中标供应商应对购买类似货物所超出的那部分费用负责。但是，中标供应商应继续执行合同中未终止的部分。</w:t>
      </w:r>
    </w:p>
    <w:p>
      <w:pPr>
        <w:spacing w:line="460" w:lineRule="atLeast"/>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第十八条：合同转让和分包</w:t>
      </w:r>
    </w:p>
    <w:p>
      <w:pPr>
        <w:spacing w:line="460" w:lineRule="atLeast"/>
        <w:ind w:firstLine="444"/>
        <w:rPr>
          <w:rFonts w:hint="eastAsia" w:ascii="宋体" w:eastAsia="宋体"/>
          <w:b w:val="0"/>
          <w:color w:val="auto"/>
          <w:sz w:val="22"/>
          <w:szCs w:val="22"/>
          <w:highlight w:val="none"/>
        </w:rPr>
      </w:pPr>
      <w:r>
        <w:rPr>
          <w:rFonts w:hint="eastAsia" w:ascii="宋体" w:eastAsia="宋体"/>
          <w:b w:val="0"/>
          <w:color w:val="auto"/>
          <w:sz w:val="22"/>
          <w:szCs w:val="22"/>
          <w:highlight w:val="none"/>
        </w:rPr>
        <w:t>除采购人事先书面同意外，中标供应商不得转让和分包其应履行的合同义务。</w:t>
      </w:r>
    </w:p>
    <w:p>
      <w:pPr>
        <w:spacing w:line="460" w:lineRule="atLeast"/>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第十九条：合同生效</w:t>
      </w:r>
    </w:p>
    <w:p>
      <w:pPr>
        <w:pStyle w:val="29"/>
        <w:spacing w:line="460" w:lineRule="atLeast"/>
        <w:ind w:firstLine="480"/>
        <w:rPr>
          <w:rFonts w:hint="eastAsia" w:hAnsi="宋体" w:eastAsia="宋体"/>
          <w:b w:val="0"/>
          <w:color w:val="auto"/>
          <w:sz w:val="22"/>
          <w:szCs w:val="22"/>
          <w:highlight w:val="none"/>
        </w:rPr>
      </w:pPr>
      <w:r>
        <w:rPr>
          <w:rFonts w:hint="eastAsia" w:hAnsi="宋体" w:eastAsia="宋体"/>
          <w:b w:val="0"/>
          <w:color w:val="auto"/>
          <w:sz w:val="22"/>
          <w:szCs w:val="22"/>
          <w:highlight w:val="none"/>
        </w:rPr>
        <w:t>1、如上述文件与本合同有不符之处，以有利于采购人的为准。</w:t>
      </w:r>
    </w:p>
    <w:p>
      <w:pPr>
        <w:pStyle w:val="29"/>
        <w:spacing w:line="460" w:lineRule="atLeast"/>
        <w:ind w:firstLine="480"/>
        <w:rPr>
          <w:rFonts w:hint="eastAsia" w:hAnsi="宋体" w:eastAsia="宋体"/>
          <w:b w:val="0"/>
          <w:color w:val="auto"/>
          <w:sz w:val="22"/>
          <w:szCs w:val="22"/>
          <w:highlight w:val="none"/>
        </w:rPr>
      </w:pPr>
      <w:r>
        <w:rPr>
          <w:rFonts w:hint="eastAsia" w:hAnsi="宋体" w:eastAsia="宋体"/>
          <w:b w:val="0"/>
          <w:color w:val="auto"/>
          <w:sz w:val="22"/>
          <w:szCs w:val="22"/>
          <w:highlight w:val="none"/>
        </w:rPr>
        <w:t>2、</w:t>
      </w:r>
      <w:r>
        <w:rPr>
          <w:rFonts w:hint="eastAsia" w:hAnsi="宋体" w:eastAsia="宋体"/>
          <w:color w:val="auto"/>
          <w:sz w:val="22"/>
          <w:szCs w:val="22"/>
          <w:highlight w:val="none"/>
          <w:u w:val="single"/>
        </w:rPr>
        <w:t>本合同经双方法定代表人或授权代表签署，采购人及中标供应商加盖印章后生效。</w:t>
      </w:r>
    </w:p>
    <w:p>
      <w:pPr>
        <w:spacing w:line="460" w:lineRule="atLeast"/>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第二十条：合同修改</w:t>
      </w:r>
    </w:p>
    <w:p>
      <w:pPr>
        <w:spacing w:line="460" w:lineRule="atLeast"/>
        <w:ind w:firstLine="480"/>
        <w:rPr>
          <w:rFonts w:hint="eastAsia" w:ascii="宋体" w:eastAsia="宋体"/>
          <w:b w:val="0"/>
          <w:color w:val="auto"/>
          <w:sz w:val="22"/>
          <w:szCs w:val="22"/>
          <w:highlight w:val="none"/>
        </w:rPr>
      </w:pPr>
      <w:r>
        <w:rPr>
          <w:rFonts w:hint="eastAsia" w:ascii="宋体" w:eastAsia="宋体"/>
          <w:b w:val="0"/>
          <w:color w:val="auto"/>
          <w:sz w:val="22"/>
          <w:szCs w:val="22"/>
          <w:highlight w:val="none"/>
        </w:rPr>
        <w:t>除了双方签署书面修改合同，并成为本合同不可分割的一部分之外，本合同条件不得有任何变化或修改。</w:t>
      </w:r>
    </w:p>
    <w:p>
      <w:pPr>
        <w:pStyle w:val="29"/>
        <w:spacing w:line="460" w:lineRule="atLeast"/>
        <w:rPr>
          <w:rFonts w:hint="eastAsia" w:hAnsi="宋体" w:eastAsia="宋体"/>
          <w:b w:val="0"/>
          <w:bCs w:val="0"/>
          <w:color w:val="auto"/>
          <w:sz w:val="22"/>
          <w:szCs w:val="22"/>
          <w:highlight w:val="none"/>
        </w:rPr>
      </w:pPr>
      <w:r>
        <w:rPr>
          <w:rFonts w:hint="eastAsia" w:hAnsi="宋体" w:eastAsia="宋体"/>
          <w:b w:val="0"/>
          <w:bCs w:val="0"/>
          <w:color w:val="auto"/>
          <w:sz w:val="22"/>
          <w:szCs w:val="22"/>
          <w:highlight w:val="none"/>
        </w:rPr>
        <w:t>第二十一条 合同附件</w:t>
      </w:r>
    </w:p>
    <w:p>
      <w:pPr>
        <w:spacing w:line="460" w:lineRule="atLeast"/>
        <w:ind w:firstLine="444"/>
        <w:rPr>
          <w:rFonts w:hint="eastAsia" w:ascii="宋体" w:eastAsia="宋体"/>
          <w:b w:val="0"/>
          <w:color w:val="auto"/>
          <w:sz w:val="22"/>
          <w:szCs w:val="22"/>
          <w:highlight w:val="none"/>
        </w:rPr>
      </w:pPr>
      <w:r>
        <w:rPr>
          <w:rFonts w:hint="eastAsia" w:ascii="宋体" w:eastAsia="宋体"/>
          <w:b w:val="0"/>
          <w:color w:val="auto"/>
          <w:sz w:val="22"/>
          <w:szCs w:val="22"/>
          <w:highlight w:val="none"/>
        </w:rPr>
        <w:t>下列文件与本合同具有同等法律效力：</w:t>
      </w:r>
    </w:p>
    <w:p>
      <w:pPr>
        <w:spacing w:line="460" w:lineRule="atLeast"/>
        <w:ind w:firstLine="431" w:firstLineChars="196"/>
        <w:rPr>
          <w:rFonts w:hint="eastAsia" w:ascii="宋体" w:eastAsia="宋体"/>
          <w:b w:val="0"/>
          <w:color w:val="auto"/>
          <w:sz w:val="22"/>
          <w:szCs w:val="22"/>
          <w:highlight w:val="none"/>
        </w:rPr>
      </w:pPr>
      <w:r>
        <w:rPr>
          <w:rFonts w:hint="eastAsia" w:ascii="宋体" w:eastAsia="宋体"/>
          <w:b w:val="0"/>
          <w:color w:val="auto"/>
          <w:sz w:val="22"/>
          <w:szCs w:val="22"/>
          <w:highlight w:val="none"/>
        </w:rPr>
        <w:t>1、采购人的招标文件与招标补充文件；</w:t>
      </w:r>
    </w:p>
    <w:p>
      <w:pPr>
        <w:spacing w:line="460" w:lineRule="atLeast"/>
        <w:ind w:firstLine="431" w:firstLineChars="196"/>
        <w:rPr>
          <w:rFonts w:hint="eastAsia" w:ascii="宋体" w:eastAsia="宋体"/>
          <w:b w:val="0"/>
          <w:color w:val="auto"/>
          <w:sz w:val="22"/>
          <w:szCs w:val="22"/>
          <w:highlight w:val="none"/>
        </w:rPr>
      </w:pPr>
      <w:r>
        <w:rPr>
          <w:rFonts w:hint="eastAsia" w:ascii="宋体" w:eastAsia="宋体"/>
          <w:b w:val="0"/>
          <w:color w:val="auto"/>
          <w:sz w:val="22"/>
          <w:szCs w:val="22"/>
          <w:highlight w:val="none"/>
        </w:rPr>
        <w:t>2、中标供应商投标文件；</w:t>
      </w:r>
    </w:p>
    <w:p>
      <w:pPr>
        <w:pStyle w:val="29"/>
        <w:spacing w:line="460" w:lineRule="atLeast"/>
        <w:ind w:firstLine="323" w:firstLineChars="147"/>
        <w:rPr>
          <w:rFonts w:hint="eastAsia" w:hAnsi="宋体" w:eastAsia="宋体"/>
          <w:b w:val="0"/>
          <w:color w:val="auto"/>
          <w:sz w:val="22"/>
          <w:szCs w:val="22"/>
          <w:highlight w:val="none"/>
        </w:rPr>
      </w:pPr>
      <w:r>
        <w:rPr>
          <w:rFonts w:hint="eastAsia" w:hAnsi="宋体" w:eastAsia="宋体"/>
          <w:b w:val="0"/>
          <w:color w:val="auto"/>
          <w:sz w:val="22"/>
          <w:szCs w:val="22"/>
          <w:highlight w:val="none"/>
        </w:rPr>
        <w:t xml:space="preserve"> 3、询标纪要和承诺书。</w:t>
      </w:r>
    </w:p>
    <w:p>
      <w:pPr>
        <w:spacing w:line="460" w:lineRule="atLeast"/>
        <w:ind w:firstLine="440" w:firstLineChars="200"/>
        <w:rPr>
          <w:rFonts w:ascii="宋体" w:eastAsia="宋体"/>
          <w:b w:val="0"/>
          <w:color w:val="auto"/>
          <w:sz w:val="22"/>
          <w:szCs w:val="22"/>
          <w:highlight w:val="none"/>
        </w:rPr>
      </w:pPr>
      <w:r>
        <w:rPr>
          <w:rFonts w:hint="eastAsia" w:ascii="宋体" w:eastAsia="宋体"/>
          <w:b w:val="0"/>
          <w:color w:val="auto"/>
          <w:sz w:val="22"/>
          <w:szCs w:val="22"/>
          <w:highlight w:val="none"/>
        </w:rPr>
        <w:t>4、中标通知书</w:t>
      </w:r>
    </w:p>
    <w:p>
      <w:pPr>
        <w:pStyle w:val="29"/>
        <w:spacing w:line="460" w:lineRule="atLeast"/>
        <w:ind w:firstLine="323" w:firstLineChars="147"/>
        <w:rPr>
          <w:rFonts w:hint="eastAsia" w:hAnsi="宋体" w:eastAsia="宋体"/>
          <w:b w:val="0"/>
          <w:color w:val="auto"/>
          <w:sz w:val="22"/>
          <w:szCs w:val="22"/>
          <w:highlight w:val="none"/>
        </w:rPr>
      </w:pPr>
    </w:p>
    <w:p>
      <w:pPr>
        <w:pStyle w:val="29"/>
        <w:spacing w:line="460" w:lineRule="atLeast"/>
        <w:ind w:firstLine="323" w:firstLineChars="147"/>
        <w:rPr>
          <w:rFonts w:hint="eastAsia" w:hAnsi="宋体" w:eastAsia="宋体"/>
          <w:b w:val="0"/>
          <w:color w:val="auto"/>
          <w:sz w:val="22"/>
          <w:szCs w:val="22"/>
          <w:highlight w:val="none"/>
        </w:rPr>
      </w:pPr>
      <w:r>
        <w:rPr>
          <w:rFonts w:hint="eastAsia" w:hAnsi="宋体" w:eastAsia="宋体"/>
          <w:b w:val="0"/>
          <w:color w:val="auto"/>
          <w:sz w:val="22"/>
          <w:szCs w:val="22"/>
          <w:highlight w:val="none"/>
        </w:rPr>
        <w:t>采购人：（印章）                     供应商：（印章）</w:t>
      </w:r>
    </w:p>
    <w:p>
      <w:pPr>
        <w:pStyle w:val="29"/>
        <w:spacing w:line="460" w:lineRule="atLeast"/>
        <w:ind w:firstLine="323" w:firstLineChars="147"/>
        <w:rPr>
          <w:rFonts w:hint="eastAsia" w:hAnsi="宋体" w:eastAsia="宋体"/>
          <w:b w:val="0"/>
          <w:color w:val="auto"/>
          <w:sz w:val="22"/>
          <w:szCs w:val="22"/>
          <w:highlight w:val="none"/>
        </w:rPr>
      </w:pPr>
      <w:r>
        <w:rPr>
          <w:rFonts w:hint="eastAsia" w:hAnsi="宋体" w:eastAsia="宋体"/>
          <w:b w:val="0"/>
          <w:color w:val="auto"/>
          <w:sz w:val="22"/>
          <w:szCs w:val="22"/>
          <w:highlight w:val="none"/>
        </w:rPr>
        <w:t>全权代表:（签字）                    全权代表:（签字）</w:t>
      </w:r>
    </w:p>
    <w:p>
      <w:pPr>
        <w:pStyle w:val="29"/>
        <w:spacing w:line="460" w:lineRule="atLeast"/>
        <w:ind w:firstLine="323" w:firstLineChars="147"/>
        <w:rPr>
          <w:rFonts w:hint="eastAsia" w:hAnsi="宋体" w:eastAsia="宋体"/>
          <w:b w:val="0"/>
          <w:color w:val="auto"/>
          <w:sz w:val="22"/>
          <w:szCs w:val="22"/>
          <w:highlight w:val="none"/>
        </w:rPr>
      </w:pPr>
      <w:r>
        <w:rPr>
          <w:rFonts w:hint="eastAsia" w:hAnsi="宋体" w:eastAsia="宋体"/>
          <w:b w:val="0"/>
          <w:color w:val="auto"/>
          <w:sz w:val="22"/>
          <w:szCs w:val="22"/>
          <w:highlight w:val="none"/>
        </w:rPr>
        <w:t>地址：                               地址：</w:t>
      </w:r>
    </w:p>
    <w:p>
      <w:pPr>
        <w:pStyle w:val="29"/>
        <w:spacing w:line="460" w:lineRule="atLeast"/>
        <w:ind w:firstLine="323" w:firstLineChars="147"/>
        <w:rPr>
          <w:rFonts w:hint="eastAsia" w:ascii="宋体" w:hAnsi="宋体"/>
          <w:color w:val="auto"/>
          <w:highlight w:val="none"/>
        </w:rPr>
      </w:pPr>
      <w:r>
        <w:rPr>
          <w:rFonts w:hint="eastAsia" w:hAnsi="宋体" w:eastAsia="宋体"/>
          <w:b w:val="0"/>
          <w:color w:val="auto"/>
          <w:sz w:val="22"/>
          <w:szCs w:val="22"/>
          <w:highlight w:val="none"/>
        </w:rPr>
        <w:t>电话：                               电话：</w:t>
      </w:r>
      <w:r>
        <w:rPr>
          <w:rFonts w:hint="eastAsia" w:ascii="宋体" w:eastAsia="宋体"/>
          <w:b w:val="0"/>
          <w:color w:val="auto"/>
          <w:sz w:val="22"/>
          <w:szCs w:val="22"/>
          <w:highlight w:val="none"/>
        </w:rPr>
        <w:t xml:space="preserve">   </w:t>
      </w:r>
    </w:p>
    <w:p>
      <w:pPr>
        <w:rPr>
          <w:rFonts w:hint="eastAsia"/>
        </w:rPr>
      </w:pPr>
    </w:p>
    <w:p>
      <w:pPr>
        <w:spacing w:line="460" w:lineRule="atLeast"/>
        <w:rPr>
          <w:rFonts w:hint="eastAsia" w:ascii="宋体" w:eastAsia="宋体"/>
          <w:b w:val="0"/>
          <w:color w:val="auto"/>
          <w:sz w:val="22"/>
          <w:szCs w:val="22"/>
        </w:rPr>
      </w:pPr>
    </w:p>
    <w:p>
      <w:pPr>
        <w:spacing w:line="460" w:lineRule="atLeast"/>
        <w:rPr>
          <w:rFonts w:hint="eastAsia" w:ascii="宋体" w:eastAsia="宋体"/>
          <w:b w:val="0"/>
          <w:color w:val="auto"/>
          <w:sz w:val="22"/>
          <w:szCs w:val="22"/>
        </w:rPr>
      </w:pPr>
    </w:p>
    <w:p>
      <w:pPr>
        <w:widowControl/>
        <w:jc w:val="center"/>
        <w:rPr>
          <w:rFonts w:hint="eastAsia" w:ascii="宋体" w:hAnsi="宋体"/>
          <w:sz w:val="36"/>
          <w:szCs w:val="20"/>
        </w:rPr>
      </w:pPr>
    </w:p>
    <w:p>
      <w:pPr>
        <w:widowControl/>
        <w:jc w:val="center"/>
        <w:rPr>
          <w:rFonts w:hint="eastAsia" w:ascii="宋体" w:hAnsi="宋体"/>
          <w:sz w:val="36"/>
          <w:szCs w:val="20"/>
        </w:rPr>
      </w:pPr>
    </w:p>
    <w:p>
      <w:pPr>
        <w:widowControl/>
        <w:jc w:val="center"/>
        <w:rPr>
          <w:rFonts w:hint="eastAsia" w:ascii="宋体" w:hAnsi="宋体"/>
          <w:sz w:val="36"/>
          <w:szCs w:val="20"/>
        </w:rPr>
      </w:pPr>
    </w:p>
    <w:p>
      <w:pPr>
        <w:widowControl/>
        <w:jc w:val="center"/>
        <w:rPr>
          <w:rFonts w:hint="eastAsia" w:ascii="宋体" w:hAnsi="宋体"/>
          <w:sz w:val="36"/>
          <w:szCs w:val="20"/>
        </w:rPr>
      </w:pPr>
    </w:p>
    <w:p>
      <w:pPr>
        <w:widowControl/>
        <w:jc w:val="center"/>
        <w:rPr>
          <w:rFonts w:ascii="宋体" w:hAnsi="宋体"/>
          <w:sz w:val="36"/>
          <w:szCs w:val="20"/>
        </w:rPr>
      </w:pPr>
      <w:r>
        <w:rPr>
          <w:rFonts w:hint="eastAsia" w:ascii="宋体" w:hAnsi="宋体"/>
          <w:sz w:val="36"/>
          <w:szCs w:val="20"/>
        </w:rPr>
        <w:br w:type="column"/>
      </w:r>
      <w:r>
        <w:rPr>
          <w:rFonts w:hint="eastAsia" w:ascii="宋体" w:hAnsi="宋体"/>
          <w:sz w:val="36"/>
          <w:szCs w:val="20"/>
        </w:rPr>
        <w:t>第六部分 应提交的有关格式范例</w:t>
      </w:r>
    </w:p>
    <w:p>
      <w:pPr>
        <w:spacing w:line="360" w:lineRule="auto"/>
        <w:jc w:val="center"/>
        <w:outlineLvl w:val="0"/>
        <w:rPr>
          <w:rFonts w:ascii="宋体" w:hAnsi="宋体"/>
          <w:sz w:val="36"/>
          <w:szCs w:val="36"/>
        </w:rPr>
      </w:pPr>
    </w:p>
    <w:p>
      <w:pPr>
        <w:spacing w:line="360" w:lineRule="auto"/>
        <w:jc w:val="center"/>
        <w:outlineLvl w:val="0"/>
        <w:rPr>
          <w:rFonts w:ascii="宋体" w:hAnsi="宋体"/>
          <w:sz w:val="36"/>
          <w:szCs w:val="36"/>
        </w:rPr>
      </w:pPr>
      <w:r>
        <w:rPr>
          <w:rFonts w:hint="eastAsia" w:ascii="宋体" w:hAnsi="宋体"/>
          <w:sz w:val="36"/>
          <w:szCs w:val="36"/>
        </w:rPr>
        <w:t>资格文件部分</w:t>
      </w:r>
    </w:p>
    <w:p>
      <w:pPr>
        <w:spacing w:line="360" w:lineRule="auto"/>
        <w:jc w:val="center"/>
        <w:outlineLvl w:val="0"/>
        <w:rPr>
          <w:rFonts w:ascii="宋体" w:hAnsi="宋体"/>
          <w:sz w:val="36"/>
          <w:szCs w:val="36"/>
        </w:rPr>
      </w:pPr>
      <w:r>
        <w:rPr>
          <w:rFonts w:hint="eastAsia" w:ascii="宋体" w:hAnsi="宋体"/>
          <w:sz w:val="36"/>
          <w:szCs w:val="36"/>
        </w:rPr>
        <w:t>目录</w:t>
      </w:r>
    </w:p>
    <w:p>
      <w:pPr>
        <w:spacing w:line="360" w:lineRule="auto"/>
        <w:jc w:val="center"/>
        <w:outlineLvl w:val="0"/>
        <w:rPr>
          <w:rFonts w:ascii="宋体" w:hAnsi="宋体"/>
          <w:sz w:val="36"/>
          <w:szCs w:val="36"/>
        </w:rPr>
      </w:pPr>
    </w:p>
    <w:p>
      <w:pPr>
        <w:snapToGrid w:val="0"/>
        <w:spacing w:line="360" w:lineRule="auto"/>
        <w:rPr>
          <w:rFonts w:ascii="宋体" w:hAnsi="宋体"/>
          <w:sz w:val="24"/>
        </w:rPr>
      </w:pPr>
      <w:r>
        <w:rPr>
          <w:rFonts w:hint="eastAsia" w:ascii="宋体" w:hAnsi="宋体"/>
          <w:sz w:val="24"/>
        </w:rPr>
        <w:t>（1）符合参加政府采购活动应当具备的一般条件的承诺函……………（页码）</w:t>
      </w:r>
    </w:p>
    <w:p>
      <w:pPr>
        <w:snapToGrid w:val="0"/>
        <w:spacing w:line="360" w:lineRule="auto"/>
        <w:rPr>
          <w:rFonts w:ascii="宋体" w:hAnsi="宋体"/>
          <w:sz w:val="24"/>
        </w:rPr>
      </w:pPr>
      <w:r>
        <w:rPr>
          <w:rFonts w:hint="eastAsia" w:ascii="宋体" w:hAnsi="宋体"/>
          <w:snapToGrid w:val="0"/>
          <w:kern w:val="28"/>
          <w:sz w:val="24"/>
          <w:szCs w:val="20"/>
        </w:rPr>
        <w:t>（2）联合协议</w:t>
      </w:r>
      <w:r>
        <w:rPr>
          <w:rFonts w:hint="eastAsia" w:ascii="宋体" w:hAnsi="宋体"/>
          <w:sz w:val="24"/>
        </w:rPr>
        <w:t>………………………………………………………………（页码）</w:t>
      </w:r>
    </w:p>
    <w:p>
      <w:pPr>
        <w:snapToGrid w:val="0"/>
        <w:spacing w:line="360" w:lineRule="auto"/>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）落实政府采购政策需满足的资格要求………………………………（页码）</w:t>
      </w:r>
    </w:p>
    <w:p>
      <w:pPr>
        <w:snapToGrid w:val="0"/>
        <w:spacing w:line="360" w:lineRule="auto"/>
        <w:rPr>
          <w:rFonts w:ascii="宋体" w:hAnsi="宋体"/>
          <w:sz w:val="24"/>
        </w:rPr>
      </w:pPr>
      <w:r>
        <w:rPr>
          <w:rFonts w:hint="eastAsia" w:ascii="宋体" w:hAnsi="宋体"/>
          <w:sz w:val="24"/>
        </w:rPr>
        <w:t>（</w:t>
      </w:r>
      <w:r>
        <w:rPr>
          <w:rFonts w:ascii="宋体" w:hAnsi="宋体"/>
          <w:sz w:val="24"/>
        </w:rPr>
        <w:t>4</w:t>
      </w:r>
      <w:r>
        <w:rPr>
          <w:rFonts w:hint="eastAsia" w:ascii="宋体" w:hAnsi="宋体"/>
          <w:sz w:val="24"/>
        </w:rPr>
        <w:t>）本项目的特定资格要求………………………………………………（页码）</w:t>
      </w:r>
    </w:p>
    <w:p>
      <w:pPr>
        <w:snapToGrid w:val="0"/>
        <w:spacing w:line="360" w:lineRule="auto"/>
        <w:ind w:firstLine="482" w:firstLineChars="200"/>
        <w:rPr>
          <w:rFonts w:ascii="宋体" w:hAnsi="宋体"/>
          <w:sz w:val="24"/>
        </w:rPr>
      </w:pPr>
    </w:p>
    <w:p>
      <w:pPr>
        <w:spacing w:line="360" w:lineRule="auto"/>
        <w:ind w:firstLine="482" w:firstLineChars="200"/>
        <w:rPr>
          <w:rFonts w:ascii="宋体" w:hAnsi="宋体"/>
          <w:sz w:val="24"/>
        </w:rPr>
      </w:pPr>
    </w:p>
    <w:p>
      <w:pPr>
        <w:snapToGrid w:val="0"/>
        <w:spacing w:line="360" w:lineRule="auto"/>
        <w:ind w:right="480"/>
        <w:jc w:val="center"/>
        <w:rPr>
          <w:rFonts w:ascii="宋体" w:hAnsi="宋体"/>
          <w:color w:val="auto"/>
          <w:sz w:val="32"/>
          <w:szCs w:val="32"/>
        </w:rPr>
      </w:pPr>
      <w:r>
        <w:rPr>
          <w:rFonts w:hint="eastAsia" w:ascii="宋体" w:hAnsi="宋体"/>
          <w:sz w:val="24"/>
        </w:rPr>
        <w:br w:type="page"/>
      </w:r>
      <w:r>
        <w:rPr>
          <w:rFonts w:hint="eastAsia" w:ascii="宋体" w:hAnsi="宋体"/>
          <w:sz w:val="32"/>
          <w:szCs w:val="32"/>
        </w:rPr>
        <w:t xml:space="preserve"> </w:t>
      </w:r>
      <w:r>
        <w:rPr>
          <w:rFonts w:hint="eastAsia" w:ascii="宋体" w:hAnsi="宋体"/>
          <w:color w:val="auto"/>
          <w:sz w:val="32"/>
          <w:szCs w:val="32"/>
        </w:rPr>
        <w:t xml:space="preserve"> 一、 符合参加政府采购活动应当具备的一般条件的承诺函</w:t>
      </w:r>
    </w:p>
    <w:p>
      <w:pPr>
        <w:snapToGrid w:val="0"/>
        <w:spacing w:line="360" w:lineRule="auto"/>
        <w:rPr>
          <w:rFonts w:ascii="宋体" w:hAnsi="宋体"/>
          <w:color w:val="auto"/>
          <w:sz w:val="24"/>
        </w:rPr>
      </w:pPr>
      <w:r>
        <w:rPr>
          <w:rFonts w:hint="eastAsia" w:ascii="宋体" w:hAnsi="宋体"/>
          <w:color w:val="auto"/>
          <w:sz w:val="24"/>
          <w:u w:val="single"/>
          <w:lang w:eastAsia="zh-CN"/>
        </w:rPr>
        <w:t>永嘉县人民医院</w:t>
      </w:r>
      <w:r>
        <w:rPr>
          <w:rFonts w:hint="eastAsia" w:ascii="宋体" w:hAnsi="宋体"/>
          <w:color w:val="auto"/>
          <w:sz w:val="24"/>
          <w:u w:val="single"/>
        </w:rPr>
        <w:t>、永嘉县人民政府采购中心</w:t>
      </w:r>
      <w:r>
        <w:rPr>
          <w:rFonts w:hint="eastAsia" w:ascii="宋体" w:hAnsi="宋体"/>
          <w:color w:val="auto"/>
          <w:sz w:val="24"/>
        </w:rPr>
        <w:t>：</w:t>
      </w:r>
    </w:p>
    <w:p>
      <w:pPr>
        <w:snapToGrid w:val="0"/>
        <w:spacing w:line="360" w:lineRule="auto"/>
        <w:ind w:firstLine="482" w:firstLineChars="200"/>
        <w:rPr>
          <w:rFonts w:ascii="宋体" w:hAnsi="宋体"/>
          <w:sz w:val="24"/>
        </w:rPr>
      </w:pPr>
      <w:r>
        <w:rPr>
          <w:rFonts w:hint="eastAsia" w:ascii="宋体" w:hAnsi="宋体"/>
          <w:color w:val="auto"/>
          <w:sz w:val="24"/>
        </w:rPr>
        <w:t>我方参与</w:t>
      </w:r>
      <w:r>
        <w:rPr>
          <w:rFonts w:hint="eastAsia" w:ascii="宋体" w:hAnsi="宋体"/>
          <w:color w:val="auto"/>
          <w:sz w:val="24"/>
          <w:u w:val="single"/>
          <w:lang w:eastAsia="zh-CN"/>
        </w:rPr>
        <w:t>永嘉县人民医院医共体碧莲分院电梯采购</w:t>
      </w:r>
      <w:r>
        <w:rPr>
          <w:rFonts w:hint="eastAsia" w:ascii="宋体" w:hAnsi="宋体"/>
          <w:color w:val="auto"/>
          <w:sz w:val="24"/>
          <w:u w:val="single"/>
        </w:rPr>
        <w:t>项目</w:t>
      </w:r>
      <w:r>
        <w:rPr>
          <w:rFonts w:hint="eastAsia" w:ascii="宋体" w:hAnsi="宋体"/>
          <w:color w:val="auto"/>
          <w:sz w:val="24"/>
        </w:rPr>
        <w:t>【</w:t>
      </w:r>
      <w:r>
        <w:rPr>
          <w:rFonts w:hint="eastAsia" w:ascii="宋体" w:hAnsi="宋体"/>
          <w:color w:val="auto"/>
          <w:sz w:val="24"/>
          <w:u w:val="single"/>
        </w:rPr>
        <w:t xml:space="preserve">招标编号：            </w:t>
      </w:r>
      <w:r>
        <w:rPr>
          <w:rFonts w:hint="eastAsia" w:ascii="宋体" w:hAnsi="宋体"/>
          <w:color w:val="auto"/>
          <w:sz w:val="24"/>
        </w:rPr>
        <w:t>】政</w:t>
      </w:r>
      <w:r>
        <w:rPr>
          <w:rFonts w:hint="eastAsia" w:ascii="宋体" w:hAnsi="宋体"/>
          <w:sz w:val="24"/>
        </w:rPr>
        <w:t>府采购活动，郑重承诺：</w:t>
      </w:r>
    </w:p>
    <w:p>
      <w:pPr>
        <w:snapToGrid w:val="0"/>
        <w:spacing w:line="360" w:lineRule="auto"/>
        <w:ind w:firstLine="361" w:firstLineChars="150"/>
        <w:rPr>
          <w:rFonts w:ascii="宋体" w:hAnsi="宋体"/>
          <w:sz w:val="24"/>
        </w:rPr>
      </w:pPr>
      <w:r>
        <w:rPr>
          <w:rFonts w:hint="eastAsia" w:ascii="宋体" w:hAnsi="宋体"/>
          <w:sz w:val="24"/>
        </w:rPr>
        <w:t>（一）具备《中华人民共和国政府采购法》第二十二条第一款规定的条件：</w:t>
      </w:r>
    </w:p>
    <w:p>
      <w:pPr>
        <w:snapToGrid w:val="0"/>
        <w:spacing w:line="360" w:lineRule="auto"/>
        <w:ind w:firstLine="482" w:firstLineChars="200"/>
        <w:rPr>
          <w:rFonts w:ascii="宋体" w:hAnsi="宋体"/>
          <w:sz w:val="24"/>
        </w:rPr>
      </w:pPr>
      <w:r>
        <w:rPr>
          <w:rFonts w:hint="eastAsia" w:ascii="宋体" w:hAnsi="宋体"/>
          <w:sz w:val="24"/>
        </w:rPr>
        <w:t>1、具有独立承担民事责任的能力；</w:t>
      </w:r>
    </w:p>
    <w:p>
      <w:pPr>
        <w:snapToGrid w:val="0"/>
        <w:spacing w:line="360" w:lineRule="auto"/>
        <w:ind w:firstLine="482" w:firstLineChars="200"/>
        <w:rPr>
          <w:rFonts w:ascii="宋体" w:hAnsi="宋体"/>
          <w:sz w:val="24"/>
        </w:rPr>
      </w:pPr>
      <w:r>
        <w:rPr>
          <w:rFonts w:hint="eastAsia" w:ascii="宋体" w:hAnsi="宋体"/>
          <w:sz w:val="24"/>
        </w:rPr>
        <w:t xml:space="preserve">2、具有良好的商业信誉和健全的财务会计制度； </w:t>
      </w:r>
    </w:p>
    <w:p>
      <w:pPr>
        <w:snapToGrid w:val="0"/>
        <w:spacing w:line="360" w:lineRule="auto"/>
        <w:ind w:firstLine="482" w:firstLineChars="200"/>
        <w:rPr>
          <w:rFonts w:ascii="宋体" w:hAnsi="宋体"/>
          <w:sz w:val="24"/>
        </w:rPr>
      </w:pPr>
      <w:r>
        <w:rPr>
          <w:rFonts w:hint="eastAsia" w:ascii="宋体" w:hAnsi="宋体"/>
          <w:sz w:val="24"/>
        </w:rPr>
        <w:t>3、具有履行合同所必需的设备和专业技术能力；</w:t>
      </w:r>
    </w:p>
    <w:p>
      <w:pPr>
        <w:snapToGrid w:val="0"/>
        <w:spacing w:line="360" w:lineRule="auto"/>
        <w:ind w:firstLine="482" w:firstLineChars="200"/>
        <w:rPr>
          <w:rFonts w:ascii="宋体" w:hAnsi="宋体"/>
          <w:sz w:val="24"/>
        </w:rPr>
      </w:pPr>
      <w:r>
        <w:rPr>
          <w:rFonts w:hint="eastAsia" w:ascii="宋体" w:hAnsi="宋体"/>
          <w:sz w:val="24"/>
        </w:rPr>
        <w:t>4、有依法缴纳税收和社会保障资金的良好记录；</w:t>
      </w:r>
    </w:p>
    <w:p>
      <w:pPr>
        <w:snapToGrid w:val="0"/>
        <w:spacing w:line="360" w:lineRule="auto"/>
        <w:ind w:firstLine="482" w:firstLineChars="200"/>
        <w:rPr>
          <w:rFonts w:ascii="宋体" w:hAnsi="宋体"/>
          <w:sz w:val="24"/>
        </w:rPr>
      </w:pPr>
      <w:r>
        <w:rPr>
          <w:rFonts w:hint="eastAsia" w:ascii="宋体" w:hAnsi="宋体"/>
          <w:sz w:val="24"/>
        </w:rPr>
        <w:t>5、参加政府采购活动前三年内，在经营活动中没有重大违法记录；</w:t>
      </w:r>
    </w:p>
    <w:p>
      <w:pPr>
        <w:snapToGrid w:val="0"/>
        <w:spacing w:line="360" w:lineRule="auto"/>
        <w:ind w:firstLine="482" w:firstLineChars="200"/>
        <w:rPr>
          <w:rFonts w:ascii="宋体" w:hAnsi="宋体"/>
          <w:sz w:val="24"/>
        </w:rPr>
      </w:pPr>
      <w:r>
        <w:rPr>
          <w:rFonts w:hint="eastAsia" w:ascii="宋体" w:hAnsi="宋体"/>
          <w:sz w:val="24"/>
        </w:rPr>
        <w:t>6、具有法律、行政法规规定的其他条件。</w:t>
      </w:r>
    </w:p>
    <w:p>
      <w:pPr>
        <w:snapToGrid w:val="0"/>
        <w:spacing w:line="360" w:lineRule="auto"/>
        <w:ind w:firstLine="482" w:firstLineChars="200"/>
        <w:rPr>
          <w:rFonts w:ascii="宋体" w:hAnsi="宋体"/>
          <w:color w:val="auto"/>
          <w:sz w:val="24"/>
        </w:rPr>
      </w:pPr>
      <w:r>
        <w:rPr>
          <w:rFonts w:hint="eastAsia" w:ascii="宋体" w:hAnsi="宋体"/>
          <w:color w:val="auto"/>
          <w:sz w:val="24"/>
        </w:rPr>
        <w:t>（二）符合《中华人民共和国政府采购法》第二十二条规定的供应商资格要求及项目特定资格要求（如有）</w:t>
      </w:r>
    </w:p>
    <w:p>
      <w:pPr>
        <w:snapToGrid w:val="0"/>
        <w:spacing w:line="360" w:lineRule="auto"/>
        <w:ind w:firstLine="482" w:firstLineChars="200"/>
        <w:rPr>
          <w:rFonts w:ascii="宋体" w:hAnsi="宋体"/>
          <w:sz w:val="24"/>
        </w:rPr>
      </w:pPr>
      <w:r>
        <w:rPr>
          <w:rFonts w:hint="eastAsia" w:ascii="宋体" w:hAnsi="宋体"/>
          <w:sz w:val="24"/>
        </w:rPr>
        <w:t>（</w:t>
      </w:r>
      <w:r>
        <w:rPr>
          <w:rFonts w:hint="eastAsia" w:ascii="宋体" w:hAnsi="宋体"/>
          <w:color w:val="auto"/>
          <w:sz w:val="24"/>
        </w:rPr>
        <w:t>三</w:t>
      </w:r>
      <w:r>
        <w:rPr>
          <w:rFonts w:hint="eastAsia" w:ascii="宋体" w:hAnsi="宋体"/>
          <w:sz w:val="24"/>
        </w:rPr>
        <w:t>）未被信用中国（www.creditchina.gov.cn)、中国政府采购网（www.ccgp.gov.cn）列入失信被执行人、重大税收违法案件当事人名单、政府采购严重违法失信行为记录名单。</w:t>
      </w:r>
    </w:p>
    <w:p>
      <w:pPr>
        <w:snapToGrid w:val="0"/>
        <w:spacing w:line="360" w:lineRule="auto"/>
        <w:ind w:firstLine="482" w:firstLineChars="200"/>
        <w:rPr>
          <w:rFonts w:ascii="宋体" w:hAnsi="宋体"/>
          <w:sz w:val="24"/>
        </w:rPr>
      </w:pPr>
      <w:r>
        <w:rPr>
          <w:rFonts w:hint="eastAsia" w:ascii="宋体" w:hAnsi="宋体"/>
          <w:sz w:val="24"/>
        </w:rPr>
        <w:t>（</w:t>
      </w:r>
      <w:r>
        <w:rPr>
          <w:rFonts w:hint="eastAsia" w:ascii="宋体" w:hAnsi="宋体"/>
          <w:color w:val="auto"/>
          <w:sz w:val="24"/>
        </w:rPr>
        <w:t>四</w:t>
      </w:r>
      <w:r>
        <w:rPr>
          <w:rFonts w:hint="eastAsia" w:ascii="宋体" w:hAnsi="宋体"/>
          <w:sz w:val="24"/>
        </w:rPr>
        <w:t>）不存在以下情况：</w:t>
      </w:r>
    </w:p>
    <w:p>
      <w:pPr>
        <w:snapToGrid w:val="0"/>
        <w:spacing w:line="360" w:lineRule="auto"/>
        <w:ind w:firstLine="482" w:firstLineChars="200"/>
        <w:rPr>
          <w:rFonts w:ascii="宋体" w:hAnsi="宋体"/>
          <w:sz w:val="24"/>
        </w:rPr>
      </w:pPr>
      <w:r>
        <w:rPr>
          <w:rFonts w:hint="eastAsia" w:ascii="宋体" w:hAnsi="宋体"/>
          <w:sz w:val="24"/>
        </w:rPr>
        <w:t>1、单位负责人为同一人或者存在直接控股、管理关系的不同供应商参加同一合同项下的政府采购活动的；</w:t>
      </w:r>
    </w:p>
    <w:p>
      <w:pPr>
        <w:snapToGrid w:val="0"/>
        <w:spacing w:line="360" w:lineRule="auto"/>
        <w:ind w:firstLine="482" w:firstLineChars="200"/>
        <w:rPr>
          <w:rFonts w:ascii="宋体" w:hAnsi="宋体"/>
          <w:sz w:val="24"/>
        </w:rPr>
      </w:pPr>
      <w:r>
        <w:rPr>
          <w:rFonts w:hint="eastAsia" w:ascii="宋体" w:hAnsi="宋体"/>
          <w:sz w:val="24"/>
        </w:rPr>
        <w:t>2、为采购项目提供整体设计、规范编制或者项目管理、监理、检测等服务后再参加该采购项目的其他采购活动的。</w:t>
      </w:r>
    </w:p>
    <w:p>
      <w:pPr>
        <w:snapToGrid w:val="0"/>
        <w:spacing w:line="360" w:lineRule="auto"/>
        <w:ind w:firstLine="5542" w:firstLineChars="2300"/>
        <w:rPr>
          <w:rFonts w:ascii="宋体" w:hAnsi="宋体"/>
          <w:sz w:val="24"/>
        </w:rPr>
      </w:pPr>
      <w:r>
        <w:rPr>
          <w:rFonts w:hint="eastAsia" w:ascii="宋体" w:hAnsi="宋体"/>
          <w:sz w:val="24"/>
          <w:lang w:val="zh-CN"/>
        </w:rPr>
        <w:t>投标人名称(电子签名)：</w:t>
      </w:r>
    </w:p>
    <w:p>
      <w:pPr>
        <w:snapToGrid w:val="0"/>
        <w:spacing w:line="360" w:lineRule="auto"/>
        <w:rPr>
          <w:rFonts w:hint="eastAsia" w:ascii="宋体" w:hAnsi="宋体"/>
          <w:sz w:val="24"/>
          <w:lang w:val="zh-CN"/>
        </w:rPr>
      </w:pPr>
      <w:r>
        <w:rPr>
          <w:rFonts w:hint="eastAsia" w:ascii="宋体" w:hAnsi="宋体"/>
          <w:sz w:val="24"/>
          <w:lang w:val="zh-CN"/>
        </w:rPr>
        <w:t xml:space="preserve">                        </w:t>
      </w:r>
      <w:r>
        <w:rPr>
          <w:rFonts w:hint="eastAsia" w:ascii="宋体" w:hAnsi="宋体"/>
          <w:sz w:val="24"/>
        </w:rPr>
        <w:t xml:space="preserve">                      </w:t>
      </w:r>
      <w:r>
        <w:rPr>
          <w:rFonts w:hint="eastAsia" w:ascii="宋体" w:hAnsi="宋体"/>
          <w:sz w:val="24"/>
          <w:lang w:val="zh-CN"/>
        </w:rPr>
        <w:t>日期</w:t>
      </w:r>
      <w:r>
        <w:rPr>
          <w:rFonts w:hint="eastAsia" w:ascii="宋体" w:hAnsi="宋体"/>
          <w:sz w:val="24"/>
        </w:rPr>
        <w:t xml:space="preserve">：  年  </w:t>
      </w:r>
      <w:r>
        <w:rPr>
          <w:rFonts w:hint="eastAsia" w:ascii="宋体" w:hAnsi="宋体"/>
          <w:sz w:val="24"/>
          <w:lang w:val="zh-CN"/>
        </w:rPr>
        <w:t>月</w:t>
      </w:r>
      <w:r>
        <w:rPr>
          <w:rFonts w:hint="eastAsia" w:ascii="宋体" w:hAnsi="宋体"/>
          <w:sz w:val="24"/>
        </w:rPr>
        <w:t xml:space="preserve">   </w:t>
      </w:r>
      <w:r>
        <w:rPr>
          <w:rFonts w:hint="eastAsia" w:ascii="宋体" w:hAnsi="宋体"/>
          <w:sz w:val="24"/>
          <w:lang w:val="zh-CN"/>
        </w:rPr>
        <w:t>日</w:t>
      </w:r>
    </w:p>
    <w:p/>
    <w:p>
      <w:pPr>
        <w:snapToGrid w:val="0"/>
        <w:spacing w:line="360" w:lineRule="auto"/>
        <w:ind w:right="480" w:firstLine="361" w:firstLineChars="200"/>
        <w:jc w:val="left"/>
        <w:rPr>
          <w:rFonts w:ascii="宋体" w:hAnsi="宋体"/>
          <w:color w:val="auto"/>
          <w:sz w:val="18"/>
          <w:szCs w:val="18"/>
        </w:rPr>
      </w:pPr>
      <w:r>
        <w:rPr>
          <w:rFonts w:hint="eastAsia" w:ascii="宋体" w:hAnsi="宋体" w:eastAsia="宋体" w:cs="仿宋_GB2312"/>
          <w:color w:val="auto"/>
          <w:sz w:val="18"/>
          <w:szCs w:val="18"/>
        </w:rPr>
        <w:t>注：根据《</w:t>
      </w:r>
      <w:r>
        <w:rPr>
          <w:rFonts w:ascii="宋体" w:hAnsi="宋体" w:eastAsia="宋体" w:cs="仿宋_GB2312"/>
          <w:color w:val="auto"/>
          <w:sz w:val="18"/>
          <w:szCs w:val="18"/>
        </w:rPr>
        <w:t>关于规范政府采购供应商资格设定及资格审查的通知</w:t>
      </w:r>
      <w:r>
        <w:rPr>
          <w:rFonts w:hint="eastAsia" w:ascii="宋体" w:hAnsi="宋体" w:eastAsia="宋体" w:cs="仿宋_GB2312"/>
          <w:color w:val="auto"/>
          <w:sz w:val="18"/>
          <w:szCs w:val="18"/>
        </w:rPr>
        <w:t>》（</w:t>
      </w:r>
      <w:r>
        <w:rPr>
          <w:rFonts w:ascii="宋体" w:hAnsi="宋体" w:eastAsia="宋体" w:cs="仿宋_GB2312"/>
          <w:color w:val="auto"/>
          <w:sz w:val="18"/>
          <w:szCs w:val="18"/>
        </w:rPr>
        <w:t>浙财采监[2013]24号</w:t>
      </w:r>
      <w:r>
        <w:rPr>
          <w:rFonts w:hint="eastAsia" w:ascii="宋体" w:hAnsi="宋体" w:eastAsia="宋体" w:cs="仿宋_GB2312"/>
          <w:color w:val="auto"/>
          <w:sz w:val="18"/>
          <w:szCs w:val="18"/>
        </w:rPr>
        <w:t>）的相关规定，金融、保险、通讯等特定行业的全国性企业所设立的区域性分支机构，以及个体工商户、个人独资企业、合伙企业，参与政府采购活动，如果已经依法办理了工商、税务和社保登记手续，</w:t>
      </w:r>
      <w:r>
        <w:rPr>
          <w:rFonts w:hint="eastAsia" w:ascii="宋体" w:hAnsi="宋体" w:eastAsia="宋体" w:cs="仿宋_GB2312"/>
          <w:color w:val="auto"/>
          <w:sz w:val="18"/>
          <w:szCs w:val="18"/>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pPr>
        <w:widowControl/>
        <w:spacing w:line="360" w:lineRule="auto"/>
        <w:ind w:firstLine="643" w:firstLineChars="200"/>
        <w:jc w:val="center"/>
        <w:rPr>
          <w:rFonts w:hint="eastAsia" w:ascii="宋体" w:hAnsi="宋体"/>
          <w:sz w:val="32"/>
          <w:szCs w:val="32"/>
        </w:rPr>
      </w:pPr>
    </w:p>
    <w:p>
      <w:pPr>
        <w:widowControl/>
        <w:spacing w:line="360" w:lineRule="auto"/>
        <w:ind w:firstLine="643" w:firstLineChars="200"/>
        <w:jc w:val="center"/>
        <w:rPr>
          <w:rFonts w:ascii="宋体" w:hAnsi="宋体"/>
          <w:sz w:val="32"/>
          <w:szCs w:val="32"/>
        </w:rPr>
      </w:pPr>
      <w:r>
        <w:rPr>
          <w:rFonts w:hint="eastAsia" w:ascii="宋体" w:hAnsi="宋体"/>
          <w:sz w:val="32"/>
          <w:szCs w:val="32"/>
        </w:rPr>
        <w:t>二、联合协议</w:t>
      </w:r>
      <w:r>
        <w:rPr>
          <w:rFonts w:hint="eastAsia" w:ascii="宋体" w:hAnsi="宋体"/>
          <w:color w:val="auto"/>
          <w:sz w:val="32"/>
          <w:szCs w:val="32"/>
        </w:rPr>
        <w:t>（如果有）</w:t>
      </w:r>
    </w:p>
    <w:p>
      <w:pPr>
        <w:widowControl/>
        <w:spacing w:line="360" w:lineRule="auto"/>
        <w:ind w:firstLine="482" w:firstLineChars="200"/>
        <w:jc w:val="left"/>
        <w:rPr>
          <w:rFonts w:ascii="宋体" w:hAnsi="宋体"/>
          <w:sz w:val="24"/>
        </w:rPr>
      </w:pPr>
      <w:r>
        <w:rPr>
          <w:rFonts w:hint="eastAsia" w:ascii="宋体" w:hAnsi="宋体"/>
          <w:sz w:val="24"/>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sz w:val="32"/>
          <w:szCs w:val="32"/>
        </w:rPr>
      </w:pPr>
    </w:p>
    <w:p>
      <w:pPr>
        <w:snapToGrid w:val="0"/>
        <w:spacing w:line="360" w:lineRule="auto"/>
        <w:ind w:right="480"/>
        <w:jc w:val="center"/>
        <w:rPr>
          <w:rFonts w:ascii="宋体" w:hAnsi="宋体"/>
          <w:sz w:val="32"/>
          <w:szCs w:val="32"/>
        </w:rPr>
      </w:pPr>
    </w:p>
    <w:p>
      <w:pPr>
        <w:snapToGrid w:val="0"/>
        <w:spacing w:line="360" w:lineRule="auto"/>
        <w:ind w:right="480"/>
        <w:jc w:val="center"/>
        <w:rPr>
          <w:rFonts w:ascii="宋体" w:hAnsi="宋体"/>
          <w:sz w:val="32"/>
          <w:szCs w:val="32"/>
        </w:rPr>
      </w:pPr>
      <w:r>
        <w:rPr>
          <w:rFonts w:hint="eastAsia" w:ascii="宋体" w:hAnsi="宋体"/>
          <w:sz w:val="32"/>
          <w:szCs w:val="32"/>
        </w:rPr>
        <w:t>三、落实政府采购政策需满足的资格要求</w:t>
      </w:r>
    </w:p>
    <w:p>
      <w:pPr>
        <w:spacing w:line="360" w:lineRule="auto"/>
        <w:rPr>
          <w:rFonts w:ascii="宋体" w:hAnsi="宋体"/>
          <w:sz w:val="24"/>
        </w:rPr>
      </w:pPr>
      <w:r>
        <w:rPr>
          <w:rFonts w:hint="eastAsia" w:ascii="宋体" w:hAnsi="宋体"/>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sz w:val="24"/>
        </w:rPr>
      </w:pPr>
      <w:r>
        <w:rPr>
          <w:rFonts w:hint="eastAsia" w:ascii="宋体" w:hAnsi="宋体"/>
          <w:sz w:val="24"/>
        </w:rPr>
        <w:t>A.专门面向中小企业，投标供应商所投产品的</w:t>
      </w:r>
      <w:r>
        <w:rPr>
          <w:rFonts w:hint="eastAsia" w:ascii="宋体" w:hAnsi="宋体"/>
          <w:sz w:val="24"/>
          <w:lang w:eastAsia="zh-CN"/>
        </w:rPr>
        <w:t>制造商</w:t>
      </w:r>
      <w:r>
        <w:rPr>
          <w:rFonts w:hint="eastAsia" w:ascii="宋体" w:hAnsi="宋体"/>
          <w:sz w:val="24"/>
        </w:rPr>
        <w:t>为中小企业（或小微企业）的，提供相应的中小企业声明函（附件</w:t>
      </w:r>
      <w:r>
        <w:rPr>
          <w:rFonts w:ascii="宋体" w:hAnsi="宋体"/>
          <w:sz w:val="24"/>
        </w:rPr>
        <w:t>7</w:t>
      </w:r>
      <w:r>
        <w:rPr>
          <w:rFonts w:hint="eastAsia" w:ascii="宋体" w:hAnsi="宋体"/>
          <w:sz w:val="24"/>
        </w:rPr>
        <w:t xml:space="preserve">）。 </w:t>
      </w:r>
    </w:p>
    <w:p>
      <w:pPr>
        <w:widowControl/>
        <w:spacing w:line="360" w:lineRule="auto"/>
        <w:ind w:firstLine="480"/>
        <w:jc w:val="left"/>
        <w:rPr>
          <w:rFonts w:ascii="宋体" w:hAnsi="宋体"/>
          <w:sz w:val="24"/>
        </w:rPr>
      </w:pPr>
    </w:p>
    <w:p>
      <w:pPr>
        <w:widowControl/>
        <w:spacing w:line="360" w:lineRule="auto"/>
        <w:ind w:firstLine="472" w:firstLineChars="196"/>
        <w:jc w:val="left"/>
        <w:rPr>
          <w:rFonts w:ascii="宋体" w:hAnsi="宋体"/>
          <w:color w:val="auto"/>
          <w:sz w:val="24"/>
        </w:rPr>
      </w:pPr>
      <w:r>
        <w:rPr>
          <w:rFonts w:hint="eastAsia" w:ascii="宋体" w:hAnsi="宋体"/>
          <w:sz w:val="24"/>
        </w:rPr>
        <w:t>B.要求以联合体形式参加的，提供联合协议（附件</w:t>
      </w:r>
      <w:r>
        <w:rPr>
          <w:rFonts w:ascii="宋体" w:hAnsi="宋体"/>
          <w:sz w:val="24"/>
        </w:rPr>
        <w:t>5</w:t>
      </w:r>
      <w:r>
        <w:rPr>
          <w:rFonts w:hint="eastAsia" w:ascii="宋体" w:hAnsi="宋体"/>
          <w:sz w:val="24"/>
        </w:rPr>
        <w:t>）和中小企业声明函（附件</w:t>
      </w:r>
      <w:r>
        <w:rPr>
          <w:rFonts w:ascii="宋体" w:hAnsi="宋体"/>
          <w:sz w:val="24"/>
        </w:rPr>
        <w:t>7</w:t>
      </w:r>
      <w:r>
        <w:rPr>
          <w:rFonts w:hint="eastAsia" w:ascii="宋体" w:hAnsi="宋体"/>
          <w:sz w:val="24"/>
        </w:rPr>
        <w:t>），联合协议中中小企业合同金额应当达到招标公告载明的比例；如果供应商本身提供所有标的均由中小企业承接的，</w:t>
      </w:r>
      <w:r>
        <w:rPr>
          <w:rFonts w:hint="eastAsia" w:ascii="宋体" w:hAnsi="宋体"/>
          <w:color w:val="auto"/>
          <w:spacing w:val="8"/>
          <w:sz w:val="24"/>
        </w:rPr>
        <w:t>并相应达到了前述比例要求，</w:t>
      </w:r>
      <w:r>
        <w:rPr>
          <w:rFonts w:hint="eastAsia" w:ascii="宋体" w:hAnsi="宋体"/>
          <w:color w:val="auto"/>
          <w:sz w:val="24"/>
        </w:rPr>
        <w:t>视同符合了资格条件，无需再与其他中小企业组成联合体参加政府采购活动，无需提供联合协议。</w:t>
      </w:r>
    </w:p>
    <w:p>
      <w:pPr>
        <w:snapToGrid w:val="0"/>
        <w:spacing w:before="50" w:after="50" w:line="360" w:lineRule="auto"/>
        <w:jc w:val="center"/>
        <w:rPr>
          <w:rFonts w:ascii="宋体" w:hAnsi="宋体"/>
          <w:color w:val="auto"/>
          <w:sz w:val="24"/>
        </w:rPr>
      </w:pPr>
      <w:r>
        <w:rPr>
          <w:rFonts w:hint="eastAsia" w:ascii="宋体" w:hAnsi="宋体"/>
          <w:color w:val="auto"/>
          <w:sz w:val="24"/>
        </w:rPr>
        <w:t xml:space="preserve">    </w:t>
      </w:r>
    </w:p>
    <w:p>
      <w:pPr>
        <w:spacing w:line="360" w:lineRule="auto"/>
        <w:ind w:firstLine="482" w:firstLineChars="200"/>
        <w:rPr>
          <w:rFonts w:ascii="宋体" w:hAnsi="宋体"/>
          <w:sz w:val="24"/>
        </w:rPr>
      </w:pPr>
      <w:r>
        <w:rPr>
          <w:rFonts w:hint="eastAsia" w:ascii="宋体" w:hAnsi="宋体"/>
          <w:color w:val="auto"/>
          <w:sz w:val="24"/>
        </w:rPr>
        <w:t>C、要求合同分包的，提供分包意向协议（附件6）和中小企业声明函（附件</w:t>
      </w:r>
      <w:r>
        <w:rPr>
          <w:rFonts w:ascii="宋体" w:hAnsi="宋体"/>
          <w:color w:val="auto"/>
          <w:sz w:val="24"/>
        </w:rPr>
        <w:t>7</w:t>
      </w:r>
      <w:r>
        <w:rPr>
          <w:rFonts w:hint="eastAsia" w:ascii="宋体" w:hAnsi="宋体"/>
          <w:color w:val="auto"/>
          <w:sz w:val="24"/>
        </w:rPr>
        <w:t>），分包意向协议中中小企业合同金额应当达到招标公告载明的比例；如果供应商本身提供所有标的均由中小企业承接的，</w:t>
      </w:r>
      <w:r>
        <w:rPr>
          <w:rFonts w:hint="eastAsia" w:ascii="宋体" w:hAnsi="宋体"/>
          <w:color w:val="auto"/>
          <w:spacing w:val="8"/>
          <w:sz w:val="24"/>
        </w:rPr>
        <w:t>并相应达到了前述比例要求，</w:t>
      </w:r>
      <w:r>
        <w:rPr>
          <w:rFonts w:hint="eastAsia" w:ascii="宋体" w:hAnsi="宋体"/>
          <w:sz w:val="24"/>
        </w:rPr>
        <w:t>视同符合了资格条件，无需再向中小企业分包，无需提供分包意向协议。</w:t>
      </w:r>
    </w:p>
    <w:p>
      <w:pPr>
        <w:widowControl/>
        <w:spacing w:line="360" w:lineRule="auto"/>
        <w:ind w:left="150"/>
        <w:jc w:val="center"/>
        <w:rPr>
          <w:rFonts w:ascii="宋体" w:hAnsi="宋体"/>
          <w:sz w:val="32"/>
          <w:szCs w:val="32"/>
        </w:rPr>
      </w:pPr>
    </w:p>
    <w:p>
      <w:pPr>
        <w:widowControl/>
        <w:spacing w:line="360" w:lineRule="auto"/>
        <w:ind w:left="150"/>
        <w:jc w:val="center"/>
        <w:rPr>
          <w:rFonts w:ascii="宋体" w:hAnsi="宋体"/>
          <w:sz w:val="32"/>
          <w:szCs w:val="32"/>
        </w:rPr>
      </w:pPr>
      <w:r>
        <w:rPr>
          <w:rFonts w:hint="eastAsia" w:ascii="宋体" w:hAnsi="宋体"/>
          <w:sz w:val="32"/>
          <w:szCs w:val="32"/>
        </w:rPr>
        <w:t>四、本项目的特定资格要求</w:t>
      </w:r>
    </w:p>
    <w:p>
      <w:pPr>
        <w:spacing w:line="360" w:lineRule="auto"/>
        <w:jc w:val="center"/>
        <w:rPr>
          <w:rFonts w:ascii="宋体" w:hAnsi="宋体"/>
          <w:sz w:val="24"/>
        </w:rPr>
      </w:pPr>
      <w:r>
        <w:rPr>
          <w:rFonts w:hint="eastAsia" w:ascii="宋体" w:hAnsi="宋体"/>
          <w:sz w:val="24"/>
        </w:rPr>
        <w:t>（根据招标公告本项目的特定资格要求提供相应的材料；未要求的，无需提供）</w:t>
      </w:r>
    </w:p>
    <w:p>
      <w:pPr>
        <w:rPr>
          <w:rFonts w:ascii="宋体" w:hAnsi="宋体"/>
        </w:rPr>
      </w:pPr>
    </w:p>
    <w:p>
      <w:pPr>
        <w:snapToGrid w:val="0"/>
        <w:spacing w:line="360" w:lineRule="auto"/>
        <w:ind w:right="480"/>
        <w:jc w:val="center"/>
        <w:rPr>
          <w:rFonts w:ascii="宋体" w:hAnsi="宋体"/>
          <w:sz w:val="32"/>
          <w:szCs w:val="32"/>
        </w:rPr>
      </w:pPr>
    </w:p>
    <w:p>
      <w:pPr>
        <w:widowControl/>
        <w:jc w:val="left"/>
        <w:rPr>
          <w:rFonts w:ascii="宋体" w:hAnsi="宋体"/>
          <w:sz w:val="36"/>
          <w:szCs w:val="36"/>
        </w:rPr>
      </w:pPr>
      <w:r>
        <w:rPr>
          <w:rFonts w:ascii="宋体" w:hAnsi="宋体"/>
          <w:sz w:val="36"/>
          <w:szCs w:val="36"/>
        </w:rPr>
        <w:br w:type="page"/>
      </w:r>
    </w:p>
    <w:p>
      <w:pPr>
        <w:spacing w:line="360" w:lineRule="auto"/>
        <w:ind w:right="420" w:firstLine="3614" w:firstLineChars="1000"/>
        <w:rPr>
          <w:rFonts w:ascii="宋体" w:hAnsi="宋体"/>
          <w:sz w:val="36"/>
          <w:szCs w:val="36"/>
        </w:rPr>
      </w:pPr>
      <w:r>
        <w:rPr>
          <w:rFonts w:hint="eastAsia" w:ascii="宋体" w:hAnsi="宋体"/>
          <w:sz w:val="36"/>
          <w:szCs w:val="36"/>
        </w:rPr>
        <w:t>商务技术文件部分</w:t>
      </w:r>
    </w:p>
    <w:p>
      <w:pPr>
        <w:spacing w:line="360" w:lineRule="auto"/>
        <w:jc w:val="center"/>
        <w:outlineLvl w:val="0"/>
        <w:rPr>
          <w:rFonts w:ascii="宋体" w:hAnsi="宋体"/>
          <w:sz w:val="24"/>
        </w:rPr>
      </w:pPr>
    </w:p>
    <w:p>
      <w:pPr>
        <w:spacing w:line="360" w:lineRule="auto"/>
        <w:jc w:val="center"/>
        <w:outlineLvl w:val="0"/>
        <w:rPr>
          <w:rFonts w:ascii="宋体" w:hAnsi="宋体"/>
          <w:sz w:val="28"/>
          <w:szCs w:val="28"/>
        </w:rPr>
      </w:pPr>
      <w:r>
        <w:rPr>
          <w:rFonts w:hint="eastAsia" w:ascii="宋体" w:hAnsi="宋体"/>
          <w:sz w:val="28"/>
          <w:szCs w:val="28"/>
        </w:rPr>
        <w:t>目录</w:t>
      </w:r>
    </w:p>
    <w:p>
      <w:pPr>
        <w:numPr>
          <w:ilvl w:val="0"/>
          <w:numId w:val="0"/>
        </w:numPr>
        <w:snapToGrid w:val="0"/>
        <w:spacing w:line="360" w:lineRule="auto"/>
        <w:rPr>
          <w:rFonts w:hint="eastAsia" w:ascii="宋体" w:hAnsi="宋体"/>
        </w:rPr>
      </w:pPr>
      <w:r>
        <w:rPr>
          <w:rFonts w:hint="eastAsia" w:ascii="宋体" w:hAnsi="宋体"/>
          <w:sz w:val="24"/>
          <w:lang w:eastAsia="zh-CN"/>
        </w:rPr>
        <w:t>（</w:t>
      </w:r>
      <w:r>
        <w:rPr>
          <w:rFonts w:hint="eastAsia" w:ascii="宋体" w:hAnsi="宋体"/>
          <w:sz w:val="24"/>
          <w:lang w:val="en-US" w:eastAsia="zh-CN"/>
        </w:rPr>
        <w:t>1</w:t>
      </w:r>
      <w:r>
        <w:rPr>
          <w:rFonts w:hint="eastAsia" w:ascii="宋体" w:hAnsi="宋体"/>
          <w:sz w:val="24"/>
          <w:lang w:eastAsia="zh-CN"/>
        </w:rPr>
        <w:t>）</w:t>
      </w:r>
      <w:r>
        <w:rPr>
          <w:rFonts w:hint="eastAsia" w:ascii="宋体" w:hAnsi="宋体"/>
          <w:sz w:val="24"/>
        </w:rPr>
        <w:t>投标函</w:t>
      </w:r>
      <w:r>
        <w:rPr>
          <w:rFonts w:hint="eastAsia" w:ascii="宋体" w:hAnsi="宋体"/>
        </w:rPr>
        <w:t>……………………………………………………………………………………（页码）</w:t>
      </w:r>
    </w:p>
    <w:p>
      <w:pPr>
        <w:numPr>
          <w:ilvl w:val="0"/>
          <w:numId w:val="0"/>
        </w:numPr>
        <w:snapToGrid w:val="0"/>
        <w:spacing w:line="360" w:lineRule="auto"/>
        <w:rPr>
          <w:rFonts w:ascii="宋体" w:hAnsi="宋体"/>
        </w:rPr>
      </w:pPr>
      <w:r>
        <w:rPr>
          <w:rFonts w:hint="eastAsia" w:ascii="宋体" w:hAnsi="宋体"/>
          <w:sz w:val="24"/>
        </w:rPr>
        <w:t>（2）授权委托书或法定代表人（单位负责人、自然人本人）身份证明</w:t>
      </w:r>
      <w:r>
        <w:rPr>
          <w:rFonts w:hint="eastAsia" w:ascii="宋体" w:hAnsi="宋体"/>
        </w:rPr>
        <w:t>………（页码）</w:t>
      </w:r>
    </w:p>
    <w:p>
      <w:pPr>
        <w:snapToGrid w:val="0"/>
        <w:spacing w:line="360" w:lineRule="auto"/>
        <w:rPr>
          <w:rFonts w:ascii="宋体" w:hAnsi="宋体"/>
        </w:rPr>
      </w:pPr>
      <w:r>
        <w:rPr>
          <w:rFonts w:hint="eastAsia" w:ascii="宋体" w:hAnsi="宋体"/>
          <w:sz w:val="24"/>
        </w:rPr>
        <w:t>（</w:t>
      </w:r>
      <w:r>
        <w:rPr>
          <w:rFonts w:ascii="宋体" w:hAnsi="宋体"/>
          <w:sz w:val="24"/>
        </w:rPr>
        <w:t>3</w:t>
      </w:r>
      <w:r>
        <w:rPr>
          <w:rFonts w:hint="eastAsia" w:ascii="宋体" w:hAnsi="宋体"/>
          <w:sz w:val="24"/>
        </w:rPr>
        <w:t>）分包意向协议</w:t>
      </w:r>
      <w:r>
        <w:rPr>
          <w:rFonts w:hint="eastAsia" w:ascii="宋体" w:hAnsi="宋体"/>
        </w:rPr>
        <w:t>…………………………………………………………………………  （页码）</w:t>
      </w:r>
    </w:p>
    <w:p>
      <w:pPr>
        <w:snapToGrid w:val="0"/>
        <w:spacing w:line="360" w:lineRule="auto"/>
        <w:rPr>
          <w:rFonts w:ascii="宋体" w:hAnsi="宋体"/>
        </w:rPr>
      </w:pPr>
      <w:r>
        <w:rPr>
          <w:rFonts w:hint="eastAsia" w:ascii="宋体" w:hAnsi="宋体"/>
          <w:sz w:val="24"/>
        </w:rPr>
        <w:t>（</w:t>
      </w:r>
      <w:r>
        <w:rPr>
          <w:rFonts w:ascii="宋体" w:hAnsi="宋体"/>
          <w:sz w:val="24"/>
        </w:rPr>
        <w:t>4</w:t>
      </w:r>
      <w:r>
        <w:rPr>
          <w:rFonts w:hint="eastAsia" w:ascii="宋体" w:hAnsi="宋体"/>
          <w:sz w:val="24"/>
        </w:rPr>
        <w:t>）符合性审查资料</w:t>
      </w:r>
      <w:r>
        <w:rPr>
          <w:rFonts w:hint="eastAsia" w:ascii="宋体" w:hAnsi="宋体"/>
        </w:rPr>
        <w:t>………………………………………………………………………  （页码）</w:t>
      </w:r>
    </w:p>
    <w:p>
      <w:pPr>
        <w:snapToGrid w:val="0"/>
        <w:spacing w:line="360" w:lineRule="auto"/>
        <w:rPr>
          <w:rFonts w:hint="eastAsia" w:ascii="宋体" w:hAnsi="宋体"/>
        </w:rPr>
      </w:pPr>
      <w:r>
        <w:rPr>
          <w:rFonts w:hint="eastAsia" w:ascii="宋体" w:hAnsi="宋体"/>
          <w:sz w:val="24"/>
        </w:rPr>
        <w:t>（</w:t>
      </w:r>
      <w:r>
        <w:rPr>
          <w:rFonts w:ascii="宋体" w:hAnsi="宋体"/>
          <w:sz w:val="24"/>
        </w:rPr>
        <w:t>5</w:t>
      </w:r>
      <w:r>
        <w:rPr>
          <w:rFonts w:hint="eastAsia" w:ascii="宋体" w:hAnsi="宋体"/>
          <w:sz w:val="24"/>
        </w:rPr>
        <w:t>）评标标准相应的商务技术资料</w:t>
      </w:r>
      <w:r>
        <w:rPr>
          <w:rFonts w:hint="eastAsia" w:ascii="宋体" w:hAnsi="宋体"/>
        </w:rPr>
        <w:t>………………………………………………………（页码）</w:t>
      </w:r>
    </w:p>
    <w:p>
      <w:pPr>
        <w:snapToGrid w:val="0"/>
        <w:spacing w:line="360" w:lineRule="auto"/>
        <w:rPr>
          <w:rFonts w:hint="eastAsia" w:ascii="宋体" w:hAnsi="宋体"/>
        </w:rPr>
      </w:pPr>
      <w:r>
        <w:rPr>
          <w:rFonts w:hint="eastAsia" w:ascii="宋体" w:hAnsi="宋体"/>
          <w:sz w:val="24"/>
        </w:rPr>
        <w:t>（</w:t>
      </w:r>
      <w:r>
        <w:rPr>
          <w:rFonts w:ascii="宋体" w:hAnsi="宋体"/>
          <w:sz w:val="24"/>
        </w:rPr>
        <w:t>6</w:t>
      </w:r>
      <w:r>
        <w:rPr>
          <w:rFonts w:hint="eastAsia" w:ascii="宋体" w:hAnsi="宋体"/>
          <w:sz w:val="24"/>
        </w:rPr>
        <w:t>）投标标的清单</w:t>
      </w:r>
      <w:r>
        <w:rPr>
          <w:rFonts w:hint="eastAsia" w:ascii="宋体" w:hAnsi="宋体"/>
        </w:rPr>
        <w:t>……………………………………………………………………………（页码）</w:t>
      </w:r>
    </w:p>
    <w:p>
      <w:pPr>
        <w:snapToGrid w:val="0"/>
        <w:spacing w:line="360" w:lineRule="auto"/>
        <w:rPr>
          <w:rFonts w:ascii="宋体" w:hAnsi="宋体"/>
        </w:rPr>
      </w:pPr>
      <w:r>
        <w:rPr>
          <w:rFonts w:hint="eastAsia" w:ascii="宋体" w:hAnsi="宋体"/>
          <w:sz w:val="24"/>
        </w:rPr>
        <w:t>（</w:t>
      </w:r>
      <w:r>
        <w:rPr>
          <w:rFonts w:ascii="宋体" w:hAnsi="宋体"/>
          <w:sz w:val="24"/>
        </w:rPr>
        <w:t>7</w:t>
      </w:r>
      <w:r>
        <w:rPr>
          <w:rFonts w:hint="eastAsia" w:ascii="宋体" w:hAnsi="宋体"/>
          <w:sz w:val="24"/>
        </w:rPr>
        <w:t>）商务技术偏离表</w:t>
      </w:r>
      <w:r>
        <w:rPr>
          <w:rFonts w:hint="eastAsia" w:ascii="宋体" w:hAnsi="宋体"/>
        </w:rPr>
        <w:t>………………………………………………………………………  （页码）</w:t>
      </w:r>
    </w:p>
    <w:p>
      <w:pPr>
        <w:snapToGrid w:val="0"/>
        <w:spacing w:line="360" w:lineRule="auto"/>
        <w:rPr>
          <w:rFonts w:ascii="宋体" w:hAnsi="宋体" w:cs="仿宋"/>
          <w:color w:val="auto"/>
        </w:rPr>
      </w:pPr>
      <w:r>
        <w:rPr>
          <w:rFonts w:hint="eastAsia" w:ascii="宋体" w:hAnsi="宋体" w:cs="仿宋"/>
          <w:color w:val="auto"/>
          <w:sz w:val="24"/>
          <w:lang w:val="zh-CN"/>
        </w:rPr>
        <w:t>（</w:t>
      </w:r>
      <w:r>
        <w:rPr>
          <w:rFonts w:hint="eastAsia" w:ascii="宋体" w:hAnsi="宋体" w:cs="仿宋"/>
          <w:color w:val="auto"/>
          <w:sz w:val="24"/>
        </w:rPr>
        <w:t>8</w:t>
      </w:r>
      <w:r>
        <w:rPr>
          <w:rFonts w:hint="eastAsia" w:ascii="宋体" w:hAnsi="宋体" w:cs="仿宋"/>
          <w:color w:val="auto"/>
          <w:sz w:val="24"/>
          <w:lang w:val="zh-CN"/>
        </w:rPr>
        <w:t>）</w:t>
      </w:r>
      <w:r>
        <w:rPr>
          <w:rFonts w:hint="eastAsia" w:ascii="宋体" w:hAnsi="宋体" w:cs="仿宋"/>
          <w:color w:val="auto"/>
          <w:sz w:val="24"/>
        </w:rPr>
        <w:t xml:space="preserve">认为需要的其他文件资料或说明…………………………………………   </w:t>
      </w:r>
      <w:r>
        <w:rPr>
          <w:rFonts w:hint="eastAsia" w:ascii="宋体" w:hAnsi="宋体"/>
        </w:rPr>
        <w:t>（页码）</w:t>
      </w:r>
    </w:p>
    <w:p>
      <w:pPr>
        <w:snapToGrid w:val="0"/>
        <w:spacing w:line="360" w:lineRule="auto"/>
        <w:rPr>
          <w:rFonts w:ascii="宋体" w:hAnsi="宋体"/>
        </w:rPr>
      </w:pPr>
      <w:r>
        <w:rPr>
          <w:rFonts w:hint="eastAsia" w:ascii="宋体" w:hAnsi="宋体"/>
          <w:sz w:val="24"/>
          <w:lang w:val="zh-CN"/>
        </w:rPr>
        <w:t>（</w:t>
      </w:r>
      <w:r>
        <w:rPr>
          <w:rFonts w:hint="eastAsia" w:ascii="宋体" w:hAnsi="宋体"/>
          <w:sz w:val="24"/>
        </w:rPr>
        <w:t>9</w:t>
      </w:r>
      <w:r>
        <w:rPr>
          <w:rFonts w:hint="eastAsia" w:ascii="宋体" w:hAnsi="宋体"/>
          <w:sz w:val="24"/>
          <w:lang w:val="zh-CN"/>
        </w:rPr>
        <w:t>）政府采购供应商廉洁自律承诺书</w:t>
      </w:r>
      <w:r>
        <w:rPr>
          <w:rFonts w:hint="eastAsia" w:ascii="宋体" w:hAnsi="宋体"/>
        </w:rPr>
        <w:t>…………………………………………………  （页码）</w:t>
      </w:r>
    </w:p>
    <w:p>
      <w:pPr>
        <w:snapToGrid w:val="0"/>
        <w:spacing w:line="360" w:lineRule="auto"/>
        <w:jc w:val="center"/>
        <w:rPr>
          <w:rFonts w:ascii="宋体" w:hAnsi="宋体"/>
          <w:sz w:val="32"/>
          <w:szCs w:val="32"/>
          <w:lang w:val="zh-CN"/>
        </w:rPr>
      </w:pPr>
    </w:p>
    <w:p>
      <w:pPr>
        <w:snapToGrid w:val="0"/>
        <w:spacing w:line="360" w:lineRule="auto"/>
        <w:jc w:val="center"/>
        <w:rPr>
          <w:rFonts w:ascii="宋体" w:hAnsi="宋体"/>
          <w:sz w:val="32"/>
          <w:szCs w:val="32"/>
          <w:lang w:val="zh-CN"/>
        </w:rPr>
      </w:pPr>
    </w:p>
    <w:p>
      <w:pPr>
        <w:snapToGrid w:val="0"/>
        <w:spacing w:line="360" w:lineRule="auto"/>
        <w:jc w:val="center"/>
        <w:rPr>
          <w:rFonts w:ascii="宋体" w:hAnsi="宋体"/>
          <w:sz w:val="32"/>
          <w:szCs w:val="32"/>
          <w:lang w:val="zh-CN"/>
        </w:rPr>
      </w:pPr>
    </w:p>
    <w:p>
      <w:pPr>
        <w:snapToGrid w:val="0"/>
        <w:spacing w:line="360" w:lineRule="auto"/>
        <w:jc w:val="center"/>
        <w:rPr>
          <w:rFonts w:ascii="宋体" w:hAnsi="宋体"/>
          <w:sz w:val="32"/>
          <w:szCs w:val="32"/>
          <w:lang w:val="zh-CN"/>
        </w:rPr>
      </w:pPr>
    </w:p>
    <w:p>
      <w:pPr>
        <w:snapToGrid w:val="0"/>
        <w:spacing w:line="360" w:lineRule="auto"/>
        <w:jc w:val="center"/>
        <w:rPr>
          <w:rFonts w:ascii="宋体" w:hAnsi="宋体"/>
          <w:sz w:val="32"/>
          <w:szCs w:val="32"/>
          <w:lang w:val="zh-CN"/>
        </w:rPr>
      </w:pPr>
    </w:p>
    <w:p>
      <w:pPr>
        <w:snapToGrid w:val="0"/>
        <w:spacing w:line="360" w:lineRule="auto"/>
        <w:jc w:val="center"/>
        <w:rPr>
          <w:rFonts w:ascii="宋体" w:hAnsi="宋体"/>
          <w:sz w:val="32"/>
          <w:szCs w:val="32"/>
          <w:lang w:val="zh-CN"/>
        </w:rPr>
      </w:pPr>
    </w:p>
    <w:p>
      <w:pPr>
        <w:snapToGrid w:val="0"/>
        <w:spacing w:line="360" w:lineRule="auto"/>
        <w:jc w:val="center"/>
        <w:rPr>
          <w:rFonts w:ascii="宋体" w:hAnsi="宋体"/>
          <w:sz w:val="32"/>
          <w:szCs w:val="32"/>
          <w:lang w:val="zh-CN"/>
        </w:rPr>
      </w:pPr>
    </w:p>
    <w:p>
      <w:pPr>
        <w:snapToGrid w:val="0"/>
        <w:spacing w:line="360" w:lineRule="auto"/>
        <w:jc w:val="center"/>
        <w:rPr>
          <w:rFonts w:ascii="宋体" w:hAnsi="宋体"/>
          <w:sz w:val="32"/>
          <w:szCs w:val="32"/>
          <w:lang w:val="zh-CN"/>
        </w:rPr>
      </w:pPr>
    </w:p>
    <w:p>
      <w:pPr>
        <w:snapToGrid w:val="0"/>
        <w:spacing w:line="360" w:lineRule="auto"/>
        <w:jc w:val="center"/>
        <w:rPr>
          <w:rFonts w:ascii="宋体" w:hAnsi="宋体"/>
          <w:sz w:val="32"/>
          <w:szCs w:val="32"/>
          <w:lang w:val="zh-CN"/>
        </w:rPr>
      </w:pPr>
    </w:p>
    <w:p>
      <w:pPr>
        <w:widowControl/>
        <w:jc w:val="left"/>
        <w:rPr>
          <w:rFonts w:ascii="宋体" w:hAnsi="宋体"/>
          <w:sz w:val="32"/>
          <w:szCs w:val="32"/>
        </w:rPr>
      </w:pPr>
    </w:p>
    <w:p>
      <w:pPr>
        <w:snapToGrid w:val="0"/>
        <w:spacing w:line="360" w:lineRule="auto"/>
        <w:jc w:val="center"/>
        <w:outlineLvl w:val="0"/>
        <w:rPr>
          <w:rFonts w:hint="eastAsia" w:ascii="宋体" w:hAnsi="宋体"/>
          <w:sz w:val="32"/>
          <w:szCs w:val="32"/>
        </w:rPr>
      </w:pPr>
    </w:p>
    <w:p>
      <w:pPr>
        <w:snapToGrid w:val="0"/>
        <w:spacing w:line="360" w:lineRule="auto"/>
        <w:jc w:val="center"/>
        <w:outlineLvl w:val="0"/>
        <w:rPr>
          <w:rFonts w:hint="eastAsia" w:ascii="宋体" w:hAnsi="宋体"/>
          <w:sz w:val="32"/>
          <w:szCs w:val="32"/>
        </w:rPr>
      </w:pPr>
    </w:p>
    <w:p>
      <w:pPr>
        <w:rPr>
          <w:rFonts w:hint="eastAsia" w:ascii="宋体" w:hAnsi="宋体"/>
          <w:sz w:val="32"/>
          <w:szCs w:val="32"/>
        </w:rPr>
      </w:pPr>
      <w:r>
        <w:rPr>
          <w:rFonts w:hint="eastAsia" w:ascii="宋体" w:hAnsi="宋体"/>
          <w:sz w:val="32"/>
          <w:szCs w:val="32"/>
        </w:rPr>
        <w:br w:type="page"/>
      </w:r>
    </w:p>
    <w:p>
      <w:pPr>
        <w:snapToGrid w:val="0"/>
        <w:spacing w:line="360" w:lineRule="auto"/>
        <w:jc w:val="center"/>
        <w:outlineLvl w:val="0"/>
        <w:rPr>
          <w:rFonts w:ascii="宋体" w:hAnsi="宋体"/>
          <w:sz w:val="32"/>
          <w:szCs w:val="32"/>
        </w:rPr>
      </w:pPr>
      <w:r>
        <w:rPr>
          <w:rFonts w:hint="eastAsia" w:ascii="宋体" w:hAnsi="宋体"/>
          <w:sz w:val="32"/>
          <w:szCs w:val="32"/>
        </w:rPr>
        <w:t>一、投标函</w:t>
      </w:r>
    </w:p>
    <w:p>
      <w:pPr>
        <w:snapToGrid w:val="0"/>
        <w:spacing w:line="360" w:lineRule="auto"/>
        <w:rPr>
          <w:rFonts w:ascii="宋体" w:hAnsi="宋体"/>
          <w:color w:val="auto"/>
          <w:sz w:val="24"/>
        </w:rPr>
      </w:pPr>
      <w:r>
        <w:rPr>
          <w:rFonts w:hint="eastAsia" w:ascii="宋体" w:hAnsi="宋体"/>
          <w:color w:val="auto"/>
          <w:sz w:val="24"/>
          <w:u w:val="single"/>
          <w:lang w:eastAsia="zh-CN"/>
        </w:rPr>
        <w:t>永嘉县人民医院</w:t>
      </w:r>
      <w:r>
        <w:rPr>
          <w:rFonts w:hint="eastAsia" w:ascii="宋体" w:hAnsi="宋体"/>
          <w:color w:val="auto"/>
          <w:sz w:val="24"/>
          <w:u w:val="single"/>
        </w:rPr>
        <w:t>、永嘉县人民政府采购中心</w:t>
      </w:r>
      <w:r>
        <w:rPr>
          <w:rFonts w:hint="eastAsia" w:ascii="宋体" w:hAnsi="宋体"/>
          <w:color w:val="auto"/>
          <w:sz w:val="24"/>
        </w:rPr>
        <w:t>：</w:t>
      </w:r>
    </w:p>
    <w:p>
      <w:pPr>
        <w:snapToGrid w:val="0"/>
        <w:spacing w:line="360" w:lineRule="auto"/>
        <w:ind w:firstLine="482" w:firstLineChars="200"/>
        <w:rPr>
          <w:rFonts w:ascii="宋体" w:hAnsi="宋体"/>
          <w:color w:val="auto"/>
          <w:sz w:val="24"/>
        </w:rPr>
      </w:pPr>
      <w:r>
        <w:rPr>
          <w:rFonts w:hint="eastAsia" w:ascii="宋体" w:hAnsi="宋体"/>
          <w:color w:val="auto"/>
          <w:sz w:val="24"/>
        </w:rPr>
        <w:t>我方参加你方组织的</w:t>
      </w:r>
      <w:r>
        <w:rPr>
          <w:rFonts w:hint="eastAsia" w:ascii="宋体" w:hAnsi="宋体"/>
          <w:color w:val="auto"/>
          <w:sz w:val="24"/>
          <w:u w:val="single"/>
          <w:lang w:eastAsia="zh-CN"/>
        </w:rPr>
        <w:t>永嘉县人民医院医共体碧莲分院电梯采购</w:t>
      </w:r>
      <w:r>
        <w:rPr>
          <w:rFonts w:hint="eastAsia" w:ascii="宋体" w:hAnsi="宋体"/>
          <w:color w:val="auto"/>
          <w:sz w:val="24"/>
          <w:u w:val="single"/>
        </w:rPr>
        <w:t>项目</w:t>
      </w:r>
      <w:r>
        <w:rPr>
          <w:rFonts w:hint="eastAsia" w:ascii="宋体" w:hAnsi="宋体"/>
          <w:color w:val="auto"/>
          <w:sz w:val="24"/>
        </w:rPr>
        <w:t>【</w:t>
      </w:r>
      <w:r>
        <w:rPr>
          <w:rFonts w:hint="eastAsia" w:ascii="宋体" w:hAnsi="宋体"/>
          <w:color w:val="auto"/>
          <w:sz w:val="24"/>
          <w:u w:val="single"/>
        </w:rPr>
        <w:t>招标编号：</w:t>
      </w:r>
      <w:r>
        <w:rPr>
          <w:rFonts w:hint="eastAsia" w:ascii="宋体" w:hAnsi="宋体"/>
          <w:color w:val="auto"/>
          <w:sz w:val="24"/>
        </w:rPr>
        <w:t>】招标的有关活动，并对此项目进行投标。为此：</w:t>
      </w:r>
    </w:p>
    <w:p>
      <w:pPr>
        <w:snapToGrid w:val="0"/>
        <w:spacing w:line="360" w:lineRule="auto"/>
        <w:ind w:firstLine="482" w:firstLineChars="200"/>
        <w:rPr>
          <w:rFonts w:ascii="宋体" w:hAnsi="宋体"/>
          <w:color w:val="auto"/>
          <w:sz w:val="24"/>
        </w:rPr>
      </w:pPr>
      <w:r>
        <w:rPr>
          <w:rFonts w:hint="eastAsia" w:ascii="宋体" w:hAnsi="宋体"/>
          <w:color w:val="auto"/>
          <w:sz w:val="24"/>
        </w:rPr>
        <w:t>1、我方承诺投标有效期从提交投标文件的截止之日起</w:t>
      </w:r>
      <w:r>
        <w:rPr>
          <w:rFonts w:hint="eastAsia" w:ascii="宋体" w:hAnsi="宋体"/>
          <w:color w:val="auto"/>
          <w:sz w:val="24"/>
          <w:u w:val="single"/>
        </w:rPr>
        <w:t xml:space="preserve">   90  </w:t>
      </w:r>
      <w:r>
        <w:rPr>
          <w:rFonts w:hint="eastAsia" w:ascii="宋体" w:hAnsi="宋体"/>
          <w:color w:val="auto"/>
          <w:sz w:val="24"/>
        </w:rPr>
        <w:t>天（不少于90天）</w:t>
      </w:r>
      <w:r>
        <w:rPr>
          <w:rFonts w:hint="eastAsia" w:ascii="宋体" w:hAnsi="宋体"/>
          <w:color w:val="auto"/>
        </w:rPr>
        <w:t>，</w:t>
      </w:r>
      <w:r>
        <w:rPr>
          <w:rFonts w:hint="eastAsia" w:ascii="宋体" w:hAnsi="宋体"/>
          <w:color w:val="auto"/>
          <w:sz w:val="24"/>
        </w:rPr>
        <w:t>本投标文件在投标有效期满之前均具有约束力。</w:t>
      </w:r>
    </w:p>
    <w:p>
      <w:pPr>
        <w:snapToGrid w:val="0"/>
        <w:spacing w:line="360" w:lineRule="auto"/>
        <w:ind w:firstLine="482" w:firstLineChars="200"/>
        <w:rPr>
          <w:rFonts w:ascii="宋体" w:hAnsi="宋体"/>
          <w:color w:val="auto"/>
          <w:sz w:val="24"/>
        </w:rPr>
      </w:pPr>
      <w:r>
        <w:rPr>
          <w:rFonts w:hint="eastAsia" w:ascii="宋体" w:hAnsi="宋体"/>
          <w:color w:val="auto"/>
          <w:sz w:val="24"/>
        </w:rPr>
        <w:t>2、我方的投标文件包括以下内容：</w:t>
      </w:r>
    </w:p>
    <w:p>
      <w:pPr>
        <w:snapToGrid w:val="0"/>
        <w:spacing w:line="360" w:lineRule="auto"/>
        <w:ind w:left="210" w:leftChars="100" w:firstLine="482" w:firstLineChars="200"/>
        <w:rPr>
          <w:rFonts w:ascii="宋体" w:hAnsi="宋体"/>
          <w:color w:val="auto"/>
          <w:sz w:val="24"/>
        </w:rPr>
      </w:pPr>
      <w:r>
        <w:rPr>
          <w:rFonts w:hint="eastAsia" w:ascii="宋体" w:hAnsi="宋体"/>
          <w:color w:val="auto"/>
          <w:sz w:val="24"/>
        </w:rPr>
        <w:t>2.1资格文件：</w:t>
      </w:r>
    </w:p>
    <w:p>
      <w:pPr>
        <w:snapToGrid w:val="0"/>
        <w:spacing w:line="360" w:lineRule="auto"/>
        <w:ind w:left="420" w:leftChars="200" w:firstLine="482" w:firstLineChars="200"/>
        <w:rPr>
          <w:rFonts w:ascii="宋体" w:hAnsi="宋体"/>
          <w:color w:val="auto"/>
          <w:sz w:val="24"/>
        </w:rPr>
      </w:pPr>
      <w:r>
        <w:rPr>
          <w:rFonts w:hint="eastAsia" w:ascii="宋体" w:hAnsi="宋体"/>
          <w:color w:val="auto"/>
          <w:sz w:val="24"/>
        </w:rPr>
        <w:t>2.1.1承诺函；</w:t>
      </w:r>
    </w:p>
    <w:p>
      <w:pPr>
        <w:snapToGrid w:val="0"/>
        <w:spacing w:line="360" w:lineRule="auto"/>
        <w:ind w:left="420" w:leftChars="200" w:firstLine="482" w:firstLineChars="200"/>
        <w:rPr>
          <w:rFonts w:ascii="宋体" w:hAnsi="宋体"/>
          <w:color w:val="auto"/>
          <w:sz w:val="24"/>
        </w:rPr>
      </w:pPr>
      <w:r>
        <w:rPr>
          <w:rFonts w:hint="eastAsia" w:ascii="宋体" w:hAnsi="宋体"/>
          <w:color w:val="auto"/>
          <w:sz w:val="24"/>
        </w:rPr>
        <w:t>2.1.2</w:t>
      </w:r>
      <w:r>
        <w:rPr>
          <w:rFonts w:hint="eastAsia" w:ascii="宋体" w:hAnsi="宋体"/>
          <w:snapToGrid w:val="0"/>
          <w:color w:val="auto"/>
          <w:kern w:val="28"/>
          <w:sz w:val="24"/>
          <w:szCs w:val="20"/>
        </w:rPr>
        <w:t>联合协议</w:t>
      </w:r>
      <w:bookmarkStart w:id="401" w:name="_Hlk101257010"/>
      <w:r>
        <w:rPr>
          <w:rFonts w:hint="eastAsia" w:ascii="宋体" w:hAnsi="宋体"/>
          <w:color w:val="auto"/>
          <w:sz w:val="24"/>
        </w:rPr>
        <w:t>（如果有)</w:t>
      </w:r>
      <w:bookmarkEnd w:id="401"/>
      <w:r>
        <w:rPr>
          <w:rFonts w:hint="eastAsia" w:ascii="宋体" w:hAnsi="宋体"/>
          <w:snapToGrid w:val="0"/>
          <w:color w:val="auto"/>
          <w:kern w:val="28"/>
          <w:sz w:val="24"/>
          <w:szCs w:val="20"/>
        </w:rPr>
        <w:t>；</w:t>
      </w:r>
    </w:p>
    <w:p>
      <w:pPr>
        <w:snapToGrid w:val="0"/>
        <w:spacing w:line="360" w:lineRule="auto"/>
        <w:ind w:left="420" w:leftChars="200" w:firstLine="482" w:firstLineChars="200"/>
        <w:rPr>
          <w:rFonts w:ascii="宋体" w:hAnsi="宋体"/>
          <w:color w:val="auto"/>
          <w:sz w:val="24"/>
        </w:rPr>
      </w:pPr>
      <w:r>
        <w:rPr>
          <w:rFonts w:hint="eastAsia" w:ascii="宋体" w:hAnsi="宋体"/>
          <w:color w:val="auto"/>
          <w:sz w:val="24"/>
        </w:rPr>
        <w:t>2</w:t>
      </w:r>
      <w:r>
        <w:rPr>
          <w:rFonts w:ascii="宋体" w:hAnsi="宋体"/>
          <w:color w:val="auto"/>
          <w:sz w:val="24"/>
        </w:rPr>
        <w:t>.1.3</w:t>
      </w:r>
      <w:r>
        <w:rPr>
          <w:rFonts w:hint="eastAsia" w:ascii="宋体" w:hAnsi="宋体"/>
          <w:color w:val="auto"/>
          <w:sz w:val="24"/>
        </w:rPr>
        <w:t>落实政府采购政策需满足的资格要求：</w:t>
      </w:r>
      <w:r>
        <w:rPr>
          <w:rFonts w:hint="eastAsia" w:ascii="宋体" w:hAnsi="宋体"/>
          <w:color w:val="auto"/>
          <w:sz w:val="24"/>
          <w:lang w:val="en-US" w:eastAsia="zh-CN"/>
        </w:rPr>
        <w:t>无</w:t>
      </w:r>
      <w:r>
        <w:rPr>
          <w:rFonts w:hint="eastAsia" w:ascii="宋体" w:hAnsi="宋体"/>
          <w:color w:val="auto"/>
          <w:sz w:val="24"/>
        </w:rPr>
        <w:t>；</w:t>
      </w:r>
    </w:p>
    <w:p>
      <w:pPr>
        <w:snapToGrid w:val="0"/>
        <w:spacing w:line="360" w:lineRule="auto"/>
        <w:ind w:left="420" w:leftChars="200" w:firstLine="482" w:firstLineChars="200"/>
        <w:rPr>
          <w:rFonts w:ascii="宋体" w:hAnsi="宋体"/>
          <w:color w:val="auto"/>
          <w:sz w:val="24"/>
        </w:rPr>
      </w:pPr>
      <w:r>
        <w:rPr>
          <w:rFonts w:hint="eastAsia" w:ascii="宋体" w:hAnsi="宋体"/>
          <w:color w:val="auto"/>
          <w:sz w:val="24"/>
        </w:rPr>
        <w:t>2.1.</w:t>
      </w:r>
      <w:r>
        <w:rPr>
          <w:rFonts w:ascii="宋体" w:hAnsi="宋体"/>
          <w:color w:val="auto"/>
          <w:sz w:val="24"/>
        </w:rPr>
        <w:t>4</w:t>
      </w:r>
      <w:r>
        <w:rPr>
          <w:rFonts w:hint="eastAsia" w:ascii="宋体" w:hAnsi="宋体"/>
          <w:color w:val="auto"/>
          <w:sz w:val="24"/>
        </w:rPr>
        <w:t>本项目的特定资格要求（如果有)。</w:t>
      </w:r>
    </w:p>
    <w:p>
      <w:pPr>
        <w:snapToGrid w:val="0"/>
        <w:spacing w:line="360" w:lineRule="auto"/>
        <w:ind w:left="210" w:leftChars="100" w:firstLine="482" w:firstLineChars="200"/>
        <w:rPr>
          <w:rFonts w:ascii="宋体" w:hAnsi="宋体"/>
          <w:sz w:val="24"/>
          <w:lang w:val="zh-CN"/>
        </w:rPr>
      </w:pPr>
      <w:r>
        <w:rPr>
          <w:rFonts w:hint="eastAsia" w:ascii="宋体" w:hAnsi="宋体"/>
          <w:sz w:val="24"/>
        </w:rPr>
        <w:t>2</w:t>
      </w:r>
      <w:r>
        <w:rPr>
          <w:rFonts w:hint="eastAsia" w:ascii="宋体" w:hAnsi="宋体"/>
          <w:sz w:val="24"/>
          <w:lang w:val="zh-CN"/>
        </w:rPr>
        <w:t>.</w:t>
      </w:r>
      <w:r>
        <w:rPr>
          <w:rFonts w:hint="eastAsia" w:ascii="宋体" w:hAnsi="宋体"/>
          <w:sz w:val="24"/>
        </w:rPr>
        <w:t>2</w:t>
      </w:r>
      <w:r>
        <w:rPr>
          <w:rFonts w:hint="eastAsia" w:ascii="宋体" w:hAnsi="宋体"/>
          <w:sz w:val="24"/>
          <w:lang w:val="zh-CN"/>
        </w:rPr>
        <w:t xml:space="preserve"> </w:t>
      </w:r>
      <w:r>
        <w:rPr>
          <w:rFonts w:hint="eastAsia" w:ascii="宋体" w:hAnsi="宋体"/>
          <w:sz w:val="24"/>
        </w:rPr>
        <w:t>商务技术</w:t>
      </w:r>
      <w:r>
        <w:rPr>
          <w:rFonts w:hint="eastAsia" w:ascii="宋体" w:hAnsi="宋体"/>
          <w:sz w:val="24"/>
          <w:lang w:val="zh-CN"/>
        </w:rPr>
        <w:t>文件：</w:t>
      </w:r>
    </w:p>
    <w:p>
      <w:pPr>
        <w:snapToGrid w:val="0"/>
        <w:spacing w:line="360" w:lineRule="auto"/>
        <w:ind w:left="420" w:leftChars="200" w:firstLine="482" w:firstLineChars="200"/>
        <w:rPr>
          <w:rFonts w:ascii="宋体" w:hAnsi="宋体"/>
          <w:sz w:val="24"/>
        </w:rPr>
      </w:pPr>
      <w:r>
        <w:rPr>
          <w:rFonts w:hint="eastAsia" w:ascii="宋体" w:hAnsi="宋体"/>
          <w:sz w:val="24"/>
        </w:rPr>
        <w:t>2.2.1投标函；</w:t>
      </w:r>
      <w:r>
        <w:rPr>
          <w:rFonts w:hint="eastAsia" w:ascii="宋体" w:hAnsi="宋体"/>
          <w:sz w:val="24"/>
          <w:lang w:val="zh-CN"/>
        </w:rPr>
        <w:t xml:space="preserve"> </w:t>
      </w:r>
    </w:p>
    <w:p>
      <w:pPr>
        <w:snapToGrid w:val="0"/>
        <w:spacing w:line="360" w:lineRule="auto"/>
        <w:ind w:left="420" w:leftChars="200" w:firstLine="482" w:firstLineChars="200"/>
        <w:rPr>
          <w:rFonts w:ascii="宋体" w:hAnsi="宋体"/>
          <w:sz w:val="24"/>
        </w:rPr>
      </w:pPr>
      <w:r>
        <w:rPr>
          <w:rFonts w:hint="eastAsia" w:ascii="宋体" w:hAnsi="宋体"/>
          <w:sz w:val="24"/>
        </w:rPr>
        <w:t>2.2.2授权委托书或法定代表人（单位负责人）身份证明；</w:t>
      </w:r>
    </w:p>
    <w:p>
      <w:pPr>
        <w:snapToGrid w:val="0"/>
        <w:spacing w:line="360" w:lineRule="auto"/>
        <w:ind w:left="420" w:leftChars="200" w:firstLine="482" w:firstLineChars="200"/>
        <w:rPr>
          <w:rFonts w:ascii="宋体" w:hAnsi="宋体"/>
          <w:color w:val="auto"/>
          <w:sz w:val="24"/>
        </w:rPr>
      </w:pPr>
      <w:r>
        <w:rPr>
          <w:rFonts w:hint="eastAsia" w:ascii="宋体" w:hAnsi="宋体"/>
          <w:sz w:val="24"/>
        </w:rPr>
        <w:t>2.2.</w:t>
      </w:r>
      <w:r>
        <w:rPr>
          <w:rFonts w:ascii="宋体" w:hAnsi="宋体"/>
          <w:sz w:val="24"/>
        </w:rPr>
        <w:t>3</w:t>
      </w:r>
      <w:r>
        <w:rPr>
          <w:rFonts w:hint="eastAsia" w:ascii="宋体" w:hAnsi="宋体"/>
          <w:sz w:val="24"/>
        </w:rPr>
        <w:t>分包意向协议</w:t>
      </w:r>
      <w:r>
        <w:rPr>
          <w:rFonts w:hint="eastAsia" w:ascii="宋体" w:hAnsi="宋体"/>
          <w:color w:val="auto"/>
          <w:sz w:val="24"/>
        </w:rPr>
        <w:t>（如果有)；</w:t>
      </w:r>
    </w:p>
    <w:p>
      <w:pPr>
        <w:snapToGrid w:val="0"/>
        <w:spacing w:line="360" w:lineRule="auto"/>
        <w:ind w:left="420" w:leftChars="200" w:firstLine="482" w:firstLineChars="200"/>
        <w:rPr>
          <w:rFonts w:ascii="宋体" w:hAnsi="宋体"/>
          <w:color w:val="auto"/>
          <w:sz w:val="24"/>
        </w:rPr>
      </w:pPr>
      <w:r>
        <w:rPr>
          <w:rFonts w:hint="eastAsia" w:ascii="宋体" w:hAnsi="宋体"/>
          <w:color w:val="auto"/>
          <w:sz w:val="24"/>
        </w:rPr>
        <w:t>2.2.</w:t>
      </w:r>
      <w:r>
        <w:rPr>
          <w:rFonts w:ascii="宋体" w:hAnsi="宋体"/>
          <w:color w:val="auto"/>
          <w:sz w:val="24"/>
        </w:rPr>
        <w:t>4</w:t>
      </w:r>
      <w:r>
        <w:rPr>
          <w:rFonts w:hint="eastAsia" w:ascii="宋体" w:hAnsi="宋体"/>
          <w:color w:val="auto"/>
          <w:sz w:val="24"/>
        </w:rPr>
        <w:t>符合性审查资料；</w:t>
      </w:r>
    </w:p>
    <w:p>
      <w:pPr>
        <w:snapToGrid w:val="0"/>
        <w:spacing w:line="360" w:lineRule="auto"/>
        <w:ind w:left="420" w:leftChars="200" w:firstLine="482" w:firstLineChars="200"/>
        <w:rPr>
          <w:rFonts w:ascii="宋体" w:hAnsi="宋体"/>
          <w:color w:val="auto"/>
          <w:sz w:val="24"/>
        </w:rPr>
      </w:pPr>
      <w:r>
        <w:rPr>
          <w:rFonts w:hint="eastAsia" w:ascii="宋体" w:hAnsi="宋体"/>
          <w:color w:val="auto"/>
          <w:sz w:val="24"/>
        </w:rPr>
        <w:t>2.2.</w:t>
      </w:r>
      <w:r>
        <w:rPr>
          <w:rFonts w:ascii="宋体" w:hAnsi="宋体"/>
          <w:color w:val="auto"/>
          <w:sz w:val="24"/>
        </w:rPr>
        <w:t>5</w:t>
      </w:r>
      <w:r>
        <w:rPr>
          <w:rFonts w:hint="eastAsia" w:ascii="宋体" w:hAnsi="宋体"/>
          <w:color w:val="auto"/>
          <w:sz w:val="24"/>
        </w:rPr>
        <w:t>评标标准相应的商务技术资料；</w:t>
      </w:r>
    </w:p>
    <w:p>
      <w:pPr>
        <w:snapToGrid w:val="0"/>
        <w:spacing w:line="360" w:lineRule="auto"/>
        <w:ind w:left="420" w:leftChars="200" w:firstLine="482" w:firstLineChars="200"/>
        <w:rPr>
          <w:rFonts w:ascii="宋体" w:hAnsi="宋体"/>
          <w:color w:val="auto"/>
          <w:sz w:val="24"/>
        </w:rPr>
      </w:pPr>
      <w:r>
        <w:rPr>
          <w:rFonts w:hint="eastAsia" w:ascii="宋体" w:hAnsi="宋体"/>
          <w:color w:val="auto"/>
          <w:sz w:val="24"/>
        </w:rPr>
        <w:t>2.2.</w:t>
      </w:r>
      <w:r>
        <w:rPr>
          <w:rFonts w:ascii="宋体" w:hAnsi="宋体"/>
          <w:color w:val="auto"/>
          <w:sz w:val="24"/>
        </w:rPr>
        <w:t>6</w:t>
      </w:r>
      <w:r>
        <w:rPr>
          <w:rFonts w:hint="eastAsia" w:ascii="宋体" w:hAnsi="宋体"/>
          <w:color w:val="auto"/>
          <w:sz w:val="24"/>
        </w:rPr>
        <w:t>投标标的清单；</w:t>
      </w:r>
    </w:p>
    <w:p>
      <w:pPr>
        <w:snapToGrid w:val="0"/>
        <w:spacing w:line="360" w:lineRule="auto"/>
        <w:ind w:left="420" w:leftChars="200" w:firstLine="482" w:firstLineChars="200"/>
        <w:rPr>
          <w:rFonts w:ascii="宋体" w:hAnsi="宋体"/>
          <w:color w:val="auto"/>
          <w:sz w:val="24"/>
        </w:rPr>
      </w:pPr>
      <w:r>
        <w:rPr>
          <w:rFonts w:hint="eastAsia" w:ascii="宋体" w:hAnsi="宋体"/>
          <w:color w:val="auto"/>
          <w:sz w:val="24"/>
        </w:rPr>
        <w:t>2.2.</w:t>
      </w:r>
      <w:r>
        <w:rPr>
          <w:rFonts w:ascii="宋体" w:hAnsi="宋体"/>
          <w:color w:val="auto"/>
          <w:sz w:val="24"/>
        </w:rPr>
        <w:t>7</w:t>
      </w:r>
      <w:r>
        <w:rPr>
          <w:rFonts w:hint="eastAsia" w:ascii="宋体" w:hAnsi="宋体"/>
          <w:color w:val="auto"/>
          <w:sz w:val="24"/>
        </w:rPr>
        <w:t>商务技术偏离表；</w:t>
      </w:r>
    </w:p>
    <w:p>
      <w:pPr>
        <w:pStyle w:val="2"/>
        <w:ind w:firstLine="960" w:firstLineChars="400"/>
      </w:pPr>
      <w:r>
        <w:rPr>
          <w:rFonts w:hint="eastAsia" w:hAnsi="宋体" w:cs="宋体"/>
          <w:color w:val="auto"/>
          <w:sz w:val="24"/>
        </w:rPr>
        <w:t>2.2.8认为需要的其他文件资料或说明；</w:t>
      </w:r>
    </w:p>
    <w:p>
      <w:pPr>
        <w:snapToGrid w:val="0"/>
        <w:spacing w:line="360" w:lineRule="auto"/>
        <w:ind w:left="420" w:leftChars="200" w:firstLine="482" w:firstLineChars="200"/>
        <w:rPr>
          <w:rFonts w:eastAsia="宋体"/>
        </w:rPr>
      </w:pPr>
      <w:r>
        <w:rPr>
          <w:rFonts w:hint="eastAsia" w:ascii="宋体" w:hAnsi="宋体"/>
          <w:color w:val="auto"/>
          <w:sz w:val="24"/>
        </w:rPr>
        <w:t>2</w:t>
      </w:r>
      <w:r>
        <w:rPr>
          <w:rFonts w:hint="eastAsia" w:ascii="宋体" w:hAnsi="宋体"/>
          <w:color w:val="auto"/>
          <w:sz w:val="24"/>
          <w:lang w:val="zh-CN"/>
        </w:rPr>
        <w:t>.</w:t>
      </w:r>
      <w:r>
        <w:rPr>
          <w:rFonts w:hint="eastAsia" w:ascii="宋体" w:hAnsi="宋体"/>
          <w:color w:val="auto"/>
          <w:sz w:val="24"/>
        </w:rPr>
        <w:t>2</w:t>
      </w:r>
      <w:r>
        <w:rPr>
          <w:rFonts w:hint="eastAsia" w:ascii="宋体" w:hAnsi="宋体"/>
          <w:color w:val="auto"/>
          <w:sz w:val="24"/>
          <w:lang w:val="zh-CN"/>
        </w:rPr>
        <w:t>.</w:t>
      </w:r>
      <w:r>
        <w:rPr>
          <w:rFonts w:hint="eastAsia" w:ascii="宋体" w:hAnsi="宋体"/>
          <w:color w:val="auto"/>
          <w:sz w:val="24"/>
        </w:rPr>
        <w:t>9</w:t>
      </w:r>
      <w:r>
        <w:rPr>
          <w:rFonts w:hint="eastAsia" w:ascii="宋体" w:hAnsi="宋体"/>
          <w:color w:val="auto"/>
          <w:sz w:val="24"/>
          <w:lang w:val="zh-CN"/>
        </w:rPr>
        <w:t>政府采购供应商廉洁自律承诺书；</w:t>
      </w:r>
    </w:p>
    <w:p>
      <w:pPr>
        <w:snapToGrid w:val="0"/>
        <w:spacing w:line="360" w:lineRule="auto"/>
        <w:ind w:left="210" w:leftChars="100" w:firstLine="482" w:firstLineChars="200"/>
        <w:rPr>
          <w:rFonts w:ascii="宋体" w:hAnsi="宋体"/>
          <w:color w:val="auto"/>
          <w:sz w:val="24"/>
        </w:rPr>
      </w:pPr>
      <w:r>
        <w:rPr>
          <w:rFonts w:hint="eastAsia" w:ascii="宋体" w:hAnsi="宋体"/>
          <w:color w:val="auto"/>
          <w:sz w:val="24"/>
        </w:rPr>
        <w:t>2</w:t>
      </w:r>
      <w:r>
        <w:rPr>
          <w:rFonts w:hint="eastAsia" w:ascii="宋体" w:hAnsi="宋体"/>
          <w:color w:val="auto"/>
          <w:sz w:val="24"/>
          <w:lang w:val="zh-CN"/>
        </w:rPr>
        <w:t>.</w:t>
      </w:r>
      <w:r>
        <w:rPr>
          <w:rFonts w:hint="eastAsia" w:ascii="宋体" w:hAnsi="宋体"/>
          <w:color w:val="auto"/>
          <w:sz w:val="24"/>
        </w:rPr>
        <w:t>3报价文件</w:t>
      </w:r>
    </w:p>
    <w:p>
      <w:pPr>
        <w:snapToGrid w:val="0"/>
        <w:spacing w:line="360" w:lineRule="auto"/>
        <w:ind w:left="420" w:leftChars="200" w:firstLine="482" w:firstLineChars="200"/>
        <w:rPr>
          <w:rFonts w:hint="eastAsia" w:ascii="宋体" w:hAnsi="宋体"/>
          <w:color w:val="auto"/>
          <w:sz w:val="24"/>
        </w:rPr>
      </w:pPr>
      <w:r>
        <w:rPr>
          <w:rFonts w:hint="eastAsia" w:ascii="宋体" w:hAnsi="宋体"/>
          <w:color w:val="auto"/>
          <w:sz w:val="24"/>
        </w:rPr>
        <w:t>2.3.1开标一览表；</w:t>
      </w:r>
    </w:p>
    <w:p>
      <w:pPr>
        <w:pStyle w:val="46"/>
        <w:rPr>
          <w:rFonts w:hint="default" w:eastAsia="仿宋"/>
          <w:lang w:val="en-US" w:eastAsia="zh-CN"/>
        </w:rPr>
      </w:pPr>
      <w:r>
        <w:rPr>
          <w:rFonts w:hint="eastAsia" w:ascii="宋体" w:hAnsi="宋体"/>
          <w:color w:val="auto"/>
          <w:sz w:val="24"/>
          <w:lang w:val="en-US" w:eastAsia="zh-CN"/>
        </w:rPr>
        <w:t>2.3.2</w:t>
      </w:r>
      <w:r>
        <w:rPr>
          <w:rFonts w:hint="eastAsia" w:ascii="宋体" w:hAnsi="宋体" w:eastAsia="仿宋" w:cs="宋体"/>
          <w:b/>
          <w:color w:val="000000"/>
          <w:sz w:val="24"/>
          <w:szCs w:val="21"/>
          <w:lang w:val="en-US" w:eastAsia="zh-CN" w:bidi="ar-SA"/>
        </w:rPr>
        <w:t>分项报价表</w:t>
      </w:r>
      <w:r>
        <w:rPr>
          <w:rFonts w:hint="eastAsia" w:ascii="宋体" w:hAnsi="宋体" w:cs="宋体"/>
          <w:b/>
          <w:color w:val="000000"/>
          <w:sz w:val="24"/>
          <w:szCs w:val="21"/>
          <w:lang w:val="en-US" w:eastAsia="zh-CN" w:bidi="ar-SA"/>
        </w:rPr>
        <w:t>。</w:t>
      </w:r>
    </w:p>
    <w:p>
      <w:pPr>
        <w:snapToGrid w:val="0"/>
        <w:spacing w:line="360" w:lineRule="auto"/>
        <w:ind w:firstLine="482" w:firstLineChars="200"/>
        <w:rPr>
          <w:rFonts w:ascii="宋体" w:hAnsi="宋体"/>
          <w:sz w:val="24"/>
        </w:rPr>
      </w:pPr>
      <w:r>
        <w:rPr>
          <w:rFonts w:hint="eastAsia" w:ascii="宋体" w:hAnsi="宋体"/>
          <w:sz w:val="24"/>
        </w:rPr>
        <w:t>3、我方承诺除商务技术偏离表列出的偏离外，我方响应招标文件的全部要求。</w:t>
      </w:r>
    </w:p>
    <w:p>
      <w:pPr>
        <w:snapToGrid w:val="0"/>
        <w:spacing w:line="360" w:lineRule="auto"/>
        <w:ind w:firstLine="482" w:firstLineChars="200"/>
        <w:rPr>
          <w:rFonts w:ascii="宋体" w:hAnsi="宋体"/>
          <w:sz w:val="24"/>
        </w:rPr>
      </w:pPr>
      <w:r>
        <w:rPr>
          <w:rFonts w:hint="eastAsia" w:ascii="宋体" w:hAnsi="宋体"/>
          <w:sz w:val="24"/>
        </w:rPr>
        <w:t>4、如我方中标，我方承诺：</w:t>
      </w:r>
    </w:p>
    <w:p>
      <w:pPr>
        <w:snapToGrid w:val="0"/>
        <w:spacing w:line="360" w:lineRule="auto"/>
        <w:ind w:left="210" w:leftChars="100" w:firstLine="482" w:firstLineChars="200"/>
        <w:rPr>
          <w:rFonts w:ascii="宋体" w:hAnsi="宋体"/>
          <w:sz w:val="24"/>
        </w:rPr>
      </w:pPr>
      <w:r>
        <w:rPr>
          <w:rFonts w:hint="eastAsia" w:ascii="宋体" w:hAnsi="宋体"/>
          <w:sz w:val="24"/>
        </w:rPr>
        <w:t xml:space="preserve">4.1在收到中标通知书后，在中标通知书规定的期限内与你方签订合同； </w:t>
      </w:r>
    </w:p>
    <w:p>
      <w:pPr>
        <w:snapToGrid w:val="0"/>
        <w:spacing w:line="360" w:lineRule="auto"/>
        <w:ind w:left="210" w:leftChars="100" w:firstLine="482" w:firstLineChars="200"/>
        <w:rPr>
          <w:rFonts w:ascii="宋体" w:hAnsi="宋体"/>
          <w:sz w:val="24"/>
        </w:rPr>
      </w:pPr>
      <w:r>
        <w:rPr>
          <w:rFonts w:hint="eastAsia" w:ascii="宋体" w:hAnsi="宋体"/>
          <w:sz w:val="24"/>
        </w:rPr>
        <w:t xml:space="preserve">4.2在签订合同时不向你方提出附加条件； </w:t>
      </w:r>
    </w:p>
    <w:p>
      <w:pPr>
        <w:snapToGrid w:val="0"/>
        <w:spacing w:line="360" w:lineRule="auto"/>
        <w:ind w:left="210" w:leftChars="100" w:firstLine="482" w:firstLineChars="200"/>
        <w:rPr>
          <w:rFonts w:ascii="宋体" w:hAnsi="宋体"/>
          <w:sz w:val="24"/>
        </w:rPr>
      </w:pPr>
      <w:r>
        <w:rPr>
          <w:rFonts w:hint="eastAsia" w:ascii="宋体" w:hAnsi="宋体"/>
          <w:sz w:val="24"/>
        </w:rPr>
        <w:t xml:space="preserve">4.3按照招标文件要求提交履约保证金； </w:t>
      </w:r>
    </w:p>
    <w:p>
      <w:pPr>
        <w:snapToGrid w:val="0"/>
        <w:spacing w:line="360" w:lineRule="auto"/>
        <w:ind w:left="210" w:leftChars="100" w:firstLine="482" w:firstLineChars="200"/>
        <w:rPr>
          <w:rFonts w:ascii="宋体" w:hAnsi="宋体"/>
          <w:sz w:val="24"/>
        </w:rPr>
      </w:pPr>
      <w:r>
        <w:rPr>
          <w:rFonts w:hint="eastAsia" w:ascii="宋体" w:hAnsi="宋体"/>
          <w:sz w:val="24"/>
        </w:rPr>
        <w:t xml:space="preserve">4.4在合同约定的期限内完成合同规定的全部义务。 </w:t>
      </w:r>
    </w:p>
    <w:p>
      <w:pPr>
        <w:snapToGrid w:val="0"/>
        <w:spacing w:line="360" w:lineRule="auto"/>
        <w:ind w:left="210" w:leftChars="100" w:firstLine="482" w:firstLineChars="200"/>
        <w:rPr>
          <w:rFonts w:ascii="宋体" w:hAnsi="宋体"/>
          <w:sz w:val="24"/>
        </w:rPr>
      </w:pPr>
      <w:r>
        <w:rPr>
          <w:rFonts w:hint="eastAsia" w:ascii="宋体" w:hAnsi="宋体"/>
          <w:sz w:val="24"/>
        </w:rPr>
        <w:t>5、其他补充说明:</w:t>
      </w:r>
      <w:r>
        <w:rPr>
          <w:rFonts w:hint="eastAsia" w:ascii="宋体" w:hAnsi="宋体"/>
          <w:sz w:val="24"/>
          <w:u w:val="single"/>
        </w:rPr>
        <w:t xml:space="preserve">                                        </w:t>
      </w:r>
      <w:r>
        <w:rPr>
          <w:rFonts w:hint="eastAsia" w:ascii="宋体" w:hAnsi="宋体"/>
          <w:sz w:val="24"/>
        </w:rPr>
        <w:t>。</w:t>
      </w:r>
    </w:p>
    <w:p>
      <w:pPr>
        <w:spacing w:line="360" w:lineRule="auto"/>
        <w:ind w:firstLine="3614" w:firstLineChars="1500"/>
        <w:rPr>
          <w:rFonts w:ascii="宋体" w:hAnsi="宋体"/>
          <w:sz w:val="24"/>
        </w:rPr>
      </w:pPr>
      <w:r>
        <w:rPr>
          <w:rFonts w:hint="eastAsia" w:ascii="宋体" w:hAnsi="宋体"/>
          <w:sz w:val="24"/>
        </w:rPr>
        <w:t xml:space="preserve">投标人名称（电子签名）：                          </w:t>
      </w:r>
    </w:p>
    <w:p>
      <w:pPr>
        <w:spacing w:line="360" w:lineRule="auto"/>
        <w:jc w:val="center"/>
        <w:rPr>
          <w:rFonts w:ascii="宋体" w:hAnsi="宋体"/>
          <w:sz w:val="24"/>
        </w:rPr>
      </w:pPr>
      <w:r>
        <w:rPr>
          <w:rFonts w:hint="eastAsia" w:ascii="宋体" w:hAnsi="宋体"/>
          <w:sz w:val="24"/>
        </w:rPr>
        <w:t xml:space="preserve">     日期：  年   月   日</w:t>
      </w:r>
    </w:p>
    <w:p>
      <w:pPr>
        <w:snapToGrid w:val="0"/>
        <w:spacing w:line="360" w:lineRule="auto"/>
        <w:ind w:left="420" w:leftChars="200" w:firstLine="4216" w:firstLineChars="1750"/>
        <w:rPr>
          <w:rFonts w:ascii="宋体" w:hAnsi="宋体"/>
          <w:sz w:val="24"/>
          <w:u w:val="single"/>
        </w:rPr>
      </w:pPr>
    </w:p>
    <w:p>
      <w:pPr>
        <w:spacing w:line="360" w:lineRule="auto"/>
        <w:ind w:right="420"/>
        <w:rPr>
          <w:rFonts w:ascii="宋体" w:hAnsi="宋体"/>
          <w:sz w:val="24"/>
        </w:rPr>
      </w:pPr>
      <w:r>
        <w:rPr>
          <w:rFonts w:hint="eastAsia" w:ascii="宋体" w:hAnsi="宋体"/>
          <w:sz w:val="24"/>
        </w:rPr>
        <w:t>注：按本格式和要求提供。</w:t>
      </w:r>
    </w:p>
    <w:p>
      <w:pPr>
        <w:snapToGrid w:val="0"/>
        <w:spacing w:line="360" w:lineRule="auto"/>
        <w:jc w:val="center"/>
        <w:rPr>
          <w:rFonts w:ascii="宋体" w:hAnsi="宋体"/>
          <w:sz w:val="32"/>
          <w:szCs w:val="32"/>
        </w:rPr>
      </w:pPr>
    </w:p>
    <w:p>
      <w:pPr>
        <w:snapToGrid w:val="0"/>
        <w:spacing w:line="360" w:lineRule="auto"/>
        <w:rPr>
          <w:rFonts w:ascii="宋体" w:hAnsi="宋体"/>
          <w:sz w:val="24"/>
        </w:rPr>
      </w:pP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lang w:val="zh-CN"/>
        </w:rPr>
      </w:pPr>
      <w:r>
        <w:rPr>
          <w:rFonts w:hint="eastAsia" w:ascii="宋体" w:hAnsi="宋体"/>
          <w:sz w:val="32"/>
          <w:szCs w:val="32"/>
          <w:lang w:val="zh-CN"/>
        </w:rPr>
        <w:br w:type="column"/>
      </w:r>
      <w:r>
        <w:rPr>
          <w:rFonts w:hint="eastAsia" w:ascii="宋体" w:hAnsi="宋体"/>
          <w:sz w:val="32"/>
          <w:szCs w:val="32"/>
          <w:lang w:val="zh-CN"/>
        </w:rPr>
        <w:t>二、授权委托书或法定代表人（单位负责人、自然人本人）身份证明</w:t>
      </w:r>
    </w:p>
    <w:p>
      <w:pPr>
        <w:snapToGrid w:val="0"/>
        <w:spacing w:line="360" w:lineRule="auto"/>
        <w:rPr>
          <w:rFonts w:ascii="宋体" w:hAnsi="宋体"/>
          <w:sz w:val="24"/>
        </w:rPr>
      </w:pPr>
      <w:r>
        <w:rPr>
          <w:rFonts w:hint="eastAsia" w:ascii="宋体" w:hAnsi="宋体"/>
          <w:sz w:val="24"/>
        </w:rPr>
        <w:t xml:space="preserve">                                </w:t>
      </w:r>
    </w:p>
    <w:p>
      <w:pPr>
        <w:snapToGrid w:val="0"/>
        <w:spacing w:line="360" w:lineRule="auto"/>
        <w:ind w:firstLine="2872" w:firstLineChars="894"/>
        <w:rPr>
          <w:rFonts w:ascii="宋体" w:hAnsi="宋体"/>
        </w:rPr>
      </w:pPr>
      <w:r>
        <w:rPr>
          <w:rFonts w:hint="eastAsia" w:ascii="宋体" w:hAnsi="宋体"/>
          <w:sz w:val="32"/>
          <w:szCs w:val="32"/>
          <w:lang w:val="zh-CN"/>
        </w:rPr>
        <w:t>授权委托书（适用于非联合体投标）</w:t>
      </w:r>
      <w:r>
        <w:rPr>
          <w:rFonts w:hint="eastAsia" w:ascii="宋体" w:hAnsi="宋体"/>
        </w:rPr>
        <w:t xml:space="preserve">                               </w:t>
      </w:r>
    </w:p>
    <w:p>
      <w:pPr>
        <w:snapToGrid w:val="0"/>
        <w:spacing w:line="360" w:lineRule="auto"/>
        <w:rPr>
          <w:rFonts w:ascii="宋体" w:hAnsi="宋体"/>
          <w:color w:val="auto"/>
          <w:sz w:val="24"/>
        </w:rPr>
      </w:pPr>
      <w:r>
        <w:rPr>
          <w:rFonts w:hint="eastAsia" w:ascii="宋体" w:hAnsi="宋体"/>
          <w:color w:val="auto"/>
          <w:sz w:val="24"/>
          <w:u w:val="single"/>
          <w:lang w:eastAsia="zh-CN"/>
        </w:rPr>
        <w:t>永嘉县人民医院</w:t>
      </w:r>
      <w:r>
        <w:rPr>
          <w:rFonts w:hint="eastAsia" w:ascii="宋体" w:hAnsi="宋体"/>
          <w:color w:val="auto"/>
          <w:sz w:val="24"/>
          <w:u w:val="single"/>
        </w:rPr>
        <w:t>、永嘉县人民政府采购中心</w:t>
      </w:r>
      <w:r>
        <w:rPr>
          <w:rFonts w:hint="eastAsia" w:ascii="宋体" w:hAnsi="宋体"/>
          <w:color w:val="auto"/>
          <w:sz w:val="24"/>
          <w:lang w:val="zh-CN"/>
        </w:rPr>
        <w:t>：</w:t>
      </w:r>
    </w:p>
    <w:p>
      <w:pPr>
        <w:snapToGrid w:val="0"/>
        <w:spacing w:line="360" w:lineRule="auto"/>
        <w:ind w:firstLine="576"/>
        <w:rPr>
          <w:rFonts w:ascii="宋体" w:hAnsi="宋体"/>
          <w:color w:val="auto"/>
          <w:sz w:val="24"/>
        </w:rPr>
      </w:pPr>
      <w:r>
        <w:rPr>
          <w:rFonts w:hint="eastAsia" w:ascii="宋体" w:hAnsi="宋体"/>
          <w:color w:val="auto"/>
          <w:sz w:val="24"/>
        </w:rPr>
        <w:t>现</w:t>
      </w:r>
      <w:r>
        <w:rPr>
          <w:rFonts w:hint="eastAsia" w:ascii="宋体" w:hAnsi="宋体"/>
          <w:color w:val="auto"/>
          <w:sz w:val="24"/>
          <w:lang w:val="zh-CN"/>
        </w:rPr>
        <w:t>委托</w:t>
      </w:r>
      <w:r>
        <w:rPr>
          <w:rFonts w:hint="eastAsia" w:ascii="宋体" w:hAnsi="宋体"/>
          <w:color w:val="auto"/>
          <w:sz w:val="24"/>
          <w:u w:val="single"/>
          <w:lang w:val="zh-CN"/>
        </w:rPr>
        <w:t xml:space="preserve">          </w:t>
      </w:r>
      <w:r>
        <w:rPr>
          <w:rFonts w:hint="eastAsia" w:ascii="宋体" w:hAnsi="宋体"/>
          <w:color w:val="auto"/>
          <w:sz w:val="24"/>
          <w:lang w:val="zh-CN"/>
        </w:rPr>
        <w:t>（姓名）为我方代理人（身份证号码：</w:t>
      </w:r>
      <w:r>
        <w:rPr>
          <w:rFonts w:hint="eastAsia" w:ascii="宋体" w:hAnsi="宋体"/>
          <w:color w:val="auto"/>
          <w:sz w:val="24"/>
          <w:u w:val="single"/>
          <w:lang w:val="zh-CN"/>
        </w:rPr>
        <w:t xml:space="preserve">          </w:t>
      </w:r>
      <w:r>
        <w:rPr>
          <w:rFonts w:hint="eastAsia" w:ascii="宋体" w:hAnsi="宋体"/>
          <w:color w:val="auto"/>
          <w:sz w:val="24"/>
          <w:lang w:val="zh-CN"/>
        </w:rPr>
        <w:t>，手机：</w:t>
      </w:r>
      <w:r>
        <w:rPr>
          <w:rFonts w:hint="eastAsia" w:ascii="宋体" w:hAnsi="宋体"/>
          <w:color w:val="auto"/>
          <w:sz w:val="24"/>
          <w:u w:val="single"/>
          <w:lang w:val="zh-CN"/>
        </w:rPr>
        <w:t xml:space="preserve">          </w:t>
      </w:r>
      <w:r>
        <w:rPr>
          <w:rFonts w:hint="eastAsia" w:ascii="宋体" w:hAnsi="宋体"/>
          <w:color w:val="auto"/>
          <w:sz w:val="24"/>
          <w:lang w:val="zh-CN"/>
        </w:rPr>
        <w:t>），以我方名义处理</w:t>
      </w:r>
      <w:r>
        <w:rPr>
          <w:rFonts w:hint="eastAsia" w:ascii="宋体" w:hAnsi="宋体"/>
          <w:color w:val="auto"/>
          <w:sz w:val="24"/>
          <w:u w:val="single"/>
          <w:lang w:eastAsia="zh-CN"/>
        </w:rPr>
        <w:t>永嘉县人民医院医共体碧莲分院电梯采购</w:t>
      </w:r>
      <w:r>
        <w:rPr>
          <w:rFonts w:hint="eastAsia" w:ascii="宋体" w:hAnsi="宋体"/>
          <w:color w:val="auto"/>
          <w:sz w:val="24"/>
          <w:u w:val="single"/>
        </w:rPr>
        <w:t>项目【招标编号：】</w:t>
      </w:r>
      <w:r>
        <w:rPr>
          <w:rFonts w:hint="eastAsia" w:ascii="宋体" w:hAnsi="宋体"/>
          <w:color w:val="auto"/>
          <w:sz w:val="24"/>
          <w:lang w:val="zh-CN"/>
        </w:rPr>
        <w:t>政府采购投标的一切事项，其法律后果由我方承担。</w:t>
      </w:r>
    </w:p>
    <w:p>
      <w:pPr>
        <w:snapToGrid w:val="0"/>
        <w:spacing w:line="360" w:lineRule="auto"/>
        <w:rPr>
          <w:rFonts w:ascii="宋体" w:hAnsi="宋体"/>
          <w:sz w:val="24"/>
        </w:rPr>
      </w:pPr>
      <w:r>
        <w:rPr>
          <w:rFonts w:hint="eastAsia" w:ascii="宋体" w:hAnsi="宋体"/>
          <w:sz w:val="24"/>
        </w:rPr>
        <w:t xml:space="preserve">    </w:t>
      </w:r>
      <w:r>
        <w:rPr>
          <w:rFonts w:hint="eastAsia" w:ascii="宋体" w:hAnsi="宋体"/>
          <w:sz w:val="24"/>
          <w:lang w:val="zh-CN"/>
        </w:rPr>
        <w:t>委托期限</w:t>
      </w:r>
      <w:r>
        <w:rPr>
          <w:rFonts w:hint="eastAsia" w:ascii="宋体" w:hAnsi="宋体"/>
          <w:sz w:val="24"/>
        </w:rPr>
        <w:t>：</w:t>
      </w:r>
      <w:r>
        <w:rPr>
          <w:rFonts w:hint="eastAsia" w:ascii="宋体" w:hAnsi="宋体"/>
          <w:sz w:val="24"/>
          <w:lang w:val="zh-CN"/>
        </w:rPr>
        <w:t>自</w:t>
      </w:r>
      <w:r>
        <w:rPr>
          <w:rFonts w:hint="eastAsia" w:ascii="宋体" w:hAnsi="宋体"/>
          <w:sz w:val="24"/>
        </w:rPr>
        <w:t xml:space="preserve">   </w:t>
      </w:r>
      <w:r>
        <w:rPr>
          <w:rFonts w:hint="eastAsia" w:ascii="宋体" w:hAnsi="宋体"/>
          <w:sz w:val="24"/>
          <w:lang w:val="zh-CN"/>
        </w:rPr>
        <w:t>年</w:t>
      </w:r>
      <w:r>
        <w:rPr>
          <w:rFonts w:hint="eastAsia" w:ascii="宋体" w:hAnsi="宋体"/>
          <w:sz w:val="24"/>
        </w:rPr>
        <w:t xml:space="preserve"> </w:t>
      </w:r>
      <w:r>
        <w:rPr>
          <w:rFonts w:hint="eastAsia" w:ascii="宋体" w:hAnsi="宋体"/>
          <w:sz w:val="24"/>
          <w:lang w:val="zh-CN"/>
        </w:rPr>
        <w:t>月</w:t>
      </w:r>
      <w:r>
        <w:rPr>
          <w:rFonts w:hint="eastAsia" w:ascii="宋体" w:hAnsi="宋体"/>
          <w:sz w:val="24"/>
        </w:rPr>
        <w:t xml:space="preserve">  </w:t>
      </w:r>
      <w:r>
        <w:rPr>
          <w:rFonts w:hint="eastAsia" w:ascii="宋体" w:hAnsi="宋体"/>
          <w:sz w:val="24"/>
          <w:lang w:val="zh-CN"/>
        </w:rPr>
        <w:t>日起至</w:t>
      </w:r>
      <w:r>
        <w:rPr>
          <w:rFonts w:hint="eastAsia" w:ascii="宋体" w:hAnsi="宋体"/>
          <w:sz w:val="24"/>
        </w:rPr>
        <w:t xml:space="preserve">  </w:t>
      </w:r>
      <w:r>
        <w:rPr>
          <w:rFonts w:hint="eastAsia" w:ascii="宋体" w:hAnsi="宋体"/>
          <w:sz w:val="24"/>
          <w:lang w:val="zh-CN"/>
        </w:rPr>
        <w:t>年</w:t>
      </w:r>
      <w:r>
        <w:rPr>
          <w:rFonts w:hint="eastAsia" w:ascii="宋体" w:hAnsi="宋体"/>
          <w:sz w:val="24"/>
        </w:rPr>
        <w:t xml:space="preserve">  </w:t>
      </w:r>
      <w:r>
        <w:rPr>
          <w:rFonts w:hint="eastAsia" w:ascii="宋体" w:hAnsi="宋体"/>
          <w:sz w:val="24"/>
          <w:lang w:val="zh-CN"/>
        </w:rPr>
        <w:t>月</w:t>
      </w:r>
      <w:r>
        <w:rPr>
          <w:rFonts w:hint="eastAsia" w:ascii="宋体" w:hAnsi="宋体"/>
          <w:sz w:val="24"/>
        </w:rPr>
        <w:t xml:space="preserve">  </w:t>
      </w:r>
      <w:r>
        <w:rPr>
          <w:rFonts w:hint="eastAsia" w:ascii="宋体" w:hAnsi="宋体"/>
          <w:sz w:val="24"/>
          <w:lang w:val="zh-CN"/>
        </w:rPr>
        <w:t>日止。</w:t>
      </w:r>
    </w:p>
    <w:p>
      <w:pPr>
        <w:snapToGrid w:val="0"/>
        <w:spacing w:line="360" w:lineRule="auto"/>
        <w:rPr>
          <w:rFonts w:ascii="宋体" w:hAnsi="宋体"/>
          <w:sz w:val="24"/>
        </w:rPr>
      </w:pPr>
      <w:r>
        <w:rPr>
          <w:rFonts w:hint="eastAsia" w:ascii="宋体" w:hAnsi="宋体"/>
          <w:sz w:val="24"/>
        </w:rPr>
        <w:t xml:space="preserve">    </w:t>
      </w:r>
      <w:r>
        <w:rPr>
          <w:rFonts w:hint="eastAsia" w:ascii="宋体" w:hAnsi="宋体"/>
          <w:sz w:val="24"/>
          <w:lang w:val="zh-CN"/>
        </w:rPr>
        <w:t>特此告知。</w:t>
      </w:r>
    </w:p>
    <w:p>
      <w:pPr>
        <w:snapToGrid w:val="0"/>
        <w:spacing w:line="360" w:lineRule="auto"/>
        <w:rPr>
          <w:rFonts w:hint="eastAsia" w:ascii="宋体" w:hAnsi="宋体"/>
          <w:sz w:val="24"/>
          <w:lang w:val="zh-CN"/>
        </w:rPr>
      </w:pPr>
      <w:r>
        <w:rPr>
          <w:rFonts w:hint="eastAsia" w:ascii="宋体" w:hAnsi="宋体"/>
          <w:sz w:val="24"/>
          <w:lang w:val="zh-CN"/>
        </w:rPr>
        <w:t xml:space="preserve">                                                </w:t>
      </w:r>
    </w:p>
    <w:p>
      <w:pPr>
        <w:snapToGrid w:val="0"/>
        <w:spacing w:line="360" w:lineRule="auto"/>
        <w:ind w:firstLine="6023" w:firstLineChars="2500"/>
        <w:rPr>
          <w:rFonts w:ascii="宋体" w:hAnsi="宋体"/>
          <w:sz w:val="24"/>
        </w:rPr>
      </w:pPr>
      <w:r>
        <w:rPr>
          <w:rFonts w:hint="eastAsia" w:ascii="宋体" w:hAnsi="宋体"/>
          <w:sz w:val="24"/>
          <w:lang w:val="zh-CN"/>
        </w:rPr>
        <w:t>投标人名称(电子签名)：</w:t>
      </w:r>
    </w:p>
    <w:p>
      <w:pPr>
        <w:snapToGrid w:val="0"/>
        <w:spacing w:line="360" w:lineRule="auto"/>
        <w:rPr>
          <w:rFonts w:ascii="宋体" w:hAnsi="宋体"/>
          <w:sz w:val="24"/>
          <w:lang w:val="zh-CN"/>
        </w:rPr>
      </w:pPr>
      <w:r>
        <w:rPr>
          <w:rFonts w:hint="eastAsia" w:ascii="宋体" w:hAnsi="宋体"/>
          <w:sz w:val="24"/>
          <w:lang w:val="zh-CN"/>
        </w:rPr>
        <w:t xml:space="preserve">                                                 签发日期：  年  月   日</w:t>
      </w:r>
    </w:p>
    <w:p>
      <w:pPr>
        <w:snapToGrid w:val="0"/>
        <w:spacing w:line="360" w:lineRule="auto"/>
        <w:rPr>
          <w:rFonts w:ascii="宋体" w:hAnsi="宋体"/>
          <w:sz w:val="24"/>
        </w:rPr>
      </w:pPr>
    </w:p>
    <w:p>
      <w:pPr>
        <w:jc w:val="center"/>
        <w:rPr>
          <w:rFonts w:ascii="宋体" w:hAnsi="宋体"/>
          <w:sz w:val="32"/>
          <w:szCs w:val="32"/>
        </w:rPr>
      </w:pPr>
      <w:r>
        <w:rPr>
          <w:rFonts w:hint="eastAsia" w:ascii="宋体" w:hAnsi="宋体"/>
          <w:sz w:val="32"/>
          <w:szCs w:val="32"/>
          <w:lang w:val="zh-CN"/>
        </w:rPr>
        <w:t xml:space="preserve">      </w:t>
      </w:r>
      <w:r>
        <w:rPr>
          <w:rFonts w:hint="eastAsia" w:ascii="宋体" w:hAnsi="宋体"/>
          <w:sz w:val="32"/>
          <w:szCs w:val="32"/>
        </w:rPr>
        <w:t xml:space="preserve"> </w:t>
      </w:r>
      <w:r>
        <w:rPr>
          <w:rFonts w:hint="eastAsia" w:ascii="宋体" w:hAnsi="宋体"/>
          <w:sz w:val="32"/>
          <w:szCs w:val="32"/>
          <w:lang w:val="zh-CN"/>
        </w:rPr>
        <w:t>授权委托书（适用于联合体投标）</w:t>
      </w:r>
    </w:p>
    <w:p>
      <w:pPr>
        <w:snapToGrid w:val="0"/>
        <w:spacing w:line="360" w:lineRule="auto"/>
        <w:rPr>
          <w:rFonts w:ascii="宋体" w:hAnsi="宋体"/>
          <w:color w:val="auto"/>
          <w:sz w:val="24"/>
        </w:rPr>
      </w:pPr>
      <w:r>
        <w:rPr>
          <w:rFonts w:hint="eastAsia" w:ascii="宋体" w:hAnsi="宋体"/>
          <w:color w:val="auto"/>
          <w:sz w:val="24"/>
          <w:lang w:eastAsia="zh-CN"/>
        </w:rPr>
        <w:t>永嘉县人民医院</w:t>
      </w:r>
      <w:r>
        <w:rPr>
          <w:rFonts w:hint="eastAsia" w:ascii="宋体" w:hAnsi="宋体"/>
          <w:color w:val="auto"/>
          <w:sz w:val="24"/>
        </w:rPr>
        <w:t>、永嘉县人民政府采购中心</w:t>
      </w:r>
      <w:r>
        <w:rPr>
          <w:rFonts w:hint="eastAsia" w:ascii="宋体" w:hAnsi="宋体"/>
          <w:color w:val="auto"/>
          <w:sz w:val="24"/>
          <w:lang w:val="zh-CN"/>
        </w:rPr>
        <w:t>：</w:t>
      </w:r>
    </w:p>
    <w:p>
      <w:pPr>
        <w:snapToGrid w:val="0"/>
        <w:spacing w:line="360" w:lineRule="auto"/>
        <w:ind w:firstLine="576"/>
        <w:rPr>
          <w:rFonts w:ascii="宋体" w:hAnsi="宋体"/>
          <w:color w:val="auto"/>
          <w:sz w:val="24"/>
        </w:rPr>
      </w:pPr>
      <w:r>
        <w:rPr>
          <w:rFonts w:hint="eastAsia" w:ascii="宋体" w:hAnsi="宋体"/>
          <w:color w:val="auto"/>
          <w:sz w:val="24"/>
        </w:rPr>
        <w:t>现</w:t>
      </w:r>
      <w:r>
        <w:rPr>
          <w:rFonts w:hint="eastAsia" w:ascii="宋体" w:hAnsi="宋体"/>
          <w:color w:val="auto"/>
          <w:sz w:val="24"/>
          <w:lang w:val="zh-CN"/>
        </w:rPr>
        <w:t>委托</w:t>
      </w:r>
      <w:r>
        <w:rPr>
          <w:rFonts w:hint="eastAsia" w:ascii="宋体" w:hAnsi="宋体"/>
          <w:color w:val="auto"/>
          <w:sz w:val="24"/>
          <w:u w:val="single"/>
          <w:lang w:val="zh-CN"/>
        </w:rPr>
        <w:t xml:space="preserve">          </w:t>
      </w:r>
      <w:r>
        <w:rPr>
          <w:rFonts w:hint="eastAsia" w:ascii="宋体" w:hAnsi="宋体"/>
          <w:color w:val="auto"/>
          <w:sz w:val="24"/>
          <w:lang w:val="zh-CN"/>
        </w:rPr>
        <w:t>（姓名）为我方代理人（身份证号码：</w:t>
      </w:r>
      <w:r>
        <w:rPr>
          <w:rFonts w:hint="eastAsia" w:ascii="宋体" w:hAnsi="宋体"/>
          <w:color w:val="auto"/>
          <w:sz w:val="24"/>
          <w:u w:val="single"/>
          <w:lang w:val="zh-CN"/>
        </w:rPr>
        <w:t xml:space="preserve">          </w:t>
      </w:r>
      <w:r>
        <w:rPr>
          <w:rFonts w:hint="eastAsia" w:ascii="宋体" w:hAnsi="宋体"/>
          <w:color w:val="auto"/>
          <w:sz w:val="24"/>
          <w:lang w:val="zh-CN"/>
        </w:rPr>
        <w:t>，手机：</w:t>
      </w:r>
      <w:r>
        <w:rPr>
          <w:rFonts w:hint="eastAsia" w:ascii="宋体" w:hAnsi="宋体"/>
          <w:color w:val="auto"/>
          <w:sz w:val="24"/>
          <w:u w:val="single"/>
          <w:lang w:val="zh-CN"/>
        </w:rPr>
        <w:t xml:space="preserve">          </w:t>
      </w:r>
      <w:r>
        <w:rPr>
          <w:rFonts w:hint="eastAsia" w:ascii="宋体" w:hAnsi="宋体"/>
          <w:color w:val="auto"/>
          <w:sz w:val="24"/>
          <w:lang w:val="zh-CN"/>
        </w:rPr>
        <w:t>），以我方名义处理</w:t>
      </w:r>
      <w:r>
        <w:rPr>
          <w:rFonts w:hint="eastAsia" w:ascii="宋体" w:hAnsi="宋体"/>
          <w:color w:val="auto"/>
          <w:sz w:val="24"/>
          <w:lang w:eastAsia="zh-CN"/>
        </w:rPr>
        <w:t>永嘉县人民医院医共体碧莲分院电梯采购</w:t>
      </w:r>
      <w:r>
        <w:rPr>
          <w:rFonts w:hint="eastAsia" w:ascii="宋体" w:hAnsi="宋体"/>
          <w:color w:val="auto"/>
          <w:sz w:val="24"/>
        </w:rPr>
        <w:t>项目【招标编号：】</w:t>
      </w:r>
      <w:r>
        <w:rPr>
          <w:rFonts w:hint="eastAsia" w:ascii="宋体" w:hAnsi="宋体"/>
          <w:color w:val="auto"/>
          <w:sz w:val="24"/>
          <w:lang w:val="zh-CN"/>
        </w:rPr>
        <w:t>政府采购投标的一切事项，其法律后果由我方承担。</w:t>
      </w:r>
    </w:p>
    <w:p>
      <w:pPr>
        <w:snapToGrid w:val="0"/>
        <w:spacing w:line="360" w:lineRule="auto"/>
        <w:rPr>
          <w:rFonts w:ascii="宋体" w:hAnsi="宋体"/>
          <w:color w:val="auto"/>
          <w:sz w:val="24"/>
        </w:rPr>
      </w:pPr>
      <w:r>
        <w:rPr>
          <w:rFonts w:hint="eastAsia" w:ascii="宋体" w:hAnsi="宋体"/>
          <w:color w:val="auto"/>
          <w:sz w:val="24"/>
        </w:rPr>
        <w:t xml:space="preserve">    </w:t>
      </w:r>
      <w:r>
        <w:rPr>
          <w:rFonts w:hint="eastAsia" w:ascii="宋体" w:hAnsi="宋体"/>
          <w:color w:val="auto"/>
          <w:sz w:val="24"/>
          <w:lang w:val="zh-CN"/>
        </w:rPr>
        <w:t>委托期限</w:t>
      </w:r>
      <w:r>
        <w:rPr>
          <w:rFonts w:hint="eastAsia" w:ascii="宋体" w:hAnsi="宋体"/>
          <w:color w:val="auto"/>
          <w:sz w:val="24"/>
        </w:rPr>
        <w:t>：</w:t>
      </w:r>
      <w:r>
        <w:rPr>
          <w:rFonts w:hint="eastAsia" w:ascii="宋体" w:hAnsi="宋体"/>
          <w:color w:val="auto"/>
          <w:sz w:val="24"/>
          <w:lang w:val="zh-CN"/>
        </w:rPr>
        <w:t>自</w:t>
      </w:r>
      <w:r>
        <w:rPr>
          <w:rFonts w:hint="eastAsia" w:ascii="宋体" w:hAnsi="宋体"/>
          <w:color w:val="auto"/>
          <w:sz w:val="24"/>
        </w:rPr>
        <w:t xml:space="preserve">   </w:t>
      </w:r>
      <w:r>
        <w:rPr>
          <w:rFonts w:hint="eastAsia" w:ascii="宋体" w:hAnsi="宋体"/>
          <w:color w:val="auto"/>
          <w:sz w:val="24"/>
          <w:lang w:val="zh-CN"/>
        </w:rPr>
        <w:t>年</w:t>
      </w:r>
      <w:r>
        <w:rPr>
          <w:rFonts w:hint="eastAsia" w:ascii="宋体" w:hAnsi="宋体"/>
          <w:color w:val="auto"/>
          <w:sz w:val="24"/>
        </w:rPr>
        <w:t xml:space="preserve"> </w:t>
      </w:r>
      <w:r>
        <w:rPr>
          <w:rFonts w:hint="eastAsia" w:ascii="宋体" w:hAnsi="宋体"/>
          <w:color w:val="auto"/>
          <w:sz w:val="24"/>
          <w:lang w:val="zh-CN"/>
        </w:rPr>
        <w:t>月</w:t>
      </w:r>
      <w:r>
        <w:rPr>
          <w:rFonts w:hint="eastAsia" w:ascii="宋体" w:hAnsi="宋体"/>
          <w:color w:val="auto"/>
          <w:sz w:val="24"/>
        </w:rPr>
        <w:t xml:space="preserve">  </w:t>
      </w:r>
      <w:r>
        <w:rPr>
          <w:rFonts w:hint="eastAsia" w:ascii="宋体" w:hAnsi="宋体"/>
          <w:color w:val="auto"/>
          <w:sz w:val="24"/>
          <w:lang w:val="zh-CN"/>
        </w:rPr>
        <w:t>日起至</w:t>
      </w:r>
      <w:r>
        <w:rPr>
          <w:rFonts w:hint="eastAsia" w:ascii="宋体" w:hAnsi="宋体"/>
          <w:color w:val="auto"/>
          <w:sz w:val="24"/>
        </w:rPr>
        <w:t xml:space="preserve">  </w:t>
      </w:r>
      <w:r>
        <w:rPr>
          <w:rFonts w:hint="eastAsia" w:ascii="宋体" w:hAnsi="宋体"/>
          <w:color w:val="auto"/>
          <w:sz w:val="24"/>
          <w:lang w:val="zh-CN"/>
        </w:rPr>
        <w:t>年</w:t>
      </w:r>
      <w:r>
        <w:rPr>
          <w:rFonts w:hint="eastAsia" w:ascii="宋体" w:hAnsi="宋体"/>
          <w:color w:val="auto"/>
          <w:sz w:val="24"/>
        </w:rPr>
        <w:t xml:space="preserve">  </w:t>
      </w:r>
      <w:r>
        <w:rPr>
          <w:rFonts w:hint="eastAsia" w:ascii="宋体" w:hAnsi="宋体"/>
          <w:color w:val="auto"/>
          <w:sz w:val="24"/>
          <w:lang w:val="zh-CN"/>
        </w:rPr>
        <w:t>月</w:t>
      </w:r>
      <w:r>
        <w:rPr>
          <w:rFonts w:hint="eastAsia" w:ascii="宋体" w:hAnsi="宋体"/>
          <w:color w:val="auto"/>
          <w:sz w:val="24"/>
        </w:rPr>
        <w:t xml:space="preserve">  </w:t>
      </w:r>
      <w:r>
        <w:rPr>
          <w:rFonts w:hint="eastAsia" w:ascii="宋体" w:hAnsi="宋体"/>
          <w:color w:val="auto"/>
          <w:sz w:val="24"/>
          <w:lang w:val="zh-CN"/>
        </w:rPr>
        <w:t>日止。</w:t>
      </w:r>
    </w:p>
    <w:p>
      <w:pPr>
        <w:snapToGrid w:val="0"/>
        <w:spacing w:line="360" w:lineRule="auto"/>
        <w:rPr>
          <w:rFonts w:ascii="宋体" w:hAnsi="宋体"/>
          <w:sz w:val="24"/>
        </w:rPr>
      </w:pPr>
      <w:r>
        <w:rPr>
          <w:rFonts w:hint="eastAsia" w:ascii="宋体" w:hAnsi="宋体"/>
          <w:sz w:val="24"/>
        </w:rPr>
        <w:t xml:space="preserve">    </w:t>
      </w:r>
      <w:r>
        <w:rPr>
          <w:rFonts w:hint="eastAsia" w:ascii="宋体" w:hAnsi="宋体"/>
          <w:sz w:val="24"/>
          <w:lang w:val="zh-CN"/>
        </w:rPr>
        <w:t>特此告知。</w:t>
      </w:r>
    </w:p>
    <w:p>
      <w:pPr>
        <w:jc w:val="center"/>
        <w:rPr>
          <w:rFonts w:ascii="宋体" w:hAnsi="宋体"/>
          <w:sz w:val="32"/>
          <w:szCs w:val="32"/>
        </w:rPr>
      </w:pPr>
    </w:p>
    <w:p>
      <w:pPr>
        <w:rPr>
          <w:rFonts w:ascii="宋体" w:hAnsi="宋体"/>
        </w:rPr>
      </w:pPr>
    </w:p>
    <w:p>
      <w:pPr>
        <w:snapToGrid w:val="0"/>
        <w:spacing w:line="360" w:lineRule="auto"/>
        <w:ind w:firstLine="5060" w:firstLineChars="2100"/>
        <w:rPr>
          <w:rFonts w:ascii="宋体" w:hAnsi="宋体"/>
          <w:sz w:val="24"/>
          <w:lang w:val="zh-CN"/>
        </w:rPr>
      </w:pPr>
      <w:r>
        <w:rPr>
          <w:rFonts w:hint="eastAsia" w:ascii="宋体" w:hAnsi="宋体"/>
          <w:sz w:val="24"/>
          <w:lang w:val="zh-CN"/>
        </w:rPr>
        <w:t>联合体成员名称(电子签名/公章)：</w:t>
      </w:r>
    </w:p>
    <w:p>
      <w:pPr>
        <w:snapToGrid w:val="0"/>
        <w:spacing w:line="360" w:lineRule="auto"/>
        <w:ind w:firstLine="5060" w:firstLineChars="2100"/>
        <w:rPr>
          <w:rFonts w:ascii="宋体" w:hAnsi="宋体"/>
          <w:sz w:val="24"/>
          <w:lang w:val="zh-CN"/>
        </w:rPr>
      </w:pPr>
      <w:r>
        <w:rPr>
          <w:rFonts w:hint="eastAsia" w:ascii="宋体" w:hAnsi="宋体"/>
          <w:sz w:val="24"/>
          <w:lang w:val="zh-CN"/>
        </w:rPr>
        <w:t>联合体成员名称(电子签名/公章)：</w:t>
      </w:r>
    </w:p>
    <w:p>
      <w:pPr>
        <w:snapToGrid w:val="0"/>
        <w:spacing w:line="360" w:lineRule="auto"/>
        <w:ind w:firstLine="5783" w:firstLineChars="2400"/>
        <w:rPr>
          <w:rFonts w:ascii="宋体" w:hAnsi="宋体"/>
        </w:rPr>
      </w:pPr>
      <w:r>
        <w:rPr>
          <w:rFonts w:hint="eastAsia" w:ascii="宋体" w:hAnsi="宋体"/>
          <w:sz w:val="24"/>
          <w:lang w:val="zh-CN"/>
        </w:rPr>
        <w:t>……</w:t>
      </w:r>
    </w:p>
    <w:p>
      <w:pPr>
        <w:snapToGrid w:val="0"/>
        <w:spacing w:line="360" w:lineRule="auto"/>
        <w:rPr>
          <w:rFonts w:ascii="宋体" w:hAnsi="宋体"/>
          <w:sz w:val="24"/>
          <w:lang w:val="zh-CN"/>
        </w:rPr>
      </w:pPr>
      <w:r>
        <w:rPr>
          <w:rFonts w:hint="eastAsia" w:ascii="宋体" w:hAnsi="宋体"/>
          <w:sz w:val="24"/>
          <w:lang w:val="zh-CN"/>
        </w:rPr>
        <w:t xml:space="preserve">                                               日期：  年  月   日</w:t>
      </w:r>
    </w:p>
    <w:p>
      <w:pPr>
        <w:autoSpaceDE w:val="0"/>
        <w:autoSpaceDN w:val="0"/>
        <w:spacing w:line="360" w:lineRule="auto"/>
        <w:jc w:val="center"/>
        <w:rPr>
          <w:rFonts w:ascii="宋体" w:hAnsi="宋体"/>
          <w:sz w:val="32"/>
          <w:szCs w:val="32"/>
          <w:lang w:val="zh-CN"/>
        </w:rPr>
      </w:pPr>
    </w:p>
    <w:p>
      <w:pPr>
        <w:autoSpaceDE w:val="0"/>
        <w:autoSpaceDN w:val="0"/>
        <w:spacing w:line="360" w:lineRule="auto"/>
        <w:jc w:val="center"/>
        <w:rPr>
          <w:rFonts w:ascii="宋体" w:hAnsi="宋体"/>
          <w:sz w:val="32"/>
          <w:szCs w:val="32"/>
          <w:lang w:val="zh-CN"/>
        </w:rPr>
      </w:pPr>
    </w:p>
    <w:p>
      <w:pPr>
        <w:autoSpaceDE w:val="0"/>
        <w:autoSpaceDN w:val="0"/>
        <w:spacing w:line="360" w:lineRule="auto"/>
        <w:jc w:val="center"/>
        <w:rPr>
          <w:rFonts w:ascii="宋体" w:hAnsi="宋体"/>
          <w:sz w:val="24"/>
        </w:rPr>
      </w:pPr>
      <w:r>
        <w:rPr>
          <w:rFonts w:hint="eastAsia" w:ascii="宋体" w:hAnsi="宋体"/>
          <w:sz w:val="32"/>
          <w:szCs w:val="32"/>
          <w:lang w:val="zh-CN"/>
        </w:rPr>
        <w:t>法定代表人、单位负责人或自然人本人</w:t>
      </w:r>
      <w:r>
        <w:rPr>
          <w:rFonts w:hint="eastAsia" w:ascii="宋体" w:hAnsi="宋体"/>
          <w:sz w:val="30"/>
          <w:szCs w:val="30"/>
        </w:rPr>
        <w:t>的身份证明（适用于法定代表人、单位负责人或者自然人本人代表投标人参加投标）</w:t>
      </w:r>
    </w:p>
    <w:p>
      <w:pPr>
        <w:pStyle w:val="347"/>
        <w:spacing w:line="360" w:lineRule="auto"/>
        <w:rPr>
          <w:rFonts w:hAnsi="宋体" w:cs="宋体"/>
          <w:bCs/>
          <w:sz w:val="24"/>
        </w:rPr>
      </w:pPr>
      <w:r>
        <w:rPr>
          <w:rFonts w:hint="eastAsia" w:hAnsi="宋体" w:cs="宋体"/>
          <w:bCs/>
          <w:sz w:val="24"/>
        </w:rPr>
        <w:t>身份证件扫描件：</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noWrap w:val="0"/>
            <w:vAlign w:val="top"/>
          </w:tcPr>
          <w:p>
            <w:pPr>
              <w:pStyle w:val="347"/>
              <w:adjustRightInd w:val="0"/>
              <w:spacing w:line="360" w:lineRule="auto"/>
              <w:rPr>
                <w:rFonts w:hAnsi="宋体" w:cs="宋体"/>
                <w:bCs/>
                <w:sz w:val="24"/>
              </w:rPr>
            </w:pPr>
            <w:r>
              <w:rPr>
                <w:rFonts w:hint="eastAsia" w:hAnsi="宋体" w:cs="宋体"/>
                <w:bCs/>
                <w:sz w:val="24"/>
              </w:rPr>
              <w:t>正面：                                 反面：</w:t>
            </w:r>
          </w:p>
          <w:p>
            <w:pPr>
              <w:pStyle w:val="347"/>
              <w:adjustRightInd w:val="0"/>
              <w:spacing w:line="360" w:lineRule="auto"/>
              <w:rPr>
                <w:rFonts w:hAnsi="宋体" w:cs="宋体"/>
                <w:bCs/>
                <w:sz w:val="24"/>
              </w:rPr>
            </w:pPr>
          </w:p>
        </w:tc>
      </w:tr>
    </w:tbl>
    <w:p>
      <w:pPr>
        <w:snapToGrid w:val="0"/>
        <w:spacing w:line="360" w:lineRule="auto"/>
        <w:ind w:firstLine="576"/>
        <w:jc w:val="center"/>
        <w:rPr>
          <w:rFonts w:ascii="宋体" w:hAnsi="宋体"/>
          <w:sz w:val="24"/>
          <w:lang w:val="zh-CN"/>
        </w:rPr>
      </w:pPr>
      <w:r>
        <w:rPr>
          <w:rFonts w:hint="eastAsia" w:ascii="宋体" w:hAnsi="宋体"/>
          <w:sz w:val="24"/>
          <w:lang w:val="zh-CN"/>
        </w:rPr>
        <w:t xml:space="preserve">                 </w:t>
      </w:r>
    </w:p>
    <w:p>
      <w:pPr>
        <w:snapToGrid w:val="0"/>
        <w:spacing w:line="360" w:lineRule="auto"/>
        <w:ind w:firstLine="576"/>
        <w:jc w:val="center"/>
        <w:rPr>
          <w:rFonts w:ascii="宋体" w:hAnsi="宋体"/>
          <w:sz w:val="24"/>
          <w:lang w:val="zh-CN"/>
        </w:rPr>
      </w:pPr>
      <w:r>
        <w:rPr>
          <w:rFonts w:hint="eastAsia" w:ascii="宋体" w:hAnsi="宋体"/>
          <w:sz w:val="24"/>
          <w:lang w:val="zh-CN"/>
        </w:rPr>
        <w:t xml:space="preserve">                  投标人名称(电子签名)：                              </w:t>
      </w:r>
    </w:p>
    <w:p>
      <w:pPr>
        <w:spacing w:line="360" w:lineRule="auto"/>
        <w:jc w:val="center"/>
        <w:rPr>
          <w:rFonts w:ascii="宋体" w:hAnsi="宋体"/>
          <w:sz w:val="24"/>
          <w:lang w:val="zh-CN"/>
        </w:rPr>
      </w:pPr>
      <w:r>
        <w:rPr>
          <w:rFonts w:hint="eastAsia" w:ascii="宋体" w:hAnsi="宋体"/>
          <w:sz w:val="24"/>
          <w:lang w:val="zh-CN"/>
        </w:rPr>
        <w:t xml:space="preserve">                   日期：  年  月  日</w:t>
      </w: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snapToGrid w:val="0"/>
        <w:spacing w:line="360" w:lineRule="auto"/>
        <w:ind w:right="480"/>
        <w:rPr>
          <w:rFonts w:ascii="宋体" w:hAnsi="宋体"/>
          <w:sz w:val="32"/>
          <w:szCs w:val="32"/>
        </w:rPr>
        <w:sectPr>
          <w:headerReference r:id="rId7" w:type="first"/>
          <w:footerReference r:id="rId9" w:type="first"/>
          <w:headerReference r:id="rId6" w:type="default"/>
          <w:footerReference r:id="rId8" w:type="default"/>
          <w:pgSz w:w="11906" w:h="16838"/>
          <w:pgMar w:top="1463" w:right="1418" w:bottom="1531" w:left="1418" w:header="851" w:footer="992" w:gutter="0"/>
          <w:cols w:space="720" w:num="1"/>
          <w:titlePg/>
          <w:docGrid w:linePitch="312" w:charSpace="0"/>
        </w:sectPr>
      </w:pPr>
    </w:p>
    <w:p>
      <w:pPr>
        <w:snapToGrid w:val="0"/>
        <w:spacing w:line="360" w:lineRule="auto"/>
        <w:jc w:val="center"/>
        <w:rPr>
          <w:rFonts w:ascii="宋体" w:hAnsi="宋体"/>
          <w:color w:val="auto"/>
          <w:sz w:val="32"/>
          <w:szCs w:val="32"/>
        </w:rPr>
      </w:pPr>
      <w:r>
        <w:rPr>
          <w:rFonts w:hint="eastAsia" w:ascii="宋体" w:hAnsi="宋体"/>
          <w:sz w:val="32"/>
          <w:szCs w:val="32"/>
        </w:rPr>
        <w:t>三、分包意向协议</w:t>
      </w:r>
      <w:r>
        <w:rPr>
          <w:rFonts w:hint="eastAsia" w:ascii="宋体" w:hAnsi="宋体"/>
          <w:color w:val="auto"/>
          <w:sz w:val="32"/>
          <w:szCs w:val="32"/>
        </w:rPr>
        <w:t>（如果有）</w:t>
      </w:r>
    </w:p>
    <w:p>
      <w:pPr>
        <w:widowControl/>
        <w:spacing w:line="360" w:lineRule="auto"/>
        <w:ind w:firstLine="120" w:firstLineChars="50"/>
        <w:jc w:val="left"/>
        <w:rPr>
          <w:rFonts w:ascii="宋体" w:hAnsi="宋体"/>
          <w:color w:val="auto"/>
          <w:sz w:val="24"/>
        </w:rPr>
      </w:pPr>
      <w:r>
        <w:rPr>
          <w:rFonts w:hint="eastAsia" w:ascii="宋体" w:hAnsi="宋体"/>
          <w:color w:val="auto"/>
          <w:sz w:val="24"/>
        </w:rPr>
        <w:t>[中标后以分包方式履行合同的，提供分包意向协议(附件6</w:t>
      </w:r>
      <w:r>
        <w:rPr>
          <w:rFonts w:ascii="宋体" w:hAnsi="宋体"/>
          <w:color w:val="auto"/>
          <w:sz w:val="24"/>
        </w:rPr>
        <w:t>)</w:t>
      </w:r>
      <w:r>
        <w:rPr>
          <w:rFonts w:hint="eastAsia" w:ascii="宋体" w:hAnsi="宋体"/>
          <w:color w:val="auto"/>
          <w:sz w:val="24"/>
        </w:rPr>
        <w:t>；采购人不同意分包或者投标人中标后不以分包方式履行合同的，则不需要提供。]</w:t>
      </w:r>
    </w:p>
    <w:p>
      <w:pPr>
        <w:snapToGrid w:val="0"/>
        <w:spacing w:line="360" w:lineRule="auto"/>
        <w:rPr>
          <w:rFonts w:ascii="宋体" w:hAnsi="宋体"/>
          <w:color w:val="auto"/>
          <w:sz w:val="24"/>
        </w:rPr>
      </w:pPr>
    </w:p>
    <w:p>
      <w:pPr>
        <w:jc w:val="center"/>
        <w:rPr>
          <w:rFonts w:ascii="宋体" w:hAnsi="宋体"/>
          <w:color w:val="auto"/>
          <w:sz w:val="32"/>
          <w:szCs w:val="32"/>
        </w:rPr>
      </w:pPr>
      <w:r>
        <w:rPr>
          <w:rFonts w:hint="eastAsia" w:ascii="宋体" w:hAnsi="宋体"/>
          <w:color w:val="auto"/>
          <w:sz w:val="32"/>
          <w:szCs w:val="32"/>
        </w:rPr>
        <w:t>四、符合性审查资料</w:t>
      </w:r>
    </w:p>
    <w:p>
      <w:pPr>
        <w:jc w:val="center"/>
        <w:rPr>
          <w:rFonts w:ascii="宋体" w:hAnsi="宋体"/>
          <w:sz w:val="32"/>
          <w:szCs w:val="32"/>
        </w:rPr>
      </w:pPr>
    </w:p>
    <w:tbl>
      <w:tblPr>
        <w:tblStyle w:val="47"/>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865"/>
        <w:gridCol w:w="3677"/>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noWrap w:val="0"/>
            <w:vAlign w:val="center"/>
          </w:tcPr>
          <w:p>
            <w:pPr>
              <w:snapToGrid w:val="0"/>
              <w:spacing w:line="240" w:lineRule="atLeast"/>
              <w:jc w:val="center"/>
              <w:rPr>
                <w:rFonts w:ascii="宋体" w:hAnsi="宋体"/>
                <w:sz w:val="24"/>
              </w:rPr>
            </w:pPr>
            <w:r>
              <w:rPr>
                <w:rFonts w:hint="eastAsia" w:ascii="宋体" w:hAnsi="宋体"/>
                <w:sz w:val="24"/>
              </w:rPr>
              <w:t>序号</w:t>
            </w:r>
          </w:p>
        </w:tc>
        <w:tc>
          <w:tcPr>
            <w:tcW w:w="3865" w:type="dxa"/>
            <w:noWrap w:val="0"/>
            <w:vAlign w:val="center"/>
          </w:tcPr>
          <w:p>
            <w:pPr>
              <w:snapToGrid w:val="0"/>
              <w:spacing w:line="240" w:lineRule="atLeast"/>
              <w:jc w:val="center"/>
              <w:rPr>
                <w:rFonts w:ascii="宋体" w:hAnsi="宋体"/>
                <w:sz w:val="24"/>
              </w:rPr>
            </w:pPr>
            <w:r>
              <w:rPr>
                <w:rFonts w:hint="eastAsia" w:ascii="宋体" w:hAnsi="宋体"/>
                <w:sz w:val="24"/>
              </w:rPr>
              <w:t>实质性要求</w:t>
            </w:r>
          </w:p>
        </w:tc>
        <w:tc>
          <w:tcPr>
            <w:tcW w:w="3677" w:type="dxa"/>
            <w:noWrap w:val="0"/>
            <w:vAlign w:val="center"/>
          </w:tcPr>
          <w:p>
            <w:pPr>
              <w:snapToGrid w:val="0"/>
              <w:spacing w:line="240" w:lineRule="atLeast"/>
              <w:jc w:val="center"/>
              <w:rPr>
                <w:rFonts w:ascii="宋体" w:hAnsi="宋体"/>
                <w:sz w:val="24"/>
              </w:rPr>
            </w:pPr>
            <w:r>
              <w:rPr>
                <w:rFonts w:hint="eastAsia" w:ascii="宋体" w:hAnsi="宋体"/>
                <w:sz w:val="24"/>
              </w:rPr>
              <w:t>需要提供的符合性审查资料</w:t>
            </w:r>
          </w:p>
        </w:tc>
        <w:tc>
          <w:tcPr>
            <w:tcW w:w="1418" w:type="dxa"/>
            <w:noWrap w:val="0"/>
            <w:vAlign w:val="center"/>
          </w:tcPr>
          <w:p>
            <w:pPr>
              <w:snapToGrid w:val="0"/>
              <w:spacing w:line="240" w:lineRule="atLeast"/>
              <w:jc w:val="center"/>
              <w:rPr>
                <w:rFonts w:ascii="宋体" w:hAnsi="宋体"/>
                <w:sz w:val="24"/>
              </w:rPr>
            </w:pPr>
            <w:r>
              <w:rPr>
                <w:rFonts w:hint="eastAsia" w:ascii="宋体" w:hAnsi="宋体"/>
                <w:sz w:val="24"/>
              </w:rPr>
              <w:t>投标文件中的</w:t>
            </w:r>
          </w:p>
          <w:p>
            <w:pPr>
              <w:snapToGrid w:val="0"/>
              <w:spacing w:line="240" w:lineRule="atLeast"/>
              <w:jc w:val="center"/>
              <w:rPr>
                <w:rFonts w:ascii="宋体" w:hAnsi="宋体"/>
                <w:sz w:val="24"/>
              </w:rPr>
            </w:pPr>
            <w:r>
              <w:rPr>
                <w:rFonts w:hint="eastAsia" w:ascii="宋体" w:hAnsi="宋体"/>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pPr>
              <w:jc w:val="center"/>
              <w:rPr>
                <w:rFonts w:ascii="宋体" w:hAnsi="宋体"/>
                <w:sz w:val="24"/>
              </w:rPr>
            </w:pPr>
            <w:r>
              <w:rPr>
                <w:rFonts w:hint="eastAsia" w:ascii="宋体" w:hAnsi="宋体"/>
                <w:sz w:val="24"/>
              </w:rPr>
              <w:t>1</w:t>
            </w:r>
          </w:p>
        </w:tc>
        <w:tc>
          <w:tcPr>
            <w:tcW w:w="3865" w:type="dxa"/>
            <w:noWrap w:val="0"/>
            <w:vAlign w:val="top"/>
          </w:tcPr>
          <w:p>
            <w:pPr>
              <w:spacing w:line="360" w:lineRule="auto"/>
              <w:rPr>
                <w:rFonts w:ascii="宋体" w:hAnsi="宋体"/>
                <w:sz w:val="24"/>
              </w:rPr>
            </w:pPr>
            <w:r>
              <w:rPr>
                <w:rFonts w:hint="eastAsia" w:ascii="宋体" w:hAnsi="宋体"/>
                <w:sz w:val="24"/>
              </w:rPr>
              <w:t>投标文件按照招标文件要求需签署、盖章的（如法人授权委托书、廉洁自律承诺书、</w:t>
            </w:r>
            <w:r>
              <w:rPr>
                <w:rFonts w:hint="eastAsia" w:ascii="宋体" w:hAnsi="宋体"/>
                <w:color w:val="auto"/>
                <w:sz w:val="24"/>
              </w:rPr>
              <w:t>投标标的清单</w:t>
            </w:r>
            <w:r>
              <w:rPr>
                <w:rFonts w:hint="eastAsia" w:ascii="宋体" w:hAnsi="宋体"/>
                <w:sz w:val="24"/>
              </w:rPr>
              <w:t>等）</w:t>
            </w:r>
          </w:p>
        </w:tc>
        <w:tc>
          <w:tcPr>
            <w:tcW w:w="3677" w:type="dxa"/>
            <w:noWrap w:val="0"/>
            <w:vAlign w:val="center"/>
          </w:tcPr>
          <w:p>
            <w:pPr>
              <w:rPr>
                <w:rFonts w:ascii="宋体" w:hAnsi="宋体"/>
                <w:sz w:val="24"/>
              </w:rPr>
            </w:pPr>
            <w:r>
              <w:rPr>
                <w:rFonts w:hint="eastAsia" w:ascii="宋体" w:hAnsi="宋体"/>
                <w:sz w:val="24"/>
              </w:rPr>
              <w:t>提供需要使用电子签名或者签字盖章的投标文件的组成部分（法人授权委托书、廉洁自律承诺书、</w:t>
            </w:r>
            <w:r>
              <w:rPr>
                <w:rFonts w:hint="eastAsia" w:ascii="宋体" w:hAnsi="宋体"/>
                <w:color w:val="auto"/>
                <w:sz w:val="24"/>
              </w:rPr>
              <w:t>投标标的清单等</w:t>
            </w:r>
            <w:r>
              <w:rPr>
                <w:rFonts w:hint="eastAsia" w:ascii="宋体" w:hAnsi="宋体"/>
                <w:sz w:val="24"/>
              </w:rPr>
              <w:t>是否均已签署、盖章）</w:t>
            </w:r>
          </w:p>
        </w:tc>
        <w:tc>
          <w:tcPr>
            <w:tcW w:w="1418" w:type="dxa"/>
            <w:noWrap w:val="0"/>
            <w:vAlign w:val="top"/>
          </w:tcPr>
          <w:p>
            <w:pPr>
              <w:rPr>
                <w:rFonts w:ascii="宋体" w:hAnsi="宋体"/>
                <w:sz w:val="24"/>
              </w:rPr>
            </w:pPr>
          </w:p>
          <w:p>
            <w:pPr>
              <w:rPr>
                <w:rFonts w:ascii="宋体" w:hAnsi="宋体"/>
                <w:sz w:val="24"/>
              </w:rPr>
            </w:pPr>
            <w:r>
              <w:rPr>
                <w:rFonts w:hint="eastAsia" w:ascii="宋体" w:hAnsi="宋体"/>
                <w:sz w:val="24"/>
              </w:rPr>
              <w:t>见投标文件</w:t>
            </w:r>
          </w:p>
          <w:p>
            <w:pPr>
              <w:rPr>
                <w:rFonts w:ascii="宋体" w:hAnsi="宋体"/>
              </w:rPr>
            </w:pPr>
            <w:r>
              <w:rPr>
                <w:rFonts w:hint="eastAsia" w:ascii="宋体" w:hAnsi="宋体"/>
                <w:sz w:val="24"/>
              </w:rPr>
              <w:t>第</w:t>
            </w:r>
            <w:r>
              <w:rPr>
                <w:rFonts w:hint="eastAsia" w:ascii="宋体" w:hAnsi="宋体"/>
                <w:sz w:val="24"/>
                <w:u w:val="single"/>
              </w:rPr>
              <w:t xml:space="preserve">  </w:t>
            </w:r>
            <w:r>
              <w:rPr>
                <w:rFonts w:hint="eastAsia" w:ascii="宋体" w:hAnsi="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pPr>
              <w:jc w:val="center"/>
              <w:rPr>
                <w:rFonts w:ascii="宋体" w:hAnsi="宋体"/>
                <w:sz w:val="24"/>
              </w:rPr>
            </w:pPr>
            <w:r>
              <w:rPr>
                <w:rFonts w:hint="eastAsia" w:ascii="宋体" w:hAnsi="宋体"/>
                <w:sz w:val="24"/>
              </w:rPr>
              <w:t>2</w:t>
            </w:r>
          </w:p>
        </w:tc>
        <w:tc>
          <w:tcPr>
            <w:tcW w:w="3865" w:type="dxa"/>
            <w:noWrap w:val="0"/>
            <w:vAlign w:val="top"/>
          </w:tcPr>
          <w:p>
            <w:pPr>
              <w:spacing w:line="360" w:lineRule="auto"/>
              <w:rPr>
                <w:rFonts w:ascii="宋体" w:hAnsi="宋体"/>
                <w:sz w:val="24"/>
              </w:rPr>
            </w:pPr>
            <w:r>
              <w:rPr>
                <w:rFonts w:hint="eastAsia" w:ascii="宋体" w:hAnsi="宋体"/>
                <w:sz w:val="24"/>
              </w:rPr>
              <w:t>投标文件中承诺的投标有效期不少于招标文件中载明的投标有效期。</w:t>
            </w:r>
          </w:p>
        </w:tc>
        <w:tc>
          <w:tcPr>
            <w:tcW w:w="3677" w:type="dxa"/>
            <w:noWrap w:val="0"/>
            <w:vAlign w:val="center"/>
          </w:tcPr>
          <w:p>
            <w:pPr>
              <w:rPr>
                <w:rFonts w:ascii="宋体" w:hAnsi="宋体"/>
                <w:sz w:val="24"/>
              </w:rPr>
            </w:pPr>
            <w:r>
              <w:rPr>
                <w:rFonts w:hint="eastAsia" w:ascii="宋体" w:hAnsi="宋体"/>
                <w:sz w:val="24"/>
              </w:rPr>
              <w:t>投标函</w:t>
            </w:r>
          </w:p>
        </w:tc>
        <w:tc>
          <w:tcPr>
            <w:tcW w:w="1418" w:type="dxa"/>
            <w:noWrap w:val="0"/>
            <w:vAlign w:val="top"/>
          </w:tcPr>
          <w:p>
            <w:pPr>
              <w:rPr>
                <w:rFonts w:ascii="宋体" w:hAnsi="宋体"/>
              </w:rPr>
            </w:pPr>
            <w:r>
              <w:rPr>
                <w:rFonts w:hint="eastAsia" w:ascii="宋体" w:hAnsi="宋体"/>
                <w:sz w:val="24"/>
              </w:rPr>
              <w:t>见投标文件第</w:t>
            </w:r>
            <w:r>
              <w:rPr>
                <w:rFonts w:hint="eastAsia" w:ascii="宋体" w:hAnsi="宋体"/>
                <w:sz w:val="24"/>
                <w:u w:val="single"/>
              </w:rPr>
              <w:t xml:space="preserve">  </w:t>
            </w:r>
            <w:r>
              <w:rPr>
                <w:rFonts w:hint="eastAsia" w:ascii="宋体" w:hAnsi="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pPr>
              <w:jc w:val="center"/>
              <w:rPr>
                <w:rFonts w:ascii="宋体" w:hAnsi="宋体"/>
                <w:sz w:val="24"/>
              </w:rPr>
            </w:pPr>
            <w:r>
              <w:rPr>
                <w:rFonts w:hint="eastAsia" w:ascii="宋体" w:hAnsi="宋体"/>
                <w:sz w:val="24"/>
              </w:rPr>
              <w:t>3</w:t>
            </w:r>
          </w:p>
        </w:tc>
        <w:tc>
          <w:tcPr>
            <w:tcW w:w="3865" w:type="dxa"/>
            <w:noWrap w:val="0"/>
            <w:vAlign w:val="top"/>
          </w:tcPr>
          <w:p>
            <w:pPr>
              <w:spacing w:line="360" w:lineRule="auto"/>
              <w:rPr>
                <w:rFonts w:ascii="宋体" w:hAnsi="宋体"/>
                <w:color w:val="auto"/>
                <w:sz w:val="24"/>
              </w:rPr>
            </w:pPr>
            <w:r>
              <w:rPr>
                <w:rFonts w:hint="eastAsia" w:ascii="宋体" w:hAnsi="宋体"/>
                <w:color w:val="auto"/>
                <w:sz w:val="24"/>
              </w:rPr>
              <w:t>投标文件满足招标文件第三部分采购需求参数里的其它实质性要求（如有）。</w:t>
            </w:r>
          </w:p>
        </w:tc>
        <w:tc>
          <w:tcPr>
            <w:tcW w:w="3677" w:type="dxa"/>
            <w:noWrap w:val="0"/>
            <w:vAlign w:val="center"/>
          </w:tcPr>
          <w:p>
            <w:pPr>
              <w:rPr>
                <w:rFonts w:ascii="宋体" w:hAnsi="宋体"/>
                <w:color w:val="auto"/>
                <w:sz w:val="24"/>
              </w:rPr>
            </w:pPr>
            <w:r>
              <w:rPr>
                <w:rFonts w:hint="eastAsia" w:ascii="宋体" w:hAnsi="宋体"/>
                <w:color w:val="auto"/>
                <w:sz w:val="24"/>
              </w:rPr>
              <w:t>提供招标文件需求参数里的其它实质性要求相应的材料（“▲且加下线部分”系指实质性要求条款，招标文件无其它实质性要求的，无需提供）</w:t>
            </w:r>
          </w:p>
        </w:tc>
        <w:tc>
          <w:tcPr>
            <w:tcW w:w="1418" w:type="dxa"/>
            <w:noWrap w:val="0"/>
            <w:vAlign w:val="top"/>
          </w:tcPr>
          <w:p>
            <w:pPr>
              <w:rPr>
                <w:rFonts w:ascii="宋体" w:hAnsi="宋体"/>
                <w:color w:val="auto"/>
              </w:rPr>
            </w:pPr>
            <w:r>
              <w:rPr>
                <w:rFonts w:hint="eastAsia" w:ascii="宋体" w:hAnsi="宋体"/>
                <w:color w:val="auto"/>
                <w:sz w:val="24"/>
              </w:rPr>
              <w:t>见投标文件第</w:t>
            </w:r>
            <w:r>
              <w:rPr>
                <w:rFonts w:hint="eastAsia" w:ascii="宋体" w:hAnsi="宋体"/>
                <w:color w:val="auto"/>
                <w:sz w:val="24"/>
                <w:u w:val="single"/>
              </w:rPr>
              <w:t xml:space="preserve">  </w:t>
            </w:r>
            <w:r>
              <w:rPr>
                <w:rFonts w:hint="eastAsia" w:ascii="宋体" w:hAnsi="宋体"/>
                <w:color w:val="auto"/>
                <w:sz w:val="24"/>
              </w:rPr>
              <w:t>页</w:t>
            </w:r>
          </w:p>
        </w:tc>
      </w:tr>
    </w:tbl>
    <w:p>
      <w:pPr>
        <w:spacing w:line="360" w:lineRule="auto"/>
        <w:ind w:right="420"/>
        <w:rPr>
          <w:rFonts w:ascii="宋体" w:hAnsi="宋体"/>
          <w:sz w:val="24"/>
        </w:rPr>
      </w:pPr>
      <w:r>
        <w:rPr>
          <w:rFonts w:hint="eastAsia" w:ascii="宋体" w:hAnsi="宋体"/>
          <w:sz w:val="24"/>
        </w:rPr>
        <w:t>注：按本格式和要求提供。</w:t>
      </w:r>
    </w:p>
    <w:p>
      <w:pPr>
        <w:jc w:val="center"/>
        <w:rPr>
          <w:rFonts w:ascii="宋体" w:hAnsi="宋体"/>
          <w:sz w:val="32"/>
          <w:szCs w:val="32"/>
        </w:rPr>
      </w:pPr>
    </w:p>
    <w:p>
      <w:pPr>
        <w:jc w:val="center"/>
        <w:rPr>
          <w:rFonts w:ascii="宋体" w:hAnsi="宋体"/>
          <w:sz w:val="32"/>
          <w:szCs w:val="32"/>
        </w:rPr>
      </w:pPr>
      <w:r>
        <w:rPr>
          <w:rFonts w:hint="eastAsia" w:ascii="宋体" w:hAnsi="宋体"/>
          <w:sz w:val="32"/>
          <w:szCs w:val="32"/>
        </w:rPr>
        <w:t xml:space="preserve">    </w:t>
      </w: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jc w:val="center"/>
        <w:rPr>
          <w:rFonts w:ascii="宋体" w:hAnsi="宋体"/>
        </w:rPr>
      </w:pPr>
      <w:r>
        <w:rPr>
          <w:rFonts w:hint="eastAsia" w:ascii="宋体" w:hAnsi="宋体"/>
          <w:sz w:val="32"/>
          <w:szCs w:val="32"/>
        </w:rPr>
        <w:t>五、评标标准相应的商务技术资料</w:t>
      </w:r>
    </w:p>
    <w:p>
      <w:pPr>
        <w:snapToGrid w:val="0"/>
        <w:spacing w:line="360" w:lineRule="auto"/>
        <w:jc w:val="left"/>
        <w:rPr>
          <w:rFonts w:hint="eastAsia" w:ascii="宋体" w:hAnsi="宋体"/>
          <w:sz w:val="24"/>
        </w:rPr>
      </w:pPr>
      <w:r>
        <w:rPr>
          <w:rFonts w:hint="eastAsia" w:ascii="宋体" w:hAnsi="宋体"/>
          <w:sz w:val="24"/>
        </w:rPr>
        <w:t>（按招标文件第四部分评标办法前附表中“投标文件中评标标准相应的商务技术资料目录”提供资料。）</w:t>
      </w:r>
      <w:r>
        <w:rPr>
          <w:rFonts w:hint="eastAsia" w:ascii="宋体" w:hAnsi="宋体"/>
          <w:color w:val="auto"/>
          <w:sz w:val="24"/>
        </w:rPr>
        <w:t>【格式自拟】</w:t>
      </w:r>
      <w:r>
        <w:rPr>
          <w:rFonts w:hint="eastAsia" w:ascii="宋体" w:hAnsi="宋体"/>
          <w:sz w:val="24"/>
        </w:rPr>
        <w:t xml:space="preserve">  </w:t>
      </w:r>
    </w:p>
    <w:p>
      <w:pPr>
        <w:snapToGrid w:val="0"/>
        <w:spacing w:line="360" w:lineRule="auto"/>
        <w:jc w:val="left"/>
        <w:rPr>
          <w:rFonts w:hint="eastAsia" w:ascii="宋体" w:hAnsi="宋体"/>
          <w:sz w:val="24"/>
        </w:rPr>
      </w:pPr>
    </w:p>
    <w:p>
      <w:pPr>
        <w:snapToGrid w:val="0"/>
        <w:spacing w:line="360" w:lineRule="auto"/>
        <w:jc w:val="left"/>
        <w:rPr>
          <w:rFonts w:hint="eastAsia" w:ascii="宋体" w:hAnsi="宋体"/>
          <w:sz w:val="24"/>
        </w:rPr>
      </w:pPr>
      <w:r>
        <w:rPr>
          <w:rFonts w:hint="eastAsia" w:ascii="宋体" w:hAnsi="宋体"/>
          <w:sz w:val="24"/>
        </w:rPr>
        <w:t xml:space="preserve"> </w:t>
      </w:r>
    </w:p>
    <w:p>
      <w:pPr>
        <w:ind w:firstLine="2891" w:firstLineChars="900"/>
        <w:rPr>
          <w:rFonts w:ascii="宋体" w:hAnsi="宋体"/>
          <w:sz w:val="32"/>
          <w:szCs w:val="32"/>
        </w:rPr>
      </w:pPr>
      <w:r>
        <w:rPr>
          <w:rFonts w:hint="eastAsia" w:ascii="宋体" w:hAnsi="宋体"/>
          <w:sz w:val="32"/>
          <w:szCs w:val="32"/>
        </w:rPr>
        <w:t>六、投标标的清单</w:t>
      </w:r>
    </w:p>
    <w:tbl>
      <w:tblPr>
        <w:tblStyle w:val="47"/>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006"/>
        <w:gridCol w:w="1477"/>
        <w:gridCol w:w="1260"/>
        <w:gridCol w:w="827"/>
        <w:gridCol w:w="2745"/>
        <w:gridCol w:w="538"/>
        <w:gridCol w:w="1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序号</w:t>
            </w:r>
          </w:p>
        </w:tc>
        <w:tc>
          <w:tcPr>
            <w:tcW w:w="10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名称</w:t>
            </w:r>
          </w:p>
        </w:tc>
        <w:tc>
          <w:tcPr>
            <w:tcW w:w="1477"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sz w:val="24"/>
              </w:rPr>
            </w:pPr>
          </w:p>
          <w:p>
            <w:pPr>
              <w:spacing w:line="360" w:lineRule="auto"/>
              <w:jc w:val="center"/>
              <w:rPr>
                <w:rFonts w:ascii="宋体" w:hAnsi="宋体"/>
                <w:sz w:val="24"/>
              </w:rPr>
            </w:pPr>
            <w:r>
              <w:rPr>
                <w:rFonts w:hint="eastAsia" w:ascii="宋体" w:hAnsi="宋体"/>
                <w:sz w:val="24"/>
              </w:rPr>
              <w:t>服务范围</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服务要求</w:t>
            </w:r>
          </w:p>
        </w:tc>
        <w:tc>
          <w:tcPr>
            <w:tcW w:w="82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服务时间</w:t>
            </w:r>
          </w:p>
        </w:tc>
        <w:tc>
          <w:tcPr>
            <w:tcW w:w="2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服务标准</w:t>
            </w:r>
          </w:p>
        </w:tc>
        <w:tc>
          <w:tcPr>
            <w:tcW w:w="53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sz w:val="24"/>
              </w:rPr>
            </w:pPr>
            <w:r>
              <w:rPr>
                <w:rFonts w:hint="eastAsia" w:ascii="宋体" w:hAnsi="宋体"/>
                <w:sz w:val="24"/>
              </w:rPr>
              <w:t>人数</w:t>
            </w:r>
          </w:p>
          <w:p>
            <w:pPr>
              <w:spacing w:line="360" w:lineRule="auto"/>
              <w:jc w:val="center"/>
              <w:rPr>
                <w:rFonts w:ascii="宋体" w:hAnsi="宋体"/>
                <w:sz w:val="24"/>
              </w:rPr>
            </w:pPr>
          </w:p>
        </w:tc>
        <w:tc>
          <w:tcPr>
            <w:tcW w:w="112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备注（如果有）</w:t>
            </w:r>
          </w:p>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1</w:t>
            </w:r>
          </w:p>
        </w:tc>
        <w:tc>
          <w:tcPr>
            <w:tcW w:w="100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sz w:val="24"/>
              </w:rPr>
            </w:pPr>
          </w:p>
        </w:tc>
        <w:tc>
          <w:tcPr>
            <w:tcW w:w="147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sz w:val="24"/>
              </w:rPr>
            </w:pPr>
          </w:p>
        </w:tc>
        <w:tc>
          <w:tcPr>
            <w:tcW w:w="82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2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53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112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2</w:t>
            </w:r>
          </w:p>
        </w:tc>
        <w:tc>
          <w:tcPr>
            <w:tcW w:w="100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sz w:val="24"/>
              </w:rPr>
            </w:pPr>
          </w:p>
        </w:tc>
        <w:tc>
          <w:tcPr>
            <w:tcW w:w="147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sz w:val="24"/>
              </w:rPr>
            </w:pPr>
          </w:p>
        </w:tc>
        <w:tc>
          <w:tcPr>
            <w:tcW w:w="82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2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53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112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w:t>
            </w:r>
          </w:p>
        </w:tc>
        <w:tc>
          <w:tcPr>
            <w:tcW w:w="100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sz w:val="24"/>
              </w:rPr>
            </w:pPr>
          </w:p>
        </w:tc>
        <w:tc>
          <w:tcPr>
            <w:tcW w:w="147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sz w:val="24"/>
              </w:rPr>
            </w:pPr>
          </w:p>
        </w:tc>
        <w:tc>
          <w:tcPr>
            <w:tcW w:w="82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2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53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112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r>
    </w:tbl>
    <w:p>
      <w:pPr>
        <w:spacing w:line="360" w:lineRule="auto"/>
        <w:ind w:right="420"/>
        <w:rPr>
          <w:rFonts w:ascii="宋体" w:hAnsi="宋体"/>
          <w:sz w:val="24"/>
        </w:rPr>
      </w:pPr>
      <w:r>
        <w:rPr>
          <w:rFonts w:hint="eastAsia" w:ascii="宋体" w:hAnsi="宋体"/>
          <w:sz w:val="24"/>
        </w:rPr>
        <w:t>注：按本格式和要求提供。</w:t>
      </w:r>
    </w:p>
    <w:p>
      <w:pPr>
        <w:snapToGrid w:val="0"/>
        <w:spacing w:line="360" w:lineRule="auto"/>
        <w:ind w:firstLine="576"/>
        <w:jc w:val="center"/>
        <w:rPr>
          <w:rFonts w:hint="eastAsia" w:ascii="宋体" w:hAnsi="宋体"/>
          <w:sz w:val="24"/>
        </w:rPr>
      </w:pPr>
    </w:p>
    <w:p>
      <w:pPr>
        <w:snapToGrid w:val="0"/>
        <w:spacing w:line="360" w:lineRule="auto"/>
        <w:ind w:firstLine="576"/>
        <w:jc w:val="center"/>
        <w:rPr>
          <w:rFonts w:ascii="宋体" w:hAnsi="宋体"/>
          <w:color w:val="auto"/>
          <w:sz w:val="24"/>
          <w:lang w:val="zh-CN"/>
        </w:rPr>
      </w:pPr>
      <w:r>
        <w:rPr>
          <w:rFonts w:hint="eastAsia" w:ascii="宋体" w:hAnsi="宋体"/>
          <w:sz w:val="24"/>
        </w:rPr>
        <w:t xml:space="preserve">                                </w:t>
      </w:r>
      <w:r>
        <w:rPr>
          <w:rFonts w:hint="eastAsia" w:ascii="宋体" w:hAnsi="宋体"/>
          <w:color w:val="auto"/>
          <w:sz w:val="24"/>
        </w:rPr>
        <w:t xml:space="preserve">  </w:t>
      </w:r>
      <w:r>
        <w:rPr>
          <w:rFonts w:hint="eastAsia" w:ascii="宋体" w:hAnsi="宋体"/>
          <w:color w:val="auto"/>
          <w:sz w:val="24"/>
          <w:lang w:val="zh-CN"/>
        </w:rPr>
        <w:t xml:space="preserve">投标人名称(电子签名)：                              </w:t>
      </w:r>
    </w:p>
    <w:p>
      <w:pPr>
        <w:spacing w:line="360" w:lineRule="auto"/>
        <w:jc w:val="center"/>
        <w:rPr>
          <w:rFonts w:ascii="宋体" w:hAnsi="宋体"/>
          <w:color w:val="auto"/>
          <w:sz w:val="32"/>
          <w:szCs w:val="32"/>
        </w:rPr>
      </w:pPr>
      <w:r>
        <w:rPr>
          <w:rFonts w:hint="eastAsia" w:ascii="宋体" w:hAnsi="宋体"/>
          <w:color w:val="auto"/>
          <w:sz w:val="24"/>
          <w:lang w:val="zh-CN"/>
        </w:rPr>
        <w:t xml:space="preserve">                  </w:t>
      </w:r>
      <w:r>
        <w:rPr>
          <w:rFonts w:hint="eastAsia" w:ascii="宋体" w:hAnsi="宋体"/>
          <w:color w:val="auto"/>
          <w:sz w:val="24"/>
        </w:rPr>
        <w:t xml:space="preserve">                  </w:t>
      </w:r>
      <w:r>
        <w:rPr>
          <w:rFonts w:hint="eastAsia" w:ascii="宋体" w:hAnsi="宋体"/>
          <w:color w:val="auto"/>
          <w:sz w:val="24"/>
          <w:lang w:val="zh-CN"/>
        </w:rPr>
        <w:t xml:space="preserve"> 日期：  年  月  日</w:t>
      </w:r>
    </w:p>
    <w:p/>
    <w:p>
      <w:pPr>
        <w:jc w:val="center"/>
        <w:rPr>
          <w:rFonts w:hint="eastAsia" w:ascii="宋体" w:hAnsi="宋体"/>
          <w:sz w:val="32"/>
          <w:szCs w:val="32"/>
        </w:rPr>
      </w:pPr>
    </w:p>
    <w:p>
      <w:pPr>
        <w:jc w:val="center"/>
        <w:rPr>
          <w:rFonts w:hint="eastAsia" w:ascii="宋体" w:hAnsi="宋体"/>
          <w:sz w:val="32"/>
          <w:szCs w:val="32"/>
        </w:rPr>
      </w:pPr>
    </w:p>
    <w:p>
      <w:pPr>
        <w:jc w:val="center"/>
        <w:rPr>
          <w:rFonts w:hint="eastAsia" w:ascii="宋体" w:hAnsi="宋体"/>
          <w:sz w:val="32"/>
          <w:szCs w:val="32"/>
        </w:rPr>
      </w:pPr>
    </w:p>
    <w:p>
      <w:pPr>
        <w:jc w:val="center"/>
        <w:rPr>
          <w:rFonts w:hint="eastAsia" w:ascii="宋体" w:hAnsi="宋体"/>
          <w:sz w:val="32"/>
          <w:szCs w:val="32"/>
        </w:rPr>
      </w:pPr>
    </w:p>
    <w:p>
      <w:pPr>
        <w:jc w:val="center"/>
        <w:rPr>
          <w:rFonts w:hint="eastAsia" w:ascii="宋体" w:hAnsi="宋体"/>
          <w:sz w:val="32"/>
          <w:szCs w:val="32"/>
        </w:rPr>
      </w:pPr>
    </w:p>
    <w:p>
      <w:pPr>
        <w:jc w:val="center"/>
        <w:rPr>
          <w:rFonts w:hint="eastAsia" w:ascii="宋体" w:hAnsi="宋体"/>
          <w:sz w:val="32"/>
          <w:szCs w:val="32"/>
        </w:rPr>
      </w:pPr>
    </w:p>
    <w:p>
      <w:pPr>
        <w:jc w:val="center"/>
        <w:rPr>
          <w:rFonts w:hint="eastAsia" w:ascii="宋体" w:hAnsi="宋体"/>
          <w:sz w:val="32"/>
          <w:szCs w:val="32"/>
        </w:rPr>
      </w:pPr>
    </w:p>
    <w:p>
      <w:pPr>
        <w:jc w:val="center"/>
        <w:rPr>
          <w:rFonts w:hint="eastAsia" w:ascii="宋体" w:hAnsi="宋体"/>
          <w:sz w:val="32"/>
          <w:szCs w:val="32"/>
        </w:rPr>
      </w:pPr>
    </w:p>
    <w:p>
      <w:pPr>
        <w:jc w:val="center"/>
        <w:rPr>
          <w:rFonts w:hint="eastAsia" w:ascii="宋体" w:hAnsi="宋体"/>
          <w:sz w:val="32"/>
          <w:szCs w:val="32"/>
        </w:rPr>
      </w:pPr>
    </w:p>
    <w:p>
      <w:pPr>
        <w:jc w:val="center"/>
        <w:rPr>
          <w:rFonts w:hint="eastAsia" w:ascii="宋体" w:hAnsi="宋体"/>
          <w:sz w:val="32"/>
          <w:szCs w:val="32"/>
        </w:rPr>
      </w:pPr>
    </w:p>
    <w:p>
      <w:pPr>
        <w:jc w:val="center"/>
        <w:rPr>
          <w:rFonts w:hint="eastAsia" w:ascii="宋体" w:hAnsi="宋体"/>
          <w:sz w:val="32"/>
          <w:szCs w:val="32"/>
        </w:rPr>
      </w:pPr>
    </w:p>
    <w:p>
      <w:pPr>
        <w:jc w:val="center"/>
        <w:rPr>
          <w:rFonts w:hint="eastAsia" w:ascii="宋体" w:hAnsi="宋体"/>
          <w:sz w:val="32"/>
          <w:szCs w:val="32"/>
        </w:rPr>
      </w:pPr>
    </w:p>
    <w:p>
      <w:pPr>
        <w:jc w:val="center"/>
        <w:rPr>
          <w:rFonts w:hint="eastAsia" w:ascii="宋体" w:hAnsi="宋体"/>
          <w:sz w:val="32"/>
          <w:szCs w:val="32"/>
        </w:rPr>
      </w:pPr>
    </w:p>
    <w:p>
      <w:pPr>
        <w:rPr>
          <w:rFonts w:hint="eastAsia" w:ascii="宋体" w:hAnsi="宋体"/>
          <w:sz w:val="32"/>
          <w:szCs w:val="32"/>
        </w:rPr>
      </w:pPr>
      <w:r>
        <w:rPr>
          <w:rFonts w:hint="eastAsia" w:ascii="宋体" w:hAnsi="宋体"/>
          <w:sz w:val="32"/>
          <w:szCs w:val="32"/>
        </w:rPr>
        <w:br w:type="page"/>
      </w:r>
    </w:p>
    <w:p>
      <w:pPr>
        <w:jc w:val="center"/>
        <w:rPr>
          <w:rFonts w:ascii="宋体" w:hAnsi="宋体"/>
          <w:sz w:val="32"/>
          <w:szCs w:val="32"/>
        </w:rPr>
      </w:pPr>
      <w:r>
        <w:rPr>
          <w:rFonts w:hint="eastAsia" w:ascii="宋体" w:hAnsi="宋体"/>
          <w:sz w:val="32"/>
          <w:szCs w:val="32"/>
        </w:rPr>
        <w:t>七、商务技术偏离表</w:t>
      </w:r>
    </w:p>
    <w:tbl>
      <w:tblPr>
        <w:tblStyle w:val="47"/>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jc w:val="center"/>
              <w:rPr>
                <w:rFonts w:ascii="宋体" w:hAnsi="宋体"/>
                <w:bCs/>
                <w:sz w:val="24"/>
              </w:rPr>
            </w:pPr>
            <w:r>
              <w:rPr>
                <w:rFonts w:hint="eastAsia" w:ascii="宋体" w:hAnsi="宋体"/>
                <w:bCs/>
                <w:sz w:val="24"/>
              </w:rPr>
              <w:t>序号</w:t>
            </w:r>
          </w:p>
        </w:tc>
        <w:tc>
          <w:tcPr>
            <w:tcW w:w="3683" w:type="dxa"/>
            <w:noWrap w:val="0"/>
            <w:vAlign w:val="top"/>
          </w:tcPr>
          <w:p>
            <w:pPr>
              <w:jc w:val="center"/>
              <w:rPr>
                <w:rFonts w:ascii="宋体" w:hAnsi="宋体"/>
                <w:bCs/>
                <w:sz w:val="24"/>
              </w:rPr>
            </w:pPr>
            <w:r>
              <w:rPr>
                <w:rFonts w:hint="eastAsia" w:ascii="宋体" w:hAnsi="宋体"/>
                <w:bCs/>
                <w:sz w:val="24"/>
              </w:rPr>
              <w:t>招标文件章节及具体内容</w:t>
            </w:r>
          </w:p>
        </w:tc>
        <w:tc>
          <w:tcPr>
            <w:tcW w:w="3546" w:type="dxa"/>
            <w:noWrap w:val="0"/>
            <w:vAlign w:val="top"/>
          </w:tcPr>
          <w:p>
            <w:pPr>
              <w:jc w:val="center"/>
              <w:rPr>
                <w:rFonts w:ascii="宋体" w:hAnsi="宋体"/>
                <w:bCs/>
                <w:sz w:val="24"/>
              </w:rPr>
            </w:pPr>
            <w:r>
              <w:rPr>
                <w:rFonts w:hint="eastAsia" w:ascii="宋体" w:hAnsi="宋体"/>
                <w:bCs/>
                <w:sz w:val="24"/>
              </w:rPr>
              <w:t>投标文件章节及具体内容</w:t>
            </w:r>
          </w:p>
        </w:tc>
        <w:tc>
          <w:tcPr>
            <w:tcW w:w="1276" w:type="dxa"/>
            <w:noWrap w:val="0"/>
            <w:vAlign w:val="top"/>
          </w:tcPr>
          <w:p>
            <w:pPr>
              <w:jc w:val="center"/>
              <w:rPr>
                <w:rFonts w:ascii="宋体" w:hAnsi="宋体"/>
                <w:bCs/>
                <w:sz w:val="24"/>
              </w:rPr>
            </w:pPr>
            <w:r>
              <w:rPr>
                <w:rFonts w:hint="eastAsia" w:ascii="宋体" w:hAnsi="宋体"/>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jc w:val="center"/>
              <w:rPr>
                <w:rFonts w:ascii="宋体" w:hAnsi="宋体"/>
                <w:sz w:val="24"/>
              </w:rPr>
            </w:pPr>
            <w:r>
              <w:rPr>
                <w:rFonts w:hint="eastAsia" w:ascii="宋体" w:hAnsi="宋体"/>
                <w:sz w:val="24"/>
              </w:rPr>
              <w:t>1</w:t>
            </w:r>
          </w:p>
        </w:tc>
        <w:tc>
          <w:tcPr>
            <w:tcW w:w="3683" w:type="dxa"/>
            <w:noWrap w:val="0"/>
            <w:vAlign w:val="top"/>
          </w:tcPr>
          <w:p>
            <w:pPr>
              <w:jc w:val="center"/>
              <w:rPr>
                <w:rFonts w:ascii="宋体" w:hAnsi="宋体"/>
                <w:sz w:val="32"/>
                <w:szCs w:val="32"/>
              </w:rPr>
            </w:pPr>
          </w:p>
        </w:tc>
        <w:tc>
          <w:tcPr>
            <w:tcW w:w="3546" w:type="dxa"/>
            <w:noWrap w:val="0"/>
            <w:vAlign w:val="top"/>
          </w:tcPr>
          <w:p>
            <w:pPr>
              <w:jc w:val="center"/>
              <w:rPr>
                <w:rFonts w:ascii="宋体" w:hAnsi="宋体"/>
                <w:sz w:val="32"/>
                <w:szCs w:val="32"/>
              </w:rPr>
            </w:pPr>
          </w:p>
        </w:tc>
        <w:tc>
          <w:tcPr>
            <w:tcW w:w="1276" w:type="dxa"/>
            <w:noWrap w:val="0"/>
            <w:vAlign w:val="top"/>
          </w:tcPr>
          <w:p>
            <w:pPr>
              <w:jc w:val="center"/>
              <w:rPr>
                <w:rFonts w:ascii="宋体" w:hAnsi="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jc w:val="center"/>
              <w:rPr>
                <w:rFonts w:ascii="宋体" w:hAnsi="宋体"/>
                <w:sz w:val="24"/>
              </w:rPr>
            </w:pPr>
            <w:r>
              <w:rPr>
                <w:rFonts w:hint="eastAsia" w:ascii="宋体" w:hAnsi="宋体"/>
                <w:sz w:val="24"/>
              </w:rPr>
              <w:t>2</w:t>
            </w:r>
          </w:p>
        </w:tc>
        <w:tc>
          <w:tcPr>
            <w:tcW w:w="3683" w:type="dxa"/>
            <w:noWrap w:val="0"/>
            <w:vAlign w:val="top"/>
          </w:tcPr>
          <w:p>
            <w:pPr>
              <w:jc w:val="center"/>
              <w:rPr>
                <w:rFonts w:ascii="宋体" w:hAnsi="宋体"/>
                <w:sz w:val="32"/>
                <w:szCs w:val="32"/>
              </w:rPr>
            </w:pPr>
          </w:p>
        </w:tc>
        <w:tc>
          <w:tcPr>
            <w:tcW w:w="3546" w:type="dxa"/>
            <w:noWrap w:val="0"/>
            <w:vAlign w:val="top"/>
          </w:tcPr>
          <w:p>
            <w:pPr>
              <w:jc w:val="center"/>
              <w:rPr>
                <w:rFonts w:ascii="宋体" w:hAnsi="宋体"/>
                <w:sz w:val="32"/>
                <w:szCs w:val="32"/>
              </w:rPr>
            </w:pPr>
          </w:p>
        </w:tc>
        <w:tc>
          <w:tcPr>
            <w:tcW w:w="1276" w:type="dxa"/>
            <w:noWrap w:val="0"/>
            <w:vAlign w:val="top"/>
          </w:tcPr>
          <w:p>
            <w:pPr>
              <w:jc w:val="center"/>
              <w:rPr>
                <w:rFonts w:ascii="宋体" w:hAnsi="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jc w:val="center"/>
              <w:rPr>
                <w:rFonts w:ascii="宋体" w:hAnsi="宋体"/>
                <w:sz w:val="24"/>
              </w:rPr>
            </w:pPr>
            <w:r>
              <w:rPr>
                <w:rFonts w:hint="eastAsia" w:ascii="宋体" w:hAnsi="宋体"/>
                <w:sz w:val="24"/>
              </w:rPr>
              <w:t>……</w:t>
            </w:r>
          </w:p>
        </w:tc>
        <w:tc>
          <w:tcPr>
            <w:tcW w:w="3683" w:type="dxa"/>
            <w:noWrap w:val="0"/>
            <w:vAlign w:val="top"/>
          </w:tcPr>
          <w:p>
            <w:pPr>
              <w:jc w:val="center"/>
              <w:rPr>
                <w:rFonts w:ascii="宋体" w:hAnsi="宋体"/>
                <w:sz w:val="32"/>
                <w:szCs w:val="32"/>
              </w:rPr>
            </w:pPr>
          </w:p>
        </w:tc>
        <w:tc>
          <w:tcPr>
            <w:tcW w:w="3546" w:type="dxa"/>
            <w:noWrap w:val="0"/>
            <w:vAlign w:val="top"/>
          </w:tcPr>
          <w:p>
            <w:pPr>
              <w:jc w:val="center"/>
              <w:rPr>
                <w:rFonts w:ascii="宋体" w:hAnsi="宋体"/>
                <w:sz w:val="32"/>
                <w:szCs w:val="32"/>
              </w:rPr>
            </w:pPr>
          </w:p>
        </w:tc>
        <w:tc>
          <w:tcPr>
            <w:tcW w:w="1276" w:type="dxa"/>
            <w:noWrap w:val="0"/>
            <w:vAlign w:val="top"/>
          </w:tcPr>
          <w:p>
            <w:pPr>
              <w:jc w:val="center"/>
              <w:rPr>
                <w:rFonts w:ascii="宋体" w:hAnsi="宋体"/>
                <w:sz w:val="32"/>
                <w:szCs w:val="32"/>
              </w:rPr>
            </w:pPr>
          </w:p>
        </w:tc>
      </w:tr>
    </w:tbl>
    <w:p>
      <w:pPr>
        <w:jc w:val="left"/>
        <w:rPr>
          <w:rFonts w:ascii="宋体" w:hAnsi="宋体"/>
          <w:sz w:val="24"/>
        </w:rPr>
      </w:pPr>
      <w:r>
        <w:rPr>
          <w:rFonts w:hint="eastAsia" w:ascii="宋体" w:hAnsi="宋体"/>
          <w:sz w:val="24"/>
        </w:rPr>
        <w:t>投标人保证：除商务技术偏离表列出的偏离外，投标人响应招标文件的全部要求</w:t>
      </w:r>
    </w:p>
    <w:p>
      <w:pPr>
        <w:spacing w:line="360" w:lineRule="auto"/>
        <w:ind w:right="420"/>
        <w:rPr>
          <w:rFonts w:hint="eastAsia" w:ascii="宋体" w:hAnsi="宋体"/>
          <w:sz w:val="24"/>
        </w:rPr>
      </w:pPr>
      <w:r>
        <w:rPr>
          <w:rFonts w:hint="eastAsia" w:ascii="宋体" w:hAnsi="宋体"/>
          <w:sz w:val="24"/>
        </w:rPr>
        <w:t>注：按本格式和要求提供。</w:t>
      </w:r>
    </w:p>
    <w:p>
      <w:pPr>
        <w:numPr>
          <w:ilvl w:val="0"/>
          <w:numId w:val="8"/>
        </w:numPr>
        <w:spacing w:line="380" w:lineRule="exact"/>
        <w:rPr>
          <w:rFonts w:hint="eastAsia" w:ascii="楷体" w:hAnsi="楷体" w:eastAsia="楷体" w:cs="Arial"/>
          <w:color w:val="auto"/>
          <w:sz w:val="24"/>
          <w:u w:val="single"/>
        </w:rPr>
      </w:pPr>
      <w:r>
        <w:rPr>
          <w:rFonts w:hint="eastAsia" w:ascii="楷体" w:hAnsi="楷体" w:eastAsia="楷体"/>
          <w:bCs/>
          <w:color w:val="auto"/>
          <w:sz w:val="24"/>
          <w:u w:val="single"/>
        </w:rPr>
        <w:t>▲</w:t>
      </w:r>
      <w:r>
        <w:rPr>
          <w:rFonts w:hint="eastAsia" w:ascii="楷体" w:hAnsi="楷体" w:eastAsia="楷体" w:cs="Arial"/>
          <w:color w:val="auto"/>
          <w:sz w:val="24"/>
          <w:u w:val="single"/>
        </w:rPr>
        <w:t>没有填写此表视为完全满足招标文件的实质性要求；（必须提供）</w:t>
      </w:r>
    </w:p>
    <w:p>
      <w:pPr>
        <w:numPr>
          <w:ilvl w:val="0"/>
          <w:numId w:val="8"/>
        </w:numPr>
        <w:spacing w:line="380" w:lineRule="exact"/>
        <w:rPr>
          <w:rFonts w:ascii="楷体" w:hAnsi="楷体" w:eastAsia="楷体" w:cs="Arial"/>
          <w:color w:val="auto"/>
          <w:sz w:val="24"/>
        </w:rPr>
      </w:pPr>
      <w:r>
        <w:rPr>
          <w:rFonts w:hint="eastAsia" w:ascii="楷体" w:hAnsi="楷体" w:eastAsia="楷体" w:cs="Arial"/>
          <w:color w:val="auto"/>
          <w:sz w:val="24"/>
        </w:rPr>
        <w:t>如出现偏离，投标人务必如实填写此表，“投标文件对应规范”及“说明”栏不得复制粘贴，所投产品必须对照招标文件要求详细填写说明，否则存在的风险由投标人自行承担；</w:t>
      </w:r>
    </w:p>
    <w:p>
      <w:pPr>
        <w:spacing w:line="380" w:lineRule="exact"/>
        <w:rPr>
          <w:rFonts w:ascii="宋体" w:hAnsi="宋体"/>
          <w:bCs/>
          <w:color w:val="auto"/>
          <w:sz w:val="32"/>
          <w:szCs w:val="32"/>
        </w:rPr>
      </w:pPr>
      <w:r>
        <w:rPr>
          <w:rFonts w:hint="eastAsia" w:ascii="楷体" w:hAnsi="楷体" w:eastAsia="楷体"/>
          <w:color w:val="auto"/>
          <w:sz w:val="24"/>
        </w:rPr>
        <w:t>3.</w:t>
      </w:r>
      <w:r>
        <w:rPr>
          <w:rFonts w:hint="eastAsia" w:ascii="楷体" w:hAnsi="楷体" w:eastAsia="楷体"/>
          <w:bCs/>
          <w:color w:val="auto"/>
          <w:sz w:val="24"/>
        </w:rPr>
        <w:t xml:space="preserve"> 投标人可按以上表格形式进行复制。</w:t>
      </w:r>
    </w:p>
    <w:p>
      <w:pPr>
        <w:ind w:firstLine="1911" w:firstLineChars="595"/>
        <w:rPr>
          <w:rFonts w:ascii="宋体" w:hAnsi="宋体"/>
          <w:bCs/>
          <w:color w:val="auto"/>
          <w:sz w:val="32"/>
          <w:szCs w:val="32"/>
        </w:rPr>
      </w:pPr>
    </w:p>
    <w:p>
      <w:pPr>
        <w:snapToGrid w:val="0"/>
        <w:spacing w:line="360" w:lineRule="auto"/>
        <w:ind w:firstLine="576"/>
        <w:jc w:val="center"/>
        <w:rPr>
          <w:rFonts w:ascii="宋体" w:hAnsi="宋体"/>
          <w:color w:val="auto"/>
          <w:sz w:val="24"/>
          <w:lang w:val="zh-CN"/>
        </w:rPr>
      </w:pPr>
      <w:r>
        <w:rPr>
          <w:rFonts w:hint="eastAsia" w:ascii="宋体" w:hAnsi="宋体"/>
          <w:color w:val="auto"/>
          <w:sz w:val="24"/>
        </w:rPr>
        <w:t xml:space="preserve">                           </w:t>
      </w:r>
      <w:r>
        <w:rPr>
          <w:rFonts w:hint="eastAsia" w:ascii="宋体" w:hAnsi="宋体"/>
          <w:color w:val="auto"/>
          <w:sz w:val="24"/>
          <w:lang w:val="zh-CN"/>
        </w:rPr>
        <w:t xml:space="preserve">投标人名称(电子签名)：                              </w:t>
      </w:r>
    </w:p>
    <w:p>
      <w:pPr>
        <w:spacing w:line="360" w:lineRule="auto"/>
        <w:jc w:val="center"/>
        <w:rPr>
          <w:rFonts w:ascii="宋体" w:hAnsi="宋体"/>
          <w:color w:val="auto"/>
          <w:sz w:val="24"/>
          <w:lang w:val="zh-CN"/>
        </w:rPr>
      </w:pPr>
      <w:r>
        <w:rPr>
          <w:rFonts w:hint="eastAsia" w:ascii="宋体" w:hAnsi="宋体"/>
          <w:color w:val="auto"/>
          <w:sz w:val="24"/>
          <w:lang w:val="zh-CN"/>
        </w:rPr>
        <w:t xml:space="preserve">               </w:t>
      </w:r>
      <w:r>
        <w:rPr>
          <w:rFonts w:hint="eastAsia" w:ascii="宋体" w:hAnsi="宋体"/>
          <w:color w:val="auto"/>
          <w:sz w:val="24"/>
        </w:rPr>
        <w:t xml:space="preserve">               </w:t>
      </w:r>
      <w:r>
        <w:rPr>
          <w:rFonts w:hint="eastAsia" w:ascii="宋体" w:hAnsi="宋体"/>
          <w:color w:val="auto"/>
          <w:sz w:val="24"/>
          <w:lang w:val="zh-CN"/>
        </w:rPr>
        <w:t xml:space="preserve">    日期：  年  月  日</w:t>
      </w:r>
    </w:p>
    <w:p>
      <w:pPr>
        <w:pStyle w:val="2"/>
        <w:rPr>
          <w:rFonts w:ascii="宋体" w:hAnsi="宋体" w:cs="宋体"/>
          <w:b/>
          <w:bCs/>
          <w:sz w:val="24"/>
        </w:rPr>
      </w:pPr>
    </w:p>
    <w:p>
      <w:pPr>
        <w:ind w:firstLine="1911" w:firstLineChars="595"/>
        <w:rPr>
          <w:rFonts w:hint="eastAsia" w:ascii="宋体" w:hAnsi="宋体" w:cs="仿宋"/>
          <w:color w:val="auto"/>
          <w:sz w:val="32"/>
          <w:szCs w:val="32"/>
        </w:rPr>
      </w:pPr>
    </w:p>
    <w:p>
      <w:pPr>
        <w:ind w:firstLine="1911" w:firstLineChars="595"/>
        <w:rPr>
          <w:rFonts w:hint="eastAsia" w:ascii="宋体" w:hAnsi="宋体" w:cs="仿宋"/>
          <w:color w:val="auto"/>
          <w:sz w:val="32"/>
          <w:szCs w:val="32"/>
        </w:rPr>
      </w:pPr>
    </w:p>
    <w:p>
      <w:pPr>
        <w:ind w:firstLine="1911" w:firstLineChars="595"/>
        <w:rPr>
          <w:rFonts w:hint="eastAsia" w:ascii="宋体" w:hAnsi="宋体" w:cs="仿宋"/>
          <w:color w:val="auto"/>
          <w:sz w:val="32"/>
          <w:szCs w:val="32"/>
        </w:rPr>
      </w:pPr>
    </w:p>
    <w:p>
      <w:pPr>
        <w:ind w:firstLine="1911" w:firstLineChars="595"/>
        <w:rPr>
          <w:rFonts w:hint="eastAsia" w:ascii="宋体" w:hAnsi="宋体" w:cs="仿宋"/>
          <w:color w:val="auto"/>
          <w:sz w:val="32"/>
          <w:szCs w:val="32"/>
        </w:rPr>
      </w:pPr>
    </w:p>
    <w:p>
      <w:pPr>
        <w:ind w:firstLine="1911" w:firstLineChars="595"/>
        <w:rPr>
          <w:rFonts w:ascii="宋体" w:hAnsi="宋体" w:cs="仿宋"/>
          <w:color w:val="auto"/>
          <w:sz w:val="32"/>
          <w:szCs w:val="32"/>
        </w:rPr>
      </w:pPr>
      <w:r>
        <w:rPr>
          <w:rFonts w:hint="eastAsia" w:ascii="宋体" w:hAnsi="宋体" w:cs="仿宋"/>
          <w:color w:val="auto"/>
          <w:sz w:val="32"/>
          <w:szCs w:val="32"/>
        </w:rPr>
        <w:t>八、认为需要的其他文件资料或说明</w:t>
      </w:r>
    </w:p>
    <w:p>
      <w:pPr>
        <w:jc w:val="center"/>
        <w:rPr>
          <w:rFonts w:ascii="宋体" w:hAnsi="宋体" w:eastAsia="宋体" w:cs="仿宋"/>
          <w:b w:val="0"/>
          <w:color w:val="auto"/>
          <w:sz w:val="24"/>
        </w:rPr>
      </w:pPr>
      <w:r>
        <w:rPr>
          <w:rFonts w:hint="eastAsia" w:ascii="宋体" w:hAnsi="宋体" w:cs="仿宋"/>
          <w:b w:val="0"/>
          <w:color w:val="auto"/>
          <w:sz w:val="24"/>
        </w:rPr>
        <w:t>（由投标人根据采购需求自行编制）</w:t>
      </w:r>
    </w:p>
    <w:p>
      <w:pPr>
        <w:ind w:firstLine="1911" w:firstLineChars="595"/>
        <w:rPr>
          <w:rFonts w:hint="eastAsia" w:ascii="宋体" w:hAnsi="宋体" w:cs="仿宋"/>
          <w:color w:val="auto"/>
          <w:sz w:val="32"/>
          <w:szCs w:val="32"/>
        </w:rPr>
      </w:pPr>
    </w:p>
    <w:p>
      <w:pPr>
        <w:ind w:firstLine="5542" w:firstLineChars="2300"/>
        <w:rPr>
          <w:rFonts w:hint="eastAsia" w:ascii="宋体" w:hAnsi="宋体" w:cs="仿宋"/>
          <w:color w:val="auto"/>
          <w:sz w:val="32"/>
          <w:szCs w:val="32"/>
        </w:rPr>
      </w:pPr>
      <w:r>
        <w:rPr>
          <w:rFonts w:hint="eastAsia" w:ascii="宋体" w:hAnsi="宋体"/>
          <w:color w:val="auto"/>
          <w:sz w:val="24"/>
        </w:rPr>
        <w:t>投标人</w:t>
      </w:r>
      <w:r>
        <w:rPr>
          <w:rFonts w:hint="eastAsia" w:ascii="宋体" w:hAnsi="宋体"/>
          <w:color w:val="auto"/>
          <w:sz w:val="24"/>
          <w:lang w:val="zh-CN"/>
        </w:rPr>
        <w:t>名称(电子签名)：</w:t>
      </w:r>
    </w:p>
    <w:p>
      <w:pPr>
        <w:ind w:firstLine="5766" w:firstLineChars="2393"/>
        <w:rPr>
          <w:rFonts w:hint="eastAsia" w:ascii="宋体" w:hAnsi="宋体"/>
          <w:color w:val="auto"/>
          <w:sz w:val="24"/>
          <w:lang w:val="zh-CN"/>
        </w:rPr>
      </w:pPr>
      <w:r>
        <w:rPr>
          <w:rFonts w:hint="eastAsia" w:ascii="宋体" w:hAnsi="宋体"/>
          <w:color w:val="auto"/>
          <w:sz w:val="24"/>
          <w:lang w:val="zh-CN"/>
        </w:rPr>
        <w:t>日期：  年  月  日</w:t>
      </w:r>
    </w:p>
    <w:p>
      <w:pPr>
        <w:pStyle w:val="5"/>
        <w:numPr>
          <w:ilvl w:val="0"/>
          <w:numId w:val="0"/>
        </w:numPr>
        <w:tabs>
          <w:tab w:val="left" w:pos="432"/>
          <w:tab w:val="clear" w:pos="576"/>
        </w:tabs>
        <w:rPr>
          <w:rFonts w:hint="eastAsia" w:ascii="宋体" w:hAnsi="宋体" w:cs="宋体"/>
          <w:color w:val="auto"/>
          <w:sz w:val="24"/>
          <w:lang w:val="zh-CN"/>
        </w:rPr>
      </w:pPr>
    </w:p>
    <w:p>
      <w:pPr>
        <w:rPr>
          <w:rFonts w:hint="eastAsia" w:ascii="宋体" w:hAnsi="宋体"/>
          <w:color w:val="auto"/>
          <w:sz w:val="24"/>
          <w:lang w:val="zh-CN"/>
        </w:rPr>
      </w:pPr>
    </w:p>
    <w:p>
      <w:pPr>
        <w:ind w:firstLine="1911" w:firstLineChars="595"/>
        <w:rPr>
          <w:rFonts w:hint="eastAsia" w:ascii="宋体" w:hAnsi="宋体"/>
          <w:sz w:val="32"/>
          <w:szCs w:val="32"/>
        </w:rPr>
      </w:pPr>
    </w:p>
    <w:p>
      <w:pPr>
        <w:ind w:firstLine="1911" w:firstLineChars="595"/>
        <w:rPr>
          <w:rFonts w:hint="eastAsia" w:ascii="宋体" w:hAnsi="宋体"/>
          <w:sz w:val="32"/>
          <w:szCs w:val="32"/>
        </w:rPr>
      </w:pPr>
    </w:p>
    <w:p>
      <w:pPr>
        <w:ind w:firstLine="1911" w:firstLineChars="595"/>
        <w:rPr>
          <w:rFonts w:hint="eastAsia" w:ascii="宋体" w:hAnsi="宋体"/>
          <w:sz w:val="32"/>
          <w:szCs w:val="32"/>
        </w:rPr>
      </w:pPr>
    </w:p>
    <w:p>
      <w:pPr>
        <w:ind w:firstLine="1911" w:firstLineChars="595"/>
        <w:rPr>
          <w:rFonts w:hint="eastAsia" w:ascii="宋体" w:hAnsi="宋体"/>
          <w:sz w:val="32"/>
          <w:szCs w:val="32"/>
        </w:rPr>
      </w:pPr>
    </w:p>
    <w:p>
      <w:pPr>
        <w:ind w:firstLine="1911" w:firstLineChars="595"/>
        <w:rPr>
          <w:rFonts w:hint="eastAsia" w:ascii="宋体" w:hAnsi="宋体"/>
          <w:sz w:val="32"/>
          <w:szCs w:val="32"/>
        </w:rPr>
      </w:pPr>
    </w:p>
    <w:p>
      <w:pPr>
        <w:ind w:firstLine="1911" w:firstLineChars="595"/>
        <w:rPr>
          <w:rFonts w:hint="eastAsia" w:ascii="宋体" w:hAnsi="宋体"/>
          <w:sz w:val="32"/>
          <w:szCs w:val="32"/>
        </w:rPr>
      </w:pPr>
    </w:p>
    <w:p>
      <w:pPr>
        <w:ind w:firstLine="1911" w:firstLineChars="595"/>
        <w:rPr>
          <w:rFonts w:hint="eastAsia" w:ascii="宋体" w:hAnsi="宋体"/>
          <w:sz w:val="32"/>
          <w:szCs w:val="32"/>
        </w:rPr>
      </w:pPr>
    </w:p>
    <w:p>
      <w:pPr>
        <w:rPr>
          <w:rFonts w:hint="eastAsia" w:ascii="宋体" w:hAnsi="宋体"/>
          <w:sz w:val="32"/>
          <w:szCs w:val="32"/>
        </w:rPr>
      </w:pPr>
      <w:r>
        <w:rPr>
          <w:rFonts w:hint="eastAsia" w:ascii="宋体" w:hAnsi="宋体"/>
          <w:sz w:val="32"/>
          <w:szCs w:val="32"/>
        </w:rPr>
        <w:br w:type="page"/>
      </w:r>
    </w:p>
    <w:p>
      <w:pPr>
        <w:ind w:firstLine="1911" w:firstLineChars="595"/>
        <w:rPr>
          <w:rFonts w:ascii="宋体" w:hAnsi="宋体"/>
          <w:sz w:val="32"/>
          <w:szCs w:val="32"/>
        </w:rPr>
      </w:pPr>
      <w:r>
        <w:rPr>
          <w:rFonts w:hint="eastAsia" w:ascii="宋体" w:hAnsi="宋体"/>
          <w:sz w:val="32"/>
          <w:szCs w:val="32"/>
        </w:rPr>
        <w:t>九、</w:t>
      </w:r>
      <w:r>
        <w:rPr>
          <w:rFonts w:hint="eastAsia" w:ascii="宋体" w:hAnsi="宋体"/>
          <w:sz w:val="32"/>
          <w:szCs w:val="32"/>
          <w:lang w:val="zh-CN"/>
        </w:rPr>
        <w:t>政府采购供应商廉洁自律承诺书</w:t>
      </w:r>
    </w:p>
    <w:p>
      <w:pPr>
        <w:snapToGrid w:val="0"/>
        <w:spacing w:line="360" w:lineRule="auto"/>
        <w:rPr>
          <w:rFonts w:ascii="宋体" w:hAnsi="宋体"/>
          <w:sz w:val="24"/>
        </w:rPr>
      </w:pPr>
    </w:p>
    <w:p>
      <w:pPr>
        <w:snapToGrid w:val="0"/>
        <w:spacing w:line="360" w:lineRule="auto"/>
        <w:rPr>
          <w:rFonts w:ascii="宋体" w:hAnsi="宋体"/>
          <w:color w:val="auto"/>
          <w:sz w:val="24"/>
        </w:rPr>
      </w:pPr>
      <w:r>
        <w:rPr>
          <w:rFonts w:hint="eastAsia" w:ascii="宋体" w:hAnsi="宋体"/>
          <w:color w:val="auto"/>
          <w:sz w:val="24"/>
          <w:lang w:eastAsia="zh-CN"/>
        </w:rPr>
        <w:t>永嘉县人民医院</w:t>
      </w:r>
      <w:r>
        <w:rPr>
          <w:rFonts w:hint="eastAsia" w:ascii="宋体" w:hAnsi="宋体"/>
          <w:color w:val="auto"/>
          <w:sz w:val="24"/>
        </w:rPr>
        <w:t>、永嘉县人民政府采购中心</w:t>
      </w:r>
      <w:r>
        <w:rPr>
          <w:rFonts w:hint="eastAsia" w:ascii="宋体" w:hAnsi="宋体"/>
          <w:color w:val="auto"/>
          <w:sz w:val="24"/>
          <w:lang w:val="zh-CN"/>
        </w:rPr>
        <w:t>：</w:t>
      </w:r>
    </w:p>
    <w:p>
      <w:pPr>
        <w:autoSpaceDE w:val="0"/>
        <w:autoSpaceDN w:val="0"/>
        <w:spacing w:line="360" w:lineRule="auto"/>
        <w:ind w:left="2" w:leftChars="1" w:firstLine="482" w:firstLineChars="200"/>
        <w:jc w:val="left"/>
        <w:rPr>
          <w:rFonts w:ascii="宋体" w:hAnsi="宋体"/>
          <w:sz w:val="24"/>
          <w:lang w:val="zh-CN"/>
        </w:rPr>
      </w:pPr>
      <w:r>
        <w:rPr>
          <w:rFonts w:hint="eastAsia" w:ascii="宋体" w:hAnsi="宋体"/>
          <w:sz w:val="24"/>
          <w:lang w:val="zh-CN"/>
        </w:rPr>
        <w:t>我单位响应你</w:t>
      </w:r>
      <w:r>
        <w:rPr>
          <w:rFonts w:hint="eastAsia" w:ascii="宋体" w:hAnsi="宋体"/>
          <w:sz w:val="24"/>
        </w:rPr>
        <w:t>单位</w:t>
      </w:r>
      <w:r>
        <w:rPr>
          <w:rFonts w:hint="eastAsia" w:ascii="宋体" w:hAnsi="宋体"/>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2" w:firstLineChars="200"/>
        <w:jc w:val="left"/>
        <w:rPr>
          <w:rFonts w:ascii="宋体" w:hAnsi="宋体"/>
          <w:sz w:val="24"/>
          <w:lang w:val="zh-CN"/>
        </w:rPr>
      </w:pPr>
      <w:r>
        <w:rPr>
          <w:rFonts w:hint="eastAsia" w:ascii="宋体" w:hAnsi="宋体"/>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2" w:firstLineChars="200"/>
        <w:jc w:val="left"/>
        <w:rPr>
          <w:rFonts w:ascii="宋体" w:hAnsi="宋体"/>
          <w:sz w:val="24"/>
          <w:lang w:val="zh-CN"/>
        </w:rPr>
      </w:pPr>
      <w:r>
        <w:rPr>
          <w:rFonts w:hint="eastAsia" w:ascii="宋体" w:hAnsi="宋体"/>
          <w:sz w:val="24"/>
          <w:lang w:val="zh-CN"/>
        </w:rPr>
        <w:t xml:space="preserve">二、不为项目有关人员及部门报销应由你方单位或个人支付的费用； </w:t>
      </w:r>
    </w:p>
    <w:p>
      <w:pPr>
        <w:autoSpaceDE w:val="0"/>
        <w:autoSpaceDN w:val="0"/>
        <w:spacing w:line="360" w:lineRule="auto"/>
        <w:ind w:left="2" w:leftChars="1" w:firstLine="482" w:firstLineChars="200"/>
        <w:jc w:val="left"/>
        <w:rPr>
          <w:rFonts w:ascii="宋体" w:hAnsi="宋体"/>
          <w:sz w:val="24"/>
          <w:lang w:val="zh-CN"/>
        </w:rPr>
      </w:pPr>
      <w:r>
        <w:rPr>
          <w:rFonts w:hint="eastAsia" w:ascii="宋体" w:hAnsi="宋体"/>
          <w:sz w:val="24"/>
          <w:lang w:val="zh-CN"/>
        </w:rPr>
        <w:t xml:space="preserve">三、不向项目有关人员及部门提供有可能影响公正的宴请和健身娱乐等活动； </w:t>
      </w:r>
    </w:p>
    <w:p>
      <w:pPr>
        <w:autoSpaceDE w:val="0"/>
        <w:autoSpaceDN w:val="0"/>
        <w:spacing w:line="360" w:lineRule="auto"/>
        <w:ind w:left="2" w:leftChars="1" w:firstLine="482" w:firstLineChars="200"/>
        <w:jc w:val="left"/>
        <w:rPr>
          <w:rFonts w:ascii="宋体" w:hAnsi="宋体"/>
          <w:sz w:val="24"/>
          <w:lang w:val="zh-CN"/>
        </w:rPr>
      </w:pPr>
      <w:r>
        <w:rPr>
          <w:rFonts w:hint="eastAsia" w:ascii="宋体" w:hAnsi="宋体"/>
          <w:sz w:val="24"/>
          <w:lang w:val="zh-CN"/>
        </w:rPr>
        <w:t>四、不为项目有关人员及部门出国（境）、旅游等提供方便；</w:t>
      </w:r>
    </w:p>
    <w:p>
      <w:pPr>
        <w:autoSpaceDE w:val="0"/>
        <w:autoSpaceDN w:val="0"/>
        <w:spacing w:line="360" w:lineRule="auto"/>
        <w:ind w:left="481" w:leftChars="229"/>
        <w:jc w:val="left"/>
        <w:rPr>
          <w:rFonts w:ascii="宋体" w:hAnsi="宋体"/>
          <w:sz w:val="24"/>
          <w:lang w:val="zh-CN"/>
        </w:rPr>
      </w:pPr>
      <w:r>
        <w:rPr>
          <w:rFonts w:hint="eastAsia" w:ascii="宋体" w:hAnsi="宋体"/>
          <w:sz w:val="24"/>
          <w:lang w:val="zh-CN"/>
        </w:rPr>
        <w:t>五、不为项目有关人员个人装修住房、婚丧嫁娶、配偶子女工作安排等提供</w:t>
      </w:r>
    </w:p>
    <w:p>
      <w:pPr>
        <w:autoSpaceDE w:val="0"/>
        <w:autoSpaceDN w:val="0"/>
        <w:spacing w:line="360" w:lineRule="auto"/>
        <w:jc w:val="left"/>
        <w:rPr>
          <w:rFonts w:ascii="宋体" w:hAnsi="宋体"/>
          <w:sz w:val="24"/>
          <w:lang w:val="zh-CN"/>
        </w:rPr>
      </w:pPr>
      <w:r>
        <w:rPr>
          <w:rFonts w:hint="eastAsia" w:ascii="宋体" w:hAnsi="宋体"/>
          <w:sz w:val="24"/>
          <w:lang w:val="zh-CN"/>
        </w:rPr>
        <w:t>好处；</w:t>
      </w:r>
    </w:p>
    <w:p>
      <w:pPr>
        <w:autoSpaceDE w:val="0"/>
        <w:autoSpaceDN w:val="0"/>
        <w:spacing w:line="360" w:lineRule="auto"/>
        <w:ind w:left="481" w:leftChars="229"/>
        <w:jc w:val="left"/>
        <w:rPr>
          <w:rFonts w:ascii="宋体" w:hAnsi="宋体"/>
          <w:sz w:val="24"/>
          <w:lang w:val="zh-CN"/>
        </w:rPr>
      </w:pPr>
      <w:r>
        <w:rPr>
          <w:rFonts w:hint="eastAsia" w:ascii="宋体" w:hAnsi="宋体"/>
          <w:sz w:val="24"/>
          <w:lang w:val="zh-CN"/>
        </w:rPr>
        <w:t>六、严格遵守《中华人民共和国政府采购法》《中华人民共和国招标投标</w:t>
      </w:r>
    </w:p>
    <w:p>
      <w:pPr>
        <w:autoSpaceDE w:val="0"/>
        <w:autoSpaceDN w:val="0"/>
        <w:spacing w:line="360" w:lineRule="auto"/>
        <w:jc w:val="left"/>
        <w:rPr>
          <w:rFonts w:ascii="宋体" w:hAnsi="宋体"/>
          <w:sz w:val="24"/>
          <w:lang w:val="zh-CN"/>
        </w:rPr>
      </w:pPr>
      <w:r>
        <w:rPr>
          <w:rFonts w:hint="eastAsia" w:ascii="宋体" w:hAnsi="宋体"/>
          <w:sz w:val="24"/>
          <w:lang w:val="zh-CN"/>
        </w:rPr>
        <w:t xml:space="preserve">法》《中华人民共和国民法典》等法律法规，诚实守信，合法经营，坚决抵制各种违法违纪行为。 </w:t>
      </w:r>
    </w:p>
    <w:p>
      <w:pPr>
        <w:autoSpaceDE w:val="0"/>
        <w:autoSpaceDN w:val="0"/>
        <w:spacing w:line="360" w:lineRule="auto"/>
        <w:ind w:firstLine="482" w:firstLineChars="200"/>
        <w:jc w:val="left"/>
        <w:rPr>
          <w:rFonts w:ascii="宋体" w:hAnsi="宋体"/>
          <w:sz w:val="24"/>
          <w:lang w:val="zh-CN"/>
        </w:rPr>
      </w:pPr>
      <w:r>
        <w:rPr>
          <w:rFonts w:hint="eastAsia" w:ascii="宋体" w:hAnsi="宋体"/>
          <w:sz w:val="24"/>
          <w:lang w:val="zh-CN"/>
        </w:rPr>
        <w:t>如违反上述承诺，你</w:t>
      </w:r>
      <w:r>
        <w:rPr>
          <w:rFonts w:hint="eastAsia" w:ascii="宋体" w:hAnsi="宋体"/>
          <w:sz w:val="24"/>
        </w:rPr>
        <w:t>单位</w:t>
      </w:r>
      <w:r>
        <w:rPr>
          <w:rFonts w:hint="eastAsia" w:ascii="宋体" w:hAnsi="宋体"/>
          <w:sz w:val="24"/>
          <w:lang w:val="zh-CN"/>
        </w:rPr>
        <w:t>有权立即取消我单位投标、中标或在建项目的建设资格，有权拒绝我单位在一定时期内进入你</w:t>
      </w:r>
      <w:r>
        <w:rPr>
          <w:rFonts w:hint="eastAsia" w:ascii="宋体" w:hAnsi="宋体"/>
          <w:sz w:val="24"/>
        </w:rPr>
        <w:t>单位</w:t>
      </w:r>
      <w:r>
        <w:rPr>
          <w:rFonts w:hint="eastAsia" w:ascii="宋体" w:hAnsi="宋体"/>
          <w:sz w:val="24"/>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sz w:val="24"/>
          <w:lang w:val="zh-CN"/>
        </w:rPr>
      </w:pPr>
    </w:p>
    <w:p>
      <w:pPr>
        <w:autoSpaceDE w:val="0"/>
        <w:autoSpaceDN w:val="0"/>
        <w:spacing w:line="360" w:lineRule="auto"/>
        <w:ind w:left="2" w:leftChars="1" w:right="1120" w:firstLine="4578" w:firstLineChars="1900"/>
        <w:jc w:val="left"/>
        <w:rPr>
          <w:rFonts w:ascii="宋体" w:hAnsi="宋体"/>
          <w:sz w:val="24"/>
          <w:lang w:val="zh-CN"/>
        </w:rPr>
      </w:pPr>
      <w:r>
        <w:rPr>
          <w:rFonts w:hint="eastAsia" w:ascii="宋体" w:hAnsi="宋体"/>
          <w:sz w:val="24"/>
          <w:lang w:val="zh-CN"/>
        </w:rPr>
        <w:t>投标人名称（</w:t>
      </w:r>
      <w:r>
        <w:rPr>
          <w:rFonts w:hint="eastAsia" w:ascii="宋体" w:hAnsi="宋体"/>
          <w:sz w:val="24"/>
        </w:rPr>
        <w:t>电子签名</w:t>
      </w:r>
      <w:r>
        <w:rPr>
          <w:rFonts w:hint="eastAsia" w:ascii="宋体" w:hAnsi="宋体"/>
          <w:sz w:val="24"/>
          <w:lang w:val="zh-CN"/>
        </w:rPr>
        <w:t xml:space="preserve">）：                                                                                                                                                                                                               </w:t>
      </w:r>
    </w:p>
    <w:p>
      <w:pPr>
        <w:spacing w:line="360" w:lineRule="auto"/>
        <w:ind w:left="4620" w:leftChars="2200"/>
        <w:rPr>
          <w:rFonts w:ascii="宋体" w:hAnsi="宋体"/>
          <w:sz w:val="24"/>
        </w:rPr>
      </w:pPr>
      <w:r>
        <w:rPr>
          <w:rFonts w:hint="eastAsia" w:ascii="宋体" w:hAnsi="宋体"/>
          <w:sz w:val="24"/>
          <w:lang w:val="zh-CN"/>
        </w:rPr>
        <w:t>日期</w:t>
      </w:r>
      <w:r>
        <w:rPr>
          <w:rFonts w:hint="eastAsia" w:ascii="宋体" w:hAnsi="宋体"/>
          <w:sz w:val="24"/>
        </w:rPr>
        <w:t>：</w:t>
      </w:r>
      <w:r>
        <w:rPr>
          <w:rFonts w:hint="eastAsia" w:ascii="宋体" w:hAnsi="宋体"/>
          <w:sz w:val="24"/>
          <w:lang w:val="zh-CN"/>
        </w:rPr>
        <w:t xml:space="preserve">   年   月   日</w:t>
      </w:r>
    </w:p>
    <w:p>
      <w:pPr>
        <w:spacing w:line="360" w:lineRule="auto"/>
        <w:jc w:val="center"/>
        <w:rPr>
          <w:rFonts w:ascii="宋体" w:hAnsi="宋体"/>
          <w:bCs/>
          <w:sz w:val="24"/>
        </w:rPr>
      </w:pPr>
    </w:p>
    <w:p>
      <w:pPr>
        <w:spacing w:line="360" w:lineRule="auto"/>
        <w:ind w:right="420"/>
        <w:rPr>
          <w:rFonts w:ascii="宋体" w:hAnsi="宋体"/>
          <w:bCs/>
          <w:sz w:val="24"/>
        </w:rPr>
      </w:pPr>
      <w:r>
        <w:rPr>
          <w:rFonts w:hint="eastAsia" w:ascii="宋体" w:hAnsi="宋体"/>
          <w:sz w:val="24"/>
        </w:rPr>
        <w:t>注：按本格式和要求提供。</w:t>
      </w:r>
    </w:p>
    <w:p>
      <w:pPr>
        <w:pStyle w:val="5"/>
        <w:numPr>
          <w:ilvl w:val="0"/>
          <w:numId w:val="0"/>
        </w:numPr>
        <w:tabs>
          <w:tab w:val="left" w:pos="432"/>
          <w:tab w:val="clear" w:pos="576"/>
        </w:tabs>
        <w:rPr>
          <w:rFonts w:ascii="宋体" w:hAnsi="宋体" w:cs="宋体"/>
          <w:b/>
          <w:bCs/>
          <w:sz w:val="24"/>
        </w:rPr>
      </w:pPr>
    </w:p>
    <w:p>
      <w:pPr>
        <w:rPr>
          <w:rFonts w:ascii="宋体" w:hAnsi="宋体"/>
          <w:bCs/>
          <w:sz w:val="24"/>
        </w:rPr>
      </w:pPr>
    </w:p>
    <w:p>
      <w:pPr>
        <w:pStyle w:val="5"/>
        <w:numPr>
          <w:ilvl w:val="0"/>
          <w:numId w:val="0"/>
        </w:numPr>
        <w:tabs>
          <w:tab w:val="left" w:pos="432"/>
          <w:tab w:val="clear" w:pos="576"/>
        </w:tabs>
      </w:pPr>
    </w:p>
    <w:p>
      <w:pPr>
        <w:pStyle w:val="2"/>
        <w:rPr>
          <w:rFonts w:ascii="宋体" w:hAnsi="宋体" w:cs="宋体"/>
          <w:b/>
          <w:bCs/>
          <w:sz w:val="24"/>
        </w:rPr>
      </w:pPr>
    </w:p>
    <w:p>
      <w:pPr>
        <w:spacing w:line="360" w:lineRule="auto"/>
        <w:jc w:val="center"/>
        <w:outlineLvl w:val="0"/>
        <w:rPr>
          <w:rFonts w:hint="eastAsia" w:ascii="宋体" w:hAnsi="宋体"/>
          <w:sz w:val="36"/>
          <w:szCs w:val="36"/>
        </w:rPr>
      </w:pPr>
    </w:p>
    <w:p>
      <w:pPr>
        <w:rPr>
          <w:rFonts w:hint="eastAsia" w:ascii="宋体" w:hAnsi="宋体"/>
          <w:sz w:val="36"/>
          <w:szCs w:val="36"/>
        </w:rPr>
      </w:pPr>
      <w:r>
        <w:rPr>
          <w:rFonts w:hint="eastAsia" w:ascii="宋体" w:hAnsi="宋体"/>
          <w:sz w:val="36"/>
          <w:szCs w:val="36"/>
        </w:rPr>
        <w:br w:type="page"/>
      </w:r>
    </w:p>
    <w:p>
      <w:pPr>
        <w:spacing w:line="360" w:lineRule="auto"/>
        <w:jc w:val="center"/>
        <w:outlineLvl w:val="0"/>
        <w:rPr>
          <w:rFonts w:ascii="宋体" w:hAnsi="宋体"/>
          <w:sz w:val="36"/>
          <w:szCs w:val="36"/>
        </w:rPr>
      </w:pPr>
      <w:r>
        <w:rPr>
          <w:rFonts w:hint="eastAsia" w:ascii="宋体" w:hAnsi="宋体"/>
          <w:sz w:val="36"/>
          <w:szCs w:val="36"/>
        </w:rPr>
        <w:t>报价文件部分</w:t>
      </w:r>
    </w:p>
    <w:p>
      <w:pPr>
        <w:spacing w:line="360" w:lineRule="auto"/>
        <w:jc w:val="center"/>
        <w:outlineLvl w:val="0"/>
        <w:rPr>
          <w:rFonts w:ascii="宋体" w:hAnsi="宋体"/>
          <w:sz w:val="36"/>
          <w:szCs w:val="36"/>
        </w:rPr>
      </w:pPr>
      <w:r>
        <w:rPr>
          <w:rFonts w:hint="eastAsia" w:ascii="宋体" w:hAnsi="宋体"/>
          <w:sz w:val="36"/>
          <w:szCs w:val="36"/>
        </w:rPr>
        <w:t>目录</w:t>
      </w:r>
    </w:p>
    <w:p>
      <w:pPr>
        <w:spacing w:line="360" w:lineRule="auto"/>
        <w:jc w:val="center"/>
        <w:outlineLvl w:val="0"/>
        <w:rPr>
          <w:rFonts w:ascii="宋体" w:hAnsi="宋体"/>
          <w:sz w:val="36"/>
          <w:szCs w:val="36"/>
        </w:rPr>
      </w:pPr>
    </w:p>
    <w:p>
      <w:pPr>
        <w:numPr>
          <w:ilvl w:val="0"/>
          <w:numId w:val="0"/>
        </w:numPr>
        <w:snapToGrid w:val="0"/>
        <w:spacing w:line="360" w:lineRule="auto"/>
        <w:rPr>
          <w:rFonts w:hint="eastAsia" w:ascii="宋体" w:hAnsi="宋体"/>
          <w:sz w:val="24"/>
        </w:rPr>
      </w:pPr>
      <w:r>
        <w:rPr>
          <w:rFonts w:hint="eastAsia" w:ascii="宋体" w:hAnsi="宋体" w:eastAsia="仿宋" w:cs="宋体"/>
          <w:b/>
          <w:color w:val="000000"/>
          <w:sz w:val="24"/>
          <w:szCs w:val="21"/>
          <w:lang w:val="en-US" w:eastAsia="zh-CN" w:bidi="ar-SA"/>
        </w:rPr>
        <w:t>（1）</w:t>
      </w:r>
      <w:r>
        <w:rPr>
          <w:rFonts w:hint="eastAsia" w:ascii="宋体" w:hAnsi="宋体"/>
          <w:sz w:val="24"/>
        </w:rPr>
        <w:t>开标一览表……………………………</w:t>
      </w:r>
      <w:r>
        <w:rPr>
          <w:rFonts w:hint="eastAsia" w:ascii="宋体" w:hAnsi="宋体"/>
        </w:rPr>
        <w:t>……………</w:t>
      </w:r>
      <w:r>
        <w:rPr>
          <w:rFonts w:hint="eastAsia" w:ascii="宋体" w:hAnsi="宋体"/>
          <w:sz w:val="24"/>
        </w:rPr>
        <w:t>…………………………（页码）</w:t>
      </w:r>
    </w:p>
    <w:p>
      <w:pPr>
        <w:snapToGrid w:val="0"/>
        <w:spacing w:line="360" w:lineRule="auto"/>
        <w:rPr>
          <w:rFonts w:hint="eastAsia" w:ascii="宋体" w:hAnsi="宋体" w:eastAsia="仿宋" w:cs="宋体"/>
          <w:b/>
          <w:color w:val="000000"/>
          <w:sz w:val="24"/>
          <w:szCs w:val="21"/>
          <w:lang w:val="en-US" w:eastAsia="zh-CN" w:bidi="ar-SA"/>
        </w:rPr>
      </w:pPr>
      <w:r>
        <w:rPr>
          <w:rFonts w:hint="eastAsia" w:ascii="宋体" w:hAnsi="宋体" w:eastAsia="仿宋" w:cs="宋体"/>
          <w:b/>
          <w:color w:val="000000"/>
          <w:sz w:val="24"/>
          <w:szCs w:val="21"/>
          <w:lang w:val="en-US" w:eastAsia="zh-CN" w:bidi="ar-SA"/>
        </w:rPr>
        <w:t>（</w:t>
      </w:r>
      <w:r>
        <w:rPr>
          <w:rFonts w:hint="eastAsia" w:ascii="宋体" w:hAnsi="宋体" w:cs="宋体"/>
          <w:b/>
          <w:color w:val="000000"/>
          <w:sz w:val="24"/>
          <w:szCs w:val="21"/>
          <w:lang w:val="en-US" w:eastAsia="zh-CN" w:bidi="ar-SA"/>
        </w:rPr>
        <w:t>2</w:t>
      </w:r>
      <w:r>
        <w:rPr>
          <w:rFonts w:hint="eastAsia" w:ascii="宋体" w:hAnsi="宋体" w:eastAsia="仿宋" w:cs="宋体"/>
          <w:b/>
          <w:color w:val="000000"/>
          <w:sz w:val="24"/>
          <w:szCs w:val="21"/>
          <w:lang w:val="en-US" w:eastAsia="zh-CN" w:bidi="ar-SA"/>
        </w:rPr>
        <w:t>）分项报价表</w:t>
      </w:r>
      <w:r>
        <w:rPr>
          <w:rFonts w:hint="eastAsia" w:ascii="宋体" w:hAnsi="宋体"/>
          <w:sz w:val="24"/>
        </w:rPr>
        <w:t>……………………………</w:t>
      </w:r>
      <w:r>
        <w:rPr>
          <w:rFonts w:hint="eastAsia" w:ascii="宋体" w:hAnsi="宋体"/>
        </w:rPr>
        <w:t>……………</w:t>
      </w:r>
      <w:r>
        <w:rPr>
          <w:rFonts w:hint="eastAsia" w:ascii="宋体" w:hAnsi="宋体"/>
          <w:sz w:val="24"/>
        </w:rPr>
        <w:t>…………………………（页码）</w:t>
      </w:r>
      <w:r>
        <w:rPr>
          <w:rFonts w:hint="eastAsia" w:ascii="宋体" w:hAnsi="宋体"/>
          <w:sz w:val="28"/>
          <w:szCs w:val="28"/>
        </w:rPr>
        <w:t xml:space="preserve"> </w:t>
      </w:r>
    </w:p>
    <w:p>
      <w:pPr>
        <w:snapToGrid w:val="0"/>
        <w:spacing w:line="360" w:lineRule="auto"/>
        <w:rPr>
          <w:rFonts w:ascii="宋体" w:hAnsi="宋体"/>
          <w:sz w:val="24"/>
        </w:rPr>
      </w:pPr>
      <w:r>
        <w:rPr>
          <w:rFonts w:hint="eastAsia" w:ascii="宋体" w:hAnsi="宋体"/>
          <w:sz w:val="24"/>
        </w:rPr>
        <w:t>（</w:t>
      </w:r>
      <w:r>
        <w:rPr>
          <w:rFonts w:hint="eastAsia" w:ascii="宋体" w:hAnsi="宋体"/>
          <w:sz w:val="24"/>
          <w:lang w:val="en-US" w:eastAsia="zh-CN"/>
        </w:rPr>
        <w:t>3</w:t>
      </w:r>
      <w:r>
        <w:rPr>
          <w:rFonts w:hint="eastAsia" w:ascii="宋体" w:hAnsi="宋体"/>
          <w:sz w:val="24"/>
        </w:rPr>
        <w:t>）中小企业声明函………………………………………………………………（页码）</w:t>
      </w:r>
    </w:p>
    <w:p>
      <w:pPr>
        <w:snapToGrid w:val="0"/>
        <w:spacing w:line="360" w:lineRule="auto"/>
        <w:ind w:right="480"/>
        <w:jc w:val="center"/>
        <w:rPr>
          <w:rFonts w:ascii="宋体" w:hAnsi="宋体"/>
          <w:sz w:val="32"/>
          <w:szCs w:val="32"/>
        </w:rPr>
      </w:pPr>
    </w:p>
    <w:p>
      <w:pPr>
        <w:snapToGrid w:val="0"/>
        <w:spacing w:line="360" w:lineRule="auto"/>
        <w:ind w:right="480"/>
        <w:jc w:val="center"/>
        <w:rPr>
          <w:rFonts w:ascii="宋体" w:hAnsi="宋体"/>
          <w:sz w:val="32"/>
          <w:szCs w:val="32"/>
        </w:rPr>
      </w:pPr>
    </w:p>
    <w:p>
      <w:pPr>
        <w:snapToGrid w:val="0"/>
        <w:spacing w:line="360" w:lineRule="auto"/>
        <w:ind w:right="480"/>
        <w:jc w:val="center"/>
        <w:rPr>
          <w:rFonts w:ascii="宋体" w:hAnsi="宋体"/>
          <w:sz w:val="32"/>
          <w:szCs w:val="32"/>
        </w:rPr>
      </w:pPr>
    </w:p>
    <w:p>
      <w:pPr>
        <w:snapToGrid w:val="0"/>
        <w:spacing w:line="360" w:lineRule="auto"/>
        <w:ind w:right="480"/>
        <w:jc w:val="center"/>
        <w:rPr>
          <w:rFonts w:ascii="宋体" w:hAnsi="宋体"/>
          <w:sz w:val="32"/>
          <w:szCs w:val="32"/>
        </w:rPr>
      </w:pPr>
    </w:p>
    <w:p>
      <w:pPr>
        <w:snapToGrid w:val="0"/>
        <w:spacing w:line="360" w:lineRule="auto"/>
        <w:ind w:right="480"/>
        <w:jc w:val="center"/>
        <w:rPr>
          <w:rFonts w:ascii="宋体" w:hAnsi="宋体"/>
          <w:sz w:val="32"/>
          <w:szCs w:val="32"/>
        </w:rPr>
      </w:pPr>
    </w:p>
    <w:p>
      <w:pPr>
        <w:snapToGrid w:val="0"/>
        <w:spacing w:line="360" w:lineRule="auto"/>
        <w:ind w:right="480"/>
        <w:jc w:val="center"/>
        <w:rPr>
          <w:rFonts w:ascii="宋体" w:hAnsi="宋体"/>
          <w:sz w:val="32"/>
          <w:szCs w:val="32"/>
        </w:rPr>
      </w:pPr>
    </w:p>
    <w:p>
      <w:pPr>
        <w:snapToGrid w:val="0"/>
        <w:spacing w:line="360" w:lineRule="auto"/>
        <w:ind w:right="480"/>
        <w:jc w:val="center"/>
        <w:rPr>
          <w:rFonts w:ascii="宋体" w:hAnsi="宋体"/>
          <w:sz w:val="32"/>
          <w:szCs w:val="32"/>
        </w:rPr>
      </w:pPr>
    </w:p>
    <w:p>
      <w:pPr>
        <w:snapToGrid w:val="0"/>
        <w:spacing w:line="360" w:lineRule="auto"/>
        <w:ind w:right="480"/>
        <w:jc w:val="center"/>
        <w:rPr>
          <w:rFonts w:ascii="宋体" w:hAnsi="宋体"/>
          <w:sz w:val="32"/>
          <w:szCs w:val="32"/>
        </w:rPr>
      </w:pPr>
    </w:p>
    <w:p>
      <w:pPr>
        <w:snapToGrid w:val="0"/>
        <w:spacing w:line="360" w:lineRule="auto"/>
        <w:ind w:right="480"/>
        <w:jc w:val="center"/>
        <w:rPr>
          <w:rFonts w:ascii="宋体" w:hAnsi="宋体"/>
          <w:sz w:val="32"/>
          <w:szCs w:val="32"/>
        </w:rPr>
      </w:pPr>
    </w:p>
    <w:p>
      <w:pPr>
        <w:snapToGrid w:val="0"/>
        <w:spacing w:line="360" w:lineRule="auto"/>
        <w:ind w:right="480"/>
        <w:jc w:val="center"/>
        <w:rPr>
          <w:rFonts w:ascii="宋体" w:hAnsi="宋体"/>
          <w:sz w:val="32"/>
          <w:szCs w:val="32"/>
        </w:rPr>
      </w:pPr>
    </w:p>
    <w:p>
      <w:pPr>
        <w:snapToGrid w:val="0"/>
        <w:spacing w:line="360" w:lineRule="auto"/>
        <w:ind w:right="480"/>
        <w:jc w:val="center"/>
        <w:rPr>
          <w:rFonts w:ascii="宋体" w:hAnsi="宋体"/>
          <w:sz w:val="32"/>
          <w:szCs w:val="32"/>
        </w:rPr>
      </w:pPr>
    </w:p>
    <w:p>
      <w:pPr>
        <w:snapToGrid w:val="0"/>
        <w:spacing w:line="360" w:lineRule="auto"/>
        <w:ind w:right="480"/>
        <w:jc w:val="center"/>
        <w:rPr>
          <w:rFonts w:ascii="宋体" w:hAnsi="宋体"/>
          <w:sz w:val="32"/>
          <w:szCs w:val="32"/>
        </w:rPr>
      </w:pPr>
    </w:p>
    <w:p>
      <w:pPr>
        <w:rPr>
          <w:rFonts w:hint="eastAsia" w:ascii="宋体" w:hAnsi="宋体" w:eastAsia="宋体"/>
          <w:color w:val="auto"/>
          <w:kern w:val="2"/>
          <w:sz w:val="32"/>
          <w:szCs w:val="32"/>
        </w:rPr>
      </w:pPr>
      <w:r>
        <w:rPr>
          <w:rFonts w:hint="eastAsia" w:ascii="宋体" w:hAnsi="宋体" w:eastAsia="宋体"/>
          <w:color w:val="auto"/>
          <w:kern w:val="2"/>
          <w:sz w:val="32"/>
          <w:szCs w:val="32"/>
        </w:rPr>
        <w:br w:type="page"/>
      </w:r>
    </w:p>
    <w:p>
      <w:pPr>
        <w:snapToGrid w:val="0"/>
        <w:spacing w:line="360" w:lineRule="auto"/>
        <w:jc w:val="center"/>
        <w:rPr>
          <w:rFonts w:hint="eastAsia" w:ascii="宋体" w:hAnsi="宋体" w:eastAsia="宋体"/>
          <w:color w:val="auto"/>
          <w:kern w:val="2"/>
          <w:sz w:val="32"/>
          <w:szCs w:val="32"/>
        </w:rPr>
      </w:pPr>
      <w:r>
        <w:rPr>
          <w:rFonts w:hint="eastAsia" w:ascii="宋体" w:hAnsi="宋体" w:eastAsia="宋体"/>
          <w:color w:val="auto"/>
          <w:kern w:val="2"/>
          <w:sz w:val="32"/>
          <w:szCs w:val="32"/>
        </w:rPr>
        <w:t>一、开标一览表</w:t>
      </w:r>
    </w:p>
    <w:p>
      <w:pPr>
        <w:snapToGrid w:val="0"/>
        <w:spacing w:line="360" w:lineRule="auto"/>
        <w:rPr>
          <w:rFonts w:ascii="宋体" w:hAnsi="宋体"/>
          <w:color w:val="auto"/>
          <w:sz w:val="24"/>
        </w:rPr>
      </w:pPr>
      <w:r>
        <w:rPr>
          <w:rFonts w:hint="eastAsia" w:ascii="宋体" w:hAnsi="宋体"/>
          <w:color w:val="auto"/>
          <w:sz w:val="24"/>
          <w:u w:val="single"/>
          <w:lang w:eastAsia="zh-CN"/>
        </w:rPr>
        <w:t>永嘉县人民医院</w:t>
      </w:r>
      <w:r>
        <w:rPr>
          <w:rFonts w:hint="eastAsia" w:ascii="宋体" w:hAnsi="宋体"/>
          <w:color w:val="auto"/>
          <w:sz w:val="24"/>
          <w:u w:val="single"/>
        </w:rPr>
        <w:t>、永嘉县人民政府采购中心</w:t>
      </w:r>
      <w:r>
        <w:rPr>
          <w:rFonts w:hint="eastAsia" w:ascii="宋体" w:hAnsi="宋体"/>
          <w:color w:val="auto"/>
          <w:sz w:val="24"/>
          <w:lang w:val="zh-CN"/>
        </w:rPr>
        <w:t>：</w:t>
      </w:r>
    </w:p>
    <w:p>
      <w:pPr>
        <w:snapToGrid w:val="0"/>
        <w:spacing w:line="360" w:lineRule="auto"/>
        <w:ind w:firstLine="482"/>
        <w:rPr>
          <w:rFonts w:ascii="宋体" w:hAnsi="宋体"/>
          <w:color w:val="auto"/>
          <w:sz w:val="24"/>
          <w:lang w:val="zh-CN"/>
        </w:rPr>
      </w:pPr>
      <w:r>
        <w:rPr>
          <w:rFonts w:hint="eastAsia" w:ascii="宋体" w:hAnsi="宋体"/>
          <w:color w:val="auto"/>
          <w:sz w:val="24"/>
          <w:lang w:val="zh-CN"/>
        </w:rPr>
        <w:t>按你方招标文件要求，我们，本投标文件签字方，谨此向你方发出要约如下：如你方接受本投标，我方承诺按照如下开标一览表（报价表）的价格完成</w:t>
      </w:r>
      <w:r>
        <w:rPr>
          <w:rFonts w:hint="eastAsia" w:ascii="宋体" w:hAnsi="宋体"/>
          <w:color w:val="auto"/>
          <w:sz w:val="24"/>
          <w:u w:val="single"/>
          <w:lang w:eastAsia="zh-CN"/>
        </w:rPr>
        <w:t>永嘉县人民医院医共体碧莲分院电梯采购</w:t>
      </w:r>
      <w:r>
        <w:rPr>
          <w:rFonts w:hint="eastAsia" w:ascii="宋体" w:hAnsi="宋体"/>
          <w:color w:val="auto"/>
          <w:sz w:val="24"/>
          <w:u w:val="single"/>
        </w:rPr>
        <w:t>项目</w:t>
      </w:r>
      <w:r>
        <w:rPr>
          <w:rFonts w:hint="eastAsia" w:ascii="宋体" w:hAnsi="宋体"/>
          <w:color w:val="auto"/>
          <w:sz w:val="24"/>
          <w:u w:val="single"/>
          <w:lang w:val="zh-CN"/>
        </w:rPr>
        <w:t>【招标编号：</w:t>
      </w:r>
      <w:r>
        <w:rPr>
          <w:rFonts w:hint="eastAsia" w:ascii="宋体" w:hAnsi="宋体"/>
          <w:color w:val="auto"/>
          <w:sz w:val="24"/>
          <w:u w:val="single"/>
        </w:rPr>
        <w:t>】</w:t>
      </w:r>
      <w:r>
        <w:rPr>
          <w:rFonts w:hint="eastAsia" w:ascii="宋体" w:hAnsi="宋体"/>
          <w:color w:val="auto"/>
          <w:sz w:val="24"/>
        </w:rPr>
        <w:t>的实施</w:t>
      </w:r>
      <w:r>
        <w:rPr>
          <w:rFonts w:hint="eastAsia" w:ascii="宋体" w:hAnsi="宋体"/>
          <w:color w:val="auto"/>
          <w:sz w:val="24"/>
          <w:lang w:val="zh-CN"/>
        </w:rPr>
        <w:t>。</w:t>
      </w:r>
    </w:p>
    <w:p>
      <w:pPr>
        <w:spacing w:line="400" w:lineRule="exact"/>
        <w:jc w:val="center"/>
        <w:rPr>
          <w:rFonts w:ascii="黑体" w:hAnsi="新宋体" w:eastAsia="黑体"/>
          <w:b/>
          <w:bCs/>
          <w:sz w:val="36"/>
          <w:szCs w:val="36"/>
        </w:rPr>
      </w:pPr>
      <w:r>
        <w:rPr>
          <w:rFonts w:hint="eastAsia" w:ascii="黑体" w:hAnsi="新宋体" w:eastAsia="黑体"/>
          <w:b/>
          <w:bCs/>
          <w:sz w:val="36"/>
          <w:szCs w:val="36"/>
        </w:rPr>
        <w:t>（1）开标一览表</w:t>
      </w:r>
    </w:p>
    <w:p>
      <w:pPr>
        <w:tabs>
          <w:tab w:val="left" w:pos="1985"/>
        </w:tabs>
        <w:rPr>
          <w:rFonts w:ascii="宋体" w:hAnsi="宋体"/>
        </w:rPr>
      </w:pPr>
      <w:r>
        <w:rPr>
          <w:rFonts w:hint="eastAsia" w:ascii="宋体" w:hAnsi="宋体"/>
        </w:rPr>
        <w:t>项目编号：                                              　　（价格单位：人民币元）</w:t>
      </w:r>
    </w:p>
    <w:tbl>
      <w:tblPr>
        <w:tblStyle w:val="47"/>
        <w:tblW w:w="9377"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262"/>
        <w:gridCol w:w="2687"/>
        <w:gridCol w:w="24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cantSplit/>
          <w:trHeight w:val="534" w:hRule="atLeast"/>
          <w:jc w:val="center"/>
        </w:trPr>
        <w:tc>
          <w:tcPr>
            <w:tcW w:w="4262" w:type="dxa"/>
            <w:tcBorders>
              <w:top w:val="single" w:color="auto" w:sz="0" w:space="0"/>
              <w:left w:val="single" w:color="auto" w:sz="0" w:space="0"/>
              <w:bottom w:val="single" w:color="auto" w:sz="0" w:space="0"/>
            </w:tcBorders>
            <w:noWrap w:val="0"/>
            <w:vAlign w:val="center"/>
          </w:tcPr>
          <w:p>
            <w:pPr>
              <w:tabs>
                <w:tab w:val="left" w:pos="1985"/>
              </w:tabs>
              <w:ind w:right="-21" w:rightChars="-10"/>
              <w:jc w:val="center"/>
              <w:rPr>
                <w:rFonts w:ascii="宋体" w:hAnsi="宋体"/>
                <w:bCs/>
              </w:rPr>
            </w:pPr>
            <w:r>
              <w:rPr>
                <w:rFonts w:hint="eastAsia" w:ascii="宋体" w:hAnsi="宋体"/>
                <w:bCs/>
              </w:rPr>
              <w:t>项目名称</w:t>
            </w:r>
          </w:p>
        </w:tc>
        <w:tc>
          <w:tcPr>
            <w:tcW w:w="2687" w:type="dxa"/>
            <w:tcBorders>
              <w:top w:val="single" w:color="auto" w:sz="0" w:space="0"/>
              <w:bottom w:val="single" w:color="auto" w:sz="0" w:space="0"/>
              <w:right w:val="single" w:color="auto" w:sz="4" w:space="0"/>
            </w:tcBorders>
            <w:noWrap w:val="0"/>
            <w:vAlign w:val="center"/>
          </w:tcPr>
          <w:p>
            <w:pPr>
              <w:tabs>
                <w:tab w:val="left" w:pos="1985"/>
              </w:tabs>
              <w:ind w:right="-21" w:rightChars="-10"/>
              <w:jc w:val="center"/>
              <w:rPr>
                <w:rFonts w:ascii="宋体" w:hAnsi="宋体"/>
                <w:bCs/>
              </w:rPr>
            </w:pPr>
            <w:r>
              <w:rPr>
                <w:rFonts w:hint="eastAsia" w:ascii="宋体" w:hAnsi="宋体"/>
                <w:bCs/>
              </w:rPr>
              <w:t>完工期（日历</w:t>
            </w:r>
            <w:r>
              <w:rPr>
                <w:rFonts w:hint="eastAsia" w:ascii="宋体" w:hAnsi="宋体"/>
                <w:bCs/>
                <w:lang w:val="en-US" w:eastAsia="zh-CN"/>
              </w:rPr>
              <w:t>天</w:t>
            </w:r>
            <w:r>
              <w:rPr>
                <w:rFonts w:hint="eastAsia" w:ascii="宋体" w:hAnsi="宋体"/>
                <w:bCs/>
              </w:rPr>
              <w:t>）</w:t>
            </w:r>
          </w:p>
        </w:tc>
        <w:tc>
          <w:tcPr>
            <w:tcW w:w="2428" w:type="dxa"/>
            <w:tcBorders>
              <w:top w:val="single" w:color="auto" w:sz="0" w:space="0"/>
              <w:left w:val="single" w:color="auto" w:sz="4" w:space="0"/>
              <w:bottom w:val="single" w:color="auto" w:sz="0" w:space="0"/>
              <w:right w:val="single" w:color="auto" w:sz="0" w:space="0"/>
            </w:tcBorders>
            <w:noWrap w:val="0"/>
            <w:vAlign w:val="center"/>
          </w:tcPr>
          <w:p>
            <w:pPr>
              <w:tabs>
                <w:tab w:val="left" w:pos="1985"/>
              </w:tabs>
              <w:ind w:right="-21" w:rightChars="-10"/>
              <w:jc w:val="center"/>
              <w:rPr>
                <w:rFonts w:ascii="宋体" w:hAnsi="宋体"/>
                <w:bCs/>
              </w:rPr>
            </w:pPr>
          </w:p>
          <w:p>
            <w:pPr>
              <w:tabs>
                <w:tab w:val="left" w:pos="1985"/>
              </w:tabs>
              <w:ind w:right="-21" w:rightChars="-10"/>
              <w:jc w:val="center"/>
              <w:rPr>
                <w:rFonts w:ascii="宋体" w:hAnsi="宋体"/>
                <w:bCs/>
              </w:rPr>
            </w:pPr>
            <w:r>
              <w:rPr>
                <w:rFonts w:hint="eastAsia" w:ascii="宋体" w:hAnsi="宋体"/>
                <w:bCs/>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cantSplit/>
          <w:trHeight w:val="1069" w:hRule="atLeast"/>
          <w:jc w:val="center"/>
        </w:trPr>
        <w:tc>
          <w:tcPr>
            <w:tcW w:w="4262" w:type="dxa"/>
            <w:tcBorders>
              <w:top w:val="single" w:color="auto" w:sz="0" w:space="0"/>
              <w:left w:val="single" w:color="auto" w:sz="0" w:space="0"/>
              <w:right w:val="single" w:color="auto" w:sz="0" w:space="0"/>
            </w:tcBorders>
            <w:noWrap w:val="0"/>
            <w:vAlign w:val="center"/>
          </w:tcPr>
          <w:p>
            <w:pPr>
              <w:tabs>
                <w:tab w:val="left" w:pos="1985"/>
              </w:tabs>
              <w:ind w:right="-21" w:rightChars="-10"/>
              <w:rPr>
                <w:rFonts w:ascii="宋体" w:hAnsi="宋体"/>
                <w:bCs/>
                <w:szCs w:val="21"/>
              </w:rPr>
            </w:pPr>
          </w:p>
        </w:tc>
        <w:tc>
          <w:tcPr>
            <w:tcW w:w="2687" w:type="dxa"/>
            <w:tcBorders>
              <w:top w:val="single" w:color="auto" w:sz="0" w:space="0"/>
              <w:left w:val="single" w:color="auto" w:sz="0" w:space="0"/>
              <w:right w:val="single" w:color="auto" w:sz="4" w:space="0"/>
            </w:tcBorders>
            <w:noWrap w:val="0"/>
            <w:vAlign w:val="center"/>
          </w:tcPr>
          <w:p>
            <w:pPr>
              <w:tabs>
                <w:tab w:val="left" w:pos="1985"/>
              </w:tabs>
              <w:ind w:right="-21" w:rightChars="-10"/>
              <w:rPr>
                <w:rFonts w:ascii="宋体" w:hAnsi="宋体"/>
                <w:bCs/>
                <w:highlight w:val="yellow"/>
              </w:rPr>
            </w:pPr>
          </w:p>
        </w:tc>
        <w:tc>
          <w:tcPr>
            <w:tcW w:w="2428" w:type="dxa"/>
            <w:tcBorders>
              <w:top w:val="single" w:color="auto" w:sz="0" w:space="0"/>
              <w:left w:val="single" w:color="auto" w:sz="4" w:space="0"/>
              <w:right w:val="single" w:color="auto" w:sz="0" w:space="0"/>
            </w:tcBorders>
            <w:noWrap w:val="0"/>
            <w:vAlign w:val="center"/>
          </w:tcPr>
          <w:p>
            <w:pPr>
              <w:tabs>
                <w:tab w:val="left" w:pos="1985"/>
              </w:tabs>
              <w:ind w:right="-21" w:rightChars="-10"/>
              <w:rPr>
                <w:rFonts w:ascii="宋体" w:hAnsi="宋体"/>
                <w:bCs/>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cantSplit/>
          <w:trHeight w:val="1069" w:hRule="atLeast"/>
          <w:jc w:val="center"/>
        </w:trPr>
        <w:tc>
          <w:tcPr>
            <w:tcW w:w="4262" w:type="dxa"/>
            <w:tcBorders>
              <w:left w:val="single" w:color="auto" w:sz="0" w:space="0"/>
              <w:bottom w:val="single" w:color="auto" w:sz="0" w:space="0"/>
              <w:right w:val="single" w:color="auto" w:sz="0" w:space="0"/>
            </w:tcBorders>
            <w:noWrap w:val="0"/>
            <w:vAlign w:val="center"/>
          </w:tcPr>
          <w:p>
            <w:pPr>
              <w:tabs>
                <w:tab w:val="left" w:pos="1985"/>
              </w:tabs>
              <w:ind w:right="-21" w:rightChars="-10"/>
              <w:rPr>
                <w:rFonts w:ascii="宋体" w:hAnsi="宋体"/>
                <w:bCs/>
              </w:rPr>
            </w:pPr>
            <w:r>
              <w:rPr>
                <w:rFonts w:hint="eastAsia" w:ascii="宋体" w:hAnsi="宋体"/>
                <w:bCs/>
              </w:rPr>
              <w:t>总价（大写）：</w:t>
            </w:r>
          </w:p>
          <w:p>
            <w:pPr>
              <w:tabs>
                <w:tab w:val="left" w:pos="1985"/>
              </w:tabs>
              <w:spacing w:before="240" w:beforeLines="100"/>
              <w:ind w:right="-21" w:rightChars="-10"/>
              <w:rPr>
                <w:rFonts w:ascii="宋体" w:hAnsi="宋体"/>
                <w:bCs/>
              </w:rPr>
            </w:pPr>
            <w:r>
              <w:rPr>
                <w:rFonts w:hint="eastAsia" w:ascii="宋体" w:hAnsi="宋体"/>
                <w:bCs/>
              </w:rPr>
              <w:t>　　（小写）：</w:t>
            </w:r>
            <w:r>
              <w:rPr>
                <w:rFonts w:ascii="宋体" w:hAnsi="宋体" w:cs="Arial"/>
                <w:bCs/>
                <w:sz w:val="28"/>
                <w:szCs w:val="28"/>
              </w:rPr>
              <w:t>¥</w:t>
            </w:r>
          </w:p>
        </w:tc>
        <w:tc>
          <w:tcPr>
            <w:tcW w:w="5115" w:type="dxa"/>
            <w:gridSpan w:val="2"/>
            <w:tcBorders>
              <w:left w:val="single" w:color="auto" w:sz="0" w:space="0"/>
              <w:bottom w:val="single" w:color="auto" w:sz="0" w:space="0"/>
              <w:right w:val="single" w:color="auto" w:sz="0" w:space="0"/>
            </w:tcBorders>
            <w:noWrap w:val="0"/>
            <w:vAlign w:val="top"/>
          </w:tcPr>
          <w:p>
            <w:pPr>
              <w:widowControl/>
              <w:tabs>
                <w:tab w:val="left" w:pos="1985"/>
              </w:tabs>
              <w:jc w:val="left"/>
              <w:rPr>
                <w:rFonts w:ascii="宋体" w:hAnsi="宋体"/>
                <w:bCs/>
              </w:rPr>
            </w:pPr>
          </w:p>
          <w:p>
            <w:pPr>
              <w:tabs>
                <w:tab w:val="left" w:pos="1985"/>
              </w:tabs>
              <w:spacing w:before="240" w:beforeLines="100"/>
              <w:ind w:right="-21" w:rightChars="-10"/>
              <w:rPr>
                <w:rFonts w:ascii="宋体" w:hAnsi="宋体"/>
                <w:bCs/>
              </w:rPr>
            </w:pPr>
          </w:p>
        </w:tc>
      </w:tr>
    </w:tbl>
    <w:p>
      <w:pPr>
        <w:tabs>
          <w:tab w:val="left" w:pos="1985"/>
        </w:tabs>
        <w:rPr>
          <w:rFonts w:ascii="宋体" w:hAnsi="宋体"/>
        </w:rPr>
      </w:pPr>
      <w:r>
        <w:rPr>
          <w:rFonts w:hint="eastAsia" w:ascii="宋体" w:hAnsi="宋体"/>
        </w:rPr>
        <w:t xml:space="preserve">附注：1. </w:t>
      </w:r>
      <w:r>
        <w:rPr>
          <w:rFonts w:hint="eastAsia" w:ascii="宋体" w:hAnsi="宋体"/>
          <w:b/>
          <w:u w:val="single"/>
        </w:rPr>
        <w:t>▲此栏内总价应与“分项报价表”中合计总价相一致。</w:t>
      </w:r>
    </w:p>
    <w:p>
      <w:pPr>
        <w:tabs>
          <w:tab w:val="left" w:pos="1985"/>
        </w:tabs>
        <w:ind w:left="630" w:leftChars="300"/>
        <w:rPr>
          <w:rFonts w:ascii="宋体" w:hAnsi="宋体"/>
        </w:rPr>
      </w:pPr>
      <w:r>
        <w:rPr>
          <w:rFonts w:hint="eastAsia" w:ascii="宋体" w:hAnsi="宋体"/>
        </w:rPr>
        <w:t xml:space="preserve">2. </w:t>
      </w:r>
      <w:r>
        <w:rPr>
          <w:rFonts w:hint="eastAsia" w:ascii="宋体" w:hAnsi="宋体"/>
          <w:b/>
          <w:u w:val="single"/>
        </w:rPr>
        <w:t>▲此表不得自行增减内容，不提供此表格将被视为没有</w:t>
      </w:r>
      <w:r>
        <w:rPr>
          <w:rFonts w:hint="eastAsia" w:ascii="宋体" w:hAnsi="宋体"/>
          <w:b/>
          <w:color w:val="000000"/>
          <w:u w:val="single"/>
        </w:rPr>
        <w:t>满足招标文件的实质</w:t>
      </w:r>
      <w:r>
        <w:rPr>
          <w:rFonts w:hint="eastAsia" w:ascii="宋体" w:hAnsi="宋体"/>
          <w:b/>
          <w:u w:val="single"/>
        </w:rPr>
        <w:t>性要求</w:t>
      </w:r>
      <w:r>
        <w:rPr>
          <w:rFonts w:hint="eastAsia" w:ascii="宋体" w:hAnsi="宋体"/>
        </w:rPr>
        <w:t>。</w:t>
      </w:r>
    </w:p>
    <w:p>
      <w:pPr>
        <w:tabs>
          <w:tab w:val="left" w:pos="1985"/>
        </w:tabs>
        <w:ind w:left="630" w:leftChars="300"/>
        <w:rPr>
          <w:rFonts w:hint="eastAsia" w:ascii="宋体" w:hAnsi="宋体"/>
          <w:b/>
          <w:u w:val="single"/>
        </w:rPr>
      </w:pPr>
      <w:r>
        <w:rPr>
          <w:rFonts w:ascii="宋体" w:hAnsi="宋体"/>
        </w:rPr>
        <w:t>3</w:t>
      </w:r>
      <w:r>
        <w:rPr>
          <w:rFonts w:hint="eastAsia" w:ascii="宋体" w:hAnsi="宋体"/>
        </w:rPr>
        <w:t xml:space="preserve">. </w:t>
      </w:r>
      <w:r>
        <w:rPr>
          <w:rFonts w:hint="eastAsia" w:ascii="宋体" w:hAnsi="宋体"/>
          <w:b/>
          <w:u w:val="single"/>
        </w:rPr>
        <w:t>▲本次报价包含设备费、材料费、安装调试费、施工费、税金、运输及运输保险费、装卸费、系统集成费、验收费（含第三方验收）、搬运费、检验费、质保期内维修保护费、备品备件费、特殊工具费、技术服务费、售后服务费、培训费、政策性文件规定及合同包含的所有风险、责任等全部费用，实行固定费用总包干，投标人应根据上述因素自行考虑含入总价。</w:t>
      </w:r>
      <w:r>
        <w:rPr>
          <w:rFonts w:hint="eastAsia" w:ascii="宋体" w:hAnsi="宋体"/>
          <w:b/>
          <w:u w:val="single"/>
          <w:lang w:val="en-US" w:eastAsia="zh-CN"/>
        </w:rPr>
        <w:t>4</w:t>
      </w:r>
      <w:r>
        <w:rPr>
          <w:rFonts w:hint="eastAsia" w:ascii="宋体" w:hAnsi="宋体"/>
          <w:b/>
          <w:u w:val="single"/>
        </w:rPr>
        <w:t>. ▲如为</w:t>
      </w:r>
      <w:r>
        <w:rPr>
          <w:rFonts w:hint="eastAsia" w:ascii="宋体" w:hAnsi="宋体"/>
          <w:b/>
          <w:u w:val="single"/>
          <w:lang w:eastAsia="zh-CN"/>
        </w:rPr>
        <w:t>联合体投标</w:t>
      </w:r>
      <w:r>
        <w:rPr>
          <w:rFonts w:hint="eastAsia" w:ascii="宋体" w:hAnsi="宋体"/>
          <w:b/>
          <w:u w:val="single"/>
        </w:rPr>
        <w:t>的，联合体各方均应盖章签署，否则视为无效响应。</w:t>
      </w:r>
    </w:p>
    <w:p>
      <w:pPr>
        <w:pStyle w:val="46"/>
      </w:pPr>
    </w:p>
    <w:p>
      <w:pPr>
        <w:rPr>
          <w:rFonts w:hint="eastAsia" w:ascii="宋体" w:hAnsi="宋体"/>
          <w:sz w:val="24"/>
        </w:rPr>
      </w:pPr>
      <w:r>
        <w:rPr>
          <w:rFonts w:hint="eastAsia" w:ascii="宋体" w:hAnsi="宋体"/>
          <w:sz w:val="24"/>
        </w:rPr>
        <w:t>投标人全称（公章或CA章）：</w:t>
      </w:r>
    </w:p>
    <w:p>
      <w:pPr>
        <w:rPr>
          <w:rFonts w:ascii="宋体" w:hAnsi="宋体"/>
          <w:bCs/>
          <w:sz w:val="24"/>
        </w:rPr>
      </w:pPr>
      <w:r>
        <w:rPr>
          <w:rFonts w:hint="eastAsia" w:ascii="宋体" w:hAnsi="宋体"/>
          <w:sz w:val="24"/>
        </w:rPr>
        <w:t>日期：  年  月  日</w:t>
      </w:r>
    </w:p>
    <w:p>
      <w:pPr>
        <w:pStyle w:val="8"/>
        <w:spacing w:line="400" w:lineRule="exact"/>
        <w:ind w:firstLine="0"/>
        <w:rPr>
          <w:rFonts w:hint="eastAsia" w:ascii="宋体" w:hAnsi="宋体"/>
        </w:rPr>
      </w:pPr>
      <w:r>
        <w:rPr>
          <w:rFonts w:ascii="宋体" w:hAnsi="宋体"/>
        </w:rPr>
        <w:t xml:space="preserve"> </w:t>
      </w:r>
    </w:p>
    <w:p>
      <w:pPr>
        <w:rPr>
          <w:rFonts w:hint="eastAsia" w:ascii="黑体" w:hAnsi="新宋体" w:eastAsia="黑体"/>
          <w:b/>
          <w:bCs/>
          <w:sz w:val="36"/>
          <w:szCs w:val="36"/>
        </w:rPr>
      </w:pPr>
      <w:r>
        <w:rPr>
          <w:rFonts w:hint="eastAsia" w:ascii="黑体" w:hAnsi="新宋体" w:eastAsia="黑体"/>
          <w:b/>
          <w:bCs/>
          <w:sz w:val="36"/>
          <w:szCs w:val="36"/>
        </w:rPr>
        <w:br w:type="page"/>
      </w:r>
    </w:p>
    <w:p>
      <w:pPr>
        <w:tabs>
          <w:tab w:val="left" w:pos="1985"/>
        </w:tabs>
        <w:jc w:val="center"/>
        <w:rPr>
          <w:rFonts w:ascii="宋体" w:hAnsi="宋体"/>
          <w:b/>
          <w:sz w:val="36"/>
          <w:szCs w:val="36"/>
        </w:rPr>
      </w:pPr>
      <w:r>
        <w:rPr>
          <w:rFonts w:hint="eastAsia" w:ascii="黑体" w:hAnsi="新宋体" w:eastAsia="黑体"/>
          <w:b/>
          <w:bCs/>
          <w:sz w:val="36"/>
          <w:szCs w:val="36"/>
        </w:rPr>
        <w:t>（2）</w:t>
      </w:r>
      <w:r>
        <w:rPr>
          <w:rFonts w:hint="eastAsia" w:ascii="宋体" w:hAnsi="宋体"/>
          <w:b/>
          <w:sz w:val="36"/>
          <w:szCs w:val="36"/>
        </w:rPr>
        <w:t>分项报价表</w:t>
      </w:r>
    </w:p>
    <w:p>
      <w:pPr>
        <w:tabs>
          <w:tab w:val="left" w:pos="1985"/>
        </w:tabs>
        <w:rPr>
          <w:rFonts w:ascii="宋体" w:hAnsi="宋体"/>
        </w:rPr>
      </w:pPr>
      <w:r>
        <w:rPr>
          <w:rFonts w:hint="eastAsia" w:ascii="宋体" w:hAnsi="宋体"/>
        </w:rPr>
        <w:t>项目编号：                                                 （价格单位：人民币元）</w:t>
      </w:r>
    </w:p>
    <w:tbl>
      <w:tblPr>
        <w:tblStyle w:val="47"/>
        <w:tblW w:w="96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5"/>
        <w:gridCol w:w="1605"/>
        <w:gridCol w:w="1564"/>
        <w:gridCol w:w="1275"/>
        <w:gridCol w:w="284"/>
        <w:gridCol w:w="709"/>
        <w:gridCol w:w="850"/>
        <w:gridCol w:w="1276"/>
        <w:gridCol w:w="1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tcBorders>
              <w:top w:val="single" w:color="auto" w:sz="12" w:space="0"/>
              <w:left w:val="single" w:color="auto" w:sz="12" w:space="0"/>
              <w:bottom w:val="single" w:color="auto" w:sz="12" w:space="0"/>
            </w:tcBorders>
            <w:noWrap w:val="0"/>
            <w:vAlign w:val="center"/>
          </w:tcPr>
          <w:p>
            <w:pPr>
              <w:tabs>
                <w:tab w:val="left" w:pos="1985"/>
              </w:tabs>
              <w:ind w:right="-11"/>
              <w:rPr>
                <w:rFonts w:ascii="宋体" w:hAnsi="宋体" w:cs="Arial"/>
                <w:b/>
                <w:bCs/>
              </w:rPr>
            </w:pPr>
            <w:r>
              <w:rPr>
                <w:rFonts w:hint="eastAsia" w:ascii="宋体" w:hAnsi="宋体" w:cs="Arial"/>
                <w:b/>
                <w:bCs/>
              </w:rPr>
              <w:t>序号</w:t>
            </w:r>
          </w:p>
        </w:tc>
        <w:tc>
          <w:tcPr>
            <w:tcW w:w="1605" w:type="dxa"/>
            <w:tcBorders>
              <w:top w:val="single" w:color="auto" w:sz="12" w:space="0"/>
              <w:bottom w:val="single" w:color="auto" w:sz="12" w:space="0"/>
            </w:tcBorders>
            <w:noWrap w:val="0"/>
            <w:vAlign w:val="center"/>
          </w:tcPr>
          <w:p>
            <w:pPr>
              <w:tabs>
                <w:tab w:val="left" w:pos="1985"/>
              </w:tabs>
              <w:ind w:right="-11"/>
              <w:rPr>
                <w:rFonts w:ascii="宋体" w:hAnsi="宋体" w:cs="Arial"/>
                <w:b/>
                <w:bCs/>
              </w:rPr>
            </w:pPr>
            <w:r>
              <w:rPr>
                <w:rFonts w:hint="eastAsia" w:ascii="宋体" w:hAnsi="宋体" w:cs="Arial"/>
                <w:b/>
                <w:bCs/>
              </w:rPr>
              <w:t>货物名称</w:t>
            </w:r>
          </w:p>
        </w:tc>
        <w:tc>
          <w:tcPr>
            <w:tcW w:w="1564" w:type="dxa"/>
            <w:tcBorders>
              <w:top w:val="single" w:color="auto" w:sz="12" w:space="0"/>
              <w:bottom w:val="single" w:color="auto" w:sz="12" w:space="0"/>
            </w:tcBorders>
            <w:noWrap w:val="0"/>
            <w:vAlign w:val="center"/>
          </w:tcPr>
          <w:p>
            <w:pPr>
              <w:tabs>
                <w:tab w:val="left" w:pos="1985"/>
              </w:tabs>
              <w:ind w:right="-11"/>
              <w:rPr>
                <w:rFonts w:ascii="宋体" w:hAnsi="宋体" w:cs="Arial"/>
                <w:b/>
                <w:bCs/>
              </w:rPr>
            </w:pPr>
            <w:r>
              <w:rPr>
                <w:rFonts w:hint="eastAsia" w:ascii="宋体" w:hAnsi="宋体" w:cs="Arial"/>
                <w:b/>
                <w:bCs/>
              </w:rPr>
              <w:t>品牌型号规格、产地</w:t>
            </w:r>
          </w:p>
        </w:tc>
        <w:tc>
          <w:tcPr>
            <w:tcW w:w="1559" w:type="dxa"/>
            <w:gridSpan w:val="2"/>
            <w:tcBorders>
              <w:top w:val="single" w:color="auto" w:sz="12" w:space="0"/>
              <w:bottom w:val="single" w:color="auto" w:sz="12" w:space="0"/>
            </w:tcBorders>
            <w:noWrap w:val="0"/>
            <w:vAlign w:val="center"/>
          </w:tcPr>
          <w:p>
            <w:pPr>
              <w:tabs>
                <w:tab w:val="left" w:pos="1985"/>
              </w:tabs>
              <w:ind w:right="-11"/>
              <w:rPr>
                <w:rFonts w:ascii="宋体" w:hAnsi="宋体" w:cs="Arial"/>
                <w:b/>
                <w:bCs/>
              </w:rPr>
            </w:pPr>
            <w:r>
              <w:rPr>
                <w:rFonts w:hint="eastAsia" w:ascii="宋体" w:hAnsi="宋体" w:cs="Arial"/>
                <w:b/>
                <w:bCs/>
              </w:rPr>
              <w:t>制造厂商名称</w:t>
            </w:r>
          </w:p>
        </w:tc>
        <w:tc>
          <w:tcPr>
            <w:tcW w:w="709" w:type="dxa"/>
            <w:tcBorders>
              <w:top w:val="single" w:color="auto" w:sz="12" w:space="0"/>
              <w:bottom w:val="single" w:color="auto" w:sz="12" w:space="0"/>
            </w:tcBorders>
            <w:noWrap w:val="0"/>
            <w:vAlign w:val="center"/>
          </w:tcPr>
          <w:p>
            <w:pPr>
              <w:tabs>
                <w:tab w:val="left" w:pos="1985"/>
              </w:tabs>
              <w:ind w:right="-11"/>
              <w:rPr>
                <w:rFonts w:ascii="宋体" w:hAnsi="宋体" w:cs="Arial"/>
                <w:b/>
                <w:bCs/>
              </w:rPr>
            </w:pPr>
            <w:r>
              <w:rPr>
                <w:rFonts w:hint="eastAsia" w:ascii="宋体" w:hAnsi="宋体" w:cs="Arial"/>
                <w:b/>
                <w:bCs/>
              </w:rPr>
              <w:t>数量</w:t>
            </w:r>
          </w:p>
        </w:tc>
        <w:tc>
          <w:tcPr>
            <w:tcW w:w="850" w:type="dxa"/>
            <w:tcBorders>
              <w:top w:val="single" w:color="auto" w:sz="12" w:space="0"/>
              <w:bottom w:val="single" w:color="auto" w:sz="12" w:space="0"/>
            </w:tcBorders>
            <w:noWrap w:val="0"/>
            <w:vAlign w:val="top"/>
          </w:tcPr>
          <w:p>
            <w:pPr>
              <w:tabs>
                <w:tab w:val="left" w:pos="1985"/>
              </w:tabs>
              <w:ind w:right="-11"/>
              <w:rPr>
                <w:rFonts w:hint="eastAsia" w:ascii="宋体" w:hAnsi="宋体" w:cs="Arial"/>
                <w:b/>
                <w:bCs/>
              </w:rPr>
            </w:pPr>
            <w:r>
              <w:rPr>
                <w:rFonts w:hint="eastAsia" w:ascii="宋体" w:hAnsi="宋体" w:cs="Arial"/>
                <w:b/>
                <w:bCs/>
              </w:rPr>
              <w:t>单位</w:t>
            </w:r>
          </w:p>
        </w:tc>
        <w:tc>
          <w:tcPr>
            <w:tcW w:w="1276" w:type="dxa"/>
            <w:tcBorders>
              <w:top w:val="single" w:color="auto" w:sz="12" w:space="0"/>
              <w:bottom w:val="single" w:color="auto" w:sz="12" w:space="0"/>
            </w:tcBorders>
            <w:noWrap w:val="0"/>
            <w:vAlign w:val="center"/>
          </w:tcPr>
          <w:p>
            <w:pPr>
              <w:tabs>
                <w:tab w:val="left" w:pos="1985"/>
              </w:tabs>
              <w:ind w:right="-11"/>
              <w:rPr>
                <w:rFonts w:ascii="宋体" w:hAnsi="宋体" w:cs="Arial"/>
                <w:b/>
                <w:bCs/>
              </w:rPr>
            </w:pPr>
            <w:r>
              <w:rPr>
                <w:rFonts w:hint="eastAsia" w:ascii="宋体" w:hAnsi="宋体" w:cs="Arial"/>
                <w:b/>
                <w:bCs/>
              </w:rPr>
              <w:t>出厂单价</w:t>
            </w:r>
          </w:p>
          <w:p>
            <w:pPr>
              <w:tabs>
                <w:tab w:val="left" w:pos="1985"/>
              </w:tabs>
              <w:ind w:right="-11"/>
              <w:rPr>
                <w:rFonts w:ascii="宋体" w:hAnsi="宋体" w:cs="Arial"/>
              </w:rPr>
            </w:pPr>
            <w:r>
              <w:rPr>
                <w:rFonts w:hint="eastAsia" w:ascii="宋体" w:hAnsi="宋体" w:cs="Arial"/>
              </w:rPr>
              <w:t>（含税）</w:t>
            </w:r>
          </w:p>
        </w:tc>
        <w:tc>
          <w:tcPr>
            <w:tcW w:w="1436" w:type="dxa"/>
            <w:tcBorders>
              <w:top w:val="single" w:color="auto" w:sz="12" w:space="0"/>
              <w:bottom w:val="single" w:color="auto" w:sz="12" w:space="0"/>
              <w:right w:val="single" w:color="auto" w:sz="12" w:space="0"/>
            </w:tcBorders>
            <w:noWrap w:val="0"/>
            <w:vAlign w:val="center"/>
          </w:tcPr>
          <w:p>
            <w:pPr>
              <w:tabs>
                <w:tab w:val="left" w:pos="1985"/>
              </w:tabs>
              <w:ind w:right="-11"/>
              <w:rPr>
                <w:rFonts w:ascii="宋体" w:hAnsi="宋体" w:cs="Arial"/>
                <w:b/>
                <w:bCs/>
              </w:rPr>
            </w:pPr>
            <w:r>
              <w:rPr>
                <w:rFonts w:hint="eastAsia" w:ascii="宋体" w:hAnsi="宋体" w:cs="Arial"/>
                <w:b/>
                <w:bCs/>
              </w:rPr>
              <w:t>总价</w:t>
            </w:r>
          </w:p>
          <w:p>
            <w:pPr>
              <w:tabs>
                <w:tab w:val="left" w:pos="1985"/>
              </w:tabs>
              <w:ind w:right="-11"/>
              <w:rPr>
                <w:rFonts w:ascii="宋体" w:hAnsi="宋体" w:cs="Arial"/>
                <w:b/>
                <w:bCs/>
              </w:rPr>
            </w:pPr>
            <w:r>
              <w:rPr>
                <w:rFonts w:hint="eastAsia" w:ascii="宋体" w:hAnsi="宋体" w:cs="Arial"/>
              </w:rPr>
              <w:t>（含税）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tcBorders>
              <w:left w:val="single" w:color="auto" w:sz="12" w:space="0"/>
            </w:tcBorders>
            <w:noWrap w:val="0"/>
            <w:vAlign w:val="center"/>
          </w:tcPr>
          <w:p>
            <w:pPr>
              <w:tabs>
                <w:tab w:val="left" w:pos="1985"/>
              </w:tabs>
              <w:ind w:right="-11"/>
              <w:rPr>
                <w:rFonts w:ascii="宋体" w:hAnsi="宋体" w:cs="Arial"/>
              </w:rPr>
            </w:pPr>
          </w:p>
        </w:tc>
        <w:tc>
          <w:tcPr>
            <w:tcW w:w="1605" w:type="dxa"/>
            <w:noWrap w:val="0"/>
            <w:vAlign w:val="center"/>
          </w:tcPr>
          <w:p>
            <w:pPr>
              <w:tabs>
                <w:tab w:val="left" w:pos="1985"/>
              </w:tabs>
              <w:rPr>
                <w:rFonts w:ascii="宋体" w:hAnsi="宋体" w:cs="Arial"/>
              </w:rPr>
            </w:pPr>
          </w:p>
        </w:tc>
        <w:tc>
          <w:tcPr>
            <w:tcW w:w="1564" w:type="dxa"/>
            <w:noWrap w:val="0"/>
            <w:vAlign w:val="center"/>
          </w:tcPr>
          <w:p>
            <w:pPr>
              <w:tabs>
                <w:tab w:val="left" w:pos="1985"/>
              </w:tabs>
              <w:rPr>
                <w:rFonts w:ascii="宋体" w:hAnsi="宋体" w:cs="Arial"/>
              </w:rPr>
            </w:pPr>
          </w:p>
        </w:tc>
        <w:tc>
          <w:tcPr>
            <w:tcW w:w="1559" w:type="dxa"/>
            <w:gridSpan w:val="2"/>
            <w:noWrap w:val="0"/>
            <w:vAlign w:val="center"/>
          </w:tcPr>
          <w:p>
            <w:pPr>
              <w:tabs>
                <w:tab w:val="left" w:pos="1985"/>
              </w:tabs>
              <w:ind w:right="-11"/>
              <w:rPr>
                <w:rFonts w:ascii="宋体" w:hAnsi="宋体" w:cs="Arial"/>
              </w:rPr>
            </w:pPr>
          </w:p>
        </w:tc>
        <w:tc>
          <w:tcPr>
            <w:tcW w:w="709" w:type="dxa"/>
            <w:noWrap w:val="0"/>
            <w:vAlign w:val="center"/>
          </w:tcPr>
          <w:p>
            <w:pPr>
              <w:tabs>
                <w:tab w:val="left" w:pos="1985"/>
              </w:tabs>
              <w:rPr>
                <w:rFonts w:ascii="宋体" w:hAnsi="宋体" w:cs="Arial"/>
              </w:rPr>
            </w:pPr>
          </w:p>
        </w:tc>
        <w:tc>
          <w:tcPr>
            <w:tcW w:w="850" w:type="dxa"/>
            <w:noWrap w:val="0"/>
            <w:vAlign w:val="top"/>
          </w:tcPr>
          <w:p>
            <w:pPr>
              <w:tabs>
                <w:tab w:val="left" w:pos="1985"/>
              </w:tabs>
              <w:ind w:right="-11"/>
              <w:rPr>
                <w:rFonts w:ascii="宋体" w:hAnsi="宋体" w:cs="Arial"/>
              </w:rPr>
            </w:pPr>
          </w:p>
        </w:tc>
        <w:tc>
          <w:tcPr>
            <w:tcW w:w="1276" w:type="dxa"/>
            <w:noWrap w:val="0"/>
            <w:vAlign w:val="center"/>
          </w:tcPr>
          <w:p>
            <w:pPr>
              <w:tabs>
                <w:tab w:val="left" w:pos="1985"/>
              </w:tabs>
              <w:ind w:right="-11"/>
              <w:rPr>
                <w:rFonts w:ascii="宋体" w:hAnsi="宋体" w:cs="Arial"/>
              </w:rPr>
            </w:pPr>
          </w:p>
        </w:tc>
        <w:tc>
          <w:tcPr>
            <w:tcW w:w="1436" w:type="dxa"/>
            <w:tcBorders>
              <w:right w:val="single" w:color="auto" w:sz="12" w:space="0"/>
            </w:tcBorders>
            <w:noWrap w:val="0"/>
            <w:vAlign w:val="center"/>
          </w:tcPr>
          <w:p>
            <w:pPr>
              <w:tabs>
                <w:tab w:val="left" w:pos="1985"/>
              </w:tabs>
              <w:ind w:right="-11"/>
              <w:rPr>
                <w:rFonts w:ascii="宋体" w:hAnsi="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tcBorders>
              <w:left w:val="single" w:color="auto" w:sz="12" w:space="0"/>
            </w:tcBorders>
            <w:noWrap w:val="0"/>
            <w:vAlign w:val="center"/>
          </w:tcPr>
          <w:p>
            <w:pPr>
              <w:tabs>
                <w:tab w:val="left" w:pos="1985"/>
              </w:tabs>
              <w:ind w:right="-11"/>
              <w:rPr>
                <w:rFonts w:ascii="宋体" w:hAnsi="宋体" w:cs="Arial"/>
              </w:rPr>
            </w:pPr>
          </w:p>
        </w:tc>
        <w:tc>
          <w:tcPr>
            <w:tcW w:w="1605" w:type="dxa"/>
            <w:noWrap w:val="0"/>
            <w:vAlign w:val="center"/>
          </w:tcPr>
          <w:p>
            <w:pPr>
              <w:tabs>
                <w:tab w:val="left" w:pos="1985"/>
              </w:tabs>
              <w:rPr>
                <w:rFonts w:ascii="宋体" w:hAnsi="宋体" w:cs="Arial"/>
              </w:rPr>
            </w:pPr>
          </w:p>
        </w:tc>
        <w:tc>
          <w:tcPr>
            <w:tcW w:w="1564" w:type="dxa"/>
            <w:noWrap w:val="0"/>
            <w:vAlign w:val="center"/>
          </w:tcPr>
          <w:p>
            <w:pPr>
              <w:tabs>
                <w:tab w:val="left" w:pos="1985"/>
              </w:tabs>
              <w:rPr>
                <w:rFonts w:ascii="宋体" w:hAnsi="宋体" w:cs="Arial"/>
              </w:rPr>
            </w:pPr>
          </w:p>
        </w:tc>
        <w:tc>
          <w:tcPr>
            <w:tcW w:w="1559" w:type="dxa"/>
            <w:gridSpan w:val="2"/>
            <w:noWrap w:val="0"/>
            <w:vAlign w:val="center"/>
          </w:tcPr>
          <w:p>
            <w:pPr>
              <w:tabs>
                <w:tab w:val="left" w:pos="1985"/>
              </w:tabs>
              <w:ind w:right="-11"/>
              <w:rPr>
                <w:rFonts w:ascii="宋体" w:hAnsi="宋体" w:cs="Arial"/>
              </w:rPr>
            </w:pPr>
          </w:p>
        </w:tc>
        <w:tc>
          <w:tcPr>
            <w:tcW w:w="709" w:type="dxa"/>
            <w:noWrap w:val="0"/>
            <w:vAlign w:val="center"/>
          </w:tcPr>
          <w:p>
            <w:pPr>
              <w:tabs>
                <w:tab w:val="left" w:pos="1985"/>
              </w:tabs>
              <w:rPr>
                <w:rFonts w:ascii="宋体" w:hAnsi="宋体" w:cs="Arial"/>
              </w:rPr>
            </w:pPr>
          </w:p>
        </w:tc>
        <w:tc>
          <w:tcPr>
            <w:tcW w:w="850" w:type="dxa"/>
            <w:noWrap w:val="0"/>
            <w:vAlign w:val="top"/>
          </w:tcPr>
          <w:p>
            <w:pPr>
              <w:tabs>
                <w:tab w:val="left" w:pos="1985"/>
              </w:tabs>
              <w:ind w:right="-11"/>
              <w:rPr>
                <w:rFonts w:ascii="宋体" w:hAnsi="宋体" w:cs="Arial"/>
              </w:rPr>
            </w:pPr>
          </w:p>
        </w:tc>
        <w:tc>
          <w:tcPr>
            <w:tcW w:w="1276" w:type="dxa"/>
            <w:noWrap w:val="0"/>
            <w:vAlign w:val="center"/>
          </w:tcPr>
          <w:p>
            <w:pPr>
              <w:tabs>
                <w:tab w:val="left" w:pos="1985"/>
              </w:tabs>
              <w:ind w:right="-11"/>
              <w:rPr>
                <w:rFonts w:ascii="宋体" w:hAnsi="宋体" w:cs="Arial"/>
              </w:rPr>
            </w:pPr>
          </w:p>
        </w:tc>
        <w:tc>
          <w:tcPr>
            <w:tcW w:w="1436" w:type="dxa"/>
            <w:tcBorders>
              <w:right w:val="single" w:color="auto" w:sz="12" w:space="0"/>
            </w:tcBorders>
            <w:noWrap w:val="0"/>
            <w:vAlign w:val="center"/>
          </w:tcPr>
          <w:p>
            <w:pPr>
              <w:tabs>
                <w:tab w:val="left" w:pos="1985"/>
              </w:tabs>
              <w:ind w:right="-11"/>
              <w:rPr>
                <w:rFonts w:ascii="宋体" w:hAnsi="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tcBorders>
              <w:left w:val="single" w:color="auto" w:sz="12" w:space="0"/>
            </w:tcBorders>
            <w:noWrap w:val="0"/>
            <w:vAlign w:val="center"/>
          </w:tcPr>
          <w:p>
            <w:pPr>
              <w:tabs>
                <w:tab w:val="left" w:pos="1985"/>
              </w:tabs>
              <w:ind w:right="-11"/>
              <w:rPr>
                <w:rFonts w:ascii="宋体" w:hAnsi="宋体" w:cs="Arial"/>
              </w:rPr>
            </w:pPr>
          </w:p>
        </w:tc>
        <w:tc>
          <w:tcPr>
            <w:tcW w:w="1605" w:type="dxa"/>
            <w:noWrap w:val="0"/>
            <w:vAlign w:val="center"/>
          </w:tcPr>
          <w:p>
            <w:pPr>
              <w:tabs>
                <w:tab w:val="left" w:pos="1985"/>
              </w:tabs>
              <w:rPr>
                <w:rFonts w:ascii="宋体" w:hAnsi="宋体" w:cs="Arial"/>
              </w:rPr>
            </w:pPr>
          </w:p>
        </w:tc>
        <w:tc>
          <w:tcPr>
            <w:tcW w:w="1564" w:type="dxa"/>
            <w:noWrap w:val="0"/>
            <w:vAlign w:val="center"/>
          </w:tcPr>
          <w:p>
            <w:pPr>
              <w:tabs>
                <w:tab w:val="left" w:pos="1985"/>
              </w:tabs>
              <w:rPr>
                <w:rFonts w:ascii="宋体" w:hAnsi="宋体" w:cs="Arial"/>
              </w:rPr>
            </w:pPr>
          </w:p>
        </w:tc>
        <w:tc>
          <w:tcPr>
            <w:tcW w:w="1559" w:type="dxa"/>
            <w:gridSpan w:val="2"/>
            <w:noWrap w:val="0"/>
            <w:vAlign w:val="center"/>
          </w:tcPr>
          <w:p>
            <w:pPr>
              <w:tabs>
                <w:tab w:val="left" w:pos="1985"/>
              </w:tabs>
              <w:ind w:right="-11"/>
              <w:rPr>
                <w:rFonts w:ascii="宋体" w:hAnsi="宋体" w:cs="Arial"/>
              </w:rPr>
            </w:pPr>
          </w:p>
        </w:tc>
        <w:tc>
          <w:tcPr>
            <w:tcW w:w="709" w:type="dxa"/>
            <w:noWrap w:val="0"/>
            <w:vAlign w:val="center"/>
          </w:tcPr>
          <w:p>
            <w:pPr>
              <w:tabs>
                <w:tab w:val="left" w:pos="1985"/>
              </w:tabs>
              <w:rPr>
                <w:rFonts w:ascii="宋体" w:hAnsi="宋体" w:cs="Arial"/>
              </w:rPr>
            </w:pPr>
          </w:p>
        </w:tc>
        <w:tc>
          <w:tcPr>
            <w:tcW w:w="850" w:type="dxa"/>
            <w:noWrap w:val="0"/>
            <w:vAlign w:val="top"/>
          </w:tcPr>
          <w:p>
            <w:pPr>
              <w:tabs>
                <w:tab w:val="left" w:pos="1985"/>
              </w:tabs>
              <w:ind w:right="-11"/>
              <w:rPr>
                <w:rFonts w:ascii="宋体" w:hAnsi="宋体" w:cs="Arial"/>
              </w:rPr>
            </w:pPr>
          </w:p>
        </w:tc>
        <w:tc>
          <w:tcPr>
            <w:tcW w:w="1276" w:type="dxa"/>
            <w:noWrap w:val="0"/>
            <w:vAlign w:val="center"/>
          </w:tcPr>
          <w:p>
            <w:pPr>
              <w:tabs>
                <w:tab w:val="left" w:pos="1985"/>
              </w:tabs>
              <w:ind w:right="-11"/>
              <w:rPr>
                <w:rFonts w:ascii="宋体" w:hAnsi="宋体" w:cs="Arial"/>
              </w:rPr>
            </w:pPr>
          </w:p>
        </w:tc>
        <w:tc>
          <w:tcPr>
            <w:tcW w:w="1436" w:type="dxa"/>
            <w:tcBorders>
              <w:right w:val="single" w:color="auto" w:sz="12" w:space="0"/>
            </w:tcBorders>
            <w:noWrap w:val="0"/>
            <w:vAlign w:val="center"/>
          </w:tcPr>
          <w:p>
            <w:pPr>
              <w:tabs>
                <w:tab w:val="left" w:pos="1985"/>
              </w:tabs>
              <w:ind w:right="-11"/>
              <w:rPr>
                <w:rFonts w:ascii="宋体" w:hAnsi="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tcBorders>
              <w:left w:val="single" w:color="auto" w:sz="12" w:space="0"/>
            </w:tcBorders>
            <w:noWrap w:val="0"/>
            <w:vAlign w:val="center"/>
          </w:tcPr>
          <w:p>
            <w:pPr>
              <w:tabs>
                <w:tab w:val="left" w:pos="1985"/>
              </w:tabs>
              <w:ind w:right="-11"/>
              <w:rPr>
                <w:rFonts w:ascii="宋体" w:hAnsi="宋体" w:cs="Arial"/>
              </w:rPr>
            </w:pPr>
          </w:p>
        </w:tc>
        <w:tc>
          <w:tcPr>
            <w:tcW w:w="1605" w:type="dxa"/>
            <w:noWrap w:val="0"/>
            <w:vAlign w:val="center"/>
          </w:tcPr>
          <w:p>
            <w:pPr>
              <w:tabs>
                <w:tab w:val="left" w:pos="1985"/>
              </w:tabs>
              <w:rPr>
                <w:rFonts w:ascii="宋体" w:hAnsi="宋体" w:cs="Arial"/>
              </w:rPr>
            </w:pPr>
          </w:p>
        </w:tc>
        <w:tc>
          <w:tcPr>
            <w:tcW w:w="1564" w:type="dxa"/>
            <w:noWrap w:val="0"/>
            <w:vAlign w:val="center"/>
          </w:tcPr>
          <w:p>
            <w:pPr>
              <w:tabs>
                <w:tab w:val="left" w:pos="1985"/>
              </w:tabs>
              <w:rPr>
                <w:rFonts w:ascii="宋体" w:hAnsi="宋体" w:cs="Arial"/>
              </w:rPr>
            </w:pPr>
          </w:p>
        </w:tc>
        <w:tc>
          <w:tcPr>
            <w:tcW w:w="1559" w:type="dxa"/>
            <w:gridSpan w:val="2"/>
            <w:noWrap w:val="0"/>
            <w:vAlign w:val="center"/>
          </w:tcPr>
          <w:p>
            <w:pPr>
              <w:tabs>
                <w:tab w:val="left" w:pos="1985"/>
              </w:tabs>
              <w:ind w:right="-11"/>
              <w:rPr>
                <w:rFonts w:ascii="宋体" w:hAnsi="宋体" w:cs="Arial"/>
              </w:rPr>
            </w:pPr>
          </w:p>
        </w:tc>
        <w:tc>
          <w:tcPr>
            <w:tcW w:w="709" w:type="dxa"/>
            <w:noWrap w:val="0"/>
            <w:vAlign w:val="center"/>
          </w:tcPr>
          <w:p>
            <w:pPr>
              <w:tabs>
                <w:tab w:val="left" w:pos="1985"/>
              </w:tabs>
              <w:rPr>
                <w:rFonts w:ascii="宋体" w:hAnsi="宋体" w:cs="Arial"/>
              </w:rPr>
            </w:pPr>
          </w:p>
        </w:tc>
        <w:tc>
          <w:tcPr>
            <w:tcW w:w="850" w:type="dxa"/>
            <w:noWrap w:val="0"/>
            <w:vAlign w:val="top"/>
          </w:tcPr>
          <w:p>
            <w:pPr>
              <w:tabs>
                <w:tab w:val="left" w:pos="1985"/>
              </w:tabs>
              <w:ind w:right="-11"/>
              <w:rPr>
                <w:rFonts w:ascii="宋体" w:hAnsi="宋体" w:cs="Arial"/>
              </w:rPr>
            </w:pPr>
          </w:p>
        </w:tc>
        <w:tc>
          <w:tcPr>
            <w:tcW w:w="1276" w:type="dxa"/>
            <w:noWrap w:val="0"/>
            <w:vAlign w:val="center"/>
          </w:tcPr>
          <w:p>
            <w:pPr>
              <w:tabs>
                <w:tab w:val="left" w:pos="1985"/>
              </w:tabs>
              <w:ind w:right="-11"/>
              <w:rPr>
                <w:rFonts w:ascii="宋体" w:hAnsi="宋体" w:cs="Arial"/>
              </w:rPr>
            </w:pPr>
          </w:p>
        </w:tc>
        <w:tc>
          <w:tcPr>
            <w:tcW w:w="1436" w:type="dxa"/>
            <w:tcBorders>
              <w:right w:val="single" w:color="auto" w:sz="12" w:space="0"/>
            </w:tcBorders>
            <w:noWrap w:val="0"/>
            <w:vAlign w:val="center"/>
          </w:tcPr>
          <w:p>
            <w:pPr>
              <w:tabs>
                <w:tab w:val="left" w:pos="1985"/>
              </w:tabs>
              <w:ind w:right="-11"/>
              <w:rPr>
                <w:rFonts w:ascii="宋体" w:hAnsi="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tcBorders>
              <w:left w:val="single" w:color="auto" w:sz="12" w:space="0"/>
            </w:tcBorders>
            <w:noWrap w:val="0"/>
            <w:vAlign w:val="center"/>
          </w:tcPr>
          <w:p>
            <w:pPr>
              <w:tabs>
                <w:tab w:val="left" w:pos="1985"/>
              </w:tabs>
              <w:ind w:right="-11"/>
              <w:rPr>
                <w:rFonts w:ascii="宋体" w:hAnsi="宋体" w:cs="Arial"/>
              </w:rPr>
            </w:pPr>
          </w:p>
        </w:tc>
        <w:tc>
          <w:tcPr>
            <w:tcW w:w="1605" w:type="dxa"/>
            <w:noWrap w:val="0"/>
            <w:vAlign w:val="center"/>
          </w:tcPr>
          <w:p>
            <w:pPr>
              <w:tabs>
                <w:tab w:val="left" w:pos="1985"/>
              </w:tabs>
              <w:rPr>
                <w:rFonts w:ascii="宋体" w:hAnsi="宋体" w:cs="Arial"/>
              </w:rPr>
            </w:pPr>
          </w:p>
        </w:tc>
        <w:tc>
          <w:tcPr>
            <w:tcW w:w="1564" w:type="dxa"/>
            <w:noWrap w:val="0"/>
            <w:vAlign w:val="center"/>
          </w:tcPr>
          <w:p>
            <w:pPr>
              <w:tabs>
                <w:tab w:val="left" w:pos="1985"/>
              </w:tabs>
              <w:rPr>
                <w:rFonts w:ascii="宋体" w:hAnsi="宋体" w:cs="Arial"/>
              </w:rPr>
            </w:pPr>
          </w:p>
        </w:tc>
        <w:tc>
          <w:tcPr>
            <w:tcW w:w="1559" w:type="dxa"/>
            <w:gridSpan w:val="2"/>
            <w:noWrap w:val="0"/>
            <w:vAlign w:val="center"/>
          </w:tcPr>
          <w:p>
            <w:pPr>
              <w:tabs>
                <w:tab w:val="left" w:pos="1985"/>
              </w:tabs>
              <w:ind w:right="-11"/>
              <w:rPr>
                <w:rFonts w:ascii="宋体" w:hAnsi="宋体" w:cs="Arial"/>
              </w:rPr>
            </w:pPr>
          </w:p>
        </w:tc>
        <w:tc>
          <w:tcPr>
            <w:tcW w:w="709" w:type="dxa"/>
            <w:noWrap w:val="0"/>
            <w:vAlign w:val="center"/>
          </w:tcPr>
          <w:p>
            <w:pPr>
              <w:tabs>
                <w:tab w:val="left" w:pos="1985"/>
              </w:tabs>
              <w:rPr>
                <w:rFonts w:ascii="宋体" w:hAnsi="宋体" w:cs="Arial"/>
              </w:rPr>
            </w:pPr>
          </w:p>
        </w:tc>
        <w:tc>
          <w:tcPr>
            <w:tcW w:w="850" w:type="dxa"/>
            <w:noWrap w:val="0"/>
            <w:vAlign w:val="top"/>
          </w:tcPr>
          <w:p>
            <w:pPr>
              <w:tabs>
                <w:tab w:val="left" w:pos="1985"/>
              </w:tabs>
              <w:ind w:right="-11"/>
              <w:rPr>
                <w:rFonts w:ascii="宋体" w:hAnsi="宋体" w:cs="Arial"/>
              </w:rPr>
            </w:pPr>
          </w:p>
        </w:tc>
        <w:tc>
          <w:tcPr>
            <w:tcW w:w="1276" w:type="dxa"/>
            <w:noWrap w:val="0"/>
            <w:vAlign w:val="center"/>
          </w:tcPr>
          <w:p>
            <w:pPr>
              <w:tabs>
                <w:tab w:val="left" w:pos="1985"/>
              </w:tabs>
              <w:ind w:right="-11"/>
              <w:rPr>
                <w:rFonts w:ascii="宋体" w:hAnsi="宋体" w:cs="Arial"/>
              </w:rPr>
            </w:pPr>
          </w:p>
        </w:tc>
        <w:tc>
          <w:tcPr>
            <w:tcW w:w="1436" w:type="dxa"/>
            <w:tcBorders>
              <w:right w:val="single" w:color="auto" w:sz="12" w:space="0"/>
            </w:tcBorders>
            <w:noWrap w:val="0"/>
            <w:vAlign w:val="center"/>
          </w:tcPr>
          <w:p>
            <w:pPr>
              <w:tabs>
                <w:tab w:val="left" w:pos="1985"/>
              </w:tabs>
              <w:ind w:right="-11"/>
              <w:rPr>
                <w:rFonts w:ascii="宋体" w:hAnsi="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tcBorders>
              <w:left w:val="single" w:color="auto" w:sz="12" w:space="0"/>
            </w:tcBorders>
            <w:noWrap w:val="0"/>
            <w:vAlign w:val="center"/>
          </w:tcPr>
          <w:p>
            <w:pPr>
              <w:tabs>
                <w:tab w:val="left" w:pos="1985"/>
              </w:tabs>
              <w:ind w:right="-11"/>
              <w:rPr>
                <w:rFonts w:ascii="宋体" w:hAnsi="宋体" w:cs="Arial"/>
              </w:rPr>
            </w:pPr>
          </w:p>
        </w:tc>
        <w:tc>
          <w:tcPr>
            <w:tcW w:w="1605" w:type="dxa"/>
            <w:noWrap w:val="0"/>
            <w:vAlign w:val="center"/>
          </w:tcPr>
          <w:p>
            <w:pPr>
              <w:tabs>
                <w:tab w:val="left" w:pos="1985"/>
              </w:tabs>
              <w:rPr>
                <w:rFonts w:ascii="宋体" w:hAnsi="宋体" w:cs="Arial"/>
              </w:rPr>
            </w:pPr>
          </w:p>
        </w:tc>
        <w:tc>
          <w:tcPr>
            <w:tcW w:w="1564" w:type="dxa"/>
            <w:noWrap w:val="0"/>
            <w:vAlign w:val="center"/>
          </w:tcPr>
          <w:p>
            <w:pPr>
              <w:tabs>
                <w:tab w:val="left" w:pos="1985"/>
              </w:tabs>
              <w:rPr>
                <w:rFonts w:ascii="宋体" w:hAnsi="宋体" w:cs="Arial"/>
              </w:rPr>
            </w:pPr>
          </w:p>
        </w:tc>
        <w:tc>
          <w:tcPr>
            <w:tcW w:w="1559" w:type="dxa"/>
            <w:gridSpan w:val="2"/>
            <w:noWrap w:val="0"/>
            <w:vAlign w:val="center"/>
          </w:tcPr>
          <w:p>
            <w:pPr>
              <w:tabs>
                <w:tab w:val="left" w:pos="1985"/>
              </w:tabs>
              <w:ind w:right="-11"/>
              <w:rPr>
                <w:rFonts w:ascii="宋体" w:hAnsi="宋体" w:cs="Arial"/>
              </w:rPr>
            </w:pPr>
          </w:p>
        </w:tc>
        <w:tc>
          <w:tcPr>
            <w:tcW w:w="709" w:type="dxa"/>
            <w:noWrap w:val="0"/>
            <w:vAlign w:val="center"/>
          </w:tcPr>
          <w:p>
            <w:pPr>
              <w:tabs>
                <w:tab w:val="left" w:pos="1985"/>
              </w:tabs>
              <w:rPr>
                <w:rFonts w:ascii="宋体" w:hAnsi="宋体" w:cs="Arial"/>
              </w:rPr>
            </w:pPr>
          </w:p>
        </w:tc>
        <w:tc>
          <w:tcPr>
            <w:tcW w:w="850" w:type="dxa"/>
            <w:noWrap w:val="0"/>
            <w:vAlign w:val="top"/>
          </w:tcPr>
          <w:p>
            <w:pPr>
              <w:tabs>
                <w:tab w:val="left" w:pos="1985"/>
              </w:tabs>
              <w:ind w:right="-11"/>
              <w:rPr>
                <w:rFonts w:ascii="宋体" w:hAnsi="宋体" w:cs="Arial"/>
              </w:rPr>
            </w:pPr>
          </w:p>
        </w:tc>
        <w:tc>
          <w:tcPr>
            <w:tcW w:w="1276" w:type="dxa"/>
            <w:noWrap w:val="0"/>
            <w:vAlign w:val="center"/>
          </w:tcPr>
          <w:p>
            <w:pPr>
              <w:tabs>
                <w:tab w:val="left" w:pos="1985"/>
              </w:tabs>
              <w:ind w:right="-11"/>
              <w:rPr>
                <w:rFonts w:ascii="宋体" w:hAnsi="宋体" w:cs="Arial"/>
              </w:rPr>
            </w:pPr>
          </w:p>
        </w:tc>
        <w:tc>
          <w:tcPr>
            <w:tcW w:w="1436" w:type="dxa"/>
            <w:tcBorders>
              <w:right w:val="single" w:color="auto" w:sz="12" w:space="0"/>
            </w:tcBorders>
            <w:noWrap w:val="0"/>
            <w:vAlign w:val="center"/>
          </w:tcPr>
          <w:p>
            <w:pPr>
              <w:tabs>
                <w:tab w:val="left" w:pos="1985"/>
              </w:tabs>
              <w:ind w:right="-11"/>
              <w:rPr>
                <w:rFonts w:ascii="宋体" w:hAnsi="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tcBorders>
              <w:left w:val="single" w:color="auto" w:sz="12" w:space="0"/>
            </w:tcBorders>
            <w:noWrap w:val="0"/>
            <w:vAlign w:val="center"/>
          </w:tcPr>
          <w:p>
            <w:pPr>
              <w:tabs>
                <w:tab w:val="left" w:pos="1985"/>
              </w:tabs>
              <w:ind w:right="-11"/>
              <w:rPr>
                <w:rFonts w:ascii="宋体" w:hAnsi="宋体" w:cs="Arial"/>
              </w:rPr>
            </w:pPr>
          </w:p>
        </w:tc>
        <w:tc>
          <w:tcPr>
            <w:tcW w:w="1605" w:type="dxa"/>
            <w:noWrap w:val="0"/>
            <w:vAlign w:val="center"/>
          </w:tcPr>
          <w:p>
            <w:pPr>
              <w:tabs>
                <w:tab w:val="left" w:pos="1985"/>
              </w:tabs>
              <w:rPr>
                <w:rFonts w:ascii="宋体" w:hAnsi="宋体" w:cs="Arial"/>
              </w:rPr>
            </w:pPr>
          </w:p>
        </w:tc>
        <w:tc>
          <w:tcPr>
            <w:tcW w:w="1564" w:type="dxa"/>
            <w:noWrap w:val="0"/>
            <w:vAlign w:val="center"/>
          </w:tcPr>
          <w:p>
            <w:pPr>
              <w:tabs>
                <w:tab w:val="left" w:pos="1985"/>
              </w:tabs>
              <w:rPr>
                <w:rFonts w:ascii="宋体" w:hAnsi="宋体" w:cs="Arial"/>
              </w:rPr>
            </w:pPr>
          </w:p>
        </w:tc>
        <w:tc>
          <w:tcPr>
            <w:tcW w:w="1559" w:type="dxa"/>
            <w:gridSpan w:val="2"/>
            <w:noWrap w:val="0"/>
            <w:vAlign w:val="center"/>
          </w:tcPr>
          <w:p>
            <w:pPr>
              <w:tabs>
                <w:tab w:val="left" w:pos="1985"/>
              </w:tabs>
              <w:ind w:right="-11"/>
              <w:rPr>
                <w:rFonts w:ascii="宋体" w:hAnsi="宋体" w:cs="Arial"/>
              </w:rPr>
            </w:pPr>
          </w:p>
        </w:tc>
        <w:tc>
          <w:tcPr>
            <w:tcW w:w="709" w:type="dxa"/>
            <w:noWrap w:val="0"/>
            <w:vAlign w:val="center"/>
          </w:tcPr>
          <w:p>
            <w:pPr>
              <w:tabs>
                <w:tab w:val="left" w:pos="1985"/>
              </w:tabs>
              <w:rPr>
                <w:rFonts w:ascii="宋体" w:hAnsi="宋体" w:cs="Arial"/>
              </w:rPr>
            </w:pPr>
          </w:p>
        </w:tc>
        <w:tc>
          <w:tcPr>
            <w:tcW w:w="850" w:type="dxa"/>
            <w:noWrap w:val="0"/>
            <w:vAlign w:val="top"/>
          </w:tcPr>
          <w:p>
            <w:pPr>
              <w:tabs>
                <w:tab w:val="left" w:pos="1985"/>
              </w:tabs>
              <w:ind w:right="-11"/>
              <w:rPr>
                <w:rFonts w:ascii="宋体" w:hAnsi="宋体" w:cs="Arial"/>
              </w:rPr>
            </w:pPr>
          </w:p>
        </w:tc>
        <w:tc>
          <w:tcPr>
            <w:tcW w:w="1276" w:type="dxa"/>
            <w:noWrap w:val="0"/>
            <w:vAlign w:val="center"/>
          </w:tcPr>
          <w:p>
            <w:pPr>
              <w:tabs>
                <w:tab w:val="left" w:pos="1985"/>
              </w:tabs>
              <w:ind w:right="-11"/>
              <w:rPr>
                <w:rFonts w:ascii="宋体" w:hAnsi="宋体" w:cs="Arial"/>
              </w:rPr>
            </w:pPr>
          </w:p>
        </w:tc>
        <w:tc>
          <w:tcPr>
            <w:tcW w:w="1436" w:type="dxa"/>
            <w:tcBorders>
              <w:right w:val="single" w:color="auto" w:sz="12" w:space="0"/>
            </w:tcBorders>
            <w:noWrap w:val="0"/>
            <w:vAlign w:val="center"/>
          </w:tcPr>
          <w:p>
            <w:pPr>
              <w:tabs>
                <w:tab w:val="left" w:pos="1985"/>
              </w:tabs>
              <w:ind w:right="-11"/>
              <w:rPr>
                <w:rFonts w:ascii="宋体" w:hAnsi="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tcBorders>
              <w:left w:val="single" w:color="auto" w:sz="12" w:space="0"/>
            </w:tcBorders>
            <w:noWrap w:val="0"/>
            <w:vAlign w:val="center"/>
          </w:tcPr>
          <w:p>
            <w:pPr>
              <w:tabs>
                <w:tab w:val="left" w:pos="1985"/>
              </w:tabs>
              <w:ind w:right="-11"/>
              <w:rPr>
                <w:rFonts w:ascii="宋体" w:hAnsi="宋体" w:cs="Arial"/>
              </w:rPr>
            </w:pPr>
          </w:p>
        </w:tc>
        <w:tc>
          <w:tcPr>
            <w:tcW w:w="1605" w:type="dxa"/>
            <w:noWrap w:val="0"/>
            <w:vAlign w:val="center"/>
          </w:tcPr>
          <w:p>
            <w:pPr>
              <w:tabs>
                <w:tab w:val="left" w:pos="1985"/>
              </w:tabs>
              <w:rPr>
                <w:rFonts w:ascii="宋体" w:hAnsi="宋体" w:cs="Arial"/>
              </w:rPr>
            </w:pPr>
          </w:p>
        </w:tc>
        <w:tc>
          <w:tcPr>
            <w:tcW w:w="1564" w:type="dxa"/>
            <w:noWrap w:val="0"/>
            <w:vAlign w:val="center"/>
          </w:tcPr>
          <w:p>
            <w:pPr>
              <w:tabs>
                <w:tab w:val="left" w:pos="1985"/>
              </w:tabs>
              <w:rPr>
                <w:rFonts w:ascii="宋体" w:hAnsi="宋体" w:cs="Arial"/>
              </w:rPr>
            </w:pPr>
          </w:p>
        </w:tc>
        <w:tc>
          <w:tcPr>
            <w:tcW w:w="1559" w:type="dxa"/>
            <w:gridSpan w:val="2"/>
            <w:noWrap w:val="0"/>
            <w:vAlign w:val="center"/>
          </w:tcPr>
          <w:p>
            <w:pPr>
              <w:tabs>
                <w:tab w:val="left" w:pos="1985"/>
              </w:tabs>
              <w:ind w:right="-11"/>
              <w:rPr>
                <w:rFonts w:ascii="宋体" w:hAnsi="宋体" w:cs="Arial"/>
              </w:rPr>
            </w:pPr>
          </w:p>
        </w:tc>
        <w:tc>
          <w:tcPr>
            <w:tcW w:w="709" w:type="dxa"/>
            <w:noWrap w:val="0"/>
            <w:vAlign w:val="center"/>
          </w:tcPr>
          <w:p>
            <w:pPr>
              <w:tabs>
                <w:tab w:val="left" w:pos="1985"/>
              </w:tabs>
              <w:rPr>
                <w:rFonts w:ascii="宋体" w:hAnsi="宋体" w:cs="Arial"/>
              </w:rPr>
            </w:pPr>
          </w:p>
        </w:tc>
        <w:tc>
          <w:tcPr>
            <w:tcW w:w="850" w:type="dxa"/>
            <w:noWrap w:val="0"/>
            <w:vAlign w:val="top"/>
          </w:tcPr>
          <w:p>
            <w:pPr>
              <w:tabs>
                <w:tab w:val="left" w:pos="1985"/>
              </w:tabs>
              <w:ind w:right="-11"/>
              <w:rPr>
                <w:rFonts w:ascii="宋体" w:hAnsi="宋体" w:cs="Arial"/>
              </w:rPr>
            </w:pPr>
          </w:p>
        </w:tc>
        <w:tc>
          <w:tcPr>
            <w:tcW w:w="1276" w:type="dxa"/>
            <w:noWrap w:val="0"/>
            <w:vAlign w:val="center"/>
          </w:tcPr>
          <w:p>
            <w:pPr>
              <w:tabs>
                <w:tab w:val="left" w:pos="1985"/>
              </w:tabs>
              <w:ind w:right="-11"/>
              <w:rPr>
                <w:rFonts w:ascii="宋体" w:hAnsi="宋体" w:cs="Arial"/>
              </w:rPr>
            </w:pPr>
          </w:p>
        </w:tc>
        <w:tc>
          <w:tcPr>
            <w:tcW w:w="1436" w:type="dxa"/>
            <w:tcBorders>
              <w:right w:val="single" w:color="auto" w:sz="12" w:space="0"/>
            </w:tcBorders>
            <w:noWrap w:val="0"/>
            <w:vAlign w:val="center"/>
          </w:tcPr>
          <w:p>
            <w:pPr>
              <w:tabs>
                <w:tab w:val="left" w:pos="1985"/>
              </w:tabs>
              <w:ind w:right="-11"/>
              <w:rPr>
                <w:rFonts w:ascii="宋体" w:hAnsi="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tcBorders>
              <w:left w:val="single" w:color="auto" w:sz="12" w:space="0"/>
            </w:tcBorders>
            <w:noWrap w:val="0"/>
            <w:vAlign w:val="center"/>
          </w:tcPr>
          <w:p>
            <w:pPr>
              <w:tabs>
                <w:tab w:val="left" w:pos="1985"/>
              </w:tabs>
              <w:ind w:right="-11"/>
              <w:rPr>
                <w:rFonts w:ascii="宋体" w:hAnsi="宋体" w:cs="Arial"/>
              </w:rPr>
            </w:pPr>
          </w:p>
        </w:tc>
        <w:tc>
          <w:tcPr>
            <w:tcW w:w="1605" w:type="dxa"/>
            <w:noWrap w:val="0"/>
            <w:vAlign w:val="center"/>
          </w:tcPr>
          <w:p>
            <w:pPr>
              <w:tabs>
                <w:tab w:val="left" w:pos="1985"/>
              </w:tabs>
              <w:rPr>
                <w:rFonts w:ascii="宋体" w:hAnsi="宋体" w:cs="Arial"/>
              </w:rPr>
            </w:pPr>
            <w:r>
              <w:rPr>
                <w:rFonts w:hint="eastAsia" w:ascii="宋体" w:hAnsi="宋体" w:cs="Arial"/>
              </w:rPr>
              <w:t>……</w:t>
            </w:r>
          </w:p>
        </w:tc>
        <w:tc>
          <w:tcPr>
            <w:tcW w:w="1564" w:type="dxa"/>
            <w:noWrap w:val="0"/>
            <w:vAlign w:val="center"/>
          </w:tcPr>
          <w:p>
            <w:pPr>
              <w:tabs>
                <w:tab w:val="left" w:pos="1985"/>
              </w:tabs>
              <w:rPr>
                <w:rFonts w:ascii="宋体" w:hAnsi="宋体" w:cs="Arial"/>
              </w:rPr>
            </w:pPr>
          </w:p>
        </w:tc>
        <w:tc>
          <w:tcPr>
            <w:tcW w:w="1559" w:type="dxa"/>
            <w:gridSpan w:val="2"/>
            <w:noWrap w:val="0"/>
            <w:vAlign w:val="center"/>
          </w:tcPr>
          <w:p>
            <w:pPr>
              <w:tabs>
                <w:tab w:val="left" w:pos="1985"/>
              </w:tabs>
              <w:ind w:right="-11"/>
              <w:rPr>
                <w:rFonts w:ascii="宋体" w:hAnsi="宋体" w:cs="Arial"/>
              </w:rPr>
            </w:pPr>
          </w:p>
        </w:tc>
        <w:tc>
          <w:tcPr>
            <w:tcW w:w="709" w:type="dxa"/>
            <w:noWrap w:val="0"/>
            <w:vAlign w:val="center"/>
          </w:tcPr>
          <w:p>
            <w:pPr>
              <w:tabs>
                <w:tab w:val="left" w:pos="1985"/>
              </w:tabs>
              <w:rPr>
                <w:rFonts w:ascii="宋体" w:hAnsi="宋体" w:cs="Arial"/>
              </w:rPr>
            </w:pPr>
          </w:p>
        </w:tc>
        <w:tc>
          <w:tcPr>
            <w:tcW w:w="850" w:type="dxa"/>
            <w:noWrap w:val="0"/>
            <w:vAlign w:val="top"/>
          </w:tcPr>
          <w:p>
            <w:pPr>
              <w:tabs>
                <w:tab w:val="left" w:pos="1985"/>
              </w:tabs>
              <w:ind w:right="-11"/>
              <w:rPr>
                <w:rFonts w:ascii="宋体" w:hAnsi="宋体" w:cs="Arial"/>
              </w:rPr>
            </w:pPr>
          </w:p>
        </w:tc>
        <w:tc>
          <w:tcPr>
            <w:tcW w:w="1276" w:type="dxa"/>
            <w:noWrap w:val="0"/>
            <w:vAlign w:val="center"/>
          </w:tcPr>
          <w:p>
            <w:pPr>
              <w:tabs>
                <w:tab w:val="left" w:pos="1985"/>
              </w:tabs>
              <w:ind w:right="-11"/>
              <w:rPr>
                <w:rFonts w:ascii="宋体" w:hAnsi="宋体" w:cs="Arial"/>
              </w:rPr>
            </w:pPr>
          </w:p>
        </w:tc>
        <w:tc>
          <w:tcPr>
            <w:tcW w:w="1436" w:type="dxa"/>
            <w:tcBorders>
              <w:right w:val="single" w:color="auto" w:sz="12" w:space="0"/>
            </w:tcBorders>
            <w:noWrap w:val="0"/>
            <w:vAlign w:val="center"/>
          </w:tcPr>
          <w:p>
            <w:pPr>
              <w:tabs>
                <w:tab w:val="left" w:pos="1985"/>
              </w:tabs>
              <w:ind w:right="-11"/>
              <w:rPr>
                <w:rFonts w:ascii="宋体" w:hAnsi="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3794" w:type="dxa"/>
            <w:gridSpan w:val="3"/>
            <w:tcBorders>
              <w:left w:val="single" w:color="auto" w:sz="12" w:space="0"/>
              <w:bottom w:val="single" w:color="auto" w:sz="12" w:space="0"/>
            </w:tcBorders>
            <w:noWrap w:val="0"/>
            <w:vAlign w:val="center"/>
          </w:tcPr>
          <w:p>
            <w:pPr>
              <w:tabs>
                <w:tab w:val="left" w:pos="1985"/>
              </w:tabs>
              <w:ind w:right="-10"/>
              <w:rPr>
                <w:rFonts w:ascii="宋体" w:hAnsi="宋体" w:cs="Arial"/>
                <w:b/>
                <w:bCs/>
              </w:rPr>
            </w:pPr>
            <w:r>
              <w:rPr>
                <w:rFonts w:hint="eastAsia" w:ascii="宋体" w:hAnsi="宋体" w:cs="Arial"/>
                <w:b/>
                <w:bCs/>
              </w:rPr>
              <w:t>设备总价</w:t>
            </w:r>
          </w:p>
        </w:tc>
        <w:tc>
          <w:tcPr>
            <w:tcW w:w="1275" w:type="dxa"/>
            <w:tcBorders>
              <w:bottom w:val="single" w:color="auto" w:sz="12" w:space="0"/>
            </w:tcBorders>
            <w:noWrap w:val="0"/>
            <w:vAlign w:val="top"/>
          </w:tcPr>
          <w:p>
            <w:pPr>
              <w:tabs>
                <w:tab w:val="left" w:pos="1985"/>
              </w:tabs>
              <w:ind w:right="-10"/>
              <w:rPr>
                <w:rFonts w:ascii="宋体" w:hAnsi="宋体" w:cs="Arial"/>
              </w:rPr>
            </w:pPr>
          </w:p>
        </w:tc>
        <w:tc>
          <w:tcPr>
            <w:tcW w:w="4555" w:type="dxa"/>
            <w:gridSpan w:val="5"/>
            <w:tcBorders>
              <w:bottom w:val="single" w:color="auto" w:sz="12" w:space="0"/>
              <w:right w:val="single" w:color="auto" w:sz="12" w:space="0"/>
            </w:tcBorders>
            <w:noWrap w:val="0"/>
            <w:vAlign w:val="center"/>
          </w:tcPr>
          <w:p>
            <w:pPr>
              <w:tabs>
                <w:tab w:val="left" w:pos="1985"/>
              </w:tabs>
              <w:ind w:right="-10"/>
              <w:rPr>
                <w:rFonts w:ascii="宋体" w:hAnsi="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8" w:hRule="atLeast"/>
        </w:trPr>
        <w:tc>
          <w:tcPr>
            <w:tcW w:w="3794" w:type="dxa"/>
            <w:gridSpan w:val="3"/>
            <w:tcBorders>
              <w:top w:val="single" w:color="auto" w:sz="12" w:space="0"/>
              <w:left w:val="single" w:color="auto" w:sz="12" w:space="0"/>
            </w:tcBorders>
            <w:noWrap w:val="0"/>
            <w:vAlign w:val="center"/>
          </w:tcPr>
          <w:p>
            <w:pPr>
              <w:tabs>
                <w:tab w:val="left" w:pos="1985"/>
              </w:tabs>
              <w:ind w:right="-11"/>
              <w:rPr>
                <w:rFonts w:ascii="宋体" w:hAnsi="宋体" w:cs="Arial"/>
                <w:sz w:val="18"/>
              </w:rPr>
            </w:pPr>
            <w:r>
              <w:rPr>
                <w:rFonts w:hint="eastAsia" w:ascii="宋体" w:hAnsi="宋体" w:cs="Arial"/>
                <w:sz w:val="18"/>
              </w:rPr>
              <w:t>运杂及保险费（含卸货）</w:t>
            </w:r>
          </w:p>
        </w:tc>
        <w:tc>
          <w:tcPr>
            <w:tcW w:w="1275" w:type="dxa"/>
            <w:tcBorders>
              <w:top w:val="single" w:color="auto" w:sz="12" w:space="0"/>
            </w:tcBorders>
            <w:noWrap w:val="0"/>
            <w:vAlign w:val="top"/>
          </w:tcPr>
          <w:p>
            <w:pPr>
              <w:tabs>
                <w:tab w:val="left" w:pos="1985"/>
              </w:tabs>
              <w:rPr>
                <w:rFonts w:ascii="宋体" w:hAnsi="宋体"/>
                <w:bCs/>
                <w:sz w:val="22"/>
              </w:rPr>
            </w:pPr>
          </w:p>
        </w:tc>
        <w:tc>
          <w:tcPr>
            <w:tcW w:w="4555" w:type="dxa"/>
            <w:gridSpan w:val="5"/>
            <w:tcBorders>
              <w:top w:val="single" w:color="auto" w:sz="12" w:space="0"/>
              <w:right w:val="single" w:color="auto" w:sz="12" w:space="0"/>
            </w:tcBorders>
            <w:noWrap w:val="0"/>
            <w:vAlign w:val="top"/>
          </w:tcPr>
          <w:p>
            <w:pPr>
              <w:tabs>
                <w:tab w:val="left" w:pos="1985"/>
              </w:tabs>
              <w:rPr>
                <w:rFonts w:ascii="宋体" w:hAnsi="宋体"/>
                <w:bC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794" w:type="dxa"/>
            <w:gridSpan w:val="3"/>
            <w:tcBorders>
              <w:left w:val="single" w:color="auto" w:sz="12" w:space="0"/>
            </w:tcBorders>
            <w:noWrap w:val="0"/>
            <w:vAlign w:val="center"/>
          </w:tcPr>
          <w:p>
            <w:pPr>
              <w:tabs>
                <w:tab w:val="left" w:pos="1985"/>
              </w:tabs>
              <w:ind w:right="-11"/>
              <w:rPr>
                <w:rFonts w:ascii="宋体" w:hAnsi="宋体" w:cs="Arial"/>
                <w:sz w:val="18"/>
              </w:rPr>
            </w:pPr>
            <w:r>
              <w:rPr>
                <w:rFonts w:hint="eastAsia" w:ascii="宋体" w:hAnsi="宋体"/>
                <w:sz w:val="18"/>
              </w:rPr>
              <w:t>安装调试费（包括设备的测试、调试、验收等费用）</w:t>
            </w:r>
          </w:p>
        </w:tc>
        <w:tc>
          <w:tcPr>
            <w:tcW w:w="1275" w:type="dxa"/>
            <w:noWrap w:val="0"/>
            <w:vAlign w:val="top"/>
          </w:tcPr>
          <w:p>
            <w:pPr>
              <w:tabs>
                <w:tab w:val="left" w:pos="1985"/>
              </w:tabs>
              <w:rPr>
                <w:rFonts w:ascii="宋体" w:hAnsi="宋体"/>
                <w:bCs/>
                <w:sz w:val="22"/>
              </w:rPr>
            </w:pPr>
          </w:p>
        </w:tc>
        <w:tc>
          <w:tcPr>
            <w:tcW w:w="4555" w:type="dxa"/>
            <w:gridSpan w:val="5"/>
            <w:tcBorders>
              <w:right w:val="single" w:color="auto" w:sz="12" w:space="0"/>
            </w:tcBorders>
            <w:noWrap w:val="0"/>
            <w:vAlign w:val="top"/>
          </w:tcPr>
          <w:p>
            <w:pPr>
              <w:tabs>
                <w:tab w:val="left" w:pos="1985"/>
              </w:tabs>
              <w:rPr>
                <w:rFonts w:ascii="宋体" w:hAnsi="宋体"/>
                <w:bC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trPr>
        <w:tc>
          <w:tcPr>
            <w:tcW w:w="3794" w:type="dxa"/>
            <w:gridSpan w:val="3"/>
            <w:tcBorders>
              <w:left w:val="single" w:color="auto" w:sz="12" w:space="0"/>
            </w:tcBorders>
            <w:noWrap w:val="0"/>
            <w:vAlign w:val="center"/>
          </w:tcPr>
          <w:p>
            <w:pPr>
              <w:tabs>
                <w:tab w:val="left" w:pos="1985"/>
              </w:tabs>
              <w:ind w:right="-11"/>
              <w:rPr>
                <w:rFonts w:ascii="宋体" w:hAnsi="宋体" w:cs="Arial"/>
                <w:sz w:val="18"/>
              </w:rPr>
            </w:pPr>
            <w:r>
              <w:rPr>
                <w:rFonts w:hint="eastAsia" w:ascii="宋体" w:hAnsi="宋体" w:cs="Arial"/>
                <w:sz w:val="18"/>
              </w:rPr>
              <w:t>培训费</w:t>
            </w:r>
          </w:p>
        </w:tc>
        <w:tc>
          <w:tcPr>
            <w:tcW w:w="1275" w:type="dxa"/>
            <w:noWrap w:val="0"/>
            <w:vAlign w:val="top"/>
          </w:tcPr>
          <w:p>
            <w:pPr>
              <w:tabs>
                <w:tab w:val="left" w:pos="1985"/>
              </w:tabs>
              <w:rPr>
                <w:rFonts w:ascii="宋体" w:hAnsi="宋体"/>
                <w:bCs/>
                <w:sz w:val="22"/>
              </w:rPr>
            </w:pPr>
          </w:p>
        </w:tc>
        <w:tc>
          <w:tcPr>
            <w:tcW w:w="4555" w:type="dxa"/>
            <w:gridSpan w:val="5"/>
            <w:tcBorders>
              <w:right w:val="single" w:color="auto" w:sz="12" w:space="0"/>
            </w:tcBorders>
            <w:noWrap w:val="0"/>
            <w:vAlign w:val="top"/>
          </w:tcPr>
          <w:p>
            <w:pPr>
              <w:tabs>
                <w:tab w:val="left" w:pos="1985"/>
              </w:tabs>
              <w:rPr>
                <w:rFonts w:ascii="宋体" w:hAnsi="宋体"/>
                <w:bC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3794" w:type="dxa"/>
            <w:gridSpan w:val="3"/>
            <w:tcBorders>
              <w:left w:val="single" w:color="auto" w:sz="12" w:space="0"/>
            </w:tcBorders>
            <w:noWrap w:val="0"/>
            <w:vAlign w:val="center"/>
          </w:tcPr>
          <w:p>
            <w:pPr>
              <w:tabs>
                <w:tab w:val="left" w:pos="1985"/>
              </w:tabs>
              <w:ind w:right="-11"/>
              <w:rPr>
                <w:rFonts w:ascii="宋体" w:hAnsi="宋体"/>
                <w:bCs/>
                <w:sz w:val="18"/>
              </w:rPr>
            </w:pPr>
            <w:r>
              <w:rPr>
                <w:rFonts w:hint="eastAsia" w:ascii="宋体" w:hAnsi="宋体" w:cs="Arial"/>
                <w:sz w:val="18"/>
              </w:rPr>
              <w:t>售后服务</w:t>
            </w:r>
          </w:p>
        </w:tc>
        <w:tc>
          <w:tcPr>
            <w:tcW w:w="1275" w:type="dxa"/>
            <w:noWrap w:val="0"/>
            <w:vAlign w:val="top"/>
          </w:tcPr>
          <w:p>
            <w:pPr>
              <w:tabs>
                <w:tab w:val="left" w:pos="1985"/>
              </w:tabs>
              <w:rPr>
                <w:rFonts w:ascii="宋体" w:hAnsi="宋体"/>
                <w:bCs/>
                <w:sz w:val="22"/>
              </w:rPr>
            </w:pPr>
          </w:p>
        </w:tc>
        <w:tc>
          <w:tcPr>
            <w:tcW w:w="4555" w:type="dxa"/>
            <w:gridSpan w:val="5"/>
            <w:tcBorders>
              <w:right w:val="single" w:color="auto" w:sz="12" w:space="0"/>
            </w:tcBorders>
            <w:noWrap w:val="0"/>
            <w:vAlign w:val="top"/>
          </w:tcPr>
          <w:p>
            <w:pPr>
              <w:tabs>
                <w:tab w:val="left" w:pos="1985"/>
              </w:tabs>
              <w:rPr>
                <w:rFonts w:ascii="宋体" w:hAnsi="宋体"/>
                <w:bC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3794" w:type="dxa"/>
            <w:gridSpan w:val="3"/>
            <w:tcBorders>
              <w:left w:val="single" w:color="auto" w:sz="12" w:space="0"/>
            </w:tcBorders>
            <w:noWrap w:val="0"/>
            <w:vAlign w:val="center"/>
          </w:tcPr>
          <w:p>
            <w:pPr>
              <w:tabs>
                <w:tab w:val="left" w:pos="1985"/>
              </w:tabs>
              <w:ind w:right="-11"/>
              <w:rPr>
                <w:rFonts w:hint="eastAsia" w:ascii="宋体" w:hAnsi="宋体" w:eastAsia="仿宋" w:cs="Arial"/>
                <w:sz w:val="18"/>
                <w:lang w:eastAsia="zh-CN"/>
              </w:rPr>
            </w:pPr>
            <w:r>
              <w:rPr>
                <w:rFonts w:hint="eastAsia" w:ascii="宋体" w:hAnsi="宋体" w:cs="Arial"/>
                <w:sz w:val="18"/>
                <w:highlight w:val="none"/>
                <w:lang w:eastAsia="zh-CN"/>
              </w:rPr>
              <w:t>总包配合费</w:t>
            </w:r>
          </w:p>
        </w:tc>
        <w:tc>
          <w:tcPr>
            <w:tcW w:w="1275" w:type="dxa"/>
            <w:noWrap w:val="0"/>
            <w:vAlign w:val="top"/>
          </w:tcPr>
          <w:p>
            <w:pPr>
              <w:tabs>
                <w:tab w:val="left" w:pos="1985"/>
              </w:tabs>
              <w:rPr>
                <w:rFonts w:ascii="宋体" w:hAnsi="宋体"/>
                <w:bCs/>
                <w:sz w:val="22"/>
              </w:rPr>
            </w:pPr>
          </w:p>
        </w:tc>
        <w:tc>
          <w:tcPr>
            <w:tcW w:w="4555" w:type="dxa"/>
            <w:gridSpan w:val="5"/>
            <w:tcBorders>
              <w:right w:val="single" w:color="auto" w:sz="12" w:space="0"/>
            </w:tcBorders>
            <w:noWrap w:val="0"/>
            <w:vAlign w:val="top"/>
          </w:tcPr>
          <w:p>
            <w:pPr>
              <w:tabs>
                <w:tab w:val="left" w:pos="1985"/>
              </w:tabs>
              <w:rPr>
                <w:rFonts w:ascii="宋体" w:hAnsi="宋体"/>
                <w:bC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3794" w:type="dxa"/>
            <w:gridSpan w:val="3"/>
            <w:tcBorders>
              <w:left w:val="single" w:color="auto" w:sz="12" w:space="0"/>
            </w:tcBorders>
            <w:noWrap w:val="0"/>
            <w:vAlign w:val="center"/>
          </w:tcPr>
          <w:p>
            <w:pPr>
              <w:tabs>
                <w:tab w:val="left" w:pos="1985"/>
              </w:tabs>
              <w:ind w:right="-11"/>
              <w:rPr>
                <w:rFonts w:ascii="宋体" w:hAnsi="宋体" w:cs="Arial"/>
                <w:sz w:val="18"/>
              </w:rPr>
            </w:pPr>
            <w:r>
              <w:rPr>
                <w:rFonts w:hint="eastAsia" w:ascii="宋体" w:hAnsi="宋体"/>
                <w:bCs/>
                <w:sz w:val="18"/>
              </w:rPr>
              <w:t>税金</w:t>
            </w:r>
          </w:p>
        </w:tc>
        <w:tc>
          <w:tcPr>
            <w:tcW w:w="1275" w:type="dxa"/>
            <w:noWrap w:val="0"/>
            <w:vAlign w:val="top"/>
          </w:tcPr>
          <w:p>
            <w:pPr>
              <w:tabs>
                <w:tab w:val="left" w:pos="1985"/>
              </w:tabs>
              <w:rPr>
                <w:rFonts w:ascii="宋体" w:hAnsi="宋体"/>
                <w:bCs/>
                <w:sz w:val="22"/>
              </w:rPr>
            </w:pPr>
          </w:p>
        </w:tc>
        <w:tc>
          <w:tcPr>
            <w:tcW w:w="4555" w:type="dxa"/>
            <w:gridSpan w:val="5"/>
            <w:tcBorders>
              <w:right w:val="single" w:color="auto" w:sz="12" w:space="0"/>
            </w:tcBorders>
            <w:noWrap w:val="0"/>
            <w:vAlign w:val="top"/>
          </w:tcPr>
          <w:p>
            <w:pPr>
              <w:tabs>
                <w:tab w:val="left" w:pos="1985"/>
              </w:tabs>
              <w:rPr>
                <w:rFonts w:ascii="宋体" w:hAnsi="宋体"/>
                <w:bC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rPr>
        <w:tc>
          <w:tcPr>
            <w:tcW w:w="3794" w:type="dxa"/>
            <w:gridSpan w:val="3"/>
            <w:tcBorders>
              <w:left w:val="single" w:color="auto" w:sz="12" w:space="0"/>
            </w:tcBorders>
            <w:noWrap w:val="0"/>
            <w:vAlign w:val="center"/>
          </w:tcPr>
          <w:p>
            <w:pPr>
              <w:tabs>
                <w:tab w:val="left" w:pos="1985"/>
              </w:tabs>
              <w:ind w:right="-11"/>
              <w:rPr>
                <w:rFonts w:ascii="宋体" w:hAnsi="宋体" w:cs="Arial"/>
                <w:sz w:val="18"/>
              </w:rPr>
            </w:pPr>
            <w:r>
              <w:rPr>
                <w:rFonts w:hint="eastAsia" w:ascii="宋体" w:hAnsi="宋体" w:cs="Arial"/>
                <w:sz w:val="18"/>
              </w:rPr>
              <w:t>其他相关费用</w:t>
            </w:r>
          </w:p>
        </w:tc>
        <w:tc>
          <w:tcPr>
            <w:tcW w:w="1275" w:type="dxa"/>
            <w:noWrap w:val="0"/>
            <w:vAlign w:val="top"/>
          </w:tcPr>
          <w:p>
            <w:pPr>
              <w:tabs>
                <w:tab w:val="left" w:pos="1985"/>
              </w:tabs>
              <w:rPr>
                <w:rFonts w:ascii="宋体" w:hAnsi="宋体"/>
                <w:bCs/>
                <w:sz w:val="22"/>
              </w:rPr>
            </w:pPr>
          </w:p>
        </w:tc>
        <w:tc>
          <w:tcPr>
            <w:tcW w:w="4555" w:type="dxa"/>
            <w:gridSpan w:val="5"/>
            <w:tcBorders>
              <w:right w:val="single" w:color="auto" w:sz="12" w:space="0"/>
            </w:tcBorders>
            <w:noWrap w:val="0"/>
            <w:vAlign w:val="top"/>
          </w:tcPr>
          <w:p>
            <w:pPr>
              <w:tabs>
                <w:tab w:val="left" w:pos="1985"/>
              </w:tabs>
              <w:rPr>
                <w:rFonts w:ascii="宋体" w:hAnsi="宋体"/>
                <w:bC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794" w:type="dxa"/>
            <w:gridSpan w:val="3"/>
            <w:tcBorders>
              <w:left w:val="single" w:color="auto" w:sz="12" w:space="0"/>
              <w:bottom w:val="single" w:color="auto" w:sz="12" w:space="0"/>
            </w:tcBorders>
            <w:noWrap w:val="0"/>
            <w:vAlign w:val="center"/>
          </w:tcPr>
          <w:p>
            <w:pPr>
              <w:tabs>
                <w:tab w:val="left" w:pos="1985"/>
              </w:tabs>
              <w:ind w:right="-11"/>
              <w:rPr>
                <w:rFonts w:ascii="宋体" w:hAnsi="宋体" w:cs="Arial"/>
                <w:sz w:val="18"/>
              </w:rPr>
            </w:pPr>
            <w:r>
              <w:rPr>
                <w:rFonts w:hint="eastAsia" w:ascii="宋体" w:hAnsi="宋体" w:cs="Arial"/>
                <w:sz w:val="18"/>
              </w:rPr>
              <w:t>合计价</w:t>
            </w:r>
          </w:p>
          <w:p>
            <w:pPr>
              <w:tabs>
                <w:tab w:val="left" w:pos="1985"/>
              </w:tabs>
              <w:ind w:right="-11"/>
              <w:rPr>
                <w:rFonts w:ascii="宋体" w:hAnsi="宋体" w:cs="Arial"/>
                <w:sz w:val="18"/>
              </w:rPr>
            </w:pPr>
            <w:r>
              <w:rPr>
                <w:rFonts w:hint="eastAsia" w:ascii="宋体" w:hAnsi="宋体" w:cs="Arial"/>
                <w:sz w:val="18"/>
              </w:rPr>
              <w:t>（应与开标一览表中总价相一致）</w:t>
            </w:r>
          </w:p>
        </w:tc>
        <w:tc>
          <w:tcPr>
            <w:tcW w:w="1275" w:type="dxa"/>
            <w:tcBorders>
              <w:bottom w:val="single" w:color="auto" w:sz="12" w:space="0"/>
            </w:tcBorders>
            <w:noWrap w:val="0"/>
            <w:vAlign w:val="top"/>
          </w:tcPr>
          <w:p>
            <w:pPr>
              <w:tabs>
                <w:tab w:val="left" w:pos="1985"/>
              </w:tabs>
              <w:rPr>
                <w:rFonts w:ascii="宋体" w:hAnsi="宋体"/>
                <w:bCs/>
                <w:sz w:val="22"/>
              </w:rPr>
            </w:pPr>
          </w:p>
        </w:tc>
        <w:tc>
          <w:tcPr>
            <w:tcW w:w="4555" w:type="dxa"/>
            <w:gridSpan w:val="5"/>
            <w:tcBorders>
              <w:bottom w:val="single" w:color="auto" w:sz="12" w:space="0"/>
              <w:right w:val="single" w:color="auto" w:sz="12" w:space="0"/>
            </w:tcBorders>
            <w:noWrap w:val="0"/>
            <w:vAlign w:val="top"/>
          </w:tcPr>
          <w:p>
            <w:pPr>
              <w:tabs>
                <w:tab w:val="left" w:pos="1985"/>
              </w:tabs>
              <w:rPr>
                <w:rFonts w:ascii="宋体" w:hAnsi="宋体"/>
                <w:bCs/>
                <w:sz w:val="22"/>
              </w:rPr>
            </w:pPr>
          </w:p>
        </w:tc>
      </w:tr>
    </w:tbl>
    <w:p>
      <w:pPr>
        <w:tabs>
          <w:tab w:val="left" w:pos="1985"/>
        </w:tabs>
        <w:rPr>
          <w:rFonts w:hint="eastAsia" w:ascii="仿宋" w:hAnsi="仿宋" w:cs="仿宋"/>
          <w:sz w:val="21"/>
        </w:rPr>
      </w:pPr>
      <w:r>
        <w:rPr>
          <w:rFonts w:hint="eastAsia" w:ascii="仿宋" w:hAnsi="仿宋" w:cs="仿宋"/>
        </w:rPr>
        <w:t>附注：</w:t>
      </w:r>
      <w:r>
        <w:rPr>
          <w:rFonts w:hint="eastAsia" w:ascii="仿宋" w:hAnsi="仿宋" w:cs="仿宋"/>
          <w:sz w:val="21"/>
        </w:rPr>
        <w:t xml:space="preserve">1. </w:t>
      </w:r>
      <w:r>
        <w:rPr>
          <w:rFonts w:hint="eastAsia" w:ascii="仿宋" w:hAnsi="仿宋" w:cs="仿宋"/>
          <w:b/>
          <w:sz w:val="21"/>
          <w:u w:val="single"/>
        </w:rPr>
        <w:t>▲不提供分项报价表将视为没有实质性响应投标文件。货物名称按设备清单内容。</w:t>
      </w:r>
    </w:p>
    <w:p>
      <w:pPr>
        <w:tabs>
          <w:tab w:val="left" w:pos="1985"/>
        </w:tabs>
        <w:ind w:left="630" w:leftChars="300"/>
        <w:rPr>
          <w:rFonts w:hint="eastAsia" w:ascii="仿宋" w:hAnsi="仿宋" w:cs="仿宋"/>
          <w:sz w:val="21"/>
        </w:rPr>
      </w:pPr>
      <w:r>
        <w:rPr>
          <w:rFonts w:hint="eastAsia" w:ascii="仿宋" w:hAnsi="仿宋" w:cs="仿宋"/>
          <w:sz w:val="21"/>
        </w:rPr>
        <w:t xml:space="preserve">2. </w:t>
      </w:r>
      <w:r>
        <w:rPr>
          <w:rFonts w:hint="eastAsia" w:ascii="仿宋" w:hAnsi="仿宋" w:cs="仿宋"/>
          <w:b/>
          <w:sz w:val="21"/>
          <w:u w:val="single"/>
        </w:rPr>
        <w:t>▲此表的合计价应与“开标一览表”总价相一致。</w:t>
      </w:r>
    </w:p>
    <w:p>
      <w:pPr>
        <w:tabs>
          <w:tab w:val="left" w:pos="1985"/>
        </w:tabs>
        <w:ind w:left="630" w:leftChars="300"/>
        <w:rPr>
          <w:rFonts w:hint="eastAsia" w:ascii="仿宋" w:hAnsi="仿宋" w:cs="仿宋"/>
          <w:sz w:val="21"/>
        </w:rPr>
      </w:pPr>
      <w:r>
        <w:rPr>
          <w:rFonts w:hint="eastAsia" w:ascii="仿宋" w:hAnsi="仿宋" w:cs="仿宋"/>
          <w:sz w:val="21"/>
        </w:rPr>
        <w:t>3. 如果免费请在该备注栏内注明“免”，如果含在产品价格中则填“含”，如无此项内容则填“无”，不留空白。</w:t>
      </w:r>
    </w:p>
    <w:p>
      <w:pPr>
        <w:tabs>
          <w:tab w:val="left" w:pos="1985"/>
        </w:tabs>
        <w:ind w:left="630" w:leftChars="300"/>
        <w:rPr>
          <w:rFonts w:hint="eastAsia" w:ascii="仿宋" w:hAnsi="仿宋" w:cs="仿宋"/>
          <w:sz w:val="21"/>
        </w:rPr>
      </w:pPr>
      <w:r>
        <w:rPr>
          <w:rFonts w:hint="eastAsia" w:ascii="仿宋" w:hAnsi="仿宋" w:cs="仿宋"/>
          <w:sz w:val="21"/>
        </w:rPr>
        <w:t>4. “设备总价”不应包含：运杂及保险费及其他相关费用。</w:t>
      </w:r>
    </w:p>
    <w:p>
      <w:pPr>
        <w:tabs>
          <w:tab w:val="left" w:pos="1985"/>
        </w:tabs>
        <w:ind w:left="630" w:leftChars="300"/>
        <w:rPr>
          <w:rFonts w:hint="eastAsia" w:ascii="仿宋" w:hAnsi="仿宋" w:cs="仿宋"/>
          <w:sz w:val="21"/>
        </w:rPr>
      </w:pPr>
      <w:r>
        <w:rPr>
          <w:rFonts w:hint="eastAsia" w:ascii="仿宋" w:hAnsi="仿宋" w:cs="仿宋"/>
          <w:sz w:val="21"/>
        </w:rPr>
        <w:t xml:space="preserve">5. </w:t>
      </w:r>
      <w:r>
        <w:rPr>
          <w:rFonts w:hint="eastAsia" w:ascii="仿宋" w:hAnsi="仿宋" w:cs="仿宋"/>
          <w:b/>
          <w:sz w:val="21"/>
        </w:rPr>
        <w:t>根据《中华人民共和国政府采购法实施条例 》第四十三条规定，在中标或者成交公告的内容中</w:t>
      </w:r>
      <w:r>
        <w:rPr>
          <w:rFonts w:hint="eastAsia" w:ascii="仿宋" w:hAnsi="仿宋" w:cs="仿宋"/>
          <w:b/>
          <w:sz w:val="21"/>
          <w:shd w:val="pct10" w:color="auto" w:fill="FFFFFF"/>
        </w:rPr>
        <w:t>公开本表</w:t>
      </w:r>
      <w:r>
        <w:rPr>
          <w:rFonts w:hint="eastAsia" w:ascii="仿宋" w:hAnsi="仿宋" w:cs="仿宋"/>
          <w:b/>
          <w:sz w:val="21"/>
        </w:rPr>
        <w:t>，请各投标人认真填写，确保报价数据的真实性、完整性和合理性。</w:t>
      </w:r>
    </w:p>
    <w:p>
      <w:pPr>
        <w:tabs>
          <w:tab w:val="left" w:pos="1985"/>
        </w:tabs>
        <w:ind w:left="630" w:leftChars="300"/>
        <w:rPr>
          <w:rFonts w:hint="eastAsia" w:ascii="仿宋" w:hAnsi="仿宋" w:eastAsia="仿宋" w:cs="仿宋"/>
          <w:b/>
          <w:bCs/>
          <w:sz w:val="21"/>
        </w:rPr>
      </w:pPr>
      <w:r>
        <w:rPr>
          <w:rFonts w:hint="eastAsia" w:ascii="仿宋" w:hAnsi="仿宋" w:eastAsia="仿宋" w:cs="仿宋"/>
          <w:b w:val="0"/>
          <w:bCs w:val="0"/>
          <w:sz w:val="21"/>
        </w:rPr>
        <w:t>6.</w:t>
      </w:r>
      <w:r>
        <w:rPr>
          <w:rFonts w:hint="eastAsia" w:ascii="仿宋" w:hAnsi="仿宋" w:eastAsia="仿宋" w:cs="仿宋"/>
          <w:b/>
          <w:bCs/>
          <w:sz w:val="21"/>
          <w:u w:val="single"/>
        </w:rPr>
        <w:t>▲如为</w:t>
      </w:r>
      <w:r>
        <w:rPr>
          <w:rFonts w:hint="eastAsia" w:ascii="仿宋" w:hAnsi="仿宋" w:eastAsia="仿宋" w:cs="仿宋"/>
          <w:b/>
          <w:bCs/>
          <w:sz w:val="21"/>
          <w:u w:val="single"/>
          <w:lang w:eastAsia="zh-CN"/>
        </w:rPr>
        <w:t>联合体投标</w:t>
      </w:r>
      <w:r>
        <w:rPr>
          <w:rFonts w:hint="eastAsia" w:ascii="仿宋" w:hAnsi="仿宋" w:eastAsia="仿宋" w:cs="仿宋"/>
          <w:b/>
          <w:bCs/>
          <w:sz w:val="21"/>
          <w:u w:val="single"/>
        </w:rPr>
        <w:t>的，联合体各方均应盖章签署，否则视为无效响应。</w:t>
      </w:r>
    </w:p>
    <w:p>
      <w:pPr>
        <w:tabs>
          <w:tab w:val="left" w:pos="1985"/>
        </w:tabs>
        <w:rPr>
          <w:rFonts w:hint="eastAsia" w:ascii="宋体" w:hAnsi="宋体"/>
        </w:rPr>
      </w:pPr>
    </w:p>
    <w:p>
      <w:pPr>
        <w:tabs>
          <w:tab w:val="left" w:pos="1985"/>
        </w:tabs>
        <w:rPr>
          <w:rFonts w:hint="eastAsia" w:ascii="宋体" w:hAnsi="宋体"/>
        </w:rPr>
      </w:pPr>
      <w:r>
        <w:rPr>
          <w:rFonts w:hint="eastAsia" w:ascii="宋体" w:hAnsi="宋体"/>
        </w:rPr>
        <w:t>投标人全称（公章或CA章）：</w:t>
      </w:r>
    </w:p>
    <w:p>
      <w:pPr>
        <w:tabs>
          <w:tab w:val="left" w:pos="1985"/>
        </w:tabs>
        <w:rPr>
          <w:rFonts w:ascii="宋体" w:hAnsi="宋体"/>
          <w:b/>
          <w:bCs/>
          <w:szCs w:val="21"/>
        </w:rPr>
      </w:pPr>
      <w:r>
        <w:rPr>
          <w:rFonts w:hint="eastAsia" w:ascii="宋体" w:hAnsi="宋体"/>
        </w:rPr>
        <w:t>日期：  年  月  日</w:t>
      </w:r>
    </w:p>
    <w:p>
      <w:pPr>
        <w:adjustRightInd w:val="0"/>
        <w:snapToGrid w:val="0"/>
        <w:spacing w:line="340" w:lineRule="exact"/>
        <w:ind w:right="-11"/>
        <w:rPr>
          <w:rFonts w:ascii="Arial" w:hAnsi="宋体" w:cs="Arial"/>
          <w:szCs w:val="21"/>
        </w:rPr>
      </w:pPr>
    </w:p>
    <w:p>
      <w:pPr>
        <w:pStyle w:val="350"/>
        <w:keepNext w:val="0"/>
        <w:keepLines w:val="0"/>
      </w:pPr>
    </w:p>
    <w:p>
      <w:pPr>
        <w:pStyle w:val="4"/>
        <w:keepNext w:val="0"/>
        <w:keepLines w:val="0"/>
        <w:pageBreakBefore/>
        <w:widowControl/>
        <w:numPr>
          <w:ilvl w:val="0"/>
          <w:numId w:val="0"/>
        </w:numPr>
        <w:spacing w:before="100" w:beforeAutospacing="1" w:after="100" w:afterAutospacing="1" w:line="360" w:lineRule="auto"/>
        <w:jc w:val="center"/>
        <w:rPr>
          <w:rFonts w:ascii="宋体" w:hAnsi="宋体" w:cs="宋体"/>
        </w:rPr>
      </w:pPr>
      <w:r>
        <w:rPr>
          <w:rFonts w:hint="eastAsia" w:ascii="宋体" w:hAnsi="宋体" w:cs="宋体"/>
        </w:rPr>
        <w:t>附件</w:t>
      </w:r>
    </w:p>
    <w:p>
      <w:pPr>
        <w:spacing w:line="360" w:lineRule="auto"/>
        <w:rPr>
          <w:rFonts w:ascii="宋体" w:hAnsi="宋体"/>
          <w:spacing w:val="6"/>
          <w:sz w:val="32"/>
          <w:szCs w:val="32"/>
        </w:rPr>
      </w:pPr>
      <w:r>
        <w:rPr>
          <w:rFonts w:hint="eastAsia" w:ascii="宋体" w:hAnsi="宋体"/>
          <w:spacing w:val="6"/>
          <w:sz w:val="32"/>
          <w:szCs w:val="32"/>
        </w:rPr>
        <w:t>附件1：</w:t>
      </w:r>
    </w:p>
    <w:p>
      <w:pPr>
        <w:spacing w:line="360" w:lineRule="auto"/>
        <w:jc w:val="center"/>
        <w:rPr>
          <w:rFonts w:ascii="宋体" w:hAnsi="宋体"/>
          <w:spacing w:val="6"/>
          <w:sz w:val="32"/>
          <w:szCs w:val="32"/>
        </w:rPr>
      </w:pPr>
      <w:bookmarkStart w:id="402" w:name="OLE_LINK13"/>
      <w:bookmarkStart w:id="403" w:name="OLE_LINK14"/>
      <w:r>
        <w:rPr>
          <w:rFonts w:hint="eastAsia" w:ascii="宋体" w:hAnsi="宋体"/>
          <w:spacing w:val="6"/>
          <w:sz w:val="32"/>
          <w:szCs w:val="32"/>
        </w:rPr>
        <w:t>残疾人福利性单位声明函</w:t>
      </w:r>
    </w:p>
    <w:bookmarkEnd w:id="402"/>
    <w:bookmarkEnd w:id="403"/>
    <w:p>
      <w:pPr>
        <w:spacing w:line="360" w:lineRule="auto"/>
        <w:rPr>
          <w:rFonts w:ascii="宋体" w:hAnsi="宋体"/>
          <w:spacing w:val="6"/>
          <w:sz w:val="30"/>
          <w:szCs w:val="30"/>
        </w:rPr>
      </w:pPr>
    </w:p>
    <w:p>
      <w:pPr>
        <w:spacing w:line="360" w:lineRule="auto"/>
        <w:ind w:firstLine="482" w:firstLineChars="200"/>
        <w:rPr>
          <w:rFonts w:ascii="宋体" w:hAnsi="宋体"/>
          <w:sz w:val="24"/>
        </w:rPr>
      </w:pPr>
      <w:r>
        <w:rPr>
          <w:rFonts w:hint="eastAsia" w:ascii="宋体" w:hAnsi="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olor w:val="auto"/>
          <w:sz w:val="24"/>
          <w:u w:val="single"/>
        </w:rPr>
        <w:t>(采购人)</w:t>
      </w:r>
      <w:r>
        <w:rPr>
          <w:rFonts w:hint="eastAsia" w:ascii="宋体" w:hAnsi="宋体"/>
          <w:color w:val="auto"/>
          <w:sz w:val="24"/>
        </w:rPr>
        <w:t>_单位的_</w:t>
      </w:r>
      <w:r>
        <w:rPr>
          <w:rFonts w:hint="eastAsia" w:ascii="宋体" w:hAnsi="宋体"/>
          <w:color w:val="auto"/>
          <w:sz w:val="24"/>
          <w:lang w:val="en-US" w:eastAsia="zh-CN"/>
        </w:rPr>
        <w:t xml:space="preserve">   （项目名称）   </w:t>
      </w:r>
      <w:r>
        <w:rPr>
          <w:rFonts w:hint="eastAsia" w:ascii="宋体" w:hAnsi="宋体"/>
          <w:color w:val="auto"/>
          <w:sz w:val="24"/>
        </w:rPr>
        <w:t>项目采</w:t>
      </w:r>
      <w:r>
        <w:rPr>
          <w:rFonts w:hint="eastAsia" w:ascii="宋体" w:hAnsi="宋体"/>
          <w:sz w:val="24"/>
        </w:rPr>
        <w:t>购活动提供本单位制造的货物（由本单位承担工程/提供服务），或者提供其他残疾人福利性单位制造的货物（不包括使用非残疾人福利性单位注册商标的货物）。</w:t>
      </w:r>
    </w:p>
    <w:p>
      <w:pPr>
        <w:spacing w:line="360" w:lineRule="auto"/>
        <w:ind w:firstLine="482" w:firstLineChars="200"/>
        <w:rPr>
          <w:rFonts w:ascii="宋体" w:hAnsi="宋体"/>
          <w:sz w:val="24"/>
        </w:rPr>
      </w:pPr>
      <w:r>
        <w:rPr>
          <w:rFonts w:hint="eastAsia" w:ascii="宋体" w:hAnsi="宋体"/>
          <w:sz w:val="24"/>
        </w:rPr>
        <w:t>本单位对上述声明的真实性负责。如有虚假，将依法承担相应责任。</w:t>
      </w:r>
    </w:p>
    <w:p>
      <w:pPr>
        <w:spacing w:line="360" w:lineRule="auto"/>
        <w:ind w:firstLine="482" w:firstLineChars="200"/>
        <w:rPr>
          <w:rFonts w:ascii="宋体" w:hAnsi="宋体"/>
          <w:sz w:val="24"/>
        </w:rPr>
      </w:pPr>
    </w:p>
    <w:p>
      <w:pPr>
        <w:spacing w:line="360" w:lineRule="auto"/>
        <w:ind w:firstLine="482" w:firstLineChars="200"/>
        <w:rPr>
          <w:rFonts w:ascii="宋体" w:hAnsi="宋体"/>
          <w:sz w:val="24"/>
        </w:rPr>
      </w:pPr>
    </w:p>
    <w:p>
      <w:pPr>
        <w:tabs>
          <w:tab w:val="left" w:pos="4860"/>
        </w:tabs>
        <w:spacing w:line="360" w:lineRule="auto"/>
        <w:ind w:right="1560" w:firstLine="482" w:firstLineChars="200"/>
        <w:jc w:val="center"/>
        <w:rPr>
          <w:rFonts w:ascii="宋体" w:hAnsi="宋体"/>
          <w:sz w:val="24"/>
        </w:rPr>
      </w:pPr>
      <w:r>
        <w:rPr>
          <w:rFonts w:hint="eastAsia" w:ascii="宋体" w:hAnsi="宋体"/>
          <w:sz w:val="24"/>
        </w:rPr>
        <w:t xml:space="preserve">               </w:t>
      </w:r>
      <w:r>
        <w:rPr>
          <w:rFonts w:hint="eastAsia" w:ascii="宋体" w:hAnsi="宋体"/>
          <w:sz w:val="24"/>
          <w:lang w:val="zh-CN"/>
        </w:rPr>
        <w:t>投标人名称（电子签名）</w:t>
      </w:r>
      <w:r>
        <w:rPr>
          <w:rFonts w:hint="eastAsia" w:ascii="宋体" w:hAnsi="宋体"/>
          <w:sz w:val="24"/>
        </w:rPr>
        <w:t>：</w:t>
      </w:r>
    </w:p>
    <w:p>
      <w:pPr>
        <w:tabs>
          <w:tab w:val="left" w:pos="4860"/>
        </w:tabs>
        <w:spacing w:line="360" w:lineRule="auto"/>
        <w:ind w:right="1560" w:firstLine="482" w:firstLineChars="200"/>
        <w:jc w:val="center"/>
        <w:rPr>
          <w:rFonts w:ascii="宋体" w:hAnsi="宋体"/>
          <w:sz w:val="24"/>
        </w:rPr>
      </w:pPr>
      <w:r>
        <w:rPr>
          <w:rFonts w:hint="eastAsia" w:ascii="宋体" w:hAnsi="宋体"/>
          <w:sz w:val="24"/>
        </w:rPr>
        <w:t xml:space="preserve">       日  期：</w:t>
      </w:r>
    </w:p>
    <w:p>
      <w:pPr>
        <w:spacing w:line="360" w:lineRule="auto"/>
        <w:ind w:firstLine="482" w:firstLineChars="200"/>
        <w:rPr>
          <w:rFonts w:ascii="宋体" w:hAnsi="宋体"/>
          <w:sz w:val="24"/>
        </w:rPr>
      </w:pPr>
    </w:p>
    <w:p>
      <w:pPr>
        <w:spacing w:line="360" w:lineRule="auto"/>
        <w:ind w:firstLine="422" w:firstLineChars="200"/>
        <w:rPr>
          <w:rFonts w:ascii="宋体" w:hAnsi="宋体"/>
        </w:rPr>
      </w:pPr>
    </w:p>
    <w:p>
      <w:pPr>
        <w:spacing w:line="360" w:lineRule="auto"/>
        <w:ind w:firstLine="422" w:firstLineChars="200"/>
        <w:rPr>
          <w:rFonts w:ascii="宋体" w:hAnsi="宋体"/>
        </w:rPr>
      </w:pPr>
    </w:p>
    <w:p>
      <w:pPr>
        <w:spacing w:line="360" w:lineRule="auto"/>
        <w:ind w:firstLine="422" w:firstLineChars="200"/>
        <w:rPr>
          <w:rFonts w:ascii="宋体" w:hAnsi="宋体"/>
        </w:rPr>
      </w:pPr>
    </w:p>
    <w:p>
      <w:pPr>
        <w:spacing w:line="360" w:lineRule="auto"/>
        <w:ind w:firstLine="422" w:firstLineChars="200"/>
        <w:rPr>
          <w:rFonts w:ascii="宋体" w:hAnsi="宋体"/>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jc w:val="left"/>
        <w:rPr>
          <w:rFonts w:ascii="宋体" w:hAnsi="宋体"/>
          <w:spacing w:val="6"/>
          <w:sz w:val="32"/>
          <w:szCs w:val="32"/>
        </w:rPr>
      </w:pPr>
      <w:r>
        <w:rPr>
          <w:rFonts w:hint="eastAsia" w:ascii="宋体" w:hAnsi="宋体"/>
          <w:spacing w:val="6"/>
          <w:sz w:val="32"/>
          <w:szCs w:val="32"/>
        </w:rPr>
        <w:t>附件2：质疑函范本及制作说明</w:t>
      </w:r>
    </w:p>
    <w:p>
      <w:pPr>
        <w:spacing w:line="360" w:lineRule="auto"/>
        <w:jc w:val="center"/>
        <w:rPr>
          <w:rFonts w:ascii="宋体" w:hAnsi="宋体"/>
          <w:spacing w:val="6"/>
          <w:sz w:val="32"/>
          <w:szCs w:val="32"/>
        </w:rPr>
      </w:pPr>
      <w:r>
        <w:rPr>
          <w:rFonts w:hint="eastAsia" w:ascii="宋体" w:hAnsi="宋体"/>
          <w:spacing w:val="6"/>
          <w:sz w:val="32"/>
          <w:szCs w:val="32"/>
        </w:rPr>
        <w:t>质疑函范本</w:t>
      </w:r>
    </w:p>
    <w:p>
      <w:pPr>
        <w:snapToGrid w:val="0"/>
        <w:spacing w:before="240" w:beforeLines="100" w:line="360" w:lineRule="auto"/>
        <w:rPr>
          <w:rFonts w:ascii="宋体" w:hAnsi="宋体"/>
          <w:bCs/>
          <w:sz w:val="24"/>
        </w:rPr>
      </w:pPr>
      <w:r>
        <w:rPr>
          <w:rFonts w:hint="eastAsia" w:ascii="宋体" w:hAnsi="宋体"/>
          <w:bCs/>
          <w:sz w:val="24"/>
        </w:rPr>
        <w:t>一、质疑供应商基本信息</w:t>
      </w:r>
    </w:p>
    <w:p>
      <w:pPr>
        <w:snapToGrid w:val="0"/>
        <w:spacing w:line="360" w:lineRule="auto"/>
        <w:rPr>
          <w:rFonts w:ascii="宋体" w:hAnsi="宋体"/>
          <w:sz w:val="24"/>
          <w:u w:val="dotted"/>
        </w:rPr>
      </w:pPr>
      <w:r>
        <w:rPr>
          <w:rFonts w:hint="eastAsia" w:ascii="宋体" w:hAnsi="宋体"/>
          <w:sz w:val="24"/>
        </w:rPr>
        <w:t>质疑供应商：</w:t>
      </w:r>
      <w:r>
        <w:rPr>
          <w:rFonts w:hint="eastAsia" w:ascii="宋体" w:hAnsi="宋体"/>
          <w:sz w:val="24"/>
          <w:u w:val="dotted"/>
        </w:rPr>
        <w:t xml:space="preserve">                                        </w:t>
      </w:r>
    </w:p>
    <w:p>
      <w:pPr>
        <w:snapToGrid w:val="0"/>
        <w:spacing w:line="360" w:lineRule="auto"/>
        <w:rPr>
          <w:rFonts w:ascii="宋体" w:hAnsi="宋体"/>
          <w:sz w:val="24"/>
        </w:rPr>
      </w:pPr>
      <w:r>
        <w:rPr>
          <w:rFonts w:hint="eastAsia" w:ascii="宋体" w:hAnsi="宋体"/>
          <w:sz w:val="24"/>
        </w:rPr>
        <w:t>地址：</w:t>
      </w:r>
      <w:r>
        <w:rPr>
          <w:rFonts w:hint="eastAsia" w:ascii="宋体" w:hAnsi="宋体"/>
          <w:sz w:val="24"/>
          <w:u w:val="dotted"/>
        </w:rPr>
        <w:t xml:space="preserve">                          </w:t>
      </w:r>
      <w:r>
        <w:rPr>
          <w:rFonts w:hint="eastAsia" w:ascii="宋体" w:hAnsi="宋体"/>
          <w:sz w:val="24"/>
        </w:rPr>
        <w:t>邮编：</w:t>
      </w:r>
      <w:r>
        <w:rPr>
          <w:rFonts w:hint="eastAsia" w:ascii="宋体" w:hAnsi="宋体"/>
          <w:sz w:val="24"/>
          <w:u w:val="dotted"/>
        </w:rPr>
        <w:t xml:space="preserve">                                                   </w:t>
      </w:r>
    </w:p>
    <w:p>
      <w:pPr>
        <w:snapToGrid w:val="0"/>
        <w:spacing w:line="360" w:lineRule="auto"/>
        <w:rPr>
          <w:rFonts w:ascii="宋体" w:hAnsi="宋体"/>
          <w:sz w:val="24"/>
        </w:rPr>
      </w:pPr>
      <w:r>
        <w:rPr>
          <w:rFonts w:hint="eastAsia" w:ascii="宋体" w:hAnsi="宋体"/>
          <w:sz w:val="24"/>
        </w:rPr>
        <w:t>联系人：</w:t>
      </w:r>
      <w:r>
        <w:rPr>
          <w:rFonts w:hint="eastAsia" w:ascii="宋体" w:hAnsi="宋体"/>
          <w:sz w:val="24"/>
          <w:u w:val="dotted"/>
        </w:rPr>
        <w:t xml:space="preserve">                      </w:t>
      </w:r>
      <w:r>
        <w:rPr>
          <w:rFonts w:hint="eastAsia" w:ascii="宋体" w:hAnsi="宋体"/>
          <w:sz w:val="24"/>
        </w:rPr>
        <w:t>联系电话：</w:t>
      </w:r>
      <w:r>
        <w:rPr>
          <w:rFonts w:hint="eastAsia" w:ascii="宋体" w:hAnsi="宋体"/>
          <w:sz w:val="24"/>
          <w:u w:val="dotted"/>
        </w:rPr>
        <w:t xml:space="preserve">                              </w:t>
      </w:r>
    </w:p>
    <w:p>
      <w:pPr>
        <w:snapToGrid w:val="0"/>
        <w:spacing w:line="360" w:lineRule="auto"/>
        <w:rPr>
          <w:rFonts w:ascii="宋体" w:hAnsi="宋体"/>
          <w:sz w:val="24"/>
          <w:u w:val="dotted"/>
        </w:rPr>
      </w:pPr>
      <w:r>
        <w:rPr>
          <w:rFonts w:hint="eastAsia" w:ascii="宋体" w:hAnsi="宋体"/>
          <w:sz w:val="24"/>
        </w:rPr>
        <w:t>授权代表：</w:t>
      </w:r>
      <w:r>
        <w:rPr>
          <w:rFonts w:hint="eastAsia" w:ascii="宋体" w:hAnsi="宋体"/>
          <w:sz w:val="24"/>
          <w:u w:val="dotted"/>
        </w:rPr>
        <w:t xml:space="preserve">                                          </w:t>
      </w:r>
    </w:p>
    <w:p>
      <w:pPr>
        <w:snapToGrid w:val="0"/>
        <w:spacing w:line="360" w:lineRule="auto"/>
        <w:rPr>
          <w:rFonts w:ascii="宋体" w:hAnsi="宋体"/>
          <w:sz w:val="24"/>
        </w:rPr>
      </w:pPr>
      <w:r>
        <w:rPr>
          <w:rFonts w:hint="eastAsia" w:ascii="宋体" w:hAnsi="宋体"/>
          <w:sz w:val="24"/>
        </w:rPr>
        <w:t>联系电话：</w:t>
      </w:r>
      <w:r>
        <w:rPr>
          <w:rFonts w:hint="eastAsia" w:ascii="宋体" w:hAnsi="宋体"/>
          <w:sz w:val="24"/>
          <w:u w:val="dotted"/>
        </w:rPr>
        <w:t xml:space="preserve">                                           </w:t>
      </w:r>
      <w:r>
        <w:rPr>
          <w:rFonts w:hint="eastAsia" w:ascii="宋体" w:hAnsi="宋体"/>
          <w:sz w:val="24"/>
        </w:rPr>
        <w:t xml:space="preserve"> </w:t>
      </w:r>
    </w:p>
    <w:p>
      <w:pPr>
        <w:snapToGrid w:val="0"/>
        <w:spacing w:line="360" w:lineRule="auto"/>
        <w:rPr>
          <w:rFonts w:ascii="宋体" w:hAnsi="宋体"/>
          <w:sz w:val="24"/>
        </w:rPr>
      </w:pPr>
      <w:r>
        <w:rPr>
          <w:rFonts w:hint="eastAsia" w:ascii="宋体" w:hAnsi="宋体"/>
          <w:sz w:val="24"/>
        </w:rPr>
        <w:t xml:space="preserve">地址： </w:t>
      </w:r>
      <w:r>
        <w:rPr>
          <w:rFonts w:hint="eastAsia" w:ascii="宋体" w:hAnsi="宋体"/>
          <w:sz w:val="24"/>
          <w:u w:val="dotted"/>
        </w:rPr>
        <w:t xml:space="preserve">                        </w:t>
      </w:r>
      <w:r>
        <w:rPr>
          <w:rFonts w:hint="eastAsia" w:ascii="宋体" w:hAnsi="宋体"/>
          <w:sz w:val="24"/>
        </w:rPr>
        <w:t>邮编：</w:t>
      </w:r>
      <w:r>
        <w:rPr>
          <w:rFonts w:hint="eastAsia" w:ascii="宋体" w:hAnsi="宋体"/>
          <w:sz w:val="24"/>
          <w:u w:val="dotted"/>
        </w:rPr>
        <w:t xml:space="preserve">                                                </w:t>
      </w:r>
    </w:p>
    <w:p>
      <w:pPr>
        <w:snapToGrid w:val="0"/>
        <w:spacing w:line="360" w:lineRule="auto"/>
        <w:rPr>
          <w:rFonts w:ascii="宋体" w:hAnsi="宋体"/>
          <w:bCs/>
          <w:sz w:val="24"/>
        </w:rPr>
      </w:pPr>
      <w:r>
        <w:rPr>
          <w:rFonts w:hint="eastAsia" w:ascii="宋体" w:hAnsi="宋体"/>
          <w:bCs/>
          <w:sz w:val="24"/>
        </w:rPr>
        <w:t>二、质疑项目基本情况</w:t>
      </w:r>
    </w:p>
    <w:p>
      <w:pPr>
        <w:snapToGrid w:val="0"/>
        <w:spacing w:line="360" w:lineRule="auto"/>
        <w:rPr>
          <w:rFonts w:ascii="宋体" w:hAnsi="宋体"/>
          <w:sz w:val="24"/>
        </w:rPr>
      </w:pPr>
      <w:r>
        <w:rPr>
          <w:rFonts w:hint="eastAsia" w:ascii="宋体" w:hAnsi="宋体"/>
          <w:sz w:val="24"/>
        </w:rPr>
        <w:t>质疑项目的名称：</w:t>
      </w:r>
      <w:r>
        <w:rPr>
          <w:rFonts w:hint="eastAsia" w:ascii="宋体" w:hAnsi="宋体"/>
          <w:sz w:val="24"/>
          <w:u w:val="dotted"/>
        </w:rPr>
        <w:t xml:space="preserve">                                      </w:t>
      </w:r>
    </w:p>
    <w:p>
      <w:pPr>
        <w:snapToGrid w:val="0"/>
        <w:spacing w:line="360" w:lineRule="auto"/>
        <w:rPr>
          <w:rFonts w:ascii="宋体" w:hAnsi="宋体"/>
          <w:sz w:val="24"/>
        </w:rPr>
      </w:pPr>
      <w:r>
        <w:rPr>
          <w:rFonts w:hint="eastAsia" w:ascii="宋体" w:hAnsi="宋体"/>
          <w:sz w:val="24"/>
        </w:rPr>
        <w:t>质疑项目的编号：</w:t>
      </w:r>
      <w:r>
        <w:rPr>
          <w:rFonts w:hint="eastAsia" w:ascii="宋体" w:hAnsi="宋体"/>
          <w:sz w:val="24"/>
          <w:u w:val="dotted"/>
        </w:rPr>
        <w:t xml:space="preserve">               </w:t>
      </w:r>
      <w:r>
        <w:rPr>
          <w:rFonts w:hint="eastAsia" w:ascii="宋体" w:hAnsi="宋体"/>
          <w:sz w:val="24"/>
        </w:rPr>
        <w:t>包号：</w:t>
      </w:r>
      <w:r>
        <w:rPr>
          <w:rFonts w:hint="eastAsia" w:ascii="宋体" w:hAnsi="宋体"/>
          <w:sz w:val="24"/>
          <w:u w:val="dotted"/>
        </w:rPr>
        <w:t xml:space="preserve">                 </w:t>
      </w:r>
    </w:p>
    <w:p>
      <w:pPr>
        <w:snapToGrid w:val="0"/>
        <w:spacing w:line="360" w:lineRule="auto"/>
        <w:rPr>
          <w:rFonts w:ascii="宋体" w:hAnsi="宋体"/>
          <w:sz w:val="24"/>
          <w:u w:val="dotted"/>
        </w:rPr>
      </w:pPr>
      <w:r>
        <w:rPr>
          <w:rFonts w:hint="eastAsia" w:ascii="宋体" w:hAnsi="宋体"/>
          <w:sz w:val="24"/>
        </w:rPr>
        <w:t>采购人名称：</w:t>
      </w:r>
      <w:r>
        <w:rPr>
          <w:rFonts w:hint="eastAsia" w:ascii="宋体" w:hAnsi="宋体"/>
          <w:sz w:val="24"/>
          <w:u w:val="dotted"/>
        </w:rPr>
        <w:t xml:space="preserve">                                         </w:t>
      </w:r>
    </w:p>
    <w:p>
      <w:pPr>
        <w:snapToGrid w:val="0"/>
        <w:spacing w:line="360" w:lineRule="auto"/>
        <w:rPr>
          <w:rFonts w:ascii="宋体" w:hAnsi="宋体"/>
          <w:sz w:val="24"/>
        </w:rPr>
      </w:pPr>
      <w:r>
        <w:rPr>
          <w:rFonts w:hint="eastAsia" w:ascii="宋体" w:hAnsi="宋体"/>
          <w:sz w:val="24"/>
        </w:rPr>
        <w:t>采购文件获取日期：</w:t>
      </w:r>
      <w:r>
        <w:rPr>
          <w:rFonts w:hint="eastAsia" w:ascii="宋体" w:hAnsi="宋体"/>
          <w:sz w:val="24"/>
          <w:u w:val="dotted"/>
        </w:rPr>
        <w:t xml:space="preserve">                                           </w:t>
      </w:r>
    </w:p>
    <w:p>
      <w:pPr>
        <w:snapToGrid w:val="0"/>
        <w:spacing w:line="360" w:lineRule="auto"/>
        <w:rPr>
          <w:rFonts w:ascii="宋体" w:hAnsi="宋体"/>
          <w:bCs/>
          <w:sz w:val="24"/>
        </w:rPr>
      </w:pPr>
      <w:r>
        <w:rPr>
          <w:rFonts w:hint="eastAsia" w:ascii="宋体" w:hAnsi="宋体"/>
          <w:bCs/>
          <w:sz w:val="24"/>
        </w:rPr>
        <w:t>三、质疑事项具体内容</w:t>
      </w:r>
    </w:p>
    <w:p>
      <w:pPr>
        <w:snapToGrid w:val="0"/>
        <w:spacing w:line="360" w:lineRule="auto"/>
        <w:rPr>
          <w:rFonts w:ascii="宋体" w:hAnsi="宋体"/>
          <w:sz w:val="24"/>
          <w:u w:val="dotted"/>
        </w:rPr>
      </w:pPr>
      <w:r>
        <w:rPr>
          <w:rFonts w:hint="eastAsia" w:ascii="宋体" w:hAnsi="宋体"/>
          <w:sz w:val="24"/>
        </w:rPr>
        <w:t>质疑事项1：</w:t>
      </w:r>
      <w:r>
        <w:rPr>
          <w:rFonts w:hint="eastAsia" w:ascii="宋体" w:hAnsi="宋体"/>
          <w:sz w:val="24"/>
          <w:u w:val="dotted"/>
        </w:rPr>
        <w:t xml:space="preserve">                                         </w:t>
      </w:r>
    </w:p>
    <w:p>
      <w:pPr>
        <w:snapToGrid w:val="0"/>
        <w:spacing w:line="360" w:lineRule="auto"/>
        <w:rPr>
          <w:rFonts w:ascii="宋体" w:hAnsi="宋体"/>
          <w:sz w:val="24"/>
          <w:u w:val="dotted"/>
        </w:rPr>
      </w:pPr>
      <w:r>
        <w:rPr>
          <w:rFonts w:hint="eastAsia" w:ascii="宋体" w:hAnsi="宋体"/>
          <w:sz w:val="24"/>
        </w:rPr>
        <w:t>事实依据：</w:t>
      </w:r>
      <w:r>
        <w:rPr>
          <w:rFonts w:hint="eastAsia" w:ascii="宋体" w:hAnsi="宋体"/>
          <w:sz w:val="24"/>
          <w:u w:val="dotted"/>
        </w:rPr>
        <w:t xml:space="preserve">                                          </w:t>
      </w:r>
    </w:p>
    <w:p>
      <w:pPr>
        <w:snapToGrid w:val="0"/>
        <w:spacing w:line="360" w:lineRule="auto"/>
        <w:rPr>
          <w:rFonts w:ascii="宋体" w:hAnsi="宋体"/>
          <w:sz w:val="24"/>
        </w:rPr>
      </w:pPr>
      <w:r>
        <w:rPr>
          <w:rFonts w:hint="eastAsia" w:ascii="宋体" w:hAnsi="宋体"/>
          <w:sz w:val="24"/>
          <w:u w:val="dotted"/>
        </w:rPr>
        <w:t xml:space="preserve">                                                       </w:t>
      </w:r>
    </w:p>
    <w:p>
      <w:pPr>
        <w:snapToGrid w:val="0"/>
        <w:spacing w:line="360" w:lineRule="auto"/>
        <w:rPr>
          <w:rFonts w:ascii="宋体" w:hAnsi="宋体"/>
          <w:sz w:val="24"/>
          <w:u w:val="dotted"/>
        </w:rPr>
      </w:pPr>
      <w:r>
        <w:rPr>
          <w:rFonts w:hint="eastAsia" w:ascii="宋体" w:hAnsi="宋体"/>
          <w:sz w:val="24"/>
        </w:rPr>
        <w:t>法律依据：</w:t>
      </w:r>
      <w:r>
        <w:rPr>
          <w:rFonts w:hint="eastAsia" w:ascii="宋体" w:hAnsi="宋体"/>
          <w:sz w:val="24"/>
          <w:u w:val="dotted"/>
        </w:rPr>
        <w:t xml:space="preserve">                                          </w:t>
      </w:r>
    </w:p>
    <w:p>
      <w:pPr>
        <w:snapToGrid w:val="0"/>
        <w:spacing w:line="360" w:lineRule="auto"/>
        <w:rPr>
          <w:rFonts w:ascii="宋体" w:hAnsi="宋体"/>
          <w:sz w:val="24"/>
          <w:u w:val="dotted"/>
        </w:rPr>
      </w:pPr>
      <w:r>
        <w:rPr>
          <w:rFonts w:hint="eastAsia" w:ascii="宋体" w:hAnsi="宋体"/>
          <w:sz w:val="24"/>
          <w:u w:val="dotted"/>
        </w:rPr>
        <w:t xml:space="preserve">                                                     </w:t>
      </w:r>
    </w:p>
    <w:p>
      <w:pPr>
        <w:snapToGrid w:val="0"/>
        <w:spacing w:line="360" w:lineRule="auto"/>
        <w:rPr>
          <w:rFonts w:ascii="宋体" w:hAnsi="宋体"/>
          <w:sz w:val="24"/>
          <w:u w:val="dotted"/>
        </w:rPr>
      </w:pPr>
      <w:r>
        <w:rPr>
          <w:rFonts w:hint="eastAsia" w:ascii="宋体" w:hAnsi="宋体"/>
          <w:sz w:val="24"/>
        </w:rPr>
        <w:t>质疑事项2</w:t>
      </w:r>
    </w:p>
    <w:p>
      <w:pPr>
        <w:snapToGrid w:val="0"/>
        <w:spacing w:line="360" w:lineRule="auto"/>
        <w:rPr>
          <w:rFonts w:ascii="宋体" w:hAnsi="宋体"/>
          <w:sz w:val="24"/>
        </w:rPr>
      </w:pPr>
      <w:r>
        <w:rPr>
          <w:rFonts w:hint="eastAsia" w:ascii="宋体" w:hAnsi="宋体"/>
          <w:sz w:val="24"/>
        </w:rPr>
        <w:t>……</w:t>
      </w:r>
    </w:p>
    <w:p>
      <w:pPr>
        <w:snapToGrid w:val="0"/>
        <w:spacing w:line="360" w:lineRule="auto"/>
        <w:rPr>
          <w:rFonts w:ascii="宋体" w:hAnsi="宋体"/>
          <w:bCs/>
          <w:sz w:val="24"/>
        </w:rPr>
      </w:pPr>
      <w:r>
        <w:rPr>
          <w:rFonts w:hint="eastAsia" w:ascii="宋体" w:hAnsi="宋体"/>
          <w:bCs/>
          <w:sz w:val="24"/>
        </w:rPr>
        <w:t>四、与质疑事项相关的质疑请求</w:t>
      </w:r>
    </w:p>
    <w:p>
      <w:pPr>
        <w:snapToGrid w:val="0"/>
        <w:spacing w:line="360" w:lineRule="auto"/>
        <w:rPr>
          <w:rFonts w:ascii="宋体" w:hAnsi="宋体"/>
          <w:sz w:val="24"/>
          <w:u w:val="dotted"/>
        </w:rPr>
      </w:pPr>
      <w:r>
        <w:rPr>
          <w:rFonts w:hint="eastAsia" w:ascii="宋体" w:hAnsi="宋体"/>
          <w:sz w:val="24"/>
        </w:rPr>
        <w:t>请求：</w:t>
      </w:r>
      <w:r>
        <w:rPr>
          <w:rFonts w:hint="eastAsia" w:ascii="宋体" w:hAnsi="宋体"/>
          <w:sz w:val="24"/>
          <w:u w:val="dotted"/>
        </w:rPr>
        <w:t xml:space="preserve">                                               </w:t>
      </w:r>
    </w:p>
    <w:p>
      <w:pPr>
        <w:spacing w:line="360" w:lineRule="auto"/>
        <w:rPr>
          <w:rFonts w:ascii="宋体" w:hAnsi="宋体"/>
          <w:sz w:val="24"/>
        </w:rPr>
      </w:pPr>
      <w:r>
        <w:rPr>
          <w:rFonts w:hint="eastAsia" w:ascii="宋体" w:hAnsi="宋体"/>
          <w:sz w:val="24"/>
        </w:rPr>
        <w:t xml:space="preserve">签字(签章)：                   公章：                      </w:t>
      </w:r>
    </w:p>
    <w:p>
      <w:pPr>
        <w:spacing w:line="360" w:lineRule="auto"/>
        <w:rPr>
          <w:rFonts w:ascii="宋体" w:hAnsi="宋体"/>
          <w:sz w:val="24"/>
        </w:rPr>
      </w:pPr>
      <w:r>
        <w:rPr>
          <w:rFonts w:hint="eastAsia" w:ascii="宋体" w:hAnsi="宋体"/>
          <w:sz w:val="24"/>
        </w:rPr>
        <w:t xml:space="preserve">日期：    </w:t>
      </w:r>
    </w:p>
    <w:p>
      <w:pPr>
        <w:spacing w:line="360" w:lineRule="auto"/>
        <w:jc w:val="center"/>
        <w:rPr>
          <w:rFonts w:ascii="宋体" w:hAnsi="宋体"/>
          <w:bCs/>
          <w:sz w:val="24"/>
        </w:rPr>
      </w:pPr>
    </w:p>
    <w:p>
      <w:pPr>
        <w:spacing w:line="360" w:lineRule="auto"/>
        <w:rPr>
          <w:rFonts w:ascii="宋体" w:hAnsi="宋体"/>
          <w:sz w:val="24"/>
        </w:rPr>
      </w:pPr>
    </w:p>
    <w:p>
      <w:pPr>
        <w:spacing w:line="360" w:lineRule="auto"/>
        <w:rPr>
          <w:rFonts w:hint="eastAsia" w:ascii="宋体" w:hAnsi="宋体"/>
          <w:sz w:val="24"/>
        </w:rPr>
      </w:pPr>
    </w:p>
    <w:p>
      <w:pPr>
        <w:spacing w:line="360" w:lineRule="auto"/>
        <w:rPr>
          <w:rFonts w:ascii="宋体" w:hAnsi="宋体"/>
          <w:sz w:val="24"/>
        </w:rPr>
      </w:pPr>
      <w:r>
        <w:rPr>
          <w:rFonts w:hint="eastAsia" w:ascii="宋体" w:hAnsi="宋体"/>
          <w:sz w:val="24"/>
        </w:rPr>
        <w:t>质疑函制作说明：</w:t>
      </w:r>
    </w:p>
    <w:p>
      <w:pPr>
        <w:widowControl/>
        <w:spacing w:line="360" w:lineRule="auto"/>
        <w:ind w:firstLine="482" w:firstLineChars="200"/>
        <w:jc w:val="left"/>
        <w:rPr>
          <w:rFonts w:ascii="宋体" w:hAnsi="宋体"/>
          <w:sz w:val="24"/>
        </w:rPr>
      </w:pPr>
      <w:r>
        <w:rPr>
          <w:rFonts w:hint="eastAsia" w:ascii="宋体" w:hAnsi="宋体"/>
          <w:sz w:val="24"/>
        </w:rPr>
        <w:t>1.供应商提出质疑时，应提交质疑函和必要的证明材料。</w:t>
      </w:r>
    </w:p>
    <w:p>
      <w:pPr>
        <w:widowControl/>
        <w:spacing w:line="360" w:lineRule="auto"/>
        <w:ind w:firstLine="482" w:firstLineChars="200"/>
        <w:jc w:val="left"/>
        <w:rPr>
          <w:rFonts w:ascii="宋体" w:hAnsi="宋体"/>
          <w:sz w:val="24"/>
        </w:rPr>
      </w:pPr>
      <w:r>
        <w:rPr>
          <w:rFonts w:hint="eastAsia" w:ascii="宋体" w:hAnsi="宋体"/>
          <w:sz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widowControl/>
        <w:spacing w:line="360" w:lineRule="auto"/>
        <w:ind w:firstLine="482" w:firstLineChars="200"/>
        <w:jc w:val="left"/>
        <w:rPr>
          <w:rFonts w:ascii="宋体" w:hAnsi="宋体"/>
          <w:sz w:val="24"/>
        </w:rPr>
      </w:pPr>
      <w:r>
        <w:rPr>
          <w:rFonts w:hint="eastAsia" w:ascii="宋体" w:hAnsi="宋体"/>
          <w:sz w:val="24"/>
        </w:rPr>
        <w:t>3.质疑供应商若对项目的某一分包进行质疑，质疑函中应列明具体分包号。</w:t>
      </w:r>
    </w:p>
    <w:p>
      <w:pPr>
        <w:widowControl/>
        <w:spacing w:line="360" w:lineRule="auto"/>
        <w:ind w:firstLine="482" w:firstLineChars="200"/>
        <w:jc w:val="left"/>
        <w:rPr>
          <w:rFonts w:ascii="宋体" w:hAnsi="宋体"/>
          <w:sz w:val="24"/>
        </w:rPr>
      </w:pPr>
      <w:r>
        <w:rPr>
          <w:rFonts w:hint="eastAsia" w:ascii="宋体" w:hAnsi="宋体"/>
          <w:sz w:val="24"/>
        </w:rPr>
        <w:t>4.质疑函的质疑事项应具体、明确，并有必要的事实依据和法律依据。</w:t>
      </w:r>
    </w:p>
    <w:p>
      <w:pPr>
        <w:widowControl/>
        <w:spacing w:line="360" w:lineRule="auto"/>
        <w:ind w:firstLine="482" w:firstLineChars="200"/>
        <w:jc w:val="left"/>
        <w:rPr>
          <w:rFonts w:ascii="宋体" w:hAnsi="宋体"/>
          <w:sz w:val="24"/>
        </w:rPr>
      </w:pPr>
      <w:r>
        <w:rPr>
          <w:rFonts w:hint="eastAsia" w:ascii="宋体" w:hAnsi="宋体"/>
          <w:sz w:val="24"/>
        </w:rPr>
        <w:t>5.质疑函的质疑请求应与质疑事项相关。</w:t>
      </w:r>
    </w:p>
    <w:p>
      <w:pPr>
        <w:widowControl/>
        <w:spacing w:line="360" w:lineRule="auto"/>
        <w:ind w:firstLine="482" w:firstLineChars="200"/>
        <w:jc w:val="left"/>
        <w:rPr>
          <w:rFonts w:ascii="宋体" w:hAnsi="宋体"/>
          <w:sz w:val="24"/>
        </w:rPr>
      </w:pPr>
      <w:r>
        <w:rPr>
          <w:rFonts w:hint="eastAsia" w:ascii="宋体" w:hAnsi="宋体"/>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2" w:firstLineChars="200"/>
        <w:jc w:val="left"/>
        <w:rPr>
          <w:rFonts w:ascii="宋体" w:hAnsi="宋体"/>
          <w:sz w:val="30"/>
          <w:szCs w:val="30"/>
        </w:rPr>
      </w:pPr>
    </w:p>
    <w:p>
      <w:pPr>
        <w:spacing w:line="360" w:lineRule="auto"/>
        <w:jc w:val="center"/>
        <w:rPr>
          <w:rFonts w:ascii="宋体" w:hAnsi="宋体"/>
          <w:spacing w:val="6"/>
          <w:sz w:val="32"/>
          <w:szCs w:val="32"/>
        </w:rPr>
      </w:pPr>
    </w:p>
    <w:p>
      <w:pPr>
        <w:spacing w:line="360" w:lineRule="auto"/>
        <w:jc w:val="center"/>
        <w:rPr>
          <w:rFonts w:ascii="宋体" w:hAnsi="宋体"/>
          <w:spacing w:val="6"/>
          <w:sz w:val="32"/>
          <w:szCs w:val="32"/>
        </w:rPr>
      </w:pPr>
    </w:p>
    <w:p>
      <w:pPr>
        <w:spacing w:line="360" w:lineRule="auto"/>
        <w:jc w:val="center"/>
        <w:rPr>
          <w:rFonts w:ascii="宋体" w:hAnsi="宋体"/>
          <w:spacing w:val="6"/>
          <w:sz w:val="32"/>
          <w:szCs w:val="32"/>
        </w:rPr>
      </w:pPr>
    </w:p>
    <w:p>
      <w:pPr>
        <w:spacing w:line="360" w:lineRule="auto"/>
        <w:jc w:val="center"/>
        <w:rPr>
          <w:rFonts w:ascii="宋体" w:hAnsi="宋体"/>
          <w:spacing w:val="6"/>
          <w:sz w:val="32"/>
          <w:szCs w:val="32"/>
        </w:rPr>
      </w:pPr>
    </w:p>
    <w:p>
      <w:pPr>
        <w:spacing w:line="360" w:lineRule="auto"/>
        <w:jc w:val="center"/>
        <w:rPr>
          <w:rFonts w:ascii="宋体" w:hAnsi="宋体"/>
          <w:spacing w:val="6"/>
          <w:sz w:val="32"/>
          <w:szCs w:val="32"/>
        </w:rPr>
      </w:pPr>
    </w:p>
    <w:p>
      <w:pPr>
        <w:spacing w:line="360" w:lineRule="auto"/>
        <w:jc w:val="center"/>
        <w:rPr>
          <w:rFonts w:ascii="宋体" w:hAnsi="宋体"/>
          <w:spacing w:val="6"/>
          <w:sz w:val="32"/>
          <w:szCs w:val="32"/>
        </w:rPr>
      </w:pPr>
    </w:p>
    <w:p>
      <w:pPr>
        <w:spacing w:line="360" w:lineRule="auto"/>
        <w:jc w:val="center"/>
        <w:rPr>
          <w:rFonts w:ascii="宋体" w:hAnsi="宋体"/>
          <w:spacing w:val="6"/>
          <w:sz w:val="32"/>
          <w:szCs w:val="32"/>
        </w:rPr>
      </w:pPr>
    </w:p>
    <w:p>
      <w:pPr>
        <w:spacing w:line="360" w:lineRule="auto"/>
        <w:jc w:val="center"/>
        <w:rPr>
          <w:rFonts w:ascii="宋体" w:hAnsi="宋体"/>
          <w:spacing w:val="6"/>
          <w:sz w:val="32"/>
          <w:szCs w:val="32"/>
        </w:rPr>
      </w:pPr>
    </w:p>
    <w:p>
      <w:pPr>
        <w:spacing w:line="360" w:lineRule="auto"/>
        <w:jc w:val="center"/>
        <w:rPr>
          <w:rFonts w:ascii="宋体" w:hAnsi="宋体"/>
          <w:spacing w:val="6"/>
          <w:sz w:val="32"/>
          <w:szCs w:val="32"/>
        </w:rPr>
      </w:pPr>
    </w:p>
    <w:p>
      <w:pPr>
        <w:spacing w:line="360" w:lineRule="auto"/>
        <w:jc w:val="center"/>
        <w:rPr>
          <w:rFonts w:ascii="宋体" w:hAnsi="宋体"/>
          <w:spacing w:val="6"/>
          <w:sz w:val="32"/>
          <w:szCs w:val="32"/>
        </w:rPr>
      </w:pPr>
    </w:p>
    <w:p>
      <w:pPr>
        <w:spacing w:line="360" w:lineRule="auto"/>
        <w:jc w:val="center"/>
        <w:rPr>
          <w:rFonts w:ascii="宋体" w:hAnsi="宋体"/>
          <w:spacing w:val="6"/>
          <w:sz w:val="32"/>
          <w:szCs w:val="32"/>
        </w:rPr>
      </w:pPr>
    </w:p>
    <w:p>
      <w:pPr>
        <w:spacing w:line="360" w:lineRule="auto"/>
        <w:jc w:val="center"/>
        <w:rPr>
          <w:rFonts w:ascii="宋体" w:hAnsi="宋体"/>
          <w:spacing w:val="6"/>
          <w:sz w:val="32"/>
          <w:szCs w:val="32"/>
        </w:rPr>
      </w:pPr>
    </w:p>
    <w:p>
      <w:pPr>
        <w:spacing w:line="360" w:lineRule="auto"/>
        <w:jc w:val="left"/>
        <w:rPr>
          <w:rFonts w:hint="eastAsia" w:ascii="宋体" w:hAnsi="宋体"/>
          <w:spacing w:val="6"/>
          <w:sz w:val="32"/>
          <w:szCs w:val="32"/>
        </w:rPr>
      </w:pPr>
    </w:p>
    <w:p>
      <w:pPr>
        <w:spacing w:line="360" w:lineRule="auto"/>
        <w:jc w:val="left"/>
        <w:rPr>
          <w:rFonts w:ascii="宋体" w:hAnsi="宋体"/>
          <w:spacing w:val="6"/>
          <w:sz w:val="32"/>
          <w:szCs w:val="32"/>
        </w:rPr>
      </w:pPr>
      <w:r>
        <w:rPr>
          <w:rFonts w:hint="eastAsia" w:ascii="宋体" w:hAnsi="宋体"/>
          <w:spacing w:val="6"/>
          <w:sz w:val="32"/>
          <w:szCs w:val="32"/>
        </w:rPr>
        <w:br w:type="column"/>
      </w:r>
      <w:r>
        <w:rPr>
          <w:rFonts w:hint="eastAsia" w:ascii="宋体" w:hAnsi="宋体"/>
          <w:spacing w:val="6"/>
          <w:sz w:val="32"/>
          <w:szCs w:val="32"/>
        </w:rPr>
        <w:t>附件3：投诉书范本及制作说明</w:t>
      </w:r>
    </w:p>
    <w:p>
      <w:pPr>
        <w:spacing w:line="360" w:lineRule="auto"/>
        <w:jc w:val="center"/>
        <w:rPr>
          <w:rFonts w:ascii="宋体" w:hAnsi="宋体"/>
          <w:sz w:val="24"/>
        </w:rPr>
      </w:pPr>
    </w:p>
    <w:p>
      <w:pPr>
        <w:spacing w:line="360" w:lineRule="auto"/>
        <w:jc w:val="center"/>
        <w:rPr>
          <w:rFonts w:ascii="宋体" w:hAnsi="宋体"/>
          <w:spacing w:val="6"/>
          <w:sz w:val="32"/>
          <w:szCs w:val="32"/>
        </w:rPr>
      </w:pPr>
      <w:r>
        <w:rPr>
          <w:rFonts w:hint="eastAsia" w:ascii="宋体" w:hAnsi="宋体"/>
          <w:spacing w:val="6"/>
          <w:sz w:val="32"/>
          <w:szCs w:val="32"/>
        </w:rPr>
        <w:t>投诉书范本</w:t>
      </w:r>
    </w:p>
    <w:p>
      <w:pPr>
        <w:spacing w:line="360" w:lineRule="auto"/>
        <w:rPr>
          <w:rFonts w:ascii="宋体" w:hAnsi="宋体"/>
          <w:sz w:val="24"/>
        </w:rPr>
      </w:pPr>
      <w:r>
        <w:rPr>
          <w:rFonts w:hint="eastAsia" w:ascii="宋体" w:hAnsi="宋体"/>
          <w:sz w:val="24"/>
        </w:rPr>
        <w:t>一、投诉相关主体基本情况</w:t>
      </w:r>
    </w:p>
    <w:p>
      <w:pPr>
        <w:spacing w:line="360" w:lineRule="auto"/>
        <w:rPr>
          <w:rFonts w:ascii="宋体" w:hAnsi="宋体"/>
          <w:sz w:val="24"/>
          <w:u w:val="dotted"/>
        </w:rPr>
      </w:pPr>
      <w:r>
        <w:rPr>
          <w:rFonts w:hint="eastAsia" w:ascii="宋体" w:hAnsi="宋体"/>
          <w:sz w:val="24"/>
        </w:rPr>
        <w:t>投诉人：</w:t>
      </w:r>
      <w:r>
        <w:rPr>
          <w:rFonts w:hint="eastAsia" w:ascii="宋体" w:hAnsi="宋体"/>
          <w:sz w:val="24"/>
          <w:u w:val="dotted"/>
        </w:rPr>
        <w:t xml:space="preserve">                                               </w:t>
      </w:r>
    </w:p>
    <w:p>
      <w:pPr>
        <w:spacing w:line="360" w:lineRule="auto"/>
        <w:rPr>
          <w:rFonts w:ascii="宋体" w:hAnsi="宋体"/>
          <w:sz w:val="24"/>
          <w:u w:val="single"/>
        </w:rPr>
      </w:pPr>
      <w:r>
        <w:rPr>
          <w:rFonts w:hint="eastAsia" w:ascii="宋体" w:hAnsi="宋体"/>
          <w:sz w:val="24"/>
        </w:rPr>
        <w:t>地     址：</w:t>
      </w:r>
      <w:r>
        <w:rPr>
          <w:rFonts w:hint="eastAsia" w:ascii="宋体" w:hAnsi="宋体"/>
          <w:sz w:val="24"/>
          <w:u w:val="dotted"/>
        </w:rPr>
        <w:t xml:space="preserve">                             </w:t>
      </w:r>
      <w:r>
        <w:rPr>
          <w:rFonts w:hint="eastAsia" w:ascii="宋体" w:hAnsi="宋体"/>
          <w:sz w:val="24"/>
        </w:rPr>
        <w:t>邮编：</w:t>
      </w:r>
      <w:r>
        <w:rPr>
          <w:rFonts w:hint="eastAsia" w:ascii="宋体" w:hAnsi="宋体"/>
          <w:sz w:val="24"/>
          <w:u w:val="dotted"/>
        </w:rPr>
        <w:t xml:space="preserve">         </w:t>
      </w:r>
      <w:r>
        <w:rPr>
          <w:rFonts w:hint="eastAsia" w:ascii="宋体" w:hAnsi="宋体"/>
          <w:sz w:val="24"/>
          <w:u w:val="single"/>
        </w:rPr>
        <w:t xml:space="preserve">   </w:t>
      </w:r>
    </w:p>
    <w:p>
      <w:pPr>
        <w:tabs>
          <w:tab w:val="left" w:pos="6510"/>
        </w:tabs>
        <w:spacing w:line="360" w:lineRule="auto"/>
        <w:jc w:val="left"/>
        <w:rPr>
          <w:rFonts w:ascii="宋体" w:hAnsi="宋体"/>
          <w:sz w:val="24"/>
        </w:rPr>
      </w:pPr>
      <w:r>
        <w:rPr>
          <w:rFonts w:hint="eastAsia" w:ascii="宋体" w:hAnsi="宋体"/>
          <w:sz w:val="24"/>
        </w:rPr>
        <w:t>法定代表人/主要负责人：</w:t>
      </w:r>
      <w:r>
        <w:rPr>
          <w:rFonts w:hint="eastAsia" w:ascii="宋体" w:hAnsi="宋体"/>
          <w:sz w:val="24"/>
          <w:u w:val="dotted"/>
        </w:rPr>
        <w:t xml:space="preserve">                                   </w:t>
      </w:r>
      <w:r>
        <w:rPr>
          <w:rFonts w:hint="eastAsia" w:ascii="宋体" w:hAnsi="宋体"/>
          <w:sz w:val="24"/>
        </w:rPr>
        <w:t xml:space="preserve">  </w:t>
      </w:r>
    </w:p>
    <w:p>
      <w:pPr>
        <w:tabs>
          <w:tab w:val="left" w:pos="6510"/>
        </w:tabs>
        <w:spacing w:line="360" w:lineRule="auto"/>
        <w:rPr>
          <w:rFonts w:ascii="宋体" w:hAnsi="宋体"/>
          <w:sz w:val="24"/>
          <w:u w:val="dotted"/>
        </w:rPr>
      </w:pPr>
      <w:r>
        <w:rPr>
          <w:rFonts w:hint="eastAsia" w:ascii="宋体" w:hAnsi="宋体"/>
          <w:sz w:val="24"/>
        </w:rPr>
        <w:t>联系电话：</w:t>
      </w:r>
      <w:r>
        <w:rPr>
          <w:rFonts w:hint="eastAsia" w:ascii="宋体" w:hAnsi="宋体"/>
          <w:sz w:val="24"/>
          <w:u w:val="dotted"/>
        </w:rPr>
        <w:t xml:space="preserve">                                             </w:t>
      </w:r>
    </w:p>
    <w:p>
      <w:pPr>
        <w:spacing w:line="360" w:lineRule="auto"/>
        <w:rPr>
          <w:rFonts w:ascii="宋体" w:hAnsi="宋体"/>
          <w:sz w:val="24"/>
          <w:u w:val="dotted"/>
        </w:rPr>
      </w:pPr>
      <w:r>
        <w:rPr>
          <w:rFonts w:hint="eastAsia" w:ascii="宋体" w:hAnsi="宋体"/>
          <w:sz w:val="24"/>
        </w:rPr>
        <w:t>授权代表：</w:t>
      </w:r>
      <w:r>
        <w:rPr>
          <w:rFonts w:hint="eastAsia" w:ascii="宋体" w:hAnsi="宋体"/>
          <w:sz w:val="24"/>
          <w:u w:val="dotted"/>
        </w:rPr>
        <w:t xml:space="preserve">             </w:t>
      </w:r>
      <w:r>
        <w:rPr>
          <w:rFonts w:hint="eastAsia" w:ascii="宋体" w:hAnsi="宋体"/>
          <w:sz w:val="24"/>
        </w:rPr>
        <w:t>联系电话</w:t>
      </w:r>
      <w:r>
        <w:rPr>
          <w:rFonts w:hint="eastAsia" w:ascii="宋体" w:hAnsi="宋体"/>
          <w:sz w:val="24"/>
          <w:u w:val="dotted"/>
        </w:rPr>
        <w:t xml:space="preserve">：                  </w:t>
      </w:r>
    </w:p>
    <w:p>
      <w:pPr>
        <w:spacing w:line="360" w:lineRule="auto"/>
        <w:rPr>
          <w:rFonts w:ascii="宋体" w:hAnsi="宋体"/>
          <w:sz w:val="24"/>
          <w:u w:val="dotted"/>
        </w:rPr>
      </w:pPr>
      <w:r>
        <w:rPr>
          <w:rFonts w:hint="eastAsia" w:ascii="宋体" w:hAnsi="宋体"/>
          <w:sz w:val="24"/>
        </w:rPr>
        <w:t>地     址：</w:t>
      </w:r>
      <w:r>
        <w:rPr>
          <w:rFonts w:hint="eastAsia" w:ascii="宋体" w:hAnsi="宋体"/>
          <w:sz w:val="24"/>
          <w:u w:val="dotted"/>
        </w:rPr>
        <w:t xml:space="preserve">                             </w:t>
      </w:r>
      <w:r>
        <w:rPr>
          <w:rFonts w:hint="eastAsia" w:ascii="宋体" w:hAnsi="宋体"/>
          <w:sz w:val="24"/>
        </w:rPr>
        <w:t>邮编：</w:t>
      </w:r>
      <w:r>
        <w:rPr>
          <w:rFonts w:hint="eastAsia" w:ascii="宋体" w:hAnsi="宋体"/>
          <w:sz w:val="24"/>
          <w:u w:val="dotted"/>
        </w:rPr>
        <w:t xml:space="preserve">         </w:t>
      </w:r>
      <w:r>
        <w:rPr>
          <w:rFonts w:hint="eastAsia" w:ascii="宋体" w:hAnsi="宋体"/>
          <w:sz w:val="24"/>
          <w:u w:val="single"/>
        </w:rPr>
        <w:t xml:space="preserve"> </w:t>
      </w:r>
      <w:r>
        <w:rPr>
          <w:rFonts w:hint="eastAsia" w:ascii="宋体" w:hAnsi="宋体"/>
          <w:sz w:val="24"/>
          <w:u w:val="dotted"/>
        </w:rPr>
        <w:t xml:space="preserve">                   </w:t>
      </w:r>
    </w:p>
    <w:p>
      <w:pPr>
        <w:spacing w:line="360" w:lineRule="auto"/>
        <w:rPr>
          <w:rFonts w:ascii="宋体" w:hAnsi="宋体"/>
          <w:sz w:val="24"/>
          <w:u w:val="single"/>
        </w:rPr>
      </w:pPr>
      <w:r>
        <w:rPr>
          <w:rFonts w:hint="eastAsia" w:ascii="宋体" w:hAnsi="宋体"/>
          <w:sz w:val="24"/>
        </w:rPr>
        <w:t>被投诉人1：</w:t>
      </w:r>
      <w:r>
        <w:rPr>
          <w:rFonts w:hint="eastAsia" w:ascii="宋体" w:hAnsi="宋体"/>
          <w:sz w:val="24"/>
          <w:u w:val="dotted"/>
        </w:rPr>
        <w:t xml:space="preserve">                                           </w:t>
      </w:r>
      <w:r>
        <w:rPr>
          <w:rFonts w:hint="eastAsia" w:ascii="宋体" w:hAnsi="宋体"/>
          <w:sz w:val="24"/>
          <w:u w:val="single"/>
        </w:rPr>
        <w:t xml:space="preserve">  </w:t>
      </w:r>
    </w:p>
    <w:p>
      <w:pPr>
        <w:spacing w:line="360" w:lineRule="auto"/>
        <w:rPr>
          <w:rFonts w:ascii="宋体" w:hAnsi="宋体"/>
          <w:sz w:val="24"/>
          <w:u w:val="single"/>
        </w:rPr>
      </w:pPr>
      <w:r>
        <w:rPr>
          <w:rFonts w:hint="eastAsia" w:ascii="宋体" w:hAnsi="宋体"/>
          <w:sz w:val="24"/>
        </w:rPr>
        <w:t>地     址：</w:t>
      </w:r>
      <w:r>
        <w:rPr>
          <w:rFonts w:hint="eastAsia" w:ascii="宋体" w:hAnsi="宋体"/>
          <w:sz w:val="24"/>
          <w:u w:val="dotted"/>
        </w:rPr>
        <w:t xml:space="preserve">                             </w:t>
      </w:r>
      <w:r>
        <w:rPr>
          <w:rFonts w:hint="eastAsia" w:ascii="宋体" w:hAnsi="宋体"/>
          <w:sz w:val="24"/>
        </w:rPr>
        <w:t>邮编：</w:t>
      </w:r>
      <w:r>
        <w:rPr>
          <w:rFonts w:hint="eastAsia" w:ascii="宋体" w:hAnsi="宋体"/>
          <w:sz w:val="24"/>
          <w:u w:val="dotted"/>
        </w:rPr>
        <w:t xml:space="preserve">          </w:t>
      </w:r>
      <w:r>
        <w:rPr>
          <w:rFonts w:hint="eastAsia" w:ascii="宋体" w:hAnsi="宋体"/>
          <w:sz w:val="24"/>
          <w:u w:val="single"/>
        </w:rPr>
        <w:t xml:space="preserve"> </w:t>
      </w:r>
    </w:p>
    <w:p>
      <w:pPr>
        <w:spacing w:line="360" w:lineRule="auto"/>
        <w:rPr>
          <w:rFonts w:ascii="宋体" w:hAnsi="宋体"/>
          <w:sz w:val="24"/>
          <w:u w:val="single"/>
        </w:rPr>
      </w:pPr>
      <w:r>
        <w:rPr>
          <w:rFonts w:hint="eastAsia" w:ascii="宋体" w:hAnsi="宋体"/>
          <w:sz w:val="24"/>
        </w:rPr>
        <w:t>联系人：</w:t>
      </w:r>
      <w:r>
        <w:rPr>
          <w:rFonts w:hint="eastAsia" w:ascii="宋体" w:hAnsi="宋体"/>
          <w:sz w:val="24"/>
          <w:u w:val="dotted"/>
        </w:rPr>
        <w:t xml:space="preserve">               </w:t>
      </w:r>
      <w:r>
        <w:rPr>
          <w:rFonts w:hint="eastAsia" w:ascii="宋体" w:hAnsi="宋体"/>
          <w:sz w:val="24"/>
        </w:rPr>
        <w:t>联系电话：</w:t>
      </w:r>
      <w:r>
        <w:rPr>
          <w:rFonts w:hint="eastAsia" w:ascii="宋体" w:hAnsi="宋体"/>
          <w:sz w:val="24"/>
          <w:u w:val="dotted"/>
        </w:rPr>
        <w:t xml:space="preserve">                      </w:t>
      </w:r>
      <w:r>
        <w:rPr>
          <w:rFonts w:hint="eastAsia" w:ascii="宋体" w:hAnsi="宋体"/>
          <w:sz w:val="24"/>
          <w:u w:val="single"/>
        </w:rPr>
        <w:t xml:space="preserve"> </w:t>
      </w:r>
    </w:p>
    <w:p>
      <w:pPr>
        <w:spacing w:line="360" w:lineRule="auto"/>
        <w:rPr>
          <w:rFonts w:ascii="宋体" w:hAnsi="宋体"/>
          <w:sz w:val="24"/>
        </w:rPr>
      </w:pPr>
      <w:r>
        <w:rPr>
          <w:rFonts w:hint="eastAsia" w:ascii="宋体" w:hAnsi="宋体"/>
          <w:sz w:val="24"/>
        </w:rPr>
        <w:t>被投诉人2</w:t>
      </w:r>
    </w:p>
    <w:p>
      <w:pPr>
        <w:spacing w:line="360" w:lineRule="auto"/>
        <w:rPr>
          <w:rFonts w:ascii="宋体" w:hAnsi="宋体"/>
          <w:sz w:val="24"/>
          <w:u w:val="dotted"/>
        </w:rPr>
      </w:pPr>
      <w:r>
        <w:rPr>
          <w:rFonts w:hint="eastAsia" w:ascii="宋体" w:hAnsi="宋体"/>
          <w:sz w:val="24"/>
        </w:rPr>
        <w:t>……</w:t>
      </w:r>
    </w:p>
    <w:p>
      <w:pPr>
        <w:spacing w:line="360" w:lineRule="auto"/>
        <w:rPr>
          <w:rFonts w:ascii="宋体" w:hAnsi="宋体"/>
          <w:sz w:val="24"/>
          <w:u w:val="single"/>
        </w:rPr>
      </w:pPr>
      <w:r>
        <w:rPr>
          <w:rFonts w:hint="eastAsia" w:ascii="宋体" w:hAnsi="宋体"/>
          <w:sz w:val="24"/>
        </w:rPr>
        <w:t>相关供应商：</w:t>
      </w:r>
      <w:r>
        <w:rPr>
          <w:rFonts w:hint="eastAsia" w:ascii="宋体" w:hAnsi="宋体"/>
          <w:sz w:val="24"/>
          <w:u w:val="dotted"/>
        </w:rPr>
        <w:t xml:space="preserve">                                           </w:t>
      </w:r>
      <w:r>
        <w:rPr>
          <w:rFonts w:hint="eastAsia" w:ascii="宋体" w:hAnsi="宋体"/>
          <w:sz w:val="24"/>
          <w:u w:val="single"/>
        </w:rPr>
        <w:t xml:space="preserve">    </w:t>
      </w:r>
    </w:p>
    <w:p>
      <w:pPr>
        <w:spacing w:line="360" w:lineRule="auto"/>
        <w:rPr>
          <w:rFonts w:ascii="宋体" w:hAnsi="宋体"/>
          <w:sz w:val="24"/>
          <w:u w:val="single"/>
        </w:rPr>
      </w:pPr>
      <w:r>
        <w:rPr>
          <w:rFonts w:hint="eastAsia" w:ascii="宋体" w:hAnsi="宋体"/>
          <w:sz w:val="24"/>
        </w:rPr>
        <w:t>地     址：</w:t>
      </w:r>
      <w:r>
        <w:rPr>
          <w:rFonts w:hint="eastAsia" w:ascii="宋体" w:hAnsi="宋体"/>
          <w:sz w:val="24"/>
          <w:u w:val="dotted"/>
        </w:rPr>
        <w:t xml:space="preserve">                             </w:t>
      </w:r>
      <w:r>
        <w:rPr>
          <w:rFonts w:hint="eastAsia" w:ascii="宋体" w:hAnsi="宋体"/>
          <w:sz w:val="24"/>
        </w:rPr>
        <w:t>邮编：</w:t>
      </w:r>
      <w:r>
        <w:rPr>
          <w:rFonts w:hint="eastAsia" w:ascii="宋体" w:hAnsi="宋体"/>
          <w:sz w:val="24"/>
          <w:u w:val="dotted"/>
        </w:rPr>
        <w:t xml:space="preserve">          </w:t>
      </w:r>
      <w:r>
        <w:rPr>
          <w:rFonts w:hint="eastAsia" w:ascii="宋体" w:hAnsi="宋体"/>
          <w:sz w:val="24"/>
          <w:u w:val="single"/>
        </w:rPr>
        <w:t xml:space="preserve"> </w:t>
      </w:r>
    </w:p>
    <w:p>
      <w:pPr>
        <w:spacing w:line="360" w:lineRule="auto"/>
        <w:rPr>
          <w:rFonts w:ascii="宋体" w:hAnsi="宋体"/>
          <w:sz w:val="24"/>
          <w:u w:val="single"/>
        </w:rPr>
      </w:pPr>
      <w:r>
        <w:rPr>
          <w:rFonts w:hint="eastAsia" w:ascii="宋体" w:hAnsi="宋体"/>
          <w:sz w:val="24"/>
        </w:rPr>
        <w:t>联系人：</w:t>
      </w:r>
      <w:r>
        <w:rPr>
          <w:rFonts w:hint="eastAsia" w:ascii="宋体" w:hAnsi="宋体"/>
          <w:sz w:val="24"/>
          <w:u w:val="dotted"/>
        </w:rPr>
        <w:t xml:space="preserve">               </w:t>
      </w:r>
      <w:r>
        <w:rPr>
          <w:rFonts w:hint="eastAsia" w:ascii="宋体" w:hAnsi="宋体"/>
          <w:sz w:val="24"/>
        </w:rPr>
        <w:t>联系电话：</w:t>
      </w:r>
      <w:r>
        <w:rPr>
          <w:rFonts w:hint="eastAsia" w:ascii="宋体" w:hAnsi="宋体"/>
          <w:sz w:val="24"/>
          <w:u w:val="dotted"/>
        </w:rPr>
        <w:t xml:space="preserve">                      </w:t>
      </w:r>
      <w:r>
        <w:rPr>
          <w:rFonts w:hint="eastAsia" w:ascii="宋体" w:hAnsi="宋体"/>
          <w:sz w:val="24"/>
          <w:u w:val="single"/>
        </w:rPr>
        <w:t xml:space="preserve">      </w:t>
      </w:r>
    </w:p>
    <w:p>
      <w:pPr>
        <w:spacing w:line="360" w:lineRule="auto"/>
        <w:rPr>
          <w:rFonts w:ascii="宋体" w:hAnsi="宋体"/>
          <w:sz w:val="24"/>
        </w:rPr>
      </w:pPr>
      <w:r>
        <w:rPr>
          <w:rFonts w:hint="eastAsia" w:ascii="宋体" w:hAnsi="宋体"/>
          <w:sz w:val="24"/>
        </w:rPr>
        <w:t>二、投诉项目基本情况</w:t>
      </w:r>
    </w:p>
    <w:p>
      <w:pPr>
        <w:spacing w:line="360" w:lineRule="auto"/>
        <w:rPr>
          <w:rFonts w:ascii="宋体" w:hAnsi="宋体"/>
          <w:sz w:val="24"/>
          <w:u w:val="dotted"/>
        </w:rPr>
      </w:pPr>
      <w:r>
        <w:rPr>
          <w:rFonts w:hint="eastAsia" w:ascii="宋体" w:hAnsi="宋体"/>
          <w:sz w:val="24"/>
        </w:rPr>
        <w:t>采购项目名称：</w:t>
      </w:r>
      <w:r>
        <w:rPr>
          <w:rFonts w:hint="eastAsia" w:ascii="宋体" w:hAnsi="宋体"/>
          <w:sz w:val="24"/>
          <w:u w:val="dotted"/>
        </w:rPr>
        <w:t xml:space="preserve">                                        </w:t>
      </w:r>
    </w:p>
    <w:p>
      <w:pPr>
        <w:spacing w:line="360" w:lineRule="auto"/>
        <w:rPr>
          <w:rFonts w:ascii="宋体" w:hAnsi="宋体"/>
          <w:sz w:val="24"/>
          <w:u w:val="single"/>
        </w:rPr>
      </w:pPr>
      <w:r>
        <w:rPr>
          <w:rFonts w:hint="eastAsia" w:ascii="宋体" w:hAnsi="宋体"/>
          <w:sz w:val="24"/>
        </w:rPr>
        <w:t>采购项目编号：</w:t>
      </w:r>
      <w:r>
        <w:rPr>
          <w:rFonts w:hint="eastAsia" w:ascii="宋体" w:hAnsi="宋体"/>
          <w:sz w:val="24"/>
          <w:u w:val="dotted"/>
        </w:rPr>
        <w:t xml:space="preserve">                 </w:t>
      </w:r>
      <w:r>
        <w:rPr>
          <w:rFonts w:hint="eastAsia" w:ascii="宋体" w:hAnsi="宋体"/>
          <w:sz w:val="24"/>
        </w:rPr>
        <w:t>包号：</w:t>
      </w:r>
      <w:r>
        <w:rPr>
          <w:rFonts w:hint="eastAsia" w:ascii="宋体" w:hAnsi="宋体"/>
          <w:sz w:val="24"/>
          <w:u w:val="dotted"/>
        </w:rPr>
        <w:t xml:space="preserve">              </w:t>
      </w:r>
    </w:p>
    <w:p>
      <w:pPr>
        <w:spacing w:line="360" w:lineRule="auto"/>
        <w:rPr>
          <w:rFonts w:ascii="宋体" w:hAnsi="宋体"/>
          <w:sz w:val="24"/>
        </w:rPr>
      </w:pPr>
      <w:r>
        <w:rPr>
          <w:rFonts w:hint="eastAsia" w:ascii="宋体" w:hAnsi="宋体"/>
          <w:sz w:val="24"/>
        </w:rPr>
        <w:t>采购人名称：</w:t>
      </w:r>
      <w:r>
        <w:rPr>
          <w:rFonts w:hint="eastAsia" w:ascii="宋体" w:hAnsi="宋体"/>
          <w:sz w:val="24"/>
          <w:u w:val="dotted"/>
        </w:rPr>
        <w:t xml:space="preserve">                                           </w:t>
      </w:r>
      <w:r>
        <w:rPr>
          <w:rFonts w:hint="eastAsia" w:ascii="宋体" w:hAnsi="宋体"/>
          <w:sz w:val="24"/>
          <w:u w:val="single"/>
        </w:rPr>
        <w:t xml:space="preserve">  </w:t>
      </w:r>
    </w:p>
    <w:p>
      <w:pPr>
        <w:spacing w:line="360" w:lineRule="auto"/>
        <w:rPr>
          <w:rFonts w:ascii="宋体" w:hAnsi="宋体"/>
          <w:sz w:val="24"/>
          <w:u w:val="single"/>
        </w:rPr>
      </w:pPr>
      <w:r>
        <w:rPr>
          <w:rFonts w:hint="eastAsia" w:ascii="宋体" w:hAnsi="宋体"/>
          <w:sz w:val="24"/>
        </w:rPr>
        <w:t>代理机构名称：</w:t>
      </w:r>
      <w:r>
        <w:rPr>
          <w:rFonts w:hint="eastAsia" w:ascii="宋体" w:hAnsi="宋体"/>
          <w:sz w:val="24"/>
          <w:u w:val="dotted"/>
        </w:rPr>
        <w:t xml:space="preserve">                                         </w:t>
      </w:r>
    </w:p>
    <w:p>
      <w:pPr>
        <w:spacing w:line="360" w:lineRule="auto"/>
        <w:rPr>
          <w:rFonts w:ascii="宋体" w:hAnsi="宋体"/>
          <w:sz w:val="24"/>
          <w:u w:val="dotted"/>
        </w:rPr>
      </w:pPr>
      <w:r>
        <w:rPr>
          <w:rFonts w:hint="eastAsia" w:ascii="宋体" w:hAnsi="宋体"/>
          <w:sz w:val="24"/>
        </w:rPr>
        <w:t>采购文件公告:</w:t>
      </w:r>
      <w:r>
        <w:rPr>
          <w:rFonts w:hint="eastAsia" w:ascii="宋体" w:hAnsi="宋体"/>
          <w:sz w:val="24"/>
          <w:u w:val="dotted"/>
        </w:rPr>
        <w:t xml:space="preserve">是/否 </w:t>
      </w:r>
      <w:r>
        <w:rPr>
          <w:rFonts w:hint="eastAsia" w:ascii="宋体" w:hAnsi="宋体"/>
          <w:sz w:val="24"/>
        </w:rPr>
        <w:t>公告期限：</w:t>
      </w:r>
      <w:r>
        <w:rPr>
          <w:rFonts w:hint="eastAsia" w:ascii="宋体" w:hAnsi="宋体"/>
          <w:sz w:val="24"/>
          <w:u w:val="dotted"/>
        </w:rPr>
        <w:t xml:space="preserve">                                 </w:t>
      </w:r>
    </w:p>
    <w:p>
      <w:pPr>
        <w:spacing w:line="360" w:lineRule="auto"/>
        <w:rPr>
          <w:rFonts w:ascii="宋体" w:hAnsi="宋体"/>
          <w:sz w:val="24"/>
          <w:u w:val="single"/>
        </w:rPr>
      </w:pPr>
      <w:r>
        <w:rPr>
          <w:rFonts w:hint="eastAsia" w:ascii="宋体" w:hAnsi="宋体"/>
          <w:sz w:val="24"/>
        </w:rPr>
        <w:t>采购结果公告:</w:t>
      </w:r>
      <w:r>
        <w:rPr>
          <w:rFonts w:hint="eastAsia" w:ascii="宋体" w:hAnsi="宋体"/>
          <w:sz w:val="24"/>
          <w:u w:val="dotted"/>
        </w:rPr>
        <w:t xml:space="preserve">是/否 </w:t>
      </w:r>
      <w:r>
        <w:rPr>
          <w:rFonts w:hint="eastAsia" w:ascii="宋体" w:hAnsi="宋体"/>
          <w:sz w:val="24"/>
        </w:rPr>
        <w:t>公告期限：</w:t>
      </w:r>
      <w:r>
        <w:rPr>
          <w:rFonts w:hint="eastAsia" w:ascii="宋体" w:hAnsi="宋体"/>
          <w:sz w:val="24"/>
          <w:u w:val="dotted"/>
        </w:rPr>
        <w:t xml:space="preserve">                        </w:t>
      </w:r>
    </w:p>
    <w:p>
      <w:pPr>
        <w:spacing w:line="360" w:lineRule="auto"/>
        <w:rPr>
          <w:rFonts w:ascii="宋体" w:hAnsi="宋体"/>
          <w:sz w:val="24"/>
        </w:rPr>
      </w:pPr>
      <w:r>
        <w:rPr>
          <w:rFonts w:hint="eastAsia" w:ascii="宋体" w:hAnsi="宋体"/>
          <w:sz w:val="24"/>
        </w:rPr>
        <w:t>三、质疑基本情况</w:t>
      </w:r>
    </w:p>
    <w:p>
      <w:pPr>
        <w:spacing w:line="360" w:lineRule="auto"/>
        <w:ind w:firstLine="482" w:firstLineChars="200"/>
        <w:rPr>
          <w:rFonts w:ascii="宋体" w:hAnsi="宋体"/>
          <w:sz w:val="24"/>
          <w:u w:val="dotted"/>
        </w:rPr>
      </w:pPr>
      <w:r>
        <w:rPr>
          <w:rFonts w:hint="eastAsia" w:ascii="宋体" w:hAnsi="宋体"/>
          <w:sz w:val="24"/>
        </w:rPr>
        <w:t>投诉人于</w:t>
      </w:r>
      <w:r>
        <w:rPr>
          <w:rFonts w:hint="eastAsia" w:ascii="宋体" w:hAnsi="宋体"/>
          <w:sz w:val="24"/>
          <w:u w:val="dotted"/>
        </w:rPr>
        <w:t xml:space="preserve">   </w:t>
      </w:r>
      <w:r>
        <w:rPr>
          <w:rFonts w:hint="eastAsia" w:ascii="宋体" w:hAnsi="宋体"/>
          <w:sz w:val="24"/>
        </w:rPr>
        <w:t>年</w:t>
      </w:r>
      <w:r>
        <w:rPr>
          <w:rFonts w:hint="eastAsia" w:ascii="宋体" w:hAnsi="宋体"/>
          <w:sz w:val="24"/>
          <w:u w:val="dotted"/>
        </w:rPr>
        <w:t xml:space="preserve">   </w:t>
      </w:r>
      <w:r>
        <w:rPr>
          <w:rFonts w:hint="eastAsia" w:ascii="宋体" w:hAnsi="宋体"/>
          <w:sz w:val="24"/>
        </w:rPr>
        <w:t>月</w:t>
      </w:r>
      <w:r>
        <w:rPr>
          <w:rFonts w:hint="eastAsia" w:ascii="宋体" w:hAnsi="宋体"/>
          <w:sz w:val="24"/>
          <w:u w:val="dotted"/>
        </w:rPr>
        <w:t xml:space="preserve">  </w:t>
      </w:r>
      <w:r>
        <w:rPr>
          <w:rFonts w:hint="eastAsia" w:ascii="宋体" w:hAnsi="宋体"/>
          <w:sz w:val="24"/>
        </w:rPr>
        <w:t>日,向</w:t>
      </w:r>
      <w:r>
        <w:rPr>
          <w:rFonts w:hint="eastAsia" w:ascii="宋体" w:hAnsi="宋体"/>
          <w:sz w:val="24"/>
          <w:u w:val="dotted"/>
        </w:rPr>
        <w:t xml:space="preserve">                   </w:t>
      </w:r>
      <w:r>
        <w:rPr>
          <w:rFonts w:hint="eastAsia" w:ascii="宋体" w:hAnsi="宋体"/>
          <w:sz w:val="24"/>
        </w:rPr>
        <w:t>提出质疑，质疑事项为：</w:t>
      </w:r>
      <w:r>
        <w:rPr>
          <w:rFonts w:hint="eastAsia" w:ascii="宋体" w:hAnsi="宋体"/>
          <w:sz w:val="24"/>
          <w:u w:val="dotted"/>
        </w:rPr>
        <w:t xml:space="preserve">                                </w:t>
      </w:r>
    </w:p>
    <w:p>
      <w:pPr>
        <w:spacing w:line="360" w:lineRule="auto"/>
        <w:rPr>
          <w:rFonts w:ascii="宋体" w:hAnsi="宋体"/>
          <w:sz w:val="24"/>
          <w:u w:val="dotted"/>
        </w:rPr>
      </w:pPr>
      <w:r>
        <w:rPr>
          <w:rFonts w:hint="eastAsia" w:ascii="宋体" w:hAnsi="宋体"/>
          <w:sz w:val="24"/>
          <w:u w:val="dotted"/>
        </w:rPr>
        <w:t xml:space="preserve">                                                     </w:t>
      </w:r>
      <w:r>
        <w:rPr>
          <w:rFonts w:hint="eastAsia" w:ascii="宋体" w:hAnsi="宋体"/>
          <w:sz w:val="24"/>
        </w:rPr>
        <w:t xml:space="preserve">  </w:t>
      </w:r>
    </w:p>
    <w:p>
      <w:pPr>
        <w:spacing w:line="360" w:lineRule="auto"/>
        <w:ind w:firstLine="361" w:firstLineChars="150"/>
        <w:rPr>
          <w:rFonts w:ascii="宋体" w:hAnsi="宋体"/>
          <w:sz w:val="24"/>
        </w:rPr>
      </w:pPr>
      <w:r>
        <w:rPr>
          <w:rFonts w:hint="eastAsia" w:ascii="宋体" w:hAnsi="宋体"/>
          <w:sz w:val="24"/>
          <w:u w:val="dotted"/>
        </w:rPr>
        <w:t>采购人/代理机构</w:t>
      </w:r>
      <w:r>
        <w:rPr>
          <w:rFonts w:hint="eastAsia" w:ascii="宋体" w:hAnsi="宋体"/>
          <w:sz w:val="24"/>
        </w:rPr>
        <w:t>于</w:t>
      </w:r>
      <w:r>
        <w:rPr>
          <w:rFonts w:hint="eastAsia" w:ascii="宋体" w:hAnsi="宋体"/>
          <w:sz w:val="24"/>
          <w:u w:val="dotted"/>
        </w:rPr>
        <w:t xml:space="preserve">   </w:t>
      </w:r>
      <w:r>
        <w:rPr>
          <w:rFonts w:hint="eastAsia" w:ascii="宋体" w:hAnsi="宋体"/>
          <w:sz w:val="24"/>
        </w:rPr>
        <w:t>年</w:t>
      </w:r>
      <w:r>
        <w:rPr>
          <w:rFonts w:hint="eastAsia" w:ascii="宋体" w:hAnsi="宋体"/>
          <w:sz w:val="24"/>
          <w:u w:val="dotted"/>
        </w:rPr>
        <w:t xml:space="preserve">   </w:t>
      </w:r>
      <w:r>
        <w:rPr>
          <w:rFonts w:hint="eastAsia" w:ascii="宋体" w:hAnsi="宋体"/>
          <w:sz w:val="24"/>
        </w:rPr>
        <w:t>月</w:t>
      </w:r>
      <w:r>
        <w:rPr>
          <w:rFonts w:hint="eastAsia" w:ascii="宋体" w:hAnsi="宋体"/>
          <w:sz w:val="24"/>
          <w:u w:val="dotted"/>
        </w:rPr>
        <w:t xml:space="preserve">   </w:t>
      </w:r>
      <w:r>
        <w:rPr>
          <w:rFonts w:hint="eastAsia" w:ascii="宋体" w:hAnsi="宋体"/>
          <w:sz w:val="24"/>
        </w:rPr>
        <w:t>日,就质疑事项作出了答复/没有在法定期限内作出答复。</w:t>
      </w:r>
    </w:p>
    <w:p>
      <w:pPr>
        <w:spacing w:line="360" w:lineRule="auto"/>
        <w:rPr>
          <w:rFonts w:ascii="宋体" w:hAnsi="宋体"/>
          <w:sz w:val="24"/>
        </w:rPr>
      </w:pPr>
      <w:r>
        <w:rPr>
          <w:rFonts w:hint="eastAsia" w:ascii="宋体" w:hAnsi="宋体"/>
          <w:sz w:val="24"/>
        </w:rPr>
        <w:t>四、投诉事项具体内容</w:t>
      </w:r>
    </w:p>
    <w:p>
      <w:pPr>
        <w:spacing w:line="360" w:lineRule="auto"/>
        <w:rPr>
          <w:rFonts w:ascii="宋体" w:hAnsi="宋体"/>
          <w:sz w:val="24"/>
          <w:u w:val="single"/>
        </w:rPr>
      </w:pPr>
      <w:r>
        <w:rPr>
          <w:rFonts w:hint="eastAsia" w:ascii="宋体" w:hAnsi="宋体"/>
          <w:sz w:val="24"/>
        </w:rPr>
        <w:t>投诉事项 1：</w:t>
      </w:r>
      <w:r>
        <w:rPr>
          <w:rFonts w:hint="eastAsia" w:ascii="宋体" w:hAnsi="宋体"/>
          <w:sz w:val="24"/>
          <w:u w:val="dotted"/>
        </w:rPr>
        <w:t xml:space="preserve">                                       </w:t>
      </w:r>
    </w:p>
    <w:p>
      <w:pPr>
        <w:spacing w:line="360" w:lineRule="auto"/>
        <w:rPr>
          <w:rFonts w:ascii="宋体" w:hAnsi="宋体"/>
          <w:sz w:val="24"/>
        </w:rPr>
      </w:pPr>
      <w:r>
        <w:rPr>
          <w:rFonts w:hint="eastAsia" w:ascii="宋体" w:hAnsi="宋体"/>
          <w:sz w:val="24"/>
        </w:rPr>
        <w:t>事实依据：</w:t>
      </w:r>
      <w:r>
        <w:rPr>
          <w:rFonts w:hint="eastAsia" w:ascii="宋体" w:hAnsi="宋体"/>
          <w:sz w:val="24"/>
          <w:u w:val="dotted"/>
        </w:rPr>
        <w:t xml:space="preserve">                                         </w:t>
      </w:r>
    </w:p>
    <w:p>
      <w:pPr>
        <w:spacing w:line="360" w:lineRule="auto"/>
        <w:rPr>
          <w:rFonts w:ascii="宋体" w:hAnsi="宋体"/>
          <w:sz w:val="24"/>
          <w:u w:val="dotted"/>
        </w:rPr>
      </w:pPr>
      <w:r>
        <w:rPr>
          <w:rFonts w:hint="eastAsia" w:ascii="宋体" w:hAnsi="宋体"/>
          <w:sz w:val="24"/>
          <w:u w:val="dotted"/>
        </w:rPr>
        <w:t xml:space="preserve">                                                      </w:t>
      </w:r>
    </w:p>
    <w:p>
      <w:pPr>
        <w:spacing w:line="360" w:lineRule="auto"/>
        <w:rPr>
          <w:rFonts w:ascii="宋体" w:hAnsi="宋体"/>
          <w:sz w:val="24"/>
          <w:u w:val="single"/>
        </w:rPr>
      </w:pPr>
      <w:r>
        <w:rPr>
          <w:rFonts w:hint="eastAsia" w:ascii="宋体" w:hAnsi="宋体"/>
          <w:sz w:val="24"/>
        </w:rPr>
        <w:t>法律依据：</w:t>
      </w:r>
      <w:r>
        <w:rPr>
          <w:rFonts w:hint="eastAsia" w:ascii="宋体" w:hAnsi="宋体"/>
          <w:sz w:val="24"/>
          <w:u w:val="dotted"/>
        </w:rPr>
        <w:t xml:space="preserve">                                          </w:t>
      </w:r>
    </w:p>
    <w:p>
      <w:pPr>
        <w:spacing w:line="360" w:lineRule="auto"/>
        <w:rPr>
          <w:rFonts w:ascii="宋体" w:hAnsi="宋体"/>
          <w:sz w:val="24"/>
          <w:u w:val="dotted"/>
        </w:rPr>
      </w:pPr>
      <w:r>
        <w:rPr>
          <w:rFonts w:hint="eastAsia" w:ascii="宋体" w:hAnsi="宋体"/>
          <w:sz w:val="24"/>
          <w:u w:val="dotted"/>
        </w:rPr>
        <w:t xml:space="preserve">                                                      </w:t>
      </w:r>
    </w:p>
    <w:p>
      <w:pPr>
        <w:spacing w:line="360" w:lineRule="auto"/>
        <w:rPr>
          <w:rFonts w:ascii="宋体" w:hAnsi="宋体"/>
          <w:sz w:val="24"/>
        </w:rPr>
      </w:pPr>
      <w:r>
        <w:rPr>
          <w:rFonts w:hint="eastAsia" w:ascii="宋体" w:hAnsi="宋体"/>
          <w:sz w:val="24"/>
        </w:rPr>
        <w:t>投诉事项2</w:t>
      </w:r>
    </w:p>
    <w:p>
      <w:pPr>
        <w:spacing w:line="360" w:lineRule="auto"/>
        <w:rPr>
          <w:rFonts w:ascii="宋体" w:hAnsi="宋体"/>
          <w:sz w:val="24"/>
          <w:u w:val="dotted"/>
        </w:rPr>
      </w:pPr>
      <w:r>
        <w:rPr>
          <w:rFonts w:hint="eastAsia" w:ascii="宋体" w:hAnsi="宋体"/>
          <w:sz w:val="24"/>
        </w:rPr>
        <w:t>……</w:t>
      </w:r>
    </w:p>
    <w:p>
      <w:pPr>
        <w:spacing w:line="360" w:lineRule="auto"/>
        <w:rPr>
          <w:rFonts w:ascii="宋体" w:hAnsi="宋体"/>
          <w:sz w:val="24"/>
        </w:rPr>
      </w:pPr>
      <w:r>
        <w:rPr>
          <w:rFonts w:hint="eastAsia" w:ascii="宋体" w:hAnsi="宋体"/>
          <w:sz w:val="24"/>
        </w:rPr>
        <w:t>五、与投诉事项相关的投诉请求</w:t>
      </w:r>
    </w:p>
    <w:p>
      <w:pPr>
        <w:spacing w:line="360" w:lineRule="auto"/>
        <w:rPr>
          <w:rFonts w:ascii="宋体" w:hAnsi="宋体"/>
          <w:sz w:val="24"/>
        </w:rPr>
      </w:pPr>
      <w:r>
        <w:rPr>
          <w:rFonts w:hint="eastAsia" w:ascii="宋体" w:hAnsi="宋体"/>
          <w:sz w:val="24"/>
        </w:rPr>
        <w:t>请求：</w:t>
      </w:r>
      <w:r>
        <w:rPr>
          <w:rFonts w:hint="eastAsia" w:ascii="宋体" w:hAnsi="宋体"/>
          <w:sz w:val="24"/>
          <w:u w:val="dotted"/>
        </w:rPr>
        <w:t xml:space="preserve">                                              </w:t>
      </w:r>
      <w:r>
        <w:rPr>
          <w:rFonts w:hint="eastAsia" w:ascii="宋体" w:hAnsi="宋体"/>
          <w:sz w:val="24"/>
        </w:rPr>
        <w:t xml:space="preserve"> </w:t>
      </w:r>
    </w:p>
    <w:p>
      <w:pPr>
        <w:spacing w:line="360" w:lineRule="auto"/>
        <w:rPr>
          <w:rFonts w:ascii="宋体" w:hAnsi="宋体"/>
          <w:sz w:val="24"/>
          <w:u w:val="single"/>
        </w:rPr>
      </w:pPr>
      <w:r>
        <w:rPr>
          <w:rFonts w:hint="eastAsia" w:ascii="宋体" w:hAnsi="宋体"/>
          <w:sz w:val="24"/>
        </w:rPr>
        <w:t xml:space="preserve">                                                                                                    </w:t>
      </w:r>
    </w:p>
    <w:p>
      <w:pPr>
        <w:spacing w:line="360" w:lineRule="auto"/>
        <w:rPr>
          <w:rFonts w:ascii="宋体" w:hAnsi="宋体"/>
          <w:sz w:val="24"/>
        </w:rPr>
      </w:pPr>
      <w:r>
        <w:rPr>
          <w:rFonts w:hint="eastAsia" w:ascii="宋体" w:hAnsi="宋体"/>
          <w:sz w:val="24"/>
        </w:rPr>
        <w:t xml:space="preserve">签字(签章)：                   公章：                      </w:t>
      </w:r>
    </w:p>
    <w:p>
      <w:pPr>
        <w:spacing w:line="360" w:lineRule="auto"/>
        <w:rPr>
          <w:rFonts w:ascii="宋体" w:hAnsi="宋体"/>
          <w:sz w:val="24"/>
        </w:rPr>
      </w:pPr>
      <w:r>
        <w:rPr>
          <w:rFonts w:hint="eastAsia" w:ascii="宋体" w:hAnsi="宋体"/>
          <w:sz w:val="24"/>
        </w:rPr>
        <w:t xml:space="preserve">日期：    </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投诉书制作说明：</w:t>
      </w:r>
    </w:p>
    <w:p>
      <w:pPr>
        <w:widowControl/>
        <w:spacing w:line="360" w:lineRule="auto"/>
        <w:ind w:firstLine="482" w:firstLineChars="200"/>
        <w:rPr>
          <w:rFonts w:ascii="宋体" w:hAnsi="宋体"/>
          <w:sz w:val="24"/>
        </w:rPr>
      </w:pPr>
      <w:r>
        <w:rPr>
          <w:rFonts w:hint="eastAsia" w:ascii="宋体" w:hAnsi="宋体"/>
          <w:sz w:val="24"/>
        </w:rPr>
        <w:t>1.投诉人提起投诉时，应当提交投诉书和必要的证明材料，并按照被投诉人和与投诉事项有关的供应商数量提供投诉书副本。</w:t>
      </w:r>
    </w:p>
    <w:p>
      <w:pPr>
        <w:widowControl/>
        <w:spacing w:line="360" w:lineRule="auto"/>
        <w:ind w:firstLine="482" w:firstLineChars="200"/>
        <w:jc w:val="left"/>
        <w:rPr>
          <w:rFonts w:ascii="宋体" w:hAnsi="宋体"/>
          <w:sz w:val="24"/>
        </w:rPr>
      </w:pPr>
      <w:r>
        <w:rPr>
          <w:rFonts w:hint="eastAsia" w:ascii="宋体" w:hAnsi="宋体"/>
          <w:sz w:val="24"/>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pPr>
        <w:widowControl/>
        <w:spacing w:line="360" w:lineRule="auto"/>
        <w:ind w:firstLine="482" w:firstLineChars="200"/>
        <w:jc w:val="left"/>
        <w:rPr>
          <w:rFonts w:ascii="宋体" w:hAnsi="宋体"/>
          <w:sz w:val="24"/>
        </w:rPr>
      </w:pPr>
      <w:r>
        <w:rPr>
          <w:rFonts w:hint="eastAsia" w:ascii="宋体" w:hAnsi="宋体"/>
          <w:sz w:val="24"/>
        </w:rPr>
        <w:t>3.投诉人若对项目的某一分包进行投诉，投诉书应列明具体分包号。</w:t>
      </w:r>
    </w:p>
    <w:p>
      <w:pPr>
        <w:widowControl/>
        <w:spacing w:line="360" w:lineRule="auto"/>
        <w:ind w:firstLine="482" w:firstLineChars="200"/>
        <w:jc w:val="left"/>
        <w:rPr>
          <w:rFonts w:ascii="宋体" w:hAnsi="宋体"/>
          <w:sz w:val="24"/>
        </w:rPr>
      </w:pPr>
      <w:r>
        <w:rPr>
          <w:rFonts w:hint="eastAsia" w:ascii="宋体" w:hAnsi="宋体"/>
          <w:sz w:val="24"/>
        </w:rPr>
        <w:t>4.投诉书应简要列明质疑事项，质疑函、质疑答复等作为附件材料提供。</w:t>
      </w:r>
    </w:p>
    <w:p>
      <w:pPr>
        <w:widowControl/>
        <w:spacing w:line="360" w:lineRule="auto"/>
        <w:ind w:firstLine="482" w:firstLineChars="200"/>
        <w:jc w:val="left"/>
        <w:rPr>
          <w:rFonts w:ascii="宋体" w:hAnsi="宋体"/>
          <w:sz w:val="24"/>
        </w:rPr>
      </w:pPr>
      <w:r>
        <w:rPr>
          <w:rFonts w:hint="eastAsia" w:ascii="宋体" w:hAnsi="宋体"/>
          <w:sz w:val="24"/>
        </w:rPr>
        <w:t>5.投诉书的投诉事项应具体、明确，并有必要的事实依据和法律依据。</w:t>
      </w:r>
    </w:p>
    <w:p>
      <w:pPr>
        <w:widowControl/>
        <w:spacing w:line="360" w:lineRule="auto"/>
        <w:ind w:firstLine="482" w:firstLineChars="200"/>
        <w:jc w:val="left"/>
        <w:rPr>
          <w:rFonts w:ascii="宋体" w:hAnsi="宋体"/>
          <w:sz w:val="24"/>
        </w:rPr>
      </w:pPr>
      <w:r>
        <w:rPr>
          <w:rFonts w:hint="eastAsia" w:ascii="宋体" w:hAnsi="宋体"/>
          <w:sz w:val="24"/>
        </w:rPr>
        <w:t>6.投诉书的投诉请求应与投诉事项相关。</w:t>
      </w:r>
    </w:p>
    <w:p>
      <w:pPr>
        <w:widowControl/>
        <w:spacing w:line="360" w:lineRule="auto"/>
        <w:ind w:firstLine="482" w:firstLineChars="200"/>
        <w:jc w:val="left"/>
        <w:rPr>
          <w:rFonts w:ascii="宋体" w:hAnsi="宋体"/>
          <w:sz w:val="24"/>
        </w:rPr>
      </w:pPr>
      <w:r>
        <w:rPr>
          <w:rFonts w:hint="eastAsia" w:ascii="宋体" w:hAnsi="宋体"/>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sz w:val="24"/>
        </w:rPr>
      </w:pPr>
    </w:p>
    <w:p>
      <w:pPr>
        <w:autoSpaceDE w:val="0"/>
        <w:autoSpaceDN w:val="0"/>
        <w:jc w:val="center"/>
        <w:rPr>
          <w:rFonts w:ascii="宋体" w:hAnsi="宋体"/>
          <w:spacing w:val="6"/>
          <w:sz w:val="32"/>
          <w:szCs w:val="32"/>
        </w:rPr>
      </w:pPr>
    </w:p>
    <w:p>
      <w:pPr>
        <w:autoSpaceDE w:val="0"/>
        <w:autoSpaceDN w:val="0"/>
        <w:jc w:val="center"/>
        <w:rPr>
          <w:rFonts w:ascii="宋体" w:hAnsi="宋体"/>
          <w:spacing w:val="6"/>
          <w:sz w:val="32"/>
          <w:szCs w:val="32"/>
        </w:rPr>
      </w:pPr>
    </w:p>
    <w:p>
      <w:pPr>
        <w:autoSpaceDE w:val="0"/>
        <w:autoSpaceDN w:val="0"/>
        <w:jc w:val="center"/>
        <w:rPr>
          <w:rFonts w:ascii="宋体" w:hAnsi="宋体"/>
          <w:bCs/>
          <w:sz w:val="32"/>
          <w:szCs w:val="32"/>
        </w:rPr>
      </w:pPr>
      <w:r>
        <w:rPr>
          <w:rFonts w:hint="eastAsia" w:ascii="宋体" w:hAnsi="宋体"/>
          <w:spacing w:val="6"/>
          <w:sz w:val="32"/>
          <w:szCs w:val="32"/>
        </w:rPr>
        <w:t>附件4：</w:t>
      </w:r>
      <w:r>
        <w:rPr>
          <w:rFonts w:hint="eastAsia" w:ascii="宋体" w:hAnsi="宋体"/>
          <w:bCs/>
          <w:sz w:val="32"/>
          <w:szCs w:val="32"/>
        </w:rPr>
        <w:t>业务专用章使用说明函</w:t>
      </w:r>
    </w:p>
    <w:p>
      <w:pPr>
        <w:spacing w:line="360" w:lineRule="auto"/>
        <w:rPr>
          <w:rFonts w:ascii="宋体" w:hAnsi="宋体"/>
          <w:color w:val="auto"/>
          <w:sz w:val="24"/>
          <w:u w:val="single"/>
        </w:rPr>
      </w:pPr>
    </w:p>
    <w:p>
      <w:pPr>
        <w:spacing w:line="360" w:lineRule="auto"/>
        <w:rPr>
          <w:rFonts w:ascii="宋体" w:hAnsi="宋体"/>
          <w:color w:val="auto"/>
          <w:sz w:val="24"/>
        </w:rPr>
      </w:pPr>
      <w:r>
        <w:rPr>
          <w:rFonts w:hint="eastAsia" w:ascii="宋体" w:hAnsi="宋体"/>
          <w:color w:val="auto"/>
          <w:sz w:val="24"/>
          <w:u w:val="single"/>
          <w:lang w:eastAsia="zh-CN"/>
        </w:rPr>
        <w:t>永嘉县人民医院</w:t>
      </w:r>
      <w:r>
        <w:rPr>
          <w:rFonts w:hint="eastAsia" w:ascii="宋体" w:hAnsi="宋体"/>
          <w:color w:val="auto"/>
          <w:sz w:val="24"/>
          <w:u w:val="single"/>
        </w:rPr>
        <w:t>、永嘉县人民政府采购中心：</w:t>
      </w:r>
    </w:p>
    <w:p>
      <w:pPr>
        <w:spacing w:line="360" w:lineRule="auto"/>
        <w:ind w:firstLine="482" w:firstLineChars="200"/>
        <w:rPr>
          <w:rFonts w:ascii="宋体" w:hAnsi="宋体"/>
          <w:sz w:val="24"/>
        </w:rPr>
      </w:pPr>
      <w:r>
        <w:rPr>
          <w:rFonts w:hint="eastAsia" w:ascii="宋体" w:hAnsi="宋体"/>
          <w:color w:val="auto"/>
          <w:sz w:val="24"/>
          <w:lang w:val="zh-CN"/>
        </w:rPr>
        <w:t>我方</w:t>
      </w:r>
      <w:r>
        <w:rPr>
          <w:rFonts w:hint="eastAsia" w:ascii="宋体" w:hAnsi="宋体"/>
          <w:color w:val="auto"/>
          <w:sz w:val="24"/>
          <w:u w:val="single"/>
          <w:lang w:val="zh-CN"/>
        </w:rPr>
        <w:t xml:space="preserve">                         </w:t>
      </w:r>
      <w:r>
        <w:rPr>
          <w:rFonts w:hint="eastAsia" w:ascii="宋体" w:hAnsi="宋体"/>
          <w:color w:val="auto"/>
          <w:sz w:val="24"/>
        </w:rPr>
        <w:t>(投标人全称)是中华人民共和国依法登记注册的合法企业，</w:t>
      </w:r>
      <w:r>
        <w:rPr>
          <w:rFonts w:hint="eastAsia" w:ascii="宋体" w:hAnsi="宋体"/>
          <w:bCs/>
          <w:color w:val="auto"/>
          <w:sz w:val="24"/>
        </w:rPr>
        <w:t>在参加</w:t>
      </w:r>
      <w:r>
        <w:rPr>
          <w:rFonts w:hint="eastAsia" w:ascii="宋体" w:hAnsi="宋体"/>
          <w:color w:val="auto"/>
          <w:sz w:val="24"/>
        </w:rPr>
        <w:t>你方组织的</w:t>
      </w:r>
      <w:r>
        <w:rPr>
          <w:rFonts w:hint="eastAsia" w:ascii="宋体" w:hAnsi="宋体"/>
          <w:color w:val="auto"/>
          <w:sz w:val="24"/>
          <w:lang w:eastAsia="zh-CN"/>
        </w:rPr>
        <w:t>永嘉县人民医院医共体碧莲分院电梯采购</w:t>
      </w:r>
      <w:r>
        <w:rPr>
          <w:rFonts w:hint="eastAsia" w:ascii="宋体" w:hAnsi="宋体"/>
          <w:color w:val="auto"/>
          <w:sz w:val="24"/>
        </w:rPr>
        <w:t>项目【招标编号：】</w:t>
      </w:r>
      <w:r>
        <w:rPr>
          <w:rFonts w:hint="eastAsia" w:ascii="宋体" w:hAnsi="宋体"/>
          <w:bCs/>
          <w:color w:val="auto"/>
          <w:sz w:val="24"/>
        </w:rPr>
        <w:t>投标活动中作如下说明：</w:t>
      </w:r>
      <w:r>
        <w:rPr>
          <w:rFonts w:hint="eastAsia" w:ascii="宋体" w:hAnsi="宋体"/>
          <w:color w:val="auto"/>
          <w:sz w:val="24"/>
        </w:rPr>
        <w:t>我方所使用的“XX专用章”与法定名称章具有同等的法律效力，对使用“XX</w:t>
      </w:r>
      <w:r>
        <w:rPr>
          <w:rFonts w:hint="eastAsia" w:ascii="宋体" w:hAnsi="宋体"/>
          <w:sz w:val="24"/>
        </w:rPr>
        <w:t xml:space="preserve">专用章”的行为予以完全承认，并愿意承担相应责任。   </w:t>
      </w:r>
    </w:p>
    <w:p>
      <w:pPr>
        <w:spacing w:line="360" w:lineRule="auto"/>
        <w:ind w:firstLine="482" w:firstLineChars="200"/>
        <w:rPr>
          <w:rFonts w:ascii="宋体" w:hAnsi="宋体"/>
          <w:sz w:val="24"/>
        </w:rPr>
      </w:pPr>
      <w:r>
        <w:rPr>
          <w:rFonts w:hint="eastAsia" w:ascii="宋体" w:hAnsi="宋体"/>
          <w:sz w:val="24"/>
        </w:rPr>
        <w:t>特此说明。</w:t>
      </w:r>
    </w:p>
    <w:p>
      <w:pPr>
        <w:spacing w:line="360" w:lineRule="auto"/>
        <w:ind w:firstLine="494"/>
        <w:rPr>
          <w:rFonts w:ascii="宋体" w:hAnsi="宋体"/>
          <w:sz w:val="24"/>
        </w:rPr>
      </w:pPr>
    </w:p>
    <w:p>
      <w:pPr>
        <w:spacing w:line="360" w:lineRule="auto"/>
        <w:ind w:firstLine="494"/>
        <w:rPr>
          <w:rFonts w:ascii="宋体" w:hAnsi="宋体"/>
          <w:sz w:val="24"/>
        </w:rPr>
      </w:pPr>
    </w:p>
    <w:p>
      <w:pPr>
        <w:spacing w:line="360" w:lineRule="auto"/>
        <w:ind w:firstLine="494"/>
        <w:rPr>
          <w:rFonts w:ascii="宋体" w:hAnsi="宋体"/>
          <w:sz w:val="24"/>
        </w:rPr>
      </w:pPr>
    </w:p>
    <w:p>
      <w:pPr>
        <w:spacing w:line="360" w:lineRule="auto"/>
        <w:ind w:firstLine="494"/>
        <w:rPr>
          <w:rFonts w:ascii="宋体" w:hAnsi="宋体"/>
          <w:sz w:val="24"/>
        </w:rPr>
      </w:pPr>
    </w:p>
    <w:p>
      <w:pPr>
        <w:spacing w:line="360" w:lineRule="auto"/>
        <w:ind w:right="480" w:firstLine="4096" w:firstLineChars="1700"/>
        <w:rPr>
          <w:rFonts w:ascii="宋体" w:hAnsi="宋体"/>
          <w:sz w:val="24"/>
        </w:rPr>
      </w:pPr>
      <w:r>
        <w:rPr>
          <w:rFonts w:hint="eastAsia" w:ascii="宋体" w:hAnsi="宋体"/>
          <w:sz w:val="24"/>
        </w:rPr>
        <w:t>投标单位（法定名称章）：</w:t>
      </w:r>
    </w:p>
    <w:p>
      <w:pPr>
        <w:ind w:right="1440" w:firstLine="494"/>
        <w:jc w:val="center"/>
        <w:rPr>
          <w:rFonts w:ascii="宋体" w:hAnsi="宋体"/>
          <w:sz w:val="24"/>
        </w:rPr>
      </w:pPr>
      <w:r>
        <w:rPr>
          <w:rFonts w:hint="eastAsia" w:ascii="宋体" w:hAnsi="宋体"/>
          <w:sz w:val="24"/>
        </w:rPr>
        <w:t xml:space="preserve">                              日期：       年     月     日</w:t>
      </w:r>
    </w:p>
    <w:p>
      <w:pPr>
        <w:rPr>
          <w:rFonts w:ascii="宋体" w:hAnsi="宋体"/>
          <w:sz w:val="24"/>
        </w:rPr>
      </w:pPr>
      <w:r>
        <w:rPr>
          <w:rFonts w:hint="eastAsia" w:ascii="宋体" w:hAnsi="宋体"/>
          <w:bCs/>
          <w:sz w:val="24"/>
        </w:rPr>
        <w:t>附：</w:t>
      </w:r>
    </w:p>
    <w:p>
      <w:pPr>
        <w:spacing w:line="360" w:lineRule="auto"/>
        <w:rPr>
          <w:rFonts w:ascii="宋体" w:hAnsi="宋体"/>
          <w:bCs/>
          <w:sz w:val="24"/>
        </w:rPr>
      </w:pPr>
      <w:r>
        <w:rPr>
          <w:rFonts w:hint="eastAsia" w:ascii="宋体" w:hAnsi="宋体"/>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宋体" w:hAnsi="宋体"/>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宋体" w:hAnsi="宋体"/>
          <w:sz w:val="24"/>
        </w:rPr>
        <w:t>投标单位法定名称章（印模）                投标单位“XX专用章”（印模）</w:t>
      </w:r>
    </w:p>
    <w:p>
      <w:pPr>
        <w:autoSpaceDE w:val="0"/>
        <w:autoSpaceDN w:val="0"/>
        <w:jc w:val="center"/>
        <w:rPr>
          <w:rFonts w:ascii="宋体" w:hAnsi="宋体"/>
          <w:spacing w:val="6"/>
          <w:sz w:val="32"/>
          <w:szCs w:val="32"/>
        </w:rPr>
      </w:pPr>
    </w:p>
    <w:p>
      <w:pPr>
        <w:autoSpaceDE w:val="0"/>
        <w:autoSpaceDN w:val="0"/>
        <w:jc w:val="center"/>
        <w:rPr>
          <w:rFonts w:ascii="宋体" w:hAnsi="宋体"/>
          <w:spacing w:val="6"/>
          <w:sz w:val="32"/>
          <w:szCs w:val="32"/>
        </w:rPr>
      </w:pPr>
    </w:p>
    <w:p>
      <w:pPr>
        <w:autoSpaceDE w:val="0"/>
        <w:autoSpaceDN w:val="0"/>
        <w:jc w:val="center"/>
        <w:rPr>
          <w:rFonts w:ascii="宋体" w:hAnsi="宋体"/>
          <w:spacing w:val="6"/>
          <w:sz w:val="32"/>
          <w:szCs w:val="32"/>
        </w:rPr>
      </w:pPr>
    </w:p>
    <w:p>
      <w:pPr>
        <w:autoSpaceDE w:val="0"/>
        <w:autoSpaceDN w:val="0"/>
        <w:jc w:val="center"/>
        <w:rPr>
          <w:rFonts w:ascii="宋体" w:hAnsi="宋体"/>
          <w:spacing w:val="6"/>
          <w:sz w:val="32"/>
          <w:szCs w:val="32"/>
        </w:rPr>
      </w:pPr>
    </w:p>
    <w:p>
      <w:pPr>
        <w:autoSpaceDE w:val="0"/>
        <w:autoSpaceDN w:val="0"/>
        <w:jc w:val="center"/>
        <w:rPr>
          <w:rFonts w:ascii="宋体" w:hAnsi="宋体"/>
          <w:spacing w:val="6"/>
          <w:sz w:val="32"/>
          <w:szCs w:val="32"/>
        </w:rPr>
      </w:pPr>
    </w:p>
    <w:p>
      <w:pPr>
        <w:autoSpaceDE w:val="0"/>
        <w:autoSpaceDN w:val="0"/>
        <w:jc w:val="center"/>
        <w:rPr>
          <w:rFonts w:ascii="宋体" w:hAnsi="宋体"/>
          <w:spacing w:val="6"/>
          <w:sz w:val="32"/>
          <w:szCs w:val="32"/>
        </w:rPr>
      </w:pPr>
    </w:p>
    <w:p>
      <w:pPr>
        <w:autoSpaceDE w:val="0"/>
        <w:autoSpaceDN w:val="0"/>
        <w:jc w:val="center"/>
        <w:rPr>
          <w:rFonts w:ascii="宋体" w:hAnsi="宋体"/>
          <w:spacing w:val="6"/>
          <w:sz w:val="32"/>
          <w:szCs w:val="32"/>
        </w:rPr>
      </w:pPr>
    </w:p>
    <w:p>
      <w:pPr>
        <w:autoSpaceDE w:val="0"/>
        <w:autoSpaceDN w:val="0"/>
        <w:jc w:val="center"/>
        <w:rPr>
          <w:rFonts w:ascii="宋体" w:hAnsi="宋体"/>
          <w:spacing w:val="6"/>
          <w:sz w:val="32"/>
          <w:szCs w:val="32"/>
        </w:rPr>
      </w:pPr>
    </w:p>
    <w:p>
      <w:pPr>
        <w:autoSpaceDE w:val="0"/>
        <w:autoSpaceDN w:val="0"/>
        <w:jc w:val="center"/>
        <w:rPr>
          <w:rFonts w:ascii="宋体" w:hAnsi="宋体"/>
          <w:spacing w:val="6"/>
          <w:sz w:val="32"/>
          <w:szCs w:val="32"/>
        </w:rPr>
      </w:pPr>
    </w:p>
    <w:p>
      <w:pPr>
        <w:autoSpaceDE w:val="0"/>
        <w:autoSpaceDN w:val="0"/>
        <w:jc w:val="center"/>
        <w:rPr>
          <w:rFonts w:ascii="宋体" w:hAnsi="宋体"/>
          <w:spacing w:val="6"/>
          <w:sz w:val="32"/>
          <w:szCs w:val="32"/>
        </w:rPr>
      </w:pPr>
    </w:p>
    <w:p>
      <w:pPr>
        <w:autoSpaceDE w:val="0"/>
        <w:autoSpaceDN w:val="0"/>
        <w:jc w:val="center"/>
        <w:rPr>
          <w:rFonts w:hint="eastAsia" w:ascii="宋体" w:hAnsi="宋体"/>
          <w:spacing w:val="6"/>
          <w:sz w:val="32"/>
          <w:szCs w:val="32"/>
        </w:rPr>
      </w:pPr>
    </w:p>
    <w:p>
      <w:pPr>
        <w:autoSpaceDE w:val="0"/>
        <w:autoSpaceDN w:val="0"/>
        <w:jc w:val="center"/>
        <w:rPr>
          <w:rFonts w:hint="eastAsia" w:ascii="宋体" w:hAnsi="宋体"/>
          <w:spacing w:val="6"/>
          <w:sz w:val="32"/>
          <w:szCs w:val="32"/>
        </w:rPr>
      </w:pPr>
    </w:p>
    <w:p>
      <w:pPr>
        <w:pStyle w:val="5"/>
        <w:numPr>
          <w:ilvl w:val="0"/>
          <w:numId w:val="0"/>
        </w:numPr>
        <w:tabs>
          <w:tab w:val="left" w:pos="432"/>
          <w:tab w:val="clear" w:pos="576"/>
        </w:tabs>
        <w:rPr>
          <w:rFonts w:hint="eastAsia"/>
        </w:rPr>
      </w:pPr>
    </w:p>
    <w:p>
      <w:pPr>
        <w:autoSpaceDE w:val="0"/>
        <w:autoSpaceDN w:val="0"/>
        <w:jc w:val="center"/>
        <w:rPr>
          <w:rFonts w:hint="eastAsia" w:ascii="宋体" w:hAnsi="宋体"/>
          <w:spacing w:val="6"/>
          <w:sz w:val="32"/>
          <w:szCs w:val="32"/>
        </w:rPr>
      </w:pPr>
    </w:p>
    <w:p>
      <w:pPr>
        <w:autoSpaceDE w:val="0"/>
        <w:autoSpaceDN w:val="0"/>
        <w:jc w:val="center"/>
        <w:rPr>
          <w:rFonts w:ascii="宋体" w:hAnsi="宋体"/>
          <w:sz w:val="32"/>
          <w:szCs w:val="32"/>
          <w:lang w:val="zh-CN"/>
        </w:rPr>
      </w:pPr>
      <w:r>
        <w:rPr>
          <w:rFonts w:hint="eastAsia" w:ascii="宋体" w:hAnsi="宋体"/>
          <w:spacing w:val="6"/>
          <w:sz w:val="32"/>
          <w:szCs w:val="32"/>
        </w:rPr>
        <w:t>附件</w:t>
      </w:r>
      <w:r>
        <w:rPr>
          <w:rFonts w:ascii="宋体" w:hAnsi="宋体"/>
          <w:spacing w:val="6"/>
          <w:sz w:val="32"/>
          <w:szCs w:val="32"/>
        </w:rPr>
        <w:t>5</w:t>
      </w:r>
      <w:r>
        <w:rPr>
          <w:rFonts w:hint="eastAsia" w:ascii="宋体" w:hAnsi="宋体"/>
          <w:spacing w:val="6"/>
          <w:sz w:val="32"/>
          <w:szCs w:val="32"/>
        </w:rPr>
        <w:t>：</w:t>
      </w:r>
      <w:r>
        <w:rPr>
          <w:rFonts w:hint="eastAsia" w:ascii="宋体" w:hAnsi="宋体"/>
          <w:sz w:val="32"/>
          <w:szCs w:val="32"/>
          <w:lang w:val="zh-CN"/>
        </w:rPr>
        <w:t>联合协议</w:t>
      </w:r>
    </w:p>
    <w:p>
      <w:pPr>
        <w:widowControl/>
        <w:spacing w:line="360" w:lineRule="auto"/>
        <w:ind w:firstLine="482" w:firstLineChars="200"/>
        <w:jc w:val="left"/>
        <w:rPr>
          <w:rFonts w:ascii="宋体" w:hAnsi="宋体"/>
          <w:sz w:val="24"/>
        </w:rPr>
      </w:pPr>
      <w:r>
        <w:rPr>
          <w:rFonts w:hint="eastAsia" w:ascii="宋体" w:hAnsi="宋体"/>
          <w:sz w:val="24"/>
        </w:rPr>
        <w:t>（以联合体形式投标的，提供联合协议；本项目不接受联合体投标或者投标人不以联合体形式投标的，则不需要提供）</w:t>
      </w:r>
    </w:p>
    <w:p>
      <w:pPr>
        <w:snapToGrid w:val="0"/>
        <w:spacing w:line="360" w:lineRule="auto"/>
        <w:ind w:firstLine="576"/>
        <w:rPr>
          <w:rFonts w:ascii="宋体" w:hAnsi="宋体"/>
          <w:color w:val="auto"/>
          <w:sz w:val="24"/>
          <w:lang w:val="zh-CN"/>
        </w:rPr>
      </w:pPr>
      <w:r>
        <w:rPr>
          <w:rFonts w:hint="eastAsia" w:ascii="宋体" w:hAnsi="宋体"/>
          <w:sz w:val="24"/>
          <w:u w:val="single"/>
        </w:rPr>
        <w:t>（联合体所有成员名称）</w:t>
      </w:r>
      <w:r>
        <w:rPr>
          <w:rFonts w:hint="eastAsia" w:ascii="宋体" w:hAnsi="宋体"/>
          <w:sz w:val="24"/>
        </w:rPr>
        <w:t>自愿</w:t>
      </w:r>
      <w:r>
        <w:rPr>
          <w:rFonts w:hint="eastAsia" w:ascii="宋体" w:hAnsi="宋体"/>
          <w:sz w:val="24"/>
          <w:lang w:val="zh-CN"/>
        </w:rPr>
        <w:t>组成一个联合体，以一个投标人的身份</w:t>
      </w:r>
      <w:r>
        <w:rPr>
          <w:rFonts w:hint="eastAsia" w:ascii="宋体" w:hAnsi="宋体"/>
          <w:sz w:val="24"/>
        </w:rPr>
        <w:t>参加</w:t>
      </w:r>
      <w:r>
        <w:rPr>
          <w:rFonts w:hint="eastAsia" w:ascii="宋体" w:hAnsi="宋体"/>
          <w:color w:val="auto"/>
          <w:sz w:val="24"/>
          <w:lang w:eastAsia="zh-CN"/>
        </w:rPr>
        <w:t>永嘉县人民医院医共体碧莲分院电梯采购</w:t>
      </w:r>
      <w:r>
        <w:rPr>
          <w:rFonts w:hint="eastAsia" w:ascii="宋体" w:hAnsi="宋体"/>
          <w:color w:val="auto"/>
          <w:sz w:val="24"/>
        </w:rPr>
        <w:t>项目【招标编号：】</w:t>
      </w:r>
      <w:r>
        <w:rPr>
          <w:rFonts w:hint="eastAsia" w:ascii="宋体" w:hAnsi="宋体"/>
          <w:color w:val="auto"/>
          <w:sz w:val="24"/>
          <w:lang w:val="zh-CN"/>
        </w:rPr>
        <w:t xml:space="preserve">投标。 </w:t>
      </w:r>
    </w:p>
    <w:p>
      <w:pPr>
        <w:snapToGrid w:val="0"/>
        <w:spacing w:line="360" w:lineRule="auto"/>
        <w:ind w:firstLine="576"/>
        <w:rPr>
          <w:rFonts w:ascii="宋体" w:hAnsi="宋体"/>
          <w:color w:val="auto"/>
          <w:sz w:val="24"/>
          <w:lang w:val="zh-CN"/>
        </w:rPr>
      </w:pPr>
      <w:r>
        <w:rPr>
          <w:rFonts w:hint="eastAsia" w:ascii="宋体" w:hAnsi="宋体"/>
          <w:color w:val="auto"/>
          <w:sz w:val="24"/>
          <w:lang w:val="zh-CN"/>
        </w:rPr>
        <w:t>一、各方一致决定，</w:t>
      </w:r>
      <w:r>
        <w:rPr>
          <w:rFonts w:hint="eastAsia" w:ascii="宋体" w:hAnsi="宋体"/>
          <w:color w:val="auto"/>
          <w:sz w:val="24"/>
          <w:u w:val="single"/>
        </w:rPr>
        <w:t>（某联合体成员名称）</w:t>
      </w:r>
      <w:r>
        <w:rPr>
          <w:rFonts w:hint="eastAsia" w:ascii="宋体" w:hAnsi="宋体"/>
          <w:color w:val="auto"/>
          <w:sz w:val="24"/>
        </w:rPr>
        <w:t>为联合体</w:t>
      </w:r>
      <w:r>
        <w:rPr>
          <w:rFonts w:hint="eastAsia" w:ascii="宋体" w:hAnsi="宋体"/>
          <w:color w:val="auto"/>
          <w:sz w:val="24"/>
          <w:lang w:val="zh-CN"/>
        </w:rPr>
        <w:t>牵头人</w:t>
      </w:r>
      <w:r>
        <w:rPr>
          <w:rFonts w:hint="eastAsia" w:ascii="宋体" w:hAnsi="宋体"/>
          <w:color w:val="auto"/>
          <w:sz w:val="24"/>
        </w:rPr>
        <w:t>，代表所有联合体成员负责投标和合同实施阶段的主办、协调工作</w:t>
      </w:r>
      <w:r>
        <w:rPr>
          <w:rFonts w:hint="eastAsia" w:ascii="宋体" w:hAnsi="宋体"/>
          <w:color w:val="auto"/>
          <w:sz w:val="24"/>
          <w:lang w:val="zh-CN"/>
        </w:rPr>
        <w:t>。</w:t>
      </w:r>
    </w:p>
    <w:p>
      <w:pPr>
        <w:snapToGrid w:val="0"/>
        <w:spacing w:line="360" w:lineRule="auto"/>
        <w:ind w:firstLine="576"/>
        <w:rPr>
          <w:rFonts w:ascii="宋体" w:hAnsi="宋体"/>
          <w:sz w:val="24"/>
          <w:lang w:val="zh-CN"/>
        </w:rPr>
      </w:pPr>
      <w:r>
        <w:rPr>
          <w:rFonts w:hint="eastAsia" w:ascii="宋体" w:hAnsi="宋体"/>
          <w:sz w:val="24"/>
          <w:lang w:val="zh-CN"/>
        </w:rPr>
        <w:t>二、</w:t>
      </w:r>
      <w:r>
        <w:rPr>
          <w:rFonts w:hint="eastAsia" w:ascii="宋体" w:hAnsi="宋体"/>
          <w:sz w:val="24"/>
        </w:rPr>
        <w:t>所有联合体成员各方签署授权书，授权书载明的</w:t>
      </w:r>
      <w:r>
        <w:rPr>
          <w:rFonts w:hint="eastAsia" w:ascii="宋体" w:hAnsi="宋体"/>
          <w:sz w:val="24"/>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sz w:val="24"/>
          <w:lang w:val="zh-CN"/>
        </w:rPr>
      </w:pPr>
      <w:r>
        <w:rPr>
          <w:rFonts w:hint="eastAsia" w:ascii="宋体" w:hAnsi="宋体"/>
          <w:sz w:val="24"/>
          <w:lang w:val="zh-CN"/>
        </w:rPr>
        <w:t>三、本次联合投标中，分工如下：</w:t>
      </w:r>
    </w:p>
    <w:p>
      <w:pPr>
        <w:snapToGrid w:val="0"/>
        <w:spacing w:line="360" w:lineRule="auto"/>
        <w:ind w:firstLine="576"/>
        <w:rPr>
          <w:rFonts w:ascii="宋体" w:hAnsi="宋体"/>
          <w:sz w:val="24"/>
          <w:lang w:val="zh-CN"/>
        </w:rPr>
      </w:pPr>
      <w:r>
        <w:rPr>
          <w:rFonts w:hint="eastAsia" w:ascii="宋体" w:hAnsi="宋体"/>
          <w:sz w:val="24"/>
          <w:u w:val="single"/>
        </w:rPr>
        <w:t>（联合体成员1）</w:t>
      </w:r>
      <w:r>
        <w:rPr>
          <w:rFonts w:hint="eastAsia" w:ascii="宋体" w:hAnsi="宋体"/>
          <w:sz w:val="24"/>
          <w:lang w:val="zh-CN"/>
        </w:rPr>
        <w:t>承担的工作和义务为：</w:t>
      </w:r>
      <w:r>
        <w:rPr>
          <w:rFonts w:hint="eastAsia" w:ascii="宋体" w:hAnsi="宋体"/>
          <w:u w:val="single"/>
        </w:rPr>
        <w:t xml:space="preserve">             </w:t>
      </w:r>
      <w:r>
        <w:rPr>
          <w:rFonts w:hint="eastAsia" w:ascii="宋体" w:hAnsi="宋体"/>
          <w:sz w:val="24"/>
          <w:lang w:val="zh-CN"/>
        </w:rPr>
        <w:t>；</w:t>
      </w:r>
    </w:p>
    <w:p>
      <w:pPr>
        <w:snapToGrid w:val="0"/>
        <w:spacing w:line="360" w:lineRule="auto"/>
        <w:ind w:firstLine="576"/>
        <w:rPr>
          <w:rFonts w:ascii="宋体" w:hAnsi="宋体"/>
          <w:sz w:val="24"/>
          <w:lang w:val="zh-CN"/>
        </w:rPr>
      </w:pPr>
      <w:r>
        <w:rPr>
          <w:rFonts w:hint="eastAsia" w:ascii="宋体" w:hAnsi="宋体"/>
          <w:sz w:val="24"/>
          <w:u w:val="single"/>
        </w:rPr>
        <w:t>（联合体成员</w:t>
      </w:r>
      <w:r>
        <w:rPr>
          <w:rFonts w:ascii="宋体" w:hAnsi="宋体"/>
          <w:sz w:val="24"/>
          <w:u w:val="single"/>
        </w:rPr>
        <w:t>2</w:t>
      </w:r>
      <w:r>
        <w:rPr>
          <w:rFonts w:hint="eastAsia" w:ascii="宋体" w:hAnsi="宋体"/>
          <w:sz w:val="24"/>
          <w:u w:val="single"/>
        </w:rPr>
        <w:t>）</w:t>
      </w:r>
      <w:r>
        <w:rPr>
          <w:rFonts w:hint="eastAsia" w:ascii="宋体" w:hAnsi="宋体"/>
          <w:sz w:val="24"/>
          <w:lang w:val="zh-CN"/>
        </w:rPr>
        <w:t>承担的工作和义务为：</w:t>
      </w:r>
      <w:r>
        <w:rPr>
          <w:rFonts w:hint="eastAsia" w:ascii="宋体" w:hAnsi="宋体"/>
          <w:u w:val="single"/>
        </w:rPr>
        <w:t xml:space="preserve">             </w:t>
      </w:r>
      <w:r>
        <w:rPr>
          <w:rFonts w:hint="eastAsia" w:ascii="宋体" w:hAnsi="宋体"/>
          <w:sz w:val="24"/>
          <w:lang w:val="zh-CN"/>
        </w:rPr>
        <w:t>；</w:t>
      </w:r>
    </w:p>
    <w:p>
      <w:pPr>
        <w:snapToGrid w:val="0"/>
        <w:spacing w:line="360" w:lineRule="auto"/>
        <w:ind w:firstLine="576"/>
        <w:rPr>
          <w:rFonts w:ascii="宋体" w:hAnsi="宋体"/>
          <w:sz w:val="24"/>
          <w:lang w:val="zh-CN"/>
        </w:rPr>
      </w:pPr>
      <w:r>
        <w:rPr>
          <w:rFonts w:hint="eastAsia" w:ascii="宋体" w:hAnsi="宋体"/>
          <w:sz w:val="24"/>
          <w:lang w:val="zh-CN"/>
        </w:rPr>
        <w:t>……</w:t>
      </w:r>
    </w:p>
    <w:p>
      <w:pPr>
        <w:snapToGrid w:val="0"/>
        <w:spacing w:line="360" w:lineRule="auto"/>
        <w:ind w:firstLine="576"/>
        <w:rPr>
          <w:rFonts w:ascii="宋体" w:hAnsi="宋体"/>
          <w:sz w:val="24"/>
          <w:lang w:val="zh-CN"/>
        </w:rPr>
      </w:pPr>
      <w:r>
        <w:rPr>
          <w:rFonts w:hint="eastAsia" w:ascii="宋体" w:hAnsi="宋体"/>
          <w:sz w:val="24"/>
          <w:lang w:val="zh-CN"/>
        </w:rPr>
        <w:t>四、联合体成员中小企业合同份额。</w:t>
      </w:r>
    </w:p>
    <w:p>
      <w:pPr>
        <w:snapToGrid w:val="0"/>
        <w:spacing w:line="360" w:lineRule="auto"/>
        <w:ind w:firstLine="576"/>
        <w:rPr>
          <w:rFonts w:ascii="宋体" w:hAnsi="宋体"/>
          <w:sz w:val="24"/>
          <w:lang w:val="zh-CN"/>
        </w:rPr>
      </w:pPr>
      <w:r>
        <w:rPr>
          <w:rFonts w:hint="eastAsia" w:ascii="宋体" w:hAnsi="宋体"/>
          <w:sz w:val="24"/>
          <w:lang w:val="zh-CN"/>
        </w:rPr>
        <w:t>1、</w:t>
      </w:r>
      <w:r>
        <w:rPr>
          <w:rFonts w:hint="eastAsia" w:ascii="宋体" w:hAnsi="宋体"/>
          <w:sz w:val="24"/>
          <w:u w:val="single"/>
        </w:rPr>
        <w:t>（</w:t>
      </w:r>
      <w:bookmarkStart w:id="404" w:name="_Hlk101131882"/>
      <w:r>
        <w:rPr>
          <w:rFonts w:hint="eastAsia" w:ascii="宋体" w:hAnsi="宋体"/>
          <w:sz w:val="24"/>
          <w:u w:val="single"/>
        </w:rPr>
        <w:t>联合体成员X</w:t>
      </w:r>
      <w:r>
        <w:rPr>
          <w:rFonts w:ascii="宋体" w:hAnsi="宋体"/>
          <w:sz w:val="24"/>
          <w:u w:val="single"/>
        </w:rPr>
        <w:t>,</w:t>
      </w:r>
      <w:r>
        <w:rPr>
          <w:rFonts w:hint="eastAsia" w:ascii="宋体" w:hAnsi="宋体"/>
          <w:sz w:val="24"/>
          <w:u w:val="single"/>
        </w:rPr>
        <w:t>……</w:t>
      </w:r>
      <w:bookmarkEnd w:id="404"/>
      <w:r>
        <w:rPr>
          <w:rFonts w:hint="eastAsia" w:ascii="宋体" w:hAnsi="宋体"/>
          <w:sz w:val="24"/>
          <w:u w:val="single"/>
        </w:rPr>
        <w:t>）</w:t>
      </w:r>
      <w:r>
        <w:rPr>
          <w:rFonts w:hint="eastAsia" w:ascii="宋体" w:hAnsi="宋体"/>
          <w:sz w:val="24"/>
        </w:rPr>
        <w:t>提供的服务由小微企业承接，其合同份额占到合同总金额</w:t>
      </w:r>
      <w:r>
        <w:rPr>
          <w:rFonts w:hint="eastAsia" w:ascii="宋体" w:hAnsi="宋体"/>
          <w:sz w:val="24"/>
          <w:u w:val="single"/>
        </w:rPr>
        <w:t xml:space="preserve">     </w:t>
      </w:r>
      <w:r>
        <w:rPr>
          <w:rFonts w:hint="eastAsia" w:ascii="宋体" w:hAnsi="宋体"/>
          <w:sz w:val="24"/>
        </w:rPr>
        <w:t>%以上</w:t>
      </w:r>
      <w:r>
        <w:rPr>
          <w:rFonts w:hint="eastAsia" w:ascii="宋体" w:hAnsi="宋体"/>
          <w:sz w:val="24"/>
          <w:lang w:val="zh-CN"/>
        </w:rPr>
        <w:t>。（</w:t>
      </w:r>
      <w:bookmarkStart w:id="405" w:name="_Hlk101133598"/>
      <w:r>
        <w:rPr>
          <w:rFonts w:hint="eastAsia" w:ascii="宋体" w:hAnsi="宋体"/>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sz w:val="24"/>
        </w:rPr>
        <w:t>拟享受以上价格扣除政策的，填写有关内容。</w:t>
      </w:r>
      <w:bookmarkEnd w:id="405"/>
      <w:r>
        <w:rPr>
          <w:rFonts w:hint="eastAsia" w:ascii="宋体" w:hAnsi="宋体"/>
          <w:sz w:val="24"/>
          <w:lang w:val="zh-CN"/>
        </w:rPr>
        <w:t>）</w:t>
      </w:r>
    </w:p>
    <w:p>
      <w:pPr>
        <w:spacing w:line="360" w:lineRule="auto"/>
        <w:ind w:firstLine="482" w:firstLineChars="200"/>
        <w:rPr>
          <w:rFonts w:ascii="宋体" w:hAnsi="宋体"/>
          <w:bCs/>
          <w:sz w:val="24"/>
          <w:lang w:val="zh-CN"/>
        </w:rPr>
      </w:pPr>
      <w:r>
        <w:rPr>
          <w:rFonts w:hint="eastAsia" w:ascii="宋体" w:hAnsi="宋体"/>
          <w:sz w:val="24"/>
        </w:rPr>
        <w:t>2、</w:t>
      </w:r>
      <w:bookmarkStart w:id="406" w:name="_Hlk101133173"/>
      <w:r>
        <w:rPr>
          <w:rFonts w:hint="eastAsia" w:ascii="宋体" w:hAnsi="宋体"/>
          <w:sz w:val="24"/>
        </w:rPr>
        <w:t>中小企业合同金额达到</w:t>
      </w:r>
      <w:r>
        <w:rPr>
          <w:rFonts w:hint="eastAsia" w:ascii="宋体" w:hAnsi="宋体"/>
          <w:sz w:val="24"/>
          <w:u w:val="single"/>
        </w:rPr>
        <w:t xml:space="preserve">  </w:t>
      </w:r>
      <w:r>
        <w:rPr>
          <w:rFonts w:hint="eastAsia" w:ascii="宋体" w:hAnsi="宋体"/>
          <w:sz w:val="24"/>
        </w:rPr>
        <w:t>%，小微企业合同金额达到</w:t>
      </w:r>
      <w:r>
        <w:rPr>
          <w:rFonts w:hint="eastAsia" w:ascii="宋体" w:hAnsi="宋体"/>
          <w:sz w:val="24"/>
          <w:u w:val="single"/>
        </w:rPr>
        <w:t xml:space="preserve"> </w:t>
      </w:r>
      <w:r>
        <w:rPr>
          <w:rFonts w:hint="eastAsia" w:ascii="宋体" w:hAnsi="宋体"/>
          <w:sz w:val="24"/>
        </w:rPr>
        <w:t>%</w:t>
      </w:r>
      <w:r>
        <w:rPr>
          <w:rFonts w:hint="eastAsia" w:ascii="宋体" w:hAnsi="宋体"/>
          <w:sz w:val="24"/>
          <w:lang w:val="zh-CN"/>
        </w:rPr>
        <w:t>。</w:t>
      </w:r>
      <w:r>
        <w:rPr>
          <w:rFonts w:hint="eastAsia" w:ascii="宋体" w:hAnsi="宋体"/>
          <w:bCs/>
          <w:sz w:val="24"/>
          <w:lang w:val="zh-CN"/>
        </w:rPr>
        <w:t>（</w:t>
      </w:r>
      <w:r>
        <w:rPr>
          <w:rFonts w:hint="eastAsia" w:ascii="宋体" w:hAnsi="宋体"/>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bCs/>
          <w:sz w:val="24"/>
          <w:lang w:val="zh-CN"/>
        </w:rPr>
        <w:t>）</w:t>
      </w:r>
      <w:bookmarkEnd w:id="406"/>
    </w:p>
    <w:p>
      <w:pPr>
        <w:snapToGrid w:val="0"/>
        <w:spacing w:line="360" w:lineRule="auto"/>
        <w:ind w:firstLine="576"/>
        <w:rPr>
          <w:rFonts w:ascii="宋体" w:hAnsi="宋体"/>
          <w:sz w:val="24"/>
          <w:lang w:val="zh-CN"/>
        </w:rPr>
      </w:pPr>
      <w:r>
        <w:rPr>
          <w:rFonts w:hint="eastAsia" w:ascii="宋体" w:hAnsi="宋体"/>
          <w:sz w:val="24"/>
          <w:lang w:val="zh-CN"/>
        </w:rPr>
        <w:t>五、如果中标，</w:t>
      </w:r>
      <w:r>
        <w:rPr>
          <w:rFonts w:hint="eastAsia" w:ascii="宋体" w:hAnsi="宋体"/>
          <w:sz w:val="24"/>
        </w:rPr>
        <w:t>联合体各成员方共同与采购人签订合同，并就采购合同约定的事项对采购人承担连带责任。</w:t>
      </w:r>
    </w:p>
    <w:p>
      <w:pPr>
        <w:snapToGrid w:val="0"/>
        <w:spacing w:line="360" w:lineRule="auto"/>
        <w:ind w:firstLine="576"/>
        <w:rPr>
          <w:rFonts w:ascii="宋体" w:hAnsi="宋体"/>
          <w:sz w:val="24"/>
          <w:lang w:val="zh-CN"/>
        </w:rPr>
      </w:pPr>
      <w:r>
        <w:rPr>
          <w:rFonts w:hint="eastAsia" w:ascii="宋体" w:hAnsi="宋体"/>
          <w:sz w:val="24"/>
          <w:lang w:val="zh-CN"/>
        </w:rPr>
        <w:t>六、有关本次联合投标的其他事宜：</w:t>
      </w:r>
    </w:p>
    <w:p>
      <w:pPr>
        <w:snapToGrid w:val="0"/>
        <w:spacing w:line="360" w:lineRule="auto"/>
        <w:ind w:firstLine="576"/>
        <w:rPr>
          <w:rFonts w:ascii="宋体" w:hAnsi="宋体"/>
          <w:sz w:val="24"/>
          <w:lang w:val="zh-CN"/>
        </w:rPr>
      </w:pPr>
      <w:r>
        <w:rPr>
          <w:rFonts w:hint="eastAsia" w:ascii="宋体" w:hAnsi="宋体"/>
          <w:sz w:val="24"/>
          <w:lang w:val="zh-CN"/>
        </w:rPr>
        <w:t>1、联合体各方不再单独参加或者与其他供应商另外组成联合体参加同一合同项下的政府采购活动。</w:t>
      </w:r>
    </w:p>
    <w:p>
      <w:pPr>
        <w:snapToGrid w:val="0"/>
        <w:spacing w:line="360" w:lineRule="auto"/>
        <w:ind w:firstLine="576"/>
        <w:rPr>
          <w:rFonts w:ascii="宋体" w:hAnsi="宋体"/>
          <w:sz w:val="24"/>
          <w:lang w:val="zh-CN"/>
        </w:rPr>
      </w:pPr>
      <w:r>
        <w:rPr>
          <w:rFonts w:hint="eastAsia" w:ascii="宋体" w:hAnsi="宋体"/>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sz w:val="24"/>
          <w:lang w:val="zh-CN"/>
        </w:rPr>
      </w:pPr>
      <w:r>
        <w:rPr>
          <w:rFonts w:hint="eastAsia" w:ascii="宋体" w:hAnsi="宋体"/>
          <w:sz w:val="24"/>
          <w:lang w:val="zh-CN"/>
        </w:rPr>
        <w:t>3、本协议提交采购人、采购代理机构后，联合体各方不得以任何形式对上述内容进行修改或撤销。</w:t>
      </w:r>
    </w:p>
    <w:p>
      <w:pPr>
        <w:snapToGrid w:val="0"/>
        <w:spacing w:line="360" w:lineRule="auto"/>
        <w:ind w:firstLine="5060" w:firstLineChars="2100"/>
        <w:rPr>
          <w:rFonts w:ascii="宋体" w:hAnsi="宋体"/>
          <w:sz w:val="24"/>
          <w:lang w:val="zh-CN"/>
        </w:rPr>
      </w:pPr>
      <w:r>
        <w:rPr>
          <w:rFonts w:hint="eastAsia" w:ascii="宋体" w:hAnsi="宋体"/>
          <w:sz w:val="24"/>
          <w:lang w:val="zh-CN"/>
        </w:rPr>
        <w:t>联合体成员名称(电子签名/公章)：</w:t>
      </w:r>
    </w:p>
    <w:p>
      <w:pPr>
        <w:snapToGrid w:val="0"/>
        <w:spacing w:line="360" w:lineRule="auto"/>
        <w:ind w:firstLine="5060" w:firstLineChars="2100"/>
        <w:rPr>
          <w:rFonts w:ascii="宋体" w:hAnsi="宋体"/>
          <w:sz w:val="24"/>
          <w:lang w:val="zh-CN"/>
        </w:rPr>
      </w:pPr>
      <w:r>
        <w:rPr>
          <w:rFonts w:hint="eastAsia" w:ascii="宋体" w:hAnsi="宋体"/>
          <w:sz w:val="24"/>
          <w:lang w:val="zh-CN"/>
        </w:rPr>
        <w:t>联合体成员名称(电子签名/公章)：</w:t>
      </w:r>
    </w:p>
    <w:p>
      <w:pPr>
        <w:snapToGrid w:val="0"/>
        <w:spacing w:line="360" w:lineRule="auto"/>
        <w:ind w:right="960"/>
        <w:jc w:val="center"/>
        <w:rPr>
          <w:rFonts w:ascii="宋体" w:hAnsi="宋体"/>
          <w:sz w:val="24"/>
          <w:lang w:val="zh-CN"/>
        </w:rPr>
      </w:pPr>
      <w:r>
        <w:rPr>
          <w:rFonts w:hint="eastAsia" w:ascii="宋体" w:hAnsi="宋体"/>
          <w:sz w:val="24"/>
          <w:lang w:val="zh-CN"/>
        </w:rPr>
        <w:t xml:space="preserve">                   ……</w:t>
      </w:r>
    </w:p>
    <w:p>
      <w:pPr>
        <w:snapToGrid w:val="0"/>
        <w:spacing w:line="360" w:lineRule="auto"/>
        <w:jc w:val="right"/>
        <w:rPr>
          <w:rFonts w:ascii="宋体" w:hAnsi="宋体"/>
          <w:sz w:val="24"/>
          <w:lang w:val="zh-CN"/>
        </w:rPr>
      </w:pPr>
      <w:r>
        <w:rPr>
          <w:rFonts w:hint="eastAsia" w:ascii="宋体" w:hAnsi="宋体"/>
          <w:sz w:val="24"/>
          <w:lang w:val="zh-CN"/>
        </w:rPr>
        <w:t>日期：  年  月   日</w:t>
      </w:r>
    </w:p>
    <w:p>
      <w:pPr>
        <w:spacing w:line="360" w:lineRule="auto"/>
        <w:ind w:right="420"/>
        <w:rPr>
          <w:rFonts w:ascii="宋体" w:hAnsi="宋体"/>
          <w:sz w:val="24"/>
        </w:rPr>
      </w:pPr>
      <w:r>
        <w:rPr>
          <w:rFonts w:hint="eastAsia" w:ascii="宋体" w:hAnsi="宋体"/>
          <w:sz w:val="24"/>
        </w:rPr>
        <w:t>注：按本格式和要求提供。</w:t>
      </w:r>
    </w:p>
    <w:p>
      <w:pPr>
        <w:autoSpaceDE w:val="0"/>
        <w:autoSpaceDN w:val="0"/>
        <w:jc w:val="center"/>
        <w:rPr>
          <w:rFonts w:ascii="宋体" w:hAnsi="宋体"/>
          <w:spacing w:val="6"/>
          <w:sz w:val="32"/>
          <w:szCs w:val="32"/>
        </w:rPr>
      </w:pPr>
    </w:p>
    <w:p>
      <w:pPr>
        <w:autoSpaceDE w:val="0"/>
        <w:autoSpaceDN w:val="0"/>
        <w:jc w:val="center"/>
        <w:rPr>
          <w:rFonts w:ascii="宋体" w:hAnsi="宋体"/>
          <w:spacing w:val="6"/>
          <w:sz w:val="32"/>
          <w:szCs w:val="32"/>
        </w:rPr>
      </w:pPr>
    </w:p>
    <w:p>
      <w:pPr>
        <w:autoSpaceDE w:val="0"/>
        <w:autoSpaceDN w:val="0"/>
        <w:jc w:val="center"/>
        <w:rPr>
          <w:rFonts w:ascii="宋体" w:hAnsi="宋体"/>
          <w:spacing w:val="6"/>
          <w:sz w:val="32"/>
          <w:szCs w:val="32"/>
        </w:rPr>
      </w:pPr>
    </w:p>
    <w:p>
      <w:pPr>
        <w:autoSpaceDE w:val="0"/>
        <w:autoSpaceDN w:val="0"/>
        <w:jc w:val="center"/>
        <w:rPr>
          <w:rFonts w:ascii="宋体" w:hAnsi="宋体"/>
          <w:spacing w:val="6"/>
          <w:sz w:val="32"/>
          <w:szCs w:val="32"/>
        </w:rPr>
      </w:pPr>
    </w:p>
    <w:p>
      <w:pPr>
        <w:autoSpaceDE w:val="0"/>
        <w:autoSpaceDN w:val="0"/>
        <w:jc w:val="center"/>
        <w:rPr>
          <w:rFonts w:ascii="宋体" w:hAnsi="宋体"/>
          <w:spacing w:val="6"/>
          <w:sz w:val="32"/>
          <w:szCs w:val="32"/>
        </w:rPr>
      </w:pPr>
    </w:p>
    <w:p>
      <w:pPr>
        <w:autoSpaceDE w:val="0"/>
        <w:autoSpaceDN w:val="0"/>
        <w:jc w:val="center"/>
        <w:rPr>
          <w:rFonts w:ascii="宋体" w:hAnsi="宋体"/>
          <w:spacing w:val="6"/>
          <w:sz w:val="32"/>
          <w:szCs w:val="32"/>
        </w:rPr>
      </w:pPr>
    </w:p>
    <w:p>
      <w:pPr>
        <w:autoSpaceDE w:val="0"/>
        <w:autoSpaceDN w:val="0"/>
        <w:jc w:val="center"/>
        <w:rPr>
          <w:rFonts w:ascii="宋体" w:hAnsi="宋体"/>
          <w:spacing w:val="6"/>
          <w:sz w:val="32"/>
          <w:szCs w:val="32"/>
        </w:rPr>
      </w:pPr>
    </w:p>
    <w:p>
      <w:pPr>
        <w:autoSpaceDE w:val="0"/>
        <w:autoSpaceDN w:val="0"/>
        <w:jc w:val="center"/>
        <w:rPr>
          <w:rFonts w:ascii="宋体" w:hAnsi="宋体"/>
          <w:spacing w:val="6"/>
          <w:sz w:val="32"/>
          <w:szCs w:val="32"/>
        </w:rPr>
      </w:pPr>
    </w:p>
    <w:p>
      <w:pPr>
        <w:autoSpaceDE w:val="0"/>
        <w:autoSpaceDN w:val="0"/>
        <w:jc w:val="center"/>
        <w:rPr>
          <w:rFonts w:ascii="宋体" w:hAnsi="宋体"/>
          <w:spacing w:val="6"/>
          <w:sz w:val="32"/>
          <w:szCs w:val="32"/>
        </w:rPr>
      </w:pPr>
    </w:p>
    <w:p>
      <w:pPr>
        <w:autoSpaceDE w:val="0"/>
        <w:autoSpaceDN w:val="0"/>
        <w:jc w:val="center"/>
        <w:rPr>
          <w:rFonts w:ascii="宋体" w:hAnsi="宋体"/>
          <w:spacing w:val="6"/>
          <w:sz w:val="32"/>
          <w:szCs w:val="32"/>
        </w:rPr>
      </w:pPr>
    </w:p>
    <w:p>
      <w:pPr>
        <w:autoSpaceDE w:val="0"/>
        <w:autoSpaceDN w:val="0"/>
        <w:jc w:val="center"/>
        <w:rPr>
          <w:rFonts w:ascii="宋体" w:hAnsi="宋体"/>
          <w:spacing w:val="6"/>
          <w:sz w:val="32"/>
          <w:szCs w:val="32"/>
        </w:rPr>
      </w:pPr>
    </w:p>
    <w:p>
      <w:pPr>
        <w:autoSpaceDE w:val="0"/>
        <w:autoSpaceDN w:val="0"/>
        <w:jc w:val="center"/>
        <w:rPr>
          <w:rFonts w:ascii="宋体" w:hAnsi="宋体"/>
          <w:spacing w:val="6"/>
          <w:sz w:val="32"/>
          <w:szCs w:val="32"/>
        </w:rPr>
      </w:pPr>
    </w:p>
    <w:p>
      <w:pPr>
        <w:autoSpaceDE w:val="0"/>
        <w:autoSpaceDN w:val="0"/>
        <w:jc w:val="center"/>
        <w:rPr>
          <w:rFonts w:ascii="宋体" w:hAnsi="宋体"/>
          <w:spacing w:val="6"/>
          <w:sz w:val="32"/>
          <w:szCs w:val="32"/>
        </w:rPr>
      </w:pPr>
    </w:p>
    <w:p>
      <w:pPr>
        <w:autoSpaceDE w:val="0"/>
        <w:autoSpaceDN w:val="0"/>
        <w:jc w:val="center"/>
        <w:rPr>
          <w:rFonts w:ascii="宋体" w:hAnsi="宋体"/>
          <w:spacing w:val="6"/>
          <w:sz w:val="32"/>
          <w:szCs w:val="32"/>
        </w:rPr>
      </w:pPr>
    </w:p>
    <w:p>
      <w:pPr>
        <w:autoSpaceDE w:val="0"/>
        <w:autoSpaceDN w:val="0"/>
        <w:jc w:val="center"/>
        <w:rPr>
          <w:rFonts w:ascii="宋体" w:hAnsi="宋体"/>
          <w:spacing w:val="6"/>
          <w:sz w:val="32"/>
          <w:szCs w:val="32"/>
        </w:rPr>
      </w:pPr>
    </w:p>
    <w:p>
      <w:pPr>
        <w:autoSpaceDE w:val="0"/>
        <w:autoSpaceDN w:val="0"/>
        <w:jc w:val="center"/>
        <w:rPr>
          <w:rFonts w:ascii="宋体" w:hAnsi="宋体"/>
          <w:spacing w:val="6"/>
          <w:sz w:val="32"/>
          <w:szCs w:val="32"/>
        </w:rPr>
      </w:pPr>
    </w:p>
    <w:p>
      <w:pPr>
        <w:autoSpaceDE w:val="0"/>
        <w:autoSpaceDN w:val="0"/>
        <w:jc w:val="center"/>
        <w:rPr>
          <w:rFonts w:ascii="宋体" w:hAnsi="宋体"/>
          <w:spacing w:val="6"/>
          <w:sz w:val="32"/>
          <w:szCs w:val="32"/>
        </w:rPr>
      </w:pPr>
    </w:p>
    <w:p>
      <w:pPr>
        <w:autoSpaceDE w:val="0"/>
        <w:autoSpaceDN w:val="0"/>
        <w:jc w:val="center"/>
        <w:rPr>
          <w:rFonts w:ascii="宋体" w:hAnsi="宋体"/>
          <w:spacing w:val="6"/>
          <w:sz w:val="32"/>
          <w:szCs w:val="32"/>
        </w:rPr>
      </w:pPr>
    </w:p>
    <w:p>
      <w:pPr>
        <w:autoSpaceDE w:val="0"/>
        <w:autoSpaceDN w:val="0"/>
        <w:jc w:val="center"/>
        <w:rPr>
          <w:rFonts w:ascii="宋体" w:hAnsi="宋体"/>
          <w:spacing w:val="6"/>
          <w:sz w:val="32"/>
          <w:szCs w:val="32"/>
        </w:rPr>
      </w:pPr>
    </w:p>
    <w:p>
      <w:pPr>
        <w:autoSpaceDE w:val="0"/>
        <w:autoSpaceDN w:val="0"/>
        <w:jc w:val="center"/>
        <w:rPr>
          <w:rFonts w:ascii="宋体" w:hAnsi="宋体"/>
          <w:spacing w:val="6"/>
          <w:sz w:val="32"/>
          <w:szCs w:val="32"/>
        </w:rPr>
      </w:pPr>
    </w:p>
    <w:p>
      <w:pPr>
        <w:autoSpaceDE w:val="0"/>
        <w:autoSpaceDN w:val="0"/>
        <w:jc w:val="center"/>
        <w:rPr>
          <w:rFonts w:ascii="宋体" w:hAnsi="宋体"/>
          <w:spacing w:val="6"/>
          <w:sz w:val="32"/>
          <w:szCs w:val="32"/>
        </w:rPr>
      </w:pPr>
    </w:p>
    <w:p>
      <w:pPr>
        <w:autoSpaceDE w:val="0"/>
        <w:autoSpaceDN w:val="0"/>
        <w:jc w:val="center"/>
        <w:rPr>
          <w:rFonts w:ascii="宋体" w:hAnsi="宋体"/>
          <w:spacing w:val="6"/>
          <w:sz w:val="32"/>
          <w:szCs w:val="32"/>
        </w:rPr>
      </w:pPr>
    </w:p>
    <w:p>
      <w:pPr>
        <w:autoSpaceDE w:val="0"/>
        <w:autoSpaceDN w:val="0"/>
        <w:jc w:val="center"/>
        <w:rPr>
          <w:rFonts w:ascii="宋体" w:hAnsi="宋体"/>
          <w:spacing w:val="6"/>
          <w:sz w:val="32"/>
          <w:szCs w:val="32"/>
        </w:rPr>
      </w:pPr>
    </w:p>
    <w:p>
      <w:pPr>
        <w:widowControl/>
        <w:jc w:val="left"/>
        <w:rPr>
          <w:rFonts w:ascii="宋体" w:hAnsi="宋体"/>
          <w:spacing w:val="6"/>
          <w:sz w:val="32"/>
          <w:szCs w:val="32"/>
        </w:rPr>
      </w:pPr>
    </w:p>
    <w:p>
      <w:pPr>
        <w:snapToGrid w:val="0"/>
        <w:spacing w:line="360" w:lineRule="auto"/>
        <w:ind w:firstLine="3666" w:firstLineChars="1100"/>
        <w:rPr>
          <w:rFonts w:hint="eastAsia" w:ascii="宋体" w:hAnsi="宋体"/>
          <w:spacing w:val="6"/>
          <w:sz w:val="32"/>
          <w:szCs w:val="32"/>
        </w:rPr>
      </w:pPr>
    </w:p>
    <w:p>
      <w:pPr>
        <w:snapToGrid w:val="0"/>
        <w:spacing w:line="360" w:lineRule="auto"/>
        <w:ind w:firstLine="3666" w:firstLineChars="1100"/>
        <w:rPr>
          <w:rFonts w:ascii="宋体" w:hAnsi="宋体"/>
          <w:sz w:val="32"/>
          <w:szCs w:val="32"/>
        </w:rPr>
      </w:pPr>
      <w:r>
        <w:rPr>
          <w:rFonts w:hint="eastAsia" w:ascii="宋体" w:hAnsi="宋体"/>
          <w:spacing w:val="6"/>
          <w:sz w:val="32"/>
          <w:szCs w:val="32"/>
        </w:rPr>
        <w:t>附件</w:t>
      </w:r>
      <w:r>
        <w:rPr>
          <w:rFonts w:ascii="宋体" w:hAnsi="宋体"/>
          <w:spacing w:val="6"/>
          <w:sz w:val="32"/>
          <w:szCs w:val="32"/>
        </w:rPr>
        <w:t>6</w:t>
      </w:r>
      <w:r>
        <w:rPr>
          <w:rFonts w:hint="eastAsia" w:ascii="宋体" w:hAnsi="宋体"/>
          <w:spacing w:val="6"/>
          <w:sz w:val="32"/>
          <w:szCs w:val="32"/>
        </w:rPr>
        <w:t>：</w:t>
      </w:r>
      <w:r>
        <w:rPr>
          <w:rFonts w:hint="eastAsia" w:ascii="宋体" w:hAnsi="宋体"/>
          <w:sz w:val="32"/>
          <w:szCs w:val="32"/>
        </w:rPr>
        <w:t>分包意向协议</w:t>
      </w:r>
    </w:p>
    <w:p>
      <w:pPr>
        <w:widowControl/>
        <w:spacing w:line="360" w:lineRule="auto"/>
        <w:ind w:firstLine="120" w:firstLineChars="50"/>
        <w:jc w:val="left"/>
        <w:rPr>
          <w:rFonts w:ascii="宋体" w:hAnsi="宋体"/>
          <w:sz w:val="24"/>
        </w:rPr>
      </w:pPr>
      <w:r>
        <w:rPr>
          <w:rFonts w:hint="eastAsia" w:ascii="宋体" w:hAnsi="宋体"/>
          <w:sz w:val="24"/>
        </w:rPr>
        <w:t>（中标后以分包方式履行合同的，提供分包意向协议；采购人不同意分包或者投标人中标后不以分包方式履行合同的，则不需要提供。）</w:t>
      </w:r>
    </w:p>
    <w:p>
      <w:pPr>
        <w:snapToGrid w:val="0"/>
        <w:spacing w:line="360" w:lineRule="auto"/>
        <w:ind w:firstLine="576"/>
        <w:rPr>
          <w:rFonts w:ascii="宋体" w:hAnsi="宋体"/>
          <w:sz w:val="24"/>
          <w:lang w:val="zh-CN"/>
        </w:rPr>
      </w:pPr>
      <w:r>
        <w:rPr>
          <w:rFonts w:hint="eastAsia" w:ascii="宋体" w:hAnsi="宋体"/>
          <w:sz w:val="24"/>
          <w:u w:val="single"/>
        </w:rPr>
        <w:t>（投标人名称）</w:t>
      </w:r>
      <w:r>
        <w:rPr>
          <w:rFonts w:hint="eastAsia" w:ascii="宋体" w:hAnsi="宋体"/>
          <w:sz w:val="24"/>
          <w:lang w:val="zh-CN"/>
        </w:rPr>
        <w:t>若成为</w:t>
      </w:r>
      <w:r>
        <w:rPr>
          <w:rFonts w:hint="eastAsia" w:ascii="宋体" w:hAnsi="宋体"/>
          <w:color w:val="auto"/>
          <w:sz w:val="24"/>
          <w:lang w:eastAsia="zh-CN"/>
        </w:rPr>
        <w:t>永嘉县人民医院医共体碧莲分院电梯采购</w:t>
      </w:r>
      <w:r>
        <w:rPr>
          <w:rFonts w:hint="eastAsia" w:ascii="宋体" w:hAnsi="宋体"/>
          <w:color w:val="auto"/>
          <w:sz w:val="24"/>
        </w:rPr>
        <w:t>项目【招标编号：</w:t>
      </w:r>
      <w:r>
        <w:rPr>
          <w:rFonts w:hint="eastAsia" w:ascii="宋体" w:hAnsi="宋体"/>
          <w:sz w:val="24"/>
        </w:rPr>
        <w:t>】</w:t>
      </w:r>
      <w:r>
        <w:rPr>
          <w:rFonts w:hint="eastAsia" w:ascii="宋体" w:hAnsi="宋体"/>
          <w:sz w:val="24"/>
          <w:lang w:val="zh-CN"/>
        </w:rPr>
        <w:t>的中标供应商，将依法采取分包方式履行合同。</w:t>
      </w:r>
      <w:r>
        <w:rPr>
          <w:rFonts w:hint="eastAsia" w:ascii="宋体" w:hAnsi="宋体"/>
          <w:sz w:val="24"/>
          <w:u w:val="single"/>
        </w:rPr>
        <w:t>（投标人名称）</w:t>
      </w:r>
      <w:r>
        <w:rPr>
          <w:rFonts w:hint="eastAsia" w:ascii="宋体" w:hAnsi="宋体"/>
          <w:sz w:val="24"/>
        </w:rPr>
        <w:t>与</w:t>
      </w:r>
      <w:r>
        <w:rPr>
          <w:rFonts w:hint="eastAsia" w:ascii="宋体" w:hAnsi="宋体"/>
          <w:sz w:val="24"/>
          <w:u w:val="single"/>
        </w:rPr>
        <w:t>（所有分包供应商名称）</w:t>
      </w:r>
      <w:r>
        <w:rPr>
          <w:rFonts w:hint="eastAsia" w:ascii="宋体" w:hAnsi="宋体"/>
          <w:sz w:val="24"/>
        </w:rPr>
        <w:t>达成分包意向协议</w:t>
      </w:r>
      <w:r>
        <w:rPr>
          <w:rFonts w:hint="eastAsia" w:ascii="宋体" w:hAnsi="宋体"/>
          <w:sz w:val="24"/>
          <w:lang w:val="zh-CN"/>
        </w:rPr>
        <w:t xml:space="preserve">。 </w:t>
      </w:r>
    </w:p>
    <w:p>
      <w:pPr>
        <w:snapToGrid w:val="0"/>
        <w:spacing w:line="360" w:lineRule="auto"/>
        <w:ind w:firstLine="576"/>
        <w:rPr>
          <w:rFonts w:ascii="宋体" w:hAnsi="宋体"/>
          <w:sz w:val="24"/>
          <w:lang w:val="zh-CN"/>
        </w:rPr>
      </w:pPr>
      <w:r>
        <w:rPr>
          <w:rFonts w:hint="eastAsia" w:ascii="宋体" w:hAnsi="宋体"/>
          <w:sz w:val="24"/>
          <w:lang w:val="zh-CN"/>
        </w:rPr>
        <w:t>一、分包标的及数量</w:t>
      </w:r>
    </w:p>
    <w:p>
      <w:pPr>
        <w:snapToGrid w:val="0"/>
        <w:spacing w:line="360" w:lineRule="auto"/>
        <w:ind w:firstLine="576"/>
        <w:rPr>
          <w:rFonts w:ascii="宋体" w:hAnsi="宋体"/>
          <w:sz w:val="24"/>
          <w:lang w:val="zh-CN"/>
        </w:rPr>
      </w:pPr>
      <w:r>
        <w:rPr>
          <w:rFonts w:hint="eastAsia" w:ascii="宋体" w:hAnsi="宋体"/>
          <w:sz w:val="24"/>
          <w:u w:val="single"/>
        </w:rPr>
        <w:t>（投标人名称）</w:t>
      </w:r>
      <w:r>
        <w:rPr>
          <w:rFonts w:hint="eastAsia" w:ascii="宋体" w:hAnsi="宋体"/>
          <w:sz w:val="24"/>
          <w:lang w:val="zh-CN"/>
        </w:rPr>
        <w:t>将</w:t>
      </w:r>
      <w:r>
        <w:rPr>
          <w:rFonts w:hint="eastAsia" w:ascii="宋体" w:hAnsi="宋体"/>
          <w:u w:val="single"/>
        </w:rPr>
        <w:t xml:space="preserve">  </w:t>
      </w:r>
      <w:r>
        <w:rPr>
          <w:rFonts w:ascii="宋体" w:hAnsi="宋体"/>
          <w:sz w:val="24"/>
          <w:u w:val="single"/>
        </w:rPr>
        <w:t xml:space="preserve"> XX工作内容   </w:t>
      </w:r>
      <w:r>
        <w:rPr>
          <w:rFonts w:hint="eastAsia" w:ascii="宋体" w:hAnsi="宋体"/>
          <w:sz w:val="24"/>
        </w:rPr>
        <w:t>分包给</w:t>
      </w:r>
      <w:r>
        <w:rPr>
          <w:rFonts w:hint="eastAsia" w:ascii="宋体" w:hAnsi="宋体"/>
          <w:sz w:val="24"/>
          <w:u w:val="single"/>
        </w:rPr>
        <w:t>（分包供应商1名称）</w:t>
      </w:r>
      <w:r>
        <w:rPr>
          <w:rFonts w:hint="eastAsia" w:ascii="宋体" w:hAnsi="宋体"/>
          <w:sz w:val="24"/>
          <w:lang w:val="zh-CN"/>
        </w:rPr>
        <w:t>，</w:t>
      </w:r>
      <w:r>
        <w:rPr>
          <w:rFonts w:hint="eastAsia" w:ascii="宋体" w:hAnsi="宋体"/>
          <w:sz w:val="24"/>
          <w:u w:val="single"/>
        </w:rPr>
        <w:t>（分包供应商2名称），</w:t>
      </w:r>
      <w:r>
        <w:rPr>
          <w:rFonts w:hint="eastAsia" w:ascii="宋体" w:hAnsi="宋体"/>
          <w:sz w:val="24"/>
          <w:lang w:val="zh-CN"/>
        </w:rPr>
        <w:t>具备承</w:t>
      </w:r>
      <w:r>
        <w:rPr>
          <w:rFonts w:hint="eastAsia" w:ascii="宋体" w:hAnsi="宋体"/>
          <w:sz w:val="24"/>
        </w:rPr>
        <w:t>担</w:t>
      </w:r>
      <w:r>
        <w:rPr>
          <w:rFonts w:hint="eastAsia" w:ascii="宋体" w:hAnsi="宋体"/>
          <w:sz w:val="24"/>
          <w:u w:val="single"/>
          <w:lang w:val="zh-CN"/>
        </w:rPr>
        <w:t>XX工作内容</w:t>
      </w:r>
      <w:r>
        <w:rPr>
          <w:rFonts w:hint="eastAsia" w:ascii="宋体" w:hAnsi="宋体"/>
          <w:sz w:val="24"/>
          <w:lang w:val="zh-CN"/>
        </w:rPr>
        <w:t>相应资质条件且不得再次分包；</w:t>
      </w:r>
    </w:p>
    <w:p>
      <w:pPr>
        <w:pStyle w:val="5"/>
        <w:tabs>
          <w:tab w:val="left" w:pos="432"/>
          <w:tab w:val="clear" w:pos="576"/>
        </w:tabs>
        <w:ind w:left="664" w:leftChars="316" w:firstLine="288" w:firstLineChars="95"/>
        <w:rPr>
          <w:rFonts w:ascii="宋体" w:hAnsi="宋体" w:eastAsia="宋体" w:cs="宋体"/>
          <w:sz w:val="24"/>
          <w:szCs w:val="24"/>
        </w:rPr>
      </w:pPr>
      <w:r>
        <w:rPr>
          <w:rFonts w:hint="eastAsia" w:ascii="宋体" w:hAnsi="宋体" w:eastAsia="宋体" w:cs="宋体"/>
          <w:sz w:val="24"/>
          <w:szCs w:val="24"/>
        </w:rPr>
        <w:t>……</w:t>
      </w:r>
    </w:p>
    <w:p>
      <w:r>
        <w:rPr>
          <w:rFonts w:hint="eastAsia"/>
          <w:lang w:val="zh-CN"/>
        </w:rPr>
        <w:t xml:space="preserve"> </w:t>
      </w:r>
    </w:p>
    <w:p>
      <w:pPr>
        <w:snapToGrid w:val="0"/>
        <w:spacing w:line="360" w:lineRule="auto"/>
        <w:ind w:firstLine="576"/>
        <w:rPr>
          <w:rFonts w:ascii="宋体" w:hAnsi="宋体"/>
          <w:sz w:val="24"/>
          <w:lang w:val="zh-CN"/>
        </w:rPr>
      </w:pPr>
      <w:r>
        <w:rPr>
          <w:rFonts w:hint="eastAsia" w:ascii="宋体" w:hAnsi="宋体"/>
          <w:sz w:val="24"/>
          <w:lang w:val="zh-CN"/>
        </w:rPr>
        <w:t>二、分包供应商中小企业合同份额</w:t>
      </w:r>
    </w:p>
    <w:p>
      <w:pPr>
        <w:snapToGrid w:val="0"/>
        <w:spacing w:line="360" w:lineRule="auto"/>
        <w:ind w:firstLine="576"/>
        <w:rPr>
          <w:rFonts w:ascii="宋体" w:hAnsi="宋体"/>
          <w:sz w:val="24"/>
          <w:lang w:val="zh-CN"/>
        </w:rPr>
      </w:pPr>
      <w:r>
        <w:rPr>
          <w:rFonts w:ascii="宋体" w:hAnsi="宋体"/>
          <w:sz w:val="24"/>
        </w:rPr>
        <w:t>1、</w:t>
      </w:r>
      <w:r>
        <w:rPr>
          <w:rFonts w:hint="eastAsia" w:ascii="宋体" w:hAnsi="宋体"/>
          <w:sz w:val="24"/>
          <w:u w:val="single"/>
        </w:rPr>
        <w:t>（分包供应商X</w:t>
      </w:r>
      <w:r>
        <w:rPr>
          <w:rFonts w:ascii="宋体" w:hAnsi="宋体"/>
          <w:sz w:val="24"/>
          <w:u w:val="single"/>
        </w:rPr>
        <w:t>,</w:t>
      </w:r>
      <w:r>
        <w:rPr>
          <w:rFonts w:hint="eastAsia" w:ascii="宋体" w:hAnsi="宋体"/>
          <w:sz w:val="24"/>
          <w:u w:val="single"/>
        </w:rPr>
        <w:t>……）提供的</w:t>
      </w:r>
      <w:r>
        <w:rPr>
          <w:rFonts w:hint="eastAsia" w:ascii="宋体" w:hAnsi="宋体"/>
          <w:sz w:val="24"/>
          <w:u w:val="single"/>
          <w:lang w:eastAsia="zh-CN"/>
        </w:rPr>
        <w:t>货物</w:t>
      </w:r>
      <w:r>
        <w:rPr>
          <w:rFonts w:hint="eastAsia" w:ascii="宋体" w:hAnsi="宋体"/>
          <w:sz w:val="24"/>
          <w:u w:val="single"/>
        </w:rPr>
        <w:t>全部由小微企业承接，</w:t>
      </w:r>
      <w:r>
        <w:rPr>
          <w:rFonts w:hint="eastAsia" w:ascii="宋体" w:hAnsi="宋体"/>
          <w:sz w:val="24"/>
        </w:rPr>
        <w:t>其合同份额占到合同总金额</w:t>
      </w:r>
      <w:r>
        <w:rPr>
          <w:rFonts w:hint="eastAsia" w:ascii="宋体" w:hAnsi="宋体"/>
          <w:sz w:val="24"/>
          <w:u w:val="single"/>
        </w:rPr>
        <w:t xml:space="preserve">     </w:t>
      </w:r>
      <w:r>
        <w:rPr>
          <w:rFonts w:hint="eastAsia" w:ascii="宋体" w:hAnsi="宋体"/>
          <w:sz w:val="24"/>
        </w:rPr>
        <w:t>%以上</w:t>
      </w:r>
      <w:r>
        <w:rPr>
          <w:rFonts w:hint="eastAsia" w:ascii="宋体" w:hAnsi="宋体"/>
        </w:rPr>
        <w:t>。</w:t>
      </w:r>
      <w:r>
        <w:rPr>
          <w:rFonts w:hint="eastAsia" w:ascii="宋体" w:hAnsi="宋体"/>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sz w:val="24"/>
        </w:rPr>
        <w:t>拟享受以上价格扣除政策的，填写有关内容。</w:t>
      </w:r>
      <w:r>
        <w:rPr>
          <w:rFonts w:hint="eastAsia" w:ascii="宋体" w:hAnsi="宋体"/>
          <w:sz w:val="24"/>
          <w:lang w:val="zh-CN"/>
        </w:rPr>
        <w:t>）</w:t>
      </w:r>
    </w:p>
    <w:p>
      <w:pPr>
        <w:spacing w:line="360" w:lineRule="auto"/>
        <w:ind w:firstLine="482" w:firstLineChars="200"/>
        <w:rPr>
          <w:rFonts w:ascii="宋体" w:hAnsi="宋体"/>
          <w:bCs/>
          <w:sz w:val="24"/>
          <w:lang w:val="zh-CN"/>
        </w:rPr>
      </w:pPr>
      <w:r>
        <w:rPr>
          <w:rFonts w:hint="eastAsia" w:ascii="宋体" w:hAnsi="宋体"/>
          <w:sz w:val="24"/>
        </w:rPr>
        <w:t>2、中小企业合同金额达到</w:t>
      </w:r>
      <w:r>
        <w:rPr>
          <w:rFonts w:hint="eastAsia" w:ascii="宋体" w:hAnsi="宋体"/>
          <w:sz w:val="24"/>
          <w:u w:val="single"/>
        </w:rPr>
        <w:t xml:space="preserve">  </w:t>
      </w:r>
      <w:r>
        <w:rPr>
          <w:rFonts w:hint="eastAsia" w:ascii="宋体" w:hAnsi="宋体"/>
          <w:sz w:val="24"/>
        </w:rPr>
        <w:t>%，小微企业合同金额达到</w:t>
      </w:r>
      <w:r>
        <w:rPr>
          <w:rFonts w:hint="eastAsia" w:ascii="宋体" w:hAnsi="宋体"/>
          <w:sz w:val="24"/>
          <w:u w:val="single"/>
        </w:rPr>
        <w:t xml:space="preserve"> </w:t>
      </w:r>
      <w:r>
        <w:rPr>
          <w:rFonts w:hint="eastAsia" w:ascii="宋体" w:hAnsi="宋体"/>
          <w:sz w:val="24"/>
        </w:rPr>
        <w:t>%</w:t>
      </w:r>
      <w:r>
        <w:rPr>
          <w:rFonts w:hint="eastAsia" w:ascii="宋体" w:hAnsi="宋体"/>
          <w:sz w:val="24"/>
          <w:lang w:val="zh-CN"/>
        </w:rPr>
        <w:t>。</w:t>
      </w:r>
      <w:r>
        <w:rPr>
          <w:rFonts w:hint="eastAsia" w:ascii="宋体" w:hAnsi="宋体"/>
          <w:bCs/>
          <w:sz w:val="24"/>
          <w:lang w:val="zh-CN"/>
        </w:rPr>
        <w:t>（</w:t>
      </w:r>
      <w:r>
        <w:rPr>
          <w:rFonts w:hint="eastAsia" w:ascii="宋体" w:hAnsi="宋体"/>
          <w:bCs/>
          <w:sz w:val="24"/>
        </w:rPr>
        <w:t>要求合同分包形式参加的项目或采购包，供应商按招标文件第一部分招标公告申请人的资格要求中规定的</w:t>
      </w:r>
      <w:r>
        <w:rPr>
          <w:rFonts w:hint="eastAsia" w:ascii="宋体" w:hAnsi="宋体"/>
          <w:sz w:val="24"/>
          <w:lang w:val="zh-CN"/>
        </w:rPr>
        <w:t>分包意向协议</w:t>
      </w:r>
      <w:r>
        <w:rPr>
          <w:rFonts w:hint="eastAsia" w:ascii="宋体" w:hAnsi="宋体"/>
          <w:bCs/>
          <w:sz w:val="24"/>
        </w:rPr>
        <w:t>中中小企业、小微企业合同金额应当达到的比例要求填写。</w:t>
      </w:r>
      <w:r>
        <w:rPr>
          <w:rFonts w:hint="eastAsia" w:ascii="宋体" w:hAnsi="宋体"/>
          <w:bCs/>
          <w:sz w:val="24"/>
          <w:lang w:val="zh-CN"/>
        </w:rPr>
        <w:t>）</w:t>
      </w:r>
    </w:p>
    <w:p>
      <w:pPr>
        <w:snapToGrid w:val="0"/>
        <w:spacing w:line="360" w:lineRule="auto"/>
        <w:ind w:firstLine="576"/>
        <w:rPr>
          <w:rFonts w:ascii="宋体" w:hAnsi="宋体"/>
          <w:sz w:val="24"/>
          <w:lang w:val="zh-CN"/>
        </w:rPr>
      </w:pPr>
      <w:r>
        <w:rPr>
          <w:rFonts w:hint="eastAsia" w:ascii="宋体" w:hAnsi="宋体"/>
          <w:sz w:val="24"/>
          <w:lang w:val="zh-CN"/>
        </w:rPr>
        <w:t>三、分包工作履行期限、地点、方式</w:t>
      </w:r>
    </w:p>
    <w:p>
      <w:pPr>
        <w:snapToGrid w:val="0"/>
        <w:spacing w:line="360" w:lineRule="auto"/>
        <w:ind w:firstLine="576"/>
        <w:rPr>
          <w:rFonts w:ascii="宋体" w:hAnsi="宋体"/>
          <w:u w:val="single"/>
        </w:rPr>
      </w:pPr>
      <w:r>
        <w:rPr>
          <w:rFonts w:hint="eastAsia" w:ascii="宋体" w:hAnsi="宋体"/>
          <w:u w:val="single"/>
        </w:rPr>
        <w:t xml:space="preserve">                                                                                  </w:t>
      </w:r>
    </w:p>
    <w:p>
      <w:pPr>
        <w:snapToGrid w:val="0"/>
        <w:spacing w:line="360" w:lineRule="auto"/>
        <w:ind w:firstLine="576"/>
        <w:rPr>
          <w:rFonts w:ascii="宋体" w:hAnsi="宋体"/>
          <w:sz w:val="24"/>
          <w:lang w:val="zh-CN"/>
        </w:rPr>
      </w:pPr>
      <w:r>
        <w:rPr>
          <w:rFonts w:hint="eastAsia" w:ascii="宋体" w:hAnsi="宋体"/>
          <w:sz w:val="24"/>
          <w:lang w:val="zh-CN"/>
        </w:rPr>
        <w:t>四、质量</w:t>
      </w:r>
    </w:p>
    <w:p>
      <w:pPr>
        <w:snapToGrid w:val="0"/>
        <w:spacing w:line="360" w:lineRule="auto"/>
        <w:ind w:firstLine="576"/>
        <w:rPr>
          <w:rFonts w:ascii="宋体" w:hAnsi="宋体"/>
          <w:sz w:val="24"/>
          <w:lang w:val="zh-CN"/>
        </w:rPr>
      </w:pPr>
      <w:r>
        <w:rPr>
          <w:rFonts w:hint="eastAsia" w:ascii="宋体" w:hAnsi="宋体"/>
          <w:u w:val="single"/>
        </w:rPr>
        <w:t xml:space="preserve">                                                                                       </w:t>
      </w:r>
    </w:p>
    <w:p>
      <w:pPr>
        <w:snapToGrid w:val="0"/>
        <w:spacing w:line="360" w:lineRule="auto"/>
        <w:ind w:firstLine="576"/>
        <w:rPr>
          <w:rFonts w:ascii="宋体" w:hAnsi="宋体"/>
          <w:sz w:val="24"/>
          <w:lang w:val="zh-CN"/>
        </w:rPr>
      </w:pPr>
      <w:r>
        <w:rPr>
          <w:rFonts w:hint="eastAsia" w:ascii="宋体" w:hAnsi="宋体"/>
          <w:sz w:val="24"/>
          <w:lang w:val="zh-CN"/>
        </w:rPr>
        <w:t>五、价款或者报酬</w:t>
      </w:r>
    </w:p>
    <w:p>
      <w:pPr>
        <w:snapToGrid w:val="0"/>
        <w:spacing w:line="360" w:lineRule="auto"/>
        <w:ind w:left="573" w:leftChars="273"/>
        <w:rPr>
          <w:rFonts w:ascii="宋体" w:hAnsi="宋体"/>
          <w:sz w:val="24"/>
          <w:lang w:val="zh-CN"/>
        </w:rPr>
      </w:pPr>
      <w:r>
        <w:rPr>
          <w:rFonts w:hint="eastAsia" w:ascii="宋体" w:hAnsi="宋体"/>
          <w:u w:val="single"/>
        </w:rPr>
        <w:t xml:space="preserve">                                                                                     </w:t>
      </w:r>
    </w:p>
    <w:p>
      <w:pPr>
        <w:snapToGrid w:val="0"/>
        <w:spacing w:line="360" w:lineRule="auto"/>
        <w:ind w:left="573" w:leftChars="273"/>
        <w:rPr>
          <w:rFonts w:ascii="宋体" w:hAnsi="宋体"/>
          <w:sz w:val="24"/>
          <w:lang w:val="zh-CN"/>
        </w:rPr>
      </w:pPr>
      <w:r>
        <w:rPr>
          <w:rFonts w:hint="eastAsia" w:ascii="宋体" w:hAnsi="宋体"/>
          <w:sz w:val="24"/>
          <w:lang w:val="zh-CN"/>
        </w:rPr>
        <w:t>六、违约责任</w:t>
      </w:r>
    </w:p>
    <w:p>
      <w:pPr>
        <w:snapToGrid w:val="0"/>
        <w:spacing w:line="360" w:lineRule="auto"/>
        <w:ind w:firstLine="576"/>
        <w:rPr>
          <w:rFonts w:ascii="宋体" w:hAnsi="宋体"/>
          <w:sz w:val="24"/>
          <w:lang w:val="zh-CN"/>
        </w:rPr>
      </w:pPr>
      <w:r>
        <w:rPr>
          <w:rFonts w:hint="eastAsia" w:ascii="宋体" w:hAnsi="宋体"/>
          <w:u w:val="single"/>
        </w:rPr>
        <w:t xml:space="preserve">                                                                                     </w:t>
      </w:r>
    </w:p>
    <w:p>
      <w:pPr>
        <w:snapToGrid w:val="0"/>
        <w:spacing w:line="360" w:lineRule="auto"/>
        <w:ind w:firstLine="576"/>
        <w:rPr>
          <w:rFonts w:ascii="宋体" w:hAnsi="宋体"/>
          <w:sz w:val="24"/>
          <w:lang w:val="zh-CN"/>
        </w:rPr>
      </w:pPr>
      <w:r>
        <w:rPr>
          <w:rFonts w:hint="eastAsia" w:ascii="宋体" w:hAnsi="宋体"/>
          <w:sz w:val="24"/>
          <w:lang w:val="zh-CN"/>
        </w:rPr>
        <w:t>七、争议解决的办法</w:t>
      </w:r>
    </w:p>
    <w:p>
      <w:pPr>
        <w:snapToGrid w:val="0"/>
        <w:spacing w:line="360" w:lineRule="auto"/>
        <w:ind w:firstLine="576"/>
        <w:rPr>
          <w:rFonts w:ascii="宋体" w:hAnsi="宋体"/>
          <w:sz w:val="24"/>
          <w:lang w:val="zh-CN"/>
        </w:rPr>
      </w:pPr>
      <w:r>
        <w:rPr>
          <w:rFonts w:hint="eastAsia" w:ascii="宋体" w:hAnsi="宋体"/>
          <w:u w:val="single"/>
        </w:rPr>
        <w:t xml:space="preserve">                                                                                  </w:t>
      </w:r>
    </w:p>
    <w:p>
      <w:pPr>
        <w:snapToGrid w:val="0"/>
        <w:spacing w:line="360" w:lineRule="auto"/>
        <w:ind w:firstLine="576"/>
        <w:rPr>
          <w:rFonts w:ascii="宋体" w:hAnsi="宋体"/>
          <w:sz w:val="24"/>
          <w:lang w:val="zh-CN"/>
        </w:rPr>
      </w:pPr>
      <w:r>
        <w:rPr>
          <w:rFonts w:hint="eastAsia" w:ascii="宋体" w:hAnsi="宋体"/>
          <w:sz w:val="24"/>
          <w:lang w:val="zh-CN"/>
        </w:rPr>
        <w:t>八、其他</w:t>
      </w:r>
    </w:p>
    <w:p>
      <w:pPr>
        <w:snapToGrid w:val="0"/>
        <w:spacing w:line="360" w:lineRule="auto"/>
        <w:ind w:left="5778" w:leftChars="342" w:hanging="5060" w:hangingChars="2100"/>
        <w:rPr>
          <w:rFonts w:ascii="宋体" w:hAnsi="宋体"/>
          <w:sz w:val="24"/>
          <w:lang w:val="zh-CN"/>
        </w:rPr>
      </w:pPr>
      <w:r>
        <w:rPr>
          <w:rFonts w:hint="eastAsia" w:ascii="宋体" w:hAnsi="宋体"/>
          <w:sz w:val="24"/>
        </w:rPr>
        <w:t>中小企业合同金额达到</w:t>
      </w:r>
      <w:r>
        <w:rPr>
          <w:rFonts w:hint="eastAsia" w:ascii="宋体" w:hAnsi="宋体"/>
          <w:sz w:val="24"/>
          <w:u w:val="single"/>
        </w:rPr>
        <w:t xml:space="preserve">  </w:t>
      </w:r>
      <w:r>
        <w:rPr>
          <w:rFonts w:hint="eastAsia" w:ascii="宋体" w:hAnsi="宋体"/>
          <w:sz w:val="24"/>
        </w:rPr>
        <w:t>%，小微企业合同金额达到</w:t>
      </w:r>
      <w:r>
        <w:rPr>
          <w:rFonts w:hint="eastAsia" w:ascii="宋体" w:hAnsi="宋体"/>
          <w:sz w:val="24"/>
          <w:u w:val="single"/>
        </w:rPr>
        <w:t xml:space="preserve"> </w:t>
      </w:r>
      <w:r>
        <w:rPr>
          <w:rFonts w:hint="eastAsia" w:ascii="宋体" w:hAnsi="宋体"/>
          <w:sz w:val="24"/>
        </w:rPr>
        <w:t>%</w:t>
      </w:r>
      <w:r>
        <w:rPr>
          <w:rFonts w:hint="eastAsia" w:ascii="宋体" w:hAnsi="宋体"/>
          <w:sz w:val="24"/>
          <w:lang w:val="zh-CN"/>
        </w:rPr>
        <w:t xml:space="preserve">  。                                           投标人名称(电子签名)：</w:t>
      </w:r>
    </w:p>
    <w:p>
      <w:pPr>
        <w:snapToGrid w:val="0"/>
        <w:spacing w:line="360" w:lineRule="auto"/>
        <w:jc w:val="right"/>
        <w:rPr>
          <w:rFonts w:ascii="宋体" w:hAnsi="宋体"/>
          <w:sz w:val="24"/>
          <w:lang w:val="zh-CN"/>
        </w:rPr>
      </w:pPr>
      <w:r>
        <w:rPr>
          <w:rFonts w:hint="eastAsia" w:ascii="宋体" w:hAnsi="宋体"/>
          <w:sz w:val="24"/>
          <w:lang w:val="zh-CN"/>
        </w:rPr>
        <w:t>分包供应商名称(电子签名/公章)：</w:t>
      </w:r>
    </w:p>
    <w:p>
      <w:pPr>
        <w:snapToGrid w:val="0"/>
        <w:spacing w:line="360" w:lineRule="auto"/>
        <w:ind w:firstLine="5783" w:firstLineChars="2400"/>
        <w:rPr>
          <w:rFonts w:ascii="宋体" w:hAnsi="宋体"/>
        </w:rPr>
      </w:pPr>
      <w:r>
        <w:rPr>
          <w:rFonts w:hint="eastAsia" w:ascii="宋体" w:hAnsi="宋体"/>
          <w:sz w:val="24"/>
          <w:lang w:val="zh-CN"/>
        </w:rPr>
        <w:t>……</w:t>
      </w:r>
    </w:p>
    <w:p>
      <w:pPr>
        <w:snapToGrid w:val="0"/>
        <w:spacing w:line="360" w:lineRule="auto"/>
        <w:ind w:left="5778" w:leftChars="342" w:hanging="5060" w:hangingChars="2100"/>
        <w:rPr>
          <w:rFonts w:ascii="宋体" w:hAnsi="宋体"/>
          <w:sz w:val="24"/>
          <w:lang w:val="zh-CN"/>
        </w:rPr>
      </w:pPr>
      <w:r>
        <w:rPr>
          <w:rFonts w:hint="eastAsia" w:ascii="宋体" w:hAnsi="宋体"/>
          <w:sz w:val="24"/>
          <w:lang w:val="zh-CN"/>
        </w:rPr>
        <w:t xml:space="preserve">                                        日期：  年  月   日</w:t>
      </w:r>
    </w:p>
    <w:p>
      <w:pPr>
        <w:spacing w:line="360" w:lineRule="auto"/>
        <w:ind w:right="420"/>
        <w:rPr>
          <w:rFonts w:ascii="宋体" w:hAnsi="宋体"/>
          <w:sz w:val="24"/>
        </w:rPr>
      </w:pPr>
      <w:r>
        <w:rPr>
          <w:rFonts w:hint="eastAsia" w:ascii="宋体" w:hAnsi="宋体"/>
          <w:sz w:val="24"/>
        </w:rPr>
        <w:t>注：按本格式和要求提供。</w:t>
      </w:r>
    </w:p>
    <w:p>
      <w:pPr>
        <w:autoSpaceDE w:val="0"/>
        <w:autoSpaceDN w:val="0"/>
        <w:jc w:val="center"/>
        <w:rPr>
          <w:rFonts w:ascii="宋体" w:hAnsi="宋体"/>
          <w:spacing w:val="6"/>
          <w:sz w:val="32"/>
          <w:szCs w:val="32"/>
        </w:rPr>
      </w:pPr>
    </w:p>
    <w:p>
      <w:pPr>
        <w:autoSpaceDE w:val="0"/>
        <w:autoSpaceDN w:val="0"/>
        <w:jc w:val="center"/>
        <w:rPr>
          <w:rFonts w:ascii="宋体" w:hAnsi="宋体"/>
          <w:spacing w:val="6"/>
          <w:sz w:val="32"/>
          <w:szCs w:val="32"/>
        </w:rPr>
      </w:pPr>
    </w:p>
    <w:p>
      <w:pPr>
        <w:autoSpaceDE w:val="0"/>
        <w:autoSpaceDN w:val="0"/>
        <w:jc w:val="center"/>
        <w:rPr>
          <w:rFonts w:ascii="宋体" w:hAnsi="宋体"/>
          <w:spacing w:val="6"/>
          <w:sz w:val="32"/>
          <w:szCs w:val="32"/>
        </w:rPr>
      </w:pPr>
    </w:p>
    <w:p>
      <w:pPr>
        <w:autoSpaceDE w:val="0"/>
        <w:autoSpaceDN w:val="0"/>
        <w:jc w:val="center"/>
        <w:rPr>
          <w:rFonts w:ascii="宋体" w:hAnsi="宋体"/>
          <w:spacing w:val="6"/>
          <w:sz w:val="32"/>
          <w:szCs w:val="32"/>
        </w:rPr>
      </w:pPr>
    </w:p>
    <w:p>
      <w:pPr>
        <w:autoSpaceDE w:val="0"/>
        <w:autoSpaceDN w:val="0"/>
        <w:jc w:val="center"/>
        <w:rPr>
          <w:rFonts w:ascii="宋体" w:hAnsi="宋体"/>
          <w:spacing w:val="6"/>
          <w:sz w:val="32"/>
          <w:szCs w:val="32"/>
        </w:rPr>
      </w:pPr>
    </w:p>
    <w:p>
      <w:pPr>
        <w:autoSpaceDE w:val="0"/>
        <w:autoSpaceDN w:val="0"/>
        <w:jc w:val="center"/>
        <w:rPr>
          <w:rFonts w:ascii="宋体" w:hAnsi="宋体"/>
          <w:spacing w:val="6"/>
          <w:sz w:val="32"/>
          <w:szCs w:val="32"/>
        </w:rPr>
      </w:pPr>
    </w:p>
    <w:p>
      <w:pPr>
        <w:autoSpaceDE w:val="0"/>
        <w:autoSpaceDN w:val="0"/>
        <w:jc w:val="center"/>
        <w:rPr>
          <w:rFonts w:ascii="宋体" w:hAnsi="宋体"/>
          <w:spacing w:val="6"/>
          <w:sz w:val="32"/>
          <w:szCs w:val="32"/>
        </w:rPr>
      </w:pPr>
    </w:p>
    <w:p>
      <w:pPr>
        <w:autoSpaceDE w:val="0"/>
        <w:autoSpaceDN w:val="0"/>
        <w:jc w:val="center"/>
        <w:rPr>
          <w:rFonts w:ascii="宋体" w:hAnsi="宋体"/>
          <w:spacing w:val="6"/>
          <w:sz w:val="32"/>
          <w:szCs w:val="32"/>
        </w:rPr>
      </w:pPr>
    </w:p>
    <w:p>
      <w:pPr>
        <w:autoSpaceDE w:val="0"/>
        <w:autoSpaceDN w:val="0"/>
        <w:jc w:val="center"/>
        <w:rPr>
          <w:rFonts w:ascii="宋体" w:hAnsi="宋体"/>
          <w:spacing w:val="6"/>
          <w:sz w:val="32"/>
          <w:szCs w:val="32"/>
        </w:rPr>
      </w:pPr>
    </w:p>
    <w:p>
      <w:pPr>
        <w:autoSpaceDE w:val="0"/>
        <w:autoSpaceDN w:val="0"/>
        <w:jc w:val="center"/>
        <w:rPr>
          <w:rFonts w:ascii="宋体" w:hAnsi="宋体"/>
          <w:spacing w:val="6"/>
          <w:sz w:val="32"/>
          <w:szCs w:val="32"/>
        </w:rPr>
      </w:pPr>
    </w:p>
    <w:p>
      <w:pPr>
        <w:autoSpaceDE w:val="0"/>
        <w:autoSpaceDN w:val="0"/>
        <w:jc w:val="center"/>
        <w:rPr>
          <w:rFonts w:ascii="宋体" w:hAnsi="宋体"/>
          <w:spacing w:val="6"/>
          <w:sz w:val="32"/>
          <w:szCs w:val="32"/>
        </w:rPr>
      </w:pPr>
    </w:p>
    <w:p>
      <w:pPr>
        <w:autoSpaceDE w:val="0"/>
        <w:autoSpaceDN w:val="0"/>
        <w:jc w:val="center"/>
        <w:rPr>
          <w:rFonts w:ascii="宋体" w:hAnsi="宋体"/>
          <w:spacing w:val="6"/>
          <w:sz w:val="32"/>
          <w:szCs w:val="32"/>
        </w:rPr>
      </w:pPr>
    </w:p>
    <w:p>
      <w:pPr>
        <w:autoSpaceDE w:val="0"/>
        <w:autoSpaceDN w:val="0"/>
        <w:jc w:val="center"/>
        <w:rPr>
          <w:rFonts w:ascii="宋体" w:hAnsi="宋体"/>
          <w:spacing w:val="6"/>
          <w:sz w:val="32"/>
          <w:szCs w:val="32"/>
        </w:rPr>
      </w:pPr>
    </w:p>
    <w:p>
      <w:pPr>
        <w:autoSpaceDE w:val="0"/>
        <w:autoSpaceDN w:val="0"/>
        <w:jc w:val="center"/>
        <w:rPr>
          <w:rFonts w:ascii="宋体" w:hAnsi="宋体"/>
          <w:spacing w:val="6"/>
          <w:sz w:val="32"/>
          <w:szCs w:val="32"/>
        </w:rPr>
      </w:pPr>
    </w:p>
    <w:p>
      <w:pPr>
        <w:autoSpaceDE w:val="0"/>
        <w:autoSpaceDN w:val="0"/>
        <w:jc w:val="center"/>
        <w:rPr>
          <w:rFonts w:ascii="宋体" w:hAnsi="宋体"/>
          <w:spacing w:val="6"/>
          <w:sz w:val="32"/>
          <w:szCs w:val="32"/>
        </w:rPr>
      </w:pPr>
    </w:p>
    <w:p>
      <w:pPr>
        <w:autoSpaceDE w:val="0"/>
        <w:autoSpaceDN w:val="0"/>
        <w:jc w:val="center"/>
        <w:rPr>
          <w:rFonts w:ascii="宋体" w:hAnsi="宋体"/>
          <w:spacing w:val="6"/>
          <w:sz w:val="32"/>
          <w:szCs w:val="32"/>
        </w:rPr>
      </w:pPr>
    </w:p>
    <w:p>
      <w:pPr>
        <w:autoSpaceDE w:val="0"/>
        <w:autoSpaceDN w:val="0"/>
        <w:jc w:val="center"/>
        <w:rPr>
          <w:rFonts w:ascii="宋体" w:hAnsi="宋体"/>
          <w:spacing w:val="6"/>
          <w:sz w:val="32"/>
          <w:szCs w:val="32"/>
        </w:rPr>
      </w:pPr>
    </w:p>
    <w:p>
      <w:pPr>
        <w:autoSpaceDE w:val="0"/>
        <w:autoSpaceDN w:val="0"/>
        <w:jc w:val="center"/>
        <w:rPr>
          <w:rFonts w:ascii="宋体" w:hAnsi="宋体"/>
          <w:spacing w:val="6"/>
          <w:sz w:val="32"/>
          <w:szCs w:val="32"/>
        </w:rPr>
      </w:pPr>
    </w:p>
    <w:p>
      <w:pPr>
        <w:autoSpaceDE w:val="0"/>
        <w:autoSpaceDN w:val="0"/>
        <w:jc w:val="center"/>
        <w:rPr>
          <w:rFonts w:ascii="宋体" w:hAnsi="宋体"/>
          <w:spacing w:val="6"/>
          <w:sz w:val="32"/>
          <w:szCs w:val="32"/>
        </w:rPr>
      </w:pPr>
    </w:p>
    <w:p>
      <w:pPr>
        <w:autoSpaceDE w:val="0"/>
        <w:autoSpaceDN w:val="0"/>
        <w:jc w:val="center"/>
        <w:rPr>
          <w:rFonts w:ascii="宋体" w:hAnsi="宋体"/>
          <w:spacing w:val="6"/>
          <w:sz w:val="32"/>
          <w:szCs w:val="32"/>
        </w:rPr>
      </w:pPr>
    </w:p>
    <w:p>
      <w:pPr>
        <w:autoSpaceDE w:val="0"/>
        <w:autoSpaceDN w:val="0"/>
        <w:jc w:val="center"/>
        <w:rPr>
          <w:rFonts w:ascii="宋体" w:hAnsi="宋体"/>
          <w:spacing w:val="6"/>
          <w:sz w:val="32"/>
          <w:szCs w:val="32"/>
        </w:rPr>
      </w:pPr>
    </w:p>
    <w:p>
      <w:pPr>
        <w:autoSpaceDE w:val="0"/>
        <w:autoSpaceDN w:val="0"/>
        <w:jc w:val="center"/>
        <w:rPr>
          <w:rFonts w:ascii="宋体" w:hAnsi="宋体"/>
          <w:spacing w:val="6"/>
          <w:sz w:val="32"/>
          <w:szCs w:val="32"/>
        </w:rPr>
      </w:pPr>
    </w:p>
    <w:p>
      <w:pPr>
        <w:autoSpaceDE w:val="0"/>
        <w:autoSpaceDN w:val="0"/>
        <w:jc w:val="center"/>
        <w:rPr>
          <w:rFonts w:ascii="宋体" w:hAnsi="宋体"/>
          <w:spacing w:val="6"/>
          <w:sz w:val="32"/>
          <w:szCs w:val="32"/>
        </w:rPr>
      </w:pPr>
    </w:p>
    <w:p>
      <w:pPr>
        <w:pStyle w:val="5"/>
        <w:numPr>
          <w:ilvl w:val="0"/>
          <w:numId w:val="0"/>
        </w:numPr>
        <w:tabs>
          <w:tab w:val="left" w:pos="432"/>
          <w:tab w:val="clear" w:pos="576"/>
        </w:tabs>
        <w:rPr>
          <w:rFonts w:ascii="宋体" w:hAnsi="宋体" w:cs="宋体"/>
          <w:b/>
          <w:spacing w:val="6"/>
        </w:rPr>
      </w:pPr>
    </w:p>
    <w:p/>
    <w:p>
      <w:pPr>
        <w:spacing w:line="360" w:lineRule="auto"/>
        <w:jc w:val="left"/>
        <w:outlineLvl w:val="0"/>
        <w:rPr>
          <w:rFonts w:ascii="宋体" w:hAnsi="宋体"/>
          <w:sz w:val="36"/>
          <w:szCs w:val="20"/>
        </w:rPr>
      </w:pPr>
      <w:r>
        <w:rPr>
          <w:rFonts w:hint="eastAsia" w:ascii="宋体" w:hAnsi="宋体"/>
          <w:sz w:val="36"/>
          <w:szCs w:val="20"/>
        </w:rPr>
        <w:t>附件</w:t>
      </w:r>
      <w:r>
        <w:rPr>
          <w:rFonts w:ascii="宋体" w:hAnsi="宋体"/>
          <w:sz w:val="36"/>
          <w:szCs w:val="20"/>
        </w:rPr>
        <w:t>7</w:t>
      </w:r>
      <w:r>
        <w:rPr>
          <w:rFonts w:hint="eastAsia" w:ascii="宋体" w:hAnsi="宋体"/>
          <w:sz w:val="36"/>
          <w:szCs w:val="20"/>
        </w:rPr>
        <w:t>：中小企业声明函</w:t>
      </w:r>
    </w:p>
    <w:p>
      <w:pPr>
        <w:spacing w:line="360" w:lineRule="auto"/>
        <w:jc w:val="center"/>
        <w:rPr>
          <w:rFonts w:ascii="宋体" w:hAnsi="宋体"/>
          <w:sz w:val="24"/>
          <w:u w:val="single"/>
        </w:rPr>
      </w:pPr>
    </w:p>
    <w:p>
      <w:pPr>
        <w:spacing w:line="360" w:lineRule="auto"/>
        <w:jc w:val="center"/>
        <w:rPr>
          <w:rFonts w:hint="eastAsia" w:ascii="宋体" w:hAnsi="宋体"/>
          <w:color w:val="auto"/>
          <w:sz w:val="32"/>
          <w:szCs w:val="32"/>
        </w:rPr>
      </w:pPr>
      <w:r>
        <w:rPr>
          <w:rFonts w:hint="eastAsia" w:ascii="宋体" w:hAnsi="宋体"/>
          <w:color w:val="auto"/>
          <w:sz w:val="32"/>
          <w:szCs w:val="32"/>
        </w:rPr>
        <w:t>中小企业声明函（</w:t>
      </w:r>
      <w:r>
        <w:rPr>
          <w:rFonts w:hint="eastAsia" w:ascii="宋体" w:hAnsi="宋体"/>
          <w:color w:val="auto"/>
          <w:sz w:val="32"/>
          <w:szCs w:val="32"/>
          <w:lang w:eastAsia="zh-CN"/>
        </w:rPr>
        <w:t>货物</w:t>
      </w:r>
      <w:r>
        <w:rPr>
          <w:rFonts w:hint="eastAsia" w:ascii="宋体" w:hAnsi="宋体"/>
          <w:color w:val="auto"/>
          <w:sz w:val="32"/>
          <w:szCs w:val="32"/>
        </w:rPr>
        <w:t>）</w:t>
      </w:r>
    </w:p>
    <w:p>
      <w:pPr>
        <w:pStyle w:val="2"/>
      </w:pPr>
    </w:p>
    <w:p>
      <w:pPr>
        <w:spacing w:line="360" w:lineRule="auto"/>
        <w:ind w:right="420" w:firstLine="482" w:firstLineChars="200"/>
        <w:rPr>
          <w:rFonts w:hint="eastAsia" w:ascii="宋体" w:hAnsi="宋体" w:eastAsia="仿宋" w:cs="宋体"/>
          <w:sz w:val="24"/>
          <w:lang w:eastAsia="zh-CN"/>
        </w:rPr>
      </w:pPr>
      <w:r>
        <w:rPr>
          <w:rFonts w:hint="eastAsia" w:ascii="宋体" w:hAnsi="宋体" w:eastAsia="仿宋" w:cs="宋体"/>
          <w:sz w:val="24"/>
          <w:lang w:eastAsia="zh-CN"/>
        </w:rPr>
        <w:t>本公司（联合体）郑重声明，根据《政府采购促进中小企业发展管理办法》（财库﹝2020﹞46 号）的规定，本公司 （联合体）参加</w:t>
      </w:r>
      <w:r>
        <w:rPr>
          <w:rFonts w:hint="eastAsia" w:ascii="宋体" w:hAnsi="宋体" w:eastAsia="仿宋" w:cs="宋体"/>
          <w:sz w:val="24"/>
          <w:u w:val="single"/>
          <w:lang w:eastAsia="zh-CN"/>
        </w:rPr>
        <w:t>（单位名称）</w:t>
      </w:r>
      <w:r>
        <w:rPr>
          <w:rFonts w:hint="eastAsia" w:ascii="宋体" w:hAnsi="宋体" w:eastAsia="仿宋" w:cs="宋体"/>
          <w:sz w:val="24"/>
          <w:lang w:eastAsia="zh-CN"/>
        </w:rPr>
        <w:t>的</w:t>
      </w:r>
      <w:r>
        <w:rPr>
          <w:rFonts w:hint="eastAsia" w:ascii="宋体" w:hAnsi="宋体" w:eastAsia="仿宋" w:cs="宋体"/>
          <w:sz w:val="24"/>
          <w:u w:val="single"/>
          <w:lang w:eastAsia="zh-CN"/>
        </w:rPr>
        <w:t>（项目名称）</w:t>
      </w:r>
      <w:r>
        <w:rPr>
          <w:rFonts w:hint="eastAsia" w:ascii="宋体" w:hAnsi="宋体" w:eastAsia="仿宋" w:cs="宋体"/>
          <w:sz w:val="24"/>
          <w:lang w:eastAsia="zh-CN"/>
        </w:rPr>
        <w:t>采购活动，提供的货物全部由符合政策要求的中小企业制造。相关企业 （含联合体中的中小企业、签订分包意向协议的中小企业） 的具体情况如下：</w:t>
      </w:r>
    </w:p>
    <w:p>
      <w:pPr>
        <w:spacing w:line="360" w:lineRule="auto"/>
        <w:ind w:right="420" w:firstLine="482" w:firstLineChars="200"/>
        <w:rPr>
          <w:rFonts w:hint="eastAsia" w:ascii="宋体" w:hAnsi="宋体" w:eastAsia="仿宋" w:cs="宋体"/>
          <w:sz w:val="24"/>
          <w:lang w:eastAsia="zh-CN"/>
        </w:rPr>
      </w:pPr>
      <w:r>
        <w:rPr>
          <w:rFonts w:hint="eastAsia" w:ascii="宋体" w:hAnsi="宋体" w:eastAsia="仿宋" w:cs="宋体"/>
          <w:sz w:val="24"/>
          <w:lang w:eastAsia="zh-CN"/>
        </w:rPr>
        <w:t xml:space="preserve">1. </w:t>
      </w:r>
      <w:r>
        <w:rPr>
          <w:rFonts w:hint="eastAsia" w:ascii="宋体" w:hAnsi="宋体" w:eastAsia="仿宋" w:cs="宋体"/>
          <w:sz w:val="24"/>
          <w:u w:val="single"/>
          <w:lang w:eastAsia="zh-CN"/>
        </w:rPr>
        <w:t xml:space="preserve">（标的名称） </w:t>
      </w:r>
      <w:r>
        <w:rPr>
          <w:rFonts w:hint="eastAsia" w:ascii="宋体" w:hAnsi="宋体" w:eastAsia="仿宋" w:cs="宋体"/>
          <w:sz w:val="24"/>
          <w:lang w:eastAsia="zh-CN"/>
        </w:rPr>
        <w:t>，属于</w:t>
      </w:r>
      <w:r>
        <w:rPr>
          <w:rFonts w:hint="eastAsia" w:ascii="宋体" w:hAnsi="宋体" w:eastAsia="仿宋" w:cs="宋体"/>
          <w:sz w:val="24"/>
          <w:u w:val="single"/>
          <w:lang w:eastAsia="zh-CN"/>
        </w:rPr>
        <w:t xml:space="preserve">（采购文件中明确的所属行业） </w:t>
      </w:r>
      <w:r>
        <w:rPr>
          <w:rFonts w:hint="eastAsia" w:ascii="宋体" w:hAnsi="宋体" w:eastAsia="仿宋" w:cs="宋体"/>
          <w:sz w:val="24"/>
          <w:lang w:eastAsia="zh-CN"/>
        </w:rPr>
        <w:t>行业；制造商为</w:t>
      </w:r>
      <w:r>
        <w:rPr>
          <w:rFonts w:hint="eastAsia" w:ascii="宋体" w:hAnsi="宋体" w:eastAsia="仿宋" w:cs="宋体"/>
          <w:sz w:val="24"/>
          <w:u w:val="single"/>
          <w:lang w:eastAsia="zh-CN"/>
        </w:rPr>
        <w:t>（企业名称）</w:t>
      </w:r>
      <w:r>
        <w:rPr>
          <w:rFonts w:hint="eastAsia" w:ascii="宋体" w:hAnsi="宋体" w:eastAsia="仿宋" w:cs="宋体"/>
          <w:sz w:val="24"/>
          <w:lang w:eastAsia="zh-CN"/>
        </w:rPr>
        <w:t>，从业人员</w:t>
      </w:r>
      <w:r>
        <w:rPr>
          <w:rFonts w:hint="eastAsia" w:ascii="宋体" w:hAnsi="宋体" w:eastAsia="仿宋" w:cs="宋体"/>
          <w:sz w:val="24"/>
          <w:u w:val="single"/>
          <w:lang w:eastAsia="zh-CN"/>
        </w:rPr>
        <w:t xml:space="preserve">      </w:t>
      </w:r>
      <w:r>
        <w:rPr>
          <w:rFonts w:hint="eastAsia" w:ascii="宋体" w:hAnsi="宋体" w:eastAsia="仿宋" w:cs="宋体"/>
          <w:sz w:val="24"/>
          <w:lang w:eastAsia="zh-CN"/>
        </w:rPr>
        <w:t>人，营业收入为</w:t>
      </w:r>
      <w:r>
        <w:rPr>
          <w:rFonts w:hint="eastAsia" w:ascii="宋体" w:hAnsi="宋体" w:eastAsia="仿宋" w:cs="宋体"/>
          <w:sz w:val="24"/>
          <w:u w:val="single"/>
          <w:lang w:eastAsia="zh-CN"/>
        </w:rPr>
        <w:t xml:space="preserve">      </w:t>
      </w:r>
      <w:r>
        <w:rPr>
          <w:rFonts w:hint="eastAsia" w:ascii="宋体" w:hAnsi="宋体" w:eastAsia="仿宋" w:cs="宋体"/>
          <w:sz w:val="24"/>
          <w:lang w:eastAsia="zh-CN"/>
        </w:rPr>
        <w:t>万元，</w:t>
      </w:r>
      <w:r>
        <w:rPr>
          <w:rFonts w:hint="eastAsia" w:ascii="宋体" w:hAnsi="宋体" w:eastAsia="仿宋" w:cs="宋体"/>
          <w:sz w:val="24"/>
          <w:u w:val="none"/>
          <w:lang w:eastAsia="zh-CN"/>
        </w:rPr>
        <w:t>资产总额为</w:t>
      </w:r>
      <w:r>
        <w:rPr>
          <w:rFonts w:hint="eastAsia" w:ascii="宋体" w:hAnsi="宋体" w:eastAsia="仿宋" w:cs="宋体"/>
          <w:sz w:val="24"/>
          <w:u w:val="single"/>
          <w:lang w:eastAsia="zh-CN"/>
        </w:rPr>
        <w:t xml:space="preserve"> </w:t>
      </w:r>
      <w:r>
        <w:rPr>
          <w:rFonts w:ascii="宋体" w:eastAsia="宋体"/>
          <w:b w:val="0"/>
          <w:color w:val="auto"/>
          <w:sz w:val="22"/>
          <w:szCs w:val="22"/>
          <w:highlight w:val="none"/>
          <w:u w:val="single"/>
        </w:rPr>
        <w:t xml:space="preserve">       </w:t>
      </w:r>
      <w:r>
        <w:rPr>
          <w:rFonts w:hint="eastAsia" w:ascii="宋体" w:hAnsi="宋体" w:eastAsia="仿宋" w:cs="宋体"/>
          <w:sz w:val="24"/>
          <w:u w:val="none"/>
          <w:lang w:eastAsia="zh-CN"/>
        </w:rPr>
        <w:t>万元，属</w:t>
      </w:r>
      <w:r>
        <w:rPr>
          <w:rFonts w:hint="eastAsia" w:ascii="宋体" w:hAnsi="宋体" w:eastAsia="仿宋" w:cs="宋体"/>
          <w:sz w:val="24"/>
          <w:lang w:eastAsia="zh-CN"/>
        </w:rPr>
        <w:t>于</w:t>
      </w:r>
      <w:r>
        <w:rPr>
          <w:rFonts w:hint="eastAsia" w:ascii="宋体" w:hAnsi="宋体" w:eastAsia="仿宋" w:cs="宋体"/>
          <w:sz w:val="24"/>
          <w:u w:val="none"/>
          <w:lang w:eastAsia="zh-CN"/>
        </w:rPr>
        <w:t>（中型企业、小 型企业、微型企业）</w:t>
      </w:r>
      <w:r>
        <w:rPr>
          <w:rFonts w:hint="eastAsia" w:ascii="宋体" w:hAnsi="宋体" w:eastAsia="仿宋" w:cs="宋体"/>
          <w:sz w:val="24"/>
          <w:lang w:eastAsia="zh-CN"/>
        </w:rPr>
        <w:t>；</w:t>
      </w:r>
    </w:p>
    <w:p>
      <w:pPr>
        <w:spacing w:line="360" w:lineRule="auto"/>
        <w:ind w:right="420" w:firstLine="482" w:firstLineChars="200"/>
        <w:rPr>
          <w:rFonts w:hint="eastAsia" w:ascii="宋体" w:hAnsi="宋体" w:eastAsia="仿宋" w:cs="宋体"/>
          <w:sz w:val="24"/>
          <w:lang w:eastAsia="zh-CN"/>
        </w:rPr>
      </w:pPr>
      <w:r>
        <w:rPr>
          <w:rFonts w:hint="eastAsia" w:ascii="宋体" w:hAnsi="宋体" w:eastAsia="仿宋" w:cs="宋体"/>
          <w:sz w:val="24"/>
          <w:lang w:eastAsia="zh-CN"/>
        </w:rPr>
        <w:t xml:space="preserve">以上企业，不属于大企业的分支机构，不存在控股股东 为大企业的情形，也不存在与大企业的负责人为同一人的情 形。 本企业对上述声明内容的真实性负责。如有虚假，将依 法承担相应责任。 </w:t>
      </w:r>
    </w:p>
    <w:p>
      <w:pPr>
        <w:spacing w:line="360" w:lineRule="auto"/>
        <w:ind w:firstLine="482" w:firstLineChars="200"/>
        <w:jc w:val="left"/>
        <w:rPr>
          <w:rFonts w:ascii="宋体" w:hAnsi="宋体"/>
          <w:sz w:val="24"/>
        </w:rPr>
      </w:pPr>
    </w:p>
    <w:p>
      <w:pPr>
        <w:spacing w:line="360" w:lineRule="auto"/>
        <w:ind w:right="1760"/>
        <w:jc w:val="right"/>
        <w:rPr>
          <w:rFonts w:ascii="宋体" w:hAnsi="宋体"/>
          <w:sz w:val="24"/>
        </w:rPr>
      </w:pPr>
      <w:r>
        <w:rPr>
          <w:rFonts w:hint="eastAsia" w:ascii="宋体" w:hAnsi="宋体"/>
          <w:sz w:val="24"/>
        </w:rPr>
        <w:t>投标人名称（电子签名）：</w:t>
      </w:r>
    </w:p>
    <w:p>
      <w:pPr>
        <w:spacing w:line="360" w:lineRule="auto"/>
        <w:ind w:right="1120" w:firstLine="4698" w:firstLineChars="1950"/>
        <w:rPr>
          <w:rFonts w:ascii="宋体" w:hAnsi="宋体"/>
          <w:sz w:val="24"/>
        </w:rPr>
      </w:pPr>
      <w:r>
        <w:rPr>
          <w:rFonts w:hint="eastAsia" w:ascii="宋体" w:hAnsi="宋体"/>
          <w:sz w:val="24"/>
        </w:rPr>
        <w:t>日 期：</w:t>
      </w:r>
    </w:p>
    <w:p>
      <w:pPr>
        <w:spacing w:line="360" w:lineRule="auto"/>
        <w:ind w:firstLine="310" w:firstLineChars="147"/>
        <w:jc w:val="left"/>
        <w:rPr>
          <w:rFonts w:ascii="宋体" w:hAnsi="宋体"/>
        </w:rPr>
      </w:pPr>
      <w:r>
        <w:rPr>
          <w:rFonts w:hint="eastAsia" w:ascii="宋体" w:hAnsi="宋体"/>
        </w:rPr>
        <w:t>从业人员、营业收入、资产总额填报上一年度数据，无上一年度数据的新成立企业可不填报。</w:t>
      </w:r>
    </w:p>
    <w:p>
      <w:pPr>
        <w:spacing w:line="360" w:lineRule="auto"/>
        <w:ind w:right="420"/>
        <w:rPr>
          <w:rFonts w:ascii="宋体" w:hAnsi="宋体"/>
          <w:sz w:val="24"/>
        </w:rPr>
      </w:pPr>
    </w:p>
    <w:p>
      <w:pPr>
        <w:spacing w:line="360" w:lineRule="auto"/>
        <w:ind w:right="420"/>
        <w:rPr>
          <w:rFonts w:ascii="宋体" w:hAnsi="宋体"/>
          <w:sz w:val="24"/>
        </w:rPr>
      </w:pPr>
      <w:r>
        <w:rPr>
          <w:rFonts w:hint="eastAsia" w:ascii="宋体" w:hAnsi="宋体"/>
          <w:sz w:val="24"/>
        </w:rPr>
        <w:t xml:space="preserve">   注：</w:t>
      </w:r>
    </w:p>
    <w:p>
      <w:pPr>
        <w:spacing w:line="360" w:lineRule="auto"/>
        <w:ind w:right="420" w:firstLine="482" w:firstLineChars="200"/>
        <w:rPr>
          <w:rFonts w:ascii="宋体" w:hAnsi="宋体"/>
          <w:sz w:val="24"/>
        </w:rPr>
      </w:pPr>
      <w:r>
        <w:rPr>
          <w:rFonts w:hint="eastAsia" w:ascii="宋体" w:hAnsi="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2" w:firstLineChars="200"/>
        <w:rPr>
          <w:rFonts w:hint="eastAsia" w:ascii="宋体" w:hAnsi="宋体" w:eastAsia="仿宋" w:cs="宋体"/>
          <w:sz w:val="24"/>
          <w:lang w:eastAsia="zh-CN"/>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r>
        <w:rPr>
          <w:rFonts w:hint="eastAsia" w:ascii="宋体" w:hAnsi="宋体" w:cs="宋体"/>
          <w:sz w:val="24"/>
          <w:lang w:eastAsia="zh-CN"/>
        </w:rPr>
        <w:t>。</w:t>
      </w:r>
    </w:p>
    <w:bookmarkEnd w:id="397"/>
    <w:bookmarkEnd w:id="398"/>
    <w:bookmarkEnd w:id="399"/>
    <w:bookmarkEnd w:id="400"/>
    <w:p>
      <w:pPr>
        <w:spacing w:line="360" w:lineRule="auto"/>
        <w:ind w:right="420" w:firstLine="482" w:firstLineChars="200"/>
        <w:rPr>
          <w:rFonts w:hint="eastAsia" w:ascii="宋体" w:hAnsi="宋体" w:cs="宋体"/>
          <w:sz w:val="24"/>
        </w:rPr>
      </w:pPr>
    </w:p>
    <w:sectPr>
      <w:headerReference r:id="rId10" w:type="default"/>
      <w:footerReference r:id="rId11" w:type="default"/>
      <w:pgSz w:w="11906" w:h="16838"/>
      <w:pgMar w:top="1304" w:right="1440" w:bottom="1440" w:left="1287"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TimesNewRomanPSMT">
    <w:altName w:val="Times New Roman"/>
    <w:panose1 w:val="00000000000000000000"/>
    <w:charset w:val="00"/>
    <w:family w:val="auto"/>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MS Mincho">
    <w:altName w:val="Yu Gothic UI"/>
    <w:panose1 w:val="02020609040205080304"/>
    <w:charset w:val="80"/>
    <w:family w:val="modern"/>
    <w:pitch w:val="default"/>
    <w:sig w:usb0="00000000" w:usb1="00000000" w:usb2="00000010" w:usb3="00000000" w:csb0="4002009F" w:csb1="DFD70000"/>
  </w:font>
  <w:font w:name="Yu Gothic UI">
    <w:panose1 w:val="020B0500000000000000"/>
    <w:charset w:val="80"/>
    <w:family w:val="swiss"/>
    <w:pitch w:val="default"/>
    <w:sig w:usb0="E00002FF" w:usb1="2AC7FDFF" w:usb2="00000016" w:usb3="00000000" w:csb0="2002009F" w:csb1="00000000"/>
  </w:font>
  <w:font w:name="Century">
    <w:altName w:val="Times New Roman"/>
    <w:panose1 w:val="02040604050505020304"/>
    <w:charset w:val="00"/>
    <w:family w:val="roman"/>
    <w:pitch w:val="default"/>
    <w:sig w:usb0="00000000"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MS PMincho">
    <w:altName w:val="Yu Gothic UI"/>
    <w:panose1 w:val="02020600040205080304"/>
    <w:charset w:val="80"/>
    <w:family w:val="roman"/>
    <w:pitch w:val="default"/>
    <w:sig w:usb0="00000000" w:usb1="00000000" w:usb2="00000012" w:usb3="00000000" w:csb0="4002009F" w:csb1="DFD70000"/>
  </w:font>
  <w:font w:name="Helvetica">
    <w:altName w:val="Arial"/>
    <w:panose1 w:val="020B0604020202020204"/>
    <w:charset w:val="00"/>
    <w:family w:val="swiss"/>
    <w:pitch w:val="default"/>
    <w:sig w:usb0="00000000" w:usb1="00000000" w:usb2="00000009" w:usb3="00000000" w:csb0="000001FF"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MS Gothic">
    <w:panose1 w:val="020B0609070205080204"/>
    <w:charset w:val="80"/>
    <w:family w:val="modern"/>
    <w:pitch w:val="default"/>
    <w:sig w:usb0="E00002FF" w:usb1="6AC7FDFB" w:usb2="08000012" w:usb3="00000000" w:csb0="4002009F" w:csb1="DFD70000"/>
  </w:font>
  <w:font w:name="Times">
    <w:altName w:val="Times New Roman"/>
    <w:panose1 w:val="02020603050405020304"/>
    <w:charset w:val="00"/>
    <w:family w:val="roman"/>
    <w:pitch w:val="default"/>
    <w:sig w:usb0="00000000" w:usb1="00000000" w:usb2="00000009" w:usb3="00000000" w:csb0="000001FF" w:csb1="00000000"/>
  </w:font>
  <w:font w:name="楷体">
    <w:panose1 w:val="02010609060101010101"/>
    <w:charset w:val="86"/>
    <w:family w:val="modern"/>
    <w:pitch w:val="default"/>
    <w:sig w:usb0="800002BF" w:usb1="38CF7CFA" w:usb2="00000016" w:usb3="00000000" w:csb0="00040001" w:csb1="00000000"/>
  </w:font>
  <w:font w:name="TT-JTCウインS4P">
    <w:altName w:val="Yu Gothic"/>
    <w:panose1 w:val="00000000000000000000"/>
    <w:charset w:val="80"/>
    <w:family w:val="auto"/>
    <w:pitch w:val="default"/>
    <w:sig w:usb0="00000000" w:usb1="00000000" w:usb2="00000010" w:usb3="00000000" w:csb0="00020000" w:csb1="00000000"/>
  </w:font>
  <w:font w:name="High Tower Text">
    <w:altName w:val="Palatino Linotype"/>
    <w:panose1 w:val="02040502050506030303"/>
    <w:charset w:val="00"/>
    <w:family w:val="roman"/>
    <w:pitch w:val="default"/>
    <w:sig w:usb0="00000000" w:usb1="00000000" w:usb2="00000000" w:usb3="00000000" w:csb0="20000001" w:csb1="00000000"/>
  </w:font>
  <w:font w:name="Arial (W1)">
    <w:altName w:val="Arial"/>
    <w:panose1 w:val="00000000000000000000"/>
    <w:charset w:val="00"/>
    <w:family w:val="auto"/>
    <w:pitch w:val="default"/>
    <w:sig w:usb0="00000000" w:usb1="00000000" w:usb2="00000008" w:usb3="00000000" w:csb0="000001FF" w:csb1="00000000"/>
  </w:font>
  <w:font w:name="Wingdings 2">
    <w:altName w:val="Wingdings"/>
    <w:panose1 w:val="05020102010507070707"/>
    <w:charset w:val="02"/>
    <w:family w:val="roman"/>
    <w:pitch w:val="default"/>
    <w:sig w:usb0="00000000" w:usb1="00000000" w:usb2="00000000" w:usb3="00000000" w:csb0="80000000" w:csb1="00000000"/>
  </w:font>
  <w:font w:name="新宋体">
    <w:panose1 w:val="02010609030101010101"/>
    <w:charset w:val="86"/>
    <w:family w:val="modern"/>
    <w:pitch w:val="default"/>
    <w:sig w:usb0="00000283" w:usb1="288F0000" w:usb2="00000006" w:usb3="00000000" w:csb0="00040001" w:csb1="00000000"/>
  </w:font>
  <w:font w:name="Yu Gothic">
    <w:panose1 w:val="020B0400000000000000"/>
    <w:charset w:val="80"/>
    <w:family w:val="auto"/>
    <w:pitch w:val="default"/>
    <w:sig w:usb0="E00002FF" w:usb1="2AC7FDFF" w:usb2="00000016" w:usb3="00000000" w:csb0="2002009F" w:csb1="00000000"/>
  </w:font>
  <w:font w:name="Palatino Linotype">
    <w:panose1 w:val="02040502050505030304"/>
    <w:charset w:val="00"/>
    <w:family w:val="auto"/>
    <w:pitch w:val="default"/>
    <w:sig w:usb0="E0000287" w:usb1="40000013"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page" w:x="5695" w:y="1"/>
      <w:rPr>
        <w:rFonts w:ascii="宋体" w:hAnsi="宋体" w:eastAsia="宋体" w:cs="宋体"/>
      </w:rPr>
    </w:pPr>
    <w:r>
      <w:rPr>
        <w:rFonts w:ascii="宋体" w:hAnsi="宋体" w:eastAsia="宋体" w:cs="宋体"/>
      </w:rPr>
      <w:fldChar w:fldCharType="begin"/>
    </w:r>
    <w:r>
      <w:rPr>
        <w:rFonts w:ascii="宋体" w:hAnsi="宋体" w:eastAsia="宋体" w:cs="宋体"/>
      </w:rPr>
      <w:instrText xml:space="preserve"> PAGE \* Arabic </w:instrText>
    </w:r>
    <w:r>
      <w:rPr>
        <w:rFonts w:ascii="宋体" w:hAnsi="宋体" w:eastAsia="宋体" w:cs="宋体"/>
      </w:rPr>
      <w:fldChar w:fldCharType="separate"/>
    </w:r>
    <w:r>
      <w:rPr>
        <w:rFonts w:ascii="宋体" w:hAnsi="宋体" w:eastAsia="宋体" w:cs="宋体"/>
      </w:rPr>
      <w:t>13</w:t>
    </w:r>
    <w:r>
      <w:rPr>
        <w:rFonts w:ascii="宋体" w:hAnsi="宋体" w:eastAsia="宋体" w:cs="宋体"/>
      </w:rPr>
      <w:fldChar w:fldCharType="end"/>
    </w:r>
  </w:p>
  <w:p>
    <w:pPr>
      <w:pStyle w:val="32"/>
      <w:tabs>
        <w:tab w:val="right" w:pos="8276"/>
        <w:tab w:val="clear" w:pos="8306"/>
      </w:tabs>
      <w:ind w:right="720"/>
      <w:jc w:val="right"/>
    </w:pPr>
    <w:r>
      <w:rPr>
        <w:rFonts w:hint="eastAsia"/>
      </w:rPr>
      <w:t xml:space="preserve">                                                </w:t>
    </w:r>
    <w:r>
      <w:tab/>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right"/>
      <w:rPr>
        <w:rFonts w:ascii="宋体" w:hAnsi="宋体" w:eastAsia="宋体" w:cs="宋体"/>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rPr>
        <w:rFonts w:eastAsia="仿宋_GB2312"/>
      </w:rPr>
    </w:pPr>
    <w:r>
      <w:rPr>
        <w:rFonts w:hint="eastAsia" w:eastAsia="仿宋_GB2312"/>
      </w:rPr>
      <w:t xml:space="preserve">第 </w:t>
    </w:r>
    <w:r>
      <w:rPr>
        <w:rFonts w:hint="eastAsia" w:eastAsia="仿宋_GB2312"/>
      </w:rPr>
      <w:fldChar w:fldCharType="begin"/>
    </w:r>
    <w:r>
      <w:rPr>
        <w:rFonts w:hint="eastAsia" w:eastAsia="仿宋_GB2312"/>
      </w:rPr>
      <w:instrText xml:space="preserve"> PAGE </w:instrText>
    </w:r>
    <w:r>
      <w:rPr>
        <w:rFonts w:hint="eastAsia" w:eastAsia="仿宋_GB2312"/>
      </w:rPr>
      <w:fldChar w:fldCharType="separate"/>
    </w:r>
    <w:r>
      <w:rPr>
        <w:rFonts w:eastAsia="仿宋_GB2312"/>
      </w:rPr>
      <w:t>17</w:t>
    </w:r>
    <w:r>
      <w:rPr>
        <w:rFonts w:hint="eastAsia" w:eastAsia="仿宋_GB2312"/>
      </w:rPr>
      <w:fldChar w:fldCharType="end"/>
    </w:r>
    <w:r>
      <w:rPr>
        <w:rFonts w:hint="eastAsia" w:eastAsia="仿宋_GB2312"/>
      </w:rPr>
      <w:t xml:space="preserve"> 页 共 </w:t>
    </w:r>
    <w:r>
      <w:rPr>
        <w:rFonts w:hint="eastAsia" w:eastAsia="仿宋_GB2312"/>
      </w:rPr>
      <w:fldChar w:fldCharType="begin"/>
    </w:r>
    <w:r>
      <w:rPr>
        <w:rFonts w:hint="eastAsia" w:eastAsia="仿宋_GB2312"/>
      </w:rPr>
      <w:instrText xml:space="preserve"> NUMPAGES </w:instrText>
    </w:r>
    <w:r>
      <w:rPr>
        <w:rFonts w:hint="eastAsia" w:eastAsia="仿宋_GB2312"/>
      </w:rPr>
      <w:fldChar w:fldCharType="separate"/>
    </w:r>
    <w:r>
      <w:rPr>
        <w:rFonts w:eastAsia="仿宋_GB2312"/>
      </w:rPr>
      <w:t>79</w:t>
    </w:r>
    <w:r>
      <w:rPr>
        <w:rFonts w:hint="eastAsia" w:eastAsia="仿宋_GB2312"/>
      </w:rPr>
      <w:fldChar w:fldCharType="end"/>
    </w:r>
    <w:r>
      <w:rPr>
        <w:rFonts w:hint="eastAsia" w:eastAsia="仿宋_GB2312"/>
      </w:rPr>
      <w:t xml:space="preserve"> 页</w:t>
    </w:r>
  </w:p>
  <w:p>
    <w:pPr>
      <w:rPr>
        <w:rFonts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rPr>
        <w:rFonts w:eastAsia="仿宋_GB2312"/>
      </w:rPr>
    </w:pPr>
    <w:r>
      <w:rPr>
        <w:rFonts w:hint="eastAsia" w:eastAsia="仿宋_GB2312"/>
      </w:rPr>
      <w:t xml:space="preserve">第 </w:t>
    </w:r>
    <w:r>
      <w:rPr>
        <w:rFonts w:hint="eastAsia" w:eastAsia="仿宋_GB2312"/>
      </w:rPr>
      <w:fldChar w:fldCharType="begin"/>
    </w:r>
    <w:r>
      <w:rPr>
        <w:rFonts w:hint="eastAsia" w:eastAsia="仿宋_GB2312"/>
      </w:rPr>
      <w:instrText xml:space="preserve"> PAGE </w:instrText>
    </w:r>
    <w:r>
      <w:rPr>
        <w:rFonts w:hint="eastAsia" w:eastAsia="仿宋_GB2312"/>
      </w:rPr>
      <w:fldChar w:fldCharType="separate"/>
    </w:r>
    <w:r>
      <w:rPr>
        <w:rFonts w:eastAsia="仿宋_GB2312"/>
      </w:rPr>
      <w:t>2</w:t>
    </w:r>
    <w:r>
      <w:rPr>
        <w:rFonts w:hint="eastAsia" w:eastAsia="仿宋_GB2312"/>
      </w:rPr>
      <w:fldChar w:fldCharType="end"/>
    </w:r>
    <w:r>
      <w:rPr>
        <w:rFonts w:hint="eastAsia" w:eastAsia="仿宋_GB2312"/>
      </w:rPr>
      <w:t xml:space="preserve"> 页 共 </w:t>
    </w:r>
    <w:r>
      <w:rPr>
        <w:rFonts w:hint="eastAsia" w:eastAsia="仿宋_GB2312"/>
      </w:rPr>
      <w:fldChar w:fldCharType="begin"/>
    </w:r>
    <w:r>
      <w:rPr>
        <w:rFonts w:hint="eastAsia" w:eastAsia="仿宋_GB2312"/>
      </w:rPr>
      <w:instrText xml:space="preserve"> NUMPAGES </w:instrText>
    </w:r>
    <w:r>
      <w:rPr>
        <w:rFonts w:hint="eastAsia" w:eastAsia="仿宋_GB2312"/>
      </w:rPr>
      <w:fldChar w:fldCharType="separate"/>
    </w:r>
    <w:r>
      <w:rPr>
        <w:rFonts w:eastAsia="仿宋_GB2312"/>
      </w:rPr>
      <w:t>79</w:t>
    </w:r>
    <w:r>
      <w:rPr>
        <w:rFonts w:hint="eastAsia" w:eastAsia="仿宋_GB2312"/>
      </w:rPr>
      <w:fldChar w:fldCharType="end"/>
    </w:r>
    <w:r>
      <w:rPr>
        <w:rFonts w:hint="eastAsia" w:eastAsia="仿宋_GB2312"/>
      </w:rPr>
      <w:t xml:space="preserve"> 页</w:t>
    </w:r>
  </w:p>
  <w:p>
    <w:pPr>
      <w:rPr>
        <w:rFonts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page" w:x="5785" w:y="1"/>
      <w:jc w:val="center"/>
      <w:rPr>
        <w:rFonts w:ascii="宋体" w:hAnsi="宋体" w:eastAsia="宋体" w:cs="宋体"/>
      </w:rPr>
    </w:pPr>
    <w:r>
      <w:rPr>
        <w:rFonts w:ascii="宋体" w:hAnsi="宋体" w:eastAsia="宋体" w:cs="宋体"/>
      </w:rPr>
      <w:fldChar w:fldCharType="begin"/>
    </w:r>
    <w:r>
      <w:rPr>
        <w:rFonts w:ascii="宋体" w:hAnsi="宋体" w:eastAsia="宋体" w:cs="宋体"/>
      </w:rPr>
      <w:instrText xml:space="preserve"> PAGE \* Arabic </w:instrText>
    </w:r>
    <w:r>
      <w:rPr>
        <w:rFonts w:ascii="宋体" w:hAnsi="宋体" w:eastAsia="宋体" w:cs="宋体"/>
      </w:rPr>
      <w:fldChar w:fldCharType="separate"/>
    </w:r>
    <w:r>
      <w:rPr>
        <w:rFonts w:ascii="宋体" w:hAnsi="宋体" w:eastAsia="宋体" w:cs="宋体"/>
      </w:rPr>
      <w:t>79</w:t>
    </w:r>
    <w:r>
      <w:rPr>
        <w:rFonts w:ascii="宋体" w:hAnsi="宋体" w:eastAsia="宋体" w:cs="宋体"/>
      </w:rPr>
      <w:fldChar w:fldCharType="end"/>
    </w:r>
  </w:p>
  <w:p>
    <w:pPr>
      <w:pStyle w:val="32"/>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both"/>
      <w:rPr>
        <w:rFonts w:ascii="宋体" w:hAnsi="宋体" w:eastAsia="宋体" w:cs="宋体"/>
        <w:b w:val="0"/>
      </w:rPr>
    </w:pPr>
    <w:r>
      <w:rPr>
        <w:rFonts w:ascii="宋体" w:hAnsi="宋体" w:eastAsia="宋体" w:cs="宋体"/>
        <w:b w:val="0"/>
      </w:rPr>
      <w:t>永嘉县政府采购招标文件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rPr>
        <w:rFonts w:eastAsia="仿宋_GB2312"/>
        <w:i/>
        <w:u w:val="single"/>
      </w:rPr>
    </w:pPr>
    <w:r>
      <w:t></w:t>
    </w:r>
    <w:r>
      <w:rPr>
        <w:rFonts w:hint="eastAsia"/>
      </w:rPr>
      <w:t xml:space="preserve">                                                  </w:t>
    </w:r>
    <w:r>
      <w:t xml:space="preserve">             </w:t>
    </w:r>
    <w:r>
      <w:rPr>
        <w:rFonts w:hint="eastAsia"/>
      </w:rPr>
      <w:t>永嘉县</w:t>
    </w:r>
    <w:r>
      <w:t>政府采购公开招标文件</w:t>
    </w:r>
  </w:p>
  <w:p>
    <w:pPr>
      <w:rPr>
        <w:rFonts w:eastAsia="仿宋_GB2312"/>
        <w:i/>
        <w:sz w:val="18"/>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w:t></w:t>
    </w:r>
    <w:r>
      <w:rPr>
        <w:rFonts w:hint="eastAsia"/>
      </w:rPr>
      <w:t xml:space="preserve">         </w:t>
    </w:r>
  </w:p>
  <w:p>
    <w:pPr>
      <w:pStyle w:val="33"/>
    </w:pPr>
    <w:r>
      <w:rPr>
        <w:rFonts w:hint="eastAsia"/>
      </w:rPr>
      <w:t xml:space="preserve">                                                                  永嘉县</w:t>
    </w:r>
    <w:r>
      <w:t>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both"/>
      <w:rPr>
        <w:rFonts w:ascii="宋体" w:hAnsi="宋体" w:eastAsia="宋体" w:cs="宋体"/>
        <w:b w:val="0"/>
      </w:rPr>
    </w:pPr>
    <w:r>
      <w:rPr>
        <w:rFonts w:ascii="宋体" w:hAnsi="宋体" w:eastAsia="宋体" w:cs="宋体"/>
        <w:b w:val="0"/>
      </w:rPr>
      <w:t>永嘉县政府采购招标文件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E995C8"/>
    <w:multiLevelType w:val="singleLevel"/>
    <w:tmpl w:val="99E995C8"/>
    <w:lvl w:ilvl="0" w:tentative="0">
      <w:start w:val="1"/>
      <w:numFmt w:val="decimal"/>
      <w:suff w:val="space"/>
      <w:lvlText w:val="%1."/>
      <w:lvlJc w:val="left"/>
    </w:lvl>
  </w:abstractNum>
  <w:abstractNum w:abstractNumId="1">
    <w:nsid w:val="00000016"/>
    <w:multiLevelType w:val="multilevel"/>
    <w:tmpl w:val="00000016"/>
    <w:lvl w:ilvl="0" w:tentative="0">
      <w:start w:val="1"/>
      <w:numFmt w:val="decimal"/>
      <w:lvlText w:val="%1."/>
      <w:lvlJc w:val="left"/>
      <w:pPr>
        <w:tabs>
          <w:tab w:val="left" w:pos="720"/>
        </w:tabs>
        <w:ind w:left="720" w:hanging="720"/>
      </w:pPr>
      <w:rPr>
        <w:rFonts w:hint="default"/>
      </w:rPr>
    </w:lvl>
    <w:lvl w:ilvl="1" w:tentative="0">
      <w:start w:val="1"/>
      <w:numFmt w:val="decimal"/>
      <w:lvlText w:val="%2."/>
      <w:lvlJc w:val="left"/>
      <w:pPr>
        <w:tabs>
          <w:tab w:val="left" w:pos="720"/>
        </w:tabs>
        <w:ind w:left="720" w:hanging="720"/>
      </w:pPr>
      <w:rPr>
        <w:rFonts w:hint="default" w:ascii="Arial (W1)" w:hAnsi="Arial (W1)"/>
        <w:b/>
        <w:i w:val="0"/>
        <w:sz w:val="28"/>
      </w:rPr>
    </w:lvl>
    <w:lvl w:ilvl="2" w:tentative="0">
      <w:start w:val="1"/>
      <w:numFmt w:val="decimal"/>
      <w:lvlText w:val="%1.%3."/>
      <w:lvlJc w:val="left"/>
      <w:pPr>
        <w:tabs>
          <w:tab w:val="left" w:pos="720"/>
        </w:tabs>
        <w:ind w:left="720" w:hanging="720"/>
      </w:pPr>
      <w:rPr>
        <w:rFonts w:hint="default"/>
      </w:rPr>
    </w:lvl>
    <w:lvl w:ilvl="3" w:tentative="0">
      <w:start w:val="1"/>
      <w:numFmt w:val="decimal"/>
      <w:lvlText w:val="%1.%3.%4."/>
      <w:lvlJc w:val="left"/>
      <w:pPr>
        <w:tabs>
          <w:tab w:val="left" w:pos="1728"/>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324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4320"/>
        </w:tabs>
        <w:ind w:left="3744" w:hanging="1224"/>
      </w:pPr>
      <w:rPr>
        <w:rFonts w:hint="default"/>
      </w:rPr>
    </w:lvl>
    <w:lvl w:ilvl="8" w:tentative="0">
      <w:start w:val="1"/>
      <w:numFmt w:val="decimal"/>
      <w:lvlText w:val="%1.%2.%3.%4.%5.%6.%7.%8.%9."/>
      <w:lvlJc w:val="left"/>
      <w:pPr>
        <w:tabs>
          <w:tab w:val="left" w:pos="5040"/>
        </w:tabs>
        <w:ind w:left="4320" w:hanging="1440"/>
      </w:pPr>
      <w:rPr>
        <w:rFonts w:hint="default"/>
      </w:rPr>
    </w:lvl>
  </w:abstractNum>
  <w:abstractNum w:abstractNumId="2">
    <w:nsid w:val="2E7D37B1"/>
    <w:multiLevelType w:val="multilevel"/>
    <w:tmpl w:val="2E7D37B1"/>
    <w:lvl w:ilvl="0" w:tentative="0">
      <w:start w:val="1"/>
      <w:numFmt w:val="bullet"/>
      <w:lvlText w:val=""/>
      <w:lvlJc w:val="left"/>
      <w:pPr>
        <w:tabs>
          <w:tab w:val="left" w:pos="1271"/>
        </w:tabs>
        <w:ind w:left="1271" w:hanging="420"/>
      </w:pPr>
      <w:rPr>
        <w:rFonts w:hint="default" w:ascii="Wingdings" w:hAnsi="Wingdings"/>
      </w:rPr>
    </w:lvl>
    <w:lvl w:ilvl="1" w:tentative="0">
      <w:start w:val="1"/>
      <w:numFmt w:val="bullet"/>
      <w:lvlText w:val=""/>
      <w:lvlJc w:val="left"/>
      <w:pPr>
        <w:tabs>
          <w:tab w:val="left" w:pos="1691"/>
        </w:tabs>
        <w:ind w:left="1691" w:hanging="420"/>
      </w:pPr>
      <w:rPr>
        <w:rFonts w:hint="default" w:ascii="Wingdings" w:hAnsi="Wingdings"/>
      </w:rPr>
    </w:lvl>
    <w:lvl w:ilvl="2" w:tentative="0">
      <w:start w:val="1"/>
      <w:numFmt w:val="bullet"/>
      <w:lvlText w:val=""/>
      <w:lvlJc w:val="left"/>
      <w:pPr>
        <w:tabs>
          <w:tab w:val="left" w:pos="2111"/>
        </w:tabs>
        <w:ind w:left="2111" w:hanging="420"/>
      </w:pPr>
      <w:rPr>
        <w:rFonts w:hint="default" w:ascii="Wingdings" w:hAnsi="Wingdings"/>
      </w:rPr>
    </w:lvl>
    <w:lvl w:ilvl="3" w:tentative="0">
      <w:start w:val="1"/>
      <w:numFmt w:val="bullet"/>
      <w:lvlText w:val=""/>
      <w:lvlJc w:val="left"/>
      <w:pPr>
        <w:tabs>
          <w:tab w:val="left" w:pos="2531"/>
        </w:tabs>
        <w:ind w:left="2531" w:hanging="420"/>
      </w:pPr>
      <w:rPr>
        <w:rFonts w:hint="default" w:ascii="Wingdings" w:hAnsi="Wingdings"/>
      </w:rPr>
    </w:lvl>
    <w:lvl w:ilvl="4" w:tentative="0">
      <w:start w:val="1"/>
      <w:numFmt w:val="bullet"/>
      <w:lvlText w:val=""/>
      <w:lvlJc w:val="left"/>
      <w:pPr>
        <w:tabs>
          <w:tab w:val="left" w:pos="2951"/>
        </w:tabs>
        <w:ind w:left="2951" w:hanging="420"/>
      </w:pPr>
      <w:rPr>
        <w:rFonts w:hint="default" w:ascii="Wingdings" w:hAnsi="Wingdings"/>
      </w:rPr>
    </w:lvl>
    <w:lvl w:ilvl="5" w:tentative="0">
      <w:start w:val="1"/>
      <w:numFmt w:val="bullet"/>
      <w:lvlText w:val=""/>
      <w:lvlJc w:val="left"/>
      <w:pPr>
        <w:tabs>
          <w:tab w:val="left" w:pos="3371"/>
        </w:tabs>
        <w:ind w:left="3371" w:hanging="420"/>
      </w:pPr>
      <w:rPr>
        <w:rFonts w:hint="default" w:ascii="Wingdings" w:hAnsi="Wingdings"/>
      </w:rPr>
    </w:lvl>
    <w:lvl w:ilvl="6" w:tentative="0">
      <w:start w:val="1"/>
      <w:numFmt w:val="bullet"/>
      <w:lvlText w:val=""/>
      <w:lvlJc w:val="left"/>
      <w:pPr>
        <w:tabs>
          <w:tab w:val="left" w:pos="3791"/>
        </w:tabs>
        <w:ind w:left="3791" w:hanging="420"/>
      </w:pPr>
      <w:rPr>
        <w:rFonts w:hint="default" w:ascii="Wingdings" w:hAnsi="Wingdings"/>
      </w:rPr>
    </w:lvl>
    <w:lvl w:ilvl="7" w:tentative="0">
      <w:start w:val="1"/>
      <w:numFmt w:val="bullet"/>
      <w:lvlText w:val=""/>
      <w:lvlJc w:val="left"/>
      <w:pPr>
        <w:tabs>
          <w:tab w:val="left" w:pos="4211"/>
        </w:tabs>
        <w:ind w:left="4211" w:hanging="420"/>
      </w:pPr>
      <w:rPr>
        <w:rFonts w:hint="default" w:ascii="Wingdings" w:hAnsi="Wingdings"/>
      </w:rPr>
    </w:lvl>
    <w:lvl w:ilvl="8" w:tentative="0">
      <w:start w:val="1"/>
      <w:numFmt w:val="bullet"/>
      <w:lvlText w:val=""/>
      <w:lvlJc w:val="left"/>
      <w:pPr>
        <w:tabs>
          <w:tab w:val="left" w:pos="4631"/>
        </w:tabs>
        <w:ind w:left="4631" w:hanging="420"/>
      </w:pPr>
      <w:rPr>
        <w:rFonts w:hint="default" w:ascii="Wingdings" w:hAnsi="Wingdings"/>
      </w:rPr>
    </w:lvl>
  </w:abstractNum>
  <w:abstractNum w:abstractNumId="3">
    <w:nsid w:val="5670062F"/>
    <w:multiLevelType w:val="singleLevel"/>
    <w:tmpl w:val="5670062F"/>
    <w:lvl w:ilvl="0" w:tentative="0">
      <w:start w:val="1"/>
      <w:numFmt w:val="decimal"/>
      <w:pStyle w:val="15"/>
      <w:lvlText w:val="%1."/>
      <w:lvlJc w:val="left"/>
      <w:pPr>
        <w:tabs>
          <w:tab w:val="left" w:pos="360"/>
        </w:tabs>
        <w:ind w:left="360" w:hanging="360"/>
      </w:pPr>
    </w:lvl>
  </w:abstractNum>
  <w:abstractNum w:abstractNumId="4">
    <w:nsid w:val="5E9D67D1"/>
    <w:multiLevelType w:val="multilevel"/>
    <w:tmpl w:val="5E9D67D1"/>
    <w:lvl w:ilvl="0" w:tentative="0">
      <w:start w:val="1"/>
      <w:numFmt w:val="decimal"/>
      <w:pStyle w:val="208"/>
      <w:lvlText w:val="%1."/>
      <w:lvlJc w:val="left"/>
      <w:rPr>
        <w:rFonts w:ascii="Arial" w:hAnsi="Arial"/>
        <w:b/>
        <w:i w:val="0"/>
        <w:sz w:val="21"/>
      </w:rPr>
    </w:lvl>
    <w:lvl w:ilvl="1" w:tentative="0">
      <w:start w:val="1"/>
      <w:numFmt w:val="decimal"/>
      <w:pStyle w:val="188"/>
      <w:lvlText w:val="%1.%2"/>
      <w:lvlJc w:val="left"/>
      <w:rPr>
        <w:rFonts w:ascii="Arial" w:hAnsi="Arial"/>
        <w:b w:val="0"/>
        <w:i w:val="0"/>
        <w:sz w:val="21"/>
      </w:rPr>
    </w:lvl>
    <w:lvl w:ilvl="2" w:tentative="0">
      <w:start w:val="1"/>
      <w:numFmt w:val="decimal"/>
      <w:pStyle w:val="242"/>
      <w:lvlText w:val="%1.%2.%3"/>
      <w:lvlJc w:val="left"/>
    </w:lvl>
    <w:lvl w:ilvl="3" w:tentative="0">
      <w:start w:val="1"/>
      <w:numFmt w:val="decimal"/>
      <w:lvlText w:val="%1.%2.%3.%4"/>
      <w:lvlJc w:val="left"/>
    </w:lvl>
    <w:lvl w:ilvl="4" w:tentative="0">
      <w:start w:val="1"/>
      <w:numFmt w:val="decimal"/>
      <w:lvlText w:val="%1.%2.%3.%4.%5"/>
      <w:lvlJc w:val="left"/>
    </w:lvl>
    <w:lvl w:ilvl="5" w:tentative="0">
      <w:start w:val="1"/>
      <w:numFmt w:val="decimal"/>
      <w:lvlText w:val="%1.%2.%3.%4.%5.%6"/>
      <w:lvlJc w:val="left"/>
    </w:lvl>
    <w:lvl w:ilvl="6" w:tentative="0">
      <w:start w:val="1"/>
      <w:numFmt w:val="decimal"/>
      <w:lvlText w:val="%1.%2.%3.%4.%5.%6.%7"/>
      <w:lvlJc w:val="left"/>
    </w:lvl>
    <w:lvl w:ilvl="7" w:tentative="0">
      <w:start w:val="1"/>
      <w:numFmt w:val="decimal"/>
      <w:lvlText w:val="%1.%2.%3.%4.%5.%6.%7.%8"/>
      <w:lvlJc w:val="left"/>
    </w:lvl>
    <w:lvl w:ilvl="8" w:tentative="0">
      <w:start w:val="1"/>
      <w:numFmt w:val="decimal"/>
      <w:lvlText w:val="%1.%2.%3.%4.%5.%6.%7.%8.%9"/>
      <w:lvlJc w:val="left"/>
    </w:lvl>
  </w:abstractNum>
  <w:abstractNum w:abstractNumId="5">
    <w:nsid w:val="5E9D67D2"/>
    <w:multiLevelType w:val="multilevel"/>
    <w:tmpl w:val="5E9D67D2"/>
    <w:lvl w:ilvl="0" w:tentative="0">
      <w:start w:val="1"/>
      <w:numFmt w:val="decimal"/>
      <w:pStyle w:val="4"/>
      <w:lvlText w:val="%1"/>
      <w:lvlJc w:val="left"/>
    </w:lvl>
    <w:lvl w:ilvl="1" w:tentative="0">
      <w:start w:val="1"/>
      <w:numFmt w:val="decimal"/>
      <w:pStyle w:val="5"/>
      <w:lvlText w:val="%1.%2"/>
      <w:lvlJc w:val="left"/>
    </w:lvl>
    <w:lvl w:ilvl="2" w:tentative="0">
      <w:start w:val="1"/>
      <w:numFmt w:val="decimal"/>
      <w:pStyle w:val="6"/>
      <w:lvlText w:val="%1.%2.%3"/>
      <w:lvlJc w:val="left"/>
    </w:lvl>
    <w:lvl w:ilvl="3" w:tentative="0">
      <w:start w:val="1"/>
      <w:numFmt w:val="decimal"/>
      <w:pStyle w:val="7"/>
      <w:lvlText w:val="%1.%2.%3.%4"/>
      <w:lvlJc w:val="left"/>
    </w:lvl>
    <w:lvl w:ilvl="4" w:tentative="0">
      <w:start w:val="1"/>
      <w:numFmt w:val="decimal"/>
      <w:pStyle w:val="9"/>
      <w:lvlText w:val="%1.%2.%3.%4.%5"/>
      <w:lvlJc w:val="left"/>
    </w:lvl>
    <w:lvl w:ilvl="5" w:tentative="0">
      <w:start w:val="1"/>
      <w:numFmt w:val="decimal"/>
      <w:pStyle w:val="10"/>
      <w:lvlText w:val="%1.%2.%3.%4.%5.%6"/>
      <w:lvlJc w:val="left"/>
    </w:lvl>
    <w:lvl w:ilvl="6" w:tentative="0">
      <w:start w:val="1"/>
      <w:numFmt w:val="decimal"/>
      <w:pStyle w:val="11"/>
      <w:lvlText w:val="%1.%2.%3.%4.%5.%6.%7"/>
      <w:lvlJc w:val="left"/>
    </w:lvl>
    <w:lvl w:ilvl="7" w:tentative="0">
      <w:start w:val="1"/>
      <w:numFmt w:val="decimal"/>
      <w:pStyle w:val="12"/>
      <w:lvlText w:val="%1.%2.%3.%4.%5.%6.%7.%8"/>
      <w:lvlJc w:val="left"/>
    </w:lvl>
    <w:lvl w:ilvl="8" w:tentative="0">
      <w:start w:val="1"/>
      <w:numFmt w:val="decimal"/>
      <w:pStyle w:val="13"/>
      <w:lvlText w:val="%1.%2.%3.%4.%5.%6.%7.%8.%9"/>
      <w:lvlJc w:val="left"/>
    </w:lvl>
  </w:abstractNum>
  <w:abstractNum w:abstractNumId="6">
    <w:nsid w:val="5E9D67D3"/>
    <w:multiLevelType w:val="multilevel"/>
    <w:tmpl w:val="5E9D67D3"/>
    <w:lvl w:ilvl="0" w:tentative="0">
      <w:start w:val="1"/>
      <w:numFmt w:val="bullet"/>
      <w:pStyle w:val="283"/>
      <w:lvlText w:val=""/>
      <w:lvlJc w:val="left"/>
      <w:rPr>
        <w:rFonts w:ascii="Wingdings" w:hAnsi="Wingdings"/>
      </w:rPr>
    </w:lvl>
    <w:lvl w:ilvl="1" w:tentative="0">
      <w:start w:val="1"/>
      <w:numFmt w:val="bullet"/>
      <w:lvlText w:val=""/>
      <w:lvlJc w:val="left"/>
      <w:rPr>
        <w:rFonts w:ascii="Wingdings" w:hAnsi="Wingdings"/>
      </w:rPr>
    </w:lvl>
    <w:lvl w:ilvl="2" w:tentative="0">
      <w:start w:val="1"/>
      <w:numFmt w:val="bullet"/>
      <w:lvlText w:val=""/>
      <w:lvlJc w:val="left"/>
      <w:rPr>
        <w:rFonts w:ascii="Wingdings" w:hAnsi="Wingdings"/>
      </w:rPr>
    </w:lvl>
    <w:lvl w:ilvl="3" w:tentative="0">
      <w:start w:val="1"/>
      <w:numFmt w:val="bullet"/>
      <w:lvlText w:val=""/>
      <w:lvlJc w:val="left"/>
      <w:rPr>
        <w:rFonts w:ascii="Wingdings" w:hAnsi="Wingdings"/>
      </w:rPr>
    </w:lvl>
    <w:lvl w:ilvl="4" w:tentative="0">
      <w:start w:val="1"/>
      <w:numFmt w:val="bullet"/>
      <w:lvlText w:val=""/>
      <w:lvlJc w:val="left"/>
      <w:rPr>
        <w:rFonts w:ascii="Wingdings" w:hAnsi="Wingdings"/>
      </w:rPr>
    </w:lvl>
    <w:lvl w:ilvl="5" w:tentative="0">
      <w:start w:val="1"/>
      <w:numFmt w:val="bullet"/>
      <w:lvlText w:val=""/>
      <w:lvlJc w:val="left"/>
      <w:rPr>
        <w:rFonts w:ascii="Wingdings" w:hAnsi="Wingdings"/>
      </w:rPr>
    </w:lvl>
    <w:lvl w:ilvl="6" w:tentative="0">
      <w:start w:val="1"/>
      <w:numFmt w:val="bullet"/>
      <w:lvlText w:val=""/>
      <w:lvlJc w:val="left"/>
      <w:rPr>
        <w:rFonts w:ascii="Wingdings" w:hAnsi="Wingdings"/>
      </w:rPr>
    </w:lvl>
    <w:lvl w:ilvl="7" w:tentative="0">
      <w:start w:val="1"/>
      <w:numFmt w:val="bullet"/>
      <w:lvlText w:val=""/>
      <w:lvlJc w:val="left"/>
      <w:rPr>
        <w:rFonts w:ascii="Wingdings" w:hAnsi="Wingdings"/>
      </w:rPr>
    </w:lvl>
    <w:lvl w:ilvl="8" w:tentative="0">
      <w:start w:val="1"/>
      <w:numFmt w:val="bullet"/>
      <w:lvlText w:val=""/>
      <w:lvlJc w:val="left"/>
      <w:rPr>
        <w:rFonts w:ascii="Wingdings" w:hAnsi="Wingdings"/>
      </w:rPr>
    </w:lvl>
  </w:abstractNum>
  <w:abstractNum w:abstractNumId="7">
    <w:nsid w:val="5E9D67D5"/>
    <w:multiLevelType w:val="multilevel"/>
    <w:tmpl w:val="5E9D67D5"/>
    <w:lvl w:ilvl="0" w:tentative="0">
      <w:start w:val="1"/>
      <w:numFmt w:val="decimal"/>
      <w:lvlText w:val="%1."/>
      <w:lvlJc w:val="left"/>
    </w:lvl>
    <w:lvl w:ilvl="1" w:tentative="0">
      <w:start w:val="1"/>
      <w:numFmt w:val="decimal"/>
      <w:pStyle w:val="229"/>
      <w:lvlText w:val="%1.%2"/>
      <w:lvlJc w:val="left"/>
      <w:rPr>
        <w:rFonts w:ascii="Arial" w:hAnsi="Arial"/>
        <w:b w:val="0"/>
        <w:i w:val="0"/>
      </w:rPr>
    </w:lvl>
    <w:lvl w:ilvl="2" w:tentative="0">
      <w:start w:val="1"/>
      <w:numFmt w:val="decimal"/>
      <w:lvlText w:val="(%3)"/>
      <w:lvlJc w:val="left"/>
      <w:rPr>
        <w:rFonts w:ascii="Arial" w:hAnsi="Arial"/>
        <w:b w:val="0"/>
        <w:i w:val="0"/>
        <w:sz w:val="28"/>
      </w:rPr>
    </w:lvl>
    <w:lvl w:ilvl="3" w:tentative="0">
      <w:start w:val="1"/>
      <w:numFmt w:val="lowerLetter"/>
      <w:suff w:val="space"/>
      <w:lvlText w:val="(%4)"/>
      <w:lvlJc w:val="left"/>
      <w:rPr>
        <w:rFonts w:ascii="Arial" w:hAnsi="Arial"/>
        <w:b w:val="0"/>
        <w:i w:val="0"/>
      </w:rPr>
    </w:lvl>
    <w:lvl w:ilvl="4" w:tentative="0">
      <w:start w:val="1"/>
      <w:numFmt w:val="decimal"/>
      <w:lvlText w:val="（%5）"/>
      <w:lvlJc w:val="left"/>
      <w:rPr>
        <w:rFonts w:ascii="MS Gothic" w:hAnsi="MS Gothic"/>
        <w:b w:val="0"/>
        <w:i w:val="0"/>
        <w:sz w:val="20"/>
      </w:rPr>
    </w:lvl>
    <w:lvl w:ilvl="5" w:tentative="0">
      <w:start w:val="1"/>
      <w:numFmt w:val="lowerLetter"/>
      <w:lvlText w:val="（%6）"/>
      <w:lvlJc w:val="left"/>
      <w:rPr>
        <w:rFonts w:ascii="MS Gothic" w:hAnsi="MS Gothic"/>
        <w:b w:val="0"/>
        <w:i w:val="0"/>
        <w:sz w:val="20"/>
      </w:rPr>
    </w:lvl>
    <w:lvl w:ilvl="6" w:tentative="0">
      <w:start w:val="1"/>
      <w:numFmt w:val="bullet"/>
      <w:lvlText w:val=""/>
      <w:lvlJc w:val="left"/>
      <w:rPr>
        <w:rFonts w:ascii="Symbol" w:hAnsi="Symbol"/>
        <w:color w:val="000000"/>
      </w:rPr>
    </w:lvl>
    <w:lvl w:ilvl="7" w:tentative="0">
      <w:start w:val="1"/>
      <w:numFmt w:val="decimal"/>
      <w:lvlText w:val="%8"/>
      <w:lvlJc w:val="left"/>
      <w:rPr>
        <w:rFonts w:ascii="TT-JTCウインS4P" w:hAnsi="TT-JTCウインS4P"/>
        <w:b/>
        <w:i w:val="0"/>
        <w:sz w:val="20"/>
      </w:rPr>
    </w:lvl>
    <w:lvl w:ilvl="8" w:tentative="0">
      <w:start w:val="1"/>
      <w:numFmt w:val="none"/>
      <w:lvlText w:val=""/>
      <w:lvlJc w:val="left"/>
    </w:lvl>
  </w:abstractNum>
  <w:num w:numId="1">
    <w:abstractNumId w:val="5"/>
  </w:num>
  <w:num w:numId="2">
    <w:abstractNumId w:val="3"/>
  </w:num>
  <w:num w:numId="3">
    <w:abstractNumId w:val="4"/>
  </w:num>
  <w:num w:numId="4">
    <w:abstractNumId w:val="7"/>
  </w:num>
  <w:num w:numId="5">
    <w:abstractNumId w:val="6"/>
  </w:num>
  <w:num w:numId="6">
    <w:abstractNumId w:val="1"/>
  </w:num>
  <w:num w:numId="7">
    <w:abstractNumId w:val="2"/>
  </w:num>
  <w:num w:numId="8">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yu xufan">
    <w15:presenceInfo w15:providerId="None" w15:userId="yu xuf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425"/>
  <w:drawingGridHorizontalSpacing w:val="0"/>
  <w:drawingGridVerticalSpacing w:val="0"/>
  <w:displayHorizontalDrawingGridEvery w:val="1"/>
  <w:displayVerticalDrawingGridEvery w:val="1"/>
  <w:doNotUseMarginsForDrawingGridOrigin w:val="1"/>
  <w:drawingGridHorizontalOrigin w:val="0"/>
  <w:drawingGridVerticalOrigin w:val="0"/>
  <w:noPunctuationKerning w:val="1"/>
  <w:characterSpacingControl w:val="doNotCompres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wNTFhY2U3MzQ4YTE1ZDYzMDViOWIyMWRlYTczYWIifQ=="/>
  </w:docVars>
  <w:rsids>
    <w:rsidRoot w:val="00A122FB"/>
    <w:rsid w:val="0000095E"/>
    <w:rsid w:val="00002BEB"/>
    <w:rsid w:val="00006DC9"/>
    <w:rsid w:val="00016CB0"/>
    <w:rsid w:val="000259F1"/>
    <w:rsid w:val="000430B2"/>
    <w:rsid w:val="00050F0E"/>
    <w:rsid w:val="00054840"/>
    <w:rsid w:val="00056E34"/>
    <w:rsid w:val="00066E2B"/>
    <w:rsid w:val="000749E3"/>
    <w:rsid w:val="00075CD5"/>
    <w:rsid w:val="00077FE1"/>
    <w:rsid w:val="00081DE1"/>
    <w:rsid w:val="000827C1"/>
    <w:rsid w:val="00087EDD"/>
    <w:rsid w:val="00096531"/>
    <w:rsid w:val="000A3DD8"/>
    <w:rsid w:val="000A4A25"/>
    <w:rsid w:val="000B0C34"/>
    <w:rsid w:val="000D4458"/>
    <w:rsid w:val="000E2F26"/>
    <w:rsid w:val="000E7AAF"/>
    <w:rsid w:val="000F3186"/>
    <w:rsid w:val="000F6C1B"/>
    <w:rsid w:val="001266C6"/>
    <w:rsid w:val="00136BCC"/>
    <w:rsid w:val="001414D2"/>
    <w:rsid w:val="00181E03"/>
    <w:rsid w:val="001A1E22"/>
    <w:rsid w:val="001A3B07"/>
    <w:rsid w:val="001B1210"/>
    <w:rsid w:val="001B1E57"/>
    <w:rsid w:val="001D0C20"/>
    <w:rsid w:val="001E3A3C"/>
    <w:rsid w:val="001F089B"/>
    <w:rsid w:val="001F12E0"/>
    <w:rsid w:val="002026AF"/>
    <w:rsid w:val="00222521"/>
    <w:rsid w:val="00224F42"/>
    <w:rsid w:val="0024125C"/>
    <w:rsid w:val="00242556"/>
    <w:rsid w:val="002441BD"/>
    <w:rsid w:val="00247096"/>
    <w:rsid w:val="0025382A"/>
    <w:rsid w:val="002546C1"/>
    <w:rsid w:val="00262D11"/>
    <w:rsid w:val="00265F71"/>
    <w:rsid w:val="00267103"/>
    <w:rsid w:val="002823F6"/>
    <w:rsid w:val="00282D7C"/>
    <w:rsid w:val="00287435"/>
    <w:rsid w:val="00292B5D"/>
    <w:rsid w:val="00294E2B"/>
    <w:rsid w:val="002B3D63"/>
    <w:rsid w:val="002B6923"/>
    <w:rsid w:val="002B6D3B"/>
    <w:rsid w:val="002C35F8"/>
    <w:rsid w:val="002C38D8"/>
    <w:rsid w:val="002C4449"/>
    <w:rsid w:val="002C667D"/>
    <w:rsid w:val="002F462D"/>
    <w:rsid w:val="0030072A"/>
    <w:rsid w:val="00300D9A"/>
    <w:rsid w:val="003213D7"/>
    <w:rsid w:val="00331633"/>
    <w:rsid w:val="00332572"/>
    <w:rsid w:val="00335E86"/>
    <w:rsid w:val="0034667C"/>
    <w:rsid w:val="00360669"/>
    <w:rsid w:val="00375D94"/>
    <w:rsid w:val="0038035F"/>
    <w:rsid w:val="003A04D3"/>
    <w:rsid w:val="003A0C50"/>
    <w:rsid w:val="003A4536"/>
    <w:rsid w:val="003B003C"/>
    <w:rsid w:val="003B1236"/>
    <w:rsid w:val="003B7167"/>
    <w:rsid w:val="003C0BDA"/>
    <w:rsid w:val="003D0007"/>
    <w:rsid w:val="003F1227"/>
    <w:rsid w:val="00404FDD"/>
    <w:rsid w:val="00411170"/>
    <w:rsid w:val="00413694"/>
    <w:rsid w:val="004146E3"/>
    <w:rsid w:val="00424D04"/>
    <w:rsid w:val="00443ED8"/>
    <w:rsid w:val="00447B8F"/>
    <w:rsid w:val="004522DD"/>
    <w:rsid w:val="00461739"/>
    <w:rsid w:val="004853D4"/>
    <w:rsid w:val="004A0A51"/>
    <w:rsid w:val="004A1C14"/>
    <w:rsid w:val="004B586F"/>
    <w:rsid w:val="004D2600"/>
    <w:rsid w:val="004E508D"/>
    <w:rsid w:val="004F0586"/>
    <w:rsid w:val="00512B60"/>
    <w:rsid w:val="00527D0A"/>
    <w:rsid w:val="00551CD6"/>
    <w:rsid w:val="005531F2"/>
    <w:rsid w:val="00563E11"/>
    <w:rsid w:val="0056467F"/>
    <w:rsid w:val="0057369A"/>
    <w:rsid w:val="00592795"/>
    <w:rsid w:val="00593D3C"/>
    <w:rsid w:val="00594CE5"/>
    <w:rsid w:val="005A070C"/>
    <w:rsid w:val="005A7580"/>
    <w:rsid w:val="005B4E23"/>
    <w:rsid w:val="005D031D"/>
    <w:rsid w:val="00610B5C"/>
    <w:rsid w:val="00611DFB"/>
    <w:rsid w:val="006156E6"/>
    <w:rsid w:val="00633741"/>
    <w:rsid w:val="006340D4"/>
    <w:rsid w:val="00637C47"/>
    <w:rsid w:val="006562EE"/>
    <w:rsid w:val="00683BC3"/>
    <w:rsid w:val="00687637"/>
    <w:rsid w:val="00697515"/>
    <w:rsid w:val="006A1224"/>
    <w:rsid w:val="006A4060"/>
    <w:rsid w:val="006B5B56"/>
    <w:rsid w:val="006B75B5"/>
    <w:rsid w:val="006C77E2"/>
    <w:rsid w:val="006D23D8"/>
    <w:rsid w:val="006D3D03"/>
    <w:rsid w:val="006E21D7"/>
    <w:rsid w:val="006F0DEE"/>
    <w:rsid w:val="006F4C8D"/>
    <w:rsid w:val="006F51FA"/>
    <w:rsid w:val="00712E0A"/>
    <w:rsid w:val="0071577B"/>
    <w:rsid w:val="007176E7"/>
    <w:rsid w:val="00725CBD"/>
    <w:rsid w:val="00726104"/>
    <w:rsid w:val="00747849"/>
    <w:rsid w:val="00750DC6"/>
    <w:rsid w:val="00752CBA"/>
    <w:rsid w:val="00781465"/>
    <w:rsid w:val="00785693"/>
    <w:rsid w:val="00795734"/>
    <w:rsid w:val="007B14AC"/>
    <w:rsid w:val="007B690E"/>
    <w:rsid w:val="007D1887"/>
    <w:rsid w:val="007D588D"/>
    <w:rsid w:val="007D7CB6"/>
    <w:rsid w:val="007D7F31"/>
    <w:rsid w:val="007E003F"/>
    <w:rsid w:val="007E583C"/>
    <w:rsid w:val="007E7293"/>
    <w:rsid w:val="007F3220"/>
    <w:rsid w:val="00815699"/>
    <w:rsid w:val="00815C33"/>
    <w:rsid w:val="00821295"/>
    <w:rsid w:val="00832E10"/>
    <w:rsid w:val="00833C80"/>
    <w:rsid w:val="00836F60"/>
    <w:rsid w:val="00856DDE"/>
    <w:rsid w:val="008656CE"/>
    <w:rsid w:val="008910C5"/>
    <w:rsid w:val="008910EA"/>
    <w:rsid w:val="00896B53"/>
    <w:rsid w:val="008A1A82"/>
    <w:rsid w:val="008B36C1"/>
    <w:rsid w:val="008C417A"/>
    <w:rsid w:val="008D084C"/>
    <w:rsid w:val="008D44A4"/>
    <w:rsid w:val="008E5EC9"/>
    <w:rsid w:val="008F0E0A"/>
    <w:rsid w:val="008F7DFF"/>
    <w:rsid w:val="009028D3"/>
    <w:rsid w:val="009034B4"/>
    <w:rsid w:val="00907FA3"/>
    <w:rsid w:val="009215A5"/>
    <w:rsid w:val="0093289A"/>
    <w:rsid w:val="00933E2F"/>
    <w:rsid w:val="00951285"/>
    <w:rsid w:val="00952504"/>
    <w:rsid w:val="00957A66"/>
    <w:rsid w:val="009626FE"/>
    <w:rsid w:val="00967F34"/>
    <w:rsid w:val="00967FC4"/>
    <w:rsid w:val="00972591"/>
    <w:rsid w:val="009758E0"/>
    <w:rsid w:val="0098206D"/>
    <w:rsid w:val="009A63F7"/>
    <w:rsid w:val="009B03A6"/>
    <w:rsid w:val="009B09F7"/>
    <w:rsid w:val="009B62EF"/>
    <w:rsid w:val="009B6352"/>
    <w:rsid w:val="009C5CFC"/>
    <w:rsid w:val="009D300A"/>
    <w:rsid w:val="009D6A71"/>
    <w:rsid w:val="009E6B02"/>
    <w:rsid w:val="00A0736C"/>
    <w:rsid w:val="00A122FB"/>
    <w:rsid w:val="00A45AED"/>
    <w:rsid w:val="00A711B0"/>
    <w:rsid w:val="00A73502"/>
    <w:rsid w:val="00A74FF0"/>
    <w:rsid w:val="00A8131C"/>
    <w:rsid w:val="00A81394"/>
    <w:rsid w:val="00A84B04"/>
    <w:rsid w:val="00A86370"/>
    <w:rsid w:val="00A86697"/>
    <w:rsid w:val="00A87935"/>
    <w:rsid w:val="00A97E20"/>
    <w:rsid w:val="00AA6BFB"/>
    <w:rsid w:val="00AB7760"/>
    <w:rsid w:val="00AC3DA2"/>
    <w:rsid w:val="00AC5AC1"/>
    <w:rsid w:val="00AC672B"/>
    <w:rsid w:val="00AC69C9"/>
    <w:rsid w:val="00AC7DA6"/>
    <w:rsid w:val="00AD1C54"/>
    <w:rsid w:val="00AD4F17"/>
    <w:rsid w:val="00AF0408"/>
    <w:rsid w:val="00AF3294"/>
    <w:rsid w:val="00B00FE3"/>
    <w:rsid w:val="00B23B69"/>
    <w:rsid w:val="00B3045C"/>
    <w:rsid w:val="00B3441C"/>
    <w:rsid w:val="00B51557"/>
    <w:rsid w:val="00B52372"/>
    <w:rsid w:val="00B5357F"/>
    <w:rsid w:val="00B7325A"/>
    <w:rsid w:val="00B74CA6"/>
    <w:rsid w:val="00B76E53"/>
    <w:rsid w:val="00B96BAD"/>
    <w:rsid w:val="00BA1637"/>
    <w:rsid w:val="00BA3966"/>
    <w:rsid w:val="00BA7C59"/>
    <w:rsid w:val="00BB437A"/>
    <w:rsid w:val="00BB76C6"/>
    <w:rsid w:val="00BC0E9E"/>
    <w:rsid w:val="00BD5A5B"/>
    <w:rsid w:val="00BD5BD0"/>
    <w:rsid w:val="00BE5A62"/>
    <w:rsid w:val="00BE6DE7"/>
    <w:rsid w:val="00BF1B3F"/>
    <w:rsid w:val="00BF2B93"/>
    <w:rsid w:val="00C001B6"/>
    <w:rsid w:val="00C12BBE"/>
    <w:rsid w:val="00C131D3"/>
    <w:rsid w:val="00C13458"/>
    <w:rsid w:val="00C22AA1"/>
    <w:rsid w:val="00C256E9"/>
    <w:rsid w:val="00C27BC7"/>
    <w:rsid w:val="00C36B5B"/>
    <w:rsid w:val="00C41393"/>
    <w:rsid w:val="00C443C7"/>
    <w:rsid w:val="00C55110"/>
    <w:rsid w:val="00C5681F"/>
    <w:rsid w:val="00C62B68"/>
    <w:rsid w:val="00C74C7D"/>
    <w:rsid w:val="00C85BF2"/>
    <w:rsid w:val="00C87BC6"/>
    <w:rsid w:val="00C97D4B"/>
    <w:rsid w:val="00CB6980"/>
    <w:rsid w:val="00CC14A4"/>
    <w:rsid w:val="00CC2391"/>
    <w:rsid w:val="00CC7745"/>
    <w:rsid w:val="00D02013"/>
    <w:rsid w:val="00D123C0"/>
    <w:rsid w:val="00D12587"/>
    <w:rsid w:val="00D12AA1"/>
    <w:rsid w:val="00D2088E"/>
    <w:rsid w:val="00D321FA"/>
    <w:rsid w:val="00D5404F"/>
    <w:rsid w:val="00D54F98"/>
    <w:rsid w:val="00D63E52"/>
    <w:rsid w:val="00D720C8"/>
    <w:rsid w:val="00D735CB"/>
    <w:rsid w:val="00D835D2"/>
    <w:rsid w:val="00D85E55"/>
    <w:rsid w:val="00D85EF4"/>
    <w:rsid w:val="00D97B31"/>
    <w:rsid w:val="00DA2A34"/>
    <w:rsid w:val="00DA5230"/>
    <w:rsid w:val="00DA5C84"/>
    <w:rsid w:val="00DA7070"/>
    <w:rsid w:val="00DC6BBD"/>
    <w:rsid w:val="00DC7CF4"/>
    <w:rsid w:val="00DD2EF9"/>
    <w:rsid w:val="00DE7046"/>
    <w:rsid w:val="00E029AB"/>
    <w:rsid w:val="00E04F72"/>
    <w:rsid w:val="00E11F75"/>
    <w:rsid w:val="00E12B02"/>
    <w:rsid w:val="00E2529F"/>
    <w:rsid w:val="00E30083"/>
    <w:rsid w:val="00E635A3"/>
    <w:rsid w:val="00E83891"/>
    <w:rsid w:val="00E91DAD"/>
    <w:rsid w:val="00EA4E28"/>
    <w:rsid w:val="00EA68BA"/>
    <w:rsid w:val="00EB658B"/>
    <w:rsid w:val="00EC7B9A"/>
    <w:rsid w:val="00EF4187"/>
    <w:rsid w:val="00EF65C5"/>
    <w:rsid w:val="00EF6BBE"/>
    <w:rsid w:val="00F00CE5"/>
    <w:rsid w:val="00F078DE"/>
    <w:rsid w:val="00F16CD4"/>
    <w:rsid w:val="00F17AA1"/>
    <w:rsid w:val="00F26704"/>
    <w:rsid w:val="00F33679"/>
    <w:rsid w:val="00F457EA"/>
    <w:rsid w:val="00F47843"/>
    <w:rsid w:val="00F5327A"/>
    <w:rsid w:val="00F63836"/>
    <w:rsid w:val="00F65E03"/>
    <w:rsid w:val="00F701FA"/>
    <w:rsid w:val="00F70DA6"/>
    <w:rsid w:val="00F74E14"/>
    <w:rsid w:val="00F805FB"/>
    <w:rsid w:val="00FA34CC"/>
    <w:rsid w:val="00FB379B"/>
    <w:rsid w:val="00FC3534"/>
    <w:rsid w:val="00FC396E"/>
    <w:rsid w:val="00FC490D"/>
    <w:rsid w:val="00FC56A0"/>
    <w:rsid w:val="00FD744F"/>
    <w:rsid w:val="00FE200D"/>
    <w:rsid w:val="00FE5D85"/>
    <w:rsid w:val="00FF1E5B"/>
    <w:rsid w:val="015B3238"/>
    <w:rsid w:val="015E0632"/>
    <w:rsid w:val="01876B2E"/>
    <w:rsid w:val="01D34903"/>
    <w:rsid w:val="01E036F5"/>
    <w:rsid w:val="01F12967"/>
    <w:rsid w:val="02054F52"/>
    <w:rsid w:val="02147D64"/>
    <w:rsid w:val="02750329"/>
    <w:rsid w:val="02B02EDD"/>
    <w:rsid w:val="02E1151B"/>
    <w:rsid w:val="02E64D83"/>
    <w:rsid w:val="032849AF"/>
    <w:rsid w:val="032C7141"/>
    <w:rsid w:val="032D4760"/>
    <w:rsid w:val="03343D40"/>
    <w:rsid w:val="034467F9"/>
    <w:rsid w:val="034F75B1"/>
    <w:rsid w:val="035148F2"/>
    <w:rsid w:val="038F541B"/>
    <w:rsid w:val="03AA5DB1"/>
    <w:rsid w:val="03D41080"/>
    <w:rsid w:val="03D42E2E"/>
    <w:rsid w:val="04762137"/>
    <w:rsid w:val="047D1717"/>
    <w:rsid w:val="04831DD7"/>
    <w:rsid w:val="0488622B"/>
    <w:rsid w:val="04AB0822"/>
    <w:rsid w:val="04B213C1"/>
    <w:rsid w:val="052878D5"/>
    <w:rsid w:val="053E4A03"/>
    <w:rsid w:val="05616943"/>
    <w:rsid w:val="056F1060"/>
    <w:rsid w:val="0589315C"/>
    <w:rsid w:val="05A625A8"/>
    <w:rsid w:val="05DC421B"/>
    <w:rsid w:val="061D6D0E"/>
    <w:rsid w:val="063B7C65"/>
    <w:rsid w:val="06446C56"/>
    <w:rsid w:val="067A5F0E"/>
    <w:rsid w:val="06A00E09"/>
    <w:rsid w:val="06A1309C"/>
    <w:rsid w:val="06B17456"/>
    <w:rsid w:val="06BF7DC5"/>
    <w:rsid w:val="070B300A"/>
    <w:rsid w:val="07155C37"/>
    <w:rsid w:val="073430AF"/>
    <w:rsid w:val="076B018E"/>
    <w:rsid w:val="07746E01"/>
    <w:rsid w:val="077D0817"/>
    <w:rsid w:val="07926B92"/>
    <w:rsid w:val="07B54D24"/>
    <w:rsid w:val="08065580"/>
    <w:rsid w:val="083F7E50"/>
    <w:rsid w:val="08563D51"/>
    <w:rsid w:val="087E0481"/>
    <w:rsid w:val="089111B2"/>
    <w:rsid w:val="08984E49"/>
    <w:rsid w:val="089F72BD"/>
    <w:rsid w:val="08A53DA3"/>
    <w:rsid w:val="08B1198F"/>
    <w:rsid w:val="08B1661A"/>
    <w:rsid w:val="08B576D2"/>
    <w:rsid w:val="08BF40AC"/>
    <w:rsid w:val="08CE0793"/>
    <w:rsid w:val="08DB6A0C"/>
    <w:rsid w:val="08E00D6F"/>
    <w:rsid w:val="08F77D6D"/>
    <w:rsid w:val="08F875BE"/>
    <w:rsid w:val="09151F1E"/>
    <w:rsid w:val="09167A44"/>
    <w:rsid w:val="09297778"/>
    <w:rsid w:val="0972465A"/>
    <w:rsid w:val="098B21E0"/>
    <w:rsid w:val="09A63B85"/>
    <w:rsid w:val="09B45C76"/>
    <w:rsid w:val="09BD4792"/>
    <w:rsid w:val="09CE5266"/>
    <w:rsid w:val="09E50133"/>
    <w:rsid w:val="09EA33AB"/>
    <w:rsid w:val="0A12645E"/>
    <w:rsid w:val="0A23066B"/>
    <w:rsid w:val="0A2F0DBE"/>
    <w:rsid w:val="0A344626"/>
    <w:rsid w:val="0A36039E"/>
    <w:rsid w:val="0A391C3C"/>
    <w:rsid w:val="0A3D797F"/>
    <w:rsid w:val="0AC31790"/>
    <w:rsid w:val="0B0E30C9"/>
    <w:rsid w:val="0B662F05"/>
    <w:rsid w:val="0B7A250D"/>
    <w:rsid w:val="0B7F7B23"/>
    <w:rsid w:val="0BAE076D"/>
    <w:rsid w:val="0BBC48D3"/>
    <w:rsid w:val="0BC563C4"/>
    <w:rsid w:val="0BD866C8"/>
    <w:rsid w:val="0BDA2FAB"/>
    <w:rsid w:val="0C0544CC"/>
    <w:rsid w:val="0C0821B6"/>
    <w:rsid w:val="0C2C60BB"/>
    <w:rsid w:val="0C493644"/>
    <w:rsid w:val="0C7D0AB2"/>
    <w:rsid w:val="0C821A72"/>
    <w:rsid w:val="0C9D13CD"/>
    <w:rsid w:val="0CA11E28"/>
    <w:rsid w:val="0CDF2F6F"/>
    <w:rsid w:val="0D0C48DC"/>
    <w:rsid w:val="0D1424ED"/>
    <w:rsid w:val="0D410831"/>
    <w:rsid w:val="0D500E66"/>
    <w:rsid w:val="0D687DF1"/>
    <w:rsid w:val="0D814026"/>
    <w:rsid w:val="0D8D4B60"/>
    <w:rsid w:val="0E101A00"/>
    <w:rsid w:val="0F017011"/>
    <w:rsid w:val="0F2E7896"/>
    <w:rsid w:val="0F731ECA"/>
    <w:rsid w:val="0F786D63"/>
    <w:rsid w:val="0FAE6C29"/>
    <w:rsid w:val="0FC14EC7"/>
    <w:rsid w:val="10855BDB"/>
    <w:rsid w:val="10AF4694"/>
    <w:rsid w:val="10B244F7"/>
    <w:rsid w:val="10DE3FDE"/>
    <w:rsid w:val="1129344D"/>
    <w:rsid w:val="11AE0E73"/>
    <w:rsid w:val="11BF336F"/>
    <w:rsid w:val="120B0362"/>
    <w:rsid w:val="12612BDC"/>
    <w:rsid w:val="129A15E0"/>
    <w:rsid w:val="13474D18"/>
    <w:rsid w:val="136A10B9"/>
    <w:rsid w:val="136C2D19"/>
    <w:rsid w:val="13877EBC"/>
    <w:rsid w:val="13AF4D1D"/>
    <w:rsid w:val="13C133CE"/>
    <w:rsid w:val="13EE3A98"/>
    <w:rsid w:val="13F43E5A"/>
    <w:rsid w:val="13F539F5"/>
    <w:rsid w:val="14215C1B"/>
    <w:rsid w:val="14411E19"/>
    <w:rsid w:val="1457788F"/>
    <w:rsid w:val="145B17C5"/>
    <w:rsid w:val="14772CB8"/>
    <w:rsid w:val="148314D6"/>
    <w:rsid w:val="14C15521"/>
    <w:rsid w:val="14C4737F"/>
    <w:rsid w:val="14CF266B"/>
    <w:rsid w:val="15A9411A"/>
    <w:rsid w:val="15AD5D0A"/>
    <w:rsid w:val="15B91E9C"/>
    <w:rsid w:val="15D65B60"/>
    <w:rsid w:val="16024336"/>
    <w:rsid w:val="16290DB7"/>
    <w:rsid w:val="162B4B2F"/>
    <w:rsid w:val="166A355B"/>
    <w:rsid w:val="16B05487"/>
    <w:rsid w:val="16B36C00"/>
    <w:rsid w:val="16FB1A93"/>
    <w:rsid w:val="170535D2"/>
    <w:rsid w:val="17101F77"/>
    <w:rsid w:val="1713667F"/>
    <w:rsid w:val="1765087C"/>
    <w:rsid w:val="179B7A92"/>
    <w:rsid w:val="17AC5733"/>
    <w:rsid w:val="17C44BE8"/>
    <w:rsid w:val="17EA27C8"/>
    <w:rsid w:val="181F5D81"/>
    <w:rsid w:val="18441ED8"/>
    <w:rsid w:val="18694035"/>
    <w:rsid w:val="18723DE3"/>
    <w:rsid w:val="19006747"/>
    <w:rsid w:val="19502EC2"/>
    <w:rsid w:val="19656C21"/>
    <w:rsid w:val="19704F4F"/>
    <w:rsid w:val="19A215AC"/>
    <w:rsid w:val="19B94E89"/>
    <w:rsid w:val="19BC501E"/>
    <w:rsid w:val="19D43730"/>
    <w:rsid w:val="19D61256"/>
    <w:rsid w:val="19F4747A"/>
    <w:rsid w:val="19FA13E8"/>
    <w:rsid w:val="1A0C2EC9"/>
    <w:rsid w:val="1A3348FA"/>
    <w:rsid w:val="1A387F78"/>
    <w:rsid w:val="1A632593"/>
    <w:rsid w:val="1A740AA9"/>
    <w:rsid w:val="1A7E682E"/>
    <w:rsid w:val="1A904DFC"/>
    <w:rsid w:val="1AAD2D1B"/>
    <w:rsid w:val="1AB95CB1"/>
    <w:rsid w:val="1ABA0BB2"/>
    <w:rsid w:val="1AD03EF7"/>
    <w:rsid w:val="1AEA253D"/>
    <w:rsid w:val="1B2045D5"/>
    <w:rsid w:val="1B3501FE"/>
    <w:rsid w:val="1B7D015E"/>
    <w:rsid w:val="1B8151F1"/>
    <w:rsid w:val="1B866CAC"/>
    <w:rsid w:val="1B9969DF"/>
    <w:rsid w:val="1B9F4204"/>
    <w:rsid w:val="1C096717"/>
    <w:rsid w:val="1C4A5F2B"/>
    <w:rsid w:val="1C956AE4"/>
    <w:rsid w:val="1C9F0AEB"/>
    <w:rsid w:val="1CA76EDA"/>
    <w:rsid w:val="1CED758C"/>
    <w:rsid w:val="1CEE056A"/>
    <w:rsid w:val="1D0F659E"/>
    <w:rsid w:val="1D513D0A"/>
    <w:rsid w:val="1D8C0A7C"/>
    <w:rsid w:val="1D95610F"/>
    <w:rsid w:val="1DC13FCB"/>
    <w:rsid w:val="1DFC3255"/>
    <w:rsid w:val="1E021CD3"/>
    <w:rsid w:val="1E0A3BC4"/>
    <w:rsid w:val="1E0C3498"/>
    <w:rsid w:val="1E116D00"/>
    <w:rsid w:val="1E1B026F"/>
    <w:rsid w:val="1E8155B3"/>
    <w:rsid w:val="1E831280"/>
    <w:rsid w:val="1E923588"/>
    <w:rsid w:val="1E934CC5"/>
    <w:rsid w:val="1EAE454F"/>
    <w:rsid w:val="1EC51899"/>
    <w:rsid w:val="1ECE2E43"/>
    <w:rsid w:val="1EE7180F"/>
    <w:rsid w:val="1EFF124F"/>
    <w:rsid w:val="1F1D16D5"/>
    <w:rsid w:val="1F3A4035"/>
    <w:rsid w:val="1FD44489"/>
    <w:rsid w:val="20285078"/>
    <w:rsid w:val="208C303E"/>
    <w:rsid w:val="20B35492"/>
    <w:rsid w:val="20D14525"/>
    <w:rsid w:val="210466A8"/>
    <w:rsid w:val="21272798"/>
    <w:rsid w:val="21661CAF"/>
    <w:rsid w:val="216A7D56"/>
    <w:rsid w:val="21DC54CD"/>
    <w:rsid w:val="221768AF"/>
    <w:rsid w:val="221A34A8"/>
    <w:rsid w:val="221B014E"/>
    <w:rsid w:val="22370462"/>
    <w:rsid w:val="225C42C2"/>
    <w:rsid w:val="2272326C"/>
    <w:rsid w:val="227B0BEC"/>
    <w:rsid w:val="22C84821"/>
    <w:rsid w:val="22E36792"/>
    <w:rsid w:val="22F31CFA"/>
    <w:rsid w:val="23076924"/>
    <w:rsid w:val="23241284"/>
    <w:rsid w:val="233174FD"/>
    <w:rsid w:val="2342795C"/>
    <w:rsid w:val="23751A7B"/>
    <w:rsid w:val="23A128D5"/>
    <w:rsid w:val="23AE7020"/>
    <w:rsid w:val="23BF2D5B"/>
    <w:rsid w:val="23D27A11"/>
    <w:rsid w:val="23ED4805"/>
    <w:rsid w:val="23F81FF8"/>
    <w:rsid w:val="246A0F18"/>
    <w:rsid w:val="24861804"/>
    <w:rsid w:val="24954595"/>
    <w:rsid w:val="24AC3086"/>
    <w:rsid w:val="2503311B"/>
    <w:rsid w:val="250334EE"/>
    <w:rsid w:val="25070E5D"/>
    <w:rsid w:val="250E3F9A"/>
    <w:rsid w:val="258129BE"/>
    <w:rsid w:val="25CB25F0"/>
    <w:rsid w:val="25D36A53"/>
    <w:rsid w:val="25E1520A"/>
    <w:rsid w:val="25EB6779"/>
    <w:rsid w:val="25FD67D6"/>
    <w:rsid w:val="26600D4A"/>
    <w:rsid w:val="26730E23"/>
    <w:rsid w:val="267442D0"/>
    <w:rsid w:val="267B221B"/>
    <w:rsid w:val="268A58A2"/>
    <w:rsid w:val="26C37006"/>
    <w:rsid w:val="270513CC"/>
    <w:rsid w:val="270F359D"/>
    <w:rsid w:val="27221F7E"/>
    <w:rsid w:val="272D6D84"/>
    <w:rsid w:val="27391076"/>
    <w:rsid w:val="27FB4CF2"/>
    <w:rsid w:val="28103356"/>
    <w:rsid w:val="283D6944"/>
    <w:rsid w:val="285443B9"/>
    <w:rsid w:val="28667C49"/>
    <w:rsid w:val="28AF435B"/>
    <w:rsid w:val="28C11323"/>
    <w:rsid w:val="28CC16CA"/>
    <w:rsid w:val="28DF19FA"/>
    <w:rsid w:val="291F3C34"/>
    <w:rsid w:val="29881C0F"/>
    <w:rsid w:val="2A04596B"/>
    <w:rsid w:val="2A497822"/>
    <w:rsid w:val="2A73664D"/>
    <w:rsid w:val="2A9A7EB2"/>
    <w:rsid w:val="2ABD3CB4"/>
    <w:rsid w:val="2AC57020"/>
    <w:rsid w:val="2ADD1FA0"/>
    <w:rsid w:val="2AFE056C"/>
    <w:rsid w:val="2B010E5E"/>
    <w:rsid w:val="2B960845"/>
    <w:rsid w:val="2B9B40AD"/>
    <w:rsid w:val="2BB86A0D"/>
    <w:rsid w:val="2BD17ACF"/>
    <w:rsid w:val="2C0E26FA"/>
    <w:rsid w:val="2C2E6F54"/>
    <w:rsid w:val="2C792640"/>
    <w:rsid w:val="2C797F91"/>
    <w:rsid w:val="2C9C70CB"/>
    <w:rsid w:val="2CCB4F7E"/>
    <w:rsid w:val="2CD31625"/>
    <w:rsid w:val="2CF03F85"/>
    <w:rsid w:val="2D0D0939"/>
    <w:rsid w:val="2D213A0E"/>
    <w:rsid w:val="2D597D7C"/>
    <w:rsid w:val="2D6A3D37"/>
    <w:rsid w:val="2D71156A"/>
    <w:rsid w:val="2DA02D5E"/>
    <w:rsid w:val="2DAC4350"/>
    <w:rsid w:val="2DB80F46"/>
    <w:rsid w:val="2DD45655"/>
    <w:rsid w:val="2DF33D2D"/>
    <w:rsid w:val="2E057F04"/>
    <w:rsid w:val="2E183DA3"/>
    <w:rsid w:val="2E255EB0"/>
    <w:rsid w:val="2E3B56D4"/>
    <w:rsid w:val="2E7035CF"/>
    <w:rsid w:val="2E765FAE"/>
    <w:rsid w:val="2E7A21D6"/>
    <w:rsid w:val="2F4B7B98"/>
    <w:rsid w:val="2F6A6270"/>
    <w:rsid w:val="2F6C4F7B"/>
    <w:rsid w:val="2F762E67"/>
    <w:rsid w:val="2FB67FF8"/>
    <w:rsid w:val="2FB96693"/>
    <w:rsid w:val="2FD951A4"/>
    <w:rsid w:val="2FF95846"/>
    <w:rsid w:val="3007569A"/>
    <w:rsid w:val="30136908"/>
    <w:rsid w:val="301A2A2E"/>
    <w:rsid w:val="30270FA0"/>
    <w:rsid w:val="302A1EA4"/>
    <w:rsid w:val="305E539D"/>
    <w:rsid w:val="3093560C"/>
    <w:rsid w:val="30B67293"/>
    <w:rsid w:val="30D37E45"/>
    <w:rsid w:val="3103697D"/>
    <w:rsid w:val="31475859"/>
    <w:rsid w:val="315B3E96"/>
    <w:rsid w:val="31C3435E"/>
    <w:rsid w:val="31CF1D4D"/>
    <w:rsid w:val="31F821B8"/>
    <w:rsid w:val="324E00CB"/>
    <w:rsid w:val="325154C6"/>
    <w:rsid w:val="328C6A77"/>
    <w:rsid w:val="32AA0B39"/>
    <w:rsid w:val="32DF1635"/>
    <w:rsid w:val="32F4748B"/>
    <w:rsid w:val="32FA3DAF"/>
    <w:rsid w:val="330B1B18"/>
    <w:rsid w:val="33264BA4"/>
    <w:rsid w:val="334F2D62"/>
    <w:rsid w:val="336D4581"/>
    <w:rsid w:val="337E678E"/>
    <w:rsid w:val="33C64B8F"/>
    <w:rsid w:val="33EF1E9C"/>
    <w:rsid w:val="34332B26"/>
    <w:rsid w:val="344A041F"/>
    <w:rsid w:val="34673188"/>
    <w:rsid w:val="34695359"/>
    <w:rsid w:val="34A55FF1"/>
    <w:rsid w:val="34B971B8"/>
    <w:rsid w:val="34E2089F"/>
    <w:rsid w:val="35325A82"/>
    <w:rsid w:val="3542559A"/>
    <w:rsid w:val="35823D41"/>
    <w:rsid w:val="35A65B28"/>
    <w:rsid w:val="35B25386"/>
    <w:rsid w:val="3604680D"/>
    <w:rsid w:val="362A675A"/>
    <w:rsid w:val="36341386"/>
    <w:rsid w:val="369E0EF6"/>
    <w:rsid w:val="36A71C80"/>
    <w:rsid w:val="36AC716F"/>
    <w:rsid w:val="36CB5D42"/>
    <w:rsid w:val="36FC6348"/>
    <w:rsid w:val="372238D5"/>
    <w:rsid w:val="372B4B9D"/>
    <w:rsid w:val="377D6D5D"/>
    <w:rsid w:val="378403BF"/>
    <w:rsid w:val="37D52517"/>
    <w:rsid w:val="38966964"/>
    <w:rsid w:val="389A1934"/>
    <w:rsid w:val="38A90138"/>
    <w:rsid w:val="38DE3606"/>
    <w:rsid w:val="390E0492"/>
    <w:rsid w:val="394E09B1"/>
    <w:rsid w:val="39694258"/>
    <w:rsid w:val="39A04098"/>
    <w:rsid w:val="39B2654C"/>
    <w:rsid w:val="39C43A60"/>
    <w:rsid w:val="39D32C64"/>
    <w:rsid w:val="39DE2890"/>
    <w:rsid w:val="39E51549"/>
    <w:rsid w:val="39E71596"/>
    <w:rsid w:val="39F817D8"/>
    <w:rsid w:val="39FA4695"/>
    <w:rsid w:val="39FC021C"/>
    <w:rsid w:val="3A322EC1"/>
    <w:rsid w:val="3AB1300E"/>
    <w:rsid w:val="3AEA295B"/>
    <w:rsid w:val="3B0C28D2"/>
    <w:rsid w:val="3B324532"/>
    <w:rsid w:val="3B36794F"/>
    <w:rsid w:val="3B3D2A8B"/>
    <w:rsid w:val="3B994E02"/>
    <w:rsid w:val="3BED44B1"/>
    <w:rsid w:val="3C0273B0"/>
    <w:rsid w:val="3C0A24F8"/>
    <w:rsid w:val="3C143AC8"/>
    <w:rsid w:val="3C152F81"/>
    <w:rsid w:val="3C157564"/>
    <w:rsid w:val="3C28373B"/>
    <w:rsid w:val="3C3E7B73"/>
    <w:rsid w:val="3C4B4F3A"/>
    <w:rsid w:val="3C97441D"/>
    <w:rsid w:val="3CA14835"/>
    <w:rsid w:val="3CD11C6D"/>
    <w:rsid w:val="3CE138EA"/>
    <w:rsid w:val="3D5A0FB9"/>
    <w:rsid w:val="3D5D5666"/>
    <w:rsid w:val="3D6C58AA"/>
    <w:rsid w:val="3D7A162C"/>
    <w:rsid w:val="3D7B789B"/>
    <w:rsid w:val="3D9372DA"/>
    <w:rsid w:val="3DCA3444"/>
    <w:rsid w:val="3E0C5409"/>
    <w:rsid w:val="3E1201FF"/>
    <w:rsid w:val="3E3362E1"/>
    <w:rsid w:val="3E342D70"/>
    <w:rsid w:val="3E495BEB"/>
    <w:rsid w:val="3E5325C6"/>
    <w:rsid w:val="3E636CAD"/>
    <w:rsid w:val="3ED951C1"/>
    <w:rsid w:val="3EFF60E8"/>
    <w:rsid w:val="3F1263CD"/>
    <w:rsid w:val="3FA24385"/>
    <w:rsid w:val="401802B7"/>
    <w:rsid w:val="402406BD"/>
    <w:rsid w:val="402A312E"/>
    <w:rsid w:val="40EA5463"/>
    <w:rsid w:val="413606A8"/>
    <w:rsid w:val="4151103E"/>
    <w:rsid w:val="4153125A"/>
    <w:rsid w:val="41580C8F"/>
    <w:rsid w:val="4182744A"/>
    <w:rsid w:val="41870F04"/>
    <w:rsid w:val="41A1116B"/>
    <w:rsid w:val="41B4781F"/>
    <w:rsid w:val="41B63F58"/>
    <w:rsid w:val="41DB1250"/>
    <w:rsid w:val="420C58CB"/>
    <w:rsid w:val="42154492"/>
    <w:rsid w:val="42156790"/>
    <w:rsid w:val="423F533B"/>
    <w:rsid w:val="42433347"/>
    <w:rsid w:val="42807029"/>
    <w:rsid w:val="4291262A"/>
    <w:rsid w:val="429C453B"/>
    <w:rsid w:val="432F4C06"/>
    <w:rsid w:val="4347427B"/>
    <w:rsid w:val="43481EDA"/>
    <w:rsid w:val="43707776"/>
    <w:rsid w:val="4387343D"/>
    <w:rsid w:val="43875B7F"/>
    <w:rsid w:val="43884BB5"/>
    <w:rsid w:val="43916F78"/>
    <w:rsid w:val="43923EC3"/>
    <w:rsid w:val="439E2535"/>
    <w:rsid w:val="43AF4742"/>
    <w:rsid w:val="43DF5027"/>
    <w:rsid w:val="43E04E11"/>
    <w:rsid w:val="43E77A38"/>
    <w:rsid w:val="43FB681B"/>
    <w:rsid w:val="43FE2A69"/>
    <w:rsid w:val="447845E4"/>
    <w:rsid w:val="4496320C"/>
    <w:rsid w:val="44CB492E"/>
    <w:rsid w:val="45296C02"/>
    <w:rsid w:val="45473CFA"/>
    <w:rsid w:val="454C6E13"/>
    <w:rsid w:val="455E3D2A"/>
    <w:rsid w:val="459D79AD"/>
    <w:rsid w:val="45CA7611"/>
    <w:rsid w:val="45F823D0"/>
    <w:rsid w:val="46115240"/>
    <w:rsid w:val="461D7226"/>
    <w:rsid w:val="46560EA5"/>
    <w:rsid w:val="46783C01"/>
    <w:rsid w:val="467F21AA"/>
    <w:rsid w:val="46BE663B"/>
    <w:rsid w:val="46D544C0"/>
    <w:rsid w:val="46D732ED"/>
    <w:rsid w:val="47061A14"/>
    <w:rsid w:val="473C61E9"/>
    <w:rsid w:val="475F3D89"/>
    <w:rsid w:val="47916A89"/>
    <w:rsid w:val="47975C19"/>
    <w:rsid w:val="480F3ECB"/>
    <w:rsid w:val="480F755D"/>
    <w:rsid w:val="48315726"/>
    <w:rsid w:val="483671E0"/>
    <w:rsid w:val="483B0352"/>
    <w:rsid w:val="484B42A6"/>
    <w:rsid w:val="48AE4FC8"/>
    <w:rsid w:val="48D33AC3"/>
    <w:rsid w:val="48F938F2"/>
    <w:rsid w:val="490B36AF"/>
    <w:rsid w:val="49170DBF"/>
    <w:rsid w:val="49185C54"/>
    <w:rsid w:val="49270F3E"/>
    <w:rsid w:val="49331971"/>
    <w:rsid w:val="493E3CBD"/>
    <w:rsid w:val="49496A9F"/>
    <w:rsid w:val="49975A5C"/>
    <w:rsid w:val="49CC1717"/>
    <w:rsid w:val="49E860C6"/>
    <w:rsid w:val="4A743FEF"/>
    <w:rsid w:val="4AE93BBA"/>
    <w:rsid w:val="4AEE5B50"/>
    <w:rsid w:val="4B2063EC"/>
    <w:rsid w:val="4B723F05"/>
    <w:rsid w:val="4B77612B"/>
    <w:rsid w:val="4B9A5CD8"/>
    <w:rsid w:val="4BB050FB"/>
    <w:rsid w:val="4BB60742"/>
    <w:rsid w:val="4BC82350"/>
    <w:rsid w:val="4BCE3FFA"/>
    <w:rsid w:val="4BD22BB8"/>
    <w:rsid w:val="4C26756B"/>
    <w:rsid w:val="4C3D713E"/>
    <w:rsid w:val="4C585E1D"/>
    <w:rsid w:val="4C746529"/>
    <w:rsid w:val="4C8A5D4C"/>
    <w:rsid w:val="4CC15C80"/>
    <w:rsid w:val="4D0A1810"/>
    <w:rsid w:val="4D3349CE"/>
    <w:rsid w:val="4DC85C8F"/>
    <w:rsid w:val="4DDF5C24"/>
    <w:rsid w:val="4DE76471"/>
    <w:rsid w:val="4E2D2E33"/>
    <w:rsid w:val="4E683E6B"/>
    <w:rsid w:val="4E7947CB"/>
    <w:rsid w:val="4EB475BB"/>
    <w:rsid w:val="4EC07803"/>
    <w:rsid w:val="4EE31744"/>
    <w:rsid w:val="4F043B94"/>
    <w:rsid w:val="4F0B05F9"/>
    <w:rsid w:val="4F3124AF"/>
    <w:rsid w:val="4F3F4BCC"/>
    <w:rsid w:val="4F500189"/>
    <w:rsid w:val="4F534E96"/>
    <w:rsid w:val="4F700283"/>
    <w:rsid w:val="4F8151E4"/>
    <w:rsid w:val="4FC4490E"/>
    <w:rsid w:val="4FE95CD7"/>
    <w:rsid w:val="504D3625"/>
    <w:rsid w:val="50795EA0"/>
    <w:rsid w:val="5172089B"/>
    <w:rsid w:val="51782617"/>
    <w:rsid w:val="51875DD0"/>
    <w:rsid w:val="519B3CA3"/>
    <w:rsid w:val="51C15D6C"/>
    <w:rsid w:val="51E97071"/>
    <w:rsid w:val="521B16FB"/>
    <w:rsid w:val="52707792"/>
    <w:rsid w:val="527F3531"/>
    <w:rsid w:val="529E6A79"/>
    <w:rsid w:val="52A73C68"/>
    <w:rsid w:val="52CF44B9"/>
    <w:rsid w:val="53262735"/>
    <w:rsid w:val="53746E0E"/>
    <w:rsid w:val="537A592B"/>
    <w:rsid w:val="539E05AC"/>
    <w:rsid w:val="53C71634"/>
    <w:rsid w:val="53D6638C"/>
    <w:rsid w:val="53DB0C3B"/>
    <w:rsid w:val="53DD2C05"/>
    <w:rsid w:val="5472334E"/>
    <w:rsid w:val="54EB3100"/>
    <w:rsid w:val="5523289A"/>
    <w:rsid w:val="55894DF3"/>
    <w:rsid w:val="55AC6D33"/>
    <w:rsid w:val="55B25A2A"/>
    <w:rsid w:val="55B64302"/>
    <w:rsid w:val="55D433DF"/>
    <w:rsid w:val="55E2629A"/>
    <w:rsid w:val="566C3A58"/>
    <w:rsid w:val="567F7FA4"/>
    <w:rsid w:val="568B73E6"/>
    <w:rsid w:val="569240FE"/>
    <w:rsid w:val="56AD4B11"/>
    <w:rsid w:val="56B539C6"/>
    <w:rsid w:val="56C67981"/>
    <w:rsid w:val="572052E3"/>
    <w:rsid w:val="57473E26"/>
    <w:rsid w:val="574B7714"/>
    <w:rsid w:val="577B3079"/>
    <w:rsid w:val="57866E8C"/>
    <w:rsid w:val="57B27F05"/>
    <w:rsid w:val="583744FC"/>
    <w:rsid w:val="58403763"/>
    <w:rsid w:val="584E5E80"/>
    <w:rsid w:val="58975CF3"/>
    <w:rsid w:val="58A41C96"/>
    <w:rsid w:val="58B959EF"/>
    <w:rsid w:val="58D60F05"/>
    <w:rsid w:val="590A11E6"/>
    <w:rsid w:val="596F4300"/>
    <w:rsid w:val="59C04B5B"/>
    <w:rsid w:val="5A573496"/>
    <w:rsid w:val="5A5C5EFD"/>
    <w:rsid w:val="5A797016"/>
    <w:rsid w:val="5A7D466C"/>
    <w:rsid w:val="5A9C46CB"/>
    <w:rsid w:val="5AAA71D6"/>
    <w:rsid w:val="5AE81A34"/>
    <w:rsid w:val="5B0A0784"/>
    <w:rsid w:val="5B2D07F7"/>
    <w:rsid w:val="5B5D7396"/>
    <w:rsid w:val="5B8231B8"/>
    <w:rsid w:val="5BD20503"/>
    <w:rsid w:val="5BE74621"/>
    <w:rsid w:val="5C10432B"/>
    <w:rsid w:val="5C390BF5"/>
    <w:rsid w:val="5C393ED0"/>
    <w:rsid w:val="5C58551F"/>
    <w:rsid w:val="5C5F2292"/>
    <w:rsid w:val="5C673110"/>
    <w:rsid w:val="5C797243"/>
    <w:rsid w:val="5C9B540C"/>
    <w:rsid w:val="5D0D455B"/>
    <w:rsid w:val="5D0F2126"/>
    <w:rsid w:val="5D121B72"/>
    <w:rsid w:val="5D126C08"/>
    <w:rsid w:val="5D402C3D"/>
    <w:rsid w:val="5D406AFF"/>
    <w:rsid w:val="5D850596"/>
    <w:rsid w:val="5DE40636"/>
    <w:rsid w:val="5DF67521"/>
    <w:rsid w:val="5E1355CA"/>
    <w:rsid w:val="5E2B59CF"/>
    <w:rsid w:val="5E2D7ECC"/>
    <w:rsid w:val="5E33704A"/>
    <w:rsid w:val="5E374FC6"/>
    <w:rsid w:val="5E856373"/>
    <w:rsid w:val="5E8821E4"/>
    <w:rsid w:val="5E8D444C"/>
    <w:rsid w:val="5EF86B45"/>
    <w:rsid w:val="5F08270F"/>
    <w:rsid w:val="5FA36AB1"/>
    <w:rsid w:val="5FA56CCD"/>
    <w:rsid w:val="5FD57F6C"/>
    <w:rsid w:val="5FF612D7"/>
    <w:rsid w:val="5FF732A1"/>
    <w:rsid w:val="600F05EB"/>
    <w:rsid w:val="60156139"/>
    <w:rsid w:val="602118F6"/>
    <w:rsid w:val="60251BBC"/>
    <w:rsid w:val="607A74C0"/>
    <w:rsid w:val="608763D3"/>
    <w:rsid w:val="60B116A2"/>
    <w:rsid w:val="60C95941"/>
    <w:rsid w:val="60D76A6A"/>
    <w:rsid w:val="60E15A12"/>
    <w:rsid w:val="60E62130"/>
    <w:rsid w:val="60FC203D"/>
    <w:rsid w:val="610C3A4C"/>
    <w:rsid w:val="61442516"/>
    <w:rsid w:val="614E3129"/>
    <w:rsid w:val="61516710"/>
    <w:rsid w:val="61706E67"/>
    <w:rsid w:val="617A7CE6"/>
    <w:rsid w:val="61CB62CF"/>
    <w:rsid w:val="61D9617E"/>
    <w:rsid w:val="61E64557"/>
    <w:rsid w:val="61FA7331"/>
    <w:rsid w:val="623954AB"/>
    <w:rsid w:val="625105FF"/>
    <w:rsid w:val="62650996"/>
    <w:rsid w:val="6293072F"/>
    <w:rsid w:val="62960EC2"/>
    <w:rsid w:val="62AF6E33"/>
    <w:rsid w:val="62B965EC"/>
    <w:rsid w:val="62BB5D6D"/>
    <w:rsid w:val="631E1D28"/>
    <w:rsid w:val="63464323"/>
    <w:rsid w:val="63465396"/>
    <w:rsid w:val="634E4F86"/>
    <w:rsid w:val="6384309D"/>
    <w:rsid w:val="63A4104A"/>
    <w:rsid w:val="63AB2522"/>
    <w:rsid w:val="63ED59DC"/>
    <w:rsid w:val="63EF5AA0"/>
    <w:rsid w:val="640970FF"/>
    <w:rsid w:val="6418569E"/>
    <w:rsid w:val="642240B5"/>
    <w:rsid w:val="64270646"/>
    <w:rsid w:val="64283D97"/>
    <w:rsid w:val="64587ED5"/>
    <w:rsid w:val="647E5D3F"/>
    <w:rsid w:val="64836EB1"/>
    <w:rsid w:val="6498366F"/>
    <w:rsid w:val="64AC1FC5"/>
    <w:rsid w:val="64BE2D8D"/>
    <w:rsid w:val="64C5396E"/>
    <w:rsid w:val="64F8164D"/>
    <w:rsid w:val="655F3B55"/>
    <w:rsid w:val="65747322"/>
    <w:rsid w:val="65796A56"/>
    <w:rsid w:val="657F1D6E"/>
    <w:rsid w:val="659375C8"/>
    <w:rsid w:val="65AE7FBF"/>
    <w:rsid w:val="65F105EB"/>
    <w:rsid w:val="660B1854"/>
    <w:rsid w:val="665E1984"/>
    <w:rsid w:val="668D4017"/>
    <w:rsid w:val="669E7FD2"/>
    <w:rsid w:val="66AC7689"/>
    <w:rsid w:val="66B44E61"/>
    <w:rsid w:val="66B660E5"/>
    <w:rsid w:val="66BA6A08"/>
    <w:rsid w:val="67087681"/>
    <w:rsid w:val="670F6A60"/>
    <w:rsid w:val="671604B0"/>
    <w:rsid w:val="67376C31"/>
    <w:rsid w:val="67403EAC"/>
    <w:rsid w:val="675D1C3B"/>
    <w:rsid w:val="67654997"/>
    <w:rsid w:val="678828EC"/>
    <w:rsid w:val="678C0773"/>
    <w:rsid w:val="67C17CF8"/>
    <w:rsid w:val="68106CAE"/>
    <w:rsid w:val="681F0F4B"/>
    <w:rsid w:val="684B418A"/>
    <w:rsid w:val="68660FC4"/>
    <w:rsid w:val="687A05CB"/>
    <w:rsid w:val="68A90F60"/>
    <w:rsid w:val="68D02062"/>
    <w:rsid w:val="68E123BD"/>
    <w:rsid w:val="68EA39A3"/>
    <w:rsid w:val="68FD6016"/>
    <w:rsid w:val="69015FB3"/>
    <w:rsid w:val="692D388F"/>
    <w:rsid w:val="69676DA1"/>
    <w:rsid w:val="69B40327"/>
    <w:rsid w:val="69B95123"/>
    <w:rsid w:val="69BD2E65"/>
    <w:rsid w:val="69E97952"/>
    <w:rsid w:val="69F452AF"/>
    <w:rsid w:val="6A024D1C"/>
    <w:rsid w:val="6A070584"/>
    <w:rsid w:val="6A394484"/>
    <w:rsid w:val="6A7774B8"/>
    <w:rsid w:val="6A8D0A8A"/>
    <w:rsid w:val="6AB1576D"/>
    <w:rsid w:val="6AD379C8"/>
    <w:rsid w:val="6AE255AE"/>
    <w:rsid w:val="6AEC0C86"/>
    <w:rsid w:val="6AF24D91"/>
    <w:rsid w:val="6B1A7A7F"/>
    <w:rsid w:val="6B1E5B86"/>
    <w:rsid w:val="6B511AB7"/>
    <w:rsid w:val="6BE302C7"/>
    <w:rsid w:val="6BEC358E"/>
    <w:rsid w:val="6BFA214F"/>
    <w:rsid w:val="6C040DBF"/>
    <w:rsid w:val="6C172D01"/>
    <w:rsid w:val="6C1C5DB2"/>
    <w:rsid w:val="6C384A25"/>
    <w:rsid w:val="6C427652"/>
    <w:rsid w:val="6CBA18DE"/>
    <w:rsid w:val="6CBF4248"/>
    <w:rsid w:val="6CF15D4A"/>
    <w:rsid w:val="6CF442A2"/>
    <w:rsid w:val="6CFA3B3F"/>
    <w:rsid w:val="6D0019E7"/>
    <w:rsid w:val="6D196605"/>
    <w:rsid w:val="6D1C42B3"/>
    <w:rsid w:val="6D31064D"/>
    <w:rsid w:val="6D97577B"/>
    <w:rsid w:val="6DC07DE3"/>
    <w:rsid w:val="6DC31EE1"/>
    <w:rsid w:val="6DC5678C"/>
    <w:rsid w:val="6DE95E70"/>
    <w:rsid w:val="6E144E4E"/>
    <w:rsid w:val="6E3A4A84"/>
    <w:rsid w:val="6E7F06E9"/>
    <w:rsid w:val="6E820DA9"/>
    <w:rsid w:val="6EF74724"/>
    <w:rsid w:val="6F0118F3"/>
    <w:rsid w:val="6F04688A"/>
    <w:rsid w:val="6F9959A4"/>
    <w:rsid w:val="6FA128E1"/>
    <w:rsid w:val="70293003"/>
    <w:rsid w:val="704F215A"/>
    <w:rsid w:val="70625701"/>
    <w:rsid w:val="70765B1C"/>
    <w:rsid w:val="709A64E9"/>
    <w:rsid w:val="709B37D5"/>
    <w:rsid w:val="70EF0119"/>
    <w:rsid w:val="70F353BF"/>
    <w:rsid w:val="70FF1FB5"/>
    <w:rsid w:val="71033854"/>
    <w:rsid w:val="71187C36"/>
    <w:rsid w:val="711E7FBB"/>
    <w:rsid w:val="713C4FB8"/>
    <w:rsid w:val="719E7794"/>
    <w:rsid w:val="72111FA0"/>
    <w:rsid w:val="724477B4"/>
    <w:rsid w:val="729D1A86"/>
    <w:rsid w:val="73092C77"/>
    <w:rsid w:val="73217FC1"/>
    <w:rsid w:val="73443DB7"/>
    <w:rsid w:val="73862665"/>
    <w:rsid w:val="738B6E7C"/>
    <w:rsid w:val="73DD12E8"/>
    <w:rsid w:val="73F46F5C"/>
    <w:rsid w:val="7400407A"/>
    <w:rsid w:val="742B59BE"/>
    <w:rsid w:val="743F677E"/>
    <w:rsid w:val="74730B34"/>
    <w:rsid w:val="74B61393"/>
    <w:rsid w:val="74C1160F"/>
    <w:rsid w:val="74CC1C4F"/>
    <w:rsid w:val="75232716"/>
    <w:rsid w:val="75344CDB"/>
    <w:rsid w:val="756706C5"/>
    <w:rsid w:val="75736ACE"/>
    <w:rsid w:val="759061E5"/>
    <w:rsid w:val="7593726C"/>
    <w:rsid w:val="75E17F6F"/>
    <w:rsid w:val="75EF631E"/>
    <w:rsid w:val="760B4F58"/>
    <w:rsid w:val="762B6E81"/>
    <w:rsid w:val="76354CDC"/>
    <w:rsid w:val="7645188B"/>
    <w:rsid w:val="76A21419"/>
    <w:rsid w:val="76BD52CE"/>
    <w:rsid w:val="76BD6253"/>
    <w:rsid w:val="76CF22A0"/>
    <w:rsid w:val="76DB1691"/>
    <w:rsid w:val="770A5210"/>
    <w:rsid w:val="77161E37"/>
    <w:rsid w:val="77514BED"/>
    <w:rsid w:val="77865218"/>
    <w:rsid w:val="77974CF6"/>
    <w:rsid w:val="77A64F39"/>
    <w:rsid w:val="77CE25CB"/>
    <w:rsid w:val="77EB6DF0"/>
    <w:rsid w:val="77F04406"/>
    <w:rsid w:val="786A381F"/>
    <w:rsid w:val="78A43B6E"/>
    <w:rsid w:val="79037AFB"/>
    <w:rsid w:val="79117C80"/>
    <w:rsid w:val="792627D5"/>
    <w:rsid w:val="793069E0"/>
    <w:rsid w:val="7931117A"/>
    <w:rsid w:val="794013BD"/>
    <w:rsid w:val="794B223C"/>
    <w:rsid w:val="7A464DDD"/>
    <w:rsid w:val="7A8D3EC2"/>
    <w:rsid w:val="7A962B7B"/>
    <w:rsid w:val="7A9A490C"/>
    <w:rsid w:val="7B030FB1"/>
    <w:rsid w:val="7B1D19B6"/>
    <w:rsid w:val="7B5C1A7F"/>
    <w:rsid w:val="7B6969A9"/>
    <w:rsid w:val="7BC10593"/>
    <w:rsid w:val="7BCB1412"/>
    <w:rsid w:val="7C224D9B"/>
    <w:rsid w:val="7C224DAA"/>
    <w:rsid w:val="7C347B06"/>
    <w:rsid w:val="7CA3544B"/>
    <w:rsid w:val="7CA81753"/>
    <w:rsid w:val="7CB225D2"/>
    <w:rsid w:val="7CBF72E5"/>
    <w:rsid w:val="7D050953"/>
    <w:rsid w:val="7D20753B"/>
    <w:rsid w:val="7D24527D"/>
    <w:rsid w:val="7D2F4375"/>
    <w:rsid w:val="7D6038A3"/>
    <w:rsid w:val="7D6933FE"/>
    <w:rsid w:val="7D6C09D3"/>
    <w:rsid w:val="7D747887"/>
    <w:rsid w:val="7D7E23EE"/>
    <w:rsid w:val="7D831878"/>
    <w:rsid w:val="7DA41F1A"/>
    <w:rsid w:val="7DA43CC8"/>
    <w:rsid w:val="7DCC63B2"/>
    <w:rsid w:val="7E4D25B2"/>
    <w:rsid w:val="7E7933A7"/>
    <w:rsid w:val="7F840255"/>
    <w:rsid w:val="7F8C0EB8"/>
    <w:rsid w:val="7F9F508F"/>
    <w:rsid w:val="7FA91A6A"/>
    <w:rsid w:val="7FD95939"/>
    <w:rsid w:val="7FEC5DF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v:stroke weight="1.25pt" color="#739CC3"/>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iPriority="99" w:semiHidden="0"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仿宋_GB2312" w:eastAsia="仿宋" w:cs="宋体"/>
      <w:b/>
      <w:color w:val="000000"/>
      <w:sz w:val="21"/>
      <w:szCs w:val="21"/>
      <w:lang w:val="en-US" w:eastAsia="zh-CN" w:bidi="ar-SA"/>
    </w:rPr>
  </w:style>
  <w:style w:type="paragraph" w:styleId="4">
    <w:name w:val="heading 1"/>
    <w:basedOn w:val="1"/>
    <w:next w:val="1"/>
    <w:qFormat/>
    <w:uiPriority w:val="0"/>
    <w:pPr>
      <w:keepNext/>
      <w:keepLines/>
      <w:numPr>
        <w:ilvl w:val="0"/>
        <w:numId w:val="1"/>
      </w:numPr>
      <w:tabs>
        <w:tab w:val="left" w:pos="432"/>
      </w:tabs>
      <w:spacing w:before="340" w:line="576" w:lineRule="auto"/>
      <w:ind w:left="432" w:hanging="432"/>
      <w:outlineLvl w:val="0"/>
    </w:pPr>
    <w:rPr>
      <w:rFonts w:ascii="Arial" w:hAnsi="Arial" w:eastAsia="黑体" w:cs="Calibri"/>
      <w:b w:val="0"/>
      <w:spacing w:val="34"/>
      <w:sz w:val="36"/>
      <w:szCs w:val="44"/>
    </w:rPr>
  </w:style>
  <w:style w:type="paragraph" w:styleId="5">
    <w:name w:val="heading 2"/>
    <w:basedOn w:val="1"/>
    <w:next w:val="1"/>
    <w:qFormat/>
    <w:uiPriority w:val="0"/>
    <w:pPr>
      <w:keepNext/>
      <w:keepLines/>
      <w:numPr>
        <w:ilvl w:val="1"/>
        <w:numId w:val="1"/>
      </w:numPr>
      <w:tabs>
        <w:tab w:val="left" w:pos="576"/>
      </w:tabs>
      <w:spacing w:before="260" w:line="413" w:lineRule="auto"/>
      <w:ind w:left="576" w:hanging="576"/>
      <w:outlineLvl w:val="1"/>
    </w:pPr>
    <w:rPr>
      <w:rFonts w:ascii="Arial" w:hAnsi="Arial" w:eastAsia="黑体" w:cs="Calibri"/>
      <w:b w:val="0"/>
      <w:spacing w:val="32"/>
      <w:sz w:val="32"/>
      <w:szCs w:val="32"/>
    </w:rPr>
  </w:style>
  <w:style w:type="paragraph" w:styleId="6">
    <w:name w:val="heading 3"/>
    <w:basedOn w:val="1"/>
    <w:next w:val="1"/>
    <w:qFormat/>
    <w:uiPriority w:val="0"/>
    <w:pPr>
      <w:keepNext/>
      <w:keepLines/>
      <w:numPr>
        <w:ilvl w:val="2"/>
        <w:numId w:val="1"/>
      </w:numPr>
      <w:tabs>
        <w:tab w:val="left" w:pos="720"/>
      </w:tabs>
      <w:spacing w:before="260" w:line="413" w:lineRule="auto"/>
      <w:ind w:left="720" w:hanging="720"/>
      <w:outlineLvl w:val="2"/>
    </w:pPr>
    <w:rPr>
      <w:rFonts w:ascii="Arial" w:hAnsi="Arial" w:eastAsia="黑体" w:cs="Calibri"/>
      <w:b w:val="0"/>
      <w:spacing w:val="31"/>
      <w:sz w:val="30"/>
      <w:szCs w:val="32"/>
    </w:rPr>
  </w:style>
  <w:style w:type="paragraph" w:styleId="7">
    <w:name w:val="heading 4"/>
    <w:basedOn w:val="1"/>
    <w:next w:val="8"/>
    <w:qFormat/>
    <w:uiPriority w:val="0"/>
    <w:pPr>
      <w:keepNext/>
      <w:keepLines/>
      <w:numPr>
        <w:ilvl w:val="3"/>
        <w:numId w:val="1"/>
      </w:numPr>
      <w:tabs>
        <w:tab w:val="left" w:pos="1079"/>
      </w:tabs>
      <w:spacing w:before="280" w:line="377" w:lineRule="auto"/>
      <w:ind w:left="1077" w:hanging="1077"/>
      <w:outlineLvl w:val="3"/>
    </w:pPr>
    <w:rPr>
      <w:rFonts w:ascii="Arial" w:hAnsi="Arial" w:eastAsia="黑体" w:cs="Calibri"/>
      <w:b w:val="0"/>
      <w:spacing w:val="18"/>
      <w:sz w:val="28"/>
      <w:szCs w:val="28"/>
    </w:rPr>
  </w:style>
  <w:style w:type="paragraph" w:styleId="9">
    <w:name w:val="heading 5"/>
    <w:basedOn w:val="1"/>
    <w:next w:val="1"/>
    <w:qFormat/>
    <w:uiPriority w:val="9"/>
    <w:pPr>
      <w:keepNext/>
      <w:keepLines/>
      <w:numPr>
        <w:ilvl w:val="4"/>
        <w:numId w:val="1"/>
      </w:numPr>
      <w:tabs>
        <w:tab w:val="left" w:pos="1260"/>
      </w:tabs>
      <w:spacing w:before="280" w:line="377" w:lineRule="auto"/>
      <w:ind w:left="1259" w:hanging="1259"/>
      <w:outlineLvl w:val="4"/>
    </w:pPr>
    <w:rPr>
      <w:rFonts w:ascii="Arial" w:hAnsi="Arial" w:eastAsia="黑体" w:cs="Calibri"/>
      <w:b w:val="0"/>
      <w:spacing w:val="18"/>
      <w:sz w:val="28"/>
      <w:szCs w:val="28"/>
    </w:rPr>
  </w:style>
  <w:style w:type="paragraph" w:styleId="10">
    <w:name w:val="heading 6"/>
    <w:basedOn w:val="1"/>
    <w:next w:val="8"/>
    <w:qFormat/>
    <w:uiPriority w:val="0"/>
    <w:pPr>
      <w:keepNext/>
      <w:keepLines/>
      <w:numPr>
        <w:ilvl w:val="5"/>
        <w:numId w:val="1"/>
      </w:numPr>
      <w:tabs>
        <w:tab w:val="left" w:pos="1428"/>
      </w:tabs>
      <w:spacing w:before="240" w:line="317" w:lineRule="auto"/>
      <w:ind w:left="550" w:hanging="550"/>
      <w:outlineLvl w:val="5"/>
    </w:pPr>
    <w:rPr>
      <w:rFonts w:ascii="Arial" w:hAnsi="Arial" w:eastAsia="黑体" w:cs="Calibri"/>
      <w:b w:val="0"/>
      <w:spacing w:val="15"/>
      <w:sz w:val="24"/>
    </w:rPr>
  </w:style>
  <w:style w:type="paragraph" w:styleId="11">
    <w:name w:val="heading 7"/>
    <w:basedOn w:val="1"/>
    <w:next w:val="8"/>
    <w:qFormat/>
    <w:uiPriority w:val="0"/>
    <w:pPr>
      <w:keepNext/>
      <w:keepLines/>
      <w:numPr>
        <w:ilvl w:val="6"/>
        <w:numId w:val="1"/>
      </w:numPr>
      <w:tabs>
        <w:tab w:val="left" w:pos="1638"/>
      </w:tabs>
      <w:spacing w:before="240" w:line="317" w:lineRule="auto"/>
      <w:ind w:left="1633" w:hanging="1633"/>
      <w:outlineLvl w:val="6"/>
    </w:pPr>
    <w:rPr>
      <w:rFonts w:ascii="Arial" w:hAnsi="Arial" w:eastAsia="黑体" w:cs="Calibri"/>
      <w:b w:val="0"/>
      <w:sz w:val="24"/>
    </w:rPr>
  </w:style>
  <w:style w:type="paragraph" w:styleId="12">
    <w:name w:val="heading 8"/>
    <w:basedOn w:val="1"/>
    <w:next w:val="8"/>
    <w:qFormat/>
    <w:uiPriority w:val="0"/>
    <w:pPr>
      <w:keepNext/>
      <w:keepLines/>
      <w:numPr>
        <w:ilvl w:val="7"/>
        <w:numId w:val="1"/>
      </w:numPr>
      <w:tabs>
        <w:tab w:val="left" w:pos="1800"/>
      </w:tabs>
      <w:spacing w:before="240" w:line="317" w:lineRule="auto"/>
      <w:ind w:left="1797" w:hanging="1797"/>
      <w:outlineLvl w:val="7"/>
    </w:pPr>
    <w:rPr>
      <w:rFonts w:ascii="Arial" w:hAnsi="Arial" w:eastAsia="黑体" w:cs="Calibri"/>
      <w:sz w:val="24"/>
    </w:rPr>
  </w:style>
  <w:style w:type="paragraph" w:styleId="13">
    <w:name w:val="heading 9"/>
    <w:basedOn w:val="1"/>
    <w:next w:val="8"/>
    <w:qFormat/>
    <w:uiPriority w:val="0"/>
    <w:pPr>
      <w:keepNext/>
      <w:keepLines/>
      <w:numPr>
        <w:ilvl w:val="8"/>
        <w:numId w:val="1"/>
      </w:numPr>
      <w:tabs>
        <w:tab w:val="left" w:pos="1980"/>
      </w:tabs>
      <w:spacing w:before="240" w:line="317" w:lineRule="auto"/>
      <w:ind w:left="1979" w:hanging="1979"/>
      <w:outlineLvl w:val="8"/>
    </w:pPr>
    <w:rPr>
      <w:rFonts w:ascii="Arial" w:hAnsi="Arial" w:eastAsia="黑体" w:cs="Calibri"/>
    </w:rPr>
  </w:style>
  <w:style w:type="character" w:default="1" w:styleId="49">
    <w:name w:val="Default Paragraph Font"/>
    <w:qFormat/>
    <w:uiPriority w:val="0"/>
  </w:style>
  <w:style w:type="table" w:default="1" w:styleId="47">
    <w:name w:val="Normal Table"/>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rPr>
      <w:rFonts w:ascii="Times New Roman" w:hAnsi="Times New Roman" w:eastAsia="宋体" w:cs="Times New Roman"/>
      <w:b w:val="0"/>
      <w:kern w:val="1"/>
      <w:szCs w:val="24"/>
    </w:rPr>
  </w:style>
  <w:style w:type="paragraph" w:styleId="3">
    <w:name w:val="Body Text First Indent"/>
    <w:basedOn w:val="2"/>
    <w:next w:val="1"/>
    <w:qFormat/>
    <w:uiPriority w:val="0"/>
    <w:pPr>
      <w:ind w:firstLine="420"/>
    </w:pPr>
    <w:rPr>
      <w:rFonts w:ascii="仿宋_GB2312" w:hAnsi="仿宋_GB2312" w:eastAsia="仿宋" w:cs="宋体"/>
      <w:b/>
      <w:szCs w:val="21"/>
    </w:rPr>
  </w:style>
  <w:style w:type="paragraph" w:styleId="8">
    <w:name w:val="Normal Indent"/>
    <w:basedOn w:val="1"/>
    <w:next w:val="1"/>
    <w:qFormat/>
    <w:uiPriority w:val="0"/>
    <w:pPr>
      <w:ind w:firstLine="420"/>
    </w:pPr>
  </w:style>
  <w:style w:type="paragraph" w:styleId="14">
    <w:name w:val="toc 7"/>
    <w:basedOn w:val="1"/>
    <w:next w:val="1"/>
    <w:qFormat/>
    <w:uiPriority w:val="0"/>
    <w:pPr>
      <w:ind w:left="1050"/>
      <w:jc w:val="left"/>
    </w:pPr>
    <w:rPr>
      <w:rFonts w:ascii="Calibri" w:hAnsi="Calibri" w:eastAsia="宋体" w:cs="Calibri"/>
      <w:b w:val="0"/>
      <w:kern w:val="1"/>
      <w:sz w:val="20"/>
      <w:szCs w:val="20"/>
    </w:rPr>
  </w:style>
  <w:style w:type="paragraph" w:styleId="15">
    <w:name w:val="List Number"/>
    <w:basedOn w:val="1"/>
    <w:next w:val="16"/>
    <w:semiHidden/>
    <w:unhideWhenUsed/>
    <w:qFormat/>
    <w:uiPriority w:val="99"/>
    <w:pPr>
      <w:numPr>
        <w:ilvl w:val="0"/>
        <w:numId w:val="2"/>
      </w:numPr>
    </w:pPr>
  </w:style>
  <w:style w:type="paragraph" w:styleId="16">
    <w:name w:val="Balloon Text"/>
    <w:basedOn w:val="1"/>
    <w:next w:val="17"/>
    <w:qFormat/>
    <w:uiPriority w:val="0"/>
    <w:rPr>
      <w:rFonts w:cs="Times New Roman"/>
      <w:sz w:val="18"/>
      <w:szCs w:val="18"/>
    </w:rPr>
  </w:style>
  <w:style w:type="paragraph" w:styleId="17">
    <w:name w:val="toc 8"/>
    <w:basedOn w:val="1"/>
    <w:next w:val="1"/>
    <w:qFormat/>
    <w:uiPriority w:val="0"/>
    <w:pPr>
      <w:ind w:left="1260"/>
      <w:jc w:val="left"/>
    </w:pPr>
    <w:rPr>
      <w:rFonts w:ascii="Calibri" w:hAnsi="Calibri" w:eastAsia="宋体" w:cs="Calibri"/>
      <w:b w:val="0"/>
      <w:kern w:val="1"/>
      <w:sz w:val="20"/>
      <w:szCs w:val="20"/>
    </w:rPr>
  </w:style>
  <w:style w:type="paragraph" w:styleId="18">
    <w:name w:val="caption"/>
    <w:basedOn w:val="1"/>
    <w:next w:val="1"/>
    <w:qFormat/>
    <w:uiPriority w:val="0"/>
    <w:rPr>
      <w:rFonts w:ascii="Arial" w:hAnsi="Arial" w:eastAsia="黑体" w:cs="Arial"/>
      <w:b w:val="0"/>
      <w:kern w:val="1"/>
      <w:sz w:val="20"/>
      <w:szCs w:val="20"/>
    </w:rPr>
  </w:style>
  <w:style w:type="paragraph" w:styleId="19">
    <w:name w:val="List Bullet"/>
    <w:basedOn w:val="1"/>
    <w:qFormat/>
    <w:uiPriority w:val="0"/>
    <w:pPr>
      <w:spacing w:line="360" w:lineRule="auto"/>
    </w:pPr>
    <w:rPr>
      <w:rFonts w:ascii="宋体" w:hAnsi="宋体" w:eastAsia="宋体" w:cs="Times New Roman"/>
      <w:b w:val="0"/>
      <w:kern w:val="1"/>
      <w:sz w:val="20"/>
      <w:szCs w:val="20"/>
    </w:rPr>
  </w:style>
  <w:style w:type="paragraph" w:styleId="20">
    <w:name w:val="Document Map"/>
    <w:basedOn w:val="1"/>
    <w:qFormat/>
    <w:uiPriority w:val="0"/>
    <w:pPr>
      <w:shd w:val="clear" w:color="000000" w:fill="00007F"/>
    </w:pPr>
    <w:rPr>
      <w:rFonts w:ascii="Times New Roman" w:hAnsi="Times New Roman" w:eastAsia="宋体" w:cs="Times New Roman"/>
      <w:b w:val="0"/>
      <w:kern w:val="1"/>
      <w:szCs w:val="24"/>
    </w:rPr>
  </w:style>
  <w:style w:type="paragraph" w:styleId="21">
    <w:name w:val="toa heading"/>
    <w:basedOn w:val="1"/>
    <w:next w:val="1"/>
    <w:qFormat/>
    <w:uiPriority w:val="0"/>
    <w:pPr>
      <w:spacing w:before="120"/>
    </w:pPr>
    <w:rPr>
      <w:rFonts w:ascii="Arial" w:hAnsi="Arial" w:cs="Arial"/>
      <w:sz w:val="24"/>
    </w:rPr>
  </w:style>
  <w:style w:type="paragraph" w:styleId="22">
    <w:name w:val="annotation text"/>
    <w:basedOn w:val="1"/>
    <w:qFormat/>
    <w:uiPriority w:val="0"/>
    <w:pPr>
      <w:widowControl/>
      <w:spacing w:line="240" w:lineRule="atLeast"/>
      <w:jc w:val="left"/>
    </w:pPr>
    <w:rPr>
      <w:rFonts w:ascii="Arial" w:hAnsi="Arial" w:eastAsia="宋体" w:cs="Times New Roman"/>
      <w:b w:val="0"/>
      <w:sz w:val="20"/>
    </w:rPr>
  </w:style>
  <w:style w:type="paragraph" w:styleId="23">
    <w:name w:val="Body Text 3"/>
    <w:basedOn w:val="1"/>
    <w:qFormat/>
    <w:uiPriority w:val="0"/>
    <w:pPr>
      <w:spacing w:after="120"/>
    </w:pPr>
    <w:rPr>
      <w:rFonts w:ascii="Times New Roman" w:hAnsi="Times New Roman" w:eastAsia="宋体" w:cs="Times New Roman"/>
      <w:b w:val="0"/>
      <w:kern w:val="1"/>
      <w:sz w:val="16"/>
      <w:szCs w:val="16"/>
    </w:rPr>
  </w:style>
  <w:style w:type="paragraph" w:styleId="24">
    <w:name w:val="Body Text Indent"/>
    <w:basedOn w:val="1"/>
    <w:next w:val="15"/>
    <w:link w:val="58"/>
    <w:qFormat/>
    <w:uiPriority w:val="0"/>
    <w:pPr>
      <w:spacing w:after="120"/>
      <w:ind w:left="420"/>
    </w:pPr>
    <w:rPr>
      <w:rFonts w:ascii="Times New Roman" w:hAnsi="Times New Roman" w:eastAsia="宋体" w:cs="Times New Roman"/>
      <w:b w:val="0"/>
      <w:kern w:val="1"/>
      <w:szCs w:val="24"/>
    </w:rPr>
  </w:style>
  <w:style w:type="paragraph" w:styleId="25">
    <w:name w:val="List Number 3"/>
    <w:basedOn w:val="1"/>
    <w:qFormat/>
    <w:uiPriority w:val="0"/>
    <w:pPr>
      <w:widowControl/>
      <w:tabs>
        <w:tab w:val="left" w:pos="2260"/>
      </w:tabs>
      <w:ind w:left="2260" w:hanging="340"/>
      <w:jc w:val="left"/>
    </w:pPr>
    <w:rPr>
      <w:rFonts w:ascii="Times New Roman" w:hAnsi="Times New Roman" w:eastAsia="宋体" w:cs="Times New Roman"/>
      <w:b w:val="0"/>
      <w:sz w:val="24"/>
      <w:szCs w:val="20"/>
    </w:rPr>
  </w:style>
  <w:style w:type="paragraph" w:styleId="26">
    <w:name w:val="List 2"/>
    <w:basedOn w:val="1"/>
    <w:qFormat/>
    <w:uiPriority w:val="0"/>
    <w:pPr>
      <w:ind w:left="840" w:hanging="420"/>
    </w:pPr>
    <w:rPr>
      <w:rFonts w:ascii="Times New Roman" w:hAnsi="Times New Roman" w:eastAsia="宋体" w:cs="Times New Roman"/>
      <w:b w:val="0"/>
      <w:kern w:val="1"/>
      <w:szCs w:val="20"/>
    </w:rPr>
  </w:style>
  <w:style w:type="paragraph" w:styleId="27">
    <w:name w:val="toc 5"/>
    <w:basedOn w:val="1"/>
    <w:next w:val="1"/>
    <w:qFormat/>
    <w:uiPriority w:val="0"/>
    <w:pPr>
      <w:ind w:left="630"/>
      <w:jc w:val="left"/>
    </w:pPr>
    <w:rPr>
      <w:rFonts w:ascii="Calibri" w:hAnsi="Calibri" w:eastAsia="宋体" w:cs="Calibri"/>
      <w:b w:val="0"/>
      <w:kern w:val="1"/>
      <w:sz w:val="20"/>
      <w:szCs w:val="20"/>
    </w:rPr>
  </w:style>
  <w:style w:type="paragraph" w:styleId="28">
    <w:name w:val="toc 3"/>
    <w:basedOn w:val="1"/>
    <w:next w:val="1"/>
    <w:qFormat/>
    <w:uiPriority w:val="0"/>
    <w:pPr>
      <w:tabs>
        <w:tab w:val="right" w:leader="dot" w:pos="8987"/>
      </w:tabs>
      <w:spacing w:line="400" w:lineRule="atLeast"/>
    </w:pPr>
    <w:rPr>
      <w:rFonts w:ascii="Times New Roman" w:hAnsi="Times New Roman" w:cs="Times New Roman"/>
      <w:sz w:val="28"/>
      <w:szCs w:val="28"/>
    </w:rPr>
  </w:style>
  <w:style w:type="paragraph" w:styleId="29">
    <w:name w:val="Plain Text"/>
    <w:basedOn w:val="1"/>
    <w:next w:val="1"/>
    <w:link w:val="59"/>
    <w:qFormat/>
    <w:uiPriority w:val="0"/>
    <w:rPr>
      <w:rFonts w:ascii="宋体" w:hAnsi="宋体" w:cs="Times New Roman"/>
      <w:szCs w:val="20"/>
    </w:rPr>
  </w:style>
  <w:style w:type="paragraph" w:styleId="30">
    <w:name w:val="Date"/>
    <w:basedOn w:val="1"/>
    <w:next w:val="1"/>
    <w:link w:val="60"/>
    <w:qFormat/>
    <w:uiPriority w:val="0"/>
    <w:pPr>
      <w:ind w:left="100"/>
    </w:pPr>
    <w:rPr>
      <w:rFonts w:cs="Times New Roman"/>
      <w:sz w:val="24"/>
    </w:rPr>
  </w:style>
  <w:style w:type="paragraph" w:styleId="31">
    <w:name w:val="Body Text Indent 2"/>
    <w:basedOn w:val="1"/>
    <w:qFormat/>
    <w:uiPriority w:val="0"/>
    <w:pPr>
      <w:widowControl/>
      <w:spacing w:line="480" w:lineRule="atLeast"/>
      <w:ind w:firstLine="480"/>
    </w:pPr>
    <w:rPr>
      <w:rFonts w:ascii="宋体" w:hAnsi="宋体" w:cs="Times New Roman"/>
      <w:sz w:val="24"/>
      <w:szCs w:val="20"/>
    </w:rPr>
  </w:style>
  <w:style w:type="paragraph" w:styleId="32">
    <w:name w:val="footer"/>
    <w:basedOn w:val="1"/>
    <w:qFormat/>
    <w:uiPriority w:val="0"/>
    <w:pPr>
      <w:tabs>
        <w:tab w:val="center" w:pos="4153"/>
        <w:tab w:val="right" w:pos="8306"/>
      </w:tabs>
      <w:jc w:val="left"/>
    </w:pPr>
    <w:rPr>
      <w:rFonts w:cs="Times New Roman"/>
      <w:sz w:val="18"/>
      <w:szCs w:val="18"/>
    </w:rPr>
  </w:style>
  <w:style w:type="paragraph" w:styleId="33">
    <w:name w:val="header"/>
    <w:basedOn w:val="1"/>
    <w:qFormat/>
    <w:uiPriority w:val="0"/>
    <w:pPr>
      <w:pBdr>
        <w:bottom w:val="single" w:color="000000" w:sz="6" w:space="1"/>
      </w:pBdr>
      <w:tabs>
        <w:tab w:val="center" w:pos="4153"/>
        <w:tab w:val="right" w:pos="8306"/>
      </w:tabs>
      <w:jc w:val="center"/>
    </w:pPr>
    <w:rPr>
      <w:rFonts w:cs="Times New Roman"/>
      <w:sz w:val="18"/>
      <w:szCs w:val="18"/>
    </w:rPr>
  </w:style>
  <w:style w:type="paragraph" w:styleId="34">
    <w:name w:val="toc 1"/>
    <w:basedOn w:val="1"/>
    <w:next w:val="1"/>
    <w:qFormat/>
    <w:uiPriority w:val="39"/>
    <w:pPr>
      <w:spacing w:line="360" w:lineRule="atLeast"/>
    </w:pPr>
    <w:rPr>
      <w:rFonts w:ascii="宋体" w:hAnsi="宋体" w:eastAsia="宋体" w:cs="Times New Roman"/>
      <w:kern w:val="1"/>
      <w:sz w:val="22"/>
      <w:szCs w:val="22"/>
    </w:rPr>
  </w:style>
  <w:style w:type="paragraph" w:styleId="35">
    <w:name w:val="toc 4"/>
    <w:basedOn w:val="1"/>
    <w:next w:val="1"/>
    <w:qFormat/>
    <w:uiPriority w:val="0"/>
    <w:pPr>
      <w:ind w:left="420"/>
      <w:jc w:val="left"/>
    </w:pPr>
    <w:rPr>
      <w:rFonts w:ascii="Calibri" w:hAnsi="Calibri" w:eastAsia="宋体" w:cs="Calibri"/>
      <w:b w:val="0"/>
      <w:kern w:val="1"/>
      <w:sz w:val="20"/>
      <w:szCs w:val="20"/>
    </w:rPr>
  </w:style>
  <w:style w:type="paragraph" w:styleId="36">
    <w:name w:val="List"/>
    <w:basedOn w:val="1"/>
    <w:qFormat/>
    <w:uiPriority w:val="0"/>
    <w:pPr>
      <w:ind w:left="420" w:hanging="420"/>
    </w:pPr>
    <w:rPr>
      <w:rFonts w:ascii="Times New Roman" w:hAnsi="Times New Roman" w:eastAsia="宋体" w:cs="Times New Roman"/>
      <w:b w:val="0"/>
      <w:kern w:val="1"/>
      <w:szCs w:val="20"/>
    </w:rPr>
  </w:style>
  <w:style w:type="paragraph" w:styleId="37">
    <w:name w:val="toc 6"/>
    <w:basedOn w:val="1"/>
    <w:next w:val="1"/>
    <w:qFormat/>
    <w:uiPriority w:val="0"/>
    <w:pPr>
      <w:ind w:left="840"/>
      <w:jc w:val="left"/>
    </w:pPr>
    <w:rPr>
      <w:rFonts w:ascii="Calibri" w:hAnsi="Calibri" w:eastAsia="宋体" w:cs="Calibri"/>
      <w:b w:val="0"/>
      <w:kern w:val="1"/>
      <w:sz w:val="20"/>
      <w:szCs w:val="20"/>
    </w:rPr>
  </w:style>
  <w:style w:type="paragraph" w:styleId="38">
    <w:name w:val="Body Text Indent 3"/>
    <w:basedOn w:val="1"/>
    <w:qFormat/>
    <w:uiPriority w:val="0"/>
    <w:pPr>
      <w:spacing w:after="120"/>
      <w:ind w:left="420"/>
    </w:pPr>
    <w:rPr>
      <w:rFonts w:cs="Times New Roman"/>
      <w:sz w:val="16"/>
      <w:szCs w:val="16"/>
    </w:rPr>
  </w:style>
  <w:style w:type="paragraph" w:styleId="39">
    <w:name w:val="toc 2"/>
    <w:basedOn w:val="1"/>
    <w:next w:val="1"/>
    <w:qFormat/>
    <w:uiPriority w:val="0"/>
    <w:pPr>
      <w:tabs>
        <w:tab w:val="left" w:pos="630"/>
        <w:tab w:val="right" w:leader="dot" w:pos="8302"/>
      </w:tabs>
      <w:spacing w:line="520" w:lineRule="exact"/>
      <w:jc w:val="left"/>
    </w:pPr>
    <w:rPr>
      <w:rFonts w:ascii="Calibri" w:hAnsi="Calibri" w:eastAsia="宋体" w:cs="Calibri"/>
      <w:kern w:val="1"/>
      <w:sz w:val="20"/>
      <w:szCs w:val="20"/>
    </w:rPr>
  </w:style>
  <w:style w:type="paragraph" w:styleId="40">
    <w:name w:val="toc 9"/>
    <w:basedOn w:val="1"/>
    <w:next w:val="1"/>
    <w:qFormat/>
    <w:uiPriority w:val="0"/>
    <w:pPr>
      <w:ind w:left="1470"/>
      <w:jc w:val="left"/>
    </w:pPr>
    <w:rPr>
      <w:rFonts w:ascii="Calibri" w:hAnsi="Calibri" w:eastAsia="宋体" w:cs="Calibri"/>
      <w:b w:val="0"/>
      <w:kern w:val="1"/>
      <w:sz w:val="20"/>
      <w:szCs w:val="20"/>
    </w:rPr>
  </w:style>
  <w:style w:type="paragraph" w:styleId="41">
    <w:name w:val="Body Text 2"/>
    <w:basedOn w:val="1"/>
    <w:qFormat/>
    <w:uiPriority w:val="0"/>
    <w:pPr>
      <w:spacing w:after="120" w:line="480" w:lineRule="auto"/>
    </w:pPr>
    <w:rPr>
      <w:rFonts w:ascii="Times New Roman" w:hAnsi="Times New Roman" w:eastAsia="宋体" w:cs="Times New Roman"/>
      <w:b w:val="0"/>
      <w:kern w:val="1"/>
      <w:szCs w:val="24"/>
    </w:rPr>
  </w:style>
  <w:style w:type="paragraph" w:styleId="42">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8996"/>
        <w:tab w:val="left" w:pos="11908"/>
        <w:tab w:val="left" w:pos="12824"/>
        <w:tab w:val="left" w:pos="13740"/>
        <w:tab w:val="left" w:pos="14656"/>
      </w:tabs>
      <w:jc w:val="left"/>
    </w:pPr>
    <w:rPr>
      <w:rFonts w:ascii="Arial" w:hAnsi="Arial" w:eastAsia="宋体" w:cs="Times New Roman"/>
      <w:b w:val="0"/>
      <w:sz w:val="24"/>
      <w:szCs w:val="24"/>
    </w:rPr>
  </w:style>
  <w:style w:type="paragraph" w:styleId="43">
    <w:name w:val="Normal (Web)"/>
    <w:basedOn w:val="1"/>
    <w:qFormat/>
    <w:uiPriority w:val="0"/>
    <w:pPr>
      <w:widowControl/>
      <w:jc w:val="left"/>
    </w:pPr>
    <w:rPr>
      <w:rFonts w:ascii="Times New Roman" w:hAnsi="Times New Roman" w:eastAsia="宋体" w:cs="Times New Roman"/>
      <w:b w:val="0"/>
      <w:sz w:val="24"/>
      <w:szCs w:val="24"/>
    </w:rPr>
  </w:style>
  <w:style w:type="paragraph" w:styleId="44">
    <w:name w:val="Title"/>
    <w:basedOn w:val="1"/>
    <w:next w:val="1"/>
    <w:link w:val="61"/>
    <w:qFormat/>
    <w:uiPriority w:val="10"/>
    <w:pPr>
      <w:spacing w:before="240" w:after="60"/>
      <w:jc w:val="center"/>
      <w:outlineLvl w:val="0"/>
    </w:pPr>
    <w:rPr>
      <w:rFonts w:ascii="Arial" w:hAnsi="Arial" w:eastAsia="等线" w:cs="Times New Roman"/>
      <w:bCs/>
      <w:sz w:val="32"/>
      <w:szCs w:val="32"/>
    </w:rPr>
  </w:style>
  <w:style w:type="paragraph" w:styleId="45">
    <w:name w:val="annotation subject"/>
    <w:basedOn w:val="22"/>
    <w:next w:val="22"/>
    <w:qFormat/>
    <w:uiPriority w:val="0"/>
    <w:pPr>
      <w:widowControl w:val="0"/>
      <w:spacing w:line="240" w:lineRule="auto"/>
    </w:pPr>
    <w:rPr>
      <w:rFonts w:ascii="仿宋_GB2312" w:hAnsi="仿宋_GB2312" w:eastAsia="仿宋" w:cs="宋体"/>
      <w:b/>
      <w:sz w:val="21"/>
    </w:rPr>
  </w:style>
  <w:style w:type="paragraph" w:styleId="46">
    <w:name w:val="Body Text First Indent 2"/>
    <w:basedOn w:val="24"/>
    <w:link w:val="62"/>
    <w:unhideWhenUsed/>
    <w:qFormat/>
    <w:uiPriority w:val="99"/>
    <w:pPr>
      <w:ind w:leftChars="200" w:firstLine="420" w:firstLineChars="200"/>
    </w:pPr>
    <w:rPr>
      <w:rFonts w:ascii="仿宋_GB2312" w:hAnsi="仿宋_GB2312" w:eastAsia="仿宋"/>
      <w:b/>
      <w:szCs w:val="21"/>
    </w:rPr>
  </w:style>
  <w:style w:type="table" w:styleId="48">
    <w:name w:val="Table Grid"/>
    <w:basedOn w:val="47"/>
    <w:qFormat/>
    <w:uiPriority w:val="39"/>
    <w:pPr>
      <w:widowControl w:val="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0">
    <w:name w:val="Strong"/>
    <w:qFormat/>
    <w:uiPriority w:val="22"/>
    <w:rPr>
      <w:b/>
    </w:rPr>
  </w:style>
  <w:style w:type="character" w:styleId="51">
    <w:name w:val="page number"/>
    <w:qFormat/>
    <w:uiPriority w:val="0"/>
  </w:style>
  <w:style w:type="character" w:styleId="52">
    <w:name w:val="FollowedHyperlink"/>
    <w:qFormat/>
    <w:uiPriority w:val="0"/>
    <w:rPr>
      <w:color w:val="7F007F"/>
      <w:u w:val="single"/>
    </w:rPr>
  </w:style>
  <w:style w:type="character" w:styleId="53">
    <w:name w:val="Emphasis"/>
    <w:qFormat/>
    <w:uiPriority w:val="0"/>
    <w:rPr>
      <w:color w:val="F73131"/>
    </w:rPr>
  </w:style>
  <w:style w:type="character" w:styleId="54">
    <w:name w:val="Hyperlink"/>
    <w:qFormat/>
    <w:uiPriority w:val="99"/>
    <w:rPr>
      <w:color w:val="0000FF"/>
      <w:u w:val="none"/>
    </w:rPr>
  </w:style>
  <w:style w:type="character" w:styleId="55">
    <w:name w:val="annotation reference"/>
    <w:qFormat/>
    <w:uiPriority w:val="0"/>
    <w:rPr>
      <w:sz w:val="21"/>
      <w:szCs w:val="21"/>
    </w:rPr>
  </w:style>
  <w:style w:type="character" w:styleId="56">
    <w:name w:val="HTML Cite"/>
    <w:unhideWhenUsed/>
    <w:qFormat/>
    <w:uiPriority w:val="99"/>
    <w:rPr>
      <w:color w:val="008000"/>
    </w:rPr>
  </w:style>
  <w:style w:type="paragraph" w:customStyle="1" w:styleId="57">
    <w:name w:val="表格文字"/>
    <w:basedOn w:val="1"/>
    <w:next w:val="2"/>
    <w:qFormat/>
    <w:uiPriority w:val="0"/>
    <w:pPr>
      <w:adjustRightInd w:val="0"/>
      <w:spacing w:line="420" w:lineRule="atLeast"/>
      <w:jc w:val="left"/>
      <w:textAlignment w:val="baseline"/>
    </w:pPr>
    <w:rPr>
      <w:rFonts w:ascii="Times New Roman" w:hAnsi="Times New Roman" w:eastAsia="宋体"/>
      <w:b w:val="0"/>
      <w:color w:val="auto"/>
      <w:kern w:val="2"/>
      <w:szCs w:val="24"/>
    </w:rPr>
  </w:style>
  <w:style w:type="character" w:customStyle="1" w:styleId="58">
    <w:name w:val="正文文本缩进 Char"/>
    <w:link w:val="24"/>
    <w:qFormat/>
    <w:uiPriority w:val="0"/>
    <w:rPr>
      <w:rFonts w:eastAsia="宋体"/>
      <w:color w:val="000000"/>
      <w:kern w:val="1"/>
      <w:sz w:val="21"/>
      <w:szCs w:val="24"/>
    </w:rPr>
  </w:style>
  <w:style w:type="character" w:customStyle="1" w:styleId="59">
    <w:name w:val="纯文本 Char"/>
    <w:link w:val="29"/>
    <w:qFormat/>
    <w:uiPriority w:val="0"/>
    <w:rPr>
      <w:rFonts w:ascii="宋体" w:hAnsi="宋体" w:eastAsia="仿宋" w:cs="Courier New"/>
      <w:b/>
      <w:color w:val="000000"/>
      <w:sz w:val="21"/>
    </w:rPr>
  </w:style>
  <w:style w:type="character" w:customStyle="1" w:styleId="60">
    <w:name w:val="日期 Char"/>
    <w:link w:val="30"/>
    <w:qFormat/>
    <w:uiPriority w:val="0"/>
    <w:rPr>
      <w:rFonts w:ascii="仿宋_GB2312" w:hAnsi="仿宋_GB2312" w:eastAsia="仿宋"/>
      <w:b/>
      <w:color w:val="000000"/>
      <w:sz w:val="24"/>
      <w:szCs w:val="21"/>
    </w:rPr>
  </w:style>
  <w:style w:type="character" w:customStyle="1" w:styleId="61">
    <w:name w:val="标题 Char2"/>
    <w:link w:val="44"/>
    <w:qFormat/>
    <w:uiPriority w:val="0"/>
    <w:rPr>
      <w:rFonts w:ascii="Arial" w:hAnsi="Arial" w:cs="Arial"/>
      <w:b/>
      <w:bCs/>
      <w:color w:val="000000"/>
      <w:sz w:val="32"/>
      <w:szCs w:val="32"/>
    </w:rPr>
  </w:style>
  <w:style w:type="character" w:customStyle="1" w:styleId="62">
    <w:name w:val="正文首行缩进 2 Char"/>
    <w:link w:val="46"/>
    <w:semiHidden/>
    <w:qFormat/>
    <w:uiPriority w:val="99"/>
    <w:rPr>
      <w:rFonts w:ascii="仿宋_GB2312" w:hAnsi="仿宋_GB2312" w:eastAsia="仿宋" w:cs="宋体"/>
      <w:b/>
      <w:color w:val="000000"/>
      <w:kern w:val="1"/>
      <w:sz w:val="21"/>
      <w:szCs w:val="21"/>
    </w:rPr>
  </w:style>
  <w:style w:type="character" w:customStyle="1" w:styleId="63">
    <w:name w:val="++标题2 Char"/>
    <w:qFormat/>
    <w:uiPriority w:val="0"/>
    <w:rPr>
      <w:rFonts w:eastAsia="宋体" w:cs="Arial"/>
      <w:b/>
      <w:sz w:val="28"/>
      <w:szCs w:val="28"/>
      <w:lang w:val="en-US" w:eastAsia="zh-CN" w:bidi="ar-SA"/>
    </w:rPr>
  </w:style>
  <w:style w:type="character" w:customStyle="1" w:styleId="64">
    <w:name w:val="无间隔 Char"/>
    <w:qFormat/>
    <w:uiPriority w:val="0"/>
    <w:rPr>
      <w:rFonts w:ascii="Calibri" w:hAnsi="Calibri"/>
      <w:kern w:val="1"/>
      <w:sz w:val="21"/>
      <w:szCs w:val="22"/>
    </w:rPr>
  </w:style>
  <w:style w:type="character" w:customStyle="1" w:styleId="65">
    <w:name w:val="15"/>
    <w:qFormat/>
    <w:uiPriority w:val="0"/>
    <w:rPr>
      <w:rFonts w:ascii="TimesNewRomanPSMT" w:hAnsi="TimesNewRomanPSMT"/>
      <w:color w:val="000000"/>
      <w:sz w:val="24"/>
      <w:szCs w:val="24"/>
    </w:rPr>
  </w:style>
  <w:style w:type="character" w:customStyle="1" w:styleId="66">
    <w:name w:val="font21"/>
    <w:qFormat/>
    <w:uiPriority w:val="0"/>
    <w:rPr>
      <w:rFonts w:ascii="宋体" w:hAnsi="宋体" w:eastAsia="宋体"/>
      <w:color w:val="000000"/>
      <w:sz w:val="22"/>
      <w:szCs w:val="22"/>
      <w:u w:val="none"/>
    </w:rPr>
  </w:style>
  <w:style w:type="character" w:customStyle="1" w:styleId="67">
    <w:name w:val="列出段落 Char"/>
    <w:qFormat/>
    <w:uiPriority w:val="0"/>
    <w:rPr>
      <w:rFonts w:ascii="Calibri" w:hAnsi="Calibri" w:eastAsia="宋体"/>
      <w:kern w:val="1"/>
      <w:sz w:val="21"/>
      <w:szCs w:val="22"/>
      <w:lang w:val="en-US" w:eastAsia="zh-CN" w:bidi="ar-SA"/>
    </w:rPr>
  </w:style>
  <w:style w:type="character" w:customStyle="1" w:styleId="68">
    <w:name w:val="Footer Char"/>
    <w:qFormat/>
    <w:uiPriority w:val="0"/>
    <w:rPr>
      <w:rFonts w:ascii="等线" w:hAnsi="等线" w:eastAsia="等线"/>
      <w:kern w:val="1"/>
      <w:sz w:val="18"/>
      <w:szCs w:val="18"/>
      <w:lang w:val="en-US" w:eastAsia="zh-CN" w:bidi="ar-SA"/>
    </w:rPr>
  </w:style>
  <w:style w:type="character" w:customStyle="1" w:styleId="69">
    <w:name w:val="标题 Char1"/>
    <w:qFormat/>
    <w:uiPriority w:val="0"/>
    <w:rPr>
      <w:rFonts w:ascii="Cambria" w:hAnsi="Cambria" w:eastAsia="宋体" w:cs="Times New Roman"/>
      <w:b/>
      <w:sz w:val="32"/>
      <w:szCs w:val="32"/>
    </w:rPr>
  </w:style>
  <w:style w:type="character" w:customStyle="1" w:styleId="70">
    <w:name w:val="16"/>
    <w:qFormat/>
    <w:uiPriority w:val="0"/>
    <w:rPr>
      <w:rFonts w:ascii="仿宋" w:hAnsi="仿宋" w:eastAsia="仿宋"/>
      <w:color w:val="000000"/>
      <w:sz w:val="24"/>
      <w:szCs w:val="24"/>
    </w:rPr>
  </w:style>
  <w:style w:type="character" w:customStyle="1" w:styleId="71">
    <w:name w:val="普通文字 Char Char2"/>
    <w:qFormat/>
    <w:uiPriority w:val="0"/>
    <w:rPr>
      <w:rFonts w:ascii="宋体" w:hAnsi="宋体" w:eastAsia="仿宋"/>
      <w:kern w:val="1"/>
      <w:sz w:val="30"/>
      <w:lang w:val="en-US" w:eastAsia="zh-CN"/>
    </w:rPr>
  </w:style>
  <w:style w:type="character" w:customStyle="1" w:styleId="72">
    <w:name w:val="标题 8 字符"/>
    <w:qFormat/>
    <w:uiPriority w:val="0"/>
    <w:rPr>
      <w:rFonts w:ascii="Arial" w:hAnsi="Arial" w:eastAsia="黑体"/>
      <w:b/>
      <w:color w:val="000000"/>
      <w:sz w:val="24"/>
      <w:szCs w:val="21"/>
    </w:rPr>
  </w:style>
  <w:style w:type="character" w:customStyle="1" w:styleId="73">
    <w:name w:val="Plain Text Char"/>
    <w:qFormat/>
    <w:uiPriority w:val="0"/>
    <w:rPr>
      <w:rFonts w:ascii="宋体" w:hAnsi="宋体" w:eastAsia="仿宋"/>
      <w:b/>
      <w:color w:val="000000"/>
      <w:lang w:bidi="ar-SA"/>
    </w:rPr>
  </w:style>
  <w:style w:type="character" w:customStyle="1" w:styleId="74">
    <w:name w:val="font31"/>
    <w:qFormat/>
    <w:uiPriority w:val="0"/>
    <w:rPr>
      <w:rFonts w:hint="eastAsia" w:ascii="宋体" w:hAnsi="宋体" w:eastAsia="宋体" w:cs="宋体"/>
      <w:color w:val="000000"/>
      <w:sz w:val="22"/>
      <w:szCs w:val="22"/>
      <w:u w:val="none"/>
    </w:rPr>
  </w:style>
  <w:style w:type="character" w:customStyle="1" w:styleId="75">
    <w:name w:val=" Char Char1"/>
    <w:qFormat/>
    <w:uiPriority w:val="0"/>
    <w:rPr>
      <w:rFonts w:ascii="宋体" w:hAnsi="宋体" w:eastAsia="仿宋" w:cs="宋体"/>
      <w:b/>
      <w:color w:val="000000"/>
      <w:sz w:val="21"/>
      <w:lang w:val="en-US" w:eastAsia="zh-CN" w:bidi="ar-SA"/>
    </w:rPr>
  </w:style>
  <w:style w:type="character" w:customStyle="1" w:styleId="76">
    <w:name w:val="批注主题 字符"/>
    <w:qFormat/>
    <w:uiPriority w:val="0"/>
    <w:rPr>
      <w:rFonts w:ascii="仿宋_GB2312" w:hAnsi="仿宋_GB2312" w:eastAsia="仿宋" w:cs="宋体"/>
      <w:b/>
      <w:color w:val="000000"/>
      <w:sz w:val="21"/>
      <w:szCs w:val="21"/>
    </w:rPr>
  </w:style>
  <w:style w:type="character" w:customStyle="1" w:styleId="77">
    <w:name w:val="正文文本 3 字符"/>
    <w:qFormat/>
    <w:uiPriority w:val="0"/>
    <w:rPr>
      <w:kern w:val="1"/>
      <w:sz w:val="16"/>
      <w:szCs w:val="16"/>
    </w:rPr>
  </w:style>
  <w:style w:type="character" w:customStyle="1" w:styleId="78">
    <w:name w:val="标题 2 字符"/>
    <w:qFormat/>
    <w:uiPriority w:val="0"/>
    <w:rPr>
      <w:rFonts w:ascii="Arial" w:hAnsi="Arial" w:eastAsia="黑体"/>
      <w:color w:val="000000"/>
      <w:spacing w:val="20"/>
      <w:sz w:val="32"/>
      <w:szCs w:val="32"/>
    </w:rPr>
  </w:style>
  <w:style w:type="character" w:customStyle="1" w:styleId="79">
    <w:name w:val="标题 Char"/>
    <w:qFormat/>
    <w:uiPriority w:val="0"/>
    <w:rPr>
      <w:rFonts w:ascii="Arial" w:hAnsi="Arial" w:cs="Arial"/>
      <w:b/>
      <w:bCs/>
      <w:color w:val="000000"/>
      <w:sz w:val="32"/>
      <w:szCs w:val="32"/>
    </w:rPr>
  </w:style>
  <w:style w:type="character" w:customStyle="1" w:styleId="80">
    <w:name w:val="未处理的提及"/>
    <w:unhideWhenUsed/>
    <w:qFormat/>
    <w:uiPriority w:val="99"/>
    <w:rPr>
      <w:color w:val="605E5C"/>
      <w:shd w:val="clear" w:color="auto" w:fill="E1DFDD"/>
    </w:rPr>
  </w:style>
  <w:style w:type="character" w:customStyle="1" w:styleId="81">
    <w:name w:val="标题 5 字符"/>
    <w:qFormat/>
    <w:uiPriority w:val="0"/>
    <w:rPr>
      <w:rFonts w:ascii="Arial" w:hAnsi="Arial" w:eastAsia="黑体"/>
      <w:color w:val="000000"/>
      <w:spacing w:val="10"/>
      <w:sz w:val="28"/>
      <w:szCs w:val="28"/>
    </w:rPr>
  </w:style>
  <w:style w:type="character" w:customStyle="1" w:styleId="82">
    <w:name w:val="正文文本 字符"/>
    <w:qFormat/>
    <w:uiPriority w:val="0"/>
    <w:rPr>
      <w:kern w:val="1"/>
      <w:sz w:val="21"/>
      <w:szCs w:val="24"/>
    </w:rPr>
  </w:style>
  <w:style w:type="character" w:customStyle="1" w:styleId="83">
    <w:name w:val="bigtitle1"/>
    <w:qFormat/>
    <w:uiPriority w:val="0"/>
    <w:rPr>
      <w:sz w:val="28"/>
      <w:szCs w:val="28"/>
    </w:rPr>
  </w:style>
  <w:style w:type="character" w:customStyle="1" w:styleId="84">
    <w:name w:val="纯文本 字符1"/>
    <w:qFormat/>
    <w:uiPriority w:val="0"/>
    <w:rPr>
      <w:rFonts w:ascii="宋体" w:hAnsi="宋体" w:eastAsia="仿宋" w:cs="宋体"/>
      <w:b/>
      <w:color w:val="000000"/>
      <w:sz w:val="21"/>
      <w:lang w:val="en-US" w:eastAsia="zh-CN" w:bidi="ar-SA"/>
    </w:rPr>
  </w:style>
  <w:style w:type="character" w:customStyle="1" w:styleId="85">
    <w:name w:val="批注文字 Char1"/>
    <w:qFormat/>
    <w:uiPriority w:val="0"/>
    <w:rPr>
      <w:kern w:val="1"/>
      <w:sz w:val="21"/>
      <w:szCs w:val="24"/>
    </w:rPr>
  </w:style>
  <w:style w:type="character" w:customStyle="1" w:styleId="86">
    <w:name w:val="1.1.1类表 Char Char"/>
    <w:qFormat/>
    <w:uiPriority w:val="0"/>
    <w:rPr>
      <w:rFonts w:ascii="宋体" w:hAnsi="宋体"/>
      <w:b/>
      <w:sz w:val="28"/>
      <w:szCs w:val="28"/>
    </w:rPr>
  </w:style>
  <w:style w:type="character" w:customStyle="1" w:styleId="87">
    <w:name w:val="font11"/>
    <w:qFormat/>
    <w:uiPriority w:val="0"/>
    <w:rPr>
      <w:rFonts w:ascii="Arial" w:hAnsi="Arial" w:cs="Arial"/>
      <w:color w:val="000000"/>
      <w:sz w:val="22"/>
      <w:szCs w:val="22"/>
      <w:u w:val="none"/>
    </w:rPr>
  </w:style>
  <w:style w:type="character" w:customStyle="1" w:styleId="88">
    <w:name w:val="10"/>
    <w:qFormat/>
    <w:uiPriority w:val="0"/>
    <w:rPr>
      <w:rFonts w:ascii="Calibri" w:hAnsi="Calibri" w:cs="Calibri"/>
    </w:rPr>
  </w:style>
  <w:style w:type="character" w:customStyle="1" w:styleId="89">
    <w:name w:val="ca-11"/>
    <w:qFormat/>
    <w:uiPriority w:val="0"/>
    <w:rPr>
      <w:rFonts w:ascii="宋体" w:hAnsi="宋体" w:eastAsia="宋体"/>
      <w:sz w:val="18"/>
      <w:szCs w:val="18"/>
    </w:rPr>
  </w:style>
  <w:style w:type="character" w:customStyle="1" w:styleId="90">
    <w:name w:val="正文缩进 字符"/>
    <w:qFormat/>
    <w:uiPriority w:val="0"/>
    <w:rPr>
      <w:rFonts w:ascii="仿宋_GB2312" w:hAnsi="仿宋_GB2312" w:eastAsia="仿宋" w:cs="宋体"/>
      <w:b/>
      <w:color w:val="000000"/>
      <w:sz w:val="21"/>
      <w:szCs w:val="21"/>
      <w:lang w:val="en-US" w:eastAsia="zh-CN" w:bidi="ar-SA"/>
    </w:rPr>
  </w:style>
  <w:style w:type="character" w:customStyle="1" w:styleId="91">
    <w:name w:val="标题 9 字符"/>
    <w:qFormat/>
    <w:uiPriority w:val="0"/>
    <w:rPr>
      <w:rFonts w:ascii="Arial" w:hAnsi="Arial" w:eastAsia="黑体"/>
      <w:b/>
      <w:color w:val="000000"/>
      <w:sz w:val="21"/>
      <w:szCs w:val="21"/>
    </w:rPr>
  </w:style>
  <w:style w:type="character" w:customStyle="1" w:styleId="92">
    <w:name w:val="正文1 Char Char"/>
    <w:qFormat/>
    <w:uiPriority w:val="0"/>
    <w:rPr>
      <w:rFonts w:ascii="Calibri" w:hAnsi="Calibri"/>
      <w:kern w:val="1"/>
      <w:sz w:val="21"/>
      <w:szCs w:val="22"/>
    </w:rPr>
  </w:style>
  <w:style w:type="character" w:customStyle="1" w:styleId="93">
    <w:name w:val=" Char Char Char"/>
    <w:qFormat/>
    <w:uiPriority w:val="0"/>
    <w:rPr>
      <w:rFonts w:ascii="宋体" w:hAnsi="宋体" w:eastAsia="仿宋"/>
      <w:b/>
      <w:color w:val="000000"/>
      <w:sz w:val="21"/>
      <w:lang w:val="en-US" w:eastAsia="zh-CN"/>
    </w:rPr>
  </w:style>
  <w:style w:type="character" w:customStyle="1" w:styleId="94">
    <w:name w:val="正文（绿盟科技） Char Char"/>
    <w:qFormat/>
    <w:uiPriority w:val="0"/>
    <w:rPr>
      <w:rFonts w:ascii="Arial" w:hAnsi="Arial"/>
      <w:sz w:val="21"/>
      <w:szCs w:val="21"/>
      <w:lang w:val="en-US" w:eastAsia="zh-CN" w:bidi="ar-SA"/>
    </w:rPr>
  </w:style>
  <w:style w:type="character" w:customStyle="1" w:styleId="95">
    <w:name w:val="普通文字 Char Char1"/>
    <w:qFormat/>
    <w:uiPriority w:val="0"/>
    <w:rPr>
      <w:rFonts w:ascii="宋体" w:hAnsi="宋体" w:eastAsia="仿宋" w:cs="宋体"/>
      <w:b/>
      <w:color w:val="000000"/>
      <w:sz w:val="21"/>
      <w:lang w:val="en-US" w:eastAsia="zh-CN" w:bidi="ar-SA"/>
    </w:rPr>
  </w:style>
  <w:style w:type="character" w:customStyle="1" w:styleId="96">
    <w:name w:val="标题 3 字符"/>
    <w:qFormat/>
    <w:uiPriority w:val="0"/>
    <w:rPr>
      <w:rFonts w:ascii="Arial" w:hAnsi="Arial" w:eastAsia="黑体"/>
      <w:color w:val="000000"/>
      <w:spacing w:val="20"/>
      <w:sz w:val="30"/>
      <w:szCs w:val="32"/>
    </w:rPr>
  </w:style>
  <w:style w:type="character" w:customStyle="1" w:styleId="97">
    <w:name w:val="标题 7 字符"/>
    <w:qFormat/>
    <w:uiPriority w:val="0"/>
    <w:rPr>
      <w:rFonts w:ascii="Arial" w:hAnsi="Arial" w:eastAsia="黑体"/>
      <w:color w:val="000000"/>
      <w:sz w:val="24"/>
      <w:szCs w:val="21"/>
    </w:rPr>
  </w:style>
  <w:style w:type="character" w:customStyle="1" w:styleId="98">
    <w:name w:val="批注文字 字符"/>
    <w:qFormat/>
    <w:uiPriority w:val="0"/>
    <w:rPr>
      <w:rFonts w:ascii="Arial" w:hAnsi="Arial"/>
      <w:szCs w:val="21"/>
    </w:rPr>
  </w:style>
  <w:style w:type="character" w:customStyle="1" w:styleId="99">
    <w:name w:val="批注主题 Char1"/>
    <w:qFormat/>
    <w:uiPriority w:val="0"/>
    <w:rPr>
      <w:rFonts w:ascii="Times New Roman" w:hAnsi="Times New Roman" w:eastAsia="宋体" w:cs="Times New Roman"/>
      <w:b/>
      <w:szCs w:val="24"/>
    </w:rPr>
  </w:style>
  <w:style w:type="character" w:customStyle="1" w:styleId="100">
    <w:name w:val="文字 Char"/>
    <w:qFormat/>
    <w:uiPriority w:val="0"/>
    <w:rPr>
      <w:rFonts w:ascii="宋体" w:hAnsi="宋体"/>
      <w:sz w:val="28"/>
    </w:rPr>
  </w:style>
  <w:style w:type="character" w:customStyle="1" w:styleId="101">
    <w:name w:val="正文首行缩进 字符"/>
    <w:qFormat/>
    <w:uiPriority w:val="0"/>
    <w:rPr>
      <w:rFonts w:ascii="仿宋_GB2312" w:hAnsi="仿宋_GB2312" w:eastAsia="仿宋" w:cs="宋体"/>
      <w:b/>
      <w:color w:val="000000"/>
      <w:kern w:val="1"/>
      <w:sz w:val="21"/>
      <w:szCs w:val="21"/>
    </w:rPr>
  </w:style>
  <w:style w:type="character" w:customStyle="1" w:styleId="102">
    <w:name w:val="标题 字符1"/>
    <w:qFormat/>
    <w:uiPriority w:val="10"/>
    <w:rPr>
      <w:rFonts w:ascii="等线 Light" w:hAnsi="等线 Light" w:eastAsia="宋体" w:cs="Times New Roman"/>
      <w:b/>
      <w:bCs/>
      <w:color w:val="000000"/>
      <w:sz w:val="32"/>
      <w:szCs w:val="32"/>
    </w:rPr>
  </w:style>
  <w:style w:type="character" w:customStyle="1" w:styleId="103">
    <w:name w:val="正文文本缩进 字符"/>
    <w:qFormat/>
    <w:uiPriority w:val="0"/>
    <w:rPr>
      <w:rFonts w:eastAsia="宋体"/>
      <w:kern w:val="1"/>
      <w:sz w:val="21"/>
      <w:szCs w:val="24"/>
      <w:lang w:val="en-US" w:eastAsia="zh-CN" w:bidi="ar-SA"/>
    </w:rPr>
  </w:style>
  <w:style w:type="character" w:customStyle="1" w:styleId="104">
    <w:name w:val="纯文本 字符"/>
    <w:qFormat/>
    <w:uiPriority w:val="99"/>
    <w:rPr>
      <w:rFonts w:ascii="宋体" w:hAnsi="宋体" w:eastAsia="仿宋"/>
      <w:b/>
      <w:color w:val="000000"/>
      <w:sz w:val="21"/>
      <w:lang w:val="en-US" w:eastAsia="zh-CN" w:bidi="ar-SA"/>
    </w:rPr>
  </w:style>
  <w:style w:type="character" w:customStyle="1" w:styleId="105">
    <w:name w:val="apple-converted-space"/>
    <w:qFormat/>
    <w:uiPriority w:val="0"/>
  </w:style>
  <w:style w:type="character" w:customStyle="1" w:styleId="106">
    <w:name w:val="GW-正文 Char"/>
    <w:qFormat/>
    <w:uiPriority w:val="0"/>
    <w:rPr>
      <w:rFonts w:eastAsia="仿宋"/>
      <w:kern w:val="1"/>
      <w:sz w:val="24"/>
      <w:szCs w:val="24"/>
    </w:rPr>
  </w:style>
  <w:style w:type="character" w:customStyle="1" w:styleId="107">
    <w:name w:val="标题 4 字符"/>
    <w:qFormat/>
    <w:uiPriority w:val="0"/>
    <w:rPr>
      <w:rFonts w:ascii="Arial" w:hAnsi="Arial" w:eastAsia="黑体"/>
      <w:color w:val="000000"/>
      <w:spacing w:val="10"/>
      <w:sz w:val="28"/>
      <w:szCs w:val="28"/>
    </w:rPr>
  </w:style>
  <w:style w:type="character" w:customStyle="1" w:styleId="108">
    <w:name w:val="Header Char"/>
    <w:qFormat/>
    <w:uiPriority w:val="0"/>
    <w:rPr>
      <w:rFonts w:ascii="等线" w:hAnsi="等线" w:eastAsia="等线"/>
      <w:kern w:val="1"/>
      <w:sz w:val="18"/>
      <w:szCs w:val="18"/>
      <w:lang w:val="en-US" w:eastAsia="zh-CN" w:bidi="ar-SA"/>
    </w:rPr>
  </w:style>
  <w:style w:type="character" w:customStyle="1" w:styleId="109">
    <w:name w:val="正文文本缩进 2 字符"/>
    <w:qFormat/>
    <w:uiPriority w:val="0"/>
    <w:rPr>
      <w:rFonts w:ascii="宋体" w:hAnsi="宋体" w:eastAsia="仿宋" w:cs="宋体"/>
      <w:b/>
      <w:color w:val="000000"/>
      <w:sz w:val="24"/>
    </w:rPr>
  </w:style>
  <w:style w:type="character" w:customStyle="1" w:styleId="110">
    <w:name w:val="apple-style-span"/>
    <w:qFormat/>
    <w:uiPriority w:val="0"/>
  </w:style>
  <w:style w:type="character" w:customStyle="1" w:styleId="111">
    <w:name w:val="标题 1 字符"/>
    <w:qFormat/>
    <w:uiPriority w:val="0"/>
    <w:rPr>
      <w:rFonts w:ascii="Arial" w:hAnsi="Arial" w:eastAsia="黑体"/>
      <w:color w:val="000000"/>
      <w:spacing w:val="21"/>
      <w:kern w:val="0"/>
      <w:sz w:val="36"/>
      <w:szCs w:val="44"/>
    </w:rPr>
  </w:style>
  <w:style w:type="character" w:customStyle="1" w:styleId="112">
    <w:name w:val="正文文本缩进 3 字符"/>
    <w:qFormat/>
    <w:uiPriority w:val="0"/>
    <w:rPr>
      <w:rFonts w:ascii="仿宋_GB2312" w:hAnsi="仿宋_GB2312" w:eastAsia="仿宋" w:cs="宋体"/>
      <w:b/>
      <w:color w:val="000000"/>
      <w:sz w:val="16"/>
      <w:szCs w:val="16"/>
    </w:rPr>
  </w:style>
  <w:style w:type="character" w:customStyle="1" w:styleId="113">
    <w:name w:val="NormalCharacter"/>
    <w:qFormat/>
    <w:uiPriority w:val="0"/>
  </w:style>
  <w:style w:type="character" w:customStyle="1" w:styleId="114">
    <w:name w:val="节 Char"/>
    <w:qFormat/>
    <w:uiPriority w:val="0"/>
    <w:rPr>
      <w:rFonts w:ascii="Arial" w:hAnsi="Arial" w:eastAsia="黑体"/>
      <w:b/>
      <w:kern w:val="1"/>
      <w:sz w:val="32"/>
      <w:szCs w:val="32"/>
      <w:lang w:val="en-US" w:eastAsia="zh-CN" w:bidi="ar-SA"/>
    </w:rPr>
  </w:style>
  <w:style w:type="character" w:customStyle="1" w:styleId="115">
    <w:name w:val="标题 6 字符"/>
    <w:qFormat/>
    <w:uiPriority w:val="0"/>
    <w:rPr>
      <w:rFonts w:ascii="Arial" w:hAnsi="Arial" w:eastAsia="黑体"/>
      <w:color w:val="000000"/>
      <w:spacing w:val="10"/>
      <w:sz w:val="24"/>
      <w:szCs w:val="21"/>
    </w:rPr>
  </w:style>
  <w:style w:type="character" w:customStyle="1" w:styleId="116">
    <w:name w:val="标题 字符"/>
    <w:qFormat/>
    <w:uiPriority w:val="0"/>
    <w:rPr>
      <w:rFonts w:ascii="Arial" w:hAnsi="Arial" w:cs="Arial"/>
      <w:b/>
      <w:color w:val="000000"/>
      <w:sz w:val="32"/>
      <w:szCs w:val="32"/>
    </w:rPr>
  </w:style>
  <w:style w:type="character" w:customStyle="1" w:styleId="117">
    <w:name w:val="Texte Char Char"/>
    <w:qFormat/>
    <w:uiPriority w:val="0"/>
    <w:rPr>
      <w:rFonts w:ascii="宋体" w:hAnsi="宋体" w:eastAsia="仿宋" w:cs="宋体"/>
      <w:b/>
      <w:color w:val="000000"/>
      <w:sz w:val="21"/>
      <w:lang w:val="en-US" w:eastAsia="zh-CN" w:bidi="ar-SA"/>
    </w:rPr>
  </w:style>
  <w:style w:type="character" w:customStyle="1" w:styleId="118">
    <w:name w:val="样式 标题 1 + Arial Char"/>
    <w:qFormat/>
    <w:uiPriority w:val="0"/>
    <w:rPr>
      <w:rFonts w:ascii="Arial" w:hAnsi="Arial"/>
      <w:b/>
      <w:kern w:val="1"/>
      <w:sz w:val="32"/>
      <w:szCs w:val="44"/>
    </w:rPr>
  </w:style>
  <w:style w:type="character" w:customStyle="1" w:styleId="119">
    <w:name w:val="+正文 Char4"/>
    <w:qFormat/>
    <w:uiPriority w:val="0"/>
    <w:rPr>
      <w:sz w:val="24"/>
      <w:szCs w:val="28"/>
    </w:rPr>
  </w:style>
  <w:style w:type="character" w:customStyle="1" w:styleId="120">
    <w:name w:val="纯文本 Char1"/>
    <w:qFormat/>
    <w:uiPriority w:val="0"/>
    <w:rPr>
      <w:rFonts w:ascii="宋体" w:hAnsi="宋体" w:eastAsia="仿宋" w:cs="宋体"/>
      <w:b/>
      <w:color w:val="000000"/>
      <w:sz w:val="21"/>
      <w:lang w:val="en-US" w:eastAsia="zh-CN" w:bidi="ar-SA"/>
    </w:rPr>
  </w:style>
  <w:style w:type="character" w:customStyle="1" w:styleId="121">
    <w:name w:val="HTML 预设格式 字符"/>
    <w:qFormat/>
    <w:uiPriority w:val="0"/>
    <w:rPr>
      <w:rFonts w:ascii="Arial" w:hAnsi="Arial" w:cs="Arial"/>
      <w:sz w:val="24"/>
      <w:szCs w:val="24"/>
    </w:rPr>
  </w:style>
  <w:style w:type="character" w:customStyle="1" w:styleId="122">
    <w:name w:val="++标题3 Char"/>
    <w:qFormat/>
    <w:uiPriority w:val="0"/>
    <w:rPr>
      <w:rFonts w:ascii="宋体" w:hAnsi="宋体" w:eastAsia="宋体" w:cs="Arial"/>
      <w:color w:val="000000"/>
      <w:sz w:val="24"/>
      <w:szCs w:val="24"/>
      <w:lang w:val="en-US" w:eastAsia="zh-CN" w:bidi="ar-SA"/>
    </w:rPr>
  </w:style>
  <w:style w:type="character" w:customStyle="1" w:styleId="123">
    <w:name w:val="Char Char13"/>
    <w:qFormat/>
    <w:uiPriority w:val="0"/>
    <w:rPr>
      <w:rFonts w:eastAsia="宋体"/>
      <w:kern w:val="1"/>
      <w:sz w:val="18"/>
      <w:szCs w:val="18"/>
      <w:lang w:val="en-US" w:eastAsia="zh-CN" w:bidi="ar-SA"/>
    </w:rPr>
  </w:style>
  <w:style w:type="character" w:customStyle="1" w:styleId="124">
    <w:name w:val="日期 字符"/>
    <w:qFormat/>
    <w:uiPriority w:val="0"/>
    <w:rPr>
      <w:rFonts w:ascii="仿宋_GB2312" w:hAnsi="仿宋_GB2312" w:eastAsia="仿宋" w:cs="宋体"/>
      <w:b/>
      <w:color w:val="000000"/>
      <w:sz w:val="24"/>
      <w:szCs w:val="21"/>
    </w:rPr>
  </w:style>
  <w:style w:type="character" w:customStyle="1" w:styleId="125">
    <w:name w:val="批注框文本 字符"/>
    <w:qFormat/>
    <w:uiPriority w:val="0"/>
    <w:rPr>
      <w:rFonts w:ascii="仿宋_GB2312" w:hAnsi="仿宋_GB2312" w:eastAsia="仿宋" w:cs="宋体"/>
      <w:b/>
      <w:color w:val="000000"/>
      <w:sz w:val="18"/>
      <w:szCs w:val="18"/>
    </w:rPr>
  </w:style>
  <w:style w:type="character" w:customStyle="1" w:styleId="126">
    <w:name w:val="页脚 字符"/>
    <w:qFormat/>
    <w:uiPriority w:val="0"/>
    <w:rPr>
      <w:rFonts w:ascii="仿宋_GB2312" w:hAnsi="仿宋_GB2312" w:eastAsia="仿宋" w:cs="宋体"/>
      <w:b/>
      <w:color w:val="000000"/>
      <w:sz w:val="18"/>
      <w:szCs w:val="18"/>
    </w:rPr>
  </w:style>
  <w:style w:type="character" w:customStyle="1" w:styleId="127">
    <w:name w:val="页眉 字符"/>
    <w:qFormat/>
    <w:uiPriority w:val="0"/>
    <w:rPr>
      <w:rFonts w:ascii="仿宋_GB2312" w:hAnsi="仿宋_GB2312" w:eastAsia="仿宋" w:cs="宋体"/>
      <w:b/>
      <w:color w:val="000000"/>
      <w:sz w:val="18"/>
      <w:szCs w:val="18"/>
    </w:rPr>
  </w:style>
  <w:style w:type="character" w:customStyle="1" w:styleId="128">
    <w:name w:val="textcolor1"/>
    <w:qFormat/>
    <w:uiPriority w:val="0"/>
    <w:rPr>
      <w:color w:val="FF6600"/>
    </w:rPr>
  </w:style>
  <w:style w:type="character" w:customStyle="1" w:styleId="129">
    <w:name w:val="文档结构图 字符"/>
    <w:qFormat/>
    <w:uiPriority w:val="0"/>
    <w:rPr>
      <w:kern w:val="1"/>
      <w:sz w:val="21"/>
      <w:szCs w:val="24"/>
      <w:shd w:val="clear" w:color="auto" w:fill="00007F"/>
    </w:rPr>
  </w:style>
  <w:style w:type="character" w:customStyle="1" w:styleId="130">
    <w:name w:val="unnamed51"/>
    <w:qFormat/>
    <w:uiPriority w:val="0"/>
    <w:rPr>
      <w:sz w:val="22"/>
      <w:szCs w:val="22"/>
    </w:rPr>
  </w:style>
  <w:style w:type="character" w:customStyle="1" w:styleId="131">
    <w:name w:val="正文文本 2 字符"/>
    <w:qFormat/>
    <w:uiPriority w:val="0"/>
    <w:rPr>
      <w:kern w:val="1"/>
      <w:sz w:val="21"/>
      <w:szCs w:val="24"/>
    </w:rPr>
  </w:style>
  <w:style w:type="character" w:customStyle="1" w:styleId="132">
    <w:name w:val="正文01 Char"/>
    <w:qFormat/>
    <w:uiPriority w:val="0"/>
    <w:rPr>
      <w:rFonts w:ascii="Arial" w:hAnsi="Arial"/>
      <w:color w:val="000000"/>
      <w:kern w:val="1"/>
      <w:sz w:val="24"/>
      <w:szCs w:val="24"/>
    </w:rPr>
  </w:style>
  <w:style w:type="paragraph" w:customStyle="1" w:styleId="133">
    <w:name w:val="GP正文(首行缩进)"/>
    <w:basedOn w:val="1"/>
    <w:qFormat/>
    <w:uiPriority w:val="0"/>
    <w:pPr>
      <w:spacing w:line="360" w:lineRule="auto"/>
      <w:ind w:firstLine="200"/>
      <w:jc w:val="left"/>
    </w:pPr>
    <w:rPr>
      <w:rFonts w:ascii="Times New Roman" w:hAnsi="Times New Roman" w:eastAsia="宋体" w:cs="Times New Roman"/>
      <w:b w:val="0"/>
      <w:sz w:val="24"/>
      <w:szCs w:val="20"/>
    </w:rPr>
  </w:style>
  <w:style w:type="paragraph" w:customStyle="1" w:styleId="134">
    <w:name w:val=" Char Char1 Char Char Char Char Char Char"/>
    <w:basedOn w:val="1"/>
    <w:qFormat/>
    <w:uiPriority w:val="0"/>
    <w:pPr>
      <w:widowControl/>
      <w:spacing w:after="160" w:line="240" w:lineRule="exact"/>
      <w:jc w:val="left"/>
    </w:pPr>
    <w:rPr>
      <w:rFonts w:ascii="Verdana" w:hAnsi="Verdana" w:cs="Times New Roman"/>
      <w:b w:val="0"/>
      <w:sz w:val="24"/>
      <w:szCs w:val="20"/>
      <w:lang w:eastAsia="en-US"/>
    </w:rPr>
  </w:style>
  <w:style w:type="paragraph" w:customStyle="1" w:styleId="135">
    <w:name w:val="Table Paragraph"/>
    <w:basedOn w:val="1"/>
    <w:qFormat/>
    <w:uiPriority w:val="1"/>
    <w:pPr>
      <w:jc w:val="left"/>
    </w:pPr>
    <w:rPr>
      <w:rFonts w:ascii="Calibri" w:hAnsi="Calibri" w:eastAsia="Times New Roman" w:cs="Times New Roman"/>
      <w:b w:val="0"/>
      <w:color w:val="auto"/>
      <w:sz w:val="22"/>
      <w:szCs w:val="22"/>
      <w:lang w:eastAsia="en-US"/>
    </w:rPr>
  </w:style>
  <w:style w:type="paragraph" w:customStyle="1" w:styleId="136">
    <w:name w:val="++标题1"/>
    <w:basedOn w:val="4"/>
    <w:qFormat/>
    <w:uiPriority w:val="0"/>
    <w:pPr>
      <w:numPr>
        <w:ilvl w:val="0"/>
        <w:numId w:val="0"/>
      </w:numPr>
      <w:spacing w:line="360" w:lineRule="auto"/>
      <w:ind w:left="0" w:firstLine="0"/>
      <w:jc w:val="center"/>
      <w:outlineLvl w:val="1"/>
    </w:pPr>
    <w:rPr>
      <w:rFonts w:ascii="Times New Roman" w:hAnsi="Times New Roman" w:cs="Times New Roman"/>
      <w:b/>
      <w:spacing w:val="0"/>
      <w:sz w:val="32"/>
      <w:szCs w:val="32"/>
    </w:rPr>
  </w:style>
  <w:style w:type="paragraph" w:customStyle="1" w:styleId="137">
    <w:name w:val="xl77"/>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eastAsia="宋体" w:cs="Times New Roman"/>
      <w:sz w:val="28"/>
      <w:szCs w:val="28"/>
    </w:rPr>
  </w:style>
  <w:style w:type="paragraph" w:customStyle="1" w:styleId="138">
    <w:name w:val="xl3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eastAsia="宋体" w:cs="Times New Roman"/>
      <w:b w:val="0"/>
      <w:sz w:val="18"/>
      <w:szCs w:val="18"/>
    </w:rPr>
  </w:style>
  <w:style w:type="paragraph" w:customStyle="1" w:styleId="139">
    <w:name w:val="++标题3"/>
    <w:basedOn w:val="6"/>
    <w:qFormat/>
    <w:uiPriority w:val="0"/>
    <w:pPr>
      <w:keepLines w:val="0"/>
      <w:numPr>
        <w:ilvl w:val="0"/>
        <w:numId w:val="0"/>
      </w:numPr>
      <w:spacing w:before="0" w:line="360" w:lineRule="auto"/>
      <w:ind w:left="0" w:firstLine="0"/>
    </w:pPr>
    <w:rPr>
      <w:rFonts w:ascii="宋体" w:hAnsi="宋体" w:eastAsia="宋体" w:cs="Arial"/>
      <w:spacing w:val="0"/>
      <w:sz w:val="24"/>
      <w:szCs w:val="24"/>
    </w:rPr>
  </w:style>
  <w:style w:type="paragraph" w:customStyle="1" w:styleId="140">
    <w:name w:val="font8"/>
    <w:basedOn w:val="1"/>
    <w:qFormat/>
    <w:uiPriority w:val="0"/>
    <w:pPr>
      <w:widowControl/>
      <w:spacing w:before="100" w:beforeAutospacing="1" w:after="100" w:afterAutospacing="1"/>
      <w:jc w:val="left"/>
    </w:pPr>
    <w:rPr>
      <w:rFonts w:ascii="Arial" w:hAnsi="Arial" w:eastAsia="宋体" w:cs="Arial"/>
      <w:b w:val="0"/>
      <w:sz w:val="20"/>
      <w:szCs w:val="20"/>
    </w:rPr>
  </w:style>
  <w:style w:type="paragraph" w:customStyle="1" w:styleId="141">
    <w:name w:val="xl2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eastAsia="宋体" w:cs="Times New Roman"/>
      <w:b w:val="0"/>
      <w:sz w:val="18"/>
      <w:szCs w:val="18"/>
    </w:rPr>
  </w:style>
  <w:style w:type="paragraph" w:customStyle="1" w:styleId="142">
    <w:name w:val="font14"/>
    <w:basedOn w:val="1"/>
    <w:qFormat/>
    <w:uiPriority w:val="0"/>
    <w:pPr>
      <w:widowControl/>
      <w:spacing w:before="100" w:beforeAutospacing="1" w:after="100" w:afterAutospacing="1"/>
      <w:jc w:val="left"/>
    </w:pPr>
    <w:rPr>
      <w:rFonts w:ascii="宋体" w:hAnsi="宋体" w:eastAsia="宋体"/>
      <w:b w:val="0"/>
      <w:sz w:val="20"/>
      <w:szCs w:val="20"/>
    </w:rPr>
  </w:style>
  <w:style w:type="paragraph" w:customStyle="1" w:styleId="143">
    <w:name w:val="xl22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w:hAnsi="Arial" w:eastAsia="宋体" w:cs="Arial"/>
      <w:b w:val="0"/>
      <w:sz w:val="20"/>
      <w:szCs w:val="20"/>
    </w:rPr>
  </w:style>
  <w:style w:type="paragraph" w:customStyle="1" w:styleId="144">
    <w:name w:val="List Paragraph2"/>
    <w:basedOn w:val="1"/>
    <w:qFormat/>
    <w:uiPriority w:val="0"/>
    <w:pPr>
      <w:ind w:firstLine="420"/>
    </w:pPr>
    <w:rPr>
      <w:rFonts w:cs="仿宋"/>
    </w:rPr>
  </w:style>
  <w:style w:type="paragraph" w:customStyle="1" w:styleId="145">
    <w:name w:val="xl44"/>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Times New Roman" w:hAnsi="Times New Roman" w:eastAsia="宋体" w:cs="Times New Roman"/>
      <w:b w:val="0"/>
      <w:sz w:val="24"/>
      <w:szCs w:val="24"/>
    </w:rPr>
  </w:style>
  <w:style w:type="paragraph" w:customStyle="1" w:styleId="146">
    <w:name w:val="xl6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仿宋" w:hAnsi="仿宋" w:cs="仿宋"/>
      <w:b w:val="0"/>
      <w:sz w:val="24"/>
      <w:szCs w:val="24"/>
    </w:rPr>
  </w:style>
  <w:style w:type="paragraph" w:customStyle="1" w:styleId="147">
    <w:name w:val="条文レベル1"/>
    <w:next w:val="1"/>
    <w:qFormat/>
    <w:uiPriority w:val="0"/>
    <w:pPr>
      <w:tabs>
        <w:tab w:val="left" w:pos="2187"/>
      </w:tabs>
      <w:spacing w:before="60" w:line="280" w:lineRule="exact"/>
      <w:ind w:left="2187" w:right="1276" w:hanging="567"/>
      <w:outlineLvl w:val="4"/>
    </w:pPr>
    <w:rPr>
      <w:rFonts w:ascii="MS Mincho" w:hAnsi="MS Mincho" w:eastAsia="Yu Gothic UI" w:cs="MS Mincho"/>
      <w:color w:val="000000"/>
      <w:lang w:val="en-US" w:eastAsia="ja-JP" w:bidi="ar-SA"/>
    </w:rPr>
  </w:style>
  <w:style w:type="paragraph" w:customStyle="1" w:styleId="148">
    <w:name w:val="Char14 Char Char Char"/>
    <w:basedOn w:val="1"/>
    <w:qFormat/>
    <w:uiPriority w:val="0"/>
    <w:rPr>
      <w:rFonts w:ascii="Times New Roman" w:hAnsi="Times New Roman" w:eastAsia="宋体" w:cs="Times New Roman"/>
      <w:b w:val="0"/>
      <w:kern w:val="1"/>
      <w:szCs w:val="20"/>
    </w:rPr>
  </w:style>
  <w:style w:type="paragraph" w:customStyle="1" w:styleId="149">
    <w:name w:val="xl8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仿宋" w:hAnsi="仿宋" w:cs="仿宋"/>
      <w:b w:val="0"/>
      <w:sz w:val="20"/>
      <w:szCs w:val="20"/>
    </w:rPr>
  </w:style>
  <w:style w:type="paragraph" w:customStyle="1" w:styleId="150">
    <w:name w:val="页脚页码（绿盟科技）"/>
    <w:basedOn w:val="32"/>
    <w:qFormat/>
    <w:uiPriority w:val="0"/>
    <w:pPr>
      <w:jc w:val="center"/>
    </w:pPr>
    <w:rPr>
      <w:rFonts w:ascii="Times New Roman" w:hAnsi="Times New Roman" w:eastAsia="宋体"/>
      <w:b w:val="0"/>
      <w:szCs w:val="20"/>
    </w:rPr>
  </w:style>
  <w:style w:type="paragraph" w:customStyle="1" w:styleId="151">
    <w:name w:val="操作ステップ説明"/>
    <w:basedOn w:val="1"/>
    <w:qFormat/>
    <w:uiPriority w:val="0"/>
    <w:pPr>
      <w:widowControl/>
      <w:spacing w:line="340" w:lineRule="exact"/>
      <w:ind w:left="1559" w:right="-57"/>
      <w:jc w:val="left"/>
    </w:pPr>
    <w:rPr>
      <w:rFonts w:ascii="Century" w:hAnsi="Century" w:eastAsia="宋体" w:cs="Times New Roman"/>
      <w:b w:val="0"/>
      <w:kern w:val="1"/>
      <w:sz w:val="20"/>
      <w:szCs w:val="24"/>
    </w:rPr>
  </w:style>
  <w:style w:type="paragraph" w:customStyle="1" w:styleId="152">
    <w:name w:val="GW-正文"/>
    <w:basedOn w:val="1"/>
    <w:qFormat/>
    <w:uiPriority w:val="0"/>
    <w:pPr>
      <w:spacing w:line="360" w:lineRule="auto"/>
      <w:ind w:firstLine="200"/>
      <w:contextualSpacing/>
    </w:pPr>
    <w:rPr>
      <w:rFonts w:ascii="Times New Roman" w:hAnsi="Times New Roman" w:cs="Times New Roman"/>
      <w:b w:val="0"/>
      <w:kern w:val="1"/>
      <w:sz w:val="24"/>
      <w:szCs w:val="24"/>
    </w:rPr>
  </w:style>
  <w:style w:type="paragraph" w:customStyle="1" w:styleId="153">
    <w:name w:val="xl2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Times New Roman" w:hAnsi="Times New Roman" w:eastAsia="宋体" w:cs="Times New Roman"/>
      <w:b w:val="0"/>
      <w:sz w:val="18"/>
      <w:szCs w:val="18"/>
    </w:rPr>
  </w:style>
  <w:style w:type="paragraph" w:customStyle="1" w:styleId="154">
    <w:name w:val="纯文本2"/>
    <w:basedOn w:val="155"/>
    <w:qFormat/>
    <w:uiPriority w:val="0"/>
    <w:pPr>
      <w:widowControl/>
      <w:jc w:val="left"/>
    </w:pPr>
    <w:rPr>
      <w:rFonts w:ascii="宋体" w:hAnsi="Courier New"/>
    </w:rPr>
  </w:style>
  <w:style w:type="paragraph" w:customStyle="1" w:styleId="155">
    <w:name w:val="正文5"/>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56">
    <w:name w:val="font13"/>
    <w:basedOn w:val="1"/>
    <w:qFormat/>
    <w:uiPriority w:val="0"/>
    <w:pPr>
      <w:widowControl/>
      <w:spacing w:before="100" w:beforeAutospacing="1" w:after="100" w:afterAutospacing="1"/>
      <w:jc w:val="left"/>
    </w:pPr>
    <w:rPr>
      <w:rFonts w:ascii="宋体" w:hAnsi="宋体" w:eastAsia="宋体"/>
      <w:sz w:val="24"/>
      <w:szCs w:val="24"/>
    </w:rPr>
  </w:style>
  <w:style w:type="paragraph" w:customStyle="1" w:styleId="157">
    <w:name w:val="xl20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w:hAnsi="Arial" w:eastAsia="宋体" w:cs="Arial"/>
      <w:b w:val="0"/>
      <w:sz w:val="20"/>
      <w:szCs w:val="20"/>
    </w:rPr>
  </w:style>
  <w:style w:type="paragraph" w:customStyle="1" w:styleId="158">
    <w:name w:val="xl3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eastAsia="宋体" w:cs="Times New Roman"/>
      <w:b w:val="0"/>
      <w:sz w:val="18"/>
      <w:szCs w:val="18"/>
    </w:rPr>
  </w:style>
  <w:style w:type="paragraph" w:customStyle="1" w:styleId="159">
    <w:name w:val="xl68"/>
    <w:basedOn w:val="1"/>
    <w:qFormat/>
    <w:uiPriority w:val="0"/>
    <w:pPr>
      <w:widowControl/>
      <w:spacing w:before="100" w:beforeAutospacing="1" w:after="100" w:afterAutospacing="1"/>
      <w:jc w:val="left"/>
    </w:pPr>
    <w:rPr>
      <w:rFonts w:ascii="仿宋" w:hAnsi="仿宋" w:cs="仿宋"/>
      <w:b w:val="0"/>
      <w:sz w:val="24"/>
      <w:szCs w:val="24"/>
    </w:rPr>
  </w:style>
  <w:style w:type="paragraph" w:customStyle="1" w:styleId="160">
    <w:name w:val="Char Char Char"/>
    <w:basedOn w:val="1"/>
    <w:qFormat/>
    <w:uiPriority w:val="0"/>
    <w:rPr>
      <w:rFonts w:ascii="Times New Roman" w:hAnsi="Times New Roman" w:eastAsia="宋体" w:cs="Times New Roman"/>
      <w:b w:val="0"/>
      <w:kern w:val="1"/>
      <w:szCs w:val="24"/>
    </w:rPr>
  </w:style>
  <w:style w:type="paragraph" w:customStyle="1" w:styleId="161">
    <w:name w:val="font10"/>
    <w:basedOn w:val="1"/>
    <w:qFormat/>
    <w:uiPriority w:val="0"/>
    <w:pPr>
      <w:widowControl/>
      <w:spacing w:before="100" w:beforeAutospacing="1" w:after="100" w:afterAutospacing="1"/>
      <w:jc w:val="left"/>
    </w:pPr>
    <w:rPr>
      <w:rFonts w:ascii="Arial" w:hAnsi="Arial" w:eastAsia="宋体" w:cs="Arial"/>
      <w:b w:val="0"/>
      <w:sz w:val="20"/>
      <w:szCs w:val="20"/>
    </w:rPr>
  </w:style>
  <w:style w:type="paragraph" w:customStyle="1" w:styleId="162">
    <w:name w:val=" Char Char1 Char Char Char Char Char Char Char Char Char Char"/>
    <w:basedOn w:val="1"/>
    <w:qFormat/>
    <w:uiPriority w:val="0"/>
    <w:rPr>
      <w:rFonts w:ascii="Tahoma" w:hAnsi="Tahoma" w:cs="Tahoma"/>
      <w:sz w:val="24"/>
      <w:szCs w:val="20"/>
    </w:rPr>
  </w:style>
  <w:style w:type="paragraph" w:customStyle="1" w:styleId="163">
    <w:name w:val="作表９ポ"/>
    <w:basedOn w:val="1"/>
    <w:qFormat/>
    <w:uiPriority w:val="0"/>
    <w:pPr>
      <w:spacing w:line="260" w:lineRule="exact"/>
    </w:pPr>
    <w:rPr>
      <w:rFonts w:ascii="MS PMincho" w:hAnsi="MS PMincho" w:eastAsia="Yu Gothic UI" w:cs="Times New Roman"/>
      <w:b w:val="0"/>
      <w:sz w:val="18"/>
      <w:szCs w:val="20"/>
      <w:lang w:eastAsia="ja-JP"/>
    </w:rPr>
  </w:style>
  <w:style w:type="paragraph" w:customStyle="1" w:styleId="164">
    <w:name w:val="xl21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w:hAnsi="Arial" w:eastAsia="宋体" w:cs="Arial"/>
      <w:b w:val="0"/>
      <w:sz w:val="20"/>
      <w:szCs w:val="20"/>
    </w:rPr>
  </w:style>
  <w:style w:type="paragraph" w:customStyle="1" w:styleId="165">
    <w:name w:val="No Spacing*"/>
    <w:basedOn w:val="1"/>
    <w:qFormat/>
    <w:uiPriority w:val="0"/>
    <w:rPr>
      <w:rFonts w:ascii="Calibri" w:hAnsi="Calibri" w:eastAsia="宋体" w:cs="Times New Roman"/>
      <w:b w:val="0"/>
      <w:kern w:val="1"/>
      <w:szCs w:val="22"/>
    </w:rPr>
  </w:style>
  <w:style w:type="paragraph" w:customStyle="1" w:styleId="166">
    <w:name w:val="xl66"/>
    <w:basedOn w:val="1"/>
    <w:qFormat/>
    <w:uiPriority w:val="0"/>
    <w:pPr>
      <w:widowControl/>
      <w:spacing w:before="100" w:beforeAutospacing="1" w:after="100" w:afterAutospacing="1"/>
      <w:jc w:val="center"/>
    </w:pPr>
    <w:rPr>
      <w:rFonts w:ascii="仿宋" w:hAnsi="仿宋" w:cs="仿宋"/>
      <w:b w:val="0"/>
      <w:sz w:val="24"/>
      <w:szCs w:val="24"/>
    </w:rPr>
  </w:style>
  <w:style w:type="paragraph" w:customStyle="1" w:styleId="167">
    <w:name w:val="Body Text(ch)"/>
    <w:basedOn w:val="1"/>
    <w:next w:val="2"/>
    <w:qFormat/>
    <w:uiPriority w:val="0"/>
    <w:pPr>
      <w:spacing w:line="500" w:lineRule="exact"/>
      <w:jc w:val="center"/>
    </w:pPr>
    <w:rPr>
      <w:rFonts w:ascii="Times New Roman" w:hAnsi="Times New Roman" w:eastAsia="宋体" w:cs="Times New Roman"/>
      <w:b w:val="0"/>
      <w:kern w:val="1"/>
      <w:szCs w:val="24"/>
    </w:rPr>
  </w:style>
  <w:style w:type="paragraph" w:customStyle="1" w:styleId="168">
    <w:name w:val="xl30"/>
    <w:basedOn w:val="1"/>
    <w:qFormat/>
    <w:uiPriority w:val="0"/>
    <w:pPr>
      <w:widowControl/>
      <w:spacing w:before="100" w:beforeAutospacing="1" w:after="100" w:afterAutospacing="1"/>
      <w:jc w:val="left"/>
    </w:pPr>
    <w:rPr>
      <w:rFonts w:ascii="Arial Unicode MS" w:hAnsi="Arial Unicode MS" w:eastAsia="宋体" w:cs="Times New Roman"/>
      <w:b w:val="0"/>
      <w:sz w:val="18"/>
      <w:szCs w:val="18"/>
    </w:rPr>
  </w:style>
  <w:style w:type="paragraph" w:customStyle="1" w:styleId="169">
    <w:name w:val="+标题2"/>
    <w:basedOn w:val="5"/>
    <w:qFormat/>
    <w:uiPriority w:val="0"/>
    <w:pPr>
      <w:numPr>
        <w:ilvl w:val="0"/>
        <w:numId w:val="0"/>
      </w:numPr>
      <w:spacing w:before="120" w:line="360" w:lineRule="auto"/>
      <w:ind w:left="0" w:firstLine="0"/>
    </w:pPr>
    <w:rPr>
      <w:rFonts w:ascii="Times New Roman" w:hAnsi="Times New Roman" w:eastAsia="宋体" w:cs="Times New Roman"/>
      <w:b/>
      <w:spacing w:val="0"/>
      <w:kern w:val="1"/>
      <w:sz w:val="24"/>
      <w:szCs w:val="28"/>
    </w:rPr>
  </w:style>
  <w:style w:type="paragraph" w:customStyle="1" w:styleId="170">
    <w:name w:val="Blockquote"/>
    <w:basedOn w:val="1"/>
    <w:qFormat/>
    <w:uiPriority w:val="0"/>
    <w:pPr>
      <w:spacing w:before="100" w:after="100"/>
      <w:ind w:left="360" w:right="360"/>
      <w:jc w:val="left"/>
    </w:pPr>
    <w:rPr>
      <w:rFonts w:ascii="Times New Roman" w:hAnsi="Times New Roman" w:eastAsia="宋体" w:cs="Times New Roman"/>
      <w:b w:val="0"/>
      <w:sz w:val="24"/>
      <w:szCs w:val="20"/>
    </w:rPr>
  </w:style>
  <w:style w:type="paragraph" w:customStyle="1" w:styleId="171">
    <w:name w:val="Char Char5 Char1"/>
    <w:basedOn w:val="1"/>
    <w:qFormat/>
    <w:uiPriority w:val="0"/>
    <w:rPr>
      <w:rFonts w:ascii="Times New Roman" w:hAnsi="Times New Roman" w:eastAsia="宋体" w:cs="Times New Roman"/>
      <w:b w:val="0"/>
      <w:kern w:val="1"/>
      <w:szCs w:val="20"/>
    </w:rPr>
  </w:style>
  <w:style w:type="paragraph" w:customStyle="1" w:styleId="172">
    <w:name w:val="paragraph"/>
    <w:basedOn w:val="1"/>
    <w:qFormat/>
    <w:uiPriority w:val="0"/>
    <w:pPr>
      <w:widowControl/>
      <w:spacing w:before="60" w:after="60"/>
      <w:jc w:val="left"/>
    </w:pPr>
    <w:rPr>
      <w:rFonts w:ascii="Times New Roman" w:hAnsi="Times New Roman" w:eastAsia="宋体" w:cs="Times New Roman"/>
      <w:b w:val="0"/>
      <w:sz w:val="24"/>
      <w:szCs w:val="20"/>
      <w:lang w:eastAsia="en-US"/>
    </w:rPr>
  </w:style>
  <w:style w:type="paragraph" w:customStyle="1" w:styleId="173">
    <w:name w:val="正文1"/>
    <w:basedOn w:val="1"/>
    <w:qFormat/>
    <w:uiPriority w:val="0"/>
    <w:pPr>
      <w:spacing w:line="360" w:lineRule="atLeast"/>
      <w:jc w:val="left"/>
    </w:pPr>
    <w:rPr>
      <w:rFonts w:ascii="宋体" w:hAnsi="宋体" w:eastAsia="宋体" w:cs="Times New Roman"/>
      <w:b w:val="0"/>
      <w:sz w:val="24"/>
      <w:szCs w:val="20"/>
    </w:rPr>
  </w:style>
  <w:style w:type="paragraph" w:customStyle="1" w:styleId="174">
    <w:name w:val="Char3"/>
    <w:basedOn w:val="1"/>
    <w:qFormat/>
    <w:uiPriority w:val="0"/>
    <w:rPr>
      <w:rFonts w:ascii="Times New Roman" w:hAnsi="Times New Roman" w:eastAsia="宋体" w:cs="Times New Roman"/>
      <w:b w:val="0"/>
      <w:kern w:val="1"/>
      <w:szCs w:val="24"/>
    </w:rPr>
  </w:style>
  <w:style w:type="paragraph" w:customStyle="1" w:styleId="175">
    <w:name w:val="1.1.1类表"/>
    <w:basedOn w:val="1"/>
    <w:qFormat/>
    <w:uiPriority w:val="0"/>
    <w:pPr>
      <w:keepNext/>
      <w:keepLines/>
      <w:tabs>
        <w:tab w:val="left" w:pos="1430"/>
      </w:tabs>
      <w:spacing w:before="120" w:after="120" w:line="360" w:lineRule="auto"/>
      <w:ind w:left="1430" w:hanging="720"/>
      <w:outlineLvl w:val="2"/>
    </w:pPr>
    <w:rPr>
      <w:rFonts w:ascii="宋体" w:hAnsi="宋体" w:eastAsia="宋体" w:cs="Times New Roman"/>
      <w:sz w:val="28"/>
      <w:szCs w:val="28"/>
    </w:rPr>
  </w:style>
  <w:style w:type="paragraph" w:customStyle="1" w:styleId="176">
    <w:name w:val="5"/>
    <w:basedOn w:val="1"/>
    <w:next w:val="29"/>
    <w:qFormat/>
    <w:uiPriority w:val="0"/>
    <w:rPr>
      <w:rFonts w:ascii="宋体" w:hAnsi="宋体" w:eastAsia="宋体" w:cs="Times New Roman"/>
      <w:b w:val="0"/>
      <w:kern w:val="1"/>
      <w:szCs w:val="20"/>
    </w:rPr>
  </w:style>
  <w:style w:type="paragraph" w:customStyle="1" w:styleId="177">
    <w:name w:val="xl22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w:hAnsi="Arial" w:eastAsia="宋体" w:cs="Arial"/>
      <w:b w:val="0"/>
      <w:sz w:val="20"/>
      <w:szCs w:val="20"/>
    </w:rPr>
  </w:style>
  <w:style w:type="paragraph" w:customStyle="1" w:styleId="178">
    <w:name w:val="条文レベル2"/>
    <w:basedOn w:val="147"/>
    <w:qFormat/>
    <w:uiPriority w:val="0"/>
    <w:pPr>
      <w:outlineLvl w:val="5"/>
    </w:pPr>
  </w:style>
  <w:style w:type="paragraph" w:customStyle="1" w:styleId="179">
    <w:name w:val="Tabelle Wartung"/>
    <w:qFormat/>
    <w:uiPriority w:val="0"/>
    <w:pPr>
      <w:tabs>
        <w:tab w:val="left" w:pos="4536"/>
      </w:tabs>
      <w:spacing w:before="120"/>
      <w:ind w:left="4536" w:hanging="3969"/>
    </w:pPr>
    <w:rPr>
      <w:rFonts w:ascii="Helvetica" w:hAnsi="Helvetica" w:eastAsia="宋体" w:cs="Arial"/>
      <w:color w:val="000000"/>
      <w:sz w:val="22"/>
      <w:lang w:val="de-DE" w:eastAsia="zh-CN" w:bidi="ar-SA"/>
    </w:rPr>
  </w:style>
  <w:style w:type="paragraph" w:customStyle="1" w:styleId="180">
    <w:name w:val="页脚左端（绿盟科技）"/>
    <w:basedOn w:val="181"/>
    <w:qFormat/>
    <w:uiPriority w:val="0"/>
    <w:pPr>
      <w:tabs>
        <w:tab w:val="center" w:pos="4153"/>
        <w:tab w:val="right" w:pos="8306"/>
      </w:tabs>
    </w:pPr>
  </w:style>
  <w:style w:type="paragraph" w:customStyle="1" w:styleId="181">
    <w:name w:val="页脚右端（绿盟科技）"/>
    <w:basedOn w:val="32"/>
    <w:qFormat/>
    <w:uiPriority w:val="0"/>
    <w:pPr>
      <w:pBdr>
        <w:top w:val="single" w:color="000000" w:sz="4" w:space="4"/>
      </w:pBdr>
      <w:spacing w:before="100" w:beforeAutospacing="1"/>
    </w:pPr>
    <w:rPr>
      <w:rFonts w:ascii="Times New Roman" w:hAnsi="Times New Roman" w:eastAsia="宋体"/>
      <w:szCs w:val="20"/>
    </w:rPr>
  </w:style>
  <w:style w:type="paragraph" w:customStyle="1" w:styleId="182">
    <w:name w:val="xl85"/>
    <w:basedOn w:val="1"/>
    <w:qFormat/>
    <w:uiPriority w:val="0"/>
    <w:pPr>
      <w:widowControl/>
      <w:spacing w:before="100" w:beforeAutospacing="1" w:after="100" w:afterAutospacing="1"/>
      <w:jc w:val="center"/>
    </w:pPr>
    <w:rPr>
      <w:rFonts w:ascii="仿宋" w:hAnsi="仿宋" w:cs="仿宋"/>
      <w:sz w:val="20"/>
      <w:szCs w:val="20"/>
    </w:rPr>
  </w:style>
  <w:style w:type="paragraph" w:styleId="183">
    <w:name w:val="List Paragraph"/>
    <w:basedOn w:val="1"/>
    <w:qFormat/>
    <w:uiPriority w:val="34"/>
    <w:pPr>
      <w:ind w:firstLine="420" w:firstLineChars="200"/>
    </w:pPr>
    <w:rPr>
      <w:rFonts w:ascii="Times New Roman" w:hAnsi="Times New Roman" w:eastAsia="宋体" w:cs="Times New Roman"/>
      <w:b w:val="0"/>
      <w:color w:val="auto"/>
      <w:kern w:val="2"/>
      <w:szCs w:val="24"/>
    </w:rPr>
  </w:style>
  <w:style w:type="paragraph" w:customStyle="1" w:styleId="184">
    <w:name w:val=" Char1 Char Char Char"/>
    <w:basedOn w:val="1"/>
    <w:qFormat/>
    <w:uiPriority w:val="0"/>
    <w:rPr>
      <w:rFonts w:cs="Times New Roman"/>
      <w:kern w:val="1"/>
      <w:sz w:val="32"/>
      <w:szCs w:val="32"/>
    </w:rPr>
  </w:style>
  <w:style w:type="paragraph" w:customStyle="1" w:styleId="185">
    <w:name w:val="xl4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Times New Roman" w:hAnsi="Times New Roman" w:eastAsia="宋体" w:cs="Times New Roman"/>
      <w:b w:val="0"/>
      <w:sz w:val="24"/>
      <w:szCs w:val="24"/>
    </w:rPr>
  </w:style>
  <w:style w:type="paragraph" w:customStyle="1" w:styleId="186">
    <w:name w:val="xl24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b w:val="0"/>
      <w:sz w:val="20"/>
      <w:szCs w:val="20"/>
    </w:rPr>
  </w:style>
  <w:style w:type="paragraph" w:customStyle="1" w:styleId="187">
    <w:name w:val="xl2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eastAsia="宋体" w:cs="Times New Roman"/>
      <w:b w:val="0"/>
      <w:sz w:val="18"/>
      <w:szCs w:val="18"/>
    </w:rPr>
  </w:style>
  <w:style w:type="paragraph" w:customStyle="1" w:styleId="188">
    <w:name w:val="GP标题2"/>
    <w:basedOn w:val="1"/>
    <w:next w:val="133"/>
    <w:qFormat/>
    <w:uiPriority w:val="0"/>
    <w:pPr>
      <w:numPr>
        <w:ilvl w:val="1"/>
        <w:numId w:val="3"/>
      </w:numPr>
      <w:tabs>
        <w:tab w:val="left" w:pos="840"/>
      </w:tabs>
      <w:spacing w:line="360" w:lineRule="auto"/>
      <w:ind w:left="567" w:hanging="567"/>
      <w:jc w:val="left"/>
      <w:outlineLvl w:val="1"/>
    </w:pPr>
    <w:rPr>
      <w:rFonts w:ascii="华文细黑" w:hAnsi="华文细黑" w:eastAsia="微软雅黑" w:cs="Times New Roman"/>
      <w:sz w:val="32"/>
      <w:szCs w:val="20"/>
    </w:rPr>
  </w:style>
  <w:style w:type="paragraph" w:customStyle="1" w:styleId="189">
    <w:name w:val="reader-word-layer"/>
    <w:basedOn w:val="1"/>
    <w:qFormat/>
    <w:uiPriority w:val="0"/>
    <w:pPr>
      <w:widowControl/>
      <w:spacing w:before="100" w:beforeAutospacing="1" w:after="100" w:afterAutospacing="1"/>
      <w:jc w:val="left"/>
    </w:pPr>
    <w:rPr>
      <w:rFonts w:ascii="宋体" w:hAnsi="宋体" w:eastAsia="宋体"/>
      <w:b w:val="0"/>
      <w:sz w:val="24"/>
      <w:szCs w:val="24"/>
    </w:rPr>
  </w:style>
  <w:style w:type="paragraph" w:customStyle="1" w:styleId="190">
    <w:name w:val="タイトル-L4-目"/>
    <w:basedOn w:val="1"/>
    <w:qFormat/>
    <w:uiPriority w:val="0"/>
    <w:pPr>
      <w:keepNext/>
      <w:keepLines/>
      <w:widowControl/>
      <w:spacing w:before="480" w:after="10"/>
      <w:ind w:left="720" w:right="1276" w:hanging="663"/>
      <w:jc w:val="left"/>
      <w:outlineLvl w:val="3"/>
    </w:pPr>
    <w:rPr>
      <w:rFonts w:ascii="Arial" w:hAnsi="Arial" w:eastAsia="MS Gothic" w:cs="Times New Roman"/>
      <w:b w:val="0"/>
      <w:kern w:val="1"/>
      <w:sz w:val="24"/>
      <w:szCs w:val="24"/>
    </w:rPr>
  </w:style>
  <w:style w:type="paragraph" w:customStyle="1" w:styleId="191">
    <w:name w:val="xl3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eastAsia="宋体" w:cs="Times New Roman"/>
      <w:b w:val="0"/>
      <w:sz w:val="18"/>
      <w:szCs w:val="18"/>
    </w:rPr>
  </w:style>
  <w:style w:type="paragraph" w:customStyle="1" w:styleId="192">
    <w:name w:val="Char Char Char1"/>
    <w:basedOn w:val="1"/>
    <w:qFormat/>
    <w:uiPriority w:val="0"/>
    <w:rPr>
      <w:rFonts w:ascii="Times New Roman" w:hAnsi="Times New Roman" w:eastAsia="宋体" w:cs="Times New Roman"/>
      <w:b w:val="0"/>
      <w:kern w:val="1"/>
      <w:szCs w:val="20"/>
    </w:rPr>
  </w:style>
  <w:style w:type="paragraph" w:customStyle="1" w:styleId="193">
    <w:name w:val="xl24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sz w:val="24"/>
      <w:szCs w:val="24"/>
    </w:rPr>
  </w:style>
  <w:style w:type="paragraph" w:customStyle="1" w:styleId="194">
    <w:name w:val="小点说明"/>
    <w:basedOn w:val="1"/>
    <w:qFormat/>
    <w:uiPriority w:val="0"/>
    <w:pPr>
      <w:tabs>
        <w:tab w:val="left" w:pos="0"/>
      </w:tabs>
      <w:spacing w:line="340" w:lineRule="atLeast"/>
    </w:pPr>
    <w:rPr>
      <w:rFonts w:ascii="宋体" w:hAnsi="宋体" w:eastAsia="宋体" w:cs="Times New Roman"/>
      <w:b w:val="0"/>
      <w:szCs w:val="24"/>
      <w:lang w:val="eu-ES"/>
    </w:rPr>
  </w:style>
  <w:style w:type="paragraph" w:customStyle="1" w:styleId="195">
    <w:name w:val="正文－恩普"/>
    <w:basedOn w:val="8"/>
    <w:qFormat/>
    <w:uiPriority w:val="0"/>
    <w:pPr>
      <w:widowControl/>
      <w:spacing w:before="100" w:beforeAutospacing="1" w:afterAutospacing="1" w:line="360" w:lineRule="auto"/>
      <w:ind w:firstLine="480"/>
      <w:jc w:val="left"/>
    </w:pPr>
    <w:rPr>
      <w:sz w:val="24"/>
      <w:szCs w:val="20"/>
    </w:rPr>
  </w:style>
  <w:style w:type="paragraph" w:customStyle="1" w:styleId="196">
    <w:name w:val="Cnv-2:cell"/>
    <w:qFormat/>
    <w:uiPriority w:val="0"/>
    <w:pPr>
      <w:tabs>
        <w:tab w:val="left" w:pos="0"/>
        <w:tab w:val="left" w:pos="720"/>
        <w:tab w:val="left" w:pos="1440"/>
        <w:tab w:val="left" w:pos="2160"/>
      </w:tabs>
      <w:spacing w:line="222" w:lineRule="atLeast"/>
      <w:jc w:val="both"/>
    </w:pPr>
    <w:rPr>
      <w:rFonts w:ascii="Times" w:hAnsi="Times" w:eastAsia="宋体" w:cs="Times"/>
      <w:color w:val="000000"/>
      <w:lang w:val="en-US" w:eastAsia="en-US" w:bidi="ar-SA"/>
    </w:rPr>
  </w:style>
  <w:style w:type="paragraph" w:customStyle="1" w:styleId="197">
    <w:name w:val="xl22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w:hAnsi="Arial" w:eastAsia="宋体" w:cs="Arial"/>
      <w:b w:val="0"/>
      <w:sz w:val="20"/>
      <w:szCs w:val="20"/>
    </w:rPr>
  </w:style>
  <w:style w:type="paragraph" w:customStyle="1" w:styleId="198">
    <w:name w:val="xl24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w:hAnsi="Arial" w:eastAsia="宋体" w:cs="Arial"/>
      <w:b w:val="0"/>
      <w:sz w:val="20"/>
      <w:szCs w:val="20"/>
    </w:rPr>
  </w:style>
  <w:style w:type="paragraph" w:customStyle="1" w:styleId="199">
    <w:name w:val="xl6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Calibri" w:hAnsi="Calibri" w:eastAsia="宋体" w:cs="Calibri"/>
      <w:b w:val="0"/>
      <w:sz w:val="20"/>
      <w:szCs w:val="20"/>
    </w:rPr>
  </w:style>
  <w:style w:type="paragraph" w:customStyle="1" w:styleId="200">
    <w:name w:val=" Char2"/>
    <w:basedOn w:val="1"/>
    <w:qFormat/>
    <w:uiPriority w:val="0"/>
    <w:rPr>
      <w:b w:val="0"/>
      <w:sz w:val="32"/>
      <w:szCs w:val="32"/>
    </w:rPr>
  </w:style>
  <w:style w:type="paragraph" w:customStyle="1" w:styleId="201">
    <w:name w:val="xl22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w:hAnsi="Arial" w:eastAsia="宋体" w:cs="Arial"/>
      <w:b w:val="0"/>
      <w:sz w:val="20"/>
      <w:szCs w:val="20"/>
    </w:rPr>
  </w:style>
  <w:style w:type="paragraph" w:customStyle="1" w:styleId="202">
    <w:name w:val="xl7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仿宋" w:hAnsi="仿宋" w:cs="仿宋"/>
      <w:b w:val="0"/>
      <w:sz w:val="20"/>
      <w:szCs w:val="20"/>
    </w:rPr>
  </w:style>
  <w:style w:type="paragraph" w:customStyle="1" w:styleId="203">
    <w:name w:val="南通方案正文"/>
    <w:basedOn w:val="1"/>
    <w:qFormat/>
    <w:uiPriority w:val="0"/>
    <w:pPr>
      <w:spacing w:line="360" w:lineRule="auto"/>
      <w:ind w:firstLine="480"/>
    </w:pPr>
    <w:rPr>
      <w:rFonts w:ascii="Times New Roman" w:hAnsi="Times New Roman" w:eastAsia="宋体" w:cs="Times New Roman"/>
      <w:b w:val="0"/>
      <w:kern w:val="1"/>
      <w:sz w:val="24"/>
      <w:szCs w:val="20"/>
    </w:rPr>
  </w:style>
  <w:style w:type="paragraph" w:customStyle="1" w:styleId="204">
    <w:name w:val="xl8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仿宋" w:hAnsi="仿宋" w:cs="仿宋"/>
      <w:sz w:val="20"/>
      <w:szCs w:val="20"/>
    </w:rPr>
  </w:style>
  <w:style w:type="paragraph" w:customStyle="1" w:styleId="205">
    <w:name w:val="xl31"/>
    <w:basedOn w:val="1"/>
    <w:qFormat/>
    <w:uiPriority w:val="0"/>
    <w:pPr>
      <w:widowControl/>
      <w:spacing w:before="100" w:beforeAutospacing="1" w:after="100" w:afterAutospacing="1"/>
      <w:jc w:val="left"/>
    </w:pPr>
    <w:rPr>
      <w:rFonts w:ascii="Arial Unicode MS" w:hAnsi="Arial Unicode MS" w:eastAsia="宋体" w:cs="Times New Roman"/>
      <w:b w:val="0"/>
      <w:sz w:val="24"/>
      <w:szCs w:val="24"/>
    </w:rPr>
  </w:style>
  <w:style w:type="paragraph" w:customStyle="1" w:styleId="206">
    <w:name w:val="xl23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w:hAnsi="Arial" w:eastAsia="宋体" w:cs="Arial"/>
      <w:b w:val="0"/>
      <w:sz w:val="20"/>
      <w:szCs w:val="20"/>
    </w:rPr>
  </w:style>
  <w:style w:type="paragraph" w:customStyle="1" w:styleId="207">
    <w:name w:val="样式 标题 1 + Arial"/>
    <w:basedOn w:val="4"/>
    <w:qFormat/>
    <w:uiPriority w:val="0"/>
    <w:pPr>
      <w:numPr>
        <w:ilvl w:val="0"/>
        <w:numId w:val="0"/>
      </w:numPr>
      <w:spacing w:before="0" w:line="360" w:lineRule="auto"/>
      <w:ind w:left="0" w:firstLine="0"/>
      <w:jc w:val="center"/>
    </w:pPr>
    <w:rPr>
      <w:rFonts w:eastAsia="宋体" w:cs="Times New Roman"/>
      <w:b/>
      <w:spacing w:val="0"/>
      <w:kern w:val="1"/>
      <w:sz w:val="32"/>
    </w:rPr>
  </w:style>
  <w:style w:type="paragraph" w:customStyle="1" w:styleId="208">
    <w:name w:val="GP标题1"/>
    <w:basedOn w:val="1"/>
    <w:next w:val="133"/>
    <w:qFormat/>
    <w:uiPriority w:val="0"/>
    <w:pPr>
      <w:numPr>
        <w:ilvl w:val="0"/>
        <w:numId w:val="3"/>
      </w:numPr>
      <w:tabs>
        <w:tab w:val="left" w:pos="397"/>
      </w:tabs>
      <w:spacing w:line="360" w:lineRule="auto"/>
      <w:ind w:left="567" w:hanging="567"/>
      <w:jc w:val="center"/>
      <w:outlineLvl w:val="0"/>
    </w:pPr>
    <w:rPr>
      <w:rFonts w:ascii="黑体" w:hAnsi="黑体" w:eastAsia="黑体" w:cs="Times New Roman"/>
      <w:sz w:val="36"/>
      <w:szCs w:val="20"/>
    </w:rPr>
  </w:style>
  <w:style w:type="paragraph" w:customStyle="1" w:styleId="209">
    <w:name w:val="xl23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w:hAnsi="Arial" w:eastAsia="宋体" w:cs="Arial"/>
      <w:b w:val="0"/>
      <w:sz w:val="20"/>
      <w:szCs w:val="20"/>
    </w:rPr>
  </w:style>
  <w:style w:type="paragraph" w:customStyle="1" w:styleId="210">
    <w:name w:val="xl7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仿宋" w:hAnsi="仿宋" w:cs="仿宋"/>
      <w:b w:val="0"/>
      <w:sz w:val="20"/>
      <w:szCs w:val="20"/>
    </w:rPr>
  </w:style>
  <w:style w:type="paragraph" w:customStyle="1" w:styleId="211">
    <w:name w:val="Char1 Char Char Char Char Char"/>
    <w:basedOn w:val="1"/>
    <w:qFormat/>
    <w:uiPriority w:val="0"/>
    <w:rPr>
      <w:rFonts w:ascii="Times New Roman" w:hAnsi="Times New Roman" w:eastAsia="宋体" w:cs="Times New Roman"/>
      <w:b w:val="0"/>
      <w:szCs w:val="20"/>
    </w:rPr>
  </w:style>
  <w:style w:type="paragraph" w:customStyle="1" w:styleId="212">
    <w:name w:val="xl3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eastAsia="宋体" w:cs="Times New Roman"/>
      <w:b w:val="0"/>
      <w:sz w:val="18"/>
      <w:szCs w:val="18"/>
    </w:rPr>
  </w:style>
  <w:style w:type="paragraph" w:customStyle="1" w:styleId="213">
    <w:name w:val="列出段落1"/>
    <w:basedOn w:val="1"/>
    <w:qFormat/>
    <w:uiPriority w:val="0"/>
    <w:pPr>
      <w:ind w:firstLine="420"/>
    </w:pPr>
    <w:rPr>
      <w:rFonts w:ascii="Calibri" w:hAnsi="Calibri" w:eastAsia="宋体" w:cs="Times New Roman"/>
      <w:b w:val="0"/>
      <w:kern w:val="1"/>
      <w:szCs w:val="22"/>
    </w:rPr>
  </w:style>
  <w:style w:type="paragraph" w:customStyle="1" w:styleId="214">
    <w:name w:val="font5"/>
    <w:basedOn w:val="1"/>
    <w:qFormat/>
    <w:uiPriority w:val="0"/>
    <w:pPr>
      <w:widowControl/>
      <w:spacing w:before="100" w:beforeAutospacing="1" w:after="100" w:afterAutospacing="1"/>
      <w:jc w:val="left"/>
    </w:pPr>
    <w:rPr>
      <w:rFonts w:ascii="Times New Roman" w:hAnsi="Times New Roman" w:eastAsia="宋体" w:cs="Times New Roman"/>
      <w:b w:val="0"/>
      <w:sz w:val="20"/>
      <w:szCs w:val="20"/>
    </w:rPr>
  </w:style>
  <w:style w:type="paragraph" w:customStyle="1" w:styleId="215">
    <w:name w:val="正文文本 21"/>
    <w:basedOn w:val="1"/>
    <w:qFormat/>
    <w:uiPriority w:val="0"/>
    <w:pPr>
      <w:spacing w:line="360" w:lineRule="atLeast"/>
      <w:ind w:firstLine="525"/>
    </w:pPr>
    <w:rPr>
      <w:rFonts w:ascii="宋体" w:hAnsi="宋体" w:eastAsia="宋体" w:cs="Times New Roman"/>
      <w:b w:val="0"/>
      <w:sz w:val="28"/>
      <w:szCs w:val="20"/>
    </w:rPr>
  </w:style>
  <w:style w:type="paragraph" w:customStyle="1" w:styleId="216">
    <w:name w:val="List Paragraph*"/>
    <w:basedOn w:val="1"/>
    <w:qFormat/>
    <w:uiPriority w:val="0"/>
    <w:pPr>
      <w:ind w:firstLine="420"/>
    </w:pPr>
    <w:rPr>
      <w:rFonts w:ascii="Calibri" w:hAnsi="Calibri" w:eastAsia="宋体" w:cs="Times New Roman"/>
      <w:b w:val="0"/>
      <w:kern w:val="1"/>
      <w:szCs w:val="22"/>
    </w:rPr>
  </w:style>
  <w:style w:type="paragraph" w:customStyle="1" w:styleId="217">
    <w:name w:val="正文段"/>
    <w:basedOn w:val="1"/>
    <w:qFormat/>
    <w:uiPriority w:val="0"/>
    <w:pPr>
      <w:widowControl/>
      <w:ind w:firstLine="200"/>
    </w:pPr>
    <w:rPr>
      <w:rFonts w:ascii="Times New Roman" w:hAnsi="Times New Roman" w:eastAsia="宋体" w:cs="Times New Roman"/>
      <w:b w:val="0"/>
      <w:sz w:val="24"/>
      <w:szCs w:val="20"/>
    </w:rPr>
  </w:style>
  <w:style w:type="paragraph" w:customStyle="1" w:styleId="218">
    <w:name w:val="默认段落字体 Para Char Char Char Char"/>
    <w:basedOn w:val="1"/>
    <w:qFormat/>
    <w:uiPriority w:val="0"/>
  </w:style>
  <w:style w:type="paragraph" w:customStyle="1" w:styleId="219">
    <w:name w:val="xl23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w:hAnsi="Arial" w:eastAsia="宋体" w:cs="Arial"/>
      <w:b w:val="0"/>
      <w:sz w:val="20"/>
      <w:szCs w:val="20"/>
    </w:rPr>
  </w:style>
  <w:style w:type="paragraph" w:customStyle="1" w:styleId="220">
    <w:name w:val="xl7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仿宋" w:hAnsi="仿宋" w:cs="仿宋"/>
      <w:sz w:val="24"/>
      <w:szCs w:val="24"/>
      <w:u w:val="single"/>
    </w:rPr>
  </w:style>
  <w:style w:type="paragraph" w:customStyle="1" w:styleId="221">
    <w:name w:val="标题 2h2sect"/>
    <w:next w:val="1"/>
    <w:qFormat/>
    <w:uiPriority w:val="0"/>
    <w:pPr>
      <w:tabs>
        <w:tab w:val="left" w:pos="425"/>
      </w:tabs>
      <w:spacing w:before="120" w:after="120" w:line="360" w:lineRule="auto"/>
      <w:ind w:left="425" w:hanging="425"/>
    </w:pPr>
    <w:rPr>
      <w:rFonts w:ascii="Calibri" w:hAnsi="Calibri" w:eastAsia="宋体" w:cs="宋体"/>
      <w:b/>
      <w:color w:val="000000"/>
      <w:kern w:val="1"/>
      <w:sz w:val="30"/>
      <w:szCs w:val="30"/>
      <w:lang w:val="en-US" w:eastAsia="zh-CN" w:bidi="ar-SA"/>
    </w:rPr>
  </w:style>
  <w:style w:type="paragraph" w:customStyle="1" w:styleId="222">
    <w:name w:val="xl24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w:hAnsi="Arial" w:eastAsia="宋体" w:cs="Arial"/>
      <w:b w:val="0"/>
      <w:sz w:val="20"/>
      <w:szCs w:val="20"/>
    </w:rPr>
  </w:style>
  <w:style w:type="paragraph" w:customStyle="1" w:styleId="223">
    <w:name w:val="タイトル-L3-項"/>
    <w:basedOn w:val="1"/>
    <w:next w:val="2"/>
    <w:qFormat/>
    <w:uiPriority w:val="0"/>
    <w:pPr>
      <w:keepNext/>
      <w:keepLines/>
      <w:widowControl/>
      <w:tabs>
        <w:tab w:val="left" w:pos="948"/>
      </w:tabs>
      <w:spacing w:before="120" w:after="10"/>
      <w:ind w:left="948" w:right="85" w:hanging="720"/>
      <w:jc w:val="left"/>
      <w:outlineLvl w:val="2"/>
    </w:pPr>
    <w:rPr>
      <w:rFonts w:ascii="Arial" w:hAnsi="Arial" w:eastAsia="MS Gothic" w:cs="Times New Roman"/>
      <w:b w:val="0"/>
      <w:kern w:val="1"/>
      <w:sz w:val="28"/>
      <w:szCs w:val="24"/>
    </w:rPr>
  </w:style>
  <w:style w:type="paragraph" w:customStyle="1" w:styleId="224">
    <w:name w:val="xl7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仿宋" w:hAnsi="仿宋" w:cs="仿宋"/>
      <w:sz w:val="24"/>
      <w:szCs w:val="24"/>
      <w:u w:val="single"/>
    </w:rPr>
  </w:style>
  <w:style w:type="paragraph" w:customStyle="1" w:styleId="225">
    <w:name w:val="表内文字"/>
    <w:basedOn w:val="1"/>
    <w:qFormat/>
    <w:uiPriority w:val="0"/>
    <w:pPr>
      <w:spacing w:line="500" w:lineRule="atLeast"/>
      <w:jc w:val="center"/>
    </w:pPr>
    <w:rPr>
      <w:rFonts w:ascii="Arial" w:hAnsi="Arial" w:eastAsia="楷体" w:cs="Arial"/>
      <w:b w:val="0"/>
      <w:kern w:val="1"/>
      <w:sz w:val="28"/>
      <w:szCs w:val="24"/>
    </w:rPr>
  </w:style>
  <w:style w:type="paragraph" w:customStyle="1" w:styleId="226">
    <w:name w:val="タイトル-L2-節"/>
    <w:basedOn w:val="1"/>
    <w:next w:val="2"/>
    <w:qFormat/>
    <w:uiPriority w:val="0"/>
    <w:pPr>
      <w:keepNext/>
      <w:keepLines/>
      <w:widowControl/>
      <w:tabs>
        <w:tab w:val="left" w:pos="720"/>
      </w:tabs>
      <w:spacing w:before="480" w:after="10" w:line="360" w:lineRule="atLeast"/>
      <w:ind w:right="1276"/>
      <w:jc w:val="left"/>
      <w:outlineLvl w:val="1"/>
    </w:pPr>
    <w:rPr>
      <w:rFonts w:ascii="Arial" w:hAnsi="Arial" w:eastAsia="MS Gothic" w:cs="Times New Roman"/>
      <w:b w:val="0"/>
      <w:kern w:val="1"/>
      <w:sz w:val="32"/>
      <w:szCs w:val="24"/>
    </w:rPr>
  </w:style>
  <w:style w:type="paragraph" w:customStyle="1" w:styleId="227">
    <w:name w:val="xl23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w:hAnsi="Arial" w:eastAsia="宋体" w:cs="Arial"/>
      <w:b w:val="0"/>
      <w:sz w:val="20"/>
      <w:szCs w:val="20"/>
    </w:rPr>
  </w:style>
  <w:style w:type="paragraph" w:customStyle="1" w:styleId="228">
    <w:name w:val="xl4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eastAsia="宋体" w:cs="Arial Unicode MS"/>
      <w:b w:val="0"/>
      <w:sz w:val="24"/>
      <w:szCs w:val="24"/>
    </w:rPr>
  </w:style>
  <w:style w:type="paragraph" w:customStyle="1" w:styleId="229">
    <w:name w:val="タイトル-L1‐章"/>
    <w:basedOn w:val="1"/>
    <w:next w:val="226"/>
    <w:qFormat/>
    <w:uiPriority w:val="0"/>
    <w:pPr>
      <w:keepNext/>
      <w:pageBreakBefore/>
      <w:widowControl/>
      <w:numPr>
        <w:ilvl w:val="1"/>
        <w:numId w:val="4"/>
      </w:numPr>
      <w:pBdr>
        <w:top w:val="single" w:color="000000" w:sz="2" w:space="4"/>
        <w:left w:val="single" w:color="000000" w:sz="2" w:space="0"/>
        <w:bottom w:val="single" w:color="000000" w:sz="2" w:space="0"/>
        <w:right w:val="single" w:color="000000" w:sz="2" w:space="0"/>
      </w:pBdr>
      <w:tabs>
        <w:tab w:val="left" w:pos="720"/>
      </w:tabs>
      <w:spacing w:line="520" w:lineRule="exact"/>
      <w:jc w:val="center"/>
      <w:outlineLvl w:val="0"/>
    </w:pPr>
    <w:rPr>
      <w:rFonts w:ascii="MS Gothic" w:hAnsi="MS Gothic" w:eastAsia="MS Gothic" w:cs="Times New Roman"/>
      <w:kern w:val="1"/>
      <w:sz w:val="40"/>
      <w:szCs w:val="24"/>
    </w:rPr>
  </w:style>
  <w:style w:type="paragraph" w:customStyle="1" w:styleId="230">
    <w:name w:val="Default"/>
    <w:qFormat/>
    <w:uiPriority w:val="99"/>
    <w:pPr>
      <w:widowControl w:val="0"/>
    </w:pPr>
    <w:rPr>
      <w:rFonts w:ascii="宋体" w:hAnsi="宋体" w:eastAsia="宋体" w:cs="宋体"/>
      <w:color w:val="000000"/>
      <w:sz w:val="24"/>
      <w:szCs w:val="24"/>
      <w:lang w:val="en-US" w:eastAsia="zh-CN" w:bidi="ar-SA"/>
    </w:rPr>
  </w:style>
  <w:style w:type="paragraph" w:customStyle="1" w:styleId="231">
    <w:name w:val=" Char"/>
    <w:basedOn w:val="1"/>
    <w:qFormat/>
    <w:uiPriority w:val="0"/>
    <w:rPr>
      <w:rFonts w:ascii="Times New Roman" w:hAnsi="Times New Roman" w:eastAsia="宋体" w:cs="Times New Roman"/>
      <w:b w:val="0"/>
      <w:kern w:val="1"/>
      <w:szCs w:val="20"/>
    </w:rPr>
  </w:style>
  <w:style w:type="paragraph" w:customStyle="1" w:styleId="232">
    <w:name w:val="font0"/>
    <w:basedOn w:val="1"/>
    <w:qFormat/>
    <w:uiPriority w:val="0"/>
    <w:pPr>
      <w:widowControl/>
      <w:spacing w:before="100" w:beforeAutospacing="1" w:after="100" w:afterAutospacing="1"/>
      <w:jc w:val="left"/>
    </w:pPr>
    <w:rPr>
      <w:rFonts w:ascii="Arial" w:hAnsi="Arial" w:eastAsia="宋体" w:cs="Arial"/>
      <w:b w:val="0"/>
      <w:sz w:val="20"/>
      <w:szCs w:val="20"/>
    </w:rPr>
  </w:style>
  <w:style w:type="paragraph" w:customStyle="1" w:styleId="233">
    <w:name w:val="xl207"/>
    <w:basedOn w:val="1"/>
    <w:qFormat/>
    <w:uiPriority w:val="0"/>
    <w:pPr>
      <w:widowControl/>
      <w:spacing w:before="100" w:beforeAutospacing="1" w:after="100" w:afterAutospacing="1"/>
      <w:jc w:val="center"/>
    </w:pPr>
    <w:rPr>
      <w:rFonts w:ascii="宋体" w:hAnsi="宋体" w:eastAsia="宋体"/>
      <w:b w:val="0"/>
      <w:sz w:val="24"/>
      <w:szCs w:val="24"/>
    </w:rPr>
  </w:style>
  <w:style w:type="paragraph" w:customStyle="1" w:styleId="234">
    <w:name w:val="Char4"/>
    <w:basedOn w:val="1"/>
    <w:qFormat/>
    <w:uiPriority w:val="0"/>
    <w:pPr>
      <w:widowControl/>
      <w:spacing w:after="160" w:line="240" w:lineRule="exact"/>
      <w:jc w:val="left"/>
    </w:pPr>
    <w:rPr>
      <w:rFonts w:ascii="Verdana" w:hAnsi="Verdana" w:cs="Times New Roman"/>
      <w:b w:val="0"/>
      <w:sz w:val="24"/>
      <w:szCs w:val="20"/>
      <w:lang w:eastAsia="en-US"/>
    </w:rPr>
  </w:style>
  <w:style w:type="paragraph" w:customStyle="1" w:styleId="235">
    <w:name w:val="List Paragraph1"/>
    <w:basedOn w:val="1"/>
    <w:qFormat/>
    <w:uiPriority w:val="0"/>
    <w:pPr>
      <w:widowControl/>
      <w:spacing w:line="300" w:lineRule="auto"/>
      <w:ind w:firstLine="420"/>
    </w:pPr>
    <w:rPr>
      <w:rFonts w:ascii="Arial" w:hAnsi="Arial" w:eastAsia="宋体" w:cs="Times New Roman"/>
      <w:b w:val="0"/>
      <w:sz w:val="18"/>
      <w:szCs w:val="20"/>
    </w:rPr>
  </w:style>
  <w:style w:type="paragraph" w:customStyle="1" w:styleId="236">
    <w:name w:val="xl7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仿宋" w:hAnsi="仿宋" w:cs="仿宋"/>
      <w:b w:val="0"/>
      <w:sz w:val="20"/>
      <w:szCs w:val="20"/>
    </w:rPr>
  </w:style>
  <w:style w:type="paragraph" w:customStyle="1" w:styleId="237">
    <w:name w:val="Char"/>
    <w:basedOn w:val="1"/>
    <w:qFormat/>
    <w:uiPriority w:val="0"/>
    <w:rPr>
      <w:rFonts w:cs="Times New Roman"/>
      <w:kern w:val="1"/>
      <w:sz w:val="32"/>
      <w:szCs w:val="32"/>
    </w:rPr>
  </w:style>
  <w:style w:type="paragraph" w:customStyle="1" w:styleId="238">
    <w:name w:val="正文 1.5 倍行距"/>
    <w:basedOn w:val="1"/>
    <w:qFormat/>
    <w:uiPriority w:val="0"/>
    <w:pPr>
      <w:spacing w:line="360" w:lineRule="auto"/>
      <w:ind w:firstLine="480"/>
    </w:pPr>
    <w:rPr>
      <w:rFonts w:ascii="Times New Roman" w:hAnsi="Times New Roman" w:eastAsia="宋体" w:cs="Times New Roman"/>
      <w:b w:val="0"/>
      <w:sz w:val="24"/>
      <w:szCs w:val="20"/>
    </w:rPr>
  </w:style>
  <w:style w:type="paragraph" w:customStyle="1" w:styleId="239">
    <w:name w:val="font12"/>
    <w:basedOn w:val="1"/>
    <w:qFormat/>
    <w:uiPriority w:val="0"/>
    <w:pPr>
      <w:widowControl/>
      <w:spacing w:before="100" w:beforeAutospacing="1" w:after="100" w:afterAutospacing="1"/>
      <w:jc w:val="left"/>
    </w:pPr>
    <w:rPr>
      <w:rFonts w:ascii="宋体" w:hAnsi="宋体" w:eastAsia="宋体"/>
      <w:b w:val="0"/>
      <w:sz w:val="18"/>
      <w:szCs w:val="18"/>
    </w:rPr>
  </w:style>
  <w:style w:type="paragraph" w:customStyle="1" w:styleId="240">
    <w:name w:val="xl24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w:hAnsi="Arial" w:eastAsia="宋体" w:cs="Arial"/>
      <w:sz w:val="24"/>
      <w:szCs w:val="24"/>
    </w:rPr>
  </w:style>
  <w:style w:type="paragraph" w:customStyle="1" w:styleId="241">
    <w:name w:val="xl7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仿宋" w:hAnsi="仿宋" w:cs="仿宋"/>
      <w:b w:val="0"/>
      <w:color w:val="FF0000"/>
      <w:sz w:val="20"/>
      <w:szCs w:val="20"/>
    </w:rPr>
  </w:style>
  <w:style w:type="paragraph" w:customStyle="1" w:styleId="242">
    <w:name w:val="GP标题3"/>
    <w:basedOn w:val="1"/>
    <w:next w:val="133"/>
    <w:qFormat/>
    <w:uiPriority w:val="0"/>
    <w:pPr>
      <w:numPr>
        <w:ilvl w:val="2"/>
        <w:numId w:val="3"/>
      </w:numPr>
      <w:tabs>
        <w:tab w:val="left" w:pos="1260"/>
      </w:tabs>
      <w:spacing w:line="360" w:lineRule="auto"/>
      <w:ind w:left="420" w:hanging="420"/>
      <w:jc w:val="left"/>
      <w:outlineLvl w:val="2"/>
    </w:pPr>
    <w:rPr>
      <w:rFonts w:ascii="华文细黑" w:hAnsi="华文细黑" w:eastAsia="微软雅黑" w:cs="Times New Roman"/>
      <w:sz w:val="30"/>
      <w:szCs w:val="20"/>
    </w:rPr>
  </w:style>
  <w:style w:type="paragraph" w:customStyle="1" w:styleId="243">
    <w:name w:val="xl8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仿宋" w:hAnsi="仿宋" w:cs="仿宋"/>
      <w:color w:val="FF0000"/>
      <w:sz w:val="20"/>
      <w:szCs w:val="20"/>
    </w:rPr>
  </w:style>
  <w:style w:type="paragraph" w:customStyle="1" w:styleId="244">
    <w:name w:val="xl8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仿宋" w:hAnsi="仿宋" w:cs="仿宋"/>
      <w:b w:val="0"/>
      <w:color w:val="FF0000"/>
      <w:sz w:val="20"/>
      <w:szCs w:val="20"/>
    </w:rPr>
  </w:style>
  <w:style w:type="paragraph" w:customStyle="1" w:styleId="245">
    <w:name w:val="Char Char"/>
    <w:basedOn w:val="1"/>
    <w:qFormat/>
    <w:uiPriority w:val="0"/>
    <w:rPr>
      <w:rFonts w:ascii="Tahoma" w:hAnsi="Tahoma" w:eastAsia="宋体" w:cs="Times New Roman"/>
      <w:b w:val="0"/>
      <w:kern w:val="1"/>
      <w:sz w:val="24"/>
      <w:szCs w:val="20"/>
    </w:rPr>
  </w:style>
  <w:style w:type="paragraph" w:customStyle="1" w:styleId="246">
    <w:name w:val="文字"/>
    <w:basedOn w:val="1"/>
    <w:qFormat/>
    <w:uiPriority w:val="0"/>
    <w:pPr>
      <w:tabs>
        <w:tab w:val="left" w:pos="8520"/>
      </w:tabs>
      <w:spacing w:line="312" w:lineRule="auto"/>
      <w:ind w:right="-210" w:firstLine="556"/>
    </w:pPr>
    <w:rPr>
      <w:rFonts w:ascii="宋体" w:hAnsi="宋体" w:eastAsia="宋体" w:cs="Times New Roman"/>
      <w:b w:val="0"/>
      <w:sz w:val="28"/>
      <w:szCs w:val="20"/>
    </w:rPr>
  </w:style>
  <w:style w:type="paragraph" w:customStyle="1" w:styleId="247">
    <w:name w:val="xl21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w:hAnsi="Arial" w:eastAsia="宋体" w:cs="Arial"/>
      <w:b w:val="0"/>
      <w:sz w:val="20"/>
      <w:szCs w:val="20"/>
    </w:rPr>
  </w:style>
  <w:style w:type="paragraph" w:customStyle="1" w:styleId="248">
    <w:name w:val="正文01"/>
    <w:basedOn w:val="1"/>
    <w:qFormat/>
    <w:uiPriority w:val="0"/>
    <w:pPr>
      <w:spacing w:before="60" w:line="460" w:lineRule="exact"/>
      <w:ind w:firstLine="200"/>
    </w:pPr>
    <w:rPr>
      <w:rFonts w:ascii="Arial" w:hAnsi="Arial" w:eastAsia="宋体" w:cs="Times New Roman"/>
      <w:b w:val="0"/>
      <w:kern w:val="1"/>
      <w:sz w:val="24"/>
      <w:szCs w:val="24"/>
    </w:rPr>
  </w:style>
  <w:style w:type="paragraph" w:customStyle="1" w:styleId="249">
    <w:name w:val="font9"/>
    <w:basedOn w:val="1"/>
    <w:qFormat/>
    <w:uiPriority w:val="0"/>
    <w:pPr>
      <w:widowControl/>
      <w:spacing w:before="100" w:beforeAutospacing="1" w:after="100" w:afterAutospacing="1"/>
      <w:jc w:val="left"/>
    </w:pPr>
    <w:rPr>
      <w:rFonts w:ascii="Arial" w:hAnsi="Arial" w:eastAsia="宋体" w:cs="Arial"/>
      <w:b w:val="0"/>
      <w:sz w:val="20"/>
      <w:szCs w:val="20"/>
    </w:rPr>
  </w:style>
  <w:style w:type="paragraph" w:customStyle="1" w:styleId="250">
    <w:name w:val="xl23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w:hAnsi="Arial" w:eastAsia="宋体" w:cs="Arial"/>
      <w:b w:val="0"/>
      <w:sz w:val="20"/>
      <w:szCs w:val="20"/>
    </w:rPr>
  </w:style>
  <w:style w:type="paragraph" w:customStyle="1" w:styleId="251">
    <w:name w:val="_Style 248"/>
    <w:basedOn w:val="4"/>
    <w:next w:val="1"/>
    <w:qFormat/>
    <w:uiPriority w:val="0"/>
    <w:pPr>
      <w:widowControl/>
      <w:numPr>
        <w:ilvl w:val="0"/>
        <w:numId w:val="0"/>
      </w:numPr>
      <w:spacing w:before="480" w:line="276" w:lineRule="auto"/>
      <w:ind w:left="0" w:firstLine="0"/>
      <w:jc w:val="left"/>
      <w:outlineLvl w:val="9"/>
    </w:pPr>
    <w:rPr>
      <w:rFonts w:ascii="Cambria" w:hAnsi="Cambria" w:eastAsia="宋体" w:cs="Cambria"/>
      <w:b/>
      <w:color w:val="365F91"/>
      <w:spacing w:val="0"/>
      <w:sz w:val="28"/>
      <w:szCs w:val="28"/>
    </w:rPr>
  </w:style>
  <w:style w:type="paragraph" w:customStyle="1" w:styleId="252">
    <w:name w:val=" Char Char Char Char"/>
    <w:basedOn w:val="1"/>
    <w:qFormat/>
    <w:uiPriority w:val="0"/>
    <w:pPr>
      <w:widowControl/>
      <w:spacing w:after="160" w:line="240" w:lineRule="exact"/>
      <w:jc w:val="left"/>
    </w:pPr>
    <w:rPr>
      <w:rFonts w:ascii="Verdana" w:hAnsi="Verdana" w:eastAsia="宋体" w:cs="Times New Roman"/>
      <w:b w:val="0"/>
      <w:sz w:val="20"/>
      <w:szCs w:val="20"/>
      <w:lang w:eastAsia="en-US"/>
    </w:rPr>
  </w:style>
  <w:style w:type="paragraph" w:customStyle="1" w:styleId="253">
    <w:name w:val="xl20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w:hAnsi="Arial" w:eastAsia="宋体" w:cs="Arial"/>
      <w:b w:val="0"/>
      <w:sz w:val="20"/>
      <w:szCs w:val="20"/>
    </w:rPr>
  </w:style>
  <w:style w:type="paragraph" w:customStyle="1" w:styleId="254">
    <w:name w:val="Char2"/>
    <w:basedOn w:val="1"/>
    <w:qFormat/>
    <w:uiPriority w:val="0"/>
    <w:rPr>
      <w:rFonts w:cs="Times New Roman"/>
      <w:kern w:val="1"/>
      <w:sz w:val="32"/>
      <w:szCs w:val="32"/>
    </w:rPr>
  </w:style>
  <w:style w:type="paragraph" w:customStyle="1" w:styleId="255">
    <w:name w:val="pa-2"/>
    <w:basedOn w:val="1"/>
    <w:qFormat/>
    <w:uiPriority w:val="0"/>
    <w:pPr>
      <w:widowControl/>
      <w:spacing w:line="240" w:lineRule="atLeast"/>
      <w:ind w:firstLine="440"/>
    </w:pPr>
    <w:rPr>
      <w:rFonts w:ascii="宋体" w:hAnsi="宋体" w:eastAsia="宋体"/>
      <w:b w:val="0"/>
      <w:sz w:val="24"/>
      <w:szCs w:val="24"/>
    </w:rPr>
  </w:style>
  <w:style w:type="paragraph" w:customStyle="1" w:styleId="256">
    <w:name w:val="Bullets"/>
    <w:basedOn w:val="1"/>
    <w:qFormat/>
    <w:uiPriority w:val="0"/>
    <w:pPr>
      <w:widowControl/>
      <w:tabs>
        <w:tab w:val="left" w:pos="360"/>
        <w:tab w:val="left" w:pos="720"/>
      </w:tabs>
      <w:spacing w:after="160" w:line="320" w:lineRule="atLeast"/>
      <w:ind w:left="720" w:hanging="360"/>
      <w:jc w:val="left"/>
    </w:pPr>
    <w:rPr>
      <w:rFonts w:ascii="High Tower Text" w:hAnsi="High Tower Text" w:eastAsia="Times New Roman" w:cs="Times New Roman"/>
      <w:b w:val="0"/>
      <w:sz w:val="24"/>
      <w:szCs w:val="20"/>
      <w:lang w:eastAsia="en-US"/>
    </w:rPr>
  </w:style>
  <w:style w:type="paragraph" w:customStyle="1" w:styleId="257">
    <w:name w:val="Char1"/>
    <w:basedOn w:val="1"/>
    <w:qFormat/>
    <w:uiPriority w:val="0"/>
    <w:rPr>
      <w:rFonts w:ascii="Tahoma" w:hAnsi="Tahoma" w:eastAsia="宋体" w:cs="Times New Roman"/>
      <w:b w:val="0"/>
      <w:kern w:val="1"/>
      <w:sz w:val="24"/>
      <w:szCs w:val="20"/>
    </w:rPr>
  </w:style>
  <w:style w:type="paragraph" w:customStyle="1" w:styleId="258">
    <w:name w:val="xl6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仿宋" w:hAnsi="仿宋" w:cs="仿宋"/>
      <w:sz w:val="24"/>
      <w:szCs w:val="24"/>
    </w:rPr>
  </w:style>
  <w:style w:type="paragraph" w:customStyle="1" w:styleId="259">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0">
    <w:name w:val="xl8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仿宋" w:hAnsi="仿宋" w:cs="仿宋"/>
      <w:b w:val="0"/>
      <w:color w:val="FF0000"/>
      <w:sz w:val="20"/>
      <w:szCs w:val="20"/>
    </w:rPr>
  </w:style>
  <w:style w:type="paragraph" w:customStyle="1" w:styleId="261">
    <w:name w:val="WPS Plain"/>
    <w:qFormat/>
    <w:uiPriority w:val="0"/>
    <w:rPr>
      <w:rFonts w:ascii="Calibri" w:hAnsi="Calibri" w:eastAsia="宋体" w:cs="Calibri"/>
      <w:color w:val="000000"/>
      <w:kern w:val="1"/>
      <w:sz w:val="21"/>
      <w:szCs w:val="22"/>
      <w:lang w:val="en-US" w:eastAsia="zh-CN" w:bidi="ar-SA"/>
    </w:rPr>
  </w:style>
  <w:style w:type="paragraph" w:customStyle="1" w:styleId="262">
    <w:name w:val="PM_Tabelle Text Ende"/>
    <w:basedOn w:val="1"/>
    <w:next w:val="1"/>
    <w:qFormat/>
    <w:uiPriority w:val="0"/>
    <w:pPr>
      <w:jc w:val="left"/>
    </w:pPr>
    <w:rPr>
      <w:rFonts w:ascii="Arial" w:hAnsi="Arial" w:eastAsia="宋体" w:cs="Times New Roman"/>
      <w:b w:val="0"/>
      <w:sz w:val="24"/>
      <w:szCs w:val="24"/>
    </w:rPr>
  </w:style>
  <w:style w:type="paragraph" w:customStyle="1" w:styleId="263">
    <w:name w:val="xl38"/>
    <w:basedOn w:val="1"/>
    <w:qFormat/>
    <w:uiPriority w:val="0"/>
    <w:pPr>
      <w:widowControl/>
      <w:spacing w:before="100" w:beforeAutospacing="1" w:after="100" w:afterAutospacing="1"/>
      <w:jc w:val="center"/>
    </w:pPr>
    <w:rPr>
      <w:rFonts w:ascii="Arial Unicode MS" w:hAnsi="Arial Unicode MS" w:eastAsia="宋体" w:cs="Arial Unicode MS"/>
      <w:b w:val="0"/>
      <w:sz w:val="24"/>
      <w:szCs w:val="24"/>
    </w:rPr>
  </w:style>
  <w:style w:type="paragraph" w:customStyle="1" w:styleId="264">
    <w:name w:val="xl24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b w:val="0"/>
      <w:sz w:val="20"/>
      <w:szCs w:val="20"/>
    </w:rPr>
  </w:style>
  <w:style w:type="paragraph" w:customStyle="1" w:styleId="265">
    <w:name w:val="xl79"/>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center"/>
    </w:pPr>
    <w:rPr>
      <w:rFonts w:ascii="仿宋" w:hAnsi="仿宋" w:cs="仿宋"/>
      <w:b w:val="0"/>
      <w:sz w:val="20"/>
      <w:szCs w:val="20"/>
    </w:rPr>
  </w:style>
  <w:style w:type="paragraph" w:customStyle="1" w:styleId="266">
    <w:name w:val="首行缩进"/>
    <w:basedOn w:val="1"/>
    <w:qFormat/>
    <w:uiPriority w:val="0"/>
    <w:pPr>
      <w:spacing w:line="360" w:lineRule="auto"/>
      <w:ind w:firstLine="480" w:firstLineChars="200"/>
    </w:pPr>
    <w:rPr>
      <w:sz w:val="24"/>
      <w:lang w:val="zh-CN"/>
    </w:rPr>
  </w:style>
  <w:style w:type="paragraph" w:customStyle="1" w:styleId="267">
    <w:name w:val="操作ステップ"/>
    <w:basedOn w:val="1"/>
    <w:next w:val="151"/>
    <w:qFormat/>
    <w:uiPriority w:val="0"/>
    <w:pPr>
      <w:tabs>
        <w:tab w:val="left" w:pos="1984"/>
      </w:tabs>
      <w:spacing w:line="340" w:lineRule="exact"/>
      <w:ind w:left="1984" w:right="-62" w:hanging="283"/>
      <w:jc w:val="left"/>
      <w:outlineLvl w:val="7"/>
    </w:pPr>
    <w:rPr>
      <w:rFonts w:ascii="Century" w:hAnsi="Century" w:eastAsia="宋体" w:cs="Times New Roman"/>
      <w:b w:val="0"/>
      <w:kern w:val="1"/>
      <w:sz w:val="20"/>
      <w:szCs w:val="24"/>
    </w:rPr>
  </w:style>
  <w:style w:type="paragraph" w:customStyle="1" w:styleId="268">
    <w:name w:val="xl3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Times New Roman" w:hAnsi="Times New Roman" w:eastAsia="宋体" w:cs="Times New Roman"/>
      <w:b w:val="0"/>
      <w:sz w:val="24"/>
      <w:szCs w:val="24"/>
    </w:rPr>
  </w:style>
  <w:style w:type="paragraph" w:customStyle="1" w:styleId="269">
    <w:name w:val="xl27"/>
    <w:basedOn w:val="1"/>
    <w:qFormat/>
    <w:uiPriority w:val="0"/>
    <w:pPr>
      <w:widowControl/>
      <w:spacing w:before="100" w:beforeAutospacing="1" w:after="100" w:afterAutospacing="1"/>
      <w:jc w:val="center"/>
    </w:pPr>
    <w:rPr>
      <w:rFonts w:ascii="黑体" w:hAnsi="黑体" w:eastAsia="黑体" w:cs="Times New Roman"/>
      <w:b w:val="0"/>
      <w:sz w:val="36"/>
      <w:szCs w:val="36"/>
    </w:rPr>
  </w:style>
  <w:style w:type="paragraph" w:customStyle="1" w:styleId="270">
    <w:name w:val="+正文"/>
    <w:basedOn w:val="1"/>
    <w:qFormat/>
    <w:uiPriority w:val="0"/>
    <w:pPr>
      <w:spacing w:line="360" w:lineRule="auto"/>
      <w:ind w:firstLine="200"/>
    </w:pPr>
    <w:rPr>
      <w:rFonts w:ascii="Times New Roman" w:hAnsi="Times New Roman" w:eastAsia="宋体" w:cs="Times New Roman"/>
      <w:b w:val="0"/>
      <w:sz w:val="24"/>
      <w:szCs w:val="28"/>
    </w:rPr>
  </w:style>
  <w:style w:type="paragraph" w:customStyle="1" w:styleId="271">
    <w:name w:val="xl240"/>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pPr>
    <w:rPr>
      <w:rFonts w:ascii="Arial" w:hAnsi="Arial" w:eastAsia="宋体" w:cs="Arial"/>
      <w:b w:val="0"/>
      <w:sz w:val="20"/>
      <w:szCs w:val="20"/>
    </w:rPr>
  </w:style>
  <w:style w:type="paragraph" w:customStyle="1" w:styleId="272">
    <w:name w:val="xl3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eastAsia="宋体" w:cs="Times New Roman"/>
      <w:b w:val="0"/>
      <w:sz w:val="18"/>
      <w:szCs w:val="18"/>
    </w:rPr>
  </w:style>
  <w:style w:type="paragraph" w:customStyle="1" w:styleId="273">
    <w:name w:val="xl7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仿宋" w:hAnsi="仿宋" w:cs="仿宋"/>
      <w:b w:val="0"/>
      <w:sz w:val="20"/>
      <w:szCs w:val="20"/>
    </w:rPr>
  </w:style>
  <w:style w:type="paragraph" w:customStyle="1" w:styleId="274">
    <w:name w:val="样式 标题 3h3H3sect1.2.3HeadCHeading 3 - oldMapH31Level 3 To..."/>
    <w:basedOn w:val="6"/>
    <w:next w:val="275"/>
    <w:qFormat/>
    <w:uiPriority w:val="0"/>
    <w:pPr>
      <w:widowControl/>
      <w:numPr>
        <w:ilvl w:val="0"/>
        <w:numId w:val="0"/>
      </w:numPr>
      <w:tabs>
        <w:tab w:val="left" w:pos="851"/>
      </w:tabs>
      <w:spacing w:before="120" w:line="360" w:lineRule="auto"/>
      <w:ind w:left="0" w:firstLine="0"/>
      <w:jc w:val="left"/>
    </w:pPr>
    <w:rPr>
      <w:rFonts w:ascii="Tahoma" w:hAnsi="Tahoma" w:cs="Tahoma"/>
      <w:b/>
      <w:spacing w:val="0"/>
      <w:sz w:val="24"/>
      <w:szCs w:val="24"/>
    </w:rPr>
  </w:style>
  <w:style w:type="paragraph" w:customStyle="1" w:styleId="275">
    <w:name w:val="样式 正文缩进特点表正文正文非缩进正文（首行缩进两字） + Tahoma 两端对齐"/>
    <w:basedOn w:val="8"/>
    <w:qFormat/>
    <w:uiPriority w:val="0"/>
    <w:pPr>
      <w:spacing w:line="360" w:lineRule="auto"/>
      <w:ind w:firstLine="510"/>
    </w:pPr>
    <w:rPr>
      <w:rFonts w:ascii="Tahoma" w:hAnsi="Tahoma" w:eastAsia="宋体" w:cs="Tahoma"/>
      <w:b w:val="0"/>
      <w:kern w:val="1"/>
      <w:sz w:val="24"/>
      <w:szCs w:val="24"/>
    </w:rPr>
  </w:style>
  <w:style w:type="paragraph" w:customStyle="1" w:styleId="276">
    <w:name w:val="Char Char2 Char"/>
    <w:basedOn w:val="1"/>
    <w:qFormat/>
    <w:uiPriority w:val="0"/>
    <w:pPr>
      <w:keepNext/>
      <w:keepLines/>
      <w:pageBreakBefore/>
      <w:tabs>
        <w:tab w:val="left" w:pos="845"/>
      </w:tabs>
      <w:ind w:left="845" w:hanging="420"/>
    </w:pPr>
    <w:rPr>
      <w:rFonts w:ascii="Tahoma" w:hAnsi="Tahoma" w:eastAsia="宋体" w:cs="Times New Roman"/>
      <w:b w:val="0"/>
      <w:kern w:val="1"/>
      <w:sz w:val="24"/>
      <w:szCs w:val="20"/>
    </w:rPr>
  </w:style>
  <w:style w:type="paragraph" w:customStyle="1" w:styleId="277">
    <w:name w:val="xl22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w:hAnsi="Arial" w:eastAsia="宋体" w:cs="Arial"/>
      <w:b w:val="0"/>
      <w:sz w:val="20"/>
      <w:szCs w:val="20"/>
    </w:rPr>
  </w:style>
  <w:style w:type="paragraph" w:customStyle="1" w:styleId="278">
    <w:name w:val="[Normal]"/>
    <w:qFormat/>
    <w:uiPriority w:val="0"/>
    <w:rPr>
      <w:rFonts w:ascii="宋体" w:hAnsi="宋体" w:eastAsia="宋体" w:cs="Times New Roman"/>
      <w:sz w:val="24"/>
      <w:szCs w:val="22"/>
      <w:lang w:val="zh-CN" w:eastAsia="zh-CN" w:bidi="ar-SA"/>
    </w:rPr>
  </w:style>
  <w:style w:type="paragraph" w:customStyle="1" w:styleId="279">
    <w:name w:val="font6"/>
    <w:basedOn w:val="1"/>
    <w:qFormat/>
    <w:uiPriority w:val="0"/>
    <w:pPr>
      <w:widowControl/>
      <w:spacing w:before="100" w:beforeAutospacing="1" w:after="100" w:afterAutospacing="1"/>
      <w:jc w:val="left"/>
    </w:pPr>
    <w:rPr>
      <w:rFonts w:ascii="宋体" w:hAnsi="宋体" w:eastAsia="宋体"/>
      <w:b w:val="0"/>
      <w:sz w:val="20"/>
      <w:szCs w:val="20"/>
    </w:rPr>
  </w:style>
  <w:style w:type="paragraph" w:customStyle="1" w:styleId="280">
    <w:name w:val="xl21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w:hAnsi="Arial" w:eastAsia="宋体" w:cs="Arial"/>
      <w:b w:val="0"/>
      <w:sz w:val="20"/>
      <w:szCs w:val="20"/>
    </w:rPr>
  </w:style>
  <w:style w:type="paragraph" w:customStyle="1" w:styleId="281">
    <w:name w:val="indent 5"/>
    <w:basedOn w:val="230"/>
    <w:next w:val="230"/>
    <w:qFormat/>
    <w:uiPriority w:val="0"/>
    <w:pPr>
      <w:spacing w:before="60" w:after="60"/>
    </w:pPr>
    <w:rPr>
      <w:rFonts w:ascii="Times New Roman" w:hAnsi="Times New Roman" w:cs="Times New Roman"/>
    </w:rPr>
  </w:style>
  <w:style w:type="paragraph" w:customStyle="1" w:styleId="282">
    <w:name w:val="条文レベル3-個条書き"/>
    <w:basedOn w:val="178"/>
    <w:qFormat/>
    <w:uiPriority w:val="0"/>
    <w:pPr>
      <w:tabs>
        <w:tab w:val="left" w:pos="5954"/>
      </w:tabs>
      <w:outlineLvl w:val="6"/>
    </w:pPr>
  </w:style>
  <w:style w:type="paragraph" w:customStyle="1" w:styleId="283">
    <w:name w:val="Style Heading 1H1Heading 0R1H11h1Level 1 Topic HeadingSectio..."/>
    <w:basedOn w:val="4"/>
    <w:next w:val="275"/>
    <w:qFormat/>
    <w:uiPriority w:val="0"/>
    <w:pPr>
      <w:pageBreakBefore/>
      <w:widowControl/>
      <w:numPr>
        <w:ilvl w:val="0"/>
        <w:numId w:val="5"/>
      </w:numPr>
      <w:tabs>
        <w:tab w:val="left" w:pos="900"/>
      </w:tabs>
      <w:spacing w:before="120" w:line="360" w:lineRule="auto"/>
      <w:ind w:left="900" w:hanging="420"/>
      <w:jc w:val="left"/>
    </w:pPr>
    <w:rPr>
      <w:rFonts w:ascii="宋体" w:hAnsi="宋体" w:cs="宋体"/>
      <w:b/>
      <w:spacing w:val="0"/>
      <w:kern w:val="1"/>
      <w:sz w:val="32"/>
      <w:szCs w:val="32"/>
    </w:rPr>
  </w:style>
  <w:style w:type="paragraph" w:customStyle="1" w:styleId="284">
    <w:name w:val="xl231"/>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pPr>
    <w:rPr>
      <w:rFonts w:ascii="Arial" w:hAnsi="Arial" w:eastAsia="宋体" w:cs="Arial"/>
      <w:b w:val="0"/>
      <w:sz w:val="20"/>
      <w:szCs w:val="20"/>
    </w:rPr>
  </w:style>
  <w:style w:type="paragraph" w:customStyle="1" w:styleId="285">
    <w:name w:val="列出段落2"/>
    <w:basedOn w:val="1"/>
    <w:qFormat/>
    <w:uiPriority w:val="0"/>
    <w:pPr>
      <w:ind w:firstLine="420"/>
    </w:pPr>
    <w:rPr>
      <w:rFonts w:ascii="Calibri" w:hAnsi="Calibri" w:eastAsia="宋体" w:cs="Times New Roman"/>
      <w:b w:val="0"/>
      <w:kern w:val="1"/>
    </w:rPr>
  </w:style>
  <w:style w:type="paragraph" w:customStyle="1" w:styleId="286">
    <w:name w:val="xl21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w:hAnsi="Arial" w:eastAsia="宋体" w:cs="Arial"/>
      <w:b w:val="0"/>
      <w:sz w:val="20"/>
      <w:szCs w:val="20"/>
    </w:rPr>
  </w:style>
  <w:style w:type="paragraph" w:customStyle="1" w:styleId="287">
    <w:name w:val="xl43"/>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pPr>
    <w:rPr>
      <w:rFonts w:ascii="Times New Roman" w:hAnsi="Times New Roman" w:eastAsia="宋体" w:cs="Times New Roman"/>
      <w:b w:val="0"/>
      <w:sz w:val="24"/>
      <w:szCs w:val="24"/>
    </w:rPr>
  </w:style>
  <w:style w:type="paragraph" w:customStyle="1" w:styleId="288">
    <w:name w:val="Char1 Char Char Char"/>
    <w:basedOn w:val="1"/>
    <w:qFormat/>
    <w:uiPriority w:val="0"/>
    <w:rPr>
      <w:rFonts w:ascii="Times New Roman" w:hAnsi="Times New Roman" w:eastAsia="宋体" w:cs="Times New Roman"/>
      <w:b w:val="0"/>
      <w:kern w:val="1"/>
      <w:szCs w:val="24"/>
    </w:rPr>
  </w:style>
  <w:style w:type="paragraph" w:customStyle="1" w:styleId="289">
    <w:name w:val=" Char Char8 Char Char Char Char"/>
    <w:basedOn w:val="1"/>
    <w:qFormat/>
    <w:uiPriority w:val="0"/>
  </w:style>
  <w:style w:type="paragraph" w:customStyle="1" w:styleId="290">
    <w:name w:val="_Style 561"/>
    <w:basedOn w:val="20"/>
    <w:qFormat/>
    <w:uiPriority w:val="0"/>
  </w:style>
  <w:style w:type="paragraph" w:customStyle="1" w:styleId="291">
    <w:name w:val="缺省文本"/>
    <w:basedOn w:val="1"/>
    <w:qFormat/>
    <w:uiPriority w:val="0"/>
    <w:pPr>
      <w:jc w:val="left"/>
    </w:pPr>
    <w:rPr>
      <w:rFonts w:ascii="Times New Roman" w:hAnsi="Times New Roman" w:eastAsia="宋体" w:cs="Times New Roman"/>
      <w:b w:val="0"/>
      <w:sz w:val="24"/>
      <w:szCs w:val="20"/>
    </w:rPr>
  </w:style>
  <w:style w:type="paragraph" w:customStyle="1" w:styleId="292">
    <w:name w:val="正文（绿盟科技）"/>
    <w:qFormat/>
    <w:uiPriority w:val="0"/>
    <w:pPr>
      <w:spacing w:line="300" w:lineRule="auto"/>
    </w:pPr>
    <w:rPr>
      <w:rFonts w:ascii="Arial" w:hAnsi="Arial" w:eastAsia="宋体" w:cs="Arial"/>
      <w:color w:val="000000"/>
      <w:sz w:val="21"/>
      <w:szCs w:val="21"/>
      <w:lang w:val="en-US" w:eastAsia="zh-CN" w:bidi="ar-SA"/>
    </w:rPr>
  </w:style>
  <w:style w:type="paragraph" w:customStyle="1" w:styleId="293">
    <w:name w:val="dkk表組"/>
    <w:basedOn w:val="1"/>
    <w:qFormat/>
    <w:uiPriority w:val="0"/>
    <w:pPr>
      <w:spacing w:after="40" w:line="320" w:lineRule="exact"/>
    </w:pPr>
    <w:rPr>
      <w:rFonts w:ascii="Times New Roman" w:hAnsi="Times New Roman" w:eastAsia="宋体" w:cs="Times New Roman"/>
      <w:b w:val="0"/>
      <w:kern w:val="1"/>
      <w:sz w:val="18"/>
      <w:szCs w:val="24"/>
    </w:rPr>
  </w:style>
  <w:style w:type="paragraph" w:customStyle="1" w:styleId="294">
    <w:name w:val="++标题2"/>
    <w:basedOn w:val="5"/>
    <w:qFormat/>
    <w:uiPriority w:val="0"/>
    <w:pPr>
      <w:keepLines w:val="0"/>
      <w:numPr>
        <w:ilvl w:val="0"/>
        <w:numId w:val="0"/>
      </w:numPr>
      <w:spacing w:line="240" w:lineRule="auto"/>
      <w:ind w:left="0" w:firstLine="0"/>
    </w:pPr>
    <w:rPr>
      <w:rFonts w:ascii="宋体" w:hAnsi="宋体" w:eastAsia="宋体" w:cs="Arial"/>
      <w:spacing w:val="0"/>
      <w:sz w:val="24"/>
      <w:szCs w:val="24"/>
    </w:rPr>
  </w:style>
  <w:style w:type="paragraph" w:customStyle="1" w:styleId="295">
    <w:name w:val="Item List in Table"/>
    <w:basedOn w:val="1"/>
    <w:qFormat/>
    <w:uiPriority w:val="0"/>
    <w:pPr>
      <w:widowControl/>
      <w:spacing w:before="80" w:after="80" w:line="240" w:lineRule="atLeast"/>
      <w:ind w:left="284" w:hanging="284"/>
      <w:jc w:val="left"/>
    </w:pPr>
    <w:rPr>
      <w:rFonts w:ascii="Times New Roman" w:hAnsi="Times New Roman" w:eastAsia="宋体" w:cs="Arial"/>
      <w:b w:val="0"/>
    </w:rPr>
  </w:style>
  <w:style w:type="paragraph" w:customStyle="1" w:styleId="296">
    <w:name w:val="PM_Tabelle Text"/>
    <w:basedOn w:val="1"/>
    <w:next w:val="1"/>
    <w:qFormat/>
    <w:uiPriority w:val="0"/>
    <w:pPr>
      <w:jc w:val="left"/>
    </w:pPr>
    <w:rPr>
      <w:rFonts w:ascii="Arial" w:hAnsi="Arial" w:eastAsia="宋体" w:cs="Times New Roman"/>
      <w:b w:val="0"/>
      <w:sz w:val="24"/>
      <w:szCs w:val="24"/>
    </w:rPr>
  </w:style>
  <w:style w:type="paragraph" w:customStyle="1" w:styleId="297">
    <w:name w:val="Char Char3 Char Char"/>
    <w:basedOn w:val="1"/>
    <w:qFormat/>
    <w:uiPriority w:val="0"/>
    <w:rPr>
      <w:rFonts w:ascii="Times New Roman" w:hAnsi="Times New Roman" w:eastAsia="宋体" w:cs="Times New Roman"/>
      <w:b w:val="0"/>
      <w:kern w:val="1"/>
      <w:szCs w:val="24"/>
    </w:rPr>
  </w:style>
  <w:style w:type="paragraph" w:customStyle="1" w:styleId="298">
    <w:name w:val="默认段落字体 Para Char Char Char Char Char Char Char"/>
    <w:basedOn w:val="1"/>
    <w:qFormat/>
    <w:uiPriority w:val="0"/>
    <w:pPr>
      <w:spacing w:line="360" w:lineRule="auto"/>
    </w:pPr>
    <w:rPr>
      <w:rFonts w:ascii="Tahoma" w:hAnsi="Tahoma" w:eastAsia="宋体" w:cs="Times New Roman"/>
      <w:b w:val="0"/>
      <w:sz w:val="24"/>
      <w:szCs w:val="20"/>
    </w:rPr>
  </w:style>
  <w:style w:type="paragraph" w:customStyle="1" w:styleId="299">
    <w:name w:val="xl22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w:hAnsi="Arial" w:eastAsia="宋体" w:cs="Arial"/>
      <w:b w:val="0"/>
      <w:sz w:val="20"/>
      <w:szCs w:val="20"/>
    </w:rPr>
  </w:style>
  <w:style w:type="paragraph" w:customStyle="1" w:styleId="300">
    <w:name w:val="xl224"/>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Arial" w:hAnsi="Arial" w:eastAsia="宋体" w:cs="Arial"/>
      <w:b w:val="0"/>
      <w:sz w:val="20"/>
      <w:szCs w:val="20"/>
    </w:rPr>
  </w:style>
  <w:style w:type="paragraph" w:customStyle="1" w:styleId="301">
    <w:name w:val="xl22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w:hAnsi="Arial" w:eastAsia="宋体" w:cs="Arial"/>
      <w:b w:val="0"/>
      <w:sz w:val="20"/>
      <w:szCs w:val="20"/>
    </w:rPr>
  </w:style>
  <w:style w:type="paragraph" w:customStyle="1" w:styleId="302">
    <w:name w:val="xl21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w:hAnsi="Arial" w:eastAsia="宋体" w:cs="Arial"/>
      <w:b w:val="0"/>
      <w:sz w:val="20"/>
      <w:szCs w:val="20"/>
    </w:rPr>
  </w:style>
  <w:style w:type="paragraph" w:customStyle="1" w:styleId="303">
    <w:name w:val="正文缩进2"/>
    <w:basedOn w:val="1"/>
    <w:qFormat/>
    <w:uiPriority w:val="0"/>
    <w:pPr>
      <w:spacing w:before="60"/>
      <w:ind w:firstLine="476"/>
    </w:pPr>
    <w:rPr>
      <w:rFonts w:ascii="Times New Roman" w:hAnsi="Times New Roman" w:eastAsia="宋体" w:cs="Times New Roman"/>
      <w:b w:val="0"/>
      <w:kern w:val="1"/>
      <w:sz w:val="24"/>
      <w:szCs w:val="20"/>
    </w:rPr>
  </w:style>
  <w:style w:type="paragraph" w:customStyle="1" w:styleId="304">
    <w:name w:val="xl21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w:hAnsi="Arial" w:eastAsia="宋体" w:cs="Arial"/>
      <w:b w:val="0"/>
      <w:sz w:val="20"/>
      <w:szCs w:val="20"/>
    </w:rPr>
  </w:style>
  <w:style w:type="paragraph" w:customStyle="1" w:styleId="305">
    <w:name w:val="Char Char5 Char"/>
    <w:basedOn w:val="1"/>
    <w:qFormat/>
    <w:uiPriority w:val="0"/>
    <w:rPr>
      <w:rFonts w:ascii="Times New Roman" w:hAnsi="Times New Roman" w:eastAsia="宋体" w:cs="Times New Roman"/>
      <w:b w:val="0"/>
      <w:kern w:val="1"/>
      <w:szCs w:val="20"/>
    </w:rPr>
  </w:style>
  <w:style w:type="paragraph" w:customStyle="1" w:styleId="306">
    <w:name w:val="xl23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w:hAnsi="Arial" w:eastAsia="宋体" w:cs="Arial"/>
      <w:b w:val="0"/>
      <w:sz w:val="20"/>
      <w:szCs w:val="20"/>
    </w:rPr>
  </w:style>
  <w:style w:type="paragraph" w:customStyle="1" w:styleId="307">
    <w:name w:val="xl3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eastAsia="宋体" w:cs="Times New Roman"/>
      <w:b w:val="0"/>
      <w:sz w:val="18"/>
      <w:szCs w:val="18"/>
    </w:rPr>
  </w:style>
  <w:style w:type="paragraph" w:customStyle="1" w:styleId="308">
    <w:name w:val="表格正文"/>
    <w:basedOn w:val="1"/>
    <w:qFormat/>
    <w:uiPriority w:val="0"/>
    <w:pPr>
      <w:spacing w:before="60" w:after="60"/>
      <w:jc w:val="center"/>
    </w:pPr>
    <w:rPr>
      <w:rFonts w:ascii="Times New Roman" w:hAnsi="Times New Roman" w:eastAsia="宋体" w:cs="Times New Roman"/>
      <w:b w:val="0"/>
      <w:sz w:val="24"/>
      <w:szCs w:val="20"/>
    </w:rPr>
  </w:style>
  <w:style w:type="paragraph" w:customStyle="1" w:styleId="309">
    <w:name w:val="xl7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仿宋" w:hAnsi="仿宋" w:cs="仿宋"/>
      <w:sz w:val="20"/>
      <w:szCs w:val="20"/>
    </w:rPr>
  </w:style>
  <w:style w:type="paragraph" w:customStyle="1" w:styleId="310">
    <w:name w:val="p0"/>
    <w:basedOn w:val="1"/>
    <w:qFormat/>
    <w:uiPriority w:val="0"/>
    <w:pPr>
      <w:widowControl/>
    </w:pPr>
  </w:style>
  <w:style w:type="paragraph" w:customStyle="1" w:styleId="311">
    <w:name w:val="Normal Paragraph"/>
    <w:qFormat/>
    <w:uiPriority w:val="0"/>
    <w:pPr>
      <w:spacing w:before="120"/>
      <w:ind w:left="1800"/>
    </w:pPr>
    <w:rPr>
      <w:rFonts w:ascii="宋体" w:hAnsi="宋体" w:eastAsia="宋体" w:cs="Calibri"/>
      <w:color w:val="000000"/>
      <w:lang w:val="en-US" w:eastAsia="zh-CN" w:bidi="ar-SA"/>
    </w:rPr>
  </w:style>
  <w:style w:type="paragraph" w:customStyle="1" w:styleId="312">
    <w:name w:val="xl45"/>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pPr>
    <w:rPr>
      <w:rFonts w:ascii="Arial Unicode MS" w:hAnsi="Arial Unicode MS" w:eastAsia="宋体" w:cs="Arial Unicode MS"/>
      <w:b w:val="0"/>
      <w:sz w:val="24"/>
      <w:szCs w:val="24"/>
    </w:rPr>
  </w:style>
  <w:style w:type="paragraph" w:customStyle="1" w:styleId="313">
    <w:name w:val="xl23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w:hAnsi="Arial" w:eastAsia="宋体" w:cs="Arial"/>
      <w:b w:val="0"/>
      <w:sz w:val="20"/>
      <w:szCs w:val="20"/>
    </w:rPr>
  </w:style>
  <w:style w:type="paragraph" w:customStyle="1" w:styleId="314">
    <w:name w:val=" Char Char7 Char"/>
    <w:basedOn w:val="1"/>
    <w:qFormat/>
    <w:uiPriority w:val="0"/>
    <w:pPr>
      <w:tabs>
        <w:tab w:val="left" w:pos="425"/>
      </w:tabs>
      <w:ind w:left="420" w:firstLine="270"/>
    </w:pPr>
    <w:rPr>
      <w:rFonts w:ascii="宋体" w:hAnsi="宋体" w:eastAsia="宋体" w:cs="Arial"/>
      <w:b w:val="0"/>
      <w:color w:val="5E5E5E"/>
    </w:rPr>
  </w:style>
  <w:style w:type="paragraph" w:customStyle="1" w:styleId="315">
    <w:name w:val="xl22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w:hAnsi="Arial" w:eastAsia="宋体" w:cs="Arial"/>
      <w:b w:val="0"/>
      <w:sz w:val="20"/>
      <w:szCs w:val="20"/>
    </w:rPr>
  </w:style>
  <w:style w:type="paragraph" w:customStyle="1" w:styleId="316">
    <w:name w:val="Char Char3"/>
    <w:basedOn w:val="1"/>
    <w:qFormat/>
    <w:uiPriority w:val="0"/>
    <w:rPr>
      <w:rFonts w:ascii="Times New Roman" w:hAnsi="Times New Roman" w:eastAsia="宋体" w:cs="Times New Roman"/>
      <w:b w:val="0"/>
      <w:kern w:val="1"/>
      <w:szCs w:val="24"/>
    </w:rPr>
  </w:style>
  <w:style w:type="paragraph" w:customStyle="1" w:styleId="317">
    <w:name w:val="xl24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b w:val="0"/>
      <w:sz w:val="20"/>
      <w:szCs w:val="20"/>
    </w:rPr>
  </w:style>
  <w:style w:type="paragraph" w:customStyle="1" w:styleId="318">
    <w:name w:val="xl21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w:hAnsi="Arial" w:eastAsia="宋体" w:cs="Arial"/>
      <w:b w:val="0"/>
      <w:sz w:val="20"/>
      <w:szCs w:val="20"/>
    </w:rPr>
  </w:style>
  <w:style w:type="paragraph" w:customStyle="1" w:styleId="319">
    <w:name w:val="xl28"/>
    <w:basedOn w:val="1"/>
    <w:qFormat/>
    <w:uiPriority w:val="0"/>
    <w:pPr>
      <w:widowControl/>
      <w:spacing w:before="100" w:beforeAutospacing="1" w:after="100" w:afterAutospacing="1"/>
      <w:jc w:val="center"/>
    </w:pPr>
    <w:rPr>
      <w:rFonts w:ascii="黑体" w:hAnsi="黑体" w:eastAsia="黑体" w:cs="Times New Roman"/>
      <w:b w:val="0"/>
      <w:sz w:val="32"/>
      <w:szCs w:val="32"/>
    </w:rPr>
  </w:style>
  <w:style w:type="paragraph" w:customStyle="1" w:styleId="320">
    <w:name w:val="xl29"/>
    <w:basedOn w:val="1"/>
    <w:qFormat/>
    <w:uiPriority w:val="0"/>
    <w:pPr>
      <w:widowControl/>
      <w:spacing w:before="100" w:beforeAutospacing="1" w:after="100" w:afterAutospacing="1"/>
      <w:jc w:val="left"/>
    </w:pPr>
    <w:rPr>
      <w:rFonts w:ascii="Arial Unicode MS" w:hAnsi="Arial Unicode MS" w:eastAsia="宋体" w:cs="Times New Roman"/>
      <w:b w:val="0"/>
      <w:sz w:val="18"/>
      <w:szCs w:val="18"/>
    </w:rPr>
  </w:style>
  <w:style w:type="paragraph" w:customStyle="1" w:styleId="321">
    <w:name w:val="font7"/>
    <w:basedOn w:val="1"/>
    <w:qFormat/>
    <w:uiPriority w:val="0"/>
    <w:pPr>
      <w:widowControl/>
      <w:spacing w:before="100" w:beforeAutospacing="1" w:after="100" w:afterAutospacing="1"/>
      <w:jc w:val="left"/>
    </w:pPr>
    <w:rPr>
      <w:rFonts w:ascii="宋体" w:hAnsi="宋体" w:eastAsia="宋体"/>
      <w:b w:val="0"/>
      <w:sz w:val="22"/>
      <w:szCs w:val="22"/>
    </w:rPr>
  </w:style>
  <w:style w:type="paragraph" w:customStyle="1" w:styleId="322">
    <w:name w:val="xl21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w:hAnsi="Arial" w:eastAsia="宋体" w:cs="Arial"/>
      <w:b w:val="0"/>
      <w:sz w:val="20"/>
      <w:szCs w:val="20"/>
    </w:rPr>
  </w:style>
  <w:style w:type="paragraph" w:customStyle="1" w:styleId="323">
    <w:name w:val="-正文 Char"/>
    <w:basedOn w:val="1"/>
    <w:qFormat/>
    <w:uiPriority w:val="0"/>
    <w:pPr>
      <w:widowControl/>
      <w:spacing w:line="360" w:lineRule="auto"/>
      <w:ind w:firstLine="200"/>
      <w:jc w:val="left"/>
    </w:pPr>
    <w:rPr>
      <w:rFonts w:ascii="Arial" w:hAnsi="Arial" w:eastAsia="宋体" w:cs="Times New Roman"/>
      <w:b w:val="0"/>
      <w:sz w:val="24"/>
      <w:szCs w:val="24"/>
    </w:rPr>
  </w:style>
  <w:style w:type="paragraph" w:customStyle="1" w:styleId="324">
    <w:name w:val="列出段落3"/>
    <w:basedOn w:val="1"/>
    <w:qFormat/>
    <w:uiPriority w:val="0"/>
    <w:pPr>
      <w:ind w:firstLine="420"/>
    </w:pPr>
    <w:rPr>
      <w:rFonts w:ascii="Times New Roman" w:hAnsi="Times New Roman" w:eastAsia="宋体" w:cs="Times New Roman"/>
      <w:b w:val="0"/>
      <w:kern w:val="1"/>
    </w:rPr>
  </w:style>
  <w:style w:type="paragraph" w:customStyle="1" w:styleId="325">
    <w:name w:val="xl21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w:hAnsi="Arial" w:eastAsia="宋体" w:cs="Arial"/>
      <w:b w:val="0"/>
      <w:sz w:val="20"/>
      <w:szCs w:val="20"/>
    </w:rPr>
  </w:style>
  <w:style w:type="paragraph" w:customStyle="1" w:styleId="326">
    <w:name w:val="xl4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eastAsia="宋体" w:cs="Arial Unicode MS"/>
      <w:b w:val="0"/>
      <w:sz w:val="24"/>
      <w:szCs w:val="24"/>
    </w:rPr>
  </w:style>
  <w:style w:type="paragraph" w:customStyle="1" w:styleId="327">
    <w:name w:val="xl24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w:hAnsi="Arial" w:eastAsia="宋体" w:cs="Arial"/>
      <w:b w:val="0"/>
      <w:sz w:val="20"/>
      <w:szCs w:val="20"/>
    </w:rPr>
  </w:style>
  <w:style w:type="paragraph" w:customStyle="1" w:styleId="328">
    <w:name w:val="列出段落111"/>
    <w:basedOn w:val="1"/>
    <w:qFormat/>
    <w:uiPriority w:val="0"/>
    <w:pPr>
      <w:ind w:firstLine="420"/>
    </w:pPr>
    <w:rPr>
      <w:rFonts w:ascii="Calibri" w:hAnsi="Calibri" w:eastAsia="宋体" w:cs="Times New Roman"/>
      <w:b w:val="0"/>
      <w:kern w:val="1"/>
    </w:rPr>
  </w:style>
  <w:style w:type="paragraph" w:customStyle="1" w:styleId="329">
    <w:name w:val="正文1 Char"/>
    <w:basedOn w:val="1"/>
    <w:qFormat/>
    <w:uiPriority w:val="0"/>
    <w:pPr>
      <w:spacing w:line="360" w:lineRule="auto"/>
      <w:ind w:firstLine="480"/>
    </w:pPr>
    <w:rPr>
      <w:rFonts w:ascii="Calibri" w:hAnsi="Calibri" w:eastAsia="宋体" w:cs="Times New Roman"/>
      <w:b w:val="0"/>
      <w:kern w:val="1"/>
      <w:szCs w:val="22"/>
    </w:rPr>
  </w:style>
  <w:style w:type="paragraph" w:customStyle="1" w:styleId="330">
    <w:name w:val="xl23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w:hAnsi="Arial" w:eastAsia="宋体" w:cs="Arial"/>
      <w:b w:val="0"/>
      <w:sz w:val="24"/>
      <w:szCs w:val="24"/>
    </w:rPr>
  </w:style>
  <w:style w:type="paragraph" w:customStyle="1" w:styleId="331">
    <w:name w:val="xl22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w:hAnsi="Arial" w:eastAsia="宋体" w:cs="Arial"/>
      <w:b w:val="0"/>
      <w:sz w:val="20"/>
      <w:szCs w:val="20"/>
    </w:rPr>
  </w:style>
  <w:style w:type="paragraph" w:customStyle="1" w:styleId="332">
    <w:name w:val="PlainText"/>
    <w:basedOn w:val="1"/>
    <w:next w:val="30"/>
    <w:qFormat/>
    <w:uiPriority w:val="0"/>
    <w:pPr>
      <w:jc w:val="both"/>
      <w:textAlignment w:val="baseline"/>
    </w:pPr>
    <w:rPr>
      <w:rFonts w:ascii="宋体" w:hAnsi="Courier New" w:eastAsia="仿宋_GB2312" w:cs="宋体"/>
      <w:color w:val="000000"/>
      <w:sz w:val="21"/>
      <w:szCs w:val="20"/>
      <w:lang w:val="en-US" w:eastAsia="zh-CN" w:bidi="ar-SA"/>
    </w:rPr>
  </w:style>
  <w:style w:type="paragraph" w:customStyle="1" w:styleId="333">
    <w:name w:val="列出段落11"/>
    <w:basedOn w:val="1"/>
    <w:qFormat/>
    <w:uiPriority w:val="0"/>
    <w:pPr>
      <w:ind w:firstLine="420"/>
    </w:pPr>
    <w:rPr>
      <w:rFonts w:ascii="Calibri" w:hAnsi="Calibri" w:eastAsia="宋体" w:cs="Times New Roman"/>
      <w:b w:val="0"/>
      <w:kern w:val="1"/>
    </w:rPr>
  </w:style>
  <w:style w:type="paragraph" w:customStyle="1" w:styleId="334">
    <w:name w:val="xl21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w:hAnsi="Arial" w:eastAsia="宋体" w:cs="Arial"/>
      <w:b w:val="0"/>
      <w:sz w:val="20"/>
      <w:szCs w:val="20"/>
    </w:rPr>
  </w:style>
  <w:style w:type="paragraph" w:customStyle="1" w:styleId="335">
    <w:name w:val="xl232"/>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Arial" w:hAnsi="Arial" w:eastAsia="宋体" w:cs="Arial"/>
      <w:b w:val="0"/>
      <w:sz w:val="20"/>
      <w:szCs w:val="20"/>
    </w:rPr>
  </w:style>
  <w:style w:type="paragraph" w:customStyle="1" w:styleId="33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37">
    <w:name w:val="正文2"/>
    <w:basedOn w:val="1"/>
    <w:qFormat/>
    <w:uiPriority w:val="0"/>
    <w:pPr>
      <w:spacing w:before="156" w:line="360" w:lineRule="auto"/>
      <w:ind w:firstLine="510" w:firstLineChars="200"/>
    </w:pPr>
    <w:rPr>
      <w:sz w:val="24"/>
      <w:szCs w:val="20"/>
    </w:rPr>
  </w:style>
  <w:style w:type="paragraph" w:customStyle="1" w:styleId="338">
    <w:name w:val="Plain Text"/>
    <w:basedOn w:val="1"/>
    <w:qFormat/>
    <w:uiPriority w:val="0"/>
    <w:rPr>
      <w:rFonts w:ascii="宋体" w:hAnsi="Courier New" w:cs="Times New Roman"/>
      <w:kern w:val="0"/>
      <w:sz w:val="20"/>
      <w:szCs w:val="20"/>
    </w:rPr>
  </w:style>
  <w:style w:type="paragraph" w:customStyle="1" w:styleId="339">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40">
    <w:name w:val="索引 11"/>
    <w:basedOn w:val="1"/>
    <w:next w:val="1"/>
    <w:qFormat/>
    <w:uiPriority w:val="99"/>
    <w:pPr>
      <w:adjustRightInd/>
      <w:spacing w:line="360" w:lineRule="auto"/>
    </w:pPr>
    <w:rPr>
      <w:rFonts w:ascii="仿宋_GB2312" w:eastAsia="仿宋_GB2312"/>
      <w:sz w:val="24"/>
      <w:szCs w:val="20"/>
    </w:rPr>
  </w:style>
  <w:style w:type="paragraph" w:customStyle="1" w:styleId="34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342">
    <w:name w:val="纯文本1"/>
    <w:basedOn w:val="1"/>
    <w:qFormat/>
    <w:uiPriority w:val="0"/>
    <w:pPr>
      <w:adjustRightInd/>
    </w:pPr>
    <w:rPr>
      <w:rFonts w:ascii="宋体" w:hAnsi="Courier New"/>
      <w:kern w:val="0"/>
      <w:sz w:val="20"/>
      <w:szCs w:val="20"/>
    </w:rPr>
  </w:style>
  <w:style w:type="character" w:customStyle="1" w:styleId="343">
    <w:name w:val="c-icon25"/>
    <w:qFormat/>
    <w:uiPriority w:val="0"/>
  </w:style>
  <w:style w:type="character" w:customStyle="1" w:styleId="344">
    <w:name w:val="hover27"/>
    <w:qFormat/>
    <w:uiPriority w:val="0"/>
    <w:rPr>
      <w:color w:val="315EFB"/>
    </w:rPr>
  </w:style>
  <w:style w:type="character" w:customStyle="1" w:styleId="345">
    <w:name w:val="hover28"/>
    <w:qFormat/>
    <w:uiPriority w:val="0"/>
  </w:style>
  <w:style w:type="character" w:customStyle="1" w:styleId="346">
    <w:name w:val="hover29"/>
    <w:qFormat/>
    <w:uiPriority w:val="0"/>
    <w:rPr>
      <w:color w:val="315EFB"/>
    </w:rPr>
  </w:style>
  <w:style w:type="paragraph" w:customStyle="1" w:styleId="347">
    <w:name w:val="纯文本_0_0"/>
    <w:basedOn w:val="348"/>
    <w:qFormat/>
    <w:uiPriority w:val="0"/>
    <w:rPr>
      <w:rFonts w:ascii="宋体" w:hAnsi="Courier New"/>
      <w:szCs w:val="21"/>
    </w:rPr>
  </w:style>
  <w:style w:type="paragraph" w:customStyle="1" w:styleId="34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9">
    <w:name w:val="部分1"/>
    <w:basedOn w:val="1"/>
    <w:qFormat/>
    <w:uiPriority w:val="0"/>
    <w:pPr>
      <w:keepNext/>
      <w:pageBreakBefore/>
      <w:tabs>
        <w:tab w:val="left" w:pos="720"/>
      </w:tabs>
      <w:spacing w:line="360" w:lineRule="auto"/>
      <w:jc w:val="center"/>
      <w:outlineLvl w:val="0"/>
    </w:pPr>
    <w:rPr>
      <w:rFonts w:eastAsia="黑体"/>
      <w:kern w:val="44"/>
      <w:sz w:val="36"/>
      <w:szCs w:val="20"/>
    </w:rPr>
  </w:style>
  <w:style w:type="paragraph" w:customStyle="1" w:styleId="350">
    <w:name w:val="标题3 附件1"/>
    <w:basedOn w:val="1"/>
    <w:qFormat/>
    <w:uiPriority w:val="0"/>
    <w:pPr>
      <w:keepNext/>
      <w:keepLines/>
      <w:spacing w:before="340" w:after="330" w:line="360" w:lineRule="exact"/>
      <w:jc w:val="left"/>
      <w:outlineLvl w:val="2"/>
    </w:pPr>
    <w:rPr>
      <w:bCs/>
      <w:kern w:val="44"/>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73</Pages>
  <Words>8346</Words>
  <Characters>47578</Characters>
  <Lines>396</Lines>
  <Paragraphs>111</Paragraphs>
  <TotalTime>13</TotalTime>
  <ScaleCrop>false</ScaleCrop>
  <LinksUpToDate>false</LinksUpToDate>
  <CharactersWithSpaces>55813</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2020-04-28T08:47:00Z</dcterms:created>
  <dc:creator>微软用户</dc:creator>
  <cp:lastModifiedBy>Administrator</cp:lastModifiedBy>
  <cp:lastPrinted>2020-03-20T08:33:00Z</cp:lastPrinted>
  <dcterms:modified xsi:type="dcterms:W3CDTF">2024-04-28T08:10:28Z</dcterms:modified>
  <dc:title>永嘉县政府采购中心</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D717354F112C4D138BA4826966F04C2F_13</vt:lpwstr>
  </property>
</Properties>
</file>