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tbl>
      <w:tblPr>
        <w:tblStyle w:val="43"/>
        <w:tblW w:w="901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6"/>
      </w:tblGrid>
      <w:tr w14:paraId="42D26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0" w:hRule="atLeast"/>
        </w:trPr>
        <w:tc>
          <w:tcPr>
            <w:tcW w:w="9016" w:type="dxa"/>
          </w:tcPr>
          <w:p w14:paraId="2044B29C">
            <w:pPr>
              <w:autoSpaceDE w:val="0"/>
              <w:autoSpaceDN w:val="0"/>
              <w:adjustRightInd w:val="0"/>
              <w:snapToGrid w:val="0"/>
              <w:spacing w:line="500" w:lineRule="atLeast"/>
              <w:ind w:left="956"/>
              <w:rPr>
                <w:rFonts w:ascii="宋体" w:eastAsia="宋体"/>
                <w:b w:val="0"/>
                <w:bCs w:val="0"/>
                <w:color w:val="auto"/>
                <w:sz w:val="32"/>
                <w:szCs w:val="32"/>
                <w:highlight w:val="none"/>
                <w:lang w:val="zh-CN"/>
              </w:rPr>
            </w:pPr>
          </w:p>
          <w:p w14:paraId="4FA2EDD2">
            <w:pPr>
              <w:autoSpaceDE w:val="0"/>
              <w:autoSpaceDN w:val="0"/>
              <w:adjustRightInd w:val="0"/>
              <w:snapToGrid w:val="0"/>
              <w:spacing w:line="500" w:lineRule="atLeast"/>
              <w:jc w:val="center"/>
              <w:rPr>
                <w:rFonts w:ascii="宋体" w:eastAsia="宋体"/>
                <w:color w:val="auto"/>
                <w:sz w:val="32"/>
                <w:szCs w:val="32"/>
                <w:highlight w:val="none"/>
                <w:lang w:val="zh-CN"/>
              </w:rPr>
            </w:pPr>
          </w:p>
          <w:p w14:paraId="7F8AD4A2">
            <w:pPr>
              <w:jc w:val="center"/>
              <w:rPr>
                <w:rFonts w:ascii="宋体" w:eastAsia="宋体"/>
                <w:color w:val="auto"/>
                <w:sz w:val="72"/>
                <w:szCs w:val="72"/>
                <w:highlight w:val="none"/>
              </w:rPr>
            </w:pPr>
            <w:r>
              <w:rPr>
                <w:rFonts w:hint="eastAsia" w:ascii="宋体" w:eastAsia="宋体"/>
                <w:color w:val="auto"/>
                <w:sz w:val="72"/>
                <w:szCs w:val="72"/>
                <w:highlight w:val="none"/>
              </w:rPr>
              <w:t>永嘉县政府采购</w:t>
            </w:r>
          </w:p>
          <w:p w14:paraId="18380188">
            <w:pPr>
              <w:jc w:val="center"/>
              <w:rPr>
                <w:rFonts w:ascii="宋体" w:eastAsia="宋体"/>
                <w:color w:val="auto"/>
                <w:sz w:val="72"/>
                <w:szCs w:val="72"/>
                <w:highlight w:val="none"/>
              </w:rPr>
            </w:pPr>
            <w:r>
              <w:rPr>
                <w:rFonts w:hint="eastAsia" w:ascii="宋体" w:eastAsia="宋体"/>
                <w:color w:val="auto"/>
                <w:sz w:val="72"/>
                <w:szCs w:val="72"/>
                <w:highlight w:val="none"/>
              </w:rPr>
              <w:t>竞争性磋商文件</w:t>
            </w:r>
          </w:p>
          <w:p w14:paraId="61D8105B">
            <w:pPr>
              <w:jc w:val="center"/>
              <w:rPr>
                <w:rFonts w:ascii="宋体" w:eastAsia="宋体"/>
                <w:color w:val="auto"/>
                <w:sz w:val="72"/>
                <w:szCs w:val="72"/>
                <w:highlight w:val="none"/>
              </w:rPr>
            </w:pPr>
            <w:r>
              <w:rPr>
                <w:rFonts w:hint="eastAsia" w:ascii="宋体" w:eastAsia="宋体"/>
                <w:color w:val="auto"/>
                <w:sz w:val="72"/>
                <w:szCs w:val="72"/>
                <w:highlight w:val="none"/>
              </w:rPr>
              <w:t>（分散委托）</w:t>
            </w:r>
          </w:p>
          <w:p w14:paraId="6B8302D0">
            <w:pPr>
              <w:spacing w:line="440" w:lineRule="exact"/>
              <w:ind w:left="1260" w:leftChars="600" w:firstLine="2160" w:firstLineChars="300"/>
              <w:rPr>
                <w:rFonts w:ascii="宋体" w:eastAsia="宋体"/>
                <w:color w:val="auto"/>
                <w:sz w:val="72"/>
                <w:highlight w:val="none"/>
              </w:rPr>
            </w:pPr>
          </w:p>
          <w:p w14:paraId="4DA82831">
            <w:pPr>
              <w:snapToGrid w:val="0"/>
              <w:spacing w:line="480" w:lineRule="auto"/>
              <w:ind w:left="2682" w:leftChars="569" w:hanging="1488" w:hangingChars="496"/>
              <w:rPr>
                <w:rFonts w:ascii="宋体" w:eastAsia="宋体"/>
                <w:color w:val="auto"/>
                <w:sz w:val="30"/>
                <w:szCs w:val="30"/>
                <w:highlight w:val="none"/>
              </w:rPr>
            </w:pPr>
          </w:p>
          <w:p w14:paraId="6FE02E9A">
            <w:pPr>
              <w:snapToGrid w:val="0"/>
              <w:spacing w:line="480" w:lineRule="auto"/>
              <w:ind w:left="2572" w:leftChars="572" w:right="1239" w:rightChars="590" w:hanging="1371" w:hangingChars="457"/>
              <w:rPr>
                <w:rFonts w:hint="eastAsia" w:ascii="宋体" w:eastAsia="宋体"/>
                <w:color w:val="auto"/>
                <w:sz w:val="30"/>
                <w:szCs w:val="30"/>
                <w:highlight w:val="none"/>
                <w:lang w:eastAsia="zh-CN"/>
              </w:rPr>
            </w:pPr>
            <w:r>
              <w:rPr>
                <w:rFonts w:hint="eastAsia" w:ascii="宋体" w:eastAsia="宋体"/>
                <w:color w:val="auto"/>
                <w:sz w:val="30"/>
                <w:szCs w:val="30"/>
                <w:highlight w:val="none"/>
              </w:rPr>
              <w:t>项目名称：</w:t>
            </w:r>
            <w:r>
              <w:rPr>
                <w:rFonts w:hint="eastAsia" w:ascii="宋体" w:eastAsia="宋体"/>
                <w:color w:val="auto"/>
                <w:sz w:val="30"/>
                <w:szCs w:val="30"/>
                <w:highlight w:val="none"/>
                <w:lang w:eastAsia="zh-CN"/>
              </w:rPr>
              <w:t>永嘉县城市体检及城市更新专项规划</w:t>
            </w:r>
          </w:p>
          <w:p w14:paraId="514B8B99">
            <w:pPr>
              <w:snapToGrid w:val="0"/>
              <w:spacing w:line="480" w:lineRule="auto"/>
              <w:ind w:firstLine="1200" w:firstLineChars="400"/>
              <w:rPr>
                <w:rFonts w:hint="eastAsia" w:ascii="宋体" w:eastAsia="宋体"/>
                <w:color w:val="auto"/>
                <w:sz w:val="30"/>
                <w:szCs w:val="30"/>
                <w:highlight w:val="none"/>
                <w:lang w:eastAsia="zh-CN"/>
              </w:rPr>
            </w:pPr>
            <w:r>
              <w:rPr>
                <w:rFonts w:hint="eastAsia" w:ascii="宋体" w:eastAsia="宋体"/>
                <w:color w:val="auto"/>
                <w:sz w:val="30"/>
                <w:szCs w:val="30"/>
                <w:highlight w:val="none"/>
              </w:rPr>
              <w:t>采购编号：</w:t>
            </w:r>
            <w:r>
              <w:rPr>
                <w:rFonts w:hint="eastAsia" w:ascii="宋体" w:eastAsia="宋体"/>
                <w:color w:val="auto"/>
                <w:sz w:val="30"/>
                <w:szCs w:val="30"/>
                <w:highlight w:val="none"/>
                <w:lang w:eastAsia="zh-CN"/>
              </w:rPr>
              <w:t>ZGCG-20250701</w:t>
            </w:r>
          </w:p>
          <w:p w14:paraId="162BAF43">
            <w:pPr>
              <w:spacing w:line="480" w:lineRule="auto"/>
              <w:ind w:left="1260" w:leftChars="600" w:firstLine="900" w:firstLineChars="300"/>
              <w:rPr>
                <w:rFonts w:ascii="宋体" w:eastAsia="宋体"/>
                <w:color w:val="auto"/>
                <w:sz w:val="30"/>
                <w:szCs w:val="30"/>
                <w:highlight w:val="none"/>
              </w:rPr>
            </w:pPr>
          </w:p>
          <w:p w14:paraId="12C1C377">
            <w:pPr>
              <w:spacing w:line="480" w:lineRule="auto"/>
              <w:ind w:left="1260" w:leftChars="600" w:firstLine="900" w:firstLineChars="300"/>
              <w:rPr>
                <w:rFonts w:ascii="宋体" w:eastAsia="宋体"/>
                <w:color w:val="auto"/>
                <w:sz w:val="30"/>
                <w:szCs w:val="30"/>
                <w:highlight w:val="none"/>
              </w:rPr>
            </w:pPr>
          </w:p>
          <w:p w14:paraId="22C21971">
            <w:pPr>
              <w:pStyle w:val="20"/>
              <w:rPr>
                <w:rFonts w:ascii="宋体" w:hAnsi="宋体" w:eastAsia="宋体" w:cs="宋体"/>
                <w:color w:val="auto"/>
                <w:highlight w:val="none"/>
              </w:rPr>
            </w:pPr>
          </w:p>
          <w:p w14:paraId="0C7AD791">
            <w:pPr>
              <w:snapToGrid w:val="0"/>
              <w:spacing w:line="480" w:lineRule="auto"/>
              <w:ind w:firstLine="1200" w:firstLineChars="400"/>
              <w:rPr>
                <w:rFonts w:hint="eastAsia" w:ascii="宋体" w:eastAsia="宋体"/>
                <w:color w:val="auto"/>
                <w:sz w:val="30"/>
                <w:szCs w:val="30"/>
                <w:highlight w:val="none"/>
                <w:lang w:eastAsia="zh-CN"/>
              </w:rPr>
            </w:pPr>
            <w:r>
              <w:rPr>
                <w:rFonts w:hint="eastAsia" w:ascii="宋体" w:eastAsia="宋体"/>
                <w:color w:val="auto"/>
                <w:sz w:val="30"/>
                <w:szCs w:val="30"/>
                <w:highlight w:val="none"/>
              </w:rPr>
              <w:t>采 购 人：</w:t>
            </w:r>
            <w:r>
              <w:rPr>
                <w:rFonts w:hint="eastAsia" w:ascii="宋体" w:eastAsia="宋体"/>
                <w:color w:val="auto"/>
                <w:sz w:val="30"/>
                <w:szCs w:val="30"/>
                <w:highlight w:val="none"/>
                <w:lang w:eastAsia="zh-CN"/>
              </w:rPr>
              <w:t>永嘉县住房和城乡建设局</w:t>
            </w:r>
          </w:p>
          <w:p w14:paraId="4570B173">
            <w:pPr>
              <w:snapToGrid w:val="0"/>
              <w:spacing w:line="480" w:lineRule="auto"/>
              <w:ind w:firstLine="1200" w:firstLineChars="400"/>
              <w:rPr>
                <w:rFonts w:ascii="宋体" w:eastAsia="宋体"/>
                <w:color w:val="auto"/>
                <w:sz w:val="30"/>
                <w:szCs w:val="30"/>
                <w:highlight w:val="none"/>
              </w:rPr>
            </w:pPr>
            <w:r>
              <w:rPr>
                <w:rFonts w:hint="eastAsia" w:ascii="宋体" w:eastAsia="宋体"/>
                <w:color w:val="auto"/>
                <w:sz w:val="30"/>
                <w:szCs w:val="30"/>
                <w:highlight w:val="none"/>
              </w:rPr>
              <w:t>代理机构：温州市中概工程管理咨询有限公司</w:t>
            </w:r>
          </w:p>
          <w:p w14:paraId="09009FA1">
            <w:pPr>
              <w:autoSpaceDE w:val="0"/>
              <w:autoSpaceDN w:val="0"/>
              <w:adjustRightInd w:val="0"/>
              <w:snapToGrid w:val="0"/>
              <w:spacing w:line="480" w:lineRule="auto"/>
              <w:jc w:val="center"/>
              <w:rPr>
                <w:rFonts w:ascii="宋体" w:eastAsia="宋体"/>
                <w:color w:val="auto"/>
                <w:sz w:val="32"/>
                <w:szCs w:val="32"/>
                <w:highlight w:val="none"/>
              </w:rPr>
            </w:pPr>
            <w:r>
              <w:rPr>
                <w:rFonts w:hint="eastAsia" w:ascii="宋体" w:eastAsia="宋体"/>
                <w:color w:val="auto"/>
                <w:sz w:val="30"/>
                <w:szCs w:val="30"/>
                <w:highlight w:val="none"/>
              </w:rPr>
              <w:t>二○二五年</w:t>
            </w:r>
            <w:r>
              <w:rPr>
                <w:rFonts w:hint="eastAsia" w:ascii="宋体" w:eastAsia="宋体"/>
                <w:color w:val="auto"/>
                <w:sz w:val="30"/>
                <w:szCs w:val="30"/>
                <w:highlight w:val="none"/>
                <w:lang w:val="en-US" w:eastAsia="zh-CN"/>
              </w:rPr>
              <w:t>七</w:t>
            </w:r>
            <w:r>
              <w:rPr>
                <w:rFonts w:hint="eastAsia" w:ascii="宋体" w:eastAsia="宋体"/>
                <w:color w:val="auto"/>
                <w:sz w:val="30"/>
                <w:szCs w:val="30"/>
                <w:highlight w:val="none"/>
              </w:rPr>
              <w:t>月</w:t>
            </w:r>
          </w:p>
        </w:tc>
      </w:tr>
    </w:tbl>
    <w:p w14:paraId="64995ADD">
      <w:pPr>
        <w:spacing w:before="312" w:beforeLines="100" w:after="156" w:afterLines="50" w:line="340" w:lineRule="exact"/>
        <w:jc w:val="center"/>
        <w:rPr>
          <w:rFonts w:ascii="宋体" w:eastAsia="宋体"/>
          <w:b w:val="0"/>
          <w:bCs w:val="0"/>
          <w:color w:val="auto"/>
          <w:sz w:val="36"/>
          <w:szCs w:val="36"/>
          <w:highlight w:val="none"/>
        </w:rPr>
        <w:sectPr>
          <w:headerReference r:id="rId5" w:type="first"/>
          <w:headerReference r:id="rId3" w:type="default"/>
          <w:footerReference r:id="rId6" w:type="default"/>
          <w:headerReference r:id="rId4" w:type="even"/>
          <w:footerReference r:id="rId7" w:type="even"/>
          <w:pgSz w:w="11906" w:h="16838"/>
          <w:pgMar w:top="1440" w:right="1622" w:bottom="1440" w:left="1287" w:header="851" w:footer="992" w:gutter="0"/>
          <w:pgNumType w:start="0"/>
          <w:cols w:space="720" w:num="1"/>
          <w:titlePg/>
          <w:docGrid w:type="linesAndChars" w:linePitch="312" w:charSpace="0"/>
        </w:sectPr>
      </w:pPr>
    </w:p>
    <w:p w14:paraId="098B9294">
      <w:pPr>
        <w:autoSpaceDE w:val="0"/>
        <w:autoSpaceDN w:val="0"/>
        <w:adjustRightInd w:val="0"/>
        <w:spacing w:line="460" w:lineRule="atLeast"/>
        <w:jc w:val="center"/>
        <w:rPr>
          <w:rFonts w:ascii="宋体" w:eastAsia="宋体"/>
          <w:color w:val="auto"/>
          <w:sz w:val="36"/>
          <w:szCs w:val="36"/>
          <w:highlight w:val="none"/>
          <w:lang w:val="zh-CN"/>
        </w:rPr>
      </w:pPr>
      <w:r>
        <w:rPr>
          <w:rFonts w:hint="eastAsia" w:ascii="宋体" w:eastAsia="宋体"/>
          <w:color w:val="auto"/>
          <w:sz w:val="36"/>
          <w:szCs w:val="36"/>
          <w:highlight w:val="none"/>
          <w:lang w:val="zh-CN"/>
        </w:rPr>
        <w:t>磋商文件目录</w:t>
      </w:r>
    </w:p>
    <w:p w14:paraId="5072238B">
      <w:pPr>
        <w:pStyle w:val="32"/>
        <w:rPr>
          <w:rFonts w:cs="宋体"/>
          <w:color w:val="auto"/>
          <w:highlight w:val="none"/>
          <w:lang w:val="zh-CN"/>
        </w:rPr>
      </w:pPr>
    </w:p>
    <w:p w14:paraId="3AA1F04F">
      <w:pPr>
        <w:pStyle w:val="32"/>
        <w:tabs>
          <w:tab w:val="right" w:leader="dot" w:pos="9072"/>
          <w:tab w:val="clear" w:pos="8987"/>
        </w:tabs>
        <w:spacing w:line="720" w:lineRule="auto"/>
        <w:rPr>
          <w:rFonts w:cs="宋体"/>
          <w:color w:val="auto"/>
          <w:highlight w:val="none"/>
        </w:rPr>
      </w:pPr>
      <w:r>
        <w:rPr>
          <w:rFonts w:hint="eastAsia" w:cs="宋体"/>
          <w:color w:val="auto"/>
          <w:sz w:val="24"/>
          <w:szCs w:val="24"/>
          <w:highlight w:val="none"/>
          <w:lang w:val="zh-CN"/>
        </w:rPr>
        <w:fldChar w:fldCharType="begin"/>
      </w:r>
      <w:r>
        <w:rPr>
          <w:rFonts w:hint="eastAsia" w:cs="宋体"/>
          <w:color w:val="auto"/>
          <w:sz w:val="24"/>
          <w:szCs w:val="24"/>
          <w:highlight w:val="none"/>
          <w:lang w:val="zh-CN"/>
        </w:rPr>
        <w:instrText xml:space="preserve"> TOC \o "1-1" \h \z \u </w:instrText>
      </w:r>
      <w:r>
        <w:rPr>
          <w:rFonts w:hint="eastAsia" w:cs="宋体"/>
          <w:color w:val="auto"/>
          <w:sz w:val="24"/>
          <w:szCs w:val="24"/>
          <w:highlight w:val="none"/>
          <w:lang w:val="zh-CN"/>
        </w:rPr>
        <w:fldChar w:fldCharType="separate"/>
      </w:r>
      <w:r>
        <w:rPr>
          <w:color w:val="auto"/>
          <w:highlight w:val="none"/>
        </w:rPr>
        <w:fldChar w:fldCharType="begin"/>
      </w:r>
      <w:r>
        <w:rPr>
          <w:color w:val="auto"/>
          <w:highlight w:val="none"/>
        </w:rPr>
        <w:instrText xml:space="preserve"> HYPERLINK \l "_Toc32026" </w:instrText>
      </w:r>
      <w:r>
        <w:rPr>
          <w:color w:val="auto"/>
          <w:highlight w:val="none"/>
        </w:rPr>
        <w:fldChar w:fldCharType="separate"/>
      </w:r>
      <w:r>
        <w:rPr>
          <w:rFonts w:hint="eastAsia" w:cs="宋体"/>
          <w:color w:val="auto"/>
          <w:highlight w:val="none"/>
        </w:rPr>
        <w:t>温州市中概工程管理咨询有限公司关于</w:t>
      </w:r>
      <w:r>
        <w:rPr>
          <w:rFonts w:hint="eastAsia" w:cs="宋体"/>
          <w:color w:val="auto"/>
          <w:highlight w:val="none"/>
          <w:lang w:eastAsia="zh-CN"/>
        </w:rPr>
        <w:t>永嘉县城市体检及城市更新专项规划</w:t>
      </w:r>
      <w:r>
        <w:rPr>
          <w:rFonts w:hint="eastAsia" w:cs="宋体"/>
          <w:color w:val="auto"/>
          <w:highlight w:val="none"/>
        </w:rPr>
        <w:t>的竞争性磋商公告</w:t>
      </w:r>
      <w:r>
        <w:rPr>
          <w:rFonts w:hint="eastAsia" w:cs="宋体"/>
          <w:color w:val="auto"/>
          <w:highlight w:val="none"/>
        </w:rPr>
        <w:tab/>
      </w:r>
      <w:r>
        <w:rPr>
          <w:rFonts w:hint="eastAsia" w:cs="宋体"/>
          <w:color w:val="auto"/>
          <w:highlight w:val="none"/>
        </w:rPr>
        <w:fldChar w:fldCharType="begin"/>
      </w:r>
      <w:r>
        <w:rPr>
          <w:rFonts w:hint="eastAsia" w:cs="宋体"/>
          <w:color w:val="auto"/>
          <w:highlight w:val="none"/>
        </w:rPr>
        <w:instrText xml:space="preserve"> PAGEREF _Toc32026 \h </w:instrText>
      </w:r>
      <w:r>
        <w:rPr>
          <w:rFonts w:hint="eastAsia" w:cs="宋体"/>
          <w:color w:val="auto"/>
          <w:highlight w:val="none"/>
        </w:rPr>
        <w:fldChar w:fldCharType="separate"/>
      </w:r>
      <w:r>
        <w:rPr>
          <w:rFonts w:hint="eastAsia" w:cs="宋体"/>
          <w:color w:val="auto"/>
          <w:highlight w:val="none"/>
        </w:rPr>
        <w:t>2</w:t>
      </w:r>
      <w:r>
        <w:rPr>
          <w:rFonts w:hint="eastAsia" w:cs="宋体"/>
          <w:color w:val="auto"/>
          <w:highlight w:val="none"/>
        </w:rPr>
        <w:fldChar w:fldCharType="end"/>
      </w:r>
      <w:r>
        <w:rPr>
          <w:rFonts w:hint="eastAsia" w:cs="宋体"/>
          <w:color w:val="auto"/>
          <w:highlight w:val="none"/>
        </w:rPr>
        <w:fldChar w:fldCharType="end"/>
      </w:r>
    </w:p>
    <w:p w14:paraId="0178FBD0">
      <w:pPr>
        <w:pStyle w:val="32"/>
        <w:tabs>
          <w:tab w:val="right" w:leader="dot" w:pos="9072"/>
          <w:tab w:val="clear" w:pos="8987"/>
        </w:tabs>
        <w:spacing w:line="720" w:lineRule="auto"/>
        <w:rPr>
          <w:rFonts w:cs="宋体"/>
          <w:color w:val="auto"/>
          <w:highlight w:val="none"/>
        </w:rPr>
      </w:pPr>
      <w:r>
        <w:rPr>
          <w:color w:val="auto"/>
          <w:highlight w:val="none"/>
        </w:rPr>
        <w:fldChar w:fldCharType="begin"/>
      </w:r>
      <w:r>
        <w:rPr>
          <w:color w:val="auto"/>
          <w:highlight w:val="none"/>
        </w:rPr>
        <w:instrText xml:space="preserve"> HYPERLINK \l "_Toc15100" </w:instrText>
      </w:r>
      <w:r>
        <w:rPr>
          <w:color w:val="auto"/>
          <w:highlight w:val="none"/>
        </w:rPr>
        <w:fldChar w:fldCharType="separate"/>
      </w:r>
      <w:r>
        <w:rPr>
          <w:rFonts w:hint="eastAsia" w:cs="宋体"/>
          <w:color w:val="auto"/>
          <w:highlight w:val="none"/>
        </w:rPr>
        <w:t>第一部分 磋商通知(邀请)书</w:t>
      </w:r>
      <w:r>
        <w:rPr>
          <w:rFonts w:hint="eastAsia" w:cs="宋体"/>
          <w:color w:val="auto"/>
          <w:highlight w:val="none"/>
        </w:rPr>
        <w:tab/>
      </w:r>
      <w:r>
        <w:rPr>
          <w:rFonts w:hint="eastAsia" w:cs="宋体"/>
          <w:color w:val="auto"/>
          <w:highlight w:val="none"/>
        </w:rPr>
        <w:fldChar w:fldCharType="begin"/>
      </w:r>
      <w:r>
        <w:rPr>
          <w:rFonts w:hint="eastAsia" w:cs="宋体"/>
          <w:color w:val="auto"/>
          <w:highlight w:val="none"/>
        </w:rPr>
        <w:instrText xml:space="preserve"> PAGEREF _Toc15100 \h </w:instrText>
      </w:r>
      <w:r>
        <w:rPr>
          <w:rFonts w:hint="eastAsia" w:cs="宋体"/>
          <w:color w:val="auto"/>
          <w:highlight w:val="none"/>
        </w:rPr>
        <w:fldChar w:fldCharType="separate"/>
      </w:r>
      <w:r>
        <w:rPr>
          <w:rFonts w:hint="eastAsia" w:cs="宋体"/>
          <w:color w:val="auto"/>
          <w:highlight w:val="none"/>
        </w:rPr>
        <w:t>7</w:t>
      </w:r>
      <w:r>
        <w:rPr>
          <w:rFonts w:hint="eastAsia" w:cs="宋体"/>
          <w:color w:val="auto"/>
          <w:highlight w:val="none"/>
        </w:rPr>
        <w:fldChar w:fldCharType="end"/>
      </w:r>
      <w:r>
        <w:rPr>
          <w:rFonts w:hint="eastAsia" w:cs="宋体"/>
          <w:color w:val="auto"/>
          <w:highlight w:val="none"/>
        </w:rPr>
        <w:fldChar w:fldCharType="end"/>
      </w:r>
    </w:p>
    <w:p w14:paraId="3BC5BE1A">
      <w:pPr>
        <w:pStyle w:val="32"/>
        <w:tabs>
          <w:tab w:val="right" w:leader="dot" w:pos="9072"/>
          <w:tab w:val="clear" w:pos="8987"/>
        </w:tabs>
        <w:spacing w:line="720" w:lineRule="auto"/>
        <w:rPr>
          <w:rFonts w:cs="宋体"/>
          <w:color w:val="auto"/>
          <w:highlight w:val="none"/>
        </w:rPr>
      </w:pPr>
      <w:r>
        <w:rPr>
          <w:color w:val="auto"/>
          <w:highlight w:val="none"/>
        </w:rPr>
        <w:fldChar w:fldCharType="begin"/>
      </w:r>
      <w:r>
        <w:rPr>
          <w:color w:val="auto"/>
          <w:highlight w:val="none"/>
        </w:rPr>
        <w:instrText xml:space="preserve"> HYPERLINK \l "_Toc25136" </w:instrText>
      </w:r>
      <w:r>
        <w:rPr>
          <w:color w:val="auto"/>
          <w:highlight w:val="none"/>
        </w:rPr>
        <w:fldChar w:fldCharType="separate"/>
      </w:r>
      <w:r>
        <w:rPr>
          <w:rFonts w:hint="eastAsia" w:cs="宋体"/>
          <w:color w:val="auto"/>
          <w:highlight w:val="none"/>
        </w:rPr>
        <w:t>第二部分 采购内容及要求</w:t>
      </w:r>
      <w:r>
        <w:rPr>
          <w:rFonts w:hint="eastAsia" w:cs="宋体"/>
          <w:color w:val="auto"/>
          <w:highlight w:val="none"/>
        </w:rPr>
        <w:tab/>
      </w:r>
      <w:r>
        <w:rPr>
          <w:rFonts w:hint="eastAsia" w:cs="宋体"/>
          <w:color w:val="auto"/>
          <w:highlight w:val="none"/>
        </w:rPr>
        <w:fldChar w:fldCharType="begin"/>
      </w:r>
      <w:r>
        <w:rPr>
          <w:rFonts w:hint="eastAsia" w:cs="宋体"/>
          <w:color w:val="auto"/>
          <w:highlight w:val="none"/>
        </w:rPr>
        <w:instrText xml:space="preserve"> PAGEREF _Toc25136 \h </w:instrText>
      </w:r>
      <w:r>
        <w:rPr>
          <w:rFonts w:hint="eastAsia" w:cs="宋体"/>
          <w:color w:val="auto"/>
          <w:highlight w:val="none"/>
        </w:rPr>
        <w:fldChar w:fldCharType="separate"/>
      </w:r>
      <w:r>
        <w:rPr>
          <w:rFonts w:hint="eastAsia" w:cs="宋体"/>
          <w:color w:val="auto"/>
          <w:highlight w:val="none"/>
        </w:rPr>
        <w:t>11</w:t>
      </w:r>
      <w:r>
        <w:rPr>
          <w:rFonts w:hint="eastAsia" w:cs="宋体"/>
          <w:color w:val="auto"/>
          <w:highlight w:val="none"/>
        </w:rPr>
        <w:fldChar w:fldCharType="end"/>
      </w:r>
      <w:r>
        <w:rPr>
          <w:rFonts w:hint="eastAsia" w:cs="宋体"/>
          <w:color w:val="auto"/>
          <w:highlight w:val="none"/>
        </w:rPr>
        <w:fldChar w:fldCharType="end"/>
      </w:r>
    </w:p>
    <w:p w14:paraId="5E88963C">
      <w:pPr>
        <w:pStyle w:val="32"/>
        <w:tabs>
          <w:tab w:val="right" w:leader="dot" w:pos="9072"/>
          <w:tab w:val="clear" w:pos="8987"/>
        </w:tabs>
        <w:spacing w:line="720" w:lineRule="auto"/>
        <w:rPr>
          <w:rFonts w:cs="宋体"/>
          <w:color w:val="auto"/>
          <w:highlight w:val="none"/>
        </w:rPr>
      </w:pPr>
      <w:r>
        <w:rPr>
          <w:color w:val="auto"/>
          <w:highlight w:val="none"/>
        </w:rPr>
        <w:fldChar w:fldCharType="begin"/>
      </w:r>
      <w:r>
        <w:rPr>
          <w:color w:val="auto"/>
          <w:highlight w:val="none"/>
        </w:rPr>
        <w:instrText xml:space="preserve"> HYPERLINK \l "_Toc2103" </w:instrText>
      </w:r>
      <w:r>
        <w:rPr>
          <w:color w:val="auto"/>
          <w:highlight w:val="none"/>
        </w:rPr>
        <w:fldChar w:fldCharType="separate"/>
      </w:r>
      <w:r>
        <w:rPr>
          <w:rFonts w:hint="eastAsia" w:cs="宋体"/>
          <w:color w:val="auto"/>
          <w:highlight w:val="none"/>
        </w:rPr>
        <w:t>第三部分 投标供应商须知</w:t>
      </w:r>
      <w:r>
        <w:rPr>
          <w:rFonts w:hint="eastAsia" w:cs="宋体"/>
          <w:color w:val="auto"/>
          <w:highlight w:val="none"/>
        </w:rPr>
        <w:tab/>
      </w:r>
      <w:r>
        <w:rPr>
          <w:rFonts w:hint="eastAsia" w:cs="宋体"/>
          <w:color w:val="auto"/>
          <w:highlight w:val="none"/>
        </w:rPr>
        <w:fldChar w:fldCharType="begin"/>
      </w:r>
      <w:r>
        <w:rPr>
          <w:rFonts w:hint="eastAsia" w:cs="宋体"/>
          <w:color w:val="auto"/>
          <w:highlight w:val="none"/>
        </w:rPr>
        <w:instrText xml:space="preserve"> PAGEREF _Toc2103 \h </w:instrText>
      </w:r>
      <w:r>
        <w:rPr>
          <w:rFonts w:hint="eastAsia" w:cs="宋体"/>
          <w:color w:val="auto"/>
          <w:highlight w:val="none"/>
        </w:rPr>
        <w:fldChar w:fldCharType="separate"/>
      </w:r>
      <w:r>
        <w:rPr>
          <w:rFonts w:hint="eastAsia" w:cs="宋体"/>
          <w:color w:val="auto"/>
          <w:highlight w:val="none"/>
        </w:rPr>
        <w:t>11</w:t>
      </w:r>
      <w:r>
        <w:rPr>
          <w:rFonts w:hint="eastAsia" w:cs="宋体"/>
          <w:color w:val="auto"/>
          <w:highlight w:val="none"/>
        </w:rPr>
        <w:fldChar w:fldCharType="end"/>
      </w:r>
      <w:r>
        <w:rPr>
          <w:rFonts w:hint="eastAsia" w:cs="宋体"/>
          <w:color w:val="auto"/>
          <w:highlight w:val="none"/>
        </w:rPr>
        <w:fldChar w:fldCharType="end"/>
      </w:r>
    </w:p>
    <w:p w14:paraId="051A46C3">
      <w:pPr>
        <w:pStyle w:val="32"/>
        <w:tabs>
          <w:tab w:val="right" w:leader="dot" w:pos="9072"/>
          <w:tab w:val="clear" w:pos="8987"/>
        </w:tabs>
        <w:spacing w:line="720" w:lineRule="auto"/>
        <w:rPr>
          <w:rFonts w:cs="宋体"/>
          <w:color w:val="auto"/>
          <w:highlight w:val="none"/>
        </w:rPr>
      </w:pPr>
      <w:r>
        <w:rPr>
          <w:color w:val="auto"/>
          <w:highlight w:val="none"/>
        </w:rPr>
        <w:fldChar w:fldCharType="begin"/>
      </w:r>
      <w:r>
        <w:rPr>
          <w:color w:val="auto"/>
          <w:highlight w:val="none"/>
        </w:rPr>
        <w:instrText xml:space="preserve"> HYPERLINK \l "_Toc18603" </w:instrText>
      </w:r>
      <w:r>
        <w:rPr>
          <w:color w:val="auto"/>
          <w:highlight w:val="none"/>
        </w:rPr>
        <w:fldChar w:fldCharType="separate"/>
      </w:r>
      <w:r>
        <w:rPr>
          <w:rFonts w:hint="eastAsia" w:cs="宋体"/>
          <w:color w:val="auto"/>
          <w:highlight w:val="none"/>
        </w:rPr>
        <w:t>第四部分 政府采购政策功能相关说明</w:t>
      </w:r>
      <w:r>
        <w:rPr>
          <w:rFonts w:hint="eastAsia" w:cs="宋体"/>
          <w:color w:val="auto"/>
          <w:highlight w:val="none"/>
        </w:rPr>
        <w:tab/>
      </w:r>
      <w:r>
        <w:rPr>
          <w:rFonts w:hint="eastAsia" w:cs="宋体"/>
          <w:color w:val="auto"/>
          <w:highlight w:val="none"/>
        </w:rPr>
        <w:fldChar w:fldCharType="begin"/>
      </w:r>
      <w:r>
        <w:rPr>
          <w:rFonts w:hint="eastAsia" w:cs="宋体"/>
          <w:color w:val="auto"/>
          <w:highlight w:val="none"/>
        </w:rPr>
        <w:instrText xml:space="preserve"> PAGEREF _Toc18603 \h </w:instrText>
      </w:r>
      <w:r>
        <w:rPr>
          <w:rFonts w:hint="eastAsia" w:cs="宋体"/>
          <w:color w:val="auto"/>
          <w:highlight w:val="none"/>
        </w:rPr>
        <w:fldChar w:fldCharType="separate"/>
      </w:r>
      <w:r>
        <w:rPr>
          <w:rFonts w:hint="eastAsia" w:cs="宋体"/>
          <w:color w:val="auto"/>
          <w:highlight w:val="none"/>
        </w:rPr>
        <w:t>25</w:t>
      </w:r>
      <w:r>
        <w:rPr>
          <w:rFonts w:hint="eastAsia" w:cs="宋体"/>
          <w:color w:val="auto"/>
          <w:highlight w:val="none"/>
        </w:rPr>
        <w:fldChar w:fldCharType="end"/>
      </w:r>
      <w:r>
        <w:rPr>
          <w:rFonts w:hint="eastAsia" w:cs="宋体"/>
          <w:color w:val="auto"/>
          <w:highlight w:val="none"/>
        </w:rPr>
        <w:fldChar w:fldCharType="end"/>
      </w:r>
    </w:p>
    <w:p w14:paraId="41845F6C">
      <w:pPr>
        <w:pStyle w:val="32"/>
        <w:tabs>
          <w:tab w:val="right" w:leader="dot" w:pos="9072"/>
          <w:tab w:val="clear" w:pos="8987"/>
        </w:tabs>
        <w:spacing w:line="720" w:lineRule="auto"/>
        <w:rPr>
          <w:rFonts w:cs="宋体"/>
          <w:color w:val="auto"/>
          <w:highlight w:val="none"/>
        </w:rPr>
      </w:pPr>
      <w:r>
        <w:rPr>
          <w:color w:val="auto"/>
          <w:highlight w:val="none"/>
        </w:rPr>
        <w:fldChar w:fldCharType="begin"/>
      </w:r>
      <w:r>
        <w:rPr>
          <w:color w:val="auto"/>
          <w:highlight w:val="none"/>
        </w:rPr>
        <w:instrText xml:space="preserve"> HYPERLINK \l "_Toc22282" </w:instrText>
      </w:r>
      <w:r>
        <w:rPr>
          <w:color w:val="auto"/>
          <w:highlight w:val="none"/>
        </w:rPr>
        <w:fldChar w:fldCharType="separate"/>
      </w:r>
      <w:r>
        <w:rPr>
          <w:rFonts w:hint="eastAsia" w:cs="宋体"/>
          <w:color w:val="auto"/>
          <w:highlight w:val="none"/>
        </w:rPr>
        <w:t>第五部分 合同格式（仅供参考）</w:t>
      </w:r>
      <w:r>
        <w:rPr>
          <w:rFonts w:hint="eastAsia" w:cs="宋体"/>
          <w:color w:val="auto"/>
          <w:highlight w:val="none"/>
        </w:rPr>
        <w:tab/>
      </w:r>
      <w:r>
        <w:rPr>
          <w:rFonts w:hint="eastAsia" w:cs="宋体"/>
          <w:color w:val="auto"/>
          <w:highlight w:val="none"/>
        </w:rPr>
        <w:fldChar w:fldCharType="begin"/>
      </w:r>
      <w:r>
        <w:rPr>
          <w:rFonts w:hint="eastAsia" w:cs="宋体"/>
          <w:color w:val="auto"/>
          <w:highlight w:val="none"/>
        </w:rPr>
        <w:instrText xml:space="preserve"> PAGEREF _Toc22282 \h </w:instrText>
      </w:r>
      <w:r>
        <w:rPr>
          <w:rFonts w:hint="eastAsia" w:cs="宋体"/>
          <w:color w:val="auto"/>
          <w:highlight w:val="none"/>
        </w:rPr>
        <w:fldChar w:fldCharType="separate"/>
      </w:r>
      <w:r>
        <w:rPr>
          <w:rFonts w:hint="eastAsia" w:cs="宋体"/>
          <w:color w:val="auto"/>
          <w:highlight w:val="none"/>
        </w:rPr>
        <w:t>29</w:t>
      </w:r>
      <w:r>
        <w:rPr>
          <w:rFonts w:hint="eastAsia" w:cs="宋体"/>
          <w:color w:val="auto"/>
          <w:highlight w:val="none"/>
        </w:rPr>
        <w:fldChar w:fldCharType="end"/>
      </w:r>
      <w:r>
        <w:rPr>
          <w:rFonts w:hint="eastAsia" w:cs="宋体"/>
          <w:color w:val="auto"/>
          <w:highlight w:val="none"/>
        </w:rPr>
        <w:fldChar w:fldCharType="end"/>
      </w:r>
    </w:p>
    <w:p w14:paraId="66AE0AC8">
      <w:pPr>
        <w:pStyle w:val="32"/>
        <w:tabs>
          <w:tab w:val="right" w:leader="dot" w:pos="9072"/>
          <w:tab w:val="clear" w:pos="8987"/>
        </w:tabs>
        <w:spacing w:line="720" w:lineRule="auto"/>
        <w:rPr>
          <w:rFonts w:cs="宋体"/>
          <w:color w:val="auto"/>
          <w:highlight w:val="none"/>
        </w:rPr>
      </w:pPr>
      <w:r>
        <w:rPr>
          <w:color w:val="auto"/>
          <w:highlight w:val="none"/>
        </w:rPr>
        <w:fldChar w:fldCharType="begin"/>
      </w:r>
      <w:r>
        <w:rPr>
          <w:color w:val="auto"/>
          <w:highlight w:val="none"/>
        </w:rPr>
        <w:instrText xml:space="preserve"> HYPERLINK \l "_Toc10539" </w:instrText>
      </w:r>
      <w:r>
        <w:rPr>
          <w:color w:val="auto"/>
          <w:highlight w:val="none"/>
        </w:rPr>
        <w:fldChar w:fldCharType="separate"/>
      </w:r>
      <w:r>
        <w:rPr>
          <w:rFonts w:hint="eastAsia" w:cs="宋体"/>
          <w:color w:val="auto"/>
          <w:highlight w:val="none"/>
        </w:rPr>
        <w:t>第六部分 磋商响应文件格式</w:t>
      </w:r>
      <w:r>
        <w:rPr>
          <w:rFonts w:hint="eastAsia" w:cs="宋体"/>
          <w:color w:val="auto"/>
          <w:highlight w:val="none"/>
        </w:rPr>
        <w:tab/>
      </w:r>
      <w:r>
        <w:rPr>
          <w:rFonts w:hint="eastAsia" w:cs="宋体"/>
          <w:color w:val="auto"/>
          <w:highlight w:val="none"/>
        </w:rPr>
        <w:fldChar w:fldCharType="begin"/>
      </w:r>
      <w:r>
        <w:rPr>
          <w:rFonts w:hint="eastAsia" w:cs="宋体"/>
          <w:color w:val="auto"/>
          <w:highlight w:val="none"/>
        </w:rPr>
        <w:instrText xml:space="preserve"> PAGEREF _Toc10539 \h </w:instrText>
      </w:r>
      <w:r>
        <w:rPr>
          <w:rFonts w:hint="eastAsia" w:cs="宋体"/>
          <w:color w:val="auto"/>
          <w:highlight w:val="none"/>
        </w:rPr>
        <w:fldChar w:fldCharType="separate"/>
      </w:r>
      <w:r>
        <w:rPr>
          <w:rFonts w:hint="eastAsia" w:cs="宋体"/>
          <w:color w:val="auto"/>
          <w:highlight w:val="none"/>
        </w:rPr>
        <w:t>32</w:t>
      </w:r>
      <w:r>
        <w:rPr>
          <w:rFonts w:hint="eastAsia" w:cs="宋体"/>
          <w:color w:val="auto"/>
          <w:highlight w:val="none"/>
        </w:rPr>
        <w:fldChar w:fldCharType="end"/>
      </w:r>
      <w:r>
        <w:rPr>
          <w:rFonts w:hint="eastAsia" w:cs="宋体"/>
          <w:color w:val="auto"/>
          <w:highlight w:val="none"/>
        </w:rPr>
        <w:fldChar w:fldCharType="end"/>
      </w:r>
    </w:p>
    <w:p w14:paraId="0DC0FFE8">
      <w:pPr>
        <w:pStyle w:val="32"/>
        <w:tabs>
          <w:tab w:val="right" w:leader="dot" w:pos="9072"/>
          <w:tab w:val="clear" w:pos="8987"/>
        </w:tabs>
        <w:spacing w:line="720" w:lineRule="auto"/>
        <w:rPr>
          <w:rFonts w:cs="宋体"/>
          <w:color w:val="auto"/>
          <w:highlight w:val="none"/>
        </w:rPr>
      </w:pPr>
      <w:r>
        <w:rPr>
          <w:color w:val="auto"/>
          <w:highlight w:val="none"/>
        </w:rPr>
        <w:fldChar w:fldCharType="begin"/>
      </w:r>
      <w:r>
        <w:rPr>
          <w:color w:val="auto"/>
          <w:highlight w:val="none"/>
        </w:rPr>
        <w:instrText xml:space="preserve"> HYPERLINK \l "_Toc16430" </w:instrText>
      </w:r>
      <w:r>
        <w:rPr>
          <w:color w:val="auto"/>
          <w:highlight w:val="none"/>
        </w:rPr>
        <w:fldChar w:fldCharType="separate"/>
      </w:r>
      <w:r>
        <w:rPr>
          <w:rFonts w:hint="eastAsia" w:cs="宋体"/>
          <w:color w:val="auto"/>
          <w:highlight w:val="none"/>
        </w:rPr>
        <w:t>一、资格文件部分格式</w:t>
      </w:r>
      <w:r>
        <w:rPr>
          <w:rFonts w:hint="eastAsia" w:cs="宋体"/>
          <w:color w:val="auto"/>
          <w:highlight w:val="none"/>
        </w:rPr>
        <w:tab/>
      </w:r>
      <w:r>
        <w:rPr>
          <w:rFonts w:hint="eastAsia" w:cs="宋体"/>
          <w:color w:val="auto"/>
          <w:highlight w:val="none"/>
        </w:rPr>
        <w:fldChar w:fldCharType="begin"/>
      </w:r>
      <w:r>
        <w:rPr>
          <w:rFonts w:hint="eastAsia" w:cs="宋体"/>
          <w:color w:val="auto"/>
          <w:highlight w:val="none"/>
        </w:rPr>
        <w:instrText xml:space="preserve"> PAGEREF _Toc16430 \h </w:instrText>
      </w:r>
      <w:r>
        <w:rPr>
          <w:rFonts w:hint="eastAsia" w:cs="宋体"/>
          <w:color w:val="auto"/>
          <w:highlight w:val="none"/>
        </w:rPr>
        <w:fldChar w:fldCharType="separate"/>
      </w:r>
      <w:r>
        <w:rPr>
          <w:rFonts w:hint="eastAsia" w:cs="宋体"/>
          <w:color w:val="auto"/>
          <w:highlight w:val="none"/>
        </w:rPr>
        <w:t>32</w:t>
      </w:r>
      <w:r>
        <w:rPr>
          <w:rFonts w:hint="eastAsia" w:cs="宋体"/>
          <w:color w:val="auto"/>
          <w:highlight w:val="none"/>
        </w:rPr>
        <w:fldChar w:fldCharType="end"/>
      </w:r>
      <w:r>
        <w:rPr>
          <w:rFonts w:hint="eastAsia" w:cs="宋体"/>
          <w:color w:val="auto"/>
          <w:highlight w:val="none"/>
        </w:rPr>
        <w:fldChar w:fldCharType="end"/>
      </w:r>
    </w:p>
    <w:p w14:paraId="45FD095F">
      <w:pPr>
        <w:pStyle w:val="32"/>
        <w:tabs>
          <w:tab w:val="right" w:leader="dot" w:pos="9072"/>
          <w:tab w:val="clear" w:pos="8987"/>
        </w:tabs>
        <w:spacing w:line="720" w:lineRule="auto"/>
        <w:rPr>
          <w:rFonts w:cs="宋体"/>
          <w:color w:val="auto"/>
          <w:highlight w:val="none"/>
        </w:rPr>
      </w:pPr>
      <w:r>
        <w:rPr>
          <w:color w:val="auto"/>
          <w:highlight w:val="none"/>
        </w:rPr>
        <w:fldChar w:fldCharType="begin"/>
      </w:r>
      <w:r>
        <w:rPr>
          <w:color w:val="auto"/>
          <w:highlight w:val="none"/>
        </w:rPr>
        <w:instrText xml:space="preserve"> HYPERLINK \l "_Toc29106" </w:instrText>
      </w:r>
      <w:r>
        <w:rPr>
          <w:color w:val="auto"/>
          <w:highlight w:val="none"/>
        </w:rPr>
        <w:fldChar w:fldCharType="separate"/>
      </w:r>
      <w:r>
        <w:rPr>
          <w:rFonts w:hint="eastAsia" w:cs="宋体"/>
          <w:color w:val="auto"/>
          <w:highlight w:val="none"/>
        </w:rPr>
        <w:t>二、报价文件部分格式</w:t>
      </w:r>
      <w:r>
        <w:rPr>
          <w:rFonts w:hint="eastAsia" w:cs="宋体"/>
          <w:color w:val="auto"/>
          <w:highlight w:val="none"/>
        </w:rPr>
        <w:tab/>
      </w:r>
      <w:r>
        <w:rPr>
          <w:rFonts w:hint="eastAsia" w:cs="宋体"/>
          <w:color w:val="auto"/>
          <w:highlight w:val="none"/>
        </w:rPr>
        <w:fldChar w:fldCharType="begin"/>
      </w:r>
      <w:r>
        <w:rPr>
          <w:rFonts w:hint="eastAsia" w:cs="宋体"/>
          <w:color w:val="auto"/>
          <w:highlight w:val="none"/>
        </w:rPr>
        <w:instrText xml:space="preserve"> PAGEREF _Toc29106 \h </w:instrText>
      </w:r>
      <w:r>
        <w:rPr>
          <w:rFonts w:hint="eastAsia" w:cs="宋体"/>
          <w:color w:val="auto"/>
          <w:highlight w:val="none"/>
        </w:rPr>
        <w:fldChar w:fldCharType="separate"/>
      </w:r>
      <w:r>
        <w:rPr>
          <w:rFonts w:hint="eastAsia" w:cs="宋体"/>
          <w:color w:val="auto"/>
          <w:highlight w:val="none"/>
        </w:rPr>
        <w:t>34</w:t>
      </w:r>
      <w:r>
        <w:rPr>
          <w:rFonts w:hint="eastAsia" w:cs="宋体"/>
          <w:color w:val="auto"/>
          <w:highlight w:val="none"/>
        </w:rPr>
        <w:fldChar w:fldCharType="end"/>
      </w:r>
      <w:r>
        <w:rPr>
          <w:rFonts w:hint="eastAsia" w:cs="宋体"/>
          <w:color w:val="auto"/>
          <w:highlight w:val="none"/>
        </w:rPr>
        <w:fldChar w:fldCharType="end"/>
      </w:r>
    </w:p>
    <w:p w14:paraId="7AAB6E92">
      <w:pPr>
        <w:pStyle w:val="32"/>
        <w:tabs>
          <w:tab w:val="right" w:leader="dot" w:pos="9072"/>
          <w:tab w:val="clear" w:pos="8987"/>
        </w:tabs>
        <w:spacing w:line="720" w:lineRule="auto"/>
        <w:rPr>
          <w:rFonts w:cs="宋体"/>
          <w:color w:val="auto"/>
          <w:highlight w:val="none"/>
        </w:rPr>
      </w:pPr>
      <w:r>
        <w:rPr>
          <w:color w:val="auto"/>
          <w:highlight w:val="none"/>
        </w:rPr>
        <w:fldChar w:fldCharType="begin"/>
      </w:r>
      <w:r>
        <w:rPr>
          <w:color w:val="auto"/>
          <w:highlight w:val="none"/>
        </w:rPr>
        <w:instrText xml:space="preserve"> HYPERLINK \l "_Toc15121" </w:instrText>
      </w:r>
      <w:r>
        <w:rPr>
          <w:color w:val="auto"/>
          <w:highlight w:val="none"/>
        </w:rPr>
        <w:fldChar w:fldCharType="separate"/>
      </w:r>
      <w:r>
        <w:rPr>
          <w:rFonts w:hint="eastAsia" w:cs="宋体"/>
          <w:color w:val="auto"/>
          <w:highlight w:val="none"/>
        </w:rPr>
        <w:t>三、商务技术文件部分格式</w:t>
      </w:r>
      <w:r>
        <w:rPr>
          <w:rFonts w:hint="eastAsia" w:cs="宋体"/>
          <w:color w:val="auto"/>
          <w:highlight w:val="none"/>
        </w:rPr>
        <w:tab/>
      </w:r>
      <w:r>
        <w:rPr>
          <w:rFonts w:hint="eastAsia" w:cs="宋体"/>
          <w:color w:val="auto"/>
          <w:highlight w:val="none"/>
        </w:rPr>
        <w:fldChar w:fldCharType="begin"/>
      </w:r>
      <w:r>
        <w:rPr>
          <w:rFonts w:hint="eastAsia" w:cs="宋体"/>
          <w:color w:val="auto"/>
          <w:highlight w:val="none"/>
        </w:rPr>
        <w:instrText xml:space="preserve"> PAGEREF _Toc15121 \h </w:instrText>
      </w:r>
      <w:r>
        <w:rPr>
          <w:rFonts w:hint="eastAsia" w:cs="宋体"/>
          <w:color w:val="auto"/>
          <w:highlight w:val="none"/>
        </w:rPr>
        <w:fldChar w:fldCharType="separate"/>
      </w:r>
      <w:r>
        <w:rPr>
          <w:rFonts w:hint="eastAsia" w:cs="宋体"/>
          <w:color w:val="auto"/>
          <w:highlight w:val="none"/>
        </w:rPr>
        <w:t>36</w:t>
      </w:r>
      <w:r>
        <w:rPr>
          <w:rFonts w:hint="eastAsia" w:cs="宋体"/>
          <w:color w:val="auto"/>
          <w:highlight w:val="none"/>
        </w:rPr>
        <w:fldChar w:fldCharType="end"/>
      </w:r>
      <w:r>
        <w:rPr>
          <w:rFonts w:hint="eastAsia" w:cs="宋体"/>
          <w:color w:val="auto"/>
          <w:highlight w:val="none"/>
        </w:rPr>
        <w:fldChar w:fldCharType="end"/>
      </w:r>
    </w:p>
    <w:p w14:paraId="15E4AC82">
      <w:pPr>
        <w:pStyle w:val="32"/>
        <w:tabs>
          <w:tab w:val="right" w:leader="dot" w:pos="9072"/>
          <w:tab w:val="clear" w:pos="8987"/>
        </w:tabs>
        <w:spacing w:line="720" w:lineRule="auto"/>
        <w:rPr>
          <w:rFonts w:cs="宋体"/>
          <w:color w:val="auto"/>
          <w:highlight w:val="none"/>
        </w:rPr>
      </w:pPr>
      <w:r>
        <w:rPr>
          <w:color w:val="auto"/>
          <w:highlight w:val="none"/>
        </w:rPr>
        <w:fldChar w:fldCharType="begin"/>
      </w:r>
      <w:r>
        <w:rPr>
          <w:color w:val="auto"/>
          <w:highlight w:val="none"/>
        </w:rPr>
        <w:instrText xml:space="preserve"> HYPERLINK \l "_Toc23137" </w:instrText>
      </w:r>
      <w:r>
        <w:rPr>
          <w:color w:val="auto"/>
          <w:highlight w:val="none"/>
        </w:rPr>
        <w:fldChar w:fldCharType="separate"/>
      </w:r>
      <w:r>
        <w:rPr>
          <w:rFonts w:hint="eastAsia" w:cs="宋体"/>
          <w:color w:val="auto"/>
          <w:highlight w:val="none"/>
        </w:rPr>
        <w:t>第七部分 评标定标办法</w:t>
      </w:r>
      <w:r>
        <w:rPr>
          <w:rFonts w:hint="eastAsia" w:cs="宋体"/>
          <w:color w:val="auto"/>
          <w:highlight w:val="none"/>
        </w:rPr>
        <w:tab/>
      </w:r>
      <w:r>
        <w:rPr>
          <w:rFonts w:hint="eastAsia" w:cs="宋体"/>
          <w:color w:val="auto"/>
          <w:highlight w:val="none"/>
        </w:rPr>
        <w:fldChar w:fldCharType="begin"/>
      </w:r>
      <w:r>
        <w:rPr>
          <w:rFonts w:hint="eastAsia" w:cs="宋体"/>
          <w:color w:val="auto"/>
          <w:highlight w:val="none"/>
        </w:rPr>
        <w:instrText xml:space="preserve"> PAGEREF _Toc23137 \h </w:instrText>
      </w:r>
      <w:r>
        <w:rPr>
          <w:rFonts w:hint="eastAsia" w:cs="宋体"/>
          <w:color w:val="auto"/>
          <w:highlight w:val="none"/>
        </w:rPr>
        <w:fldChar w:fldCharType="separate"/>
      </w:r>
      <w:r>
        <w:rPr>
          <w:rFonts w:hint="eastAsia" w:cs="宋体"/>
          <w:color w:val="auto"/>
          <w:highlight w:val="none"/>
        </w:rPr>
        <w:t>44</w:t>
      </w:r>
      <w:r>
        <w:rPr>
          <w:rFonts w:hint="eastAsia" w:cs="宋体"/>
          <w:color w:val="auto"/>
          <w:highlight w:val="none"/>
        </w:rPr>
        <w:fldChar w:fldCharType="end"/>
      </w:r>
      <w:r>
        <w:rPr>
          <w:rFonts w:hint="eastAsia" w:cs="宋体"/>
          <w:color w:val="auto"/>
          <w:highlight w:val="none"/>
        </w:rPr>
        <w:fldChar w:fldCharType="end"/>
      </w:r>
    </w:p>
    <w:p w14:paraId="0098CBF3">
      <w:pPr>
        <w:spacing w:line="480" w:lineRule="auto"/>
        <w:rPr>
          <w:rFonts w:ascii="宋体" w:eastAsia="宋体"/>
          <w:color w:val="auto"/>
          <w:sz w:val="22"/>
          <w:szCs w:val="22"/>
          <w:highlight w:val="none"/>
        </w:rPr>
      </w:pPr>
      <w:r>
        <w:rPr>
          <w:rFonts w:hint="eastAsia" w:ascii="宋体" w:eastAsia="宋体"/>
          <w:color w:val="auto"/>
          <w:szCs w:val="24"/>
          <w:highlight w:val="none"/>
          <w:lang w:val="zh-CN"/>
        </w:rPr>
        <w:fldChar w:fldCharType="end"/>
      </w:r>
      <w:r>
        <w:rPr>
          <w:rFonts w:hint="eastAsia" w:ascii="宋体" w:eastAsia="宋体"/>
          <w:color w:val="auto"/>
          <w:sz w:val="22"/>
          <w:szCs w:val="22"/>
          <w:highlight w:val="none"/>
        </w:rPr>
        <w:t>注：采购文件中部分加“▲”的条款，为招标的实质性要求和条件，着重提醒各投标供应商注意，并认真查看采购文件中的每一个条款及要求，因误读采购文件而造成的后果，采购人概不负责。</w:t>
      </w:r>
    </w:p>
    <w:p w14:paraId="7013AC3B">
      <w:pPr>
        <w:rPr>
          <w:rFonts w:ascii="宋体" w:eastAsia="宋体"/>
          <w:color w:val="auto"/>
          <w:highlight w:val="none"/>
        </w:rPr>
      </w:pPr>
      <w:bookmarkStart w:id="0" w:name="_Toc32026"/>
      <w:r>
        <w:rPr>
          <w:rFonts w:hint="eastAsia" w:ascii="宋体" w:eastAsia="宋体"/>
          <w:color w:val="auto"/>
          <w:highlight w:val="none"/>
        </w:rPr>
        <w:br w:type="page"/>
      </w:r>
    </w:p>
    <w:p w14:paraId="71084820">
      <w:pPr>
        <w:pStyle w:val="8"/>
        <w:spacing w:line="480" w:lineRule="auto"/>
        <w:rPr>
          <w:rFonts w:ascii="宋体" w:hAnsi="宋体" w:cs="宋体"/>
          <w:color w:val="auto"/>
          <w:highlight w:val="none"/>
        </w:rPr>
      </w:pPr>
      <w:r>
        <w:rPr>
          <w:rFonts w:hint="eastAsia" w:ascii="宋体" w:hAnsi="宋体" w:cs="宋体"/>
          <w:color w:val="auto"/>
          <w:highlight w:val="none"/>
        </w:rPr>
        <w:t>温州市中概工程管理咨询有限公司关于</w:t>
      </w:r>
      <w:r>
        <w:rPr>
          <w:rFonts w:hint="eastAsia" w:ascii="宋体" w:hAnsi="宋体" w:cs="宋体"/>
          <w:color w:val="auto"/>
          <w:highlight w:val="none"/>
          <w:lang w:eastAsia="zh-CN"/>
        </w:rPr>
        <w:t>永嘉县城市体检及城市更新专项规划</w:t>
      </w:r>
      <w:r>
        <w:rPr>
          <w:rFonts w:hint="eastAsia" w:ascii="宋体" w:hAnsi="宋体" w:cs="宋体"/>
          <w:color w:val="auto"/>
          <w:highlight w:val="none"/>
        </w:rPr>
        <w:t>的竞争性磋商公告</w:t>
      </w:r>
      <w:bookmarkEnd w:id="0"/>
    </w:p>
    <w:p w14:paraId="0A1B4165">
      <w:pPr>
        <w:pStyle w:val="41"/>
        <w:spacing w:after="156" w:line="360" w:lineRule="auto"/>
        <w:rPr>
          <w:rFonts w:ascii="宋体" w:hAnsi="宋体" w:cs="宋体"/>
          <w:color w:val="auto"/>
          <w:sz w:val="22"/>
          <w:szCs w:val="22"/>
          <w:highlight w:val="none"/>
        </w:rPr>
      </w:pPr>
      <w:r>
        <w:rPr>
          <w:rFonts w:hint="eastAsia" w:ascii="宋体" w:hAnsi="宋体" w:cs="宋体"/>
          <w:b/>
          <w:bCs/>
          <w:color w:val="auto"/>
          <w:sz w:val="22"/>
          <w:szCs w:val="22"/>
          <w:highlight w:val="none"/>
        </w:rPr>
        <w:t>项目概况</w:t>
      </w:r>
      <w:r>
        <w:rPr>
          <w:rFonts w:hint="eastAsia" w:ascii="宋体" w:hAnsi="宋体" w:cs="宋体"/>
          <w:color w:val="auto"/>
          <w:sz w:val="22"/>
          <w:szCs w:val="22"/>
          <w:highlight w:val="none"/>
        </w:rPr>
        <w:t>    </w:t>
      </w:r>
    </w:p>
    <w:p w14:paraId="6DAFF6EF">
      <w:pPr>
        <w:pStyle w:val="41"/>
        <w:spacing w:after="156" w:line="360" w:lineRule="auto"/>
        <w:ind w:firstLine="420"/>
        <w:rPr>
          <w:rFonts w:ascii="宋体" w:hAnsi="宋体" w:cs="宋体"/>
          <w:color w:val="auto"/>
          <w:sz w:val="22"/>
          <w:szCs w:val="22"/>
          <w:highlight w:val="none"/>
        </w:rPr>
      </w:pPr>
      <w:r>
        <w:rPr>
          <w:rFonts w:hint="eastAsia" w:ascii="宋体" w:hAnsi="宋体" w:cs="宋体"/>
          <w:color w:val="auto"/>
          <w:sz w:val="22"/>
          <w:szCs w:val="22"/>
          <w:highlight w:val="none"/>
          <w:lang w:eastAsia="zh-CN"/>
        </w:rPr>
        <w:t>永嘉县城市体检及城市更新专项规划</w:t>
      </w:r>
      <w:r>
        <w:rPr>
          <w:rFonts w:hint="eastAsia" w:ascii="宋体" w:hAnsi="宋体" w:cs="宋体"/>
          <w:color w:val="auto"/>
          <w:sz w:val="22"/>
          <w:szCs w:val="22"/>
          <w:highlight w:val="none"/>
        </w:rPr>
        <w:t>采购项目的潜在供应商应在政采云平台线上获取（下载）采购文件，并于2025年</w:t>
      </w:r>
      <w:r>
        <w:rPr>
          <w:rFonts w:hint="eastAsia" w:ascii="宋体" w:hAnsi="宋体" w:cs="宋体"/>
          <w:color w:val="auto"/>
          <w:sz w:val="22"/>
          <w:szCs w:val="22"/>
          <w:highlight w:val="none"/>
          <w:lang w:val="en-US" w:eastAsia="zh-CN"/>
        </w:rPr>
        <w:t>7</w:t>
      </w:r>
      <w:r>
        <w:rPr>
          <w:rFonts w:hint="eastAsia" w:ascii="宋体" w:hAnsi="宋体" w:cs="宋体"/>
          <w:color w:val="auto"/>
          <w:sz w:val="22"/>
          <w:szCs w:val="22"/>
          <w:highlight w:val="none"/>
        </w:rPr>
        <w:t>月</w:t>
      </w:r>
      <w:r>
        <w:rPr>
          <w:rFonts w:hint="eastAsia" w:ascii="宋体" w:hAnsi="宋体" w:cs="宋体"/>
          <w:color w:val="auto"/>
          <w:sz w:val="22"/>
          <w:szCs w:val="22"/>
          <w:highlight w:val="none"/>
          <w:lang w:val="en-US" w:eastAsia="zh-CN"/>
        </w:rPr>
        <w:t>11</w:t>
      </w:r>
      <w:r>
        <w:rPr>
          <w:rFonts w:hint="eastAsia" w:ascii="宋体" w:hAnsi="宋体" w:cs="宋体"/>
          <w:color w:val="auto"/>
          <w:sz w:val="22"/>
          <w:szCs w:val="22"/>
          <w:highlight w:val="none"/>
        </w:rPr>
        <w:t>日 09:30（北京时间）前提交（上传）响应文件。    </w:t>
      </w:r>
    </w:p>
    <w:p w14:paraId="4AF4DC70">
      <w:pPr>
        <w:pStyle w:val="41"/>
        <w:spacing w:before="300" w:after="156" w:line="360" w:lineRule="auto"/>
        <w:rPr>
          <w:rFonts w:ascii="宋体" w:hAnsi="宋体" w:cs="宋体"/>
          <w:b/>
          <w:bCs/>
          <w:color w:val="auto"/>
          <w:sz w:val="22"/>
          <w:szCs w:val="22"/>
          <w:highlight w:val="none"/>
        </w:rPr>
      </w:pPr>
      <w:r>
        <w:rPr>
          <w:rFonts w:hint="eastAsia" w:ascii="宋体" w:hAnsi="宋体" w:cs="宋体"/>
          <w:b/>
          <w:bCs/>
          <w:color w:val="auto"/>
          <w:sz w:val="22"/>
          <w:szCs w:val="22"/>
          <w:highlight w:val="none"/>
        </w:rPr>
        <w:t>一、项目基本情况</w:t>
      </w:r>
    </w:p>
    <w:p w14:paraId="3ECEA0FF">
      <w:pPr>
        <w:pStyle w:val="41"/>
        <w:spacing w:after="156" w:line="360" w:lineRule="auto"/>
        <w:ind w:firstLine="420"/>
        <w:rPr>
          <w:rFonts w:ascii="宋体" w:hAnsi="宋体" w:cs="宋体"/>
          <w:color w:val="auto"/>
          <w:sz w:val="22"/>
          <w:szCs w:val="22"/>
          <w:highlight w:val="none"/>
        </w:rPr>
      </w:pPr>
      <w:r>
        <w:rPr>
          <w:rFonts w:hint="eastAsia" w:ascii="宋体" w:hAnsi="宋体" w:cs="宋体"/>
          <w:color w:val="auto"/>
          <w:sz w:val="22"/>
          <w:szCs w:val="22"/>
          <w:highlight w:val="none"/>
        </w:rPr>
        <w:t>项目编号：</w:t>
      </w:r>
      <w:r>
        <w:rPr>
          <w:rFonts w:hint="eastAsia" w:ascii="宋体" w:hAnsi="宋体" w:cs="宋体"/>
          <w:color w:val="auto"/>
          <w:sz w:val="22"/>
          <w:szCs w:val="22"/>
          <w:highlight w:val="none"/>
          <w:lang w:eastAsia="zh-CN"/>
        </w:rPr>
        <w:t>ZGCG-20250701</w:t>
      </w:r>
      <w:r>
        <w:rPr>
          <w:rFonts w:hint="eastAsia" w:ascii="宋体" w:hAnsi="宋体" w:cs="宋体"/>
          <w:color w:val="auto"/>
          <w:sz w:val="22"/>
          <w:szCs w:val="22"/>
          <w:highlight w:val="none"/>
        </w:rPr>
        <w:t>      </w:t>
      </w:r>
    </w:p>
    <w:p w14:paraId="1262FE98">
      <w:pPr>
        <w:pStyle w:val="41"/>
        <w:spacing w:after="156" w:line="360" w:lineRule="auto"/>
        <w:ind w:firstLine="420"/>
        <w:rPr>
          <w:rFonts w:ascii="宋体" w:hAnsi="宋体" w:cs="宋体"/>
          <w:color w:val="auto"/>
          <w:sz w:val="22"/>
          <w:szCs w:val="22"/>
          <w:highlight w:val="none"/>
        </w:rPr>
      </w:pPr>
      <w:r>
        <w:rPr>
          <w:rFonts w:hint="eastAsia" w:ascii="宋体" w:hAnsi="宋体" w:cs="宋体"/>
          <w:color w:val="auto"/>
          <w:sz w:val="22"/>
          <w:szCs w:val="22"/>
          <w:highlight w:val="none"/>
        </w:rPr>
        <w:t>项目名称：</w:t>
      </w:r>
      <w:r>
        <w:rPr>
          <w:rFonts w:hint="eastAsia" w:ascii="宋体" w:hAnsi="宋体" w:cs="宋体"/>
          <w:color w:val="auto"/>
          <w:sz w:val="22"/>
          <w:szCs w:val="22"/>
          <w:highlight w:val="none"/>
          <w:lang w:eastAsia="zh-CN"/>
        </w:rPr>
        <w:t>永嘉县城市体检及城市更新专项规划</w:t>
      </w:r>
      <w:r>
        <w:rPr>
          <w:rFonts w:hint="eastAsia" w:ascii="宋体" w:hAnsi="宋体" w:cs="宋体"/>
          <w:color w:val="auto"/>
          <w:sz w:val="22"/>
          <w:szCs w:val="22"/>
          <w:highlight w:val="none"/>
        </w:rPr>
        <w:t>      </w:t>
      </w:r>
    </w:p>
    <w:p w14:paraId="03D37686">
      <w:pPr>
        <w:pStyle w:val="41"/>
        <w:spacing w:after="156" w:line="360" w:lineRule="auto"/>
        <w:ind w:firstLine="420"/>
        <w:rPr>
          <w:rFonts w:ascii="宋体" w:hAnsi="宋体" w:cs="宋体"/>
          <w:color w:val="auto"/>
          <w:sz w:val="22"/>
          <w:szCs w:val="22"/>
          <w:highlight w:val="none"/>
        </w:rPr>
      </w:pPr>
      <w:r>
        <w:rPr>
          <w:rFonts w:hint="eastAsia" w:ascii="宋体" w:hAnsi="宋体" w:cs="宋体"/>
          <w:color w:val="auto"/>
          <w:sz w:val="22"/>
          <w:szCs w:val="22"/>
          <w:highlight w:val="none"/>
        </w:rPr>
        <w:t>采购方式：竞争性磋商      </w:t>
      </w:r>
    </w:p>
    <w:p w14:paraId="625BB9DD">
      <w:pPr>
        <w:pStyle w:val="41"/>
        <w:spacing w:after="156" w:line="360" w:lineRule="auto"/>
        <w:ind w:firstLine="420"/>
        <w:rPr>
          <w:rFonts w:ascii="宋体" w:hAnsi="宋体" w:cs="宋体"/>
          <w:color w:val="auto"/>
          <w:sz w:val="22"/>
          <w:szCs w:val="22"/>
          <w:highlight w:val="none"/>
        </w:rPr>
      </w:pPr>
      <w:r>
        <w:rPr>
          <w:rFonts w:hint="eastAsia" w:ascii="宋体" w:hAnsi="宋体" w:cs="宋体"/>
          <w:color w:val="auto"/>
          <w:sz w:val="22"/>
          <w:szCs w:val="22"/>
          <w:highlight w:val="none"/>
        </w:rPr>
        <w:t>预算金额（元）：</w:t>
      </w:r>
      <w:r>
        <w:rPr>
          <w:rFonts w:hint="eastAsia" w:ascii="宋体" w:hAnsi="宋体" w:cs="宋体"/>
          <w:color w:val="auto"/>
          <w:sz w:val="22"/>
          <w:szCs w:val="22"/>
          <w:highlight w:val="none"/>
          <w:lang w:eastAsia="zh-CN"/>
        </w:rPr>
        <w:t>800000</w:t>
      </w:r>
      <w:r>
        <w:rPr>
          <w:rFonts w:hint="eastAsia" w:ascii="宋体" w:hAnsi="宋体" w:cs="宋体"/>
          <w:color w:val="auto"/>
          <w:sz w:val="22"/>
          <w:szCs w:val="22"/>
          <w:highlight w:val="none"/>
        </w:rPr>
        <w:t>      </w:t>
      </w:r>
    </w:p>
    <w:p w14:paraId="7B2A1C2B">
      <w:pPr>
        <w:pStyle w:val="41"/>
        <w:spacing w:after="156" w:line="360" w:lineRule="auto"/>
        <w:ind w:firstLine="420"/>
        <w:rPr>
          <w:rFonts w:ascii="宋体" w:hAnsi="宋体" w:cs="宋体"/>
          <w:color w:val="auto"/>
          <w:sz w:val="22"/>
          <w:szCs w:val="22"/>
          <w:highlight w:val="none"/>
        </w:rPr>
      </w:pPr>
      <w:r>
        <w:rPr>
          <w:rFonts w:hint="eastAsia" w:ascii="宋体" w:hAnsi="宋体" w:cs="宋体"/>
          <w:color w:val="auto"/>
          <w:sz w:val="22"/>
          <w:szCs w:val="22"/>
          <w:highlight w:val="none"/>
        </w:rPr>
        <w:t>最高限价（元）：/      </w:t>
      </w:r>
    </w:p>
    <w:p w14:paraId="64797BCA">
      <w:pPr>
        <w:widowControl/>
        <w:spacing w:line="360" w:lineRule="auto"/>
        <w:ind w:firstLine="420"/>
        <w:jc w:val="left"/>
        <w:rPr>
          <w:rFonts w:ascii="宋体" w:eastAsia="宋体"/>
          <w:color w:val="auto"/>
          <w:sz w:val="22"/>
          <w:szCs w:val="22"/>
          <w:highlight w:val="none"/>
        </w:rPr>
      </w:pPr>
      <w:r>
        <w:rPr>
          <w:rFonts w:hint="eastAsia" w:ascii="宋体" w:eastAsia="宋体"/>
          <w:color w:val="auto"/>
          <w:sz w:val="22"/>
          <w:szCs w:val="22"/>
          <w:highlight w:val="none"/>
          <w:lang w:bidi="ar"/>
        </w:rPr>
        <w:t>采购需求：        </w:t>
      </w:r>
    </w:p>
    <w:p w14:paraId="60DC93A7">
      <w:pPr>
        <w:pStyle w:val="41"/>
        <w:spacing w:before="300" w:after="156" w:line="360" w:lineRule="auto"/>
        <w:rPr>
          <w:rFonts w:ascii="宋体" w:hAnsi="宋体" w:cs="宋体"/>
          <w:color w:val="auto"/>
          <w:sz w:val="22"/>
          <w:szCs w:val="22"/>
          <w:highlight w:val="none"/>
        </w:rPr>
      </w:pPr>
      <w:r>
        <w:rPr>
          <w:rFonts w:hint="eastAsia" w:ascii="宋体" w:hAnsi="宋体" w:cs="宋体"/>
          <w:color w:val="auto"/>
          <w:sz w:val="22"/>
          <w:szCs w:val="22"/>
          <w:highlight w:val="none"/>
        </w:rPr>
        <w:t>         </w:t>
      </w:r>
    </w:p>
    <w:p w14:paraId="17A453E6">
      <w:pPr>
        <w:pStyle w:val="41"/>
        <w:spacing w:after="156" w:line="360" w:lineRule="auto"/>
        <w:ind w:firstLine="420"/>
        <w:rPr>
          <w:rFonts w:ascii="宋体" w:hAnsi="宋体" w:cs="宋体"/>
          <w:color w:val="auto"/>
          <w:sz w:val="22"/>
          <w:szCs w:val="22"/>
          <w:highlight w:val="none"/>
        </w:rPr>
      </w:pPr>
      <w:r>
        <w:rPr>
          <w:rFonts w:hint="eastAsia" w:ascii="宋体" w:hAnsi="宋体" w:cs="宋体"/>
          <w:color w:val="auto"/>
          <w:sz w:val="22"/>
          <w:szCs w:val="22"/>
          <w:highlight w:val="none"/>
        </w:rPr>
        <w:t>数量：不限          </w:t>
      </w:r>
    </w:p>
    <w:p w14:paraId="010C40E1">
      <w:pPr>
        <w:pStyle w:val="41"/>
        <w:spacing w:after="156" w:line="360" w:lineRule="auto"/>
        <w:ind w:firstLine="420"/>
        <w:rPr>
          <w:rFonts w:ascii="宋体" w:hAnsi="宋体" w:cs="宋体"/>
          <w:color w:val="auto"/>
          <w:sz w:val="22"/>
          <w:szCs w:val="22"/>
          <w:highlight w:val="none"/>
        </w:rPr>
      </w:pPr>
      <w:r>
        <w:rPr>
          <w:rFonts w:hint="eastAsia" w:ascii="宋体" w:hAnsi="宋体" w:cs="宋体"/>
          <w:color w:val="auto"/>
          <w:sz w:val="22"/>
          <w:szCs w:val="22"/>
          <w:highlight w:val="none"/>
        </w:rPr>
        <w:t>预算金额（元）：</w:t>
      </w:r>
      <w:r>
        <w:rPr>
          <w:rFonts w:hint="eastAsia" w:ascii="宋体" w:hAnsi="宋体" w:cs="宋体"/>
          <w:color w:val="auto"/>
          <w:sz w:val="22"/>
          <w:szCs w:val="22"/>
          <w:highlight w:val="none"/>
          <w:lang w:eastAsia="zh-CN"/>
        </w:rPr>
        <w:t>800000</w:t>
      </w:r>
      <w:r>
        <w:rPr>
          <w:rFonts w:hint="eastAsia" w:ascii="宋体" w:hAnsi="宋体" w:cs="宋体"/>
          <w:color w:val="auto"/>
          <w:sz w:val="22"/>
          <w:szCs w:val="22"/>
          <w:highlight w:val="none"/>
        </w:rPr>
        <w:t>          </w:t>
      </w:r>
    </w:p>
    <w:p w14:paraId="1CB4352D">
      <w:pPr>
        <w:pStyle w:val="41"/>
        <w:spacing w:after="156" w:line="360" w:lineRule="auto"/>
        <w:ind w:firstLine="420"/>
        <w:rPr>
          <w:rFonts w:ascii="宋体" w:hAnsi="宋体" w:cs="宋体"/>
          <w:color w:val="auto"/>
          <w:sz w:val="22"/>
          <w:szCs w:val="22"/>
          <w:highlight w:val="none"/>
        </w:rPr>
      </w:pPr>
      <w:r>
        <w:rPr>
          <w:rFonts w:hint="eastAsia" w:ascii="宋体" w:hAnsi="宋体" w:cs="宋体"/>
          <w:color w:val="auto"/>
          <w:sz w:val="22"/>
          <w:szCs w:val="22"/>
          <w:highlight w:val="none"/>
        </w:rPr>
        <w:t>单位：1          </w:t>
      </w:r>
    </w:p>
    <w:p w14:paraId="2D5F5241">
      <w:pPr>
        <w:pStyle w:val="41"/>
        <w:spacing w:after="156" w:line="360" w:lineRule="auto"/>
        <w:ind w:firstLine="420"/>
        <w:rPr>
          <w:rFonts w:ascii="宋体" w:hAnsi="宋体" w:cs="宋体"/>
          <w:color w:val="auto"/>
          <w:sz w:val="22"/>
          <w:szCs w:val="22"/>
          <w:highlight w:val="none"/>
        </w:rPr>
      </w:pPr>
      <w:r>
        <w:rPr>
          <w:rFonts w:hint="eastAsia" w:ascii="宋体" w:hAnsi="宋体" w:cs="宋体"/>
          <w:color w:val="auto"/>
          <w:sz w:val="22"/>
          <w:szCs w:val="22"/>
          <w:highlight w:val="none"/>
        </w:rPr>
        <w:t>简要规格描述：</w:t>
      </w:r>
      <w:r>
        <w:rPr>
          <w:rFonts w:hint="eastAsia" w:ascii="宋体" w:hAnsi="宋体" w:cs="宋体"/>
          <w:color w:val="auto"/>
          <w:sz w:val="22"/>
          <w:szCs w:val="22"/>
          <w:highlight w:val="none"/>
          <w:lang w:eastAsia="zh-CN"/>
        </w:rPr>
        <w:t>永嘉县城市体检及城市更新专项规划</w:t>
      </w:r>
      <w:r>
        <w:rPr>
          <w:rFonts w:hint="eastAsia" w:ascii="宋体" w:hAnsi="宋体" w:cs="宋体"/>
          <w:color w:val="auto"/>
          <w:sz w:val="22"/>
          <w:szCs w:val="22"/>
          <w:highlight w:val="none"/>
        </w:rPr>
        <w:t>，具体详见磋商文件          </w:t>
      </w:r>
    </w:p>
    <w:p w14:paraId="332614B7">
      <w:pPr>
        <w:pStyle w:val="41"/>
        <w:spacing w:after="156" w:line="360" w:lineRule="auto"/>
        <w:ind w:firstLine="420"/>
        <w:rPr>
          <w:rFonts w:ascii="宋体" w:hAnsi="宋体" w:cs="宋体"/>
          <w:color w:val="auto"/>
          <w:sz w:val="22"/>
          <w:szCs w:val="22"/>
          <w:highlight w:val="none"/>
        </w:rPr>
      </w:pPr>
      <w:r>
        <w:rPr>
          <w:rFonts w:hint="eastAsia" w:ascii="宋体" w:hAnsi="宋体" w:cs="宋体"/>
          <w:color w:val="auto"/>
          <w:sz w:val="22"/>
          <w:szCs w:val="22"/>
          <w:highlight w:val="none"/>
        </w:rPr>
        <w:t>备注：          </w:t>
      </w:r>
    </w:p>
    <w:p w14:paraId="01AD8EA6">
      <w:pPr>
        <w:pStyle w:val="41"/>
        <w:spacing w:after="156" w:line="360" w:lineRule="auto"/>
        <w:ind w:firstLine="420"/>
        <w:rPr>
          <w:rFonts w:ascii="宋体" w:hAnsi="宋体" w:cs="宋体"/>
          <w:color w:val="auto"/>
          <w:sz w:val="22"/>
          <w:szCs w:val="22"/>
          <w:highlight w:val="none"/>
        </w:rPr>
      </w:pPr>
      <w:r>
        <w:rPr>
          <w:rFonts w:hint="eastAsia" w:ascii="宋体" w:hAnsi="宋体" w:cs="宋体"/>
          <w:color w:val="auto"/>
          <w:sz w:val="22"/>
          <w:szCs w:val="22"/>
          <w:highlight w:val="none"/>
        </w:rPr>
        <w:t>合同履约期限：标项 1，具体详见磋商文件      </w:t>
      </w:r>
    </w:p>
    <w:p w14:paraId="4BFFDB12">
      <w:pPr>
        <w:pStyle w:val="41"/>
        <w:spacing w:after="156" w:line="360" w:lineRule="auto"/>
        <w:ind w:firstLine="420"/>
        <w:rPr>
          <w:rFonts w:ascii="宋体" w:hAnsi="宋体" w:cs="宋体"/>
          <w:color w:val="auto"/>
          <w:sz w:val="22"/>
          <w:szCs w:val="22"/>
          <w:highlight w:val="none"/>
        </w:rPr>
      </w:pPr>
      <w:r>
        <w:rPr>
          <w:rFonts w:hint="eastAsia" w:ascii="宋体" w:hAnsi="宋体" w:cs="宋体"/>
          <w:color w:val="auto"/>
          <w:sz w:val="22"/>
          <w:szCs w:val="22"/>
          <w:highlight w:val="none"/>
        </w:rPr>
        <w:t>本项目（</w:t>
      </w:r>
      <w:r>
        <w:rPr>
          <w:rFonts w:hint="eastAsia" w:ascii="宋体" w:hAnsi="宋体" w:cs="宋体"/>
          <w:color w:val="auto"/>
          <w:sz w:val="22"/>
          <w:szCs w:val="22"/>
          <w:highlight w:val="none"/>
          <w:lang w:val="en-US" w:eastAsia="zh-CN"/>
        </w:rPr>
        <w:t>是</w:t>
      </w:r>
      <w:r>
        <w:rPr>
          <w:rFonts w:hint="eastAsia" w:ascii="宋体" w:hAnsi="宋体" w:cs="宋体"/>
          <w:color w:val="auto"/>
          <w:sz w:val="22"/>
          <w:szCs w:val="22"/>
          <w:highlight w:val="none"/>
        </w:rPr>
        <w:t>）接受联合体投标</w:t>
      </w:r>
      <w:r>
        <w:rPr>
          <w:rFonts w:hint="eastAsia" w:cs="Arial" w:asciiTheme="majorEastAsia" w:hAnsiTheme="majorEastAsia" w:eastAsiaTheme="majorEastAsia"/>
          <w:color w:val="auto"/>
          <w:kern w:val="0"/>
          <w:sz w:val="22"/>
          <w:szCs w:val="22"/>
          <w:highlight w:val="none"/>
          <w:lang w:eastAsia="zh-CN"/>
        </w:rPr>
        <w:t>，组成联合体的成员数量不超过2个</w:t>
      </w:r>
      <w:r>
        <w:rPr>
          <w:rFonts w:hint="eastAsia" w:ascii="宋体" w:hAnsi="宋体" w:cs="宋体"/>
          <w:color w:val="auto"/>
          <w:sz w:val="22"/>
          <w:szCs w:val="22"/>
          <w:highlight w:val="none"/>
        </w:rPr>
        <w:t>。      </w:t>
      </w:r>
    </w:p>
    <w:p w14:paraId="5B59611C">
      <w:pPr>
        <w:pStyle w:val="41"/>
        <w:spacing w:before="300" w:after="156" w:line="360" w:lineRule="auto"/>
        <w:rPr>
          <w:rFonts w:ascii="宋体" w:hAnsi="宋体" w:cs="宋体"/>
          <w:b/>
          <w:bCs/>
          <w:color w:val="auto"/>
          <w:sz w:val="22"/>
          <w:szCs w:val="22"/>
          <w:highlight w:val="none"/>
        </w:rPr>
      </w:pPr>
      <w:r>
        <w:rPr>
          <w:rFonts w:hint="eastAsia" w:ascii="宋体" w:hAnsi="宋体" w:cs="宋体"/>
          <w:b/>
          <w:bCs/>
          <w:color w:val="auto"/>
          <w:sz w:val="22"/>
          <w:szCs w:val="22"/>
          <w:highlight w:val="none"/>
        </w:rPr>
        <w:t>二、申请人的资格要求：</w:t>
      </w:r>
    </w:p>
    <w:p w14:paraId="4869ADF5">
      <w:pPr>
        <w:pStyle w:val="41"/>
        <w:spacing w:after="156" w:line="360" w:lineRule="auto"/>
        <w:ind w:firstLine="420"/>
        <w:rPr>
          <w:rFonts w:ascii="宋体" w:hAnsi="宋体" w:cs="宋体"/>
          <w:color w:val="auto"/>
          <w:sz w:val="22"/>
          <w:szCs w:val="22"/>
          <w:highlight w:val="none"/>
        </w:rPr>
      </w:pPr>
      <w:r>
        <w:rPr>
          <w:rFonts w:hint="eastAsia" w:ascii="宋体" w:hAnsi="宋体" w:cs="宋体"/>
          <w:color w:val="auto"/>
          <w:sz w:val="22"/>
          <w:szCs w:val="22"/>
          <w:highlight w:val="none"/>
        </w:rPr>
        <w:t>1.满足《中华人民共和国政府采购法》第二十二条规定；未被“信用中国”（www.creditchina.gov.cn)、中国政府采购网（www.ccgp.gov.cn）列入失信被执行人、重大税收违法失信主体、政府采购严重违法失信行为记录名单。      </w:t>
      </w:r>
    </w:p>
    <w:p w14:paraId="674FC63C">
      <w:pPr>
        <w:pStyle w:val="41"/>
        <w:spacing w:after="156" w:line="360" w:lineRule="auto"/>
        <w:ind w:firstLine="420"/>
        <w:rPr>
          <w:rFonts w:ascii="宋体" w:hAnsi="宋体" w:cs="宋体"/>
          <w:color w:val="auto"/>
          <w:sz w:val="22"/>
          <w:szCs w:val="22"/>
          <w:highlight w:val="none"/>
        </w:rPr>
      </w:pPr>
      <w:r>
        <w:rPr>
          <w:rFonts w:hint="eastAsia" w:ascii="宋体" w:hAnsi="宋体" w:cs="宋体"/>
          <w:color w:val="auto"/>
          <w:sz w:val="22"/>
          <w:szCs w:val="22"/>
          <w:highlight w:val="none"/>
        </w:rPr>
        <w:t>2.落实政府采购政策需满足的资格要求：标项1：无      </w:t>
      </w:r>
    </w:p>
    <w:p w14:paraId="2D1B244C">
      <w:pPr>
        <w:pStyle w:val="41"/>
        <w:spacing w:after="156" w:line="360" w:lineRule="auto"/>
        <w:ind w:firstLine="420"/>
        <w:rPr>
          <w:rFonts w:ascii="宋体" w:hAnsi="宋体" w:cs="宋体"/>
          <w:color w:val="auto"/>
          <w:sz w:val="22"/>
          <w:szCs w:val="22"/>
          <w:highlight w:val="none"/>
        </w:rPr>
      </w:pPr>
      <w:r>
        <w:rPr>
          <w:rFonts w:hint="eastAsia" w:ascii="宋体" w:hAnsi="宋体" w:cs="宋体"/>
          <w:color w:val="auto"/>
          <w:sz w:val="22"/>
          <w:szCs w:val="22"/>
          <w:highlight w:val="none"/>
        </w:rPr>
        <w:t>3.本项目的特定资格要求：</w:t>
      </w:r>
      <w:r>
        <w:rPr>
          <w:rFonts w:hint="eastAsia" w:cs="Arial" w:asciiTheme="majorEastAsia" w:hAnsiTheme="majorEastAsia" w:eastAsiaTheme="majorEastAsia"/>
          <w:color w:val="auto"/>
          <w:kern w:val="0"/>
          <w:sz w:val="22"/>
          <w:szCs w:val="22"/>
          <w:highlight w:val="none"/>
          <w:lang w:val="en-US" w:eastAsia="zh-CN"/>
        </w:rPr>
        <w:t>供应商</w:t>
      </w:r>
      <w:r>
        <w:rPr>
          <w:rFonts w:hint="eastAsia" w:cs="Arial" w:asciiTheme="majorEastAsia" w:hAnsiTheme="majorEastAsia" w:eastAsiaTheme="majorEastAsia"/>
          <w:color w:val="auto"/>
          <w:kern w:val="0"/>
          <w:sz w:val="22"/>
          <w:szCs w:val="22"/>
          <w:highlight w:val="none"/>
        </w:rPr>
        <w:t>具有城乡规划编制乙级及以上资质</w:t>
      </w:r>
      <w:r>
        <w:rPr>
          <w:rFonts w:hint="eastAsia" w:cs="Arial" w:asciiTheme="majorEastAsia" w:hAnsiTheme="majorEastAsia" w:eastAsiaTheme="majorEastAsia"/>
          <w:color w:val="auto"/>
          <w:kern w:val="0"/>
          <w:sz w:val="22"/>
          <w:szCs w:val="22"/>
          <w:highlight w:val="none"/>
          <w:lang w:eastAsia="zh-CN"/>
        </w:rPr>
        <w:t>。</w:t>
      </w:r>
      <w:r>
        <w:rPr>
          <w:rFonts w:hint="eastAsia" w:ascii="宋体" w:hAnsi="宋体" w:cs="宋体"/>
          <w:color w:val="auto"/>
          <w:sz w:val="22"/>
          <w:szCs w:val="22"/>
          <w:highlight w:val="none"/>
        </w:rPr>
        <w:t>     </w:t>
      </w:r>
    </w:p>
    <w:p w14:paraId="5239C0D2">
      <w:pPr>
        <w:pStyle w:val="41"/>
        <w:spacing w:before="300" w:after="156" w:line="360" w:lineRule="auto"/>
        <w:rPr>
          <w:rFonts w:ascii="宋体" w:hAnsi="宋体" w:cs="宋体"/>
          <w:b/>
          <w:bCs/>
          <w:color w:val="auto"/>
          <w:sz w:val="22"/>
          <w:szCs w:val="22"/>
          <w:highlight w:val="none"/>
        </w:rPr>
      </w:pPr>
      <w:r>
        <w:rPr>
          <w:rFonts w:hint="eastAsia" w:ascii="宋体" w:hAnsi="宋体" w:cs="宋体"/>
          <w:b/>
          <w:bCs/>
          <w:color w:val="auto"/>
          <w:sz w:val="22"/>
          <w:szCs w:val="22"/>
          <w:highlight w:val="none"/>
        </w:rPr>
        <w:t>三、获取（下载）采购文件</w:t>
      </w:r>
    </w:p>
    <w:p w14:paraId="267454F1">
      <w:pPr>
        <w:pStyle w:val="41"/>
        <w:spacing w:after="156" w:line="360" w:lineRule="auto"/>
        <w:ind w:firstLine="420"/>
        <w:rPr>
          <w:rFonts w:ascii="宋体" w:hAnsi="宋体" w:cs="宋体"/>
          <w:color w:val="auto"/>
          <w:sz w:val="22"/>
          <w:szCs w:val="22"/>
          <w:highlight w:val="none"/>
        </w:rPr>
      </w:pPr>
      <w:r>
        <w:rPr>
          <w:rFonts w:hint="eastAsia" w:ascii="宋体" w:hAnsi="宋体" w:cs="宋体"/>
          <w:color w:val="auto"/>
          <w:sz w:val="22"/>
          <w:szCs w:val="22"/>
          <w:highlight w:val="none"/>
        </w:rPr>
        <w:t>时间：/至2025年</w:t>
      </w:r>
      <w:r>
        <w:rPr>
          <w:rFonts w:hint="eastAsia" w:ascii="宋体" w:hAnsi="宋体" w:cs="宋体"/>
          <w:color w:val="auto"/>
          <w:sz w:val="22"/>
          <w:szCs w:val="22"/>
          <w:highlight w:val="none"/>
          <w:lang w:val="en-US" w:eastAsia="zh-CN"/>
        </w:rPr>
        <w:t>7</w:t>
      </w:r>
      <w:r>
        <w:rPr>
          <w:rFonts w:hint="eastAsia" w:ascii="宋体" w:hAnsi="宋体" w:cs="宋体"/>
          <w:color w:val="auto"/>
          <w:sz w:val="22"/>
          <w:szCs w:val="22"/>
          <w:highlight w:val="none"/>
        </w:rPr>
        <w:t>月</w:t>
      </w:r>
      <w:r>
        <w:rPr>
          <w:rFonts w:hint="eastAsia" w:ascii="宋体" w:hAnsi="宋体" w:cs="宋体"/>
          <w:color w:val="auto"/>
          <w:sz w:val="22"/>
          <w:szCs w:val="22"/>
          <w:highlight w:val="none"/>
          <w:lang w:val="en-US" w:eastAsia="zh-CN"/>
        </w:rPr>
        <w:t>11</w:t>
      </w:r>
      <w:r>
        <w:rPr>
          <w:rFonts w:hint="eastAsia" w:ascii="宋体" w:hAnsi="宋体" w:cs="宋体"/>
          <w:color w:val="auto"/>
          <w:sz w:val="22"/>
          <w:szCs w:val="22"/>
          <w:highlight w:val="none"/>
        </w:rPr>
        <w:t>日，每天上午00:00至12:00，下午12:00至23:59（北京时间，线上获取法定节假日均可，线下获取文件法定节假日除外）      </w:t>
      </w:r>
    </w:p>
    <w:p w14:paraId="35F6BA66">
      <w:pPr>
        <w:pStyle w:val="41"/>
        <w:spacing w:after="156" w:line="360" w:lineRule="auto"/>
        <w:ind w:firstLine="420"/>
        <w:rPr>
          <w:rFonts w:ascii="宋体" w:hAnsi="宋体" w:cs="宋体"/>
          <w:color w:val="auto"/>
          <w:sz w:val="22"/>
          <w:szCs w:val="22"/>
          <w:highlight w:val="none"/>
        </w:rPr>
      </w:pPr>
      <w:r>
        <w:rPr>
          <w:rFonts w:hint="eastAsia" w:ascii="宋体" w:hAnsi="宋体" w:cs="宋体"/>
          <w:color w:val="auto"/>
          <w:sz w:val="22"/>
          <w:szCs w:val="22"/>
          <w:highlight w:val="none"/>
        </w:rPr>
        <w:t>地点（网址）：政采云平台线上获取      </w:t>
      </w:r>
    </w:p>
    <w:p w14:paraId="6FC8E52D">
      <w:pPr>
        <w:pStyle w:val="41"/>
        <w:spacing w:after="156" w:line="360" w:lineRule="auto"/>
        <w:ind w:firstLine="420"/>
        <w:rPr>
          <w:rFonts w:ascii="宋体" w:hAnsi="宋体" w:cs="宋体"/>
          <w:color w:val="auto"/>
          <w:sz w:val="22"/>
          <w:szCs w:val="22"/>
          <w:highlight w:val="none"/>
        </w:rPr>
      </w:pPr>
      <w:r>
        <w:rPr>
          <w:rFonts w:hint="eastAsia" w:ascii="宋体" w:hAnsi="宋体" w:cs="宋体"/>
          <w:color w:val="auto"/>
          <w:sz w:val="22"/>
          <w:szCs w:val="22"/>
          <w:highlight w:val="none"/>
        </w:rPr>
        <w:t>方式：供应商登录政采云平台https://www.zcygov.cn/在线申请获取采购文件（进入“项目采购”应用，在获取采购文件菜单中选择项目，申请获取采购文件）      </w:t>
      </w:r>
    </w:p>
    <w:p w14:paraId="0D06CE26">
      <w:pPr>
        <w:pStyle w:val="41"/>
        <w:spacing w:after="156" w:line="360" w:lineRule="auto"/>
        <w:ind w:firstLine="420"/>
        <w:rPr>
          <w:rFonts w:ascii="宋体" w:hAnsi="宋体" w:cs="宋体"/>
          <w:color w:val="auto"/>
          <w:sz w:val="22"/>
          <w:szCs w:val="22"/>
          <w:highlight w:val="none"/>
        </w:rPr>
      </w:pPr>
      <w:r>
        <w:rPr>
          <w:rFonts w:hint="eastAsia" w:ascii="宋体" w:hAnsi="宋体" w:cs="宋体"/>
          <w:color w:val="auto"/>
          <w:sz w:val="22"/>
          <w:szCs w:val="22"/>
          <w:highlight w:val="none"/>
        </w:rPr>
        <w:t>售价（元）：0      </w:t>
      </w:r>
    </w:p>
    <w:p w14:paraId="55D0DA6F">
      <w:pPr>
        <w:pStyle w:val="41"/>
        <w:spacing w:before="300" w:after="156" w:line="360" w:lineRule="auto"/>
        <w:rPr>
          <w:rFonts w:ascii="宋体" w:hAnsi="宋体" w:cs="宋体"/>
          <w:b/>
          <w:bCs/>
          <w:color w:val="auto"/>
          <w:sz w:val="22"/>
          <w:szCs w:val="22"/>
          <w:highlight w:val="none"/>
        </w:rPr>
      </w:pPr>
      <w:r>
        <w:rPr>
          <w:rFonts w:hint="eastAsia" w:ascii="宋体" w:hAnsi="宋体" w:cs="宋体"/>
          <w:b/>
          <w:bCs/>
          <w:color w:val="auto"/>
          <w:sz w:val="22"/>
          <w:szCs w:val="22"/>
          <w:highlight w:val="none"/>
        </w:rPr>
        <w:t>四、响应文件提交（上传）</w:t>
      </w:r>
    </w:p>
    <w:p w14:paraId="78A4A2AA">
      <w:pPr>
        <w:pStyle w:val="41"/>
        <w:spacing w:after="156" w:line="360" w:lineRule="auto"/>
        <w:ind w:firstLine="420"/>
        <w:rPr>
          <w:rFonts w:ascii="宋体" w:hAnsi="宋体" w:cs="宋体"/>
          <w:color w:val="auto"/>
          <w:sz w:val="22"/>
          <w:szCs w:val="22"/>
          <w:highlight w:val="none"/>
        </w:rPr>
      </w:pPr>
      <w:r>
        <w:rPr>
          <w:rFonts w:hint="eastAsia" w:ascii="宋体" w:hAnsi="宋体" w:cs="宋体"/>
          <w:color w:val="auto"/>
          <w:sz w:val="22"/>
          <w:szCs w:val="22"/>
          <w:highlight w:val="none"/>
        </w:rPr>
        <w:t>截止时间：2025年</w:t>
      </w:r>
      <w:r>
        <w:rPr>
          <w:rFonts w:hint="eastAsia" w:ascii="宋体" w:hAnsi="宋体" w:cs="宋体"/>
          <w:color w:val="auto"/>
          <w:sz w:val="22"/>
          <w:szCs w:val="22"/>
          <w:highlight w:val="none"/>
          <w:lang w:val="en-US" w:eastAsia="zh-CN"/>
        </w:rPr>
        <w:t>7</w:t>
      </w:r>
      <w:r>
        <w:rPr>
          <w:rFonts w:hint="eastAsia" w:ascii="宋体" w:hAnsi="宋体" w:cs="宋体"/>
          <w:color w:val="auto"/>
          <w:sz w:val="22"/>
          <w:szCs w:val="22"/>
          <w:highlight w:val="none"/>
        </w:rPr>
        <w:t>月</w:t>
      </w:r>
      <w:r>
        <w:rPr>
          <w:rFonts w:hint="eastAsia" w:ascii="宋体" w:hAnsi="宋体" w:cs="宋体"/>
          <w:color w:val="auto"/>
          <w:sz w:val="22"/>
          <w:szCs w:val="22"/>
          <w:highlight w:val="none"/>
          <w:lang w:val="en-US" w:eastAsia="zh-CN"/>
        </w:rPr>
        <w:t>11</w:t>
      </w:r>
      <w:r>
        <w:rPr>
          <w:rFonts w:hint="eastAsia" w:ascii="宋体" w:hAnsi="宋体" w:cs="宋体"/>
          <w:color w:val="auto"/>
          <w:sz w:val="22"/>
          <w:szCs w:val="22"/>
          <w:highlight w:val="none"/>
        </w:rPr>
        <w:t>日 09:30（北京时间）</w:t>
      </w:r>
    </w:p>
    <w:p w14:paraId="6CA20E7B">
      <w:pPr>
        <w:pStyle w:val="41"/>
        <w:spacing w:after="156" w:line="360" w:lineRule="auto"/>
        <w:ind w:firstLine="420"/>
        <w:rPr>
          <w:rFonts w:ascii="宋体" w:hAnsi="宋体" w:cs="宋体"/>
          <w:color w:val="auto"/>
          <w:sz w:val="22"/>
          <w:szCs w:val="22"/>
          <w:highlight w:val="none"/>
        </w:rPr>
      </w:pPr>
      <w:r>
        <w:rPr>
          <w:rFonts w:hint="eastAsia" w:ascii="宋体" w:hAnsi="宋体" w:cs="宋体"/>
          <w:color w:val="auto"/>
          <w:sz w:val="22"/>
          <w:szCs w:val="22"/>
          <w:highlight w:val="none"/>
        </w:rPr>
        <w:t>地点（网址）：请登录政采云投标客户端投标      </w:t>
      </w:r>
    </w:p>
    <w:p w14:paraId="7B91D21D">
      <w:pPr>
        <w:pStyle w:val="41"/>
        <w:spacing w:before="300" w:after="156" w:line="360" w:lineRule="auto"/>
        <w:rPr>
          <w:rFonts w:ascii="宋体" w:hAnsi="宋体" w:cs="宋体"/>
          <w:b/>
          <w:bCs/>
          <w:color w:val="auto"/>
          <w:sz w:val="22"/>
          <w:szCs w:val="22"/>
          <w:highlight w:val="none"/>
        </w:rPr>
      </w:pPr>
      <w:r>
        <w:rPr>
          <w:rFonts w:hint="eastAsia" w:ascii="宋体" w:hAnsi="宋体" w:cs="宋体"/>
          <w:b/>
          <w:bCs/>
          <w:color w:val="auto"/>
          <w:sz w:val="22"/>
          <w:szCs w:val="22"/>
          <w:highlight w:val="none"/>
        </w:rPr>
        <w:t>五、响应文件开启</w:t>
      </w:r>
    </w:p>
    <w:p w14:paraId="2A4B5D2F">
      <w:pPr>
        <w:pStyle w:val="41"/>
        <w:spacing w:after="156" w:line="360" w:lineRule="auto"/>
        <w:ind w:firstLine="420"/>
        <w:rPr>
          <w:rFonts w:ascii="宋体" w:hAnsi="宋体" w:cs="宋体"/>
          <w:color w:val="auto"/>
          <w:sz w:val="22"/>
          <w:szCs w:val="22"/>
          <w:highlight w:val="none"/>
        </w:rPr>
      </w:pPr>
      <w:r>
        <w:rPr>
          <w:rFonts w:hint="eastAsia" w:ascii="宋体" w:hAnsi="宋体" w:cs="宋体"/>
          <w:color w:val="auto"/>
          <w:sz w:val="22"/>
          <w:szCs w:val="22"/>
          <w:highlight w:val="none"/>
        </w:rPr>
        <w:t>开启时间： 2025年</w:t>
      </w:r>
      <w:r>
        <w:rPr>
          <w:rFonts w:hint="eastAsia" w:ascii="宋体" w:hAnsi="宋体" w:cs="宋体"/>
          <w:color w:val="auto"/>
          <w:sz w:val="22"/>
          <w:szCs w:val="22"/>
          <w:highlight w:val="none"/>
          <w:lang w:val="en-US" w:eastAsia="zh-CN"/>
        </w:rPr>
        <w:t>7</w:t>
      </w:r>
      <w:r>
        <w:rPr>
          <w:rFonts w:hint="eastAsia" w:ascii="宋体" w:hAnsi="宋体" w:cs="宋体"/>
          <w:color w:val="auto"/>
          <w:sz w:val="22"/>
          <w:szCs w:val="22"/>
          <w:highlight w:val="none"/>
        </w:rPr>
        <w:t>月</w:t>
      </w:r>
      <w:r>
        <w:rPr>
          <w:rFonts w:hint="eastAsia" w:ascii="宋体" w:hAnsi="宋体" w:cs="宋体"/>
          <w:color w:val="auto"/>
          <w:sz w:val="22"/>
          <w:szCs w:val="22"/>
          <w:highlight w:val="none"/>
          <w:lang w:val="en-US" w:eastAsia="zh-CN"/>
        </w:rPr>
        <w:t>11</w:t>
      </w:r>
      <w:r>
        <w:rPr>
          <w:rFonts w:hint="eastAsia" w:ascii="宋体" w:hAnsi="宋体" w:cs="宋体"/>
          <w:color w:val="auto"/>
          <w:sz w:val="22"/>
          <w:szCs w:val="22"/>
          <w:highlight w:val="none"/>
        </w:rPr>
        <w:t>日 09:30（北京时间）</w:t>
      </w:r>
    </w:p>
    <w:p w14:paraId="54111CD8">
      <w:pPr>
        <w:pStyle w:val="41"/>
        <w:spacing w:after="156" w:line="360" w:lineRule="auto"/>
        <w:ind w:firstLine="420"/>
        <w:rPr>
          <w:rFonts w:ascii="宋体" w:hAnsi="宋体" w:cs="宋体"/>
          <w:color w:val="auto"/>
          <w:sz w:val="22"/>
          <w:szCs w:val="22"/>
          <w:highlight w:val="none"/>
        </w:rPr>
      </w:pPr>
      <w:r>
        <w:rPr>
          <w:rFonts w:hint="eastAsia" w:ascii="宋体" w:hAnsi="宋体" w:cs="宋体"/>
          <w:color w:val="auto"/>
          <w:sz w:val="22"/>
          <w:szCs w:val="22"/>
          <w:highlight w:val="none"/>
        </w:rPr>
        <w:t>地点（网址）：政采云平台（https://www.zcygov.cn/）      </w:t>
      </w:r>
    </w:p>
    <w:p w14:paraId="60B1E6B4">
      <w:pPr>
        <w:pStyle w:val="41"/>
        <w:spacing w:before="300" w:after="156" w:line="360" w:lineRule="auto"/>
        <w:rPr>
          <w:rFonts w:ascii="宋体" w:hAnsi="宋体" w:cs="宋体"/>
          <w:b/>
          <w:bCs/>
          <w:color w:val="auto"/>
          <w:sz w:val="22"/>
          <w:szCs w:val="22"/>
          <w:highlight w:val="none"/>
        </w:rPr>
      </w:pPr>
      <w:r>
        <w:rPr>
          <w:rFonts w:hint="eastAsia" w:ascii="宋体" w:hAnsi="宋体" w:cs="宋体"/>
          <w:b/>
          <w:bCs/>
          <w:color w:val="auto"/>
          <w:sz w:val="22"/>
          <w:szCs w:val="22"/>
          <w:highlight w:val="none"/>
        </w:rPr>
        <w:t>六、公告期限</w:t>
      </w:r>
    </w:p>
    <w:p w14:paraId="59A24103">
      <w:pPr>
        <w:pStyle w:val="41"/>
        <w:spacing w:after="156" w:line="360" w:lineRule="auto"/>
        <w:ind w:firstLine="420"/>
        <w:rPr>
          <w:rFonts w:ascii="宋体" w:hAnsi="宋体" w:cs="宋体"/>
          <w:color w:val="auto"/>
          <w:sz w:val="22"/>
          <w:szCs w:val="22"/>
          <w:highlight w:val="none"/>
        </w:rPr>
      </w:pPr>
      <w:r>
        <w:rPr>
          <w:rFonts w:hint="eastAsia" w:ascii="宋体" w:hAnsi="宋体" w:cs="宋体"/>
          <w:color w:val="auto"/>
          <w:sz w:val="22"/>
          <w:szCs w:val="22"/>
          <w:highlight w:val="none"/>
        </w:rPr>
        <w:t>自本公告发布之日起3个工作日。      </w:t>
      </w:r>
    </w:p>
    <w:p w14:paraId="4A993F0C">
      <w:pPr>
        <w:pStyle w:val="41"/>
        <w:spacing w:before="300" w:after="156" w:line="360" w:lineRule="auto"/>
        <w:rPr>
          <w:rFonts w:ascii="宋体" w:hAnsi="宋体" w:cs="宋体"/>
          <w:b/>
          <w:bCs/>
          <w:color w:val="auto"/>
          <w:sz w:val="22"/>
          <w:szCs w:val="22"/>
          <w:highlight w:val="none"/>
        </w:rPr>
      </w:pPr>
      <w:r>
        <w:rPr>
          <w:rFonts w:hint="eastAsia" w:ascii="宋体" w:hAnsi="宋体" w:cs="宋体"/>
          <w:b/>
          <w:bCs/>
          <w:color w:val="auto"/>
          <w:sz w:val="22"/>
          <w:szCs w:val="22"/>
          <w:highlight w:val="none"/>
        </w:rPr>
        <w:t>七、其他补充事宜</w:t>
      </w:r>
    </w:p>
    <w:p w14:paraId="109C3024">
      <w:pPr>
        <w:pStyle w:val="41"/>
        <w:spacing w:after="156" w:line="360" w:lineRule="auto"/>
        <w:ind w:firstLine="420"/>
        <w:rPr>
          <w:rFonts w:ascii="宋体" w:hAnsi="宋体" w:cs="宋体"/>
          <w:color w:val="auto"/>
          <w:sz w:val="22"/>
          <w:szCs w:val="22"/>
          <w:highlight w:val="none"/>
        </w:rPr>
      </w:pPr>
      <w:r>
        <w:rPr>
          <w:rFonts w:hint="eastAsia" w:ascii="宋体" w:hAnsi="宋体" w:cs="宋体"/>
          <w:color w:val="auto"/>
          <w:sz w:val="22"/>
          <w:szCs w:val="22"/>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      </w:t>
      </w:r>
    </w:p>
    <w:p w14:paraId="018A9653">
      <w:pPr>
        <w:pStyle w:val="41"/>
        <w:spacing w:after="156" w:line="360" w:lineRule="auto"/>
        <w:ind w:firstLine="420"/>
        <w:rPr>
          <w:rFonts w:ascii="宋体" w:hAnsi="宋体" w:cs="宋体"/>
          <w:color w:val="auto"/>
          <w:sz w:val="22"/>
          <w:szCs w:val="22"/>
          <w:highlight w:val="none"/>
        </w:rPr>
      </w:pPr>
      <w:r>
        <w:rPr>
          <w:rFonts w:hint="eastAsia" w:ascii="宋体" w:hAnsi="宋体" w:cs="宋体"/>
          <w:color w:val="auto"/>
          <w:sz w:val="22"/>
          <w:szCs w:val="22"/>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      </w:t>
      </w:r>
    </w:p>
    <w:p w14:paraId="13EEE496">
      <w:pPr>
        <w:pStyle w:val="41"/>
        <w:spacing w:after="156" w:line="360" w:lineRule="auto"/>
        <w:ind w:firstLine="420"/>
        <w:rPr>
          <w:rFonts w:ascii="宋体" w:hAnsi="宋体" w:cs="宋体"/>
          <w:color w:val="auto"/>
          <w:sz w:val="22"/>
          <w:szCs w:val="22"/>
          <w:highlight w:val="none"/>
        </w:rPr>
      </w:pPr>
      <w:r>
        <w:rPr>
          <w:rFonts w:hint="eastAsia" w:ascii="宋体" w:hAnsi="宋体" w:cs="宋体"/>
          <w:color w:val="auto"/>
          <w:sz w:val="22"/>
          <w:szCs w:val="22"/>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      </w:t>
      </w:r>
    </w:p>
    <w:p w14:paraId="75188CD2">
      <w:pPr>
        <w:pStyle w:val="41"/>
        <w:spacing w:after="156" w:line="360" w:lineRule="auto"/>
        <w:ind w:firstLine="420"/>
        <w:rPr>
          <w:rFonts w:ascii="宋体" w:hAnsi="宋体" w:cs="宋体"/>
          <w:color w:val="auto"/>
          <w:sz w:val="22"/>
          <w:szCs w:val="22"/>
          <w:highlight w:val="none"/>
        </w:rPr>
      </w:pPr>
      <w:r>
        <w:rPr>
          <w:rFonts w:hint="eastAsia" w:ascii="宋体" w:hAnsi="宋体" w:cs="宋体"/>
          <w:color w:val="auto"/>
          <w:sz w:val="22"/>
          <w:szCs w:val="22"/>
          <w:highlight w:val="none"/>
        </w:rPr>
        <w:t>4.其他事项：1、本项目通过“政府采购云平台（www.zcygov.cn）”实行在线投标响应（电子投标），供应商应先安装“政采云电子交易客户端”，并按照本采购文件和“政府采购云平台”的要求，通过“政采云电子交易客户端”编制并加密投标文件。供应商未按规定加密的投标文件，“政府采购云平台”将予以拒收。 “政采云电子交易客户端”请自行前往“浙江政府采购网-下载专区-电子交易客户端”进行下载；通过“政府采购云平台”参与在线投标时如遇平台技术问题详询95763。 2、为确保网上操作合法、有效和安全，投标供应商应当在投标截止时间前完成在“政府采购云平台”的身份认证，确保在电子投标过程中能够对相关数据电文进行加密和使用CA电子签章。使用“政采云电子交易客户端”需要提前申领CA数字证书，申领流程请自行前往“浙江政府采购网-下载专区-电子交易客户端-CA驱动和申领流程”进行查阅。 3、采购公告附件内的采购文件（或采购需求）仅供阅览使用，供应商只有在“政府采购云平台”完成获取采购文件申请并下载了采购文件后才视作依法获取采购文件（法律法规所指的供应商获取采购文件时间以供应商完成获取采购文件申请后下载采购文件的时间为准）。 注：请供应商按上述要求获取采购文件，如未在“政采云”系统内完成相关流程，引起的投标无效责任自负。      </w:t>
      </w:r>
    </w:p>
    <w:p w14:paraId="768D264F">
      <w:pPr>
        <w:pStyle w:val="41"/>
        <w:spacing w:before="300" w:after="156" w:line="360" w:lineRule="auto"/>
        <w:rPr>
          <w:rFonts w:ascii="宋体" w:hAnsi="宋体" w:cs="宋体"/>
          <w:b/>
          <w:bCs/>
          <w:color w:val="auto"/>
          <w:sz w:val="22"/>
          <w:szCs w:val="22"/>
          <w:highlight w:val="none"/>
        </w:rPr>
      </w:pPr>
      <w:r>
        <w:rPr>
          <w:rFonts w:hint="eastAsia" w:ascii="宋体" w:hAnsi="宋体" w:cs="宋体"/>
          <w:b/>
          <w:bCs/>
          <w:color w:val="auto"/>
          <w:sz w:val="22"/>
          <w:szCs w:val="22"/>
          <w:highlight w:val="none"/>
        </w:rPr>
        <w:t>八、凡对本次招标提出询问、质疑、投诉，请按以下方式联系</w:t>
      </w:r>
    </w:p>
    <w:p w14:paraId="0D022868">
      <w:pPr>
        <w:pStyle w:val="41"/>
        <w:spacing w:after="156" w:line="360" w:lineRule="auto"/>
        <w:ind w:firstLine="420"/>
        <w:rPr>
          <w:rFonts w:ascii="宋体" w:hAnsi="宋体" w:cs="宋体"/>
          <w:color w:val="auto"/>
          <w:sz w:val="22"/>
          <w:szCs w:val="22"/>
          <w:highlight w:val="none"/>
        </w:rPr>
      </w:pPr>
      <w:r>
        <w:rPr>
          <w:rFonts w:hint="eastAsia" w:ascii="宋体" w:hAnsi="宋体" w:cs="宋体"/>
          <w:color w:val="auto"/>
          <w:sz w:val="22"/>
          <w:szCs w:val="22"/>
          <w:highlight w:val="none"/>
        </w:rPr>
        <w:t>1.采购人信息        </w:t>
      </w:r>
    </w:p>
    <w:p w14:paraId="4CCD4C4E">
      <w:pPr>
        <w:pStyle w:val="41"/>
        <w:spacing w:after="156" w:line="360" w:lineRule="auto"/>
        <w:ind w:firstLine="420"/>
        <w:rPr>
          <w:rFonts w:ascii="宋体" w:hAnsi="宋体" w:cs="宋体"/>
          <w:color w:val="auto"/>
          <w:sz w:val="22"/>
          <w:szCs w:val="22"/>
          <w:highlight w:val="none"/>
        </w:rPr>
      </w:pPr>
      <w:r>
        <w:rPr>
          <w:rFonts w:hint="eastAsia" w:ascii="宋体" w:hAnsi="宋体" w:cs="宋体"/>
          <w:color w:val="auto"/>
          <w:sz w:val="22"/>
          <w:szCs w:val="22"/>
          <w:highlight w:val="none"/>
        </w:rPr>
        <w:t>名    称：</w:t>
      </w:r>
      <w:r>
        <w:rPr>
          <w:rFonts w:hint="eastAsia" w:ascii="宋体" w:hAnsi="宋体" w:cs="宋体"/>
          <w:color w:val="auto"/>
          <w:sz w:val="22"/>
          <w:szCs w:val="22"/>
          <w:highlight w:val="none"/>
          <w:lang w:eastAsia="zh-CN"/>
        </w:rPr>
        <w:t>永嘉县住房和城乡建设局</w:t>
      </w:r>
      <w:r>
        <w:rPr>
          <w:rFonts w:hint="eastAsia" w:ascii="宋体" w:hAnsi="宋体" w:cs="宋体"/>
          <w:color w:val="auto"/>
          <w:sz w:val="22"/>
          <w:szCs w:val="22"/>
          <w:highlight w:val="none"/>
        </w:rPr>
        <w:t>        </w:t>
      </w:r>
    </w:p>
    <w:p w14:paraId="7C5AD33F">
      <w:pPr>
        <w:pStyle w:val="41"/>
        <w:spacing w:after="156" w:line="360" w:lineRule="auto"/>
        <w:ind w:firstLine="420"/>
        <w:rPr>
          <w:rFonts w:hint="eastAsia" w:ascii="宋体" w:hAnsi="宋体" w:cs="宋体"/>
          <w:color w:val="auto"/>
          <w:sz w:val="22"/>
          <w:szCs w:val="22"/>
          <w:highlight w:val="none"/>
        </w:rPr>
      </w:pPr>
      <w:r>
        <w:rPr>
          <w:rFonts w:hint="eastAsia" w:ascii="宋体" w:hAnsi="宋体" w:cs="宋体"/>
          <w:color w:val="auto"/>
          <w:sz w:val="22"/>
          <w:szCs w:val="22"/>
          <w:highlight w:val="none"/>
        </w:rPr>
        <w:t>地    址：永嘉县永兴路323号建设大厦</w:t>
      </w:r>
    </w:p>
    <w:p w14:paraId="65756938">
      <w:pPr>
        <w:pStyle w:val="41"/>
        <w:spacing w:after="156" w:line="360" w:lineRule="auto"/>
        <w:ind w:firstLine="420"/>
        <w:rPr>
          <w:rFonts w:ascii="宋体" w:hAnsi="宋体" w:cs="宋体"/>
          <w:color w:val="auto"/>
          <w:sz w:val="22"/>
          <w:szCs w:val="22"/>
          <w:highlight w:val="none"/>
        </w:rPr>
      </w:pPr>
      <w:r>
        <w:rPr>
          <w:rFonts w:hint="eastAsia" w:ascii="宋体" w:hAnsi="宋体" w:cs="宋体"/>
          <w:color w:val="auto"/>
          <w:sz w:val="22"/>
          <w:szCs w:val="22"/>
          <w:highlight w:val="none"/>
        </w:rPr>
        <w:t>传    真：  </w:t>
      </w:r>
    </w:p>
    <w:p w14:paraId="29051F42">
      <w:pPr>
        <w:pStyle w:val="41"/>
        <w:spacing w:after="156" w:line="360" w:lineRule="auto"/>
        <w:ind w:firstLine="420"/>
        <w:rPr>
          <w:rFonts w:ascii="宋体" w:hAnsi="宋体" w:cs="宋体"/>
          <w:color w:val="auto"/>
          <w:sz w:val="22"/>
          <w:szCs w:val="22"/>
          <w:highlight w:val="none"/>
        </w:rPr>
      </w:pPr>
      <w:r>
        <w:rPr>
          <w:rFonts w:hint="eastAsia" w:ascii="宋体" w:hAnsi="宋体" w:cs="宋体"/>
          <w:color w:val="auto"/>
          <w:sz w:val="22"/>
          <w:szCs w:val="22"/>
          <w:highlight w:val="none"/>
        </w:rPr>
        <w:t>项目联系人（询问）：</w:t>
      </w:r>
      <w:r>
        <w:rPr>
          <w:rFonts w:hint="eastAsia" w:ascii="宋体" w:hAnsi="宋体" w:cs="宋体"/>
          <w:color w:val="auto"/>
          <w:sz w:val="22"/>
          <w:szCs w:val="22"/>
          <w:highlight w:val="none"/>
          <w:lang w:val="en-US" w:eastAsia="zh-CN"/>
        </w:rPr>
        <w:t>吴先生</w:t>
      </w:r>
      <w:r>
        <w:rPr>
          <w:rFonts w:hint="eastAsia" w:ascii="宋体" w:hAnsi="宋体" w:cs="宋体"/>
          <w:color w:val="auto"/>
          <w:sz w:val="22"/>
          <w:szCs w:val="22"/>
          <w:highlight w:val="none"/>
        </w:rPr>
        <w:t>  </w:t>
      </w:r>
    </w:p>
    <w:p w14:paraId="2516BEF8">
      <w:pPr>
        <w:pStyle w:val="41"/>
        <w:spacing w:after="156" w:line="360" w:lineRule="auto"/>
        <w:ind w:firstLine="420"/>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rPr>
        <w:t>项目联系方式（询问）：0577-</w:t>
      </w:r>
      <w:r>
        <w:rPr>
          <w:rFonts w:hint="eastAsia" w:ascii="宋体" w:hAnsi="宋体" w:cs="宋体"/>
          <w:color w:val="auto"/>
          <w:sz w:val="22"/>
          <w:szCs w:val="22"/>
          <w:highlight w:val="none"/>
          <w:lang w:val="en-US" w:eastAsia="zh-CN"/>
        </w:rPr>
        <w:t>67952039</w:t>
      </w:r>
    </w:p>
    <w:p w14:paraId="0896E344">
      <w:pPr>
        <w:pStyle w:val="41"/>
        <w:spacing w:after="156" w:line="360" w:lineRule="auto"/>
        <w:ind w:firstLine="420"/>
        <w:rPr>
          <w:rFonts w:ascii="宋体" w:hAnsi="宋体" w:cs="宋体"/>
          <w:color w:val="auto"/>
          <w:sz w:val="22"/>
          <w:szCs w:val="22"/>
          <w:highlight w:val="none"/>
        </w:rPr>
      </w:pPr>
      <w:r>
        <w:rPr>
          <w:rFonts w:hint="eastAsia" w:ascii="宋体" w:hAnsi="宋体" w:cs="宋体"/>
          <w:color w:val="auto"/>
          <w:sz w:val="22"/>
          <w:szCs w:val="22"/>
          <w:highlight w:val="none"/>
        </w:rPr>
        <w:t>质疑联系人：</w:t>
      </w:r>
      <w:r>
        <w:rPr>
          <w:rFonts w:hint="eastAsia" w:ascii="宋体" w:hAnsi="宋体" w:cs="宋体"/>
          <w:color w:val="auto"/>
          <w:sz w:val="22"/>
          <w:szCs w:val="22"/>
          <w:highlight w:val="none"/>
          <w:lang w:val="en-US" w:eastAsia="zh-CN"/>
        </w:rPr>
        <w:t>吴先生</w:t>
      </w:r>
      <w:r>
        <w:rPr>
          <w:rFonts w:hint="eastAsia" w:ascii="宋体" w:hAnsi="宋体" w:cs="宋体"/>
          <w:color w:val="auto"/>
          <w:sz w:val="22"/>
          <w:szCs w:val="22"/>
          <w:highlight w:val="none"/>
        </w:rPr>
        <w:t>    </w:t>
      </w:r>
    </w:p>
    <w:p w14:paraId="2FF3EFA3">
      <w:pPr>
        <w:pStyle w:val="41"/>
        <w:spacing w:after="156" w:line="360" w:lineRule="auto"/>
        <w:ind w:firstLine="420"/>
        <w:rPr>
          <w:rFonts w:ascii="宋体" w:hAnsi="宋体" w:cs="宋体"/>
          <w:color w:val="auto"/>
          <w:sz w:val="22"/>
          <w:szCs w:val="22"/>
          <w:highlight w:val="none"/>
        </w:rPr>
      </w:pPr>
      <w:r>
        <w:rPr>
          <w:rFonts w:hint="eastAsia" w:ascii="宋体" w:hAnsi="宋体" w:cs="宋体"/>
          <w:color w:val="auto"/>
          <w:sz w:val="22"/>
          <w:szCs w:val="22"/>
          <w:highlight w:val="none"/>
        </w:rPr>
        <w:t>质疑联系方式：0577-</w:t>
      </w:r>
      <w:r>
        <w:rPr>
          <w:rFonts w:hint="eastAsia" w:ascii="宋体" w:hAnsi="宋体" w:cs="宋体"/>
          <w:color w:val="auto"/>
          <w:sz w:val="22"/>
          <w:szCs w:val="22"/>
          <w:highlight w:val="none"/>
          <w:lang w:val="en-US" w:eastAsia="zh-CN"/>
        </w:rPr>
        <w:t>67952039</w:t>
      </w:r>
      <w:r>
        <w:rPr>
          <w:rFonts w:hint="eastAsia" w:ascii="宋体" w:hAnsi="宋体" w:cs="宋体"/>
          <w:color w:val="auto"/>
          <w:sz w:val="22"/>
          <w:szCs w:val="22"/>
          <w:highlight w:val="none"/>
        </w:rPr>
        <w:t>  </w:t>
      </w:r>
    </w:p>
    <w:p w14:paraId="40C262D8">
      <w:pPr>
        <w:pStyle w:val="41"/>
        <w:spacing w:after="156" w:line="360" w:lineRule="auto"/>
        <w:ind w:firstLine="420"/>
        <w:rPr>
          <w:rFonts w:ascii="宋体" w:hAnsi="宋体" w:cs="宋体"/>
          <w:color w:val="auto"/>
          <w:sz w:val="22"/>
          <w:szCs w:val="22"/>
          <w:highlight w:val="none"/>
        </w:rPr>
      </w:pPr>
      <w:r>
        <w:rPr>
          <w:rFonts w:hint="eastAsia" w:ascii="宋体" w:hAnsi="宋体" w:cs="宋体"/>
          <w:color w:val="auto"/>
          <w:sz w:val="22"/>
          <w:szCs w:val="22"/>
          <w:highlight w:val="none"/>
        </w:rPr>
        <w:t>     </w:t>
      </w:r>
    </w:p>
    <w:p w14:paraId="36B2F4CE">
      <w:pPr>
        <w:pStyle w:val="41"/>
        <w:spacing w:after="156" w:line="360" w:lineRule="auto"/>
        <w:ind w:firstLine="420"/>
        <w:rPr>
          <w:rFonts w:ascii="宋体" w:hAnsi="宋体" w:cs="宋体"/>
          <w:color w:val="auto"/>
          <w:sz w:val="22"/>
          <w:szCs w:val="22"/>
          <w:highlight w:val="none"/>
        </w:rPr>
      </w:pPr>
      <w:r>
        <w:rPr>
          <w:rFonts w:hint="eastAsia" w:ascii="宋体" w:hAnsi="宋体" w:cs="宋体"/>
          <w:color w:val="auto"/>
          <w:sz w:val="22"/>
          <w:szCs w:val="22"/>
          <w:highlight w:val="none"/>
        </w:rPr>
        <w:t>2.采购代理机构信息        </w:t>
      </w:r>
    </w:p>
    <w:p w14:paraId="78DD79E6">
      <w:pPr>
        <w:pStyle w:val="41"/>
        <w:spacing w:after="156" w:line="360" w:lineRule="auto"/>
        <w:ind w:firstLine="420"/>
        <w:rPr>
          <w:rFonts w:ascii="宋体" w:hAnsi="宋体" w:cs="宋体"/>
          <w:color w:val="auto"/>
          <w:sz w:val="22"/>
          <w:szCs w:val="22"/>
          <w:highlight w:val="none"/>
        </w:rPr>
      </w:pPr>
      <w:r>
        <w:rPr>
          <w:rFonts w:hint="eastAsia" w:ascii="宋体" w:hAnsi="宋体" w:cs="宋体"/>
          <w:color w:val="auto"/>
          <w:sz w:val="22"/>
          <w:szCs w:val="22"/>
          <w:highlight w:val="none"/>
        </w:rPr>
        <w:t>名    称：温州市中概工程管理咨询有限公司        </w:t>
      </w:r>
    </w:p>
    <w:p w14:paraId="4C413CBA">
      <w:pPr>
        <w:pStyle w:val="41"/>
        <w:spacing w:after="156" w:line="360" w:lineRule="auto"/>
        <w:ind w:firstLine="420"/>
        <w:rPr>
          <w:rFonts w:ascii="宋体" w:hAnsi="宋体" w:cs="宋体"/>
          <w:color w:val="auto"/>
          <w:sz w:val="22"/>
          <w:szCs w:val="22"/>
          <w:highlight w:val="none"/>
        </w:rPr>
      </w:pPr>
      <w:r>
        <w:rPr>
          <w:rFonts w:hint="eastAsia" w:ascii="宋体" w:hAnsi="宋体" w:cs="宋体"/>
          <w:color w:val="auto"/>
          <w:sz w:val="22"/>
          <w:szCs w:val="22"/>
          <w:highlight w:val="none"/>
        </w:rPr>
        <w:t>地    址：温州市永嘉县南城街道环城北路618号云碓大厦503室        </w:t>
      </w:r>
    </w:p>
    <w:p w14:paraId="163EB304">
      <w:pPr>
        <w:pStyle w:val="41"/>
        <w:spacing w:after="156" w:line="360" w:lineRule="auto"/>
        <w:ind w:firstLine="420"/>
        <w:rPr>
          <w:rFonts w:ascii="宋体" w:hAnsi="宋体" w:cs="宋体"/>
          <w:color w:val="auto"/>
          <w:sz w:val="22"/>
          <w:szCs w:val="22"/>
          <w:highlight w:val="none"/>
        </w:rPr>
      </w:pPr>
      <w:r>
        <w:rPr>
          <w:rFonts w:hint="eastAsia" w:ascii="宋体" w:hAnsi="宋体" w:cs="宋体"/>
          <w:color w:val="auto"/>
          <w:sz w:val="22"/>
          <w:szCs w:val="22"/>
          <w:highlight w:val="none"/>
        </w:rPr>
        <w:t>传    真：        </w:t>
      </w:r>
    </w:p>
    <w:p w14:paraId="4916F4CA">
      <w:pPr>
        <w:pStyle w:val="41"/>
        <w:spacing w:after="156" w:line="360" w:lineRule="auto"/>
        <w:ind w:firstLine="420"/>
        <w:rPr>
          <w:rFonts w:ascii="宋体" w:hAnsi="宋体" w:cs="宋体"/>
          <w:color w:val="auto"/>
          <w:sz w:val="22"/>
          <w:szCs w:val="22"/>
          <w:highlight w:val="none"/>
        </w:rPr>
      </w:pPr>
      <w:r>
        <w:rPr>
          <w:rFonts w:hint="eastAsia" w:ascii="宋体" w:hAnsi="宋体" w:cs="宋体"/>
          <w:color w:val="auto"/>
          <w:sz w:val="22"/>
          <w:szCs w:val="22"/>
          <w:highlight w:val="none"/>
        </w:rPr>
        <w:t>项目联系人（询问）：胡可可        </w:t>
      </w:r>
    </w:p>
    <w:p w14:paraId="1840A024">
      <w:pPr>
        <w:pStyle w:val="41"/>
        <w:spacing w:after="156" w:line="360" w:lineRule="auto"/>
        <w:ind w:firstLine="420"/>
        <w:rPr>
          <w:rFonts w:ascii="宋体" w:hAnsi="宋体" w:cs="宋体"/>
          <w:color w:val="auto"/>
          <w:sz w:val="22"/>
          <w:szCs w:val="22"/>
          <w:highlight w:val="none"/>
        </w:rPr>
      </w:pPr>
      <w:r>
        <w:rPr>
          <w:rFonts w:hint="eastAsia" w:ascii="宋体" w:hAnsi="宋体" w:cs="宋体"/>
          <w:color w:val="auto"/>
          <w:sz w:val="22"/>
          <w:szCs w:val="22"/>
          <w:highlight w:val="none"/>
        </w:rPr>
        <w:t>项目联系方式（询问）：15258683545        </w:t>
      </w:r>
    </w:p>
    <w:p w14:paraId="1E6F332B">
      <w:pPr>
        <w:pStyle w:val="41"/>
        <w:spacing w:after="156" w:line="360" w:lineRule="auto"/>
        <w:ind w:firstLine="420"/>
        <w:rPr>
          <w:rFonts w:ascii="宋体" w:hAnsi="宋体" w:cs="宋体"/>
          <w:color w:val="auto"/>
          <w:sz w:val="22"/>
          <w:szCs w:val="22"/>
          <w:highlight w:val="none"/>
        </w:rPr>
      </w:pPr>
      <w:r>
        <w:rPr>
          <w:rFonts w:hint="eastAsia" w:ascii="宋体" w:hAnsi="宋体" w:cs="宋体"/>
          <w:color w:val="auto"/>
          <w:sz w:val="22"/>
          <w:szCs w:val="22"/>
          <w:highlight w:val="none"/>
        </w:rPr>
        <w:t>质疑联系人：余茜茜        </w:t>
      </w:r>
    </w:p>
    <w:p w14:paraId="17C1559F">
      <w:pPr>
        <w:pStyle w:val="41"/>
        <w:spacing w:after="156" w:line="360" w:lineRule="auto"/>
        <w:ind w:firstLine="420"/>
        <w:rPr>
          <w:rFonts w:ascii="宋体" w:hAnsi="宋体" w:cs="宋体"/>
          <w:color w:val="auto"/>
          <w:sz w:val="22"/>
          <w:szCs w:val="22"/>
          <w:highlight w:val="none"/>
        </w:rPr>
      </w:pPr>
      <w:r>
        <w:rPr>
          <w:rFonts w:hint="eastAsia" w:ascii="宋体" w:hAnsi="宋体" w:cs="宋体"/>
          <w:color w:val="auto"/>
          <w:sz w:val="22"/>
          <w:szCs w:val="22"/>
          <w:highlight w:val="none"/>
        </w:rPr>
        <w:t>质疑联系方式：13567723502        </w:t>
      </w:r>
    </w:p>
    <w:p w14:paraId="7FC21507">
      <w:pPr>
        <w:widowControl/>
        <w:spacing w:line="360" w:lineRule="auto"/>
        <w:ind w:firstLine="440" w:firstLineChars="200"/>
        <w:jc w:val="left"/>
        <w:rPr>
          <w:rFonts w:ascii="宋体" w:eastAsia="宋体"/>
          <w:b w:val="0"/>
          <w:bCs w:val="0"/>
          <w:color w:val="auto"/>
          <w:sz w:val="22"/>
          <w:szCs w:val="22"/>
          <w:highlight w:val="none"/>
        </w:rPr>
      </w:pPr>
      <w:r>
        <w:rPr>
          <w:rFonts w:hint="eastAsia" w:ascii="宋体" w:eastAsia="宋体"/>
          <w:b w:val="0"/>
          <w:bCs w:val="0"/>
          <w:color w:val="auto"/>
          <w:sz w:val="22"/>
          <w:szCs w:val="22"/>
          <w:highlight w:val="none"/>
        </w:rPr>
        <w:t>3.同级政府采购监督管理部门</w:t>
      </w:r>
    </w:p>
    <w:p w14:paraId="4F338164">
      <w:pPr>
        <w:pStyle w:val="41"/>
        <w:spacing w:after="156" w:line="360" w:lineRule="auto"/>
        <w:ind w:firstLine="420"/>
        <w:rPr>
          <w:rFonts w:ascii="宋体" w:hAnsi="宋体" w:cs="宋体"/>
          <w:color w:val="auto"/>
          <w:sz w:val="22"/>
          <w:szCs w:val="22"/>
          <w:highlight w:val="none"/>
        </w:rPr>
      </w:pPr>
      <w:r>
        <w:rPr>
          <w:rFonts w:hint="eastAsia" w:ascii="宋体" w:hAnsi="宋体" w:cs="宋体"/>
          <w:color w:val="auto"/>
          <w:sz w:val="22"/>
          <w:szCs w:val="22"/>
          <w:highlight w:val="none"/>
        </w:rPr>
        <w:t>名    称：永嘉县财政局（浙江省政府采购行政裁决服务中心（温州））</w:t>
      </w:r>
    </w:p>
    <w:p w14:paraId="4E007D31">
      <w:pPr>
        <w:pStyle w:val="41"/>
        <w:spacing w:after="156" w:line="360" w:lineRule="auto"/>
        <w:ind w:firstLine="420"/>
        <w:rPr>
          <w:rFonts w:ascii="宋体" w:hAnsi="宋体" w:cs="宋体"/>
          <w:color w:val="auto"/>
          <w:sz w:val="22"/>
          <w:szCs w:val="22"/>
          <w:highlight w:val="none"/>
        </w:rPr>
      </w:pPr>
      <w:r>
        <w:rPr>
          <w:rFonts w:hint="eastAsia" w:ascii="宋体" w:hAnsi="宋体" w:cs="宋体"/>
          <w:color w:val="auto"/>
          <w:sz w:val="22"/>
          <w:szCs w:val="22"/>
          <w:highlight w:val="none"/>
        </w:rPr>
        <w:t>地    址：温州市鹿城区滨江街道瓯江路展银大厦1606室</w:t>
      </w:r>
    </w:p>
    <w:p w14:paraId="505548F9">
      <w:pPr>
        <w:pStyle w:val="41"/>
        <w:spacing w:after="156" w:line="360" w:lineRule="auto"/>
        <w:ind w:firstLine="420"/>
        <w:rPr>
          <w:rFonts w:ascii="宋体" w:hAnsi="宋体" w:cs="宋体"/>
          <w:color w:val="auto"/>
          <w:sz w:val="22"/>
          <w:szCs w:val="22"/>
          <w:highlight w:val="none"/>
        </w:rPr>
      </w:pPr>
      <w:r>
        <w:rPr>
          <w:rFonts w:hint="eastAsia" w:ascii="宋体" w:hAnsi="宋体" w:cs="宋体"/>
          <w:color w:val="auto"/>
          <w:sz w:val="22"/>
          <w:szCs w:val="22"/>
          <w:highlight w:val="none"/>
        </w:rPr>
        <w:t>传    真：</w:t>
      </w:r>
    </w:p>
    <w:p w14:paraId="134B2DCE">
      <w:pPr>
        <w:pStyle w:val="41"/>
        <w:spacing w:after="156" w:line="360" w:lineRule="auto"/>
        <w:ind w:firstLine="420"/>
        <w:rPr>
          <w:rFonts w:ascii="宋体" w:hAnsi="宋体" w:cs="宋体"/>
          <w:color w:val="auto"/>
          <w:sz w:val="22"/>
          <w:szCs w:val="22"/>
          <w:highlight w:val="none"/>
        </w:rPr>
      </w:pPr>
      <w:r>
        <w:rPr>
          <w:rFonts w:hint="eastAsia" w:ascii="宋体" w:hAnsi="宋体" w:cs="宋体"/>
          <w:color w:val="auto"/>
          <w:sz w:val="22"/>
          <w:szCs w:val="22"/>
          <w:highlight w:val="none"/>
        </w:rPr>
        <w:t>联 系 人：李老师、王老师</w:t>
      </w:r>
    </w:p>
    <w:p w14:paraId="106BE6F3">
      <w:pPr>
        <w:pStyle w:val="41"/>
        <w:spacing w:after="156" w:line="360" w:lineRule="auto"/>
        <w:ind w:firstLine="420"/>
        <w:rPr>
          <w:rFonts w:ascii="宋体" w:hAnsi="宋体" w:cs="宋体"/>
          <w:color w:val="auto"/>
          <w:sz w:val="22"/>
          <w:szCs w:val="22"/>
          <w:highlight w:val="none"/>
        </w:rPr>
      </w:pPr>
      <w:r>
        <w:rPr>
          <w:rFonts w:hint="eastAsia" w:ascii="宋体" w:hAnsi="宋体" w:cs="宋体"/>
          <w:color w:val="auto"/>
          <w:sz w:val="22"/>
          <w:szCs w:val="22"/>
          <w:highlight w:val="none"/>
        </w:rPr>
        <w:t>监督投诉电话：0577-85501561，0577-85501562 </w:t>
      </w:r>
      <w:r>
        <w:rPr>
          <w:rFonts w:hint="eastAsia" w:ascii="宋体" w:hAnsi="宋体" w:cs="宋体"/>
          <w:b/>
          <w:bCs/>
          <w:color w:val="auto"/>
          <w:sz w:val="22"/>
          <w:szCs w:val="22"/>
          <w:highlight w:val="none"/>
          <w:lang w:bidi="ar"/>
        </w:rPr>
        <w:t xml:space="preserve">      </w:t>
      </w:r>
    </w:p>
    <w:p w14:paraId="19B21D71">
      <w:pPr>
        <w:pStyle w:val="41"/>
        <w:spacing w:before="600" w:after="156" w:line="360" w:lineRule="auto"/>
        <w:rPr>
          <w:rFonts w:ascii="宋体" w:hAnsi="宋体" w:cs="宋体"/>
          <w:color w:val="auto"/>
          <w:sz w:val="22"/>
          <w:szCs w:val="22"/>
          <w:highlight w:val="none"/>
        </w:rPr>
      </w:pPr>
      <w:r>
        <w:rPr>
          <w:rFonts w:hint="eastAsia" w:ascii="宋体" w:hAnsi="宋体" w:cs="宋体"/>
          <w:color w:val="auto"/>
          <w:sz w:val="22"/>
          <w:szCs w:val="22"/>
          <w:highlight w:val="none"/>
        </w:rPr>
        <w:t>若对项目采购电子交易系统操作有疑问，可登录政采云（https://www.zcygov.cn/），点击右侧咨询小采，获取采小蜜智能服务管家帮助，或拨打政采云服务热线95763获取热线服务帮助。</w:t>
      </w:r>
    </w:p>
    <w:p w14:paraId="564E674D">
      <w:pPr>
        <w:pStyle w:val="41"/>
        <w:spacing w:after="156" w:line="360" w:lineRule="auto"/>
        <w:rPr>
          <w:rFonts w:ascii="宋体" w:hAnsi="宋体" w:cs="宋体"/>
          <w:color w:val="auto"/>
          <w:sz w:val="22"/>
          <w:szCs w:val="22"/>
          <w:highlight w:val="none"/>
        </w:rPr>
      </w:pPr>
      <w:r>
        <w:rPr>
          <w:rFonts w:hint="eastAsia" w:ascii="宋体" w:hAnsi="宋体" w:cs="宋体"/>
          <w:color w:val="auto"/>
          <w:sz w:val="22"/>
          <w:szCs w:val="22"/>
          <w:highlight w:val="none"/>
        </w:rPr>
        <w:t>CA问题联系电话（人工）：汇信CA 400-888-4636；天谷CA 400-087-8198。</w:t>
      </w:r>
    </w:p>
    <w:p w14:paraId="28DCF439">
      <w:pPr>
        <w:pStyle w:val="8"/>
        <w:spacing w:line="360" w:lineRule="auto"/>
        <w:rPr>
          <w:rFonts w:ascii="宋体" w:hAnsi="宋体" w:cs="宋体"/>
          <w:color w:val="auto"/>
          <w:sz w:val="22"/>
          <w:szCs w:val="22"/>
          <w:highlight w:val="none"/>
        </w:rPr>
      </w:pPr>
      <w:r>
        <w:rPr>
          <w:rFonts w:hint="eastAsia" w:ascii="宋体" w:hAnsi="宋体" w:cs="宋体"/>
          <w:color w:val="auto"/>
          <w:sz w:val="22"/>
          <w:szCs w:val="22"/>
          <w:highlight w:val="none"/>
        </w:rPr>
        <w:t xml:space="preserve"> </w:t>
      </w:r>
    </w:p>
    <w:p w14:paraId="0C31EECC">
      <w:pPr>
        <w:rPr>
          <w:rFonts w:ascii="宋体" w:eastAsia="宋体"/>
          <w:color w:val="auto"/>
          <w:highlight w:val="none"/>
        </w:rPr>
      </w:pPr>
      <w:r>
        <w:rPr>
          <w:rFonts w:hint="eastAsia" w:ascii="宋体" w:eastAsia="宋体"/>
          <w:color w:val="auto"/>
          <w:highlight w:val="none"/>
        </w:rPr>
        <w:br w:type="page"/>
      </w:r>
    </w:p>
    <w:p w14:paraId="089B1D74">
      <w:pPr>
        <w:pStyle w:val="8"/>
        <w:spacing w:line="480" w:lineRule="auto"/>
        <w:rPr>
          <w:rFonts w:ascii="宋体" w:hAnsi="宋体" w:cs="宋体"/>
          <w:color w:val="auto"/>
          <w:highlight w:val="none"/>
        </w:rPr>
      </w:pPr>
      <w:bookmarkStart w:id="1" w:name="_Toc15100"/>
      <w:r>
        <w:rPr>
          <w:rFonts w:hint="eastAsia" w:ascii="宋体" w:hAnsi="宋体" w:cs="宋体"/>
          <w:color w:val="auto"/>
          <w:highlight w:val="none"/>
        </w:rPr>
        <w:t>第一部分 磋商通知(邀请)书</w:t>
      </w:r>
      <w:bookmarkEnd w:id="1"/>
    </w:p>
    <w:tbl>
      <w:tblPr>
        <w:tblStyle w:val="43"/>
        <w:tblW w:w="916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1245"/>
        <w:gridCol w:w="1293"/>
        <w:gridCol w:w="6627"/>
      </w:tblGrid>
      <w:tr w14:paraId="0AA0FB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12" w:hRule="atLeast"/>
          <w:jc w:val="center"/>
        </w:trPr>
        <w:tc>
          <w:tcPr>
            <w:tcW w:w="1245" w:type="dxa"/>
            <w:vAlign w:val="center"/>
          </w:tcPr>
          <w:p w14:paraId="0F066C70">
            <w:pPr>
              <w:spacing w:line="400" w:lineRule="atLeast"/>
              <w:jc w:val="center"/>
              <w:rPr>
                <w:rFonts w:ascii="宋体" w:eastAsia="宋体"/>
                <w:b w:val="0"/>
                <w:color w:val="auto"/>
                <w:sz w:val="22"/>
                <w:szCs w:val="22"/>
                <w:highlight w:val="none"/>
              </w:rPr>
            </w:pPr>
            <w:r>
              <w:rPr>
                <w:rFonts w:hint="eastAsia" w:ascii="宋体" w:eastAsia="宋体"/>
                <w:b w:val="0"/>
                <w:color w:val="auto"/>
                <w:sz w:val="22"/>
                <w:szCs w:val="22"/>
                <w:highlight w:val="none"/>
              </w:rPr>
              <w:t>序号</w:t>
            </w:r>
          </w:p>
        </w:tc>
        <w:tc>
          <w:tcPr>
            <w:tcW w:w="1293" w:type="dxa"/>
            <w:vAlign w:val="center"/>
          </w:tcPr>
          <w:p w14:paraId="3CD3C05A">
            <w:pPr>
              <w:spacing w:line="400" w:lineRule="atLeast"/>
              <w:jc w:val="center"/>
              <w:rPr>
                <w:rFonts w:ascii="宋体" w:eastAsia="宋体"/>
                <w:b w:val="0"/>
                <w:color w:val="auto"/>
                <w:sz w:val="22"/>
                <w:szCs w:val="22"/>
                <w:highlight w:val="none"/>
              </w:rPr>
            </w:pPr>
            <w:r>
              <w:rPr>
                <w:rFonts w:hint="eastAsia" w:ascii="宋体" w:eastAsia="宋体"/>
                <w:b w:val="0"/>
                <w:color w:val="auto"/>
                <w:sz w:val="22"/>
                <w:szCs w:val="22"/>
                <w:highlight w:val="none"/>
              </w:rPr>
              <w:t>内容</w:t>
            </w:r>
          </w:p>
        </w:tc>
        <w:tc>
          <w:tcPr>
            <w:tcW w:w="6627" w:type="dxa"/>
            <w:vAlign w:val="center"/>
          </w:tcPr>
          <w:p w14:paraId="5FF6FD60">
            <w:pPr>
              <w:spacing w:line="400" w:lineRule="atLeast"/>
              <w:jc w:val="center"/>
              <w:rPr>
                <w:rFonts w:ascii="宋体" w:eastAsia="宋体"/>
                <w:b w:val="0"/>
                <w:color w:val="auto"/>
                <w:sz w:val="22"/>
                <w:szCs w:val="22"/>
                <w:highlight w:val="none"/>
              </w:rPr>
            </w:pPr>
            <w:r>
              <w:rPr>
                <w:rFonts w:hint="eastAsia" w:ascii="宋体" w:eastAsia="宋体"/>
                <w:b w:val="0"/>
                <w:color w:val="auto"/>
                <w:sz w:val="22"/>
                <w:szCs w:val="22"/>
                <w:highlight w:val="none"/>
              </w:rPr>
              <w:t>说明与要求</w:t>
            </w:r>
          </w:p>
        </w:tc>
      </w:tr>
      <w:tr w14:paraId="5F7DC9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12" w:hRule="atLeast"/>
          <w:jc w:val="center"/>
        </w:trPr>
        <w:tc>
          <w:tcPr>
            <w:tcW w:w="1245" w:type="dxa"/>
            <w:vAlign w:val="center"/>
          </w:tcPr>
          <w:p w14:paraId="134902CA">
            <w:pPr>
              <w:spacing w:line="400" w:lineRule="atLeast"/>
              <w:jc w:val="center"/>
              <w:rPr>
                <w:rFonts w:ascii="宋体" w:eastAsia="宋体"/>
                <w:b w:val="0"/>
                <w:color w:val="auto"/>
                <w:sz w:val="22"/>
                <w:szCs w:val="22"/>
                <w:highlight w:val="none"/>
              </w:rPr>
            </w:pPr>
            <w:r>
              <w:rPr>
                <w:rFonts w:hint="eastAsia" w:ascii="宋体" w:eastAsia="宋体"/>
                <w:b w:val="0"/>
                <w:color w:val="auto"/>
                <w:sz w:val="22"/>
                <w:szCs w:val="22"/>
                <w:highlight w:val="none"/>
              </w:rPr>
              <w:t>1</w:t>
            </w:r>
          </w:p>
        </w:tc>
        <w:tc>
          <w:tcPr>
            <w:tcW w:w="1293" w:type="dxa"/>
            <w:vAlign w:val="center"/>
          </w:tcPr>
          <w:p w14:paraId="0FE460A6">
            <w:pPr>
              <w:jc w:val="center"/>
              <w:rPr>
                <w:rFonts w:ascii="宋体" w:eastAsia="宋体"/>
                <w:b w:val="0"/>
                <w:color w:val="auto"/>
                <w:sz w:val="22"/>
                <w:szCs w:val="22"/>
                <w:highlight w:val="none"/>
              </w:rPr>
            </w:pPr>
            <w:r>
              <w:rPr>
                <w:rFonts w:hint="eastAsia" w:ascii="宋体" w:eastAsia="宋体"/>
                <w:b w:val="0"/>
                <w:color w:val="auto"/>
                <w:sz w:val="22"/>
                <w:szCs w:val="22"/>
                <w:highlight w:val="none"/>
              </w:rPr>
              <w:t>项目名称</w:t>
            </w:r>
          </w:p>
        </w:tc>
        <w:tc>
          <w:tcPr>
            <w:tcW w:w="6627" w:type="dxa"/>
            <w:vAlign w:val="center"/>
          </w:tcPr>
          <w:p w14:paraId="61DC5656">
            <w:pPr>
              <w:rPr>
                <w:rFonts w:hint="eastAsia" w:ascii="宋体" w:eastAsia="宋体"/>
                <w:b w:val="0"/>
                <w:color w:val="auto"/>
                <w:sz w:val="22"/>
                <w:szCs w:val="22"/>
                <w:highlight w:val="none"/>
                <w:lang w:eastAsia="zh-CN"/>
              </w:rPr>
            </w:pPr>
            <w:r>
              <w:rPr>
                <w:rFonts w:hint="eastAsia" w:ascii="宋体" w:eastAsia="宋体"/>
                <w:b w:val="0"/>
                <w:color w:val="auto"/>
                <w:sz w:val="22"/>
                <w:szCs w:val="22"/>
                <w:highlight w:val="none"/>
                <w:lang w:eastAsia="zh-CN"/>
              </w:rPr>
              <w:t>永嘉县城市体检及城市更新专项规划</w:t>
            </w:r>
          </w:p>
        </w:tc>
      </w:tr>
      <w:tr w14:paraId="4B7233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12" w:hRule="atLeast"/>
          <w:jc w:val="center"/>
        </w:trPr>
        <w:tc>
          <w:tcPr>
            <w:tcW w:w="1245" w:type="dxa"/>
            <w:vAlign w:val="center"/>
          </w:tcPr>
          <w:p w14:paraId="41AB4667">
            <w:pPr>
              <w:spacing w:line="400" w:lineRule="atLeast"/>
              <w:jc w:val="center"/>
              <w:rPr>
                <w:rFonts w:ascii="宋体" w:eastAsia="宋体"/>
                <w:b w:val="0"/>
                <w:color w:val="auto"/>
                <w:sz w:val="22"/>
                <w:szCs w:val="22"/>
                <w:highlight w:val="none"/>
              </w:rPr>
            </w:pPr>
            <w:r>
              <w:rPr>
                <w:rFonts w:hint="eastAsia" w:ascii="宋体" w:eastAsia="宋体"/>
                <w:b w:val="0"/>
                <w:color w:val="auto"/>
                <w:sz w:val="22"/>
                <w:szCs w:val="22"/>
                <w:highlight w:val="none"/>
              </w:rPr>
              <w:t>2</w:t>
            </w:r>
          </w:p>
        </w:tc>
        <w:tc>
          <w:tcPr>
            <w:tcW w:w="1293" w:type="dxa"/>
            <w:vAlign w:val="center"/>
          </w:tcPr>
          <w:p w14:paraId="53C190E6">
            <w:pPr>
              <w:jc w:val="center"/>
              <w:rPr>
                <w:rFonts w:ascii="宋体" w:eastAsia="宋体"/>
                <w:b w:val="0"/>
                <w:color w:val="auto"/>
                <w:sz w:val="22"/>
                <w:szCs w:val="22"/>
                <w:highlight w:val="none"/>
              </w:rPr>
            </w:pPr>
            <w:r>
              <w:rPr>
                <w:rFonts w:hint="eastAsia" w:ascii="宋体" w:eastAsia="宋体"/>
                <w:b w:val="0"/>
                <w:color w:val="auto"/>
                <w:sz w:val="22"/>
                <w:szCs w:val="22"/>
                <w:highlight w:val="none"/>
              </w:rPr>
              <w:t>项目编号</w:t>
            </w:r>
          </w:p>
        </w:tc>
        <w:tc>
          <w:tcPr>
            <w:tcW w:w="6627" w:type="dxa"/>
            <w:vAlign w:val="center"/>
          </w:tcPr>
          <w:p w14:paraId="0403C0A8">
            <w:pPr>
              <w:rPr>
                <w:rFonts w:hint="eastAsia" w:ascii="宋体" w:eastAsia="宋体"/>
                <w:b w:val="0"/>
                <w:color w:val="auto"/>
                <w:sz w:val="22"/>
                <w:szCs w:val="22"/>
                <w:highlight w:val="none"/>
                <w:lang w:eastAsia="zh-CN"/>
              </w:rPr>
            </w:pPr>
            <w:r>
              <w:rPr>
                <w:rFonts w:hint="eastAsia" w:ascii="宋体" w:eastAsia="宋体"/>
                <w:b w:val="0"/>
                <w:color w:val="auto"/>
                <w:sz w:val="22"/>
                <w:szCs w:val="22"/>
                <w:highlight w:val="none"/>
                <w:lang w:eastAsia="zh-CN"/>
              </w:rPr>
              <w:t>ZGCG-20250701</w:t>
            </w:r>
          </w:p>
        </w:tc>
      </w:tr>
      <w:tr w14:paraId="2026E4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12" w:hRule="atLeast"/>
          <w:jc w:val="center"/>
        </w:trPr>
        <w:tc>
          <w:tcPr>
            <w:tcW w:w="1245" w:type="dxa"/>
            <w:vAlign w:val="center"/>
          </w:tcPr>
          <w:p w14:paraId="6537A388">
            <w:pPr>
              <w:spacing w:line="400" w:lineRule="atLeast"/>
              <w:jc w:val="center"/>
              <w:rPr>
                <w:rFonts w:ascii="宋体" w:eastAsia="宋体"/>
                <w:b w:val="0"/>
                <w:color w:val="auto"/>
                <w:sz w:val="22"/>
                <w:szCs w:val="22"/>
                <w:highlight w:val="none"/>
              </w:rPr>
            </w:pPr>
            <w:r>
              <w:rPr>
                <w:rFonts w:hint="eastAsia" w:ascii="宋体" w:eastAsia="宋体"/>
                <w:b w:val="0"/>
                <w:color w:val="auto"/>
                <w:sz w:val="22"/>
                <w:szCs w:val="22"/>
                <w:highlight w:val="none"/>
              </w:rPr>
              <w:t>3</w:t>
            </w:r>
          </w:p>
        </w:tc>
        <w:tc>
          <w:tcPr>
            <w:tcW w:w="1293" w:type="dxa"/>
            <w:shd w:val="clear" w:color="auto" w:fill="auto"/>
            <w:vAlign w:val="center"/>
          </w:tcPr>
          <w:p w14:paraId="6B7F6ECD">
            <w:pPr>
              <w:jc w:val="center"/>
              <w:rPr>
                <w:rFonts w:ascii="宋体" w:eastAsia="宋体"/>
                <w:b w:val="0"/>
                <w:color w:val="auto"/>
                <w:sz w:val="22"/>
                <w:szCs w:val="22"/>
                <w:highlight w:val="none"/>
              </w:rPr>
            </w:pPr>
            <w:r>
              <w:rPr>
                <w:rFonts w:hint="eastAsia" w:ascii="宋体" w:eastAsia="宋体"/>
                <w:b w:val="0"/>
                <w:color w:val="auto"/>
                <w:sz w:val="22"/>
                <w:szCs w:val="22"/>
                <w:highlight w:val="none"/>
              </w:rPr>
              <w:t>采购预算</w:t>
            </w:r>
          </w:p>
        </w:tc>
        <w:tc>
          <w:tcPr>
            <w:tcW w:w="6627" w:type="dxa"/>
            <w:shd w:val="clear" w:color="auto" w:fill="auto"/>
            <w:vAlign w:val="center"/>
          </w:tcPr>
          <w:p w14:paraId="000FFA20">
            <w:pPr>
              <w:rPr>
                <w:rFonts w:ascii="宋体" w:eastAsia="宋体"/>
                <w:b w:val="0"/>
                <w:color w:val="auto"/>
                <w:sz w:val="22"/>
                <w:szCs w:val="22"/>
                <w:highlight w:val="none"/>
              </w:rPr>
            </w:pPr>
            <w:r>
              <w:rPr>
                <w:rFonts w:hint="eastAsia" w:ascii="宋体" w:eastAsia="宋体"/>
                <w:bCs w:val="0"/>
                <w:color w:val="auto"/>
                <w:sz w:val="24"/>
                <w:highlight w:val="none"/>
                <w:lang w:val="en-US" w:eastAsia="zh-CN"/>
              </w:rPr>
              <w:t>8</w:t>
            </w:r>
            <w:r>
              <w:rPr>
                <w:rFonts w:hint="eastAsia" w:ascii="宋体" w:eastAsia="宋体"/>
                <w:bCs w:val="0"/>
                <w:color w:val="auto"/>
                <w:sz w:val="24"/>
                <w:highlight w:val="none"/>
              </w:rPr>
              <w:t>0万元</w:t>
            </w:r>
          </w:p>
        </w:tc>
      </w:tr>
      <w:tr w14:paraId="4C9A1C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12" w:hRule="atLeast"/>
          <w:jc w:val="center"/>
        </w:trPr>
        <w:tc>
          <w:tcPr>
            <w:tcW w:w="1245" w:type="dxa"/>
            <w:vAlign w:val="center"/>
          </w:tcPr>
          <w:p w14:paraId="0574EC82">
            <w:pPr>
              <w:spacing w:line="400" w:lineRule="atLeast"/>
              <w:jc w:val="center"/>
              <w:rPr>
                <w:rFonts w:ascii="宋体" w:eastAsia="宋体"/>
                <w:b w:val="0"/>
                <w:color w:val="auto"/>
                <w:sz w:val="22"/>
                <w:szCs w:val="22"/>
                <w:highlight w:val="none"/>
              </w:rPr>
            </w:pPr>
            <w:r>
              <w:rPr>
                <w:rFonts w:hint="eastAsia" w:ascii="宋体" w:eastAsia="宋体"/>
                <w:b w:val="0"/>
                <w:color w:val="auto"/>
                <w:sz w:val="22"/>
                <w:szCs w:val="22"/>
                <w:highlight w:val="none"/>
              </w:rPr>
              <w:t>4</w:t>
            </w:r>
          </w:p>
        </w:tc>
        <w:tc>
          <w:tcPr>
            <w:tcW w:w="1293" w:type="dxa"/>
            <w:shd w:val="clear" w:color="auto" w:fill="auto"/>
            <w:vAlign w:val="center"/>
          </w:tcPr>
          <w:p w14:paraId="5C7A50CC">
            <w:pPr>
              <w:jc w:val="center"/>
              <w:rPr>
                <w:rFonts w:ascii="宋体" w:eastAsia="宋体"/>
                <w:b w:val="0"/>
                <w:color w:val="auto"/>
                <w:sz w:val="22"/>
                <w:szCs w:val="22"/>
                <w:highlight w:val="none"/>
              </w:rPr>
            </w:pPr>
            <w:r>
              <w:rPr>
                <w:rFonts w:hint="eastAsia" w:ascii="宋体" w:eastAsia="宋体"/>
                <w:b w:val="0"/>
                <w:color w:val="auto"/>
                <w:sz w:val="22"/>
                <w:szCs w:val="22"/>
                <w:highlight w:val="none"/>
              </w:rPr>
              <w:t>采购方式</w:t>
            </w:r>
          </w:p>
        </w:tc>
        <w:tc>
          <w:tcPr>
            <w:tcW w:w="6627" w:type="dxa"/>
            <w:shd w:val="clear" w:color="auto" w:fill="auto"/>
            <w:vAlign w:val="center"/>
          </w:tcPr>
          <w:p w14:paraId="37926AF5">
            <w:pPr>
              <w:rPr>
                <w:rFonts w:ascii="宋体" w:eastAsia="宋体"/>
                <w:b w:val="0"/>
                <w:color w:val="auto"/>
                <w:sz w:val="22"/>
                <w:szCs w:val="22"/>
                <w:highlight w:val="none"/>
              </w:rPr>
            </w:pPr>
            <w:r>
              <w:rPr>
                <w:rFonts w:hint="eastAsia" w:ascii="宋体" w:eastAsia="宋体"/>
                <w:b w:val="0"/>
                <w:color w:val="auto"/>
                <w:sz w:val="22"/>
                <w:szCs w:val="22"/>
                <w:highlight w:val="none"/>
              </w:rPr>
              <w:t>竞争性磋商</w:t>
            </w:r>
          </w:p>
        </w:tc>
      </w:tr>
      <w:tr w14:paraId="632660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12" w:hRule="atLeast"/>
          <w:jc w:val="center"/>
        </w:trPr>
        <w:tc>
          <w:tcPr>
            <w:tcW w:w="1245" w:type="dxa"/>
            <w:vAlign w:val="center"/>
          </w:tcPr>
          <w:p w14:paraId="22224E97">
            <w:pPr>
              <w:spacing w:line="400" w:lineRule="atLeast"/>
              <w:jc w:val="center"/>
              <w:rPr>
                <w:rFonts w:ascii="宋体" w:eastAsia="宋体"/>
                <w:b w:val="0"/>
                <w:color w:val="auto"/>
                <w:sz w:val="22"/>
                <w:szCs w:val="22"/>
                <w:highlight w:val="none"/>
              </w:rPr>
            </w:pPr>
            <w:r>
              <w:rPr>
                <w:rFonts w:hint="eastAsia" w:ascii="宋体" w:eastAsia="宋体"/>
                <w:b w:val="0"/>
                <w:color w:val="auto"/>
                <w:sz w:val="22"/>
                <w:szCs w:val="22"/>
                <w:highlight w:val="none"/>
              </w:rPr>
              <w:t>5</w:t>
            </w:r>
          </w:p>
        </w:tc>
        <w:tc>
          <w:tcPr>
            <w:tcW w:w="1293" w:type="dxa"/>
            <w:shd w:val="clear" w:color="auto" w:fill="auto"/>
            <w:vAlign w:val="center"/>
          </w:tcPr>
          <w:p w14:paraId="4F57CDE2">
            <w:pPr>
              <w:adjustRightInd w:val="0"/>
              <w:jc w:val="center"/>
              <w:rPr>
                <w:rFonts w:ascii="宋体" w:eastAsia="宋体"/>
                <w:b w:val="0"/>
                <w:color w:val="auto"/>
                <w:sz w:val="22"/>
                <w:szCs w:val="22"/>
                <w:highlight w:val="none"/>
              </w:rPr>
            </w:pPr>
            <w:r>
              <w:rPr>
                <w:rFonts w:hint="eastAsia" w:ascii="宋体" w:eastAsia="宋体"/>
                <w:b w:val="0"/>
                <w:color w:val="auto"/>
                <w:sz w:val="22"/>
                <w:szCs w:val="22"/>
                <w:highlight w:val="none"/>
              </w:rPr>
              <w:t>采购人</w:t>
            </w:r>
          </w:p>
        </w:tc>
        <w:tc>
          <w:tcPr>
            <w:tcW w:w="6627" w:type="dxa"/>
            <w:shd w:val="clear" w:color="auto" w:fill="auto"/>
            <w:vAlign w:val="center"/>
          </w:tcPr>
          <w:p w14:paraId="3BD6201B">
            <w:pPr>
              <w:adjustRightInd w:val="0"/>
              <w:rPr>
                <w:rFonts w:hint="eastAsia" w:ascii="宋体" w:eastAsia="宋体"/>
                <w:b w:val="0"/>
                <w:color w:val="auto"/>
                <w:sz w:val="22"/>
                <w:szCs w:val="22"/>
                <w:highlight w:val="none"/>
                <w:lang w:eastAsia="zh-CN"/>
              </w:rPr>
            </w:pPr>
            <w:r>
              <w:rPr>
                <w:rFonts w:hint="eastAsia" w:ascii="宋体" w:eastAsia="宋体"/>
                <w:b w:val="0"/>
                <w:color w:val="auto"/>
                <w:sz w:val="22"/>
                <w:szCs w:val="22"/>
                <w:highlight w:val="none"/>
              </w:rPr>
              <w:t>采 购 人：</w:t>
            </w:r>
            <w:r>
              <w:rPr>
                <w:rFonts w:hint="eastAsia" w:ascii="宋体" w:eastAsia="宋体"/>
                <w:b w:val="0"/>
                <w:color w:val="auto"/>
                <w:sz w:val="22"/>
                <w:szCs w:val="22"/>
                <w:highlight w:val="none"/>
                <w:lang w:eastAsia="zh-CN"/>
              </w:rPr>
              <w:t>永嘉县住房和城乡建设局</w:t>
            </w:r>
          </w:p>
          <w:p w14:paraId="4EE2DD02">
            <w:pPr>
              <w:adjustRightInd w:val="0"/>
              <w:rPr>
                <w:rFonts w:ascii="宋体" w:eastAsia="宋体"/>
                <w:b w:val="0"/>
                <w:color w:val="auto"/>
                <w:sz w:val="22"/>
                <w:szCs w:val="22"/>
                <w:highlight w:val="none"/>
              </w:rPr>
            </w:pPr>
            <w:r>
              <w:rPr>
                <w:rFonts w:hint="eastAsia" w:ascii="宋体" w:eastAsia="宋体"/>
                <w:b w:val="0"/>
                <w:color w:val="auto"/>
                <w:sz w:val="22"/>
                <w:szCs w:val="22"/>
                <w:highlight w:val="none"/>
              </w:rPr>
              <w:t>项目联系人（询问</w:t>
            </w:r>
            <w:r>
              <w:rPr>
                <w:rFonts w:hint="eastAsia" w:ascii="宋体" w:hAnsi="宋体" w:eastAsia="宋体" w:cs="宋体"/>
                <w:b w:val="0"/>
                <w:color w:val="auto"/>
                <w:sz w:val="22"/>
                <w:szCs w:val="22"/>
                <w:highlight w:val="none"/>
                <w:lang w:eastAsia="zh-CN"/>
              </w:rPr>
              <w:t>）：</w:t>
            </w:r>
            <w:r>
              <w:rPr>
                <w:rFonts w:hint="eastAsia" w:ascii="宋体" w:hAnsi="宋体" w:eastAsia="宋体" w:cs="宋体"/>
                <w:b w:val="0"/>
                <w:color w:val="auto"/>
                <w:sz w:val="22"/>
                <w:szCs w:val="22"/>
                <w:highlight w:val="none"/>
                <w:lang w:val="en-US" w:eastAsia="zh-CN"/>
              </w:rPr>
              <w:t>吴先生</w:t>
            </w:r>
            <w:r>
              <w:rPr>
                <w:rFonts w:hint="eastAsia" w:ascii="宋体" w:hAnsi="宋体" w:eastAsia="宋体" w:cs="宋体"/>
                <w:b w:val="0"/>
                <w:color w:val="auto"/>
                <w:sz w:val="22"/>
                <w:szCs w:val="22"/>
                <w:highlight w:val="none"/>
                <w:lang w:eastAsia="zh-CN"/>
              </w:rPr>
              <w:t>  </w:t>
            </w:r>
            <w:r>
              <w:rPr>
                <w:rFonts w:hint="eastAsia" w:ascii="宋体" w:eastAsia="宋体"/>
                <w:b w:val="0"/>
                <w:color w:val="auto"/>
                <w:sz w:val="22"/>
                <w:szCs w:val="22"/>
                <w:highlight w:val="none"/>
              </w:rPr>
              <w:t> </w:t>
            </w:r>
          </w:p>
          <w:p w14:paraId="0A79C645">
            <w:pPr>
              <w:adjustRightInd w:val="0"/>
              <w:rPr>
                <w:rFonts w:ascii="宋体" w:eastAsia="宋体"/>
                <w:b w:val="0"/>
                <w:color w:val="auto"/>
                <w:sz w:val="22"/>
                <w:szCs w:val="22"/>
                <w:highlight w:val="none"/>
              </w:rPr>
            </w:pPr>
            <w:r>
              <w:rPr>
                <w:rFonts w:hint="eastAsia" w:ascii="宋体" w:eastAsia="宋体"/>
                <w:b w:val="0"/>
                <w:color w:val="auto"/>
                <w:sz w:val="22"/>
                <w:szCs w:val="22"/>
                <w:highlight w:val="none"/>
              </w:rPr>
              <w:t>项目联系方式（询问）：0577-67952039</w:t>
            </w:r>
          </w:p>
        </w:tc>
      </w:tr>
      <w:tr w14:paraId="38BE45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12" w:hRule="atLeast"/>
          <w:jc w:val="center"/>
        </w:trPr>
        <w:tc>
          <w:tcPr>
            <w:tcW w:w="1245" w:type="dxa"/>
            <w:vAlign w:val="center"/>
          </w:tcPr>
          <w:p w14:paraId="7D06B734">
            <w:pPr>
              <w:spacing w:line="400" w:lineRule="atLeast"/>
              <w:jc w:val="center"/>
              <w:rPr>
                <w:rFonts w:ascii="宋体" w:eastAsia="宋体"/>
                <w:b w:val="0"/>
                <w:color w:val="auto"/>
                <w:sz w:val="22"/>
                <w:szCs w:val="22"/>
                <w:highlight w:val="none"/>
              </w:rPr>
            </w:pPr>
            <w:r>
              <w:rPr>
                <w:rFonts w:hint="eastAsia" w:ascii="宋体" w:eastAsia="宋体"/>
                <w:b w:val="0"/>
                <w:color w:val="auto"/>
                <w:sz w:val="22"/>
                <w:szCs w:val="22"/>
                <w:highlight w:val="none"/>
              </w:rPr>
              <w:t>6</w:t>
            </w:r>
          </w:p>
        </w:tc>
        <w:tc>
          <w:tcPr>
            <w:tcW w:w="1293" w:type="dxa"/>
            <w:shd w:val="clear" w:color="auto" w:fill="auto"/>
            <w:vAlign w:val="center"/>
          </w:tcPr>
          <w:p w14:paraId="4AC0F721">
            <w:pPr>
              <w:jc w:val="center"/>
              <w:rPr>
                <w:rFonts w:ascii="宋体" w:eastAsia="宋体"/>
                <w:b w:val="0"/>
                <w:color w:val="auto"/>
                <w:sz w:val="22"/>
                <w:szCs w:val="22"/>
                <w:highlight w:val="none"/>
              </w:rPr>
            </w:pPr>
            <w:r>
              <w:rPr>
                <w:rFonts w:hint="eastAsia" w:ascii="宋体" w:eastAsia="宋体"/>
                <w:b w:val="0"/>
                <w:color w:val="auto"/>
                <w:sz w:val="22"/>
                <w:szCs w:val="22"/>
                <w:highlight w:val="none"/>
              </w:rPr>
              <w:t>采购代理机构</w:t>
            </w:r>
          </w:p>
        </w:tc>
        <w:tc>
          <w:tcPr>
            <w:tcW w:w="6627" w:type="dxa"/>
            <w:shd w:val="clear" w:color="auto" w:fill="auto"/>
            <w:vAlign w:val="center"/>
          </w:tcPr>
          <w:p w14:paraId="10BC36E8">
            <w:pPr>
              <w:adjustRightInd w:val="0"/>
              <w:rPr>
                <w:rFonts w:ascii="宋体" w:eastAsia="宋体"/>
                <w:b w:val="0"/>
                <w:bCs w:val="0"/>
                <w:color w:val="auto"/>
                <w:sz w:val="22"/>
                <w:szCs w:val="22"/>
                <w:highlight w:val="none"/>
              </w:rPr>
            </w:pPr>
            <w:r>
              <w:rPr>
                <w:rFonts w:hint="eastAsia" w:ascii="宋体" w:eastAsia="宋体"/>
                <w:b w:val="0"/>
                <w:bCs w:val="0"/>
                <w:color w:val="auto"/>
                <w:sz w:val="22"/>
                <w:szCs w:val="22"/>
                <w:highlight w:val="none"/>
              </w:rPr>
              <w:t>采购代理机构名称：温州市中概工程管理咨询有限公司</w:t>
            </w:r>
          </w:p>
          <w:p w14:paraId="2CA515AA">
            <w:pPr>
              <w:adjustRightInd w:val="0"/>
              <w:rPr>
                <w:rFonts w:ascii="宋体" w:eastAsia="宋体"/>
                <w:b w:val="0"/>
                <w:bCs w:val="0"/>
                <w:color w:val="auto"/>
                <w:sz w:val="22"/>
                <w:szCs w:val="22"/>
                <w:highlight w:val="none"/>
              </w:rPr>
            </w:pPr>
            <w:r>
              <w:rPr>
                <w:rFonts w:hint="eastAsia" w:ascii="宋体" w:eastAsia="宋体"/>
                <w:b w:val="0"/>
                <w:bCs w:val="0"/>
                <w:color w:val="auto"/>
                <w:sz w:val="22"/>
                <w:szCs w:val="22"/>
                <w:highlight w:val="none"/>
              </w:rPr>
              <w:t>地    点：温州市永嘉县南城街道环城北路618号云碓大厦503室</w:t>
            </w:r>
          </w:p>
          <w:p w14:paraId="4A851B3E">
            <w:pPr>
              <w:adjustRightInd w:val="0"/>
              <w:rPr>
                <w:rFonts w:ascii="宋体" w:eastAsia="宋体"/>
                <w:b w:val="0"/>
                <w:color w:val="auto"/>
                <w:sz w:val="22"/>
                <w:highlight w:val="none"/>
              </w:rPr>
            </w:pPr>
            <w:r>
              <w:rPr>
                <w:rFonts w:hint="eastAsia" w:ascii="宋体" w:eastAsia="宋体"/>
                <w:b w:val="0"/>
                <w:color w:val="auto"/>
                <w:sz w:val="22"/>
                <w:highlight w:val="none"/>
              </w:rPr>
              <w:t xml:space="preserve">联 系 人：胡可可   </w:t>
            </w:r>
          </w:p>
          <w:p w14:paraId="5984AAFF">
            <w:pPr>
              <w:adjustRightInd w:val="0"/>
              <w:rPr>
                <w:rFonts w:ascii="宋体" w:eastAsia="宋体"/>
                <w:b w:val="0"/>
                <w:color w:val="auto"/>
                <w:sz w:val="22"/>
                <w:highlight w:val="none"/>
              </w:rPr>
            </w:pPr>
            <w:r>
              <w:rPr>
                <w:rFonts w:hint="eastAsia" w:ascii="宋体" w:eastAsia="宋体"/>
                <w:b w:val="0"/>
                <w:color w:val="auto"/>
                <w:sz w:val="22"/>
                <w:highlight w:val="none"/>
              </w:rPr>
              <w:t>联系电话：15258683545</w:t>
            </w:r>
          </w:p>
        </w:tc>
      </w:tr>
      <w:tr w14:paraId="22F4A4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12" w:hRule="atLeast"/>
          <w:jc w:val="center"/>
        </w:trPr>
        <w:tc>
          <w:tcPr>
            <w:tcW w:w="1245" w:type="dxa"/>
            <w:vAlign w:val="center"/>
          </w:tcPr>
          <w:p w14:paraId="49AF1E9B">
            <w:pPr>
              <w:spacing w:line="400" w:lineRule="atLeast"/>
              <w:jc w:val="center"/>
              <w:rPr>
                <w:rFonts w:ascii="宋体" w:eastAsia="宋体"/>
                <w:b w:val="0"/>
                <w:color w:val="auto"/>
                <w:sz w:val="22"/>
                <w:szCs w:val="22"/>
                <w:highlight w:val="none"/>
              </w:rPr>
            </w:pPr>
            <w:r>
              <w:rPr>
                <w:rFonts w:hint="eastAsia" w:ascii="宋体" w:eastAsia="宋体"/>
                <w:b w:val="0"/>
                <w:color w:val="auto"/>
                <w:sz w:val="22"/>
                <w:szCs w:val="22"/>
                <w:highlight w:val="none"/>
              </w:rPr>
              <w:t>7</w:t>
            </w:r>
          </w:p>
        </w:tc>
        <w:tc>
          <w:tcPr>
            <w:tcW w:w="1293" w:type="dxa"/>
            <w:shd w:val="clear" w:color="auto" w:fill="auto"/>
            <w:vAlign w:val="center"/>
          </w:tcPr>
          <w:p w14:paraId="2AA2AC84">
            <w:pPr>
              <w:jc w:val="center"/>
              <w:rPr>
                <w:rFonts w:ascii="宋体" w:eastAsia="宋体"/>
                <w:b w:val="0"/>
                <w:color w:val="auto"/>
                <w:sz w:val="22"/>
                <w:szCs w:val="22"/>
                <w:highlight w:val="none"/>
              </w:rPr>
            </w:pPr>
            <w:r>
              <w:rPr>
                <w:rFonts w:hint="eastAsia" w:ascii="宋体" w:eastAsia="宋体"/>
                <w:b w:val="0"/>
                <w:color w:val="auto"/>
                <w:sz w:val="22"/>
                <w:szCs w:val="22"/>
                <w:highlight w:val="none"/>
              </w:rPr>
              <w:t>评标办法</w:t>
            </w:r>
          </w:p>
        </w:tc>
        <w:tc>
          <w:tcPr>
            <w:tcW w:w="6627" w:type="dxa"/>
            <w:shd w:val="clear" w:color="auto" w:fill="auto"/>
            <w:vAlign w:val="center"/>
          </w:tcPr>
          <w:p w14:paraId="0D794E9A">
            <w:pPr>
              <w:adjustRightInd w:val="0"/>
              <w:rPr>
                <w:rFonts w:ascii="宋体" w:eastAsia="宋体"/>
                <w:b w:val="0"/>
                <w:color w:val="auto"/>
                <w:sz w:val="22"/>
                <w:szCs w:val="22"/>
                <w:highlight w:val="none"/>
              </w:rPr>
            </w:pPr>
            <w:r>
              <w:rPr>
                <w:rFonts w:hint="eastAsia" w:ascii="宋体" w:eastAsia="宋体"/>
                <w:b w:val="0"/>
                <w:color w:val="auto"/>
                <w:sz w:val="22"/>
                <w:szCs w:val="22"/>
                <w:highlight w:val="none"/>
              </w:rPr>
              <w:t>综合评分法</w:t>
            </w:r>
          </w:p>
        </w:tc>
      </w:tr>
      <w:tr w14:paraId="0112F3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12" w:hRule="atLeast"/>
          <w:jc w:val="center"/>
        </w:trPr>
        <w:tc>
          <w:tcPr>
            <w:tcW w:w="1245" w:type="dxa"/>
            <w:vAlign w:val="center"/>
          </w:tcPr>
          <w:p w14:paraId="30D9E58B">
            <w:pPr>
              <w:spacing w:line="400" w:lineRule="atLeast"/>
              <w:jc w:val="center"/>
              <w:rPr>
                <w:rFonts w:ascii="宋体" w:eastAsia="宋体"/>
                <w:b w:val="0"/>
                <w:color w:val="auto"/>
                <w:sz w:val="22"/>
                <w:szCs w:val="22"/>
                <w:highlight w:val="none"/>
              </w:rPr>
            </w:pPr>
            <w:r>
              <w:rPr>
                <w:rFonts w:hint="eastAsia" w:ascii="宋体" w:eastAsia="宋体"/>
                <w:b w:val="0"/>
                <w:color w:val="auto"/>
                <w:sz w:val="22"/>
                <w:szCs w:val="22"/>
                <w:highlight w:val="none"/>
              </w:rPr>
              <w:t>8</w:t>
            </w:r>
          </w:p>
        </w:tc>
        <w:tc>
          <w:tcPr>
            <w:tcW w:w="1293" w:type="dxa"/>
            <w:shd w:val="clear" w:color="auto" w:fill="auto"/>
            <w:vAlign w:val="center"/>
          </w:tcPr>
          <w:p w14:paraId="5661A97C">
            <w:pPr>
              <w:jc w:val="center"/>
              <w:rPr>
                <w:rFonts w:ascii="宋体" w:eastAsia="宋体"/>
                <w:b w:val="0"/>
                <w:color w:val="auto"/>
                <w:sz w:val="22"/>
                <w:szCs w:val="22"/>
                <w:highlight w:val="none"/>
              </w:rPr>
            </w:pPr>
            <w:r>
              <w:rPr>
                <w:rFonts w:hint="eastAsia" w:ascii="宋体" w:eastAsia="宋体"/>
                <w:b w:val="0"/>
                <w:color w:val="auto"/>
                <w:sz w:val="22"/>
                <w:szCs w:val="22"/>
                <w:highlight w:val="none"/>
              </w:rPr>
              <w:t>采购内容</w:t>
            </w:r>
          </w:p>
        </w:tc>
        <w:tc>
          <w:tcPr>
            <w:tcW w:w="6627" w:type="dxa"/>
            <w:shd w:val="clear" w:color="auto" w:fill="auto"/>
            <w:vAlign w:val="center"/>
          </w:tcPr>
          <w:p w14:paraId="37ED153C">
            <w:pPr>
              <w:adjustRightInd w:val="0"/>
              <w:rPr>
                <w:rFonts w:ascii="宋体" w:eastAsia="宋体"/>
                <w:b w:val="0"/>
                <w:color w:val="auto"/>
                <w:sz w:val="22"/>
                <w:szCs w:val="22"/>
                <w:highlight w:val="none"/>
              </w:rPr>
            </w:pPr>
            <w:r>
              <w:rPr>
                <w:rFonts w:hint="eastAsia" w:ascii="宋体" w:eastAsia="宋体"/>
                <w:b w:val="0"/>
                <w:color w:val="auto"/>
                <w:sz w:val="22"/>
                <w:szCs w:val="22"/>
                <w:highlight w:val="none"/>
              </w:rPr>
              <w:t>具体内容见磋商文件。</w:t>
            </w:r>
          </w:p>
        </w:tc>
      </w:tr>
      <w:tr w14:paraId="3156EF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12" w:hRule="atLeast"/>
          <w:jc w:val="center"/>
        </w:trPr>
        <w:tc>
          <w:tcPr>
            <w:tcW w:w="1245" w:type="dxa"/>
            <w:vAlign w:val="center"/>
          </w:tcPr>
          <w:p w14:paraId="58DD95BA">
            <w:pPr>
              <w:spacing w:line="400" w:lineRule="atLeast"/>
              <w:jc w:val="center"/>
              <w:rPr>
                <w:rFonts w:ascii="宋体" w:eastAsia="宋体"/>
                <w:b w:val="0"/>
                <w:color w:val="auto"/>
                <w:sz w:val="22"/>
                <w:szCs w:val="22"/>
                <w:highlight w:val="none"/>
              </w:rPr>
            </w:pPr>
            <w:r>
              <w:rPr>
                <w:rFonts w:hint="eastAsia" w:ascii="宋体" w:eastAsia="宋体"/>
                <w:b w:val="0"/>
                <w:color w:val="auto"/>
                <w:sz w:val="22"/>
                <w:szCs w:val="22"/>
                <w:highlight w:val="none"/>
              </w:rPr>
              <w:t>9</w:t>
            </w:r>
          </w:p>
        </w:tc>
        <w:tc>
          <w:tcPr>
            <w:tcW w:w="1293" w:type="dxa"/>
            <w:shd w:val="clear" w:color="auto" w:fill="auto"/>
            <w:vAlign w:val="center"/>
          </w:tcPr>
          <w:p w14:paraId="7DCCE8D9">
            <w:pPr>
              <w:jc w:val="center"/>
              <w:rPr>
                <w:rFonts w:ascii="宋体" w:eastAsia="宋体"/>
                <w:b w:val="0"/>
                <w:color w:val="auto"/>
                <w:sz w:val="22"/>
                <w:szCs w:val="22"/>
                <w:highlight w:val="none"/>
              </w:rPr>
            </w:pPr>
            <w:r>
              <w:rPr>
                <w:rFonts w:hint="eastAsia" w:ascii="宋体" w:eastAsia="宋体"/>
                <w:b w:val="0"/>
                <w:color w:val="auto"/>
                <w:sz w:val="22"/>
                <w:szCs w:val="22"/>
                <w:highlight w:val="none"/>
              </w:rPr>
              <w:t>供应商资格要求</w:t>
            </w:r>
          </w:p>
        </w:tc>
        <w:tc>
          <w:tcPr>
            <w:tcW w:w="6627" w:type="dxa"/>
            <w:shd w:val="clear" w:color="auto" w:fill="auto"/>
            <w:vAlign w:val="center"/>
          </w:tcPr>
          <w:p w14:paraId="3C45FF25">
            <w:pPr>
              <w:adjustRightInd w:val="0"/>
              <w:rPr>
                <w:rFonts w:ascii="宋体" w:eastAsia="宋体"/>
                <w:b w:val="0"/>
                <w:color w:val="auto"/>
                <w:sz w:val="22"/>
                <w:szCs w:val="22"/>
                <w:highlight w:val="none"/>
              </w:rPr>
            </w:pPr>
            <w:r>
              <w:rPr>
                <w:rFonts w:hint="eastAsia" w:ascii="宋体" w:eastAsia="宋体"/>
                <w:b w:val="0"/>
                <w:color w:val="auto"/>
                <w:sz w:val="22"/>
                <w:szCs w:val="22"/>
                <w:highlight w:val="none"/>
              </w:rPr>
              <w:t>详见采购公告</w:t>
            </w:r>
          </w:p>
        </w:tc>
      </w:tr>
      <w:tr w14:paraId="364803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91" w:hRule="atLeast"/>
          <w:jc w:val="center"/>
        </w:trPr>
        <w:tc>
          <w:tcPr>
            <w:tcW w:w="1245" w:type="dxa"/>
            <w:vAlign w:val="center"/>
          </w:tcPr>
          <w:p w14:paraId="3AC01AEF">
            <w:pPr>
              <w:jc w:val="center"/>
              <w:rPr>
                <w:rFonts w:ascii="宋体" w:eastAsia="宋体"/>
                <w:b w:val="0"/>
                <w:color w:val="auto"/>
                <w:sz w:val="22"/>
                <w:szCs w:val="22"/>
                <w:highlight w:val="none"/>
              </w:rPr>
            </w:pPr>
            <w:r>
              <w:rPr>
                <w:rFonts w:hint="eastAsia" w:ascii="宋体" w:eastAsia="宋体"/>
                <w:b w:val="0"/>
                <w:color w:val="auto"/>
                <w:sz w:val="22"/>
                <w:szCs w:val="22"/>
                <w:highlight w:val="none"/>
              </w:rPr>
              <w:t>10</w:t>
            </w:r>
          </w:p>
        </w:tc>
        <w:tc>
          <w:tcPr>
            <w:tcW w:w="1293" w:type="dxa"/>
            <w:shd w:val="clear" w:color="auto" w:fill="auto"/>
            <w:vAlign w:val="center"/>
          </w:tcPr>
          <w:p w14:paraId="6FB810CB">
            <w:pPr>
              <w:adjustRightInd w:val="0"/>
              <w:jc w:val="center"/>
              <w:rPr>
                <w:rFonts w:ascii="宋体" w:eastAsia="宋体"/>
                <w:b w:val="0"/>
                <w:color w:val="auto"/>
                <w:sz w:val="22"/>
                <w:szCs w:val="22"/>
                <w:highlight w:val="none"/>
              </w:rPr>
            </w:pPr>
            <w:r>
              <w:rPr>
                <w:rFonts w:hint="eastAsia" w:ascii="宋体" w:eastAsia="宋体"/>
                <w:b w:val="0"/>
                <w:color w:val="auto"/>
                <w:sz w:val="22"/>
                <w:szCs w:val="22"/>
                <w:highlight w:val="none"/>
              </w:rPr>
              <w:t>是否接受联合体投标</w:t>
            </w:r>
          </w:p>
        </w:tc>
        <w:tc>
          <w:tcPr>
            <w:tcW w:w="6627" w:type="dxa"/>
            <w:shd w:val="clear" w:color="auto" w:fill="auto"/>
            <w:vAlign w:val="center"/>
          </w:tcPr>
          <w:p w14:paraId="51A59127">
            <w:pPr>
              <w:adjustRightInd w:val="0"/>
              <w:rPr>
                <w:rFonts w:ascii="宋体" w:eastAsia="宋体"/>
                <w:b w:val="0"/>
                <w:color w:val="auto"/>
                <w:sz w:val="22"/>
                <w:szCs w:val="22"/>
                <w:highlight w:val="none"/>
              </w:rPr>
            </w:pPr>
            <w:r>
              <w:rPr>
                <w:rFonts w:hint="eastAsia" w:ascii="宋体" w:eastAsia="宋体"/>
                <w:b w:val="0"/>
                <w:color w:val="auto"/>
                <w:sz w:val="22"/>
                <w:szCs w:val="22"/>
                <w:highlight w:val="none"/>
              </w:rPr>
              <w:fldChar w:fldCharType="begin"/>
            </w:r>
            <w:r>
              <w:rPr>
                <w:rFonts w:hint="eastAsia" w:ascii="宋体" w:eastAsia="宋体"/>
                <w:b w:val="0"/>
                <w:color w:val="auto"/>
                <w:sz w:val="22"/>
                <w:szCs w:val="22"/>
                <w:highlight w:val="none"/>
              </w:rPr>
              <w:instrText xml:space="preserve"> eq \o\ac(□)</w:instrText>
            </w:r>
            <w:r>
              <w:rPr>
                <w:rFonts w:hint="eastAsia" w:ascii="宋体" w:eastAsia="宋体"/>
                <w:b w:val="0"/>
                <w:color w:val="auto"/>
                <w:sz w:val="22"/>
                <w:szCs w:val="22"/>
                <w:highlight w:val="none"/>
              </w:rPr>
              <w:fldChar w:fldCharType="end"/>
            </w:r>
            <w:r>
              <w:rPr>
                <w:rFonts w:hint="eastAsia" w:ascii="宋体" w:eastAsia="宋体"/>
                <w:b w:val="0"/>
                <w:color w:val="auto"/>
                <w:sz w:val="22"/>
                <w:szCs w:val="22"/>
                <w:highlight w:val="none"/>
              </w:rPr>
              <w:t>不接受</w:t>
            </w:r>
          </w:p>
          <w:p w14:paraId="5F5A575B">
            <w:pPr>
              <w:adjustRightInd w:val="0"/>
              <w:rPr>
                <w:rFonts w:ascii="宋体" w:eastAsia="宋体"/>
                <w:b w:val="0"/>
                <w:color w:val="auto"/>
                <w:sz w:val="22"/>
                <w:szCs w:val="22"/>
                <w:highlight w:val="none"/>
              </w:rPr>
            </w:pPr>
            <w:r>
              <w:rPr>
                <w:rFonts w:hint="eastAsia" w:ascii="宋体" w:eastAsia="宋体"/>
                <w:b w:val="0"/>
                <w:color w:val="auto"/>
                <w:sz w:val="22"/>
                <w:szCs w:val="22"/>
                <w:highlight w:val="none"/>
                <w:lang w:eastAsia="zh-CN"/>
              </w:rPr>
              <w:t>☑</w:t>
            </w:r>
            <w:r>
              <w:rPr>
                <w:rFonts w:hint="eastAsia" w:ascii="宋体" w:eastAsia="宋体"/>
                <w:b w:val="0"/>
                <w:color w:val="auto"/>
                <w:sz w:val="22"/>
                <w:szCs w:val="22"/>
                <w:highlight w:val="none"/>
              </w:rPr>
              <w:t>接受，应满足下列要求：</w:t>
            </w:r>
            <w:r>
              <w:rPr>
                <w:rFonts w:hint="eastAsia" w:cs="Arial" w:asciiTheme="majorEastAsia" w:hAnsiTheme="majorEastAsia" w:eastAsiaTheme="majorEastAsia"/>
                <w:color w:val="auto"/>
                <w:kern w:val="0"/>
                <w:sz w:val="22"/>
                <w:szCs w:val="22"/>
                <w:highlight w:val="none"/>
                <w:lang w:eastAsia="zh-CN"/>
              </w:rPr>
              <w:t>组成联合体的成员数量不超过2个</w:t>
            </w:r>
          </w:p>
        </w:tc>
      </w:tr>
      <w:tr w14:paraId="31D450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91" w:hRule="atLeast"/>
          <w:jc w:val="center"/>
        </w:trPr>
        <w:tc>
          <w:tcPr>
            <w:tcW w:w="1245" w:type="dxa"/>
            <w:vAlign w:val="center"/>
          </w:tcPr>
          <w:p w14:paraId="31381502">
            <w:pPr>
              <w:jc w:val="center"/>
              <w:rPr>
                <w:rFonts w:ascii="宋体" w:eastAsia="宋体"/>
                <w:b w:val="0"/>
                <w:color w:val="auto"/>
                <w:sz w:val="22"/>
                <w:szCs w:val="22"/>
                <w:highlight w:val="none"/>
              </w:rPr>
            </w:pPr>
            <w:r>
              <w:rPr>
                <w:rFonts w:hint="eastAsia" w:ascii="宋体" w:eastAsia="宋体"/>
                <w:b w:val="0"/>
                <w:color w:val="auto"/>
                <w:sz w:val="22"/>
                <w:szCs w:val="22"/>
                <w:highlight w:val="none"/>
              </w:rPr>
              <w:t>11</w:t>
            </w:r>
          </w:p>
        </w:tc>
        <w:tc>
          <w:tcPr>
            <w:tcW w:w="1293" w:type="dxa"/>
            <w:shd w:val="clear" w:color="auto" w:fill="auto"/>
            <w:vAlign w:val="center"/>
          </w:tcPr>
          <w:p w14:paraId="4509F28D">
            <w:pPr>
              <w:adjustRightInd w:val="0"/>
              <w:jc w:val="center"/>
              <w:rPr>
                <w:rFonts w:ascii="宋体" w:eastAsia="宋体"/>
                <w:b w:val="0"/>
                <w:color w:val="auto"/>
                <w:sz w:val="22"/>
                <w:szCs w:val="22"/>
                <w:highlight w:val="none"/>
              </w:rPr>
            </w:pPr>
            <w:r>
              <w:rPr>
                <w:rFonts w:hint="eastAsia" w:ascii="宋体" w:eastAsia="宋体"/>
                <w:b w:val="0"/>
                <w:color w:val="auto"/>
                <w:sz w:val="22"/>
                <w:szCs w:val="22"/>
                <w:highlight w:val="none"/>
              </w:rPr>
              <w:t>踏勘现场</w:t>
            </w:r>
          </w:p>
        </w:tc>
        <w:tc>
          <w:tcPr>
            <w:tcW w:w="6627" w:type="dxa"/>
            <w:shd w:val="clear" w:color="auto" w:fill="auto"/>
            <w:vAlign w:val="center"/>
          </w:tcPr>
          <w:p w14:paraId="67733BBA">
            <w:pPr>
              <w:adjustRightInd w:val="0"/>
              <w:rPr>
                <w:rFonts w:ascii="宋体" w:eastAsia="宋体"/>
                <w:b w:val="0"/>
                <w:color w:val="auto"/>
                <w:sz w:val="22"/>
                <w:szCs w:val="22"/>
                <w:highlight w:val="none"/>
              </w:rPr>
            </w:pPr>
            <w:r>
              <w:rPr>
                <w:rFonts w:hint="eastAsia" w:ascii="宋体" w:eastAsia="宋体"/>
                <w:b w:val="0"/>
                <w:color w:val="auto"/>
                <w:sz w:val="22"/>
                <w:szCs w:val="22"/>
                <w:highlight w:val="none"/>
              </w:rPr>
              <w:fldChar w:fldCharType="begin"/>
            </w:r>
            <w:r>
              <w:rPr>
                <w:rFonts w:hint="eastAsia" w:ascii="宋体" w:eastAsia="宋体"/>
                <w:b w:val="0"/>
                <w:color w:val="auto"/>
                <w:sz w:val="22"/>
                <w:szCs w:val="22"/>
                <w:highlight w:val="none"/>
              </w:rPr>
              <w:instrText xml:space="preserve"> eq \o\ac(□,√)</w:instrText>
            </w:r>
            <w:r>
              <w:rPr>
                <w:rFonts w:hint="eastAsia" w:ascii="宋体" w:eastAsia="宋体"/>
                <w:b w:val="0"/>
                <w:color w:val="auto"/>
                <w:sz w:val="22"/>
                <w:szCs w:val="22"/>
                <w:highlight w:val="none"/>
              </w:rPr>
              <w:fldChar w:fldCharType="end"/>
            </w:r>
            <w:r>
              <w:rPr>
                <w:rFonts w:hint="eastAsia" w:ascii="宋体" w:eastAsia="宋体"/>
                <w:b w:val="0"/>
                <w:color w:val="auto"/>
                <w:sz w:val="22"/>
                <w:szCs w:val="22"/>
                <w:highlight w:val="none"/>
              </w:rPr>
              <w:t>不组织</w:t>
            </w:r>
          </w:p>
          <w:p w14:paraId="2D65103E">
            <w:pPr>
              <w:adjustRightInd w:val="0"/>
              <w:rPr>
                <w:rFonts w:ascii="宋体" w:eastAsia="宋体"/>
                <w:b w:val="0"/>
                <w:color w:val="auto"/>
                <w:sz w:val="22"/>
                <w:szCs w:val="22"/>
                <w:highlight w:val="none"/>
              </w:rPr>
            </w:pPr>
            <w:r>
              <w:rPr>
                <w:rFonts w:hint="eastAsia" w:ascii="宋体" w:eastAsia="宋体"/>
                <w:b w:val="0"/>
                <w:color w:val="auto"/>
                <w:sz w:val="22"/>
                <w:szCs w:val="22"/>
                <w:highlight w:val="none"/>
              </w:rPr>
              <w:t xml:space="preserve">□组织   </w:t>
            </w:r>
          </w:p>
        </w:tc>
      </w:tr>
      <w:tr w14:paraId="46A3CA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91" w:hRule="atLeast"/>
          <w:jc w:val="center"/>
        </w:trPr>
        <w:tc>
          <w:tcPr>
            <w:tcW w:w="1245" w:type="dxa"/>
            <w:vAlign w:val="center"/>
          </w:tcPr>
          <w:p w14:paraId="37727C88">
            <w:pPr>
              <w:jc w:val="center"/>
              <w:rPr>
                <w:rFonts w:ascii="宋体" w:eastAsia="宋体"/>
                <w:b w:val="0"/>
                <w:color w:val="auto"/>
                <w:sz w:val="22"/>
                <w:szCs w:val="22"/>
                <w:highlight w:val="none"/>
              </w:rPr>
            </w:pPr>
            <w:r>
              <w:rPr>
                <w:rFonts w:hint="eastAsia" w:ascii="宋体" w:eastAsia="宋体"/>
                <w:b w:val="0"/>
                <w:color w:val="auto"/>
                <w:sz w:val="22"/>
                <w:szCs w:val="22"/>
                <w:highlight w:val="none"/>
              </w:rPr>
              <w:t>12</w:t>
            </w:r>
          </w:p>
        </w:tc>
        <w:tc>
          <w:tcPr>
            <w:tcW w:w="1293" w:type="dxa"/>
            <w:shd w:val="clear" w:color="auto" w:fill="auto"/>
            <w:vAlign w:val="center"/>
          </w:tcPr>
          <w:p w14:paraId="12D8A56B">
            <w:pPr>
              <w:adjustRightInd w:val="0"/>
              <w:jc w:val="center"/>
              <w:rPr>
                <w:rFonts w:ascii="宋体" w:eastAsia="宋体"/>
                <w:b w:val="0"/>
                <w:color w:val="auto"/>
                <w:sz w:val="22"/>
                <w:szCs w:val="22"/>
                <w:highlight w:val="none"/>
              </w:rPr>
            </w:pPr>
            <w:r>
              <w:rPr>
                <w:rFonts w:hint="eastAsia" w:ascii="宋体" w:eastAsia="宋体"/>
                <w:b w:val="0"/>
                <w:color w:val="auto"/>
                <w:sz w:val="22"/>
                <w:szCs w:val="22"/>
                <w:highlight w:val="none"/>
              </w:rPr>
              <w:t>是否允许递交备选投标方案</w:t>
            </w:r>
          </w:p>
        </w:tc>
        <w:tc>
          <w:tcPr>
            <w:tcW w:w="6627" w:type="dxa"/>
            <w:shd w:val="clear" w:color="auto" w:fill="auto"/>
            <w:vAlign w:val="center"/>
          </w:tcPr>
          <w:p w14:paraId="76E90662">
            <w:pPr>
              <w:adjustRightInd w:val="0"/>
              <w:rPr>
                <w:rFonts w:ascii="宋体" w:eastAsia="宋体"/>
                <w:b w:val="0"/>
                <w:color w:val="auto"/>
                <w:sz w:val="22"/>
                <w:szCs w:val="22"/>
                <w:highlight w:val="none"/>
              </w:rPr>
            </w:pPr>
            <w:r>
              <w:rPr>
                <w:rFonts w:hint="eastAsia" w:ascii="宋体" w:eastAsia="宋体"/>
                <w:b w:val="0"/>
                <w:color w:val="auto"/>
                <w:sz w:val="22"/>
                <w:szCs w:val="22"/>
                <w:highlight w:val="none"/>
              </w:rPr>
              <w:fldChar w:fldCharType="begin"/>
            </w:r>
            <w:r>
              <w:rPr>
                <w:rFonts w:hint="eastAsia" w:ascii="宋体" w:eastAsia="宋体"/>
                <w:b w:val="0"/>
                <w:color w:val="auto"/>
                <w:sz w:val="22"/>
                <w:szCs w:val="22"/>
                <w:highlight w:val="none"/>
              </w:rPr>
              <w:instrText xml:space="preserve"> eq \o\ac(□,√)</w:instrText>
            </w:r>
            <w:r>
              <w:rPr>
                <w:rFonts w:hint="eastAsia" w:ascii="宋体" w:eastAsia="宋体"/>
                <w:b w:val="0"/>
                <w:color w:val="auto"/>
                <w:sz w:val="22"/>
                <w:szCs w:val="22"/>
                <w:highlight w:val="none"/>
              </w:rPr>
              <w:fldChar w:fldCharType="end"/>
            </w:r>
            <w:r>
              <w:rPr>
                <w:rFonts w:hint="eastAsia" w:ascii="宋体" w:eastAsia="宋体"/>
                <w:b w:val="0"/>
                <w:color w:val="auto"/>
                <w:sz w:val="22"/>
                <w:szCs w:val="22"/>
                <w:highlight w:val="none"/>
              </w:rPr>
              <w:t xml:space="preserve"> 不允许</w:t>
            </w:r>
          </w:p>
          <w:p w14:paraId="25610E21">
            <w:pPr>
              <w:adjustRightInd w:val="0"/>
              <w:rPr>
                <w:rFonts w:ascii="宋体" w:eastAsia="宋体"/>
                <w:b w:val="0"/>
                <w:color w:val="auto"/>
                <w:sz w:val="22"/>
                <w:szCs w:val="22"/>
                <w:highlight w:val="none"/>
              </w:rPr>
            </w:pPr>
            <w:r>
              <w:rPr>
                <w:rFonts w:hint="eastAsia" w:ascii="宋体" w:eastAsia="宋体"/>
                <w:b w:val="0"/>
                <w:color w:val="auto"/>
                <w:sz w:val="22"/>
                <w:szCs w:val="22"/>
                <w:highlight w:val="none"/>
              </w:rPr>
              <w:t>□ 允许</w:t>
            </w:r>
          </w:p>
        </w:tc>
      </w:tr>
      <w:tr w14:paraId="350CD6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91" w:hRule="atLeast"/>
          <w:jc w:val="center"/>
        </w:trPr>
        <w:tc>
          <w:tcPr>
            <w:tcW w:w="1245" w:type="dxa"/>
            <w:vAlign w:val="center"/>
          </w:tcPr>
          <w:p w14:paraId="2A0F6A8E">
            <w:pPr>
              <w:jc w:val="center"/>
              <w:rPr>
                <w:rFonts w:ascii="宋体" w:eastAsia="宋体"/>
                <w:b w:val="0"/>
                <w:color w:val="auto"/>
                <w:sz w:val="22"/>
                <w:szCs w:val="22"/>
                <w:highlight w:val="none"/>
              </w:rPr>
            </w:pPr>
            <w:r>
              <w:rPr>
                <w:rFonts w:hint="eastAsia" w:ascii="宋体" w:eastAsia="宋体"/>
                <w:b w:val="0"/>
                <w:color w:val="auto"/>
                <w:sz w:val="22"/>
                <w:szCs w:val="22"/>
                <w:highlight w:val="none"/>
              </w:rPr>
              <w:t>13</w:t>
            </w:r>
          </w:p>
        </w:tc>
        <w:tc>
          <w:tcPr>
            <w:tcW w:w="1293" w:type="dxa"/>
            <w:shd w:val="clear" w:color="auto" w:fill="auto"/>
            <w:vAlign w:val="center"/>
          </w:tcPr>
          <w:p w14:paraId="17B8F334">
            <w:pPr>
              <w:adjustRightInd w:val="0"/>
              <w:jc w:val="center"/>
              <w:rPr>
                <w:rFonts w:ascii="宋体" w:eastAsia="宋体"/>
                <w:b w:val="0"/>
                <w:color w:val="auto"/>
                <w:sz w:val="22"/>
                <w:szCs w:val="22"/>
                <w:highlight w:val="none"/>
              </w:rPr>
            </w:pPr>
            <w:r>
              <w:rPr>
                <w:rFonts w:hint="eastAsia" w:ascii="宋体" w:eastAsia="宋体"/>
                <w:b w:val="0"/>
                <w:color w:val="auto"/>
                <w:sz w:val="22"/>
                <w:szCs w:val="22"/>
                <w:highlight w:val="none"/>
              </w:rPr>
              <w:t>分包</w:t>
            </w:r>
          </w:p>
        </w:tc>
        <w:tc>
          <w:tcPr>
            <w:tcW w:w="6627" w:type="dxa"/>
            <w:shd w:val="clear" w:color="auto" w:fill="auto"/>
            <w:vAlign w:val="center"/>
          </w:tcPr>
          <w:p w14:paraId="1629F810">
            <w:pPr>
              <w:adjustRightInd w:val="0"/>
              <w:rPr>
                <w:rFonts w:ascii="宋体" w:eastAsia="宋体"/>
                <w:b w:val="0"/>
                <w:color w:val="auto"/>
                <w:sz w:val="22"/>
                <w:szCs w:val="22"/>
                <w:highlight w:val="none"/>
              </w:rPr>
            </w:pPr>
            <w:r>
              <w:rPr>
                <w:rFonts w:hint="eastAsia" w:ascii="宋体" w:eastAsia="宋体"/>
                <w:b w:val="0"/>
                <w:color w:val="auto"/>
                <w:sz w:val="22"/>
                <w:szCs w:val="22"/>
                <w:highlight w:val="none"/>
              </w:rPr>
              <w:sym w:font="Wingdings 2" w:char="0052"/>
            </w:r>
            <w:r>
              <w:rPr>
                <w:rFonts w:hint="eastAsia" w:ascii="宋体" w:eastAsia="宋体"/>
                <w:b w:val="0"/>
                <w:color w:val="auto"/>
                <w:sz w:val="22"/>
                <w:szCs w:val="22"/>
                <w:highlight w:val="none"/>
              </w:rPr>
              <w:t>不允许</w:t>
            </w:r>
          </w:p>
          <w:p w14:paraId="79E23543">
            <w:pPr>
              <w:adjustRightInd w:val="0"/>
              <w:rPr>
                <w:rFonts w:ascii="宋体" w:eastAsia="宋体"/>
                <w:b w:val="0"/>
                <w:color w:val="auto"/>
                <w:sz w:val="22"/>
                <w:szCs w:val="22"/>
                <w:highlight w:val="none"/>
              </w:rPr>
            </w:pPr>
            <w:r>
              <w:rPr>
                <w:rFonts w:hint="eastAsia" w:ascii="宋体" w:eastAsia="宋体"/>
                <w:b w:val="0"/>
                <w:color w:val="auto"/>
                <w:sz w:val="22"/>
                <w:szCs w:val="22"/>
                <w:highlight w:val="none"/>
              </w:rPr>
              <w:fldChar w:fldCharType="begin"/>
            </w:r>
            <w:r>
              <w:rPr>
                <w:rFonts w:hint="eastAsia" w:ascii="宋体" w:eastAsia="宋体"/>
                <w:b w:val="0"/>
                <w:color w:val="auto"/>
                <w:sz w:val="22"/>
                <w:szCs w:val="22"/>
                <w:highlight w:val="none"/>
              </w:rPr>
              <w:instrText xml:space="preserve"> eq \o\ac(□)</w:instrText>
            </w:r>
            <w:r>
              <w:rPr>
                <w:rFonts w:hint="eastAsia" w:ascii="宋体" w:eastAsia="宋体"/>
                <w:b w:val="0"/>
                <w:color w:val="auto"/>
                <w:sz w:val="22"/>
                <w:szCs w:val="22"/>
                <w:highlight w:val="none"/>
              </w:rPr>
              <w:fldChar w:fldCharType="end"/>
            </w:r>
            <w:r>
              <w:rPr>
                <w:rFonts w:hint="eastAsia" w:ascii="宋体" w:eastAsia="宋体"/>
                <w:b w:val="0"/>
                <w:color w:val="auto"/>
                <w:sz w:val="22"/>
                <w:szCs w:val="22"/>
                <w:highlight w:val="none"/>
              </w:rPr>
              <w:t>允许</w:t>
            </w:r>
          </w:p>
        </w:tc>
      </w:tr>
      <w:tr w14:paraId="1F8042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91" w:hRule="atLeast"/>
          <w:jc w:val="center"/>
        </w:trPr>
        <w:tc>
          <w:tcPr>
            <w:tcW w:w="1245" w:type="dxa"/>
            <w:vAlign w:val="center"/>
          </w:tcPr>
          <w:p w14:paraId="5529CD5D">
            <w:pPr>
              <w:jc w:val="center"/>
              <w:rPr>
                <w:rFonts w:ascii="宋体" w:eastAsia="宋体"/>
                <w:b w:val="0"/>
                <w:color w:val="auto"/>
                <w:sz w:val="22"/>
                <w:szCs w:val="22"/>
                <w:highlight w:val="none"/>
              </w:rPr>
            </w:pPr>
            <w:r>
              <w:rPr>
                <w:rFonts w:hint="eastAsia" w:ascii="宋体" w:eastAsia="宋体"/>
                <w:b w:val="0"/>
                <w:color w:val="auto"/>
                <w:sz w:val="22"/>
                <w:szCs w:val="22"/>
                <w:highlight w:val="none"/>
              </w:rPr>
              <w:t>14</w:t>
            </w:r>
          </w:p>
        </w:tc>
        <w:tc>
          <w:tcPr>
            <w:tcW w:w="1293" w:type="dxa"/>
            <w:shd w:val="clear" w:color="auto" w:fill="auto"/>
            <w:vAlign w:val="center"/>
          </w:tcPr>
          <w:p w14:paraId="4C2B2CB8">
            <w:pPr>
              <w:adjustRightInd w:val="0"/>
              <w:jc w:val="center"/>
              <w:rPr>
                <w:rFonts w:ascii="宋体" w:eastAsia="宋体"/>
                <w:b w:val="0"/>
                <w:color w:val="auto"/>
                <w:sz w:val="22"/>
                <w:szCs w:val="22"/>
                <w:highlight w:val="none"/>
              </w:rPr>
            </w:pPr>
            <w:r>
              <w:rPr>
                <w:rFonts w:hint="eastAsia" w:ascii="宋体" w:eastAsia="宋体"/>
                <w:b w:val="0"/>
                <w:color w:val="auto"/>
                <w:sz w:val="22"/>
                <w:szCs w:val="22"/>
                <w:highlight w:val="none"/>
              </w:rPr>
              <w:t>报价货币</w:t>
            </w:r>
          </w:p>
        </w:tc>
        <w:tc>
          <w:tcPr>
            <w:tcW w:w="6627" w:type="dxa"/>
            <w:shd w:val="clear" w:color="auto" w:fill="auto"/>
            <w:vAlign w:val="center"/>
          </w:tcPr>
          <w:p w14:paraId="2C416A22">
            <w:pPr>
              <w:adjustRightInd w:val="0"/>
              <w:rPr>
                <w:rFonts w:ascii="宋体" w:eastAsia="宋体"/>
                <w:b w:val="0"/>
                <w:color w:val="auto"/>
                <w:sz w:val="22"/>
                <w:szCs w:val="22"/>
                <w:highlight w:val="none"/>
              </w:rPr>
            </w:pPr>
            <w:r>
              <w:rPr>
                <w:rFonts w:hint="eastAsia" w:ascii="宋体" w:eastAsia="宋体"/>
                <w:b w:val="0"/>
                <w:color w:val="auto"/>
                <w:sz w:val="22"/>
                <w:szCs w:val="22"/>
                <w:highlight w:val="none"/>
              </w:rPr>
              <w:t>人民币</w:t>
            </w:r>
          </w:p>
        </w:tc>
      </w:tr>
      <w:tr w14:paraId="6A3378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80" w:hRule="atLeast"/>
          <w:jc w:val="center"/>
        </w:trPr>
        <w:tc>
          <w:tcPr>
            <w:tcW w:w="1245" w:type="dxa"/>
            <w:vAlign w:val="center"/>
          </w:tcPr>
          <w:p w14:paraId="6F90F8C5">
            <w:pPr>
              <w:jc w:val="center"/>
              <w:rPr>
                <w:rFonts w:ascii="宋体" w:eastAsia="宋体"/>
                <w:b w:val="0"/>
                <w:color w:val="auto"/>
                <w:sz w:val="22"/>
                <w:szCs w:val="22"/>
                <w:highlight w:val="none"/>
              </w:rPr>
            </w:pPr>
            <w:r>
              <w:rPr>
                <w:rFonts w:hint="eastAsia" w:ascii="宋体" w:eastAsia="宋体"/>
                <w:b w:val="0"/>
                <w:color w:val="auto"/>
                <w:sz w:val="22"/>
                <w:szCs w:val="22"/>
                <w:highlight w:val="none"/>
              </w:rPr>
              <w:t>15</w:t>
            </w:r>
          </w:p>
        </w:tc>
        <w:tc>
          <w:tcPr>
            <w:tcW w:w="1293" w:type="dxa"/>
            <w:shd w:val="clear" w:color="auto" w:fill="auto"/>
            <w:vAlign w:val="center"/>
          </w:tcPr>
          <w:p w14:paraId="19D6D570">
            <w:pPr>
              <w:adjustRightInd w:val="0"/>
              <w:jc w:val="center"/>
              <w:rPr>
                <w:rFonts w:ascii="宋体" w:eastAsia="宋体"/>
                <w:b w:val="0"/>
                <w:color w:val="auto"/>
                <w:sz w:val="22"/>
                <w:szCs w:val="22"/>
                <w:highlight w:val="none"/>
              </w:rPr>
            </w:pPr>
            <w:r>
              <w:rPr>
                <w:rFonts w:hint="eastAsia" w:ascii="宋体" w:eastAsia="宋体"/>
                <w:b w:val="0"/>
                <w:color w:val="auto"/>
                <w:sz w:val="22"/>
                <w:szCs w:val="22"/>
                <w:highlight w:val="none"/>
              </w:rPr>
              <w:t>报价语言</w:t>
            </w:r>
          </w:p>
        </w:tc>
        <w:tc>
          <w:tcPr>
            <w:tcW w:w="6627" w:type="dxa"/>
            <w:shd w:val="clear" w:color="auto" w:fill="auto"/>
            <w:vAlign w:val="center"/>
          </w:tcPr>
          <w:p w14:paraId="763F627D">
            <w:pPr>
              <w:adjustRightInd w:val="0"/>
              <w:rPr>
                <w:rFonts w:ascii="宋体" w:eastAsia="宋体"/>
                <w:b w:val="0"/>
                <w:color w:val="auto"/>
                <w:sz w:val="22"/>
                <w:szCs w:val="22"/>
                <w:highlight w:val="none"/>
              </w:rPr>
            </w:pPr>
            <w:r>
              <w:rPr>
                <w:rFonts w:hint="eastAsia" w:ascii="宋体" w:eastAsia="宋体"/>
                <w:b w:val="0"/>
                <w:color w:val="auto"/>
                <w:sz w:val="22"/>
                <w:szCs w:val="22"/>
                <w:highlight w:val="none"/>
              </w:rPr>
              <w:t>中文</w:t>
            </w:r>
          </w:p>
        </w:tc>
      </w:tr>
      <w:tr w14:paraId="5AC58B5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0" w:hRule="atLeast"/>
          <w:jc w:val="center"/>
        </w:trPr>
        <w:tc>
          <w:tcPr>
            <w:tcW w:w="1245" w:type="dxa"/>
            <w:vAlign w:val="center"/>
          </w:tcPr>
          <w:p w14:paraId="2E77C4D5">
            <w:pPr>
              <w:jc w:val="center"/>
              <w:rPr>
                <w:rFonts w:ascii="宋体" w:eastAsia="宋体"/>
                <w:b w:val="0"/>
                <w:color w:val="auto"/>
                <w:sz w:val="22"/>
                <w:szCs w:val="22"/>
                <w:highlight w:val="none"/>
              </w:rPr>
            </w:pPr>
            <w:r>
              <w:rPr>
                <w:rFonts w:hint="eastAsia" w:ascii="宋体" w:eastAsia="宋体"/>
                <w:b w:val="0"/>
                <w:color w:val="auto"/>
                <w:sz w:val="22"/>
                <w:szCs w:val="22"/>
                <w:highlight w:val="none"/>
              </w:rPr>
              <w:t>16</w:t>
            </w:r>
          </w:p>
        </w:tc>
        <w:tc>
          <w:tcPr>
            <w:tcW w:w="1293" w:type="dxa"/>
            <w:shd w:val="clear" w:color="auto" w:fill="auto"/>
            <w:vAlign w:val="center"/>
          </w:tcPr>
          <w:p w14:paraId="12F16ED2">
            <w:pPr>
              <w:adjustRightInd w:val="0"/>
              <w:rPr>
                <w:rFonts w:ascii="宋体" w:eastAsia="宋体"/>
                <w:b w:val="0"/>
                <w:color w:val="auto"/>
                <w:sz w:val="22"/>
                <w:szCs w:val="22"/>
                <w:highlight w:val="none"/>
              </w:rPr>
            </w:pPr>
            <w:r>
              <w:rPr>
                <w:rFonts w:hint="eastAsia" w:ascii="宋体" w:eastAsia="宋体"/>
                <w:b w:val="0"/>
                <w:color w:val="auto"/>
                <w:sz w:val="22"/>
                <w:szCs w:val="22"/>
                <w:highlight w:val="none"/>
              </w:rPr>
              <w:t>响应文件的编制</w:t>
            </w:r>
          </w:p>
        </w:tc>
        <w:tc>
          <w:tcPr>
            <w:tcW w:w="6627" w:type="dxa"/>
            <w:shd w:val="clear" w:color="auto" w:fill="auto"/>
            <w:vAlign w:val="center"/>
          </w:tcPr>
          <w:p w14:paraId="17D920CD">
            <w:pPr>
              <w:adjustRightInd w:val="0"/>
              <w:rPr>
                <w:rFonts w:ascii="宋体" w:eastAsia="宋体"/>
                <w:b w:val="0"/>
                <w:color w:val="auto"/>
                <w:sz w:val="22"/>
                <w:szCs w:val="22"/>
                <w:highlight w:val="none"/>
              </w:rPr>
            </w:pPr>
            <w:r>
              <w:rPr>
                <w:rFonts w:hint="eastAsia" w:ascii="宋体" w:eastAsia="宋体"/>
                <w:b w:val="0"/>
                <w:color w:val="auto"/>
                <w:sz w:val="22"/>
                <w:szCs w:val="22"/>
                <w:highlight w:val="none"/>
              </w:rPr>
              <w:t>供应商应先安装“政采云电子交易客户端”，并按照本采购文件和“政采云平台”的要求，通过“政采云电子交易客户端”编制并加密响应文件。</w:t>
            </w:r>
          </w:p>
        </w:tc>
      </w:tr>
      <w:tr w14:paraId="0D835E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 w:hRule="atLeast"/>
          <w:jc w:val="center"/>
        </w:trPr>
        <w:tc>
          <w:tcPr>
            <w:tcW w:w="1245" w:type="dxa"/>
            <w:vAlign w:val="center"/>
          </w:tcPr>
          <w:p w14:paraId="2F197E82">
            <w:pPr>
              <w:jc w:val="center"/>
              <w:rPr>
                <w:rFonts w:ascii="宋体" w:eastAsia="宋体"/>
                <w:b w:val="0"/>
                <w:color w:val="auto"/>
                <w:sz w:val="22"/>
                <w:szCs w:val="22"/>
                <w:highlight w:val="none"/>
              </w:rPr>
            </w:pPr>
            <w:r>
              <w:rPr>
                <w:rFonts w:hint="eastAsia" w:ascii="宋体" w:eastAsia="宋体"/>
                <w:b w:val="0"/>
                <w:color w:val="auto"/>
                <w:sz w:val="22"/>
                <w:szCs w:val="22"/>
                <w:highlight w:val="none"/>
              </w:rPr>
              <w:t>17</w:t>
            </w:r>
          </w:p>
        </w:tc>
        <w:tc>
          <w:tcPr>
            <w:tcW w:w="1293" w:type="dxa"/>
            <w:shd w:val="clear" w:color="auto" w:fill="auto"/>
            <w:vAlign w:val="center"/>
          </w:tcPr>
          <w:p w14:paraId="6DB711A3">
            <w:pPr>
              <w:jc w:val="center"/>
              <w:rPr>
                <w:rFonts w:ascii="宋体" w:eastAsia="宋体"/>
                <w:b w:val="0"/>
                <w:color w:val="auto"/>
                <w:sz w:val="22"/>
                <w:szCs w:val="22"/>
                <w:highlight w:val="none"/>
              </w:rPr>
            </w:pPr>
            <w:r>
              <w:rPr>
                <w:rFonts w:hint="eastAsia" w:ascii="宋体" w:eastAsia="宋体"/>
                <w:b w:val="0"/>
                <w:color w:val="auto"/>
                <w:sz w:val="22"/>
                <w:szCs w:val="22"/>
                <w:highlight w:val="none"/>
              </w:rPr>
              <w:t>报价有效期</w:t>
            </w:r>
          </w:p>
        </w:tc>
        <w:tc>
          <w:tcPr>
            <w:tcW w:w="6627" w:type="dxa"/>
            <w:shd w:val="clear" w:color="auto" w:fill="auto"/>
            <w:vAlign w:val="center"/>
          </w:tcPr>
          <w:p w14:paraId="5345CEC0">
            <w:pPr>
              <w:rPr>
                <w:rFonts w:ascii="宋体" w:eastAsia="宋体"/>
                <w:color w:val="auto"/>
                <w:highlight w:val="none"/>
              </w:rPr>
            </w:pPr>
            <w:r>
              <w:rPr>
                <w:rFonts w:hint="eastAsia" w:ascii="宋体" w:eastAsia="宋体"/>
                <w:b w:val="0"/>
                <w:color w:val="auto"/>
                <w:sz w:val="22"/>
                <w:szCs w:val="22"/>
                <w:highlight w:val="none"/>
              </w:rPr>
              <w:t>提交响应文件截止时间起90天内</w:t>
            </w:r>
          </w:p>
        </w:tc>
      </w:tr>
      <w:tr w14:paraId="284982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08" w:hRule="atLeast"/>
          <w:jc w:val="center"/>
        </w:trPr>
        <w:tc>
          <w:tcPr>
            <w:tcW w:w="1245" w:type="dxa"/>
            <w:vAlign w:val="center"/>
          </w:tcPr>
          <w:p w14:paraId="60A5FFAF">
            <w:pPr>
              <w:jc w:val="center"/>
              <w:rPr>
                <w:rFonts w:ascii="宋体" w:eastAsia="宋体"/>
                <w:b w:val="0"/>
                <w:color w:val="auto"/>
                <w:sz w:val="22"/>
                <w:szCs w:val="22"/>
                <w:highlight w:val="none"/>
              </w:rPr>
            </w:pPr>
            <w:r>
              <w:rPr>
                <w:rFonts w:hint="eastAsia" w:ascii="宋体" w:eastAsia="宋体"/>
                <w:b w:val="0"/>
                <w:color w:val="auto"/>
                <w:sz w:val="22"/>
                <w:szCs w:val="22"/>
                <w:highlight w:val="none"/>
              </w:rPr>
              <w:t>18</w:t>
            </w:r>
          </w:p>
        </w:tc>
        <w:tc>
          <w:tcPr>
            <w:tcW w:w="1293" w:type="dxa"/>
            <w:shd w:val="clear" w:color="auto" w:fill="auto"/>
            <w:vAlign w:val="center"/>
          </w:tcPr>
          <w:p w14:paraId="4A264EE4">
            <w:pPr>
              <w:jc w:val="center"/>
              <w:rPr>
                <w:rFonts w:ascii="宋体" w:eastAsia="宋体"/>
                <w:b w:val="0"/>
                <w:color w:val="auto"/>
                <w:sz w:val="22"/>
                <w:szCs w:val="22"/>
                <w:highlight w:val="none"/>
              </w:rPr>
            </w:pPr>
            <w:r>
              <w:rPr>
                <w:rFonts w:hint="eastAsia" w:ascii="宋体" w:eastAsia="宋体"/>
                <w:b w:val="0"/>
                <w:color w:val="auto"/>
                <w:sz w:val="22"/>
                <w:szCs w:val="22"/>
                <w:highlight w:val="none"/>
              </w:rPr>
              <w:t>签字或盖章要求</w:t>
            </w:r>
          </w:p>
        </w:tc>
        <w:tc>
          <w:tcPr>
            <w:tcW w:w="6627" w:type="dxa"/>
            <w:shd w:val="clear" w:color="auto" w:fill="auto"/>
            <w:vAlign w:val="center"/>
          </w:tcPr>
          <w:p w14:paraId="7D08871A">
            <w:pPr>
              <w:rPr>
                <w:rFonts w:ascii="宋体" w:eastAsia="宋体"/>
                <w:b w:val="0"/>
                <w:color w:val="auto"/>
                <w:sz w:val="22"/>
                <w:szCs w:val="22"/>
                <w:highlight w:val="none"/>
              </w:rPr>
            </w:pPr>
            <w:r>
              <w:rPr>
                <w:rFonts w:hint="eastAsia" w:ascii="宋体" w:eastAsia="宋体"/>
                <w:b w:val="0"/>
                <w:color w:val="auto"/>
                <w:sz w:val="22"/>
                <w:szCs w:val="22"/>
                <w:highlight w:val="none"/>
              </w:rPr>
              <w:t>响应文件的相应位置应加盖：电子签章。</w:t>
            </w:r>
          </w:p>
          <w:p w14:paraId="7967D2B8">
            <w:pPr>
              <w:rPr>
                <w:rFonts w:ascii="宋体" w:eastAsia="宋体"/>
                <w:color w:val="auto"/>
                <w:highlight w:val="none"/>
              </w:rPr>
            </w:pPr>
            <w:r>
              <w:rPr>
                <w:rFonts w:hint="eastAsia" w:ascii="宋体" w:eastAsia="宋体"/>
                <w:b w:val="0"/>
                <w:color w:val="auto"/>
                <w:sz w:val="22"/>
                <w:szCs w:val="22"/>
                <w:highlight w:val="none"/>
              </w:rPr>
              <w:t>注：本项目电子招投标活动中的签字与电子签章具有同等法律效应。</w:t>
            </w:r>
          </w:p>
        </w:tc>
      </w:tr>
      <w:tr w14:paraId="399A96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08" w:hRule="atLeast"/>
          <w:jc w:val="center"/>
        </w:trPr>
        <w:tc>
          <w:tcPr>
            <w:tcW w:w="1245" w:type="dxa"/>
            <w:vAlign w:val="center"/>
          </w:tcPr>
          <w:p w14:paraId="21D5E15D">
            <w:pPr>
              <w:jc w:val="center"/>
              <w:rPr>
                <w:rFonts w:ascii="宋体" w:eastAsia="宋体"/>
                <w:b w:val="0"/>
                <w:color w:val="auto"/>
                <w:sz w:val="22"/>
                <w:szCs w:val="22"/>
                <w:highlight w:val="none"/>
              </w:rPr>
            </w:pPr>
            <w:r>
              <w:rPr>
                <w:rFonts w:hint="eastAsia" w:ascii="宋体" w:eastAsia="宋体"/>
                <w:b w:val="0"/>
                <w:color w:val="auto"/>
                <w:sz w:val="22"/>
                <w:szCs w:val="22"/>
                <w:highlight w:val="none"/>
              </w:rPr>
              <w:t>19</w:t>
            </w:r>
          </w:p>
        </w:tc>
        <w:tc>
          <w:tcPr>
            <w:tcW w:w="1293" w:type="dxa"/>
            <w:shd w:val="clear" w:color="auto" w:fill="auto"/>
            <w:vAlign w:val="center"/>
          </w:tcPr>
          <w:p w14:paraId="45EDCECD">
            <w:pPr>
              <w:rPr>
                <w:rFonts w:ascii="宋体" w:eastAsia="宋体"/>
                <w:b w:val="0"/>
                <w:color w:val="auto"/>
                <w:sz w:val="22"/>
                <w:szCs w:val="22"/>
                <w:highlight w:val="none"/>
              </w:rPr>
            </w:pPr>
            <w:r>
              <w:rPr>
                <w:rFonts w:hint="eastAsia" w:ascii="宋体" w:eastAsia="宋体"/>
                <w:b w:val="0"/>
                <w:color w:val="auto"/>
                <w:sz w:val="22"/>
                <w:szCs w:val="22"/>
                <w:highlight w:val="none"/>
              </w:rPr>
              <w:t>响应文件的形式、制作及组成</w:t>
            </w:r>
          </w:p>
        </w:tc>
        <w:tc>
          <w:tcPr>
            <w:tcW w:w="6627" w:type="dxa"/>
            <w:shd w:val="clear" w:color="auto" w:fill="auto"/>
            <w:vAlign w:val="center"/>
          </w:tcPr>
          <w:p w14:paraId="61872193">
            <w:pPr>
              <w:rPr>
                <w:rFonts w:ascii="宋体" w:eastAsia="宋体"/>
                <w:b w:val="0"/>
                <w:color w:val="auto"/>
                <w:sz w:val="22"/>
                <w:szCs w:val="22"/>
                <w:highlight w:val="none"/>
              </w:rPr>
            </w:pPr>
            <w:r>
              <w:rPr>
                <w:rFonts w:hint="eastAsia" w:ascii="宋体" w:eastAsia="宋体"/>
                <w:b w:val="0"/>
                <w:color w:val="auto"/>
                <w:sz w:val="22"/>
                <w:szCs w:val="22"/>
                <w:highlight w:val="none"/>
              </w:rPr>
              <w:t>本项目实行在线投标响应（电子投标）。</w:t>
            </w:r>
          </w:p>
          <w:p w14:paraId="1FD77115">
            <w:pPr>
              <w:rPr>
                <w:rFonts w:ascii="宋体" w:eastAsia="宋体"/>
                <w:b w:val="0"/>
                <w:color w:val="auto"/>
                <w:sz w:val="22"/>
                <w:szCs w:val="22"/>
                <w:highlight w:val="none"/>
              </w:rPr>
            </w:pPr>
            <w:r>
              <w:rPr>
                <w:rFonts w:hint="eastAsia" w:ascii="宋体" w:eastAsia="宋体"/>
                <w:b w:val="0"/>
                <w:color w:val="auto"/>
                <w:sz w:val="22"/>
                <w:szCs w:val="22"/>
                <w:highlight w:val="none"/>
              </w:rPr>
              <w:t>投标供应商须准备电子响应文件（包括“电子加密响应文件”和“备份响应文件”两类，在响应文件编制完成后同时生成）。</w:t>
            </w:r>
          </w:p>
          <w:p w14:paraId="2192899F">
            <w:pPr>
              <w:rPr>
                <w:rFonts w:ascii="宋体" w:eastAsia="宋体"/>
                <w:b w:val="0"/>
                <w:color w:val="auto"/>
                <w:sz w:val="22"/>
                <w:szCs w:val="22"/>
                <w:highlight w:val="none"/>
              </w:rPr>
            </w:pPr>
            <w:r>
              <w:rPr>
                <w:rFonts w:hint="eastAsia" w:ascii="宋体" w:eastAsia="宋体"/>
                <w:b w:val="0"/>
                <w:color w:val="auto"/>
                <w:sz w:val="22"/>
                <w:szCs w:val="22"/>
                <w:highlight w:val="none"/>
              </w:rPr>
              <w:t>（1）“电子加密响应文件”是指通过“政采云电子交易客户端”完成响应文件编制后生成并加密的数据电文形式的响应文件。</w:t>
            </w:r>
          </w:p>
          <w:p w14:paraId="2A40FB7C">
            <w:pPr>
              <w:rPr>
                <w:rFonts w:ascii="宋体" w:eastAsia="宋体"/>
                <w:b w:val="0"/>
                <w:color w:val="auto"/>
                <w:sz w:val="22"/>
                <w:szCs w:val="22"/>
                <w:highlight w:val="none"/>
              </w:rPr>
            </w:pPr>
            <w:r>
              <w:rPr>
                <w:rFonts w:hint="eastAsia" w:ascii="宋体" w:eastAsia="宋体"/>
                <w:b w:val="0"/>
                <w:color w:val="auto"/>
                <w:sz w:val="22"/>
                <w:szCs w:val="22"/>
                <w:highlight w:val="none"/>
              </w:rPr>
              <w:t>（2）“备份响应文件”是指与“电子加密响应文件”同时生成的数据电文形式的电子文件（备份标书），其他方式编制的备份响应文件视为无效备份响应文件。</w:t>
            </w:r>
          </w:p>
          <w:p w14:paraId="50933B74">
            <w:pPr>
              <w:rPr>
                <w:rFonts w:ascii="宋体" w:eastAsia="宋体"/>
                <w:b w:val="0"/>
                <w:color w:val="auto"/>
                <w:sz w:val="22"/>
                <w:szCs w:val="22"/>
                <w:highlight w:val="none"/>
              </w:rPr>
            </w:pPr>
            <w:r>
              <w:rPr>
                <w:rFonts w:hint="eastAsia" w:ascii="宋体" w:eastAsia="宋体"/>
                <w:b w:val="0"/>
                <w:color w:val="auto"/>
                <w:sz w:val="22"/>
                <w:szCs w:val="22"/>
                <w:highlight w:val="none"/>
              </w:rPr>
              <w:t>以上两类响应文件均由资格文件、报价文件、商务技术文件三部分组成。</w:t>
            </w:r>
          </w:p>
        </w:tc>
      </w:tr>
      <w:tr w14:paraId="1D8425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08" w:hRule="atLeast"/>
          <w:jc w:val="center"/>
        </w:trPr>
        <w:tc>
          <w:tcPr>
            <w:tcW w:w="1245" w:type="dxa"/>
            <w:vAlign w:val="center"/>
          </w:tcPr>
          <w:p w14:paraId="3BF29851">
            <w:pPr>
              <w:jc w:val="center"/>
              <w:rPr>
                <w:rFonts w:ascii="宋体" w:eastAsia="宋体"/>
                <w:b w:val="0"/>
                <w:color w:val="auto"/>
                <w:sz w:val="22"/>
                <w:szCs w:val="22"/>
                <w:highlight w:val="none"/>
              </w:rPr>
            </w:pPr>
            <w:r>
              <w:rPr>
                <w:rFonts w:hint="eastAsia" w:ascii="宋体" w:eastAsia="宋体"/>
                <w:b w:val="0"/>
                <w:color w:val="auto"/>
                <w:sz w:val="22"/>
                <w:szCs w:val="22"/>
                <w:highlight w:val="none"/>
              </w:rPr>
              <w:t>20</w:t>
            </w:r>
          </w:p>
        </w:tc>
        <w:tc>
          <w:tcPr>
            <w:tcW w:w="1293" w:type="dxa"/>
            <w:shd w:val="clear" w:color="auto" w:fill="auto"/>
            <w:vAlign w:val="center"/>
          </w:tcPr>
          <w:p w14:paraId="64562BBC">
            <w:pPr>
              <w:jc w:val="center"/>
              <w:rPr>
                <w:rFonts w:ascii="宋体" w:eastAsia="宋体"/>
                <w:b w:val="0"/>
                <w:color w:val="auto"/>
                <w:sz w:val="22"/>
                <w:szCs w:val="22"/>
                <w:highlight w:val="none"/>
              </w:rPr>
            </w:pPr>
            <w:r>
              <w:rPr>
                <w:rFonts w:hint="eastAsia" w:ascii="宋体" w:eastAsia="宋体"/>
                <w:b w:val="0"/>
                <w:color w:val="auto"/>
                <w:sz w:val="22"/>
                <w:szCs w:val="22"/>
                <w:highlight w:val="none"/>
              </w:rPr>
              <w:t>投标保证金</w:t>
            </w:r>
          </w:p>
        </w:tc>
        <w:tc>
          <w:tcPr>
            <w:tcW w:w="6627" w:type="dxa"/>
            <w:shd w:val="clear" w:color="auto" w:fill="auto"/>
            <w:vAlign w:val="center"/>
          </w:tcPr>
          <w:p w14:paraId="03D173E6">
            <w:pPr>
              <w:rPr>
                <w:rFonts w:ascii="宋体" w:eastAsia="宋体"/>
                <w:b w:val="0"/>
                <w:color w:val="auto"/>
                <w:sz w:val="22"/>
                <w:szCs w:val="22"/>
                <w:highlight w:val="none"/>
              </w:rPr>
            </w:pPr>
            <w:r>
              <w:rPr>
                <w:rFonts w:hint="eastAsia" w:ascii="宋体" w:eastAsia="宋体"/>
                <w:b w:val="0"/>
                <w:color w:val="auto"/>
                <w:sz w:val="22"/>
                <w:szCs w:val="22"/>
                <w:highlight w:val="none"/>
              </w:rPr>
              <w:fldChar w:fldCharType="begin"/>
            </w:r>
            <w:r>
              <w:rPr>
                <w:rFonts w:hint="eastAsia" w:ascii="宋体" w:eastAsia="宋体"/>
                <w:b w:val="0"/>
                <w:color w:val="auto"/>
                <w:sz w:val="22"/>
                <w:szCs w:val="22"/>
                <w:highlight w:val="none"/>
              </w:rPr>
              <w:instrText xml:space="preserve"> eq \o\ac(□,√)</w:instrText>
            </w:r>
            <w:r>
              <w:rPr>
                <w:rFonts w:hint="eastAsia" w:ascii="宋体" w:eastAsia="宋体"/>
                <w:b w:val="0"/>
                <w:color w:val="auto"/>
                <w:sz w:val="22"/>
                <w:szCs w:val="22"/>
                <w:highlight w:val="none"/>
              </w:rPr>
              <w:fldChar w:fldCharType="end"/>
            </w:r>
            <w:r>
              <w:rPr>
                <w:rFonts w:hint="eastAsia" w:ascii="宋体" w:eastAsia="宋体"/>
                <w:b w:val="0"/>
                <w:color w:val="auto"/>
                <w:sz w:val="22"/>
                <w:szCs w:val="22"/>
                <w:highlight w:val="none"/>
              </w:rPr>
              <w:t>不需要</w:t>
            </w:r>
          </w:p>
          <w:p w14:paraId="11E95BF6">
            <w:pPr>
              <w:rPr>
                <w:rFonts w:ascii="宋体" w:eastAsia="宋体"/>
                <w:b w:val="0"/>
                <w:color w:val="auto"/>
                <w:sz w:val="22"/>
                <w:szCs w:val="22"/>
                <w:highlight w:val="none"/>
              </w:rPr>
            </w:pPr>
            <w:r>
              <w:rPr>
                <w:rFonts w:hint="eastAsia" w:ascii="宋体" w:eastAsia="宋体"/>
                <w:b w:val="0"/>
                <w:color w:val="auto"/>
                <w:sz w:val="22"/>
                <w:szCs w:val="22"/>
                <w:highlight w:val="none"/>
              </w:rPr>
              <w:t>□需要</w:t>
            </w:r>
          </w:p>
        </w:tc>
      </w:tr>
      <w:tr w14:paraId="153A15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08" w:hRule="atLeast"/>
          <w:jc w:val="center"/>
        </w:trPr>
        <w:tc>
          <w:tcPr>
            <w:tcW w:w="1245" w:type="dxa"/>
            <w:vAlign w:val="center"/>
          </w:tcPr>
          <w:p w14:paraId="742DE8BC">
            <w:pPr>
              <w:jc w:val="center"/>
              <w:rPr>
                <w:rFonts w:ascii="宋体" w:eastAsia="宋体"/>
                <w:b w:val="0"/>
                <w:color w:val="auto"/>
                <w:sz w:val="22"/>
                <w:szCs w:val="22"/>
                <w:highlight w:val="none"/>
              </w:rPr>
            </w:pPr>
            <w:r>
              <w:rPr>
                <w:rFonts w:hint="eastAsia" w:ascii="宋体" w:eastAsia="宋体"/>
                <w:b w:val="0"/>
                <w:color w:val="auto"/>
                <w:sz w:val="22"/>
                <w:szCs w:val="22"/>
                <w:highlight w:val="none"/>
              </w:rPr>
              <w:t>21</w:t>
            </w:r>
          </w:p>
        </w:tc>
        <w:tc>
          <w:tcPr>
            <w:tcW w:w="1293" w:type="dxa"/>
            <w:shd w:val="clear" w:color="auto" w:fill="auto"/>
            <w:vAlign w:val="center"/>
          </w:tcPr>
          <w:p w14:paraId="6D8BF991">
            <w:pPr>
              <w:adjustRightInd w:val="0"/>
              <w:jc w:val="center"/>
              <w:rPr>
                <w:rFonts w:ascii="宋体" w:eastAsia="宋体"/>
                <w:b w:val="0"/>
                <w:color w:val="auto"/>
                <w:sz w:val="22"/>
                <w:szCs w:val="22"/>
                <w:highlight w:val="none"/>
              </w:rPr>
            </w:pPr>
            <w:r>
              <w:rPr>
                <w:rFonts w:hint="eastAsia" w:ascii="宋体" w:eastAsia="宋体"/>
                <w:b w:val="0"/>
                <w:color w:val="auto"/>
                <w:sz w:val="22"/>
                <w:szCs w:val="22"/>
                <w:highlight w:val="none"/>
              </w:rPr>
              <w:t>履约担保</w:t>
            </w:r>
          </w:p>
        </w:tc>
        <w:tc>
          <w:tcPr>
            <w:tcW w:w="6627" w:type="dxa"/>
            <w:shd w:val="clear" w:color="auto" w:fill="auto"/>
            <w:vAlign w:val="center"/>
          </w:tcPr>
          <w:p w14:paraId="7BAE2517">
            <w:pPr>
              <w:rPr>
                <w:rFonts w:ascii="宋体" w:eastAsia="宋体"/>
                <w:b/>
                <w:bCs w:val="0"/>
                <w:color w:val="auto"/>
                <w:sz w:val="22"/>
                <w:szCs w:val="22"/>
                <w:highlight w:val="none"/>
              </w:rPr>
            </w:pPr>
            <w:r>
              <w:rPr>
                <w:rFonts w:hint="eastAsia" w:ascii="宋体" w:eastAsia="宋体"/>
                <w:b/>
                <w:bCs w:val="0"/>
                <w:color w:val="auto"/>
                <w:sz w:val="22"/>
                <w:szCs w:val="22"/>
                <w:highlight w:val="none"/>
                <w:lang w:eastAsia="zh-CN"/>
              </w:rPr>
              <w:t>☑</w:t>
            </w:r>
            <w:r>
              <w:rPr>
                <w:rFonts w:hint="eastAsia" w:ascii="宋体" w:eastAsia="宋体"/>
                <w:b/>
                <w:bCs w:val="0"/>
                <w:color w:val="auto"/>
                <w:sz w:val="22"/>
                <w:szCs w:val="22"/>
                <w:highlight w:val="none"/>
              </w:rPr>
              <w:t>不需要</w:t>
            </w:r>
          </w:p>
          <w:p w14:paraId="72E50D0B">
            <w:pPr>
              <w:adjustRightInd w:val="0"/>
              <w:rPr>
                <w:rFonts w:ascii="宋体" w:eastAsia="宋体"/>
                <w:color w:val="auto"/>
                <w:sz w:val="22"/>
                <w:szCs w:val="22"/>
                <w:highlight w:val="none"/>
              </w:rPr>
            </w:pPr>
            <w:r>
              <w:rPr>
                <w:rFonts w:hint="eastAsia" w:ascii="宋体" w:eastAsia="宋体"/>
                <w:b w:val="0"/>
                <w:bCs/>
                <w:color w:val="auto"/>
                <w:sz w:val="22"/>
                <w:szCs w:val="22"/>
                <w:highlight w:val="none"/>
              </w:rPr>
              <w:fldChar w:fldCharType="begin"/>
            </w:r>
            <w:r>
              <w:rPr>
                <w:rFonts w:hint="eastAsia" w:ascii="宋体" w:eastAsia="宋体"/>
                <w:b w:val="0"/>
                <w:bCs/>
                <w:color w:val="auto"/>
                <w:sz w:val="22"/>
                <w:szCs w:val="22"/>
                <w:highlight w:val="none"/>
              </w:rPr>
              <w:instrText xml:space="preserve"> eq \o\ac(□)</w:instrText>
            </w:r>
            <w:r>
              <w:rPr>
                <w:rFonts w:hint="eastAsia" w:ascii="宋体" w:eastAsia="宋体"/>
                <w:b w:val="0"/>
                <w:bCs/>
                <w:color w:val="auto"/>
                <w:sz w:val="22"/>
                <w:szCs w:val="22"/>
                <w:highlight w:val="none"/>
              </w:rPr>
              <w:fldChar w:fldCharType="end"/>
            </w:r>
            <w:r>
              <w:rPr>
                <w:rFonts w:hint="eastAsia" w:ascii="宋体" w:eastAsia="宋体"/>
                <w:b w:val="0"/>
                <w:bCs/>
                <w:color w:val="auto"/>
                <w:sz w:val="22"/>
                <w:szCs w:val="22"/>
                <w:highlight w:val="none"/>
              </w:rPr>
              <w:t>需要  合同签订后成交供应商应提供合同金额的1%履约保证金至采购人指定账户，履约保证金可以以银行或保险公司出具的保函作为履约保函。</w:t>
            </w:r>
          </w:p>
        </w:tc>
      </w:tr>
      <w:tr w14:paraId="5097B8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08" w:hRule="atLeast"/>
          <w:jc w:val="center"/>
        </w:trPr>
        <w:tc>
          <w:tcPr>
            <w:tcW w:w="1245" w:type="dxa"/>
            <w:vAlign w:val="center"/>
          </w:tcPr>
          <w:p w14:paraId="6D1C9CE4">
            <w:pPr>
              <w:jc w:val="center"/>
              <w:rPr>
                <w:rFonts w:ascii="宋体" w:eastAsia="宋体"/>
                <w:b w:val="0"/>
                <w:color w:val="auto"/>
                <w:sz w:val="22"/>
                <w:szCs w:val="22"/>
                <w:highlight w:val="none"/>
              </w:rPr>
            </w:pPr>
            <w:r>
              <w:rPr>
                <w:rFonts w:hint="eastAsia" w:ascii="宋体" w:eastAsia="宋体"/>
                <w:b w:val="0"/>
                <w:color w:val="auto"/>
                <w:sz w:val="22"/>
                <w:szCs w:val="22"/>
                <w:highlight w:val="none"/>
              </w:rPr>
              <w:t>22</w:t>
            </w:r>
          </w:p>
        </w:tc>
        <w:tc>
          <w:tcPr>
            <w:tcW w:w="1293" w:type="dxa"/>
            <w:shd w:val="clear" w:color="auto" w:fill="auto"/>
            <w:vAlign w:val="center"/>
          </w:tcPr>
          <w:p w14:paraId="68FBFE88">
            <w:pPr>
              <w:adjustRightInd w:val="0"/>
              <w:jc w:val="center"/>
              <w:rPr>
                <w:rFonts w:ascii="宋体" w:eastAsia="宋体"/>
                <w:b w:val="0"/>
                <w:color w:val="auto"/>
                <w:sz w:val="22"/>
                <w:szCs w:val="22"/>
                <w:highlight w:val="none"/>
              </w:rPr>
            </w:pPr>
            <w:r>
              <w:rPr>
                <w:rFonts w:hint="eastAsia" w:ascii="宋体" w:eastAsia="宋体"/>
                <w:b w:val="0"/>
                <w:color w:val="auto"/>
                <w:sz w:val="22"/>
                <w:szCs w:val="22"/>
                <w:highlight w:val="none"/>
              </w:rPr>
              <w:t>响应文件份数</w:t>
            </w:r>
          </w:p>
        </w:tc>
        <w:tc>
          <w:tcPr>
            <w:tcW w:w="6627" w:type="dxa"/>
            <w:shd w:val="clear" w:color="auto" w:fill="auto"/>
            <w:vAlign w:val="center"/>
          </w:tcPr>
          <w:p w14:paraId="66FC6A18">
            <w:pPr>
              <w:adjustRightInd w:val="0"/>
              <w:rPr>
                <w:rFonts w:ascii="宋体" w:eastAsia="宋体"/>
                <w:b w:val="0"/>
                <w:color w:val="auto"/>
                <w:sz w:val="22"/>
                <w:szCs w:val="22"/>
                <w:highlight w:val="none"/>
              </w:rPr>
            </w:pPr>
            <w:r>
              <w:rPr>
                <w:rFonts w:hint="eastAsia" w:ascii="宋体" w:eastAsia="宋体"/>
                <w:b w:val="0"/>
                <w:color w:val="auto"/>
                <w:sz w:val="22"/>
                <w:szCs w:val="22"/>
                <w:highlight w:val="none"/>
              </w:rPr>
              <w:t>（1）“电子加密响应文件”：在线上传递交、一份。</w:t>
            </w:r>
          </w:p>
          <w:p w14:paraId="32F97296">
            <w:pPr>
              <w:adjustRightInd w:val="0"/>
              <w:rPr>
                <w:rFonts w:ascii="宋体" w:eastAsia="宋体"/>
                <w:b w:val="0"/>
                <w:color w:val="auto"/>
                <w:sz w:val="22"/>
                <w:szCs w:val="22"/>
                <w:highlight w:val="none"/>
              </w:rPr>
            </w:pPr>
            <w:r>
              <w:rPr>
                <w:rFonts w:hint="eastAsia" w:ascii="宋体" w:eastAsia="宋体"/>
                <w:b w:val="0"/>
                <w:color w:val="auto"/>
                <w:sz w:val="22"/>
                <w:szCs w:val="22"/>
                <w:highlight w:val="none"/>
              </w:rPr>
              <w:t>（2）“备份响应文件”：可以U盘存储，密封包装后（顺丰快递形式）在响应文件递交截止时间及开标时间前递交，送达时间以签收人签收时间为准，一份，邮寄地址：温州市永嘉县南城街道环城北路618号云碓大厦503室，胡可可 （收）联系电话：15258683545。</w:t>
            </w:r>
          </w:p>
          <w:p w14:paraId="62A7AA1B">
            <w:pPr>
              <w:adjustRightInd w:val="0"/>
              <w:rPr>
                <w:rFonts w:ascii="宋体" w:eastAsia="宋体"/>
                <w:color w:val="auto"/>
                <w:highlight w:val="none"/>
              </w:rPr>
            </w:pPr>
            <w:r>
              <w:rPr>
                <w:rFonts w:hint="eastAsia" w:ascii="宋体" w:eastAsia="宋体"/>
                <w:b w:val="0"/>
                <w:color w:val="auto"/>
                <w:sz w:val="22"/>
                <w:szCs w:val="22"/>
                <w:highlight w:val="none"/>
              </w:rPr>
              <w:t>注：“备份响应文件”由供应商自行是否提供。</w:t>
            </w:r>
          </w:p>
        </w:tc>
      </w:tr>
      <w:tr w14:paraId="11297D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07" w:hRule="atLeast"/>
          <w:jc w:val="center"/>
        </w:trPr>
        <w:tc>
          <w:tcPr>
            <w:tcW w:w="1245" w:type="dxa"/>
            <w:vAlign w:val="center"/>
          </w:tcPr>
          <w:p w14:paraId="34F970CE">
            <w:pPr>
              <w:jc w:val="center"/>
              <w:rPr>
                <w:rFonts w:ascii="宋体" w:eastAsia="宋体"/>
                <w:b w:val="0"/>
                <w:color w:val="auto"/>
                <w:sz w:val="22"/>
                <w:szCs w:val="22"/>
                <w:highlight w:val="none"/>
              </w:rPr>
            </w:pPr>
            <w:r>
              <w:rPr>
                <w:rFonts w:hint="eastAsia" w:ascii="宋体" w:eastAsia="宋体"/>
                <w:b w:val="0"/>
                <w:color w:val="auto"/>
                <w:sz w:val="22"/>
                <w:szCs w:val="22"/>
                <w:highlight w:val="none"/>
              </w:rPr>
              <w:t>23</w:t>
            </w:r>
          </w:p>
        </w:tc>
        <w:tc>
          <w:tcPr>
            <w:tcW w:w="1293" w:type="dxa"/>
            <w:shd w:val="clear" w:color="auto" w:fill="auto"/>
            <w:vAlign w:val="center"/>
          </w:tcPr>
          <w:p w14:paraId="48161710">
            <w:pPr>
              <w:rPr>
                <w:rFonts w:ascii="宋体" w:eastAsia="宋体"/>
                <w:color w:val="auto"/>
                <w:sz w:val="22"/>
                <w:szCs w:val="22"/>
                <w:highlight w:val="none"/>
              </w:rPr>
            </w:pPr>
            <w:r>
              <w:rPr>
                <w:rFonts w:hint="eastAsia" w:ascii="宋体" w:eastAsia="宋体"/>
                <w:color w:val="auto"/>
                <w:sz w:val="22"/>
                <w:szCs w:val="22"/>
                <w:highlight w:val="none"/>
              </w:rPr>
              <w:t>响应文件递交截止时间及开标时间</w:t>
            </w:r>
          </w:p>
        </w:tc>
        <w:tc>
          <w:tcPr>
            <w:tcW w:w="6627" w:type="dxa"/>
            <w:shd w:val="clear" w:color="auto" w:fill="auto"/>
            <w:vAlign w:val="center"/>
          </w:tcPr>
          <w:p w14:paraId="1F09C9B4">
            <w:pPr>
              <w:rPr>
                <w:rFonts w:ascii="宋体" w:eastAsia="宋体"/>
                <w:i/>
                <w:color w:val="auto"/>
                <w:sz w:val="22"/>
                <w:szCs w:val="22"/>
                <w:highlight w:val="none"/>
              </w:rPr>
            </w:pPr>
            <w:r>
              <w:rPr>
                <w:rFonts w:hint="eastAsia" w:ascii="宋体" w:eastAsia="宋体"/>
                <w:i/>
                <w:color w:val="auto"/>
                <w:sz w:val="22"/>
                <w:szCs w:val="22"/>
                <w:highlight w:val="none"/>
              </w:rPr>
              <w:t>2025年7月11日09:30 截止(北京时间)。</w:t>
            </w:r>
          </w:p>
        </w:tc>
      </w:tr>
      <w:tr w14:paraId="7F17B8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032" w:hRule="atLeast"/>
          <w:jc w:val="center"/>
        </w:trPr>
        <w:tc>
          <w:tcPr>
            <w:tcW w:w="1245" w:type="dxa"/>
            <w:shd w:val="clear" w:color="auto" w:fill="auto"/>
            <w:vAlign w:val="center"/>
          </w:tcPr>
          <w:p w14:paraId="7C25843E">
            <w:pPr>
              <w:jc w:val="center"/>
              <w:rPr>
                <w:rFonts w:hint="default" w:ascii="宋体" w:eastAsia="宋体"/>
                <w:b w:val="0"/>
                <w:color w:val="auto"/>
                <w:sz w:val="22"/>
                <w:szCs w:val="22"/>
                <w:highlight w:val="none"/>
                <w:lang w:val="en-US" w:eastAsia="zh-CN"/>
              </w:rPr>
            </w:pPr>
            <w:r>
              <w:rPr>
                <w:rFonts w:hint="eastAsia" w:ascii="宋体" w:eastAsia="宋体"/>
                <w:b w:val="0"/>
                <w:color w:val="auto"/>
                <w:sz w:val="22"/>
                <w:szCs w:val="22"/>
                <w:highlight w:val="none"/>
                <w:lang w:val="en-US" w:eastAsia="zh-CN"/>
              </w:rPr>
              <w:t>24</w:t>
            </w:r>
          </w:p>
        </w:tc>
        <w:tc>
          <w:tcPr>
            <w:tcW w:w="1293" w:type="dxa"/>
            <w:shd w:val="clear" w:color="auto" w:fill="auto"/>
            <w:vAlign w:val="center"/>
          </w:tcPr>
          <w:p w14:paraId="5A683D8A">
            <w:pPr>
              <w:autoSpaceDE w:val="0"/>
              <w:autoSpaceDN w:val="0"/>
              <w:adjustRightInd w:val="0"/>
              <w:spacing w:line="300" w:lineRule="atLeast"/>
              <w:rPr>
                <w:rFonts w:ascii="宋体" w:eastAsia="宋体"/>
                <w:b w:val="0"/>
                <w:color w:val="auto"/>
                <w:sz w:val="22"/>
                <w:szCs w:val="22"/>
                <w:highlight w:val="none"/>
                <w:lang w:val="zh-CN"/>
              </w:rPr>
            </w:pPr>
            <w:r>
              <w:rPr>
                <w:rFonts w:hint="eastAsia" w:ascii="宋体" w:eastAsia="宋体"/>
                <w:b w:val="0"/>
                <w:color w:val="auto"/>
                <w:sz w:val="22"/>
                <w:szCs w:val="22"/>
                <w:highlight w:val="none"/>
                <w:lang w:val="zh-CN"/>
              </w:rPr>
              <w:t>响应文件的上传和递交</w:t>
            </w:r>
          </w:p>
        </w:tc>
        <w:tc>
          <w:tcPr>
            <w:tcW w:w="6627" w:type="dxa"/>
            <w:shd w:val="clear" w:color="auto" w:fill="auto"/>
            <w:vAlign w:val="center"/>
          </w:tcPr>
          <w:p w14:paraId="54850000">
            <w:pPr>
              <w:pStyle w:val="117"/>
              <w:autoSpaceDE w:val="0"/>
              <w:autoSpaceDN w:val="0"/>
              <w:adjustRightInd w:val="0"/>
              <w:spacing w:line="300" w:lineRule="atLeast"/>
              <w:jc w:val="both"/>
              <w:rPr>
                <w:rFonts w:cs="宋体"/>
                <w:color w:val="auto"/>
                <w:sz w:val="22"/>
                <w:highlight w:val="none"/>
              </w:rPr>
            </w:pPr>
            <w:r>
              <w:rPr>
                <w:rFonts w:hint="eastAsia" w:cs="宋体"/>
                <w:color w:val="auto"/>
                <w:sz w:val="22"/>
                <w:highlight w:val="none"/>
              </w:rPr>
              <w:t>一、“电子加密响应文件”的上传、递交：</w:t>
            </w:r>
          </w:p>
          <w:p w14:paraId="4D0D230A">
            <w:pPr>
              <w:pStyle w:val="117"/>
              <w:autoSpaceDE w:val="0"/>
              <w:autoSpaceDN w:val="0"/>
              <w:adjustRightInd w:val="0"/>
              <w:spacing w:line="300" w:lineRule="atLeast"/>
              <w:ind w:firstLine="440" w:firstLineChars="200"/>
              <w:jc w:val="both"/>
              <w:rPr>
                <w:rFonts w:cs="宋体"/>
                <w:color w:val="auto"/>
                <w:sz w:val="22"/>
                <w:highlight w:val="none"/>
              </w:rPr>
            </w:pPr>
            <w:r>
              <w:rPr>
                <w:rFonts w:hint="eastAsia" w:cs="宋体"/>
                <w:color w:val="auto"/>
                <w:sz w:val="22"/>
                <w:highlight w:val="none"/>
              </w:rPr>
              <w:t>a.投标供应商应在响应文件递交截止时间前将“电子加密响应文件”成功上传递交至“政采云平台”，否则投标无效。</w:t>
            </w:r>
          </w:p>
          <w:p w14:paraId="7D063FA8">
            <w:pPr>
              <w:pStyle w:val="117"/>
              <w:autoSpaceDE w:val="0"/>
              <w:autoSpaceDN w:val="0"/>
              <w:adjustRightInd w:val="0"/>
              <w:spacing w:line="300" w:lineRule="atLeast"/>
              <w:ind w:firstLine="440" w:firstLineChars="200"/>
              <w:jc w:val="both"/>
              <w:rPr>
                <w:rFonts w:cs="宋体"/>
                <w:color w:val="auto"/>
                <w:sz w:val="22"/>
                <w:highlight w:val="none"/>
              </w:rPr>
            </w:pPr>
            <w:r>
              <w:rPr>
                <w:rFonts w:hint="eastAsia" w:cs="宋体"/>
                <w:color w:val="auto"/>
                <w:sz w:val="22"/>
                <w:highlight w:val="none"/>
              </w:rPr>
              <w:t>b.“电子加密响应文件”成功上传递交后，供应商可自行打印响应文件接收回执。</w:t>
            </w:r>
          </w:p>
          <w:p w14:paraId="530C7A77">
            <w:pPr>
              <w:pStyle w:val="117"/>
              <w:autoSpaceDE w:val="0"/>
              <w:autoSpaceDN w:val="0"/>
              <w:adjustRightInd w:val="0"/>
              <w:spacing w:line="300" w:lineRule="atLeast"/>
              <w:jc w:val="both"/>
              <w:rPr>
                <w:rFonts w:cs="宋体"/>
                <w:color w:val="auto"/>
                <w:sz w:val="22"/>
                <w:highlight w:val="none"/>
              </w:rPr>
            </w:pPr>
            <w:r>
              <w:rPr>
                <w:rFonts w:hint="eastAsia" w:cs="宋体"/>
                <w:color w:val="auto"/>
                <w:sz w:val="22"/>
                <w:highlight w:val="none"/>
              </w:rPr>
              <w:t>二、“备份响应文件”的密封包装、递交：</w:t>
            </w:r>
          </w:p>
          <w:p w14:paraId="6ED01420">
            <w:pPr>
              <w:pStyle w:val="117"/>
              <w:autoSpaceDE w:val="0"/>
              <w:autoSpaceDN w:val="0"/>
              <w:adjustRightInd w:val="0"/>
              <w:spacing w:line="300" w:lineRule="atLeast"/>
              <w:ind w:firstLine="440" w:firstLineChars="200"/>
              <w:jc w:val="both"/>
              <w:rPr>
                <w:rFonts w:cs="宋体"/>
                <w:color w:val="auto"/>
                <w:sz w:val="22"/>
                <w:highlight w:val="none"/>
              </w:rPr>
            </w:pPr>
            <w:r>
              <w:rPr>
                <w:rFonts w:hint="eastAsia" w:cs="宋体"/>
                <w:color w:val="auto"/>
                <w:sz w:val="22"/>
                <w:highlight w:val="none"/>
              </w:rPr>
              <w:t>a.投标供应商在“政采云平台”完成“电子加密响应文件”的上传递交后，还可以（建议顺丰快递形式）递交以介质（U盘）存储的 “备份响应文件”（一份）；顺丰快递形式快递至采购代理机构地址（地址详见招标采购文件）；解密CA必须是上传并制作电子响应文件CA锁。</w:t>
            </w:r>
          </w:p>
          <w:p w14:paraId="5BFB3901">
            <w:pPr>
              <w:autoSpaceDE w:val="0"/>
              <w:autoSpaceDN w:val="0"/>
              <w:adjustRightInd w:val="0"/>
              <w:spacing w:line="300" w:lineRule="atLeast"/>
              <w:ind w:firstLine="440" w:firstLineChars="200"/>
              <w:rPr>
                <w:rFonts w:ascii="宋体" w:eastAsia="宋体"/>
                <w:b w:val="0"/>
                <w:color w:val="auto"/>
                <w:sz w:val="22"/>
                <w:szCs w:val="22"/>
                <w:highlight w:val="none"/>
                <w:lang w:val="zh-CN"/>
              </w:rPr>
            </w:pPr>
            <w:r>
              <w:rPr>
                <w:rFonts w:hint="eastAsia" w:ascii="宋体" w:eastAsia="宋体"/>
                <w:b w:val="0"/>
                <w:color w:val="auto"/>
                <w:sz w:val="22"/>
                <w:szCs w:val="22"/>
                <w:highlight w:val="none"/>
                <w:lang w:val="zh-CN"/>
              </w:rPr>
              <w:t>b.“备份响应文件”应当密封包装，并在包装上标注投标项目名称、投标单位名称并加盖公章。没有密封包装或者逾期邮寄送达至投标地点的“备份响应文件”将不予接收。</w:t>
            </w:r>
          </w:p>
          <w:p w14:paraId="6D94C5E2">
            <w:pPr>
              <w:autoSpaceDE w:val="0"/>
              <w:autoSpaceDN w:val="0"/>
              <w:adjustRightInd w:val="0"/>
              <w:spacing w:line="300" w:lineRule="atLeast"/>
              <w:ind w:firstLine="440" w:firstLineChars="200"/>
              <w:rPr>
                <w:rFonts w:ascii="宋体" w:eastAsia="宋体"/>
                <w:b w:val="0"/>
                <w:color w:val="auto"/>
                <w:sz w:val="22"/>
                <w:szCs w:val="22"/>
                <w:highlight w:val="none"/>
                <w:lang w:val="zh-CN"/>
              </w:rPr>
            </w:pPr>
            <w:r>
              <w:rPr>
                <w:rFonts w:hint="eastAsia" w:ascii="宋体" w:eastAsia="宋体"/>
                <w:b w:val="0"/>
                <w:color w:val="auto"/>
                <w:sz w:val="22"/>
                <w:szCs w:val="22"/>
                <w:highlight w:val="none"/>
                <w:lang w:val="zh-CN"/>
              </w:rPr>
              <w:t>c.通过“政采云平台”成功上传递交的“电子加密响应文件”已按时解密的，“备份响应文件”自动失效。响应文件递交截止时间前，投标供应商仅递交了“备份响应文件”而未将“电子加密响应文件”成功上传至“政采云平台”的，投标无效。</w:t>
            </w:r>
          </w:p>
        </w:tc>
      </w:tr>
      <w:tr w14:paraId="0CEB27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07" w:hRule="atLeast"/>
          <w:jc w:val="center"/>
        </w:trPr>
        <w:tc>
          <w:tcPr>
            <w:tcW w:w="1245" w:type="dxa"/>
            <w:shd w:val="clear" w:color="auto" w:fill="auto"/>
            <w:vAlign w:val="center"/>
          </w:tcPr>
          <w:p w14:paraId="58F1B6F7">
            <w:pPr>
              <w:jc w:val="center"/>
              <w:rPr>
                <w:rFonts w:ascii="宋体" w:hAnsi="宋体" w:eastAsia="宋体" w:cs="宋体"/>
                <w:b w:val="0"/>
                <w:bCs/>
                <w:color w:val="auto"/>
                <w:sz w:val="22"/>
                <w:szCs w:val="22"/>
                <w:highlight w:val="none"/>
                <w:lang w:val="en-US" w:eastAsia="zh-CN" w:bidi="ar-SA"/>
              </w:rPr>
            </w:pPr>
            <w:r>
              <w:rPr>
                <w:rFonts w:hint="eastAsia" w:ascii="宋体" w:eastAsia="宋体"/>
                <w:b w:val="0"/>
                <w:color w:val="auto"/>
                <w:sz w:val="22"/>
                <w:szCs w:val="22"/>
                <w:highlight w:val="none"/>
              </w:rPr>
              <w:t>25</w:t>
            </w:r>
          </w:p>
        </w:tc>
        <w:tc>
          <w:tcPr>
            <w:tcW w:w="1293" w:type="dxa"/>
            <w:shd w:val="clear" w:color="auto" w:fill="auto"/>
            <w:vAlign w:val="center"/>
          </w:tcPr>
          <w:p w14:paraId="4508D742">
            <w:pPr>
              <w:autoSpaceDE w:val="0"/>
              <w:autoSpaceDN w:val="0"/>
              <w:adjustRightInd w:val="0"/>
              <w:spacing w:line="300" w:lineRule="atLeast"/>
              <w:rPr>
                <w:rFonts w:ascii="宋体" w:eastAsia="宋体"/>
                <w:b w:val="0"/>
                <w:color w:val="auto"/>
                <w:sz w:val="22"/>
                <w:szCs w:val="22"/>
                <w:highlight w:val="none"/>
                <w:lang w:val="zh-CN"/>
              </w:rPr>
            </w:pPr>
            <w:r>
              <w:rPr>
                <w:rFonts w:hint="eastAsia" w:ascii="宋体" w:eastAsia="宋体"/>
                <w:b w:val="0"/>
                <w:color w:val="auto"/>
                <w:sz w:val="22"/>
                <w:szCs w:val="22"/>
                <w:highlight w:val="none"/>
                <w:lang w:val="zh-CN"/>
              </w:rPr>
              <w:t>电子加密响应文件的解密和异常情况处理</w:t>
            </w:r>
          </w:p>
        </w:tc>
        <w:tc>
          <w:tcPr>
            <w:tcW w:w="6627" w:type="dxa"/>
            <w:shd w:val="clear" w:color="auto" w:fill="auto"/>
            <w:vAlign w:val="center"/>
          </w:tcPr>
          <w:p w14:paraId="4A4FEBF1">
            <w:pPr>
              <w:autoSpaceDE w:val="0"/>
              <w:autoSpaceDN w:val="0"/>
              <w:adjustRightInd w:val="0"/>
              <w:spacing w:line="300" w:lineRule="atLeast"/>
              <w:rPr>
                <w:rFonts w:ascii="宋体" w:eastAsia="宋体"/>
                <w:b w:val="0"/>
                <w:color w:val="auto"/>
                <w:sz w:val="22"/>
                <w:szCs w:val="22"/>
                <w:highlight w:val="none"/>
                <w:lang w:val="zh-CN"/>
              </w:rPr>
            </w:pPr>
            <w:r>
              <w:rPr>
                <w:rFonts w:hint="eastAsia" w:ascii="宋体" w:eastAsia="宋体"/>
                <w:b w:val="0"/>
                <w:color w:val="auto"/>
                <w:sz w:val="22"/>
                <w:szCs w:val="22"/>
                <w:highlight w:val="none"/>
                <w:lang w:val="zh-CN"/>
              </w:rPr>
              <w:t>（1）开标后，采购组织机构将向各投标供应商发出“电子加密响应文件”的解密通知，各投标供应商代表应当在接到解密通知后30分钟内自行完成“电子加密响应文件”的在线解密。</w:t>
            </w:r>
          </w:p>
          <w:p w14:paraId="3399B714">
            <w:pPr>
              <w:autoSpaceDE w:val="0"/>
              <w:autoSpaceDN w:val="0"/>
              <w:adjustRightInd w:val="0"/>
              <w:spacing w:line="300" w:lineRule="atLeast"/>
              <w:rPr>
                <w:rFonts w:ascii="宋体" w:eastAsia="宋体"/>
                <w:b w:val="0"/>
                <w:color w:val="auto"/>
                <w:sz w:val="22"/>
                <w:szCs w:val="22"/>
                <w:highlight w:val="none"/>
                <w:lang w:val="zh-CN"/>
              </w:rPr>
            </w:pPr>
            <w:r>
              <w:rPr>
                <w:rFonts w:hint="eastAsia" w:ascii="宋体" w:eastAsia="宋体"/>
                <w:b w:val="0"/>
                <w:color w:val="auto"/>
                <w:sz w:val="22"/>
                <w:szCs w:val="22"/>
                <w:highlight w:val="none"/>
                <w:lang w:val="zh-CN"/>
              </w:rPr>
              <w:t>（2）通过“政采云平台”成功上传递交的“电子加密响应文件”无法按时解密，投标供应商如按规定递交了“备份响应文件”的，以“备份响应文件”为依据（由采购组织机构按“政采云平台”操作规范将“备份响应文件”上传至“政采云平台”，上传成功后，“电子加密响应文件”自动失效），否则视为响应文件撤回。</w:t>
            </w:r>
          </w:p>
          <w:p w14:paraId="2BFF3E5C">
            <w:pPr>
              <w:autoSpaceDE w:val="0"/>
              <w:autoSpaceDN w:val="0"/>
              <w:adjustRightInd w:val="0"/>
              <w:spacing w:line="300" w:lineRule="atLeast"/>
              <w:rPr>
                <w:rFonts w:ascii="宋体" w:eastAsia="宋体"/>
                <w:b w:val="0"/>
                <w:color w:val="auto"/>
                <w:sz w:val="22"/>
                <w:szCs w:val="22"/>
                <w:highlight w:val="none"/>
                <w:lang w:val="zh-CN"/>
              </w:rPr>
            </w:pPr>
            <w:r>
              <w:rPr>
                <w:rFonts w:hint="eastAsia" w:ascii="宋体" w:eastAsia="宋体"/>
                <w:b w:val="0"/>
                <w:color w:val="auto"/>
                <w:sz w:val="22"/>
                <w:szCs w:val="22"/>
                <w:highlight w:val="none"/>
                <w:lang w:val="zh-CN"/>
              </w:rPr>
              <w:t>（3）响应文件递交截止时间前，投标供应商仅递交了“备份响应文件”而未将电子加密响应文件上传至“政采云平台”的，投标无效。</w:t>
            </w:r>
          </w:p>
        </w:tc>
      </w:tr>
      <w:tr w14:paraId="6B6E55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97" w:hRule="atLeast"/>
          <w:jc w:val="center"/>
        </w:trPr>
        <w:tc>
          <w:tcPr>
            <w:tcW w:w="1245" w:type="dxa"/>
            <w:shd w:val="clear" w:color="auto" w:fill="auto"/>
            <w:vAlign w:val="center"/>
          </w:tcPr>
          <w:p w14:paraId="6AF87889">
            <w:pPr>
              <w:jc w:val="center"/>
              <w:rPr>
                <w:rFonts w:ascii="宋体" w:hAnsi="宋体" w:eastAsia="宋体" w:cs="宋体"/>
                <w:b w:val="0"/>
                <w:bCs/>
                <w:color w:val="auto"/>
                <w:sz w:val="22"/>
                <w:szCs w:val="22"/>
                <w:highlight w:val="none"/>
                <w:lang w:val="en-US" w:eastAsia="zh-CN" w:bidi="ar-SA"/>
              </w:rPr>
            </w:pPr>
            <w:r>
              <w:rPr>
                <w:rFonts w:hint="eastAsia" w:ascii="宋体" w:eastAsia="宋体"/>
                <w:b w:val="0"/>
                <w:color w:val="auto"/>
                <w:sz w:val="22"/>
                <w:szCs w:val="22"/>
                <w:highlight w:val="none"/>
              </w:rPr>
              <w:t>26</w:t>
            </w:r>
          </w:p>
        </w:tc>
        <w:tc>
          <w:tcPr>
            <w:tcW w:w="1293" w:type="dxa"/>
            <w:shd w:val="clear" w:color="auto" w:fill="auto"/>
            <w:vAlign w:val="center"/>
          </w:tcPr>
          <w:p w14:paraId="09F71827">
            <w:pPr>
              <w:jc w:val="center"/>
              <w:rPr>
                <w:rFonts w:ascii="宋体" w:eastAsia="宋体"/>
                <w:b w:val="0"/>
                <w:color w:val="auto"/>
                <w:sz w:val="22"/>
                <w:szCs w:val="22"/>
                <w:highlight w:val="none"/>
                <w:lang w:val="zh-CN"/>
              </w:rPr>
            </w:pPr>
            <w:r>
              <w:rPr>
                <w:rFonts w:hint="eastAsia" w:ascii="宋体" w:eastAsia="宋体"/>
                <w:b w:val="0"/>
                <w:color w:val="auto"/>
                <w:sz w:val="22"/>
                <w:szCs w:val="22"/>
                <w:highlight w:val="none"/>
              </w:rPr>
              <w:t>竞争性磋商采购小组的组建</w:t>
            </w:r>
          </w:p>
        </w:tc>
        <w:tc>
          <w:tcPr>
            <w:tcW w:w="6627" w:type="dxa"/>
            <w:shd w:val="clear" w:color="auto" w:fill="auto"/>
            <w:vAlign w:val="center"/>
          </w:tcPr>
          <w:p w14:paraId="62567B0D">
            <w:pPr>
              <w:rPr>
                <w:rFonts w:ascii="宋体" w:eastAsia="宋体"/>
                <w:b w:val="0"/>
                <w:color w:val="auto"/>
                <w:sz w:val="22"/>
                <w:szCs w:val="22"/>
                <w:highlight w:val="none"/>
                <w:lang w:val="zh-CN"/>
              </w:rPr>
            </w:pPr>
            <w:r>
              <w:rPr>
                <w:rFonts w:hint="eastAsia" w:ascii="宋体" w:eastAsia="宋体"/>
                <w:b w:val="0"/>
                <w:color w:val="auto"/>
                <w:sz w:val="22"/>
                <w:szCs w:val="22"/>
                <w:highlight w:val="none"/>
              </w:rPr>
              <w:t>竞争性磋商采购小组构成： 由采购人代表以及有关技术、经济等方面的专家组成，成员为3人及以上单数，其中技术、经济类专家不得少于总人数的2/3；评标专家确定方式：按相关规定从专家库中抽取。</w:t>
            </w:r>
          </w:p>
        </w:tc>
      </w:tr>
      <w:tr w14:paraId="049D4D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26" w:hRule="atLeast"/>
          <w:jc w:val="center"/>
        </w:trPr>
        <w:tc>
          <w:tcPr>
            <w:tcW w:w="1245" w:type="dxa"/>
            <w:shd w:val="clear" w:color="auto" w:fill="auto"/>
            <w:vAlign w:val="center"/>
          </w:tcPr>
          <w:p w14:paraId="21904534">
            <w:pPr>
              <w:jc w:val="center"/>
              <w:rPr>
                <w:rFonts w:ascii="宋体" w:hAnsi="宋体" w:eastAsia="宋体" w:cs="宋体"/>
                <w:b w:val="0"/>
                <w:bCs/>
                <w:color w:val="auto"/>
                <w:sz w:val="22"/>
                <w:szCs w:val="22"/>
                <w:highlight w:val="none"/>
                <w:lang w:val="en-US" w:eastAsia="zh-CN" w:bidi="ar-SA"/>
              </w:rPr>
            </w:pPr>
            <w:r>
              <w:rPr>
                <w:rFonts w:hint="eastAsia" w:ascii="宋体" w:eastAsia="宋体"/>
                <w:b w:val="0"/>
                <w:color w:val="auto"/>
                <w:sz w:val="22"/>
                <w:szCs w:val="22"/>
                <w:highlight w:val="none"/>
              </w:rPr>
              <w:t>27</w:t>
            </w:r>
          </w:p>
        </w:tc>
        <w:tc>
          <w:tcPr>
            <w:tcW w:w="1293" w:type="dxa"/>
            <w:shd w:val="clear" w:color="auto" w:fill="auto"/>
            <w:vAlign w:val="center"/>
          </w:tcPr>
          <w:p w14:paraId="615FDB2F">
            <w:pPr>
              <w:adjustRightInd w:val="0"/>
              <w:jc w:val="center"/>
              <w:rPr>
                <w:rFonts w:ascii="宋体" w:eastAsia="宋体"/>
                <w:b w:val="0"/>
                <w:color w:val="auto"/>
                <w:sz w:val="22"/>
                <w:szCs w:val="22"/>
                <w:highlight w:val="none"/>
              </w:rPr>
            </w:pPr>
            <w:r>
              <w:rPr>
                <w:rFonts w:hint="eastAsia" w:ascii="宋体" w:eastAsia="宋体"/>
                <w:b w:val="0"/>
                <w:color w:val="auto"/>
                <w:sz w:val="22"/>
                <w:szCs w:val="22"/>
                <w:highlight w:val="none"/>
              </w:rPr>
              <w:t>政府采购</w:t>
            </w:r>
          </w:p>
          <w:p w14:paraId="36F6ACCB">
            <w:pPr>
              <w:adjustRightInd w:val="0"/>
              <w:jc w:val="center"/>
              <w:rPr>
                <w:rFonts w:ascii="宋体" w:eastAsia="宋体"/>
                <w:b w:val="0"/>
                <w:color w:val="auto"/>
                <w:sz w:val="22"/>
                <w:szCs w:val="22"/>
                <w:highlight w:val="none"/>
                <w:lang w:val="zh-CN"/>
              </w:rPr>
            </w:pPr>
            <w:r>
              <w:rPr>
                <w:rFonts w:hint="eastAsia" w:ascii="宋体" w:eastAsia="宋体"/>
                <w:b w:val="0"/>
                <w:color w:val="auto"/>
                <w:sz w:val="22"/>
                <w:szCs w:val="22"/>
                <w:highlight w:val="none"/>
              </w:rPr>
              <w:t>扶持政策</w:t>
            </w:r>
          </w:p>
        </w:tc>
        <w:tc>
          <w:tcPr>
            <w:tcW w:w="6627" w:type="dxa"/>
            <w:shd w:val="clear" w:color="auto" w:fill="auto"/>
            <w:vAlign w:val="center"/>
          </w:tcPr>
          <w:p w14:paraId="0CB7150D">
            <w:pPr>
              <w:rPr>
                <w:rFonts w:ascii="宋体" w:eastAsia="宋体"/>
                <w:b w:val="0"/>
                <w:color w:val="auto"/>
                <w:sz w:val="22"/>
                <w:szCs w:val="22"/>
                <w:highlight w:val="none"/>
              </w:rPr>
            </w:pPr>
            <w:r>
              <w:rPr>
                <w:rFonts w:hint="eastAsia" w:ascii="宋体" w:eastAsia="宋体"/>
                <w:b w:val="0"/>
                <w:color w:val="auto"/>
                <w:sz w:val="22"/>
                <w:szCs w:val="22"/>
                <w:highlight w:val="none"/>
              </w:rPr>
              <w:t>1.对节能、环保产品优先采购。</w:t>
            </w:r>
          </w:p>
          <w:p w14:paraId="11C9B160">
            <w:pPr>
              <w:rPr>
                <w:rFonts w:ascii="宋体" w:eastAsia="宋体"/>
                <w:color w:val="auto"/>
                <w:highlight w:val="none"/>
                <w:lang w:val="zh-CN"/>
              </w:rPr>
            </w:pPr>
            <w:r>
              <w:rPr>
                <w:rFonts w:hint="eastAsia" w:ascii="宋体" w:eastAsia="宋体"/>
                <w:b w:val="0"/>
                <w:color w:val="auto"/>
                <w:sz w:val="22"/>
                <w:szCs w:val="22"/>
                <w:highlight w:val="none"/>
              </w:rPr>
              <w:t>2.对符合财政扶持政策的小微企业（或监狱企业</w:t>
            </w:r>
            <w:r>
              <w:rPr>
                <w:rFonts w:hint="eastAsia" w:ascii="宋体" w:eastAsia="宋体"/>
                <w:b w:val="0"/>
                <w:color w:val="auto"/>
                <w:sz w:val="22"/>
                <w:szCs w:val="22"/>
                <w:highlight w:val="none"/>
                <w:lang w:eastAsia="zh-CN"/>
              </w:rPr>
              <w:t>或</w:t>
            </w:r>
            <w:r>
              <w:rPr>
                <w:rFonts w:hint="eastAsia" w:ascii="宋体" w:eastAsia="宋体"/>
                <w:b w:val="0"/>
                <w:color w:val="auto"/>
                <w:sz w:val="22"/>
                <w:szCs w:val="22"/>
                <w:highlight w:val="none"/>
              </w:rPr>
              <w:t>残疾人福利性单位）给予评标价格折扣。供应商企业属于以上多种性质的，不重复享受扶持政策。</w:t>
            </w:r>
          </w:p>
        </w:tc>
      </w:tr>
      <w:tr w14:paraId="6085FD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5" w:hRule="atLeast"/>
          <w:jc w:val="center"/>
        </w:trPr>
        <w:tc>
          <w:tcPr>
            <w:tcW w:w="1245" w:type="dxa"/>
            <w:shd w:val="clear" w:color="auto" w:fill="auto"/>
            <w:vAlign w:val="center"/>
          </w:tcPr>
          <w:p w14:paraId="61045C9A">
            <w:pPr>
              <w:jc w:val="center"/>
              <w:rPr>
                <w:rFonts w:ascii="宋体" w:hAnsi="宋体" w:eastAsia="宋体" w:cs="宋体"/>
                <w:b w:val="0"/>
                <w:bCs/>
                <w:color w:val="auto"/>
                <w:sz w:val="22"/>
                <w:szCs w:val="22"/>
                <w:highlight w:val="none"/>
                <w:lang w:val="en-US" w:eastAsia="zh-CN" w:bidi="ar-SA"/>
              </w:rPr>
            </w:pPr>
            <w:r>
              <w:rPr>
                <w:rFonts w:hint="eastAsia" w:ascii="宋体" w:eastAsia="宋体"/>
                <w:b w:val="0"/>
                <w:color w:val="auto"/>
                <w:sz w:val="22"/>
                <w:szCs w:val="22"/>
                <w:highlight w:val="none"/>
              </w:rPr>
              <w:t>28</w:t>
            </w:r>
          </w:p>
        </w:tc>
        <w:tc>
          <w:tcPr>
            <w:tcW w:w="1293" w:type="dxa"/>
            <w:shd w:val="clear" w:color="auto" w:fill="auto"/>
            <w:vAlign w:val="center"/>
          </w:tcPr>
          <w:p w14:paraId="5C808314">
            <w:pPr>
              <w:jc w:val="center"/>
              <w:rPr>
                <w:rFonts w:ascii="宋体" w:eastAsia="宋体"/>
                <w:b w:val="0"/>
                <w:color w:val="auto"/>
                <w:sz w:val="22"/>
                <w:szCs w:val="22"/>
                <w:highlight w:val="none"/>
              </w:rPr>
            </w:pPr>
            <w:r>
              <w:rPr>
                <w:rFonts w:hint="eastAsia" w:ascii="宋体" w:eastAsia="宋体"/>
                <w:b w:val="0"/>
                <w:color w:val="auto"/>
                <w:sz w:val="22"/>
                <w:szCs w:val="22"/>
                <w:highlight w:val="none"/>
              </w:rPr>
              <w:t>供应商信用查询</w:t>
            </w:r>
          </w:p>
        </w:tc>
        <w:tc>
          <w:tcPr>
            <w:tcW w:w="6627" w:type="dxa"/>
            <w:shd w:val="clear" w:color="auto" w:fill="auto"/>
            <w:vAlign w:val="center"/>
          </w:tcPr>
          <w:p w14:paraId="7E8887BC">
            <w:pPr>
              <w:spacing w:line="360" w:lineRule="exact"/>
              <w:rPr>
                <w:rFonts w:ascii="宋体" w:eastAsia="宋体"/>
                <w:b w:val="0"/>
                <w:bCs w:val="0"/>
                <w:color w:val="auto"/>
                <w:sz w:val="22"/>
                <w:szCs w:val="22"/>
                <w:highlight w:val="none"/>
              </w:rPr>
            </w:pPr>
            <w:r>
              <w:rPr>
                <w:rFonts w:hint="eastAsia" w:ascii="宋体" w:eastAsia="宋体"/>
                <w:b w:val="0"/>
                <w:bCs w:val="0"/>
                <w:color w:val="auto"/>
                <w:sz w:val="22"/>
                <w:szCs w:val="22"/>
                <w:highlight w:val="none"/>
              </w:rPr>
              <w:t>（1）供应商信用信息查询的查询渠道：“信用中国”（https://www.creditchina.gov.cn/)；“中国政府采购网”（http://www.ccgp.gov.cn/）；</w:t>
            </w:r>
          </w:p>
          <w:p w14:paraId="73B8311A">
            <w:pPr>
              <w:spacing w:line="360" w:lineRule="exact"/>
              <w:rPr>
                <w:rFonts w:ascii="宋体" w:eastAsia="宋体"/>
                <w:b w:val="0"/>
                <w:bCs w:val="0"/>
                <w:color w:val="auto"/>
                <w:sz w:val="22"/>
                <w:szCs w:val="22"/>
                <w:highlight w:val="none"/>
              </w:rPr>
            </w:pPr>
            <w:r>
              <w:rPr>
                <w:rFonts w:hint="eastAsia" w:ascii="宋体" w:eastAsia="宋体"/>
                <w:b w:val="0"/>
                <w:bCs w:val="0"/>
                <w:color w:val="auto"/>
                <w:sz w:val="22"/>
                <w:szCs w:val="22"/>
                <w:highlight w:val="none"/>
              </w:rPr>
              <w:t>（2）供应商信用信息查询截止时点：本项目投标文件递交截止时间。</w:t>
            </w:r>
          </w:p>
          <w:p w14:paraId="7C4954C7">
            <w:pPr>
              <w:spacing w:line="360" w:lineRule="exact"/>
              <w:rPr>
                <w:rFonts w:ascii="宋体" w:eastAsia="宋体"/>
                <w:b w:val="0"/>
                <w:bCs w:val="0"/>
                <w:color w:val="auto"/>
                <w:sz w:val="22"/>
                <w:szCs w:val="22"/>
                <w:highlight w:val="none"/>
              </w:rPr>
            </w:pPr>
            <w:r>
              <w:rPr>
                <w:rFonts w:hint="eastAsia" w:ascii="宋体" w:eastAsia="宋体"/>
                <w:b w:val="0"/>
                <w:bCs w:val="0"/>
                <w:color w:val="auto"/>
                <w:sz w:val="22"/>
                <w:szCs w:val="22"/>
                <w:highlight w:val="none"/>
              </w:rPr>
              <w:t>（3）供应商信用信息查询记录和证据留存的具体方式：网页截图打印；</w:t>
            </w:r>
          </w:p>
          <w:p w14:paraId="3D9129BF">
            <w:pPr>
              <w:spacing w:line="360" w:lineRule="exact"/>
              <w:rPr>
                <w:rFonts w:ascii="宋体" w:eastAsia="宋体"/>
                <w:b w:val="0"/>
                <w:bCs w:val="0"/>
                <w:color w:val="auto"/>
                <w:sz w:val="22"/>
                <w:szCs w:val="22"/>
                <w:highlight w:val="none"/>
              </w:rPr>
            </w:pPr>
            <w:r>
              <w:rPr>
                <w:rFonts w:hint="eastAsia" w:ascii="宋体" w:eastAsia="宋体"/>
                <w:b w:val="0"/>
                <w:bCs w:val="0"/>
                <w:color w:val="auto"/>
                <w:sz w:val="22"/>
                <w:szCs w:val="22"/>
                <w:highlight w:val="none"/>
              </w:rPr>
              <w:t>（4）信用信息的使用规则：</w:t>
            </w:r>
          </w:p>
          <w:p w14:paraId="417E3B7E">
            <w:pPr>
              <w:spacing w:line="360" w:lineRule="exact"/>
              <w:rPr>
                <w:rFonts w:ascii="宋体" w:eastAsia="宋体"/>
                <w:b w:val="0"/>
                <w:bCs w:val="0"/>
                <w:color w:val="auto"/>
                <w:sz w:val="22"/>
                <w:szCs w:val="22"/>
                <w:highlight w:val="none"/>
              </w:rPr>
            </w:pPr>
            <w:r>
              <w:rPr>
                <w:rFonts w:hint="eastAsia" w:ascii="宋体" w:eastAsia="宋体"/>
                <w:b w:val="0"/>
                <w:bCs w:val="0"/>
                <w:color w:val="auto"/>
                <w:sz w:val="22"/>
                <w:szCs w:val="22"/>
                <w:highlight w:val="none"/>
              </w:rPr>
              <w:t>①在“信用中国”具有负面记录：列入失信被执行人、重大税收违法案件当事人名单、政府采购严重违法失信行为名单；</w:t>
            </w:r>
          </w:p>
          <w:p w14:paraId="170EE084">
            <w:pPr>
              <w:spacing w:line="360" w:lineRule="exact"/>
              <w:rPr>
                <w:rFonts w:ascii="宋体" w:eastAsia="宋体"/>
                <w:b w:val="0"/>
                <w:bCs w:val="0"/>
                <w:color w:val="auto"/>
                <w:sz w:val="22"/>
                <w:szCs w:val="22"/>
                <w:highlight w:val="none"/>
              </w:rPr>
            </w:pPr>
            <w:r>
              <w:rPr>
                <w:rFonts w:hint="eastAsia" w:ascii="宋体" w:eastAsia="宋体"/>
                <w:b w:val="0"/>
                <w:bCs w:val="0"/>
                <w:color w:val="auto"/>
                <w:sz w:val="22"/>
                <w:szCs w:val="22"/>
                <w:highlight w:val="none"/>
              </w:rPr>
              <w:t>②被“中国政府采购网”（www.ccgp.gov.cn）列入政府采购严重违法失信行为记录名单。</w:t>
            </w:r>
          </w:p>
          <w:p w14:paraId="6B748BA7">
            <w:pPr>
              <w:spacing w:line="360" w:lineRule="exact"/>
              <w:rPr>
                <w:rFonts w:ascii="宋体" w:eastAsia="宋体"/>
                <w:b w:val="0"/>
                <w:bCs w:val="0"/>
                <w:color w:val="auto"/>
                <w:sz w:val="22"/>
                <w:szCs w:val="22"/>
                <w:highlight w:val="none"/>
              </w:rPr>
            </w:pPr>
            <w:r>
              <w:rPr>
                <w:rFonts w:hint="eastAsia" w:ascii="宋体" w:eastAsia="宋体"/>
                <w:b w:val="0"/>
                <w:bCs w:val="0"/>
                <w:color w:val="auto"/>
                <w:sz w:val="22"/>
                <w:szCs w:val="22"/>
                <w:highlight w:val="none"/>
              </w:rPr>
              <w:t>（5）具有以上（4）所述信息记录的供应商，其投标作无效投标处理。</w:t>
            </w:r>
          </w:p>
          <w:p w14:paraId="39C7353C">
            <w:pPr>
              <w:spacing w:line="360" w:lineRule="exact"/>
              <w:rPr>
                <w:rFonts w:ascii="宋体" w:eastAsia="宋体"/>
                <w:b w:val="0"/>
                <w:bCs w:val="0"/>
                <w:color w:val="auto"/>
                <w:sz w:val="22"/>
                <w:szCs w:val="22"/>
                <w:highlight w:val="none"/>
              </w:rPr>
            </w:pPr>
            <w:r>
              <w:rPr>
                <w:rFonts w:hint="eastAsia" w:ascii="宋体" w:eastAsia="宋体"/>
                <w:b w:val="0"/>
                <w:bCs w:val="0"/>
                <w:color w:val="auto"/>
                <w:sz w:val="22"/>
                <w:szCs w:val="22"/>
                <w:highlight w:val="none"/>
              </w:rPr>
              <w:t>（6）具体结果以开标当日采购人或采购代理机构对投标供应商信用查询网页的查询结果为准。</w:t>
            </w:r>
          </w:p>
          <w:p w14:paraId="5026C49B">
            <w:pPr>
              <w:rPr>
                <w:rFonts w:ascii="宋体" w:eastAsia="宋体"/>
                <w:b w:val="0"/>
                <w:color w:val="auto"/>
                <w:sz w:val="22"/>
                <w:szCs w:val="22"/>
                <w:highlight w:val="none"/>
              </w:rPr>
            </w:pPr>
            <w:r>
              <w:rPr>
                <w:rFonts w:hint="eastAsia" w:ascii="宋体" w:eastAsia="宋体"/>
                <w:b w:val="0"/>
                <w:bCs w:val="0"/>
                <w:color w:val="auto"/>
                <w:sz w:val="22"/>
                <w:szCs w:val="22"/>
                <w:highlight w:val="none"/>
              </w:rPr>
              <w:t>（7）联合体成员存在上述不良信用记录的，视同联合体存在不良信用记录。</w:t>
            </w:r>
          </w:p>
        </w:tc>
      </w:tr>
      <w:tr w14:paraId="78D563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1" w:hRule="atLeast"/>
          <w:jc w:val="center"/>
        </w:trPr>
        <w:tc>
          <w:tcPr>
            <w:tcW w:w="1245" w:type="dxa"/>
            <w:shd w:val="clear" w:color="auto" w:fill="auto"/>
            <w:vAlign w:val="center"/>
          </w:tcPr>
          <w:p w14:paraId="4769C6FD">
            <w:pPr>
              <w:jc w:val="center"/>
              <w:rPr>
                <w:rFonts w:ascii="宋体" w:hAnsi="宋体" w:eastAsia="宋体" w:cs="宋体"/>
                <w:b w:val="0"/>
                <w:bCs/>
                <w:color w:val="auto"/>
                <w:sz w:val="22"/>
                <w:szCs w:val="22"/>
                <w:highlight w:val="none"/>
                <w:lang w:val="en-US" w:eastAsia="zh-CN" w:bidi="ar-SA"/>
              </w:rPr>
            </w:pPr>
            <w:r>
              <w:rPr>
                <w:rFonts w:hint="eastAsia" w:ascii="宋体" w:eastAsia="宋体"/>
                <w:b w:val="0"/>
                <w:color w:val="auto"/>
                <w:sz w:val="22"/>
                <w:szCs w:val="22"/>
                <w:highlight w:val="none"/>
              </w:rPr>
              <w:t>29</w:t>
            </w:r>
          </w:p>
        </w:tc>
        <w:tc>
          <w:tcPr>
            <w:tcW w:w="1293" w:type="dxa"/>
            <w:shd w:val="clear" w:color="auto" w:fill="auto"/>
            <w:vAlign w:val="center"/>
          </w:tcPr>
          <w:p w14:paraId="6F565A0E">
            <w:pPr>
              <w:jc w:val="center"/>
              <w:rPr>
                <w:rFonts w:ascii="宋体" w:eastAsia="宋体"/>
                <w:b w:val="0"/>
                <w:color w:val="auto"/>
                <w:sz w:val="22"/>
                <w:szCs w:val="22"/>
                <w:highlight w:val="none"/>
              </w:rPr>
            </w:pPr>
            <w:r>
              <w:rPr>
                <w:rFonts w:hint="eastAsia" w:ascii="宋体" w:eastAsia="宋体"/>
                <w:b w:val="0"/>
                <w:color w:val="auto"/>
                <w:sz w:val="22"/>
                <w:szCs w:val="22"/>
                <w:highlight w:val="none"/>
              </w:rPr>
              <w:t>合同备案</w:t>
            </w:r>
          </w:p>
        </w:tc>
        <w:tc>
          <w:tcPr>
            <w:tcW w:w="6627" w:type="dxa"/>
            <w:shd w:val="clear" w:color="auto" w:fill="auto"/>
            <w:vAlign w:val="center"/>
          </w:tcPr>
          <w:p w14:paraId="27FC0844">
            <w:pPr>
              <w:numPr>
                <w:ilvl w:val="0"/>
                <w:numId w:val="2"/>
              </w:numPr>
              <w:rPr>
                <w:rFonts w:ascii="宋体" w:eastAsia="宋体"/>
                <w:color w:val="auto"/>
                <w:highlight w:val="none"/>
              </w:rPr>
            </w:pPr>
            <w:r>
              <w:rPr>
                <w:rFonts w:hint="eastAsia" w:ascii="宋体" w:eastAsia="宋体"/>
                <w:b w:val="0"/>
                <w:color w:val="auto"/>
                <w:sz w:val="22"/>
                <w:szCs w:val="22"/>
                <w:highlight w:val="none"/>
              </w:rPr>
              <w:t>中标供应商须在发出成交通知书之日起30日历天内与采购人签订合同。</w:t>
            </w:r>
          </w:p>
          <w:p w14:paraId="34833609">
            <w:pPr>
              <w:rPr>
                <w:rFonts w:ascii="宋体" w:eastAsia="宋体"/>
                <w:b w:val="0"/>
                <w:color w:val="auto"/>
                <w:sz w:val="22"/>
                <w:szCs w:val="22"/>
                <w:highlight w:val="none"/>
              </w:rPr>
            </w:pPr>
            <w:r>
              <w:rPr>
                <w:rFonts w:hint="eastAsia" w:ascii="宋体" w:eastAsia="宋体"/>
                <w:b w:val="0"/>
                <w:color w:val="auto"/>
                <w:sz w:val="22"/>
                <w:szCs w:val="22"/>
                <w:highlight w:val="none"/>
              </w:rPr>
              <w:t>2、本项目政府采购合同按规定在浙江政府采购网（http://www.zjzfcg.gov.cn）予以公告。</w:t>
            </w:r>
          </w:p>
        </w:tc>
      </w:tr>
      <w:tr w14:paraId="4BFEEC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05" w:hRule="atLeast"/>
          <w:jc w:val="center"/>
        </w:trPr>
        <w:tc>
          <w:tcPr>
            <w:tcW w:w="1245" w:type="dxa"/>
            <w:shd w:val="clear" w:color="auto" w:fill="auto"/>
            <w:vAlign w:val="center"/>
          </w:tcPr>
          <w:p w14:paraId="13733327">
            <w:pPr>
              <w:jc w:val="center"/>
              <w:rPr>
                <w:rFonts w:ascii="宋体" w:hAnsi="宋体" w:eastAsia="宋体" w:cs="宋体"/>
                <w:b w:val="0"/>
                <w:bCs/>
                <w:color w:val="auto"/>
                <w:sz w:val="22"/>
                <w:szCs w:val="22"/>
                <w:highlight w:val="none"/>
                <w:lang w:val="en-US" w:eastAsia="zh-CN" w:bidi="ar-SA"/>
              </w:rPr>
            </w:pPr>
            <w:r>
              <w:rPr>
                <w:rFonts w:hint="eastAsia" w:ascii="宋体" w:eastAsia="宋体"/>
                <w:b w:val="0"/>
                <w:color w:val="auto"/>
                <w:sz w:val="22"/>
                <w:szCs w:val="22"/>
                <w:highlight w:val="none"/>
              </w:rPr>
              <w:t>30</w:t>
            </w:r>
          </w:p>
        </w:tc>
        <w:tc>
          <w:tcPr>
            <w:tcW w:w="1293" w:type="dxa"/>
            <w:shd w:val="clear" w:color="auto" w:fill="auto"/>
            <w:vAlign w:val="center"/>
          </w:tcPr>
          <w:p w14:paraId="50761BF6">
            <w:pPr>
              <w:jc w:val="center"/>
              <w:rPr>
                <w:rFonts w:ascii="宋体" w:eastAsia="宋体"/>
                <w:b w:val="0"/>
                <w:color w:val="auto"/>
                <w:sz w:val="22"/>
                <w:szCs w:val="22"/>
                <w:highlight w:val="none"/>
              </w:rPr>
            </w:pPr>
            <w:r>
              <w:rPr>
                <w:rFonts w:hint="eastAsia" w:ascii="宋体" w:eastAsia="宋体"/>
                <w:b w:val="0"/>
                <w:color w:val="auto"/>
                <w:sz w:val="22"/>
                <w:szCs w:val="22"/>
                <w:highlight w:val="none"/>
              </w:rPr>
              <w:t>合同履约管理</w:t>
            </w:r>
          </w:p>
        </w:tc>
        <w:tc>
          <w:tcPr>
            <w:tcW w:w="6627" w:type="dxa"/>
            <w:shd w:val="clear" w:color="auto" w:fill="auto"/>
            <w:vAlign w:val="center"/>
          </w:tcPr>
          <w:p w14:paraId="429219D0">
            <w:pPr>
              <w:rPr>
                <w:rFonts w:ascii="宋体" w:eastAsia="宋体"/>
                <w:b w:val="0"/>
                <w:color w:val="auto"/>
                <w:sz w:val="22"/>
                <w:szCs w:val="22"/>
                <w:highlight w:val="none"/>
              </w:rPr>
            </w:pPr>
            <w:r>
              <w:rPr>
                <w:rFonts w:hint="eastAsia" w:ascii="宋体" w:eastAsia="宋体"/>
                <w:b w:val="0"/>
                <w:color w:val="auto"/>
                <w:sz w:val="22"/>
                <w:szCs w:val="22"/>
                <w:highlight w:val="none"/>
              </w:rPr>
              <w:t>合同签订后，采购人依法加强对合同履约进行管理，并在成交供应商服务、项目验收等重要环节，如实填写《合同验收报告》，并及时向同级财政部门报告验收过程中遇到的问题。</w:t>
            </w:r>
          </w:p>
        </w:tc>
      </w:tr>
      <w:tr w14:paraId="431F73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83" w:hRule="atLeast"/>
          <w:jc w:val="center"/>
        </w:trPr>
        <w:tc>
          <w:tcPr>
            <w:tcW w:w="1245" w:type="dxa"/>
            <w:shd w:val="clear" w:color="auto" w:fill="auto"/>
            <w:vAlign w:val="center"/>
          </w:tcPr>
          <w:p w14:paraId="606E3A39">
            <w:pPr>
              <w:jc w:val="center"/>
              <w:rPr>
                <w:rFonts w:ascii="宋体" w:hAnsi="宋体" w:eastAsia="宋体" w:cs="宋体"/>
                <w:b w:val="0"/>
                <w:bCs/>
                <w:color w:val="auto"/>
                <w:sz w:val="22"/>
                <w:szCs w:val="22"/>
                <w:highlight w:val="none"/>
                <w:lang w:val="en-US" w:eastAsia="zh-CN" w:bidi="ar-SA"/>
              </w:rPr>
            </w:pPr>
            <w:r>
              <w:rPr>
                <w:rFonts w:hint="eastAsia" w:ascii="宋体" w:eastAsia="宋体"/>
                <w:b w:val="0"/>
                <w:color w:val="auto"/>
                <w:sz w:val="22"/>
                <w:szCs w:val="22"/>
                <w:highlight w:val="none"/>
              </w:rPr>
              <w:t>31</w:t>
            </w:r>
          </w:p>
        </w:tc>
        <w:tc>
          <w:tcPr>
            <w:tcW w:w="1293" w:type="dxa"/>
            <w:shd w:val="clear" w:color="auto" w:fill="auto"/>
            <w:vAlign w:val="center"/>
          </w:tcPr>
          <w:p w14:paraId="0A288167">
            <w:pPr>
              <w:jc w:val="center"/>
              <w:rPr>
                <w:rFonts w:ascii="宋体" w:eastAsia="宋体"/>
                <w:b w:val="0"/>
                <w:color w:val="auto"/>
                <w:sz w:val="22"/>
                <w:szCs w:val="22"/>
                <w:highlight w:val="none"/>
              </w:rPr>
            </w:pPr>
            <w:r>
              <w:rPr>
                <w:rFonts w:hint="eastAsia" w:ascii="宋体" w:eastAsia="宋体"/>
                <w:b w:val="0"/>
                <w:color w:val="auto"/>
                <w:sz w:val="22"/>
                <w:szCs w:val="22"/>
                <w:highlight w:val="none"/>
              </w:rPr>
              <w:t>免责声明</w:t>
            </w:r>
          </w:p>
        </w:tc>
        <w:tc>
          <w:tcPr>
            <w:tcW w:w="6627" w:type="dxa"/>
            <w:shd w:val="clear" w:color="auto" w:fill="auto"/>
            <w:vAlign w:val="center"/>
          </w:tcPr>
          <w:p w14:paraId="0F6F754E">
            <w:pPr>
              <w:rPr>
                <w:rFonts w:ascii="宋体" w:eastAsia="宋体"/>
                <w:b w:val="0"/>
                <w:color w:val="auto"/>
                <w:sz w:val="22"/>
                <w:szCs w:val="22"/>
                <w:highlight w:val="none"/>
              </w:rPr>
            </w:pPr>
            <w:r>
              <w:rPr>
                <w:rFonts w:hint="eastAsia" w:ascii="宋体" w:eastAsia="宋体"/>
                <w:b w:val="0"/>
                <w:color w:val="auto"/>
                <w:sz w:val="22"/>
                <w:szCs w:val="22"/>
                <w:highlight w:val="none"/>
              </w:rPr>
              <w:t>1、供应商自行承担投标过程中产生的费用。无论何种因素导致采购项目延期开标、废标（流标）、供应商未成交、项目终止采购的，采购人与代理机构均不承担供应商投标费用。</w:t>
            </w:r>
          </w:p>
          <w:p w14:paraId="53DA4FD7">
            <w:pPr>
              <w:rPr>
                <w:rFonts w:ascii="宋体" w:eastAsia="宋体"/>
                <w:b w:val="0"/>
                <w:color w:val="auto"/>
                <w:sz w:val="22"/>
                <w:szCs w:val="22"/>
                <w:highlight w:val="none"/>
              </w:rPr>
            </w:pPr>
            <w:r>
              <w:rPr>
                <w:rFonts w:hint="eastAsia" w:ascii="宋体" w:eastAsia="宋体"/>
                <w:b w:val="0"/>
                <w:color w:val="auto"/>
                <w:sz w:val="22"/>
                <w:szCs w:val="22"/>
                <w:highlight w:val="none"/>
              </w:rPr>
              <w:t>2、供应商在投标、合同履行过程中必须做好安全保障工作，不因项目实施而危及自身及第三方人员、财产安全。若发生任何安全事故，由成交供应商自行承担一切责任并赔偿损失。</w:t>
            </w:r>
          </w:p>
        </w:tc>
      </w:tr>
      <w:tr w14:paraId="62FCB3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776" w:hRule="atLeast"/>
          <w:jc w:val="center"/>
        </w:trPr>
        <w:tc>
          <w:tcPr>
            <w:tcW w:w="1245" w:type="dxa"/>
            <w:shd w:val="clear" w:color="auto" w:fill="auto"/>
            <w:vAlign w:val="center"/>
          </w:tcPr>
          <w:p w14:paraId="694220C1">
            <w:pPr>
              <w:jc w:val="center"/>
              <w:rPr>
                <w:rFonts w:ascii="宋体" w:hAnsi="宋体" w:eastAsia="宋体" w:cs="宋体"/>
                <w:b w:val="0"/>
                <w:bCs/>
                <w:color w:val="auto"/>
                <w:sz w:val="22"/>
                <w:szCs w:val="22"/>
                <w:highlight w:val="none"/>
                <w:lang w:val="en-US" w:eastAsia="zh-CN" w:bidi="ar-SA"/>
              </w:rPr>
            </w:pPr>
            <w:r>
              <w:rPr>
                <w:rFonts w:hint="eastAsia" w:ascii="宋体" w:eastAsia="宋体"/>
                <w:b w:val="0"/>
                <w:color w:val="auto"/>
                <w:sz w:val="22"/>
                <w:szCs w:val="22"/>
                <w:highlight w:val="none"/>
              </w:rPr>
              <w:t>32</w:t>
            </w:r>
          </w:p>
        </w:tc>
        <w:tc>
          <w:tcPr>
            <w:tcW w:w="1293" w:type="dxa"/>
            <w:shd w:val="clear" w:color="auto" w:fill="auto"/>
            <w:vAlign w:val="center"/>
          </w:tcPr>
          <w:p w14:paraId="1BCEC153">
            <w:pPr>
              <w:jc w:val="center"/>
              <w:rPr>
                <w:rFonts w:ascii="宋体" w:eastAsia="宋体"/>
                <w:b w:val="0"/>
                <w:color w:val="auto"/>
                <w:sz w:val="22"/>
                <w:szCs w:val="22"/>
                <w:highlight w:val="none"/>
              </w:rPr>
            </w:pPr>
            <w:r>
              <w:rPr>
                <w:rFonts w:hint="eastAsia" w:ascii="宋体" w:eastAsia="宋体"/>
                <w:b w:val="0"/>
                <w:color w:val="auto"/>
                <w:sz w:val="22"/>
                <w:szCs w:val="22"/>
                <w:highlight w:val="none"/>
              </w:rPr>
              <w:t>解释权</w:t>
            </w:r>
          </w:p>
        </w:tc>
        <w:tc>
          <w:tcPr>
            <w:tcW w:w="6627" w:type="dxa"/>
            <w:shd w:val="clear" w:color="auto" w:fill="auto"/>
            <w:vAlign w:val="center"/>
          </w:tcPr>
          <w:p w14:paraId="23D20AC4">
            <w:pPr>
              <w:rPr>
                <w:rFonts w:ascii="宋体" w:eastAsia="宋体"/>
                <w:b w:val="0"/>
                <w:color w:val="auto"/>
                <w:sz w:val="22"/>
                <w:szCs w:val="22"/>
                <w:highlight w:val="none"/>
              </w:rPr>
            </w:pPr>
            <w:r>
              <w:rPr>
                <w:rFonts w:hint="eastAsia" w:ascii="宋体" w:eastAsia="宋体"/>
                <w:b w:val="0"/>
                <w:color w:val="auto"/>
                <w:sz w:val="22"/>
                <w:szCs w:val="22"/>
                <w:highlight w:val="none"/>
              </w:rPr>
              <w:t>构成本磋商文件的各个组成文件应互为解释，互为说明；如有不明确或不一致，构成合同文件组成内容的，以合同文件约定内容为准，且以专用合同条款约定的合同文件优先顺序解释；仅适用于采购阶段的约定，按采购公告、供应商须知、评标办法、响应文件格式的先后顺序解释；同一文件中就同一事项的约定不一致的，以逻辑顺序在后者为准；同一文件不同版本之间有不一致的，以形成时间在后者为准。按本款前述约定仍不能形成结论的，由采购人负责解释。</w:t>
            </w:r>
          </w:p>
        </w:tc>
      </w:tr>
      <w:tr w14:paraId="0E70B8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776" w:hRule="atLeast"/>
          <w:jc w:val="center"/>
        </w:trPr>
        <w:tc>
          <w:tcPr>
            <w:tcW w:w="1245" w:type="dxa"/>
            <w:shd w:val="clear" w:color="auto" w:fill="auto"/>
            <w:vAlign w:val="center"/>
          </w:tcPr>
          <w:p w14:paraId="6A3E839E">
            <w:pPr>
              <w:jc w:val="center"/>
              <w:rPr>
                <w:rFonts w:ascii="宋体" w:hAnsi="宋体" w:eastAsia="宋体" w:cs="宋体"/>
                <w:b w:val="0"/>
                <w:bCs/>
                <w:color w:val="auto"/>
                <w:sz w:val="22"/>
                <w:szCs w:val="22"/>
                <w:highlight w:val="none"/>
                <w:lang w:val="en-US" w:eastAsia="zh-CN" w:bidi="ar-SA"/>
              </w:rPr>
            </w:pPr>
            <w:r>
              <w:rPr>
                <w:rFonts w:hint="eastAsia" w:ascii="宋体" w:eastAsia="宋体"/>
                <w:b w:val="0"/>
                <w:color w:val="auto"/>
                <w:sz w:val="22"/>
                <w:szCs w:val="22"/>
                <w:highlight w:val="none"/>
              </w:rPr>
              <w:t>33</w:t>
            </w:r>
          </w:p>
        </w:tc>
        <w:tc>
          <w:tcPr>
            <w:tcW w:w="1293" w:type="dxa"/>
            <w:shd w:val="clear" w:color="auto" w:fill="auto"/>
            <w:vAlign w:val="center"/>
          </w:tcPr>
          <w:p w14:paraId="67AEF746">
            <w:pPr>
              <w:jc w:val="center"/>
              <w:rPr>
                <w:rFonts w:ascii="宋体" w:eastAsia="宋体"/>
                <w:b w:val="0"/>
                <w:bCs w:val="0"/>
                <w:color w:val="auto"/>
                <w:sz w:val="22"/>
                <w:szCs w:val="22"/>
                <w:highlight w:val="none"/>
              </w:rPr>
            </w:pPr>
            <w:r>
              <w:rPr>
                <w:rFonts w:hint="eastAsia" w:ascii="宋体" w:eastAsia="宋体"/>
                <w:b w:val="0"/>
                <w:bCs w:val="0"/>
                <w:color w:val="auto"/>
                <w:sz w:val="22"/>
                <w:szCs w:val="22"/>
                <w:highlight w:val="none"/>
              </w:rPr>
              <w:t>项目类型</w:t>
            </w:r>
          </w:p>
        </w:tc>
        <w:tc>
          <w:tcPr>
            <w:tcW w:w="6627" w:type="dxa"/>
            <w:shd w:val="clear" w:color="auto" w:fill="auto"/>
            <w:vAlign w:val="center"/>
          </w:tcPr>
          <w:p w14:paraId="7F4105C5">
            <w:pPr>
              <w:adjustRightInd w:val="0"/>
              <w:rPr>
                <w:rFonts w:ascii="宋体" w:eastAsia="宋体"/>
                <w:b w:val="0"/>
                <w:bCs w:val="0"/>
                <w:color w:val="auto"/>
                <w:sz w:val="22"/>
                <w:szCs w:val="22"/>
                <w:highlight w:val="none"/>
              </w:rPr>
            </w:pPr>
            <w:r>
              <w:rPr>
                <w:rFonts w:hint="eastAsia" w:ascii="宋体" w:eastAsia="宋体"/>
                <w:b w:val="0"/>
                <w:bCs w:val="0"/>
                <w:color w:val="auto"/>
                <w:sz w:val="22"/>
                <w:szCs w:val="22"/>
                <w:highlight w:val="none"/>
              </w:rPr>
              <w:fldChar w:fldCharType="begin"/>
            </w:r>
            <w:r>
              <w:rPr>
                <w:rFonts w:hint="eastAsia" w:ascii="宋体" w:eastAsia="宋体"/>
                <w:b w:val="0"/>
                <w:bCs w:val="0"/>
                <w:color w:val="auto"/>
                <w:sz w:val="22"/>
                <w:szCs w:val="22"/>
                <w:highlight w:val="none"/>
              </w:rPr>
              <w:instrText xml:space="preserve">eq \o\ac(□)</w:instrText>
            </w:r>
            <w:r>
              <w:rPr>
                <w:rFonts w:hint="eastAsia" w:ascii="宋体" w:eastAsia="宋体"/>
                <w:b w:val="0"/>
                <w:bCs w:val="0"/>
                <w:color w:val="auto"/>
                <w:sz w:val="22"/>
                <w:szCs w:val="22"/>
                <w:highlight w:val="none"/>
              </w:rPr>
              <w:fldChar w:fldCharType="end"/>
            </w:r>
            <w:r>
              <w:rPr>
                <w:rFonts w:hint="eastAsia" w:ascii="宋体" w:eastAsia="宋体"/>
                <w:b w:val="0"/>
                <w:bCs w:val="0"/>
                <w:color w:val="auto"/>
                <w:sz w:val="22"/>
                <w:szCs w:val="22"/>
                <w:highlight w:val="none"/>
              </w:rPr>
              <w:t>A货物类</w:t>
            </w:r>
          </w:p>
          <w:p w14:paraId="1740675B">
            <w:pPr>
              <w:rPr>
                <w:rFonts w:ascii="宋体" w:eastAsia="宋体"/>
                <w:b w:val="0"/>
                <w:bCs w:val="0"/>
                <w:color w:val="auto"/>
                <w:sz w:val="22"/>
                <w:szCs w:val="22"/>
                <w:highlight w:val="none"/>
              </w:rPr>
            </w:pPr>
            <w:r>
              <w:rPr>
                <w:rFonts w:hint="eastAsia" w:ascii="宋体" w:eastAsia="宋体"/>
                <w:b w:val="0"/>
                <w:bCs w:val="0"/>
                <w:color w:val="auto"/>
                <w:sz w:val="22"/>
                <w:szCs w:val="22"/>
                <w:highlight w:val="none"/>
              </w:rPr>
              <w:sym w:font="Wingdings 2" w:char="F052"/>
            </w:r>
            <w:r>
              <w:rPr>
                <w:rFonts w:hint="eastAsia" w:ascii="宋体" w:eastAsia="宋体"/>
                <w:b w:val="0"/>
                <w:bCs w:val="0"/>
                <w:color w:val="auto"/>
                <w:sz w:val="22"/>
                <w:szCs w:val="22"/>
                <w:highlight w:val="none"/>
              </w:rPr>
              <w:t>B服务类</w:t>
            </w:r>
          </w:p>
          <w:p w14:paraId="3FA7F999">
            <w:pPr>
              <w:rPr>
                <w:rFonts w:ascii="宋体" w:eastAsia="宋体"/>
                <w:b w:val="0"/>
                <w:bCs w:val="0"/>
                <w:color w:val="auto"/>
                <w:sz w:val="22"/>
                <w:szCs w:val="22"/>
                <w:highlight w:val="none"/>
              </w:rPr>
            </w:pPr>
            <w:r>
              <w:rPr>
                <w:rFonts w:hint="eastAsia" w:ascii="宋体" w:eastAsia="宋体"/>
                <w:b w:val="0"/>
                <w:bCs w:val="0"/>
                <w:color w:val="auto"/>
                <w:sz w:val="22"/>
                <w:szCs w:val="22"/>
                <w:highlight w:val="none"/>
              </w:rPr>
              <w:t>采购标的对应的中小企业划分标准所属行业：其他未列明行业</w:t>
            </w:r>
          </w:p>
        </w:tc>
      </w:tr>
    </w:tbl>
    <w:p w14:paraId="1A508121">
      <w:pPr>
        <w:pStyle w:val="8"/>
        <w:rPr>
          <w:rFonts w:ascii="宋体" w:hAnsi="宋体" w:cs="宋体"/>
          <w:color w:val="auto"/>
          <w:highlight w:val="none"/>
        </w:rPr>
        <w:sectPr>
          <w:footerReference r:id="rId8" w:type="default"/>
          <w:pgSz w:w="11906" w:h="16838"/>
          <w:pgMar w:top="1440" w:right="1417" w:bottom="1440" w:left="1417" w:header="851" w:footer="992" w:gutter="0"/>
          <w:cols w:space="425" w:num="1"/>
          <w:docGrid w:type="lines" w:linePitch="312" w:charSpace="0"/>
        </w:sectPr>
      </w:pPr>
      <w:r>
        <w:rPr>
          <w:rFonts w:hint="eastAsia" w:ascii="宋体" w:hAnsi="宋体" w:cs="宋体"/>
          <w:color w:val="auto"/>
          <w:highlight w:val="none"/>
        </w:rPr>
        <w:br w:type="page"/>
      </w:r>
    </w:p>
    <w:p w14:paraId="7B8E49AC">
      <w:pPr>
        <w:pStyle w:val="8"/>
        <w:rPr>
          <w:rFonts w:ascii="宋体" w:hAnsi="宋体" w:cs="宋体"/>
          <w:color w:val="auto"/>
          <w:highlight w:val="none"/>
        </w:rPr>
      </w:pPr>
      <w:bookmarkStart w:id="2" w:name="_Toc25136"/>
      <w:r>
        <w:rPr>
          <w:rFonts w:hint="eastAsia" w:ascii="宋体" w:hAnsi="宋体" w:cs="宋体"/>
          <w:color w:val="auto"/>
          <w:highlight w:val="none"/>
        </w:rPr>
        <w:t>第二部分 采购内容及要求</w:t>
      </w:r>
      <w:bookmarkEnd w:id="2"/>
    </w:p>
    <w:p w14:paraId="16EEBE94">
      <w:pPr>
        <w:pageBreakBefore w:val="0"/>
        <w:numPr>
          <w:ilvl w:val="0"/>
          <w:numId w:val="3"/>
        </w:numPr>
        <w:tabs>
          <w:tab w:val="left" w:pos="927"/>
        </w:tabs>
        <w:kinsoku/>
        <w:wordWrap/>
        <w:overflowPunct/>
        <w:topLinePunct w:val="0"/>
        <w:autoSpaceDE/>
        <w:autoSpaceDN/>
        <w:bidi w:val="0"/>
        <w:snapToGrid w:val="0"/>
        <w:spacing w:before="120" w:beforeLines="50" w:after="120" w:afterLines="50" w:line="400" w:lineRule="atLeast"/>
        <w:ind w:left="0" w:leftChars="0" w:firstLine="0" w:firstLineChars="0"/>
        <w:jc w:val="left"/>
        <w:textAlignment w:val="auto"/>
        <w:rPr>
          <w:rFonts w:hint="eastAsia" w:ascii="宋体" w:hAnsi="宋体" w:eastAsia="宋体" w:cs="宋体"/>
          <w:b/>
          <w:bCs/>
          <w:color w:val="auto"/>
          <w:sz w:val="22"/>
          <w:szCs w:val="22"/>
          <w:highlight w:val="none"/>
        </w:rPr>
      </w:pPr>
      <w:bookmarkStart w:id="3" w:name="_Toc2103"/>
      <w:r>
        <w:rPr>
          <w:rFonts w:hint="eastAsia" w:ascii="宋体" w:hAnsi="宋体" w:eastAsia="宋体" w:cs="宋体"/>
          <w:b/>
          <w:bCs/>
          <w:color w:val="auto"/>
          <w:sz w:val="22"/>
          <w:szCs w:val="22"/>
          <w:highlight w:val="none"/>
        </w:rPr>
        <w:t>概述</w:t>
      </w:r>
    </w:p>
    <w:p w14:paraId="10116F40">
      <w:pPr>
        <w:keepNext w:val="0"/>
        <w:keepLines w:val="0"/>
        <w:pageBreakBefore w:val="0"/>
        <w:widowControl w:val="0"/>
        <w:numPr>
          <w:ilvl w:val="1"/>
          <w:numId w:val="4"/>
        </w:numPr>
        <w:tabs>
          <w:tab w:val="left" w:pos="567"/>
          <w:tab w:val="clear" w:pos="950"/>
        </w:tabs>
        <w:kinsoku/>
        <w:wordWrap/>
        <w:overflowPunct/>
        <w:topLinePunct w:val="0"/>
        <w:autoSpaceDE/>
        <w:autoSpaceDN/>
        <w:bidi w:val="0"/>
        <w:adjustRightInd/>
        <w:snapToGrid w:val="0"/>
        <w:spacing w:line="400" w:lineRule="atLeast"/>
        <w:ind w:left="567" w:hanging="567"/>
        <w:jc w:val="both"/>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磋商供应商必须完成招标内容和合同规定义务，不允许只对部分内容进行报价。</w:t>
      </w:r>
    </w:p>
    <w:p w14:paraId="6362C44E">
      <w:pPr>
        <w:keepNext w:val="0"/>
        <w:keepLines w:val="0"/>
        <w:pageBreakBefore w:val="0"/>
        <w:widowControl w:val="0"/>
        <w:numPr>
          <w:ilvl w:val="1"/>
          <w:numId w:val="4"/>
        </w:numPr>
        <w:tabs>
          <w:tab w:val="left" w:pos="567"/>
          <w:tab w:val="clear" w:pos="950"/>
        </w:tabs>
        <w:kinsoku/>
        <w:wordWrap/>
        <w:overflowPunct/>
        <w:topLinePunct w:val="0"/>
        <w:autoSpaceDE/>
        <w:autoSpaceDN/>
        <w:bidi w:val="0"/>
        <w:adjustRightInd/>
        <w:snapToGrid w:val="0"/>
        <w:spacing w:line="400" w:lineRule="atLeast"/>
        <w:ind w:left="567" w:hanging="567"/>
        <w:jc w:val="both"/>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现场踏勘：各磋商供应商于</w:t>
      </w:r>
      <w:r>
        <w:rPr>
          <w:rFonts w:hint="eastAsia" w:ascii="宋体" w:hAnsi="宋体" w:eastAsia="宋体" w:cs="宋体"/>
          <w:b w:val="0"/>
          <w:bCs w:val="0"/>
          <w:color w:val="auto"/>
          <w:sz w:val="22"/>
          <w:szCs w:val="22"/>
          <w:highlight w:val="none"/>
          <w:lang w:eastAsia="zh-CN"/>
        </w:rPr>
        <w:t>磋商响应截止时间前</w:t>
      </w:r>
      <w:r>
        <w:rPr>
          <w:rFonts w:hint="eastAsia" w:ascii="宋体" w:hAnsi="宋体" w:eastAsia="宋体" w:cs="宋体"/>
          <w:b w:val="0"/>
          <w:bCs w:val="0"/>
          <w:color w:val="auto"/>
          <w:sz w:val="22"/>
          <w:szCs w:val="22"/>
          <w:highlight w:val="none"/>
        </w:rPr>
        <w:t>自行到现场进行踏勘 ，以获取本次投标所需的现场资料及数据，磋商供应商若未到现场踏勘，引起的一切后果均由其自行负责，由此造成投标价的偏差均不予调整。现场踏勘费用自理。</w:t>
      </w:r>
    </w:p>
    <w:p w14:paraId="427B1A1E">
      <w:pPr>
        <w:keepNext w:val="0"/>
        <w:keepLines w:val="0"/>
        <w:pageBreakBefore w:val="0"/>
        <w:widowControl w:val="0"/>
        <w:numPr>
          <w:ilvl w:val="1"/>
          <w:numId w:val="4"/>
        </w:numPr>
        <w:tabs>
          <w:tab w:val="left" w:pos="567"/>
          <w:tab w:val="clear" w:pos="950"/>
        </w:tabs>
        <w:kinsoku/>
        <w:wordWrap/>
        <w:overflowPunct/>
        <w:topLinePunct w:val="0"/>
        <w:autoSpaceDE/>
        <w:autoSpaceDN/>
        <w:bidi w:val="0"/>
        <w:adjustRightInd/>
        <w:snapToGrid w:val="0"/>
        <w:spacing w:line="400" w:lineRule="atLeast"/>
        <w:ind w:left="567" w:hanging="567"/>
        <w:jc w:val="both"/>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磋商供应商需按磋商文件的要求完成采购工作。按工作顺序提交所需的无论其是否被明细列在合同文件中的所有资料，提供的服务必须满足磋商文件中提出的相关要求。</w:t>
      </w:r>
    </w:p>
    <w:p w14:paraId="05910AB9">
      <w:pPr>
        <w:keepNext w:val="0"/>
        <w:keepLines w:val="0"/>
        <w:pageBreakBefore w:val="0"/>
        <w:widowControl w:val="0"/>
        <w:numPr>
          <w:ilvl w:val="1"/>
          <w:numId w:val="4"/>
        </w:numPr>
        <w:tabs>
          <w:tab w:val="left" w:pos="567"/>
          <w:tab w:val="clear" w:pos="950"/>
        </w:tabs>
        <w:kinsoku/>
        <w:wordWrap/>
        <w:overflowPunct/>
        <w:topLinePunct w:val="0"/>
        <w:autoSpaceDE/>
        <w:autoSpaceDN/>
        <w:bidi w:val="0"/>
        <w:adjustRightInd/>
        <w:snapToGrid w:val="0"/>
        <w:spacing w:line="400" w:lineRule="atLeast"/>
        <w:ind w:left="567" w:hanging="567"/>
        <w:jc w:val="both"/>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在投标之前，磋商供应商须仔细阅读磋商文件，如发现有任何疑问、冲突或技术问题，磋商供应商在答疑截止时间前以书面形式向采购代理机构提出。逾期采购人不再作答复，有关风险及责任由磋商供应商自行承担。</w:t>
      </w:r>
    </w:p>
    <w:p w14:paraId="7F05E40C">
      <w:pPr>
        <w:pageBreakBefore w:val="0"/>
        <w:numPr>
          <w:ilvl w:val="0"/>
          <w:numId w:val="3"/>
        </w:numPr>
        <w:tabs>
          <w:tab w:val="left" w:pos="927"/>
        </w:tabs>
        <w:kinsoku/>
        <w:wordWrap/>
        <w:overflowPunct/>
        <w:topLinePunct w:val="0"/>
        <w:autoSpaceDE/>
        <w:autoSpaceDN/>
        <w:bidi w:val="0"/>
        <w:snapToGrid w:val="0"/>
        <w:spacing w:before="120" w:beforeLines="50" w:after="120" w:afterLines="50" w:line="400" w:lineRule="atLeast"/>
        <w:ind w:left="0" w:leftChars="0" w:firstLine="0" w:firstLineChars="0"/>
        <w:jc w:val="left"/>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项目背景</w:t>
      </w:r>
    </w:p>
    <w:p w14:paraId="560FB5CA">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b w:val="0"/>
          <w:bCs w:val="0"/>
          <w:color w:val="auto"/>
          <w:sz w:val="22"/>
          <w:szCs w:val="22"/>
          <w:highlight w:val="none"/>
        </w:rPr>
        <w:t>为全面贯彻落实总书记关于建立城市体检评估机制、统筹推进城市更新的重要指示，根据国家、全省发布的《关于</w:t>
      </w:r>
      <w:r>
        <w:rPr>
          <w:rFonts w:hint="eastAsia" w:ascii="宋体" w:eastAsia="宋体" w:cs="宋体"/>
          <w:b w:val="0"/>
          <w:bCs w:val="0"/>
          <w:color w:val="auto"/>
          <w:sz w:val="22"/>
          <w:szCs w:val="22"/>
          <w:highlight w:val="none"/>
          <w:lang w:val="en-US" w:eastAsia="zh-CN"/>
        </w:rPr>
        <w:t>持续推进城市更新行动的意见</w:t>
      </w:r>
      <w:r>
        <w:rPr>
          <w:rFonts w:hint="eastAsia" w:ascii="宋体" w:hAnsi="宋体" w:eastAsia="宋体" w:cs="宋体"/>
          <w:b w:val="0"/>
          <w:bCs w:val="0"/>
          <w:color w:val="auto"/>
          <w:sz w:val="22"/>
          <w:szCs w:val="22"/>
          <w:highlight w:val="none"/>
        </w:rPr>
        <w:t>》《关于全面实施城市更新行动推动城市</w:t>
      </w:r>
      <w:r>
        <w:rPr>
          <w:rFonts w:hint="eastAsia" w:ascii="宋体" w:hAnsi="宋体" w:eastAsia="宋体" w:cs="宋体"/>
          <w:b w:val="0"/>
          <w:bCs w:val="0"/>
          <w:color w:val="auto"/>
          <w:sz w:val="22"/>
          <w:szCs w:val="22"/>
          <w:highlight w:val="none"/>
          <w:lang w:val="en-US" w:eastAsia="zh-CN"/>
        </w:rPr>
        <w:t>建设</w:t>
      </w:r>
      <w:r>
        <w:rPr>
          <w:rFonts w:hint="eastAsia" w:ascii="宋体" w:hAnsi="宋体" w:eastAsia="宋体" w:cs="宋体"/>
          <w:b w:val="0"/>
          <w:bCs w:val="0"/>
          <w:color w:val="auto"/>
          <w:sz w:val="22"/>
          <w:szCs w:val="22"/>
          <w:highlight w:val="none"/>
        </w:rPr>
        <w:t>高质量发展的指导意见》</w:t>
      </w: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lang w:val="en-US" w:eastAsia="zh-CN"/>
        </w:rPr>
        <w:t>浙委办发</w:t>
      </w:r>
      <w:r>
        <w:rPr>
          <w:rFonts w:hint="eastAsia" w:ascii="宋体" w:hAnsi="宋体" w:eastAsia="宋体" w:cs="宋体"/>
          <w:b w:val="0"/>
          <w:bCs w:val="0"/>
          <w:color w:val="auto"/>
          <w:sz w:val="22"/>
          <w:szCs w:val="22"/>
          <w:highlight w:val="none"/>
        </w:rPr>
        <w:t>〔202</w:t>
      </w:r>
      <w:r>
        <w:rPr>
          <w:rFonts w:hint="eastAsia" w:ascii="宋体" w:hAnsi="宋体" w:eastAsia="宋体" w:cs="宋体"/>
          <w:b w:val="0"/>
          <w:bCs w:val="0"/>
          <w:color w:val="auto"/>
          <w:sz w:val="22"/>
          <w:szCs w:val="22"/>
          <w:highlight w:val="none"/>
          <w:lang w:val="en-US" w:eastAsia="zh-CN"/>
        </w:rPr>
        <w:t>5</w:t>
      </w:r>
      <w:r>
        <w:rPr>
          <w:rFonts w:hint="eastAsia" w:ascii="宋体" w:hAnsi="宋体" w:eastAsia="宋体" w:cs="宋体"/>
          <w:b w:val="0"/>
          <w:bCs w:val="0"/>
          <w:color w:val="auto"/>
          <w:sz w:val="22"/>
          <w:szCs w:val="22"/>
          <w:highlight w:val="none"/>
        </w:rPr>
        <w:t>〕</w:t>
      </w:r>
      <w:r>
        <w:rPr>
          <w:rFonts w:hint="eastAsia" w:ascii="宋体" w:hAnsi="宋体" w:eastAsia="宋体" w:cs="宋体"/>
          <w:b w:val="0"/>
          <w:bCs w:val="0"/>
          <w:color w:val="auto"/>
          <w:sz w:val="22"/>
          <w:szCs w:val="22"/>
          <w:highlight w:val="none"/>
          <w:lang w:val="en-US" w:eastAsia="zh-CN"/>
        </w:rPr>
        <w:t>9</w:t>
      </w:r>
      <w:r>
        <w:rPr>
          <w:rFonts w:hint="eastAsia" w:ascii="宋体" w:hAnsi="宋体" w:eastAsia="宋体" w:cs="宋体"/>
          <w:b w:val="0"/>
          <w:bCs w:val="0"/>
          <w:color w:val="auto"/>
          <w:sz w:val="22"/>
          <w:szCs w:val="22"/>
          <w:highlight w:val="none"/>
        </w:rPr>
        <w:t>号</w:t>
      </w: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rPr>
        <w:t>《关于开展城市更新省级试点的通知》《住房和城乡建设部关于开展城市体检工作的通知》《省建设厅关于开展城市体检工作的通知》等相关文件要求，特开展本次《永嘉县城市体检及城市更新专项规划》编制。</w:t>
      </w:r>
    </w:p>
    <w:p w14:paraId="45D5693F">
      <w:pPr>
        <w:pageBreakBefore w:val="0"/>
        <w:numPr>
          <w:ilvl w:val="0"/>
          <w:numId w:val="3"/>
        </w:numPr>
        <w:tabs>
          <w:tab w:val="left" w:pos="927"/>
        </w:tabs>
        <w:kinsoku/>
        <w:wordWrap/>
        <w:overflowPunct/>
        <w:topLinePunct w:val="0"/>
        <w:autoSpaceDE/>
        <w:autoSpaceDN/>
        <w:bidi w:val="0"/>
        <w:snapToGrid w:val="0"/>
        <w:spacing w:before="120" w:beforeLines="50" w:after="120" w:afterLines="50" w:line="400" w:lineRule="atLeast"/>
        <w:ind w:left="0" w:leftChars="0" w:firstLine="0" w:firstLineChars="0"/>
        <w:jc w:val="left"/>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val="en-US" w:eastAsia="zh-CN"/>
        </w:rPr>
        <w:t>项目</w:t>
      </w:r>
      <w:r>
        <w:rPr>
          <w:rFonts w:hint="eastAsia" w:ascii="宋体" w:hAnsi="宋体" w:eastAsia="宋体" w:cs="宋体"/>
          <w:b/>
          <w:bCs/>
          <w:color w:val="auto"/>
          <w:sz w:val="22"/>
          <w:szCs w:val="22"/>
          <w:highlight w:val="none"/>
        </w:rPr>
        <w:t>范围</w:t>
      </w:r>
    </w:p>
    <w:p w14:paraId="194942FE">
      <w:pPr>
        <w:spacing w:line="360" w:lineRule="auto"/>
        <w:ind w:firstLine="442" w:firstLineChars="20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1、城市体检范围</w:t>
      </w:r>
    </w:p>
    <w:p w14:paraId="2A9BC146">
      <w:pPr>
        <w:spacing w:line="360" w:lineRule="auto"/>
        <w:ind w:firstLine="440" w:firstLineChars="200"/>
        <w:rPr>
          <w:rFonts w:hint="default" w:ascii="宋体" w:hAnsi="宋体" w:eastAsia="宋体" w:cs="宋体"/>
          <w:b w:val="0"/>
          <w:bCs w:val="0"/>
          <w:color w:val="auto"/>
          <w:sz w:val="22"/>
          <w:szCs w:val="22"/>
          <w:highlight w:val="none"/>
          <w:lang w:val="en-US"/>
        </w:rPr>
      </w:pPr>
      <w:r>
        <w:rPr>
          <w:rFonts w:hint="eastAsia" w:ascii="宋体" w:hAnsi="宋体" w:eastAsia="宋体" w:cs="宋体"/>
          <w:b w:val="0"/>
          <w:bCs w:val="0"/>
          <w:color w:val="auto"/>
          <w:sz w:val="22"/>
          <w:szCs w:val="22"/>
          <w:highlight w:val="none"/>
        </w:rPr>
        <w:t>体检范围为</w:t>
      </w:r>
      <w:r>
        <w:rPr>
          <w:rFonts w:hint="eastAsia" w:ascii="宋体" w:hAnsi="宋体" w:eastAsia="宋体" w:cs="宋体"/>
          <w:b w:val="0"/>
          <w:bCs w:val="0"/>
          <w:color w:val="auto"/>
          <w:sz w:val="22"/>
          <w:szCs w:val="22"/>
          <w:highlight w:val="none"/>
          <w:lang w:eastAsia="zh-CN"/>
        </w:rPr>
        <w:t>永嘉县</w:t>
      </w:r>
      <w:r>
        <w:rPr>
          <w:rFonts w:hint="eastAsia" w:ascii="宋体" w:hAnsi="宋体" w:eastAsia="宋体" w:cs="宋体"/>
          <w:b w:val="0"/>
          <w:bCs w:val="0"/>
          <w:color w:val="auto"/>
          <w:sz w:val="22"/>
          <w:szCs w:val="22"/>
          <w:highlight w:val="none"/>
          <w:lang w:val="en-US" w:eastAsia="zh-CN"/>
        </w:rPr>
        <w:t>县域</w:t>
      </w:r>
      <w:r>
        <w:rPr>
          <w:rFonts w:hint="eastAsia" w:ascii="宋体" w:eastAsia="宋体" w:cs="宋体"/>
          <w:b w:val="0"/>
          <w:bCs w:val="0"/>
          <w:color w:val="auto"/>
          <w:sz w:val="22"/>
          <w:szCs w:val="22"/>
          <w:highlight w:val="none"/>
          <w:lang w:val="en-US" w:eastAsia="zh-CN"/>
        </w:rPr>
        <w:t>。</w:t>
      </w:r>
    </w:p>
    <w:p w14:paraId="34525A58">
      <w:pPr>
        <w:spacing w:line="360" w:lineRule="auto"/>
        <w:ind w:firstLine="442" w:firstLineChars="20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2、城市更新专项规划范围</w:t>
      </w:r>
    </w:p>
    <w:p w14:paraId="5660B97C">
      <w:pPr>
        <w:spacing w:line="360" w:lineRule="auto"/>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lang w:val="en-US" w:eastAsia="zh-CN"/>
        </w:rPr>
        <w:t>此次</w:t>
      </w:r>
      <w:r>
        <w:rPr>
          <w:rFonts w:hint="eastAsia" w:ascii="宋体" w:hAnsi="宋体" w:eastAsia="宋体" w:cs="宋体"/>
          <w:b w:val="0"/>
          <w:bCs w:val="0"/>
          <w:color w:val="auto"/>
          <w:sz w:val="22"/>
          <w:szCs w:val="22"/>
          <w:highlight w:val="none"/>
        </w:rPr>
        <w:t>城市更新专项规划编制范围为永嘉县县域。其中瓯北街道、三江街道、乌牛街道</w:t>
      </w: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rPr>
        <w:t>黄田街道已纳入市级</w:t>
      </w:r>
      <w:r>
        <w:rPr>
          <w:rFonts w:hint="eastAsia" w:ascii="宋体" w:hAnsi="宋体" w:eastAsia="宋体" w:cs="宋体"/>
          <w:b w:val="0"/>
          <w:bCs w:val="0"/>
          <w:color w:val="auto"/>
          <w:sz w:val="22"/>
          <w:szCs w:val="22"/>
          <w:highlight w:val="none"/>
          <w:lang w:val="en-US" w:eastAsia="zh-CN"/>
        </w:rPr>
        <w:t>城市更新</w:t>
      </w:r>
      <w:r>
        <w:rPr>
          <w:rFonts w:hint="eastAsia" w:ascii="宋体" w:hAnsi="宋体" w:eastAsia="宋体" w:cs="宋体"/>
          <w:b w:val="0"/>
          <w:bCs w:val="0"/>
          <w:color w:val="auto"/>
          <w:sz w:val="22"/>
          <w:szCs w:val="22"/>
          <w:highlight w:val="none"/>
        </w:rPr>
        <w:t>专项规划，需在市级</w:t>
      </w:r>
      <w:r>
        <w:rPr>
          <w:rFonts w:hint="eastAsia" w:ascii="宋体" w:hAnsi="宋体" w:eastAsia="宋体" w:cs="宋体"/>
          <w:b w:val="0"/>
          <w:bCs w:val="0"/>
          <w:color w:val="auto"/>
          <w:sz w:val="22"/>
          <w:szCs w:val="22"/>
          <w:highlight w:val="none"/>
          <w:lang w:val="en-US" w:eastAsia="zh-CN"/>
        </w:rPr>
        <w:t>城市更新</w:t>
      </w:r>
      <w:r>
        <w:rPr>
          <w:rFonts w:hint="eastAsia" w:ascii="宋体" w:hAnsi="宋体" w:eastAsia="宋体" w:cs="宋体"/>
          <w:b w:val="0"/>
          <w:bCs w:val="0"/>
          <w:color w:val="auto"/>
          <w:sz w:val="22"/>
          <w:szCs w:val="22"/>
          <w:highlight w:val="none"/>
        </w:rPr>
        <w:t>专项规划基础上做深度细化编制。</w:t>
      </w:r>
      <w:r>
        <w:rPr>
          <w:rFonts w:hint="eastAsia" w:ascii="宋体" w:hAnsi="宋体" w:eastAsia="宋体" w:cs="宋体"/>
          <w:b w:val="0"/>
          <w:bCs w:val="0"/>
          <w:color w:val="auto"/>
          <w:sz w:val="22"/>
          <w:szCs w:val="22"/>
          <w:highlight w:val="none"/>
          <w:lang w:val="en-US" w:eastAsia="zh-CN"/>
        </w:rPr>
        <w:t>另外</w:t>
      </w:r>
      <w:r>
        <w:rPr>
          <w:rFonts w:hint="eastAsia" w:ascii="宋体" w:hAnsi="宋体" w:eastAsia="宋体" w:cs="宋体"/>
          <w:b w:val="0"/>
          <w:bCs w:val="0"/>
          <w:color w:val="auto"/>
          <w:sz w:val="22"/>
          <w:szCs w:val="22"/>
          <w:highlight w:val="none"/>
        </w:rPr>
        <w:t>沙头镇已编制</w:t>
      </w: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lang w:val="en-US" w:eastAsia="zh-CN"/>
        </w:rPr>
        <w:t>专规4214+永嘉县沙头镇镇区重点片区更新建设指引</w:t>
      </w: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rPr>
        <w:t>，沙头镇城市更新专项规划成果纳入此次城市更新专项规划成果。</w:t>
      </w:r>
    </w:p>
    <w:p w14:paraId="7ADB90C4">
      <w:pPr>
        <w:pageBreakBefore w:val="0"/>
        <w:numPr>
          <w:ilvl w:val="0"/>
          <w:numId w:val="3"/>
        </w:numPr>
        <w:tabs>
          <w:tab w:val="left" w:pos="927"/>
        </w:tabs>
        <w:kinsoku/>
        <w:wordWrap/>
        <w:overflowPunct/>
        <w:topLinePunct w:val="0"/>
        <w:autoSpaceDE/>
        <w:autoSpaceDN/>
        <w:bidi w:val="0"/>
        <w:snapToGrid w:val="0"/>
        <w:spacing w:before="120" w:beforeLines="50" w:after="120" w:afterLines="50" w:line="400" w:lineRule="atLeast"/>
        <w:ind w:left="0" w:leftChars="0" w:firstLine="0" w:firstLineChars="0"/>
        <w:jc w:val="left"/>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项目进度要求</w:t>
      </w:r>
    </w:p>
    <w:p w14:paraId="04FFB3E5">
      <w:pPr>
        <w:spacing w:line="360" w:lineRule="auto"/>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要求于2025年8月底前，提交《</w:t>
      </w:r>
      <w:r>
        <w:rPr>
          <w:rFonts w:hint="eastAsia" w:ascii="宋体" w:hAnsi="宋体" w:eastAsia="宋体" w:cs="宋体"/>
          <w:b w:val="0"/>
          <w:bCs w:val="0"/>
          <w:color w:val="auto"/>
          <w:sz w:val="22"/>
          <w:szCs w:val="22"/>
          <w:highlight w:val="none"/>
          <w:lang w:val="en-US" w:eastAsia="zh-CN"/>
        </w:rPr>
        <w:t>永嘉县城市体检</w:t>
      </w:r>
      <w:r>
        <w:rPr>
          <w:rFonts w:hint="eastAsia" w:ascii="宋体" w:hAnsi="宋体" w:eastAsia="宋体" w:cs="宋体"/>
          <w:b w:val="0"/>
          <w:bCs w:val="0"/>
          <w:color w:val="auto"/>
          <w:sz w:val="22"/>
          <w:szCs w:val="22"/>
          <w:highlight w:val="none"/>
        </w:rPr>
        <w:t>》报告审查稿；</w:t>
      </w:r>
    </w:p>
    <w:p w14:paraId="1EC79FA3">
      <w:pPr>
        <w:spacing w:line="360" w:lineRule="auto"/>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要求于2025年</w:t>
      </w:r>
      <w:r>
        <w:rPr>
          <w:rFonts w:hint="eastAsia" w:ascii="宋体" w:hAnsi="宋体" w:eastAsia="宋体" w:cs="宋体"/>
          <w:b w:val="0"/>
          <w:bCs w:val="0"/>
          <w:color w:val="auto"/>
          <w:sz w:val="22"/>
          <w:szCs w:val="22"/>
          <w:highlight w:val="none"/>
          <w:lang w:val="en-US" w:eastAsia="zh-CN"/>
        </w:rPr>
        <w:t>12</w:t>
      </w:r>
      <w:r>
        <w:rPr>
          <w:rFonts w:hint="eastAsia" w:ascii="宋体" w:hAnsi="宋体" w:eastAsia="宋体" w:cs="宋体"/>
          <w:b w:val="0"/>
          <w:bCs w:val="0"/>
          <w:color w:val="auto"/>
          <w:sz w:val="22"/>
          <w:szCs w:val="22"/>
          <w:highlight w:val="none"/>
        </w:rPr>
        <w:t>月底前，提交《</w:t>
      </w:r>
      <w:r>
        <w:rPr>
          <w:rFonts w:hint="eastAsia" w:ascii="宋体" w:hAnsi="宋体" w:eastAsia="宋体" w:cs="宋体"/>
          <w:b w:val="0"/>
          <w:bCs w:val="0"/>
          <w:color w:val="auto"/>
          <w:sz w:val="22"/>
          <w:szCs w:val="22"/>
          <w:highlight w:val="none"/>
          <w:lang w:val="en-US" w:eastAsia="zh-CN"/>
        </w:rPr>
        <w:t>永嘉县城市更新专项规划</w:t>
      </w:r>
      <w:r>
        <w:rPr>
          <w:rFonts w:hint="eastAsia" w:ascii="宋体" w:hAnsi="宋体" w:eastAsia="宋体" w:cs="宋体"/>
          <w:b w:val="0"/>
          <w:bCs w:val="0"/>
          <w:color w:val="auto"/>
          <w:sz w:val="22"/>
          <w:szCs w:val="22"/>
          <w:highlight w:val="none"/>
        </w:rPr>
        <w:t>》</w:t>
      </w:r>
      <w:r>
        <w:rPr>
          <w:rFonts w:hint="eastAsia" w:ascii="宋体" w:hAnsi="宋体" w:eastAsia="宋体" w:cs="宋体"/>
          <w:b w:val="0"/>
          <w:bCs w:val="0"/>
          <w:color w:val="auto"/>
          <w:sz w:val="22"/>
          <w:szCs w:val="22"/>
          <w:highlight w:val="none"/>
          <w:lang w:val="en-US" w:eastAsia="zh-CN"/>
        </w:rPr>
        <w:t>中间成果</w:t>
      </w:r>
      <w:r>
        <w:rPr>
          <w:rFonts w:hint="eastAsia" w:ascii="宋体" w:hAnsi="宋体" w:eastAsia="宋体" w:cs="宋体"/>
          <w:b w:val="0"/>
          <w:bCs w:val="0"/>
          <w:color w:val="auto"/>
          <w:sz w:val="22"/>
          <w:szCs w:val="22"/>
          <w:highlight w:val="none"/>
        </w:rPr>
        <w:t>；</w:t>
      </w:r>
    </w:p>
    <w:p w14:paraId="59DF7FFE">
      <w:pPr>
        <w:spacing w:line="360" w:lineRule="auto"/>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合同签订后1年内，提交最终成果。</w:t>
      </w:r>
    </w:p>
    <w:p w14:paraId="1380772F">
      <w:pPr>
        <w:spacing w:line="360" w:lineRule="auto"/>
        <w:ind w:firstLine="420"/>
        <w:rPr>
          <w:rFonts w:hint="eastAsia" w:ascii="宋体" w:hAnsi="宋体" w:eastAsia="宋体" w:cs="宋体"/>
          <w:color w:val="auto"/>
          <w:sz w:val="22"/>
          <w:szCs w:val="22"/>
          <w:highlight w:val="none"/>
        </w:rPr>
      </w:pPr>
      <w:r>
        <w:rPr>
          <w:rFonts w:hint="eastAsia" w:ascii="宋体" w:hAnsi="宋体" w:eastAsia="宋体" w:cs="宋体"/>
          <w:b w:val="0"/>
          <w:bCs w:val="0"/>
          <w:color w:val="auto"/>
          <w:sz w:val="22"/>
          <w:szCs w:val="22"/>
          <w:highlight w:val="none"/>
        </w:rPr>
        <w:t>以上进度时间安排为初步安排，合同实施过程中以招标人要求为准。</w:t>
      </w:r>
    </w:p>
    <w:p w14:paraId="57B8A9E1">
      <w:pPr>
        <w:pageBreakBefore w:val="0"/>
        <w:numPr>
          <w:ilvl w:val="0"/>
          <w:numId w:val="3"/>
        </w:numPr>
        <w:tabs>
          <w:tab w:val="left" w:pos="927"/>
        </w:tabs>
        <w:kinsoku/>
        <w:wordWrap/>
        <w:overflowPunct/>
        <w:topLinePunct w:val="0"/>
        <w:autoSpaceDE/>
        <w:autoSpaceDN/>
        <w:bidi w:val="0"/>
        <w:snapToGrid w:val="0"/>
        <w:spacing w:before="120" w:beforeLines="50" w:after="120" w:afterLines="50" w:line="400" w:lineRule="atLeast"/>
        <w:ind w:left="0" w:leftChars="0" w:firstLine="0" w:firstLineChars="0"/>
        <w:jc w:val="left"/>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主要内容（包括但不限于）</w:t>
      </w:r>
    </w:p>
    <w:p w14:paraId="625A02CA">
      <w:pPr>
        <w:spacing w:line="360" w:lineRule="auto"/>
        <w:ind w:firstLine="442" w:firstLineChars="20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第1部分 城市体检</w:t>
      </w:r>
    </w:p>
    <w:p w14:paraId="54AAF20C">
      <w:pPr>
        <w:snapToGrid w:val="0"/>
        <w:spacing w:line="360" w:lineRule="auto"/>
        <w:ind w:firstLine="442" w:firstLineChars="200"/>
        <w:rPr>
          <w:rFonts w:hint="default" w:ascii="宋体" w:hAnsi="宋体" w:eastAsia="宋体" w:cs="宋体"/>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按照</w:t>
      </w:r>
      <w:r>
        <w:rPr>
          <w:rFonts w:hint="eastAsia" w:ascii="宋体" w:hAnsi="宋体" w:eastAsia="宋体" w:cs="宋体"/>
          <w:color w:val="auto"/>
          <w:sz w:val="22"/>
          <w:szCs w:val="22"/>
          <w:highlight w:val="none"/>
        </w:rPr>
        <w:t>《</w:t>
      </w:r>
      <w:r>
        <w:rPr>
          <w:rFonts w:hint="eastAsia" w:ascii="宋体" w:hAnsi="宋体" w:eastAsia="宋体" w:cs="宋体"/>
          <w:b/>
          <w:bCs/>
          <w:color w:val="auto"/>
          <w:sz w:val="22"/>
          <w:szCs w:val="22"/>
          <w:highlight w:val="none"/>
          <w:lang w:val="en-US" w:eastAsia="zh-CN"/>
        </w:rPr>
        <w:t>住房城乡建设部办公厅关于深入开展2025年城市体检工作的通知</w:t>
      </w:r>
      <w:r>
        <w:rPr>
          <w:rFonts w:hint="eastAsia" w:ascii="宋体" w:hAnsi="宋体" w:eastAsia="宋体" w:cs="宋体"/>
          <w:color w:val="auto"/>
          <w:sz w:val="22"/>
          <w:szCs w:val="22"/>
          <w:highlight w:val="none"/>
        </w:rPr>
        <w:t>》</w:t>
      </w:r>
      <w:r>
        <w:rPr>
          <w:rFonts w:hint="eastAsia" w:ascii="宋体" w:hAnsi="宋体" w:eastAsia="宋体" w:cs="宋体"/>
          <w:b/>
          <w:bCs/>
          <w:color w:val="auto"/>
          <w:sz w:val="22"/>
          <w:szCs w:val="22"/>
          <w:highlight w:val="none"/>
          <w:lang w:val="en-US" w:eastAsia="zh-CN"/>
        </w:rPr>
        <w:t>（</w:t>
      </w:r>
      <w:r>
        <w:rPr>
          <w:rFonts w:hint="eastAsia" w:ascii="宋体" w:hAnsi="宋体" w:eastAsia="宋体" w:cs="宋体"/>
          <w:b w:val="0"/>
          <w:bCs w:val="0"/>
          <w:color w:val="auto"/>
          <w:sz w:val="22"/>
          <w:szCs w:val="22"/>
          <w:highlight w:val="none"/>
          <w:lang w:val="en-US" w:eastAsia="zh-CN"/>
        </w:rPr>
        <w:t>建办科</w:t>
      </w:r>
      <w:r>
        <w:rPr>
          <w:rFonts w:hint="eastAsia" w:ascii="宋体" w:hAnsi="宋体" w:eastAsia="宋体" w:cs="宋体"/>
          <w:b w:val="0"/>
          <w:bCs w:val="0"/>
          <w:color w:val="auto"/>
          <w:sz w:val="22"/>
          <w:szCs w:val="22"/>
          <w:highlight w:val="none"/>
        </w:rPr>
        <w:t>〔202</w:t>
      </w:r>
      <w:r>
        <w:rPr>
          <w:rFonts w:hint="eastAsia" w:ascii="宋体" w:hAnsi="宋体" w:eastAsia="宋体" w:cs="宋体"/>
          <w:b w:val="0"/>
          <w:bCs w:val="0"/>
          <w:color w:val="auto"/>
          <w:sz w:val="22"/>
          <w:szCs w:val="22"/>
          <w:highlight w:val="none"/>
          <w:lang w:val="en-US" w:eastAsia="zh-CN"/>
        </w:rPr>
        <w:t>5</w:t>
      </w:r>
      <w:r>
        <w:rPr>
          <w:rFonts w:hint="eastAsia" w:ascii="宋体" w:hAnsi="宋体" w:eastAsia="宋体" w:cs="宋体"/>
          <w:b w:val="0"/>
          <w:bCs w:val="0"/>
          <w:color w:val="auto"/>
          <w:sz w:val="22"/>
          <w:szCs w:val="22"/>
          <w:highlight w:val="none"/>
        </w:rPr>
        <w:t>〕</w:t>
      </w:r>
      <w:r>
        <w:rPr>
          <w:rFonts w:hint="eastAsia" w:ascii="宋体" w:hAnsi="宋体" w:eastAsia="宋体" w:cs="宋体"/>
          <w:b w:val="0"/>
          <w:bCs w:val="0"/>
          <w:color w:val="auto"/>
          <w:sz w:val="22"/>
          <w:szCs w:val="22"/>
          <w:highlight w:val="none"/>
          <w:lang w:val="en-US" w:eastAsia="zh-CN"/>
        </w:rPr>
        <w:t>13</w:t>
      </w:r>
      <w:r>
        <w:rPr>
          <w:rFonts w:hint="eastAsia" w:ascii="宋体" w:hAnsi="宋体" w:eastAsia="宋体" w:cs="宋体"/>
          <w:b w:val="0"/>
          <w:bCs w:val="0"/>
          <w:color w:val="auto"/>
          <w:sz w:val="22"/>
          <w:szCs w:val="22"/>
          <w:highlight w:val="none"/>
        </w:rPr>
        <w:t>号</w:t>
      </w:r>
      <w:r>
        <w:rPr>
          <w:rFonts w:hint="eastAsia" w:ascii="宋体" w:hAnsi="宋体" w:eastAsia="宋体" w:cs="宋体"/>
          <w:b/>
          <w:bCs/>
          <w:color w:val="auto"/>
          <w:sz w:val="22"/>
          <w:szCs w:val="22"/>
          <w:highlight w:val="none"/>
          <w:lang w:val="en-US" w:eastAsia="zh-CN"/>
        </w:rPr>
        <w:t>）</w:t>
      </w:r>
      <w:r>
        <w:rPr>
          <w:rFonts w:hint="eastAsia" w:ascii="宋体" w:hAnsi="宋体" w:eastAsia="宋体" w:cs="宋体"/>
          <w:color w:val="auto"/>
          <w:sz w:val="22"/>
          <w:szCs w:val="22"/>
          <w:highlight w:val="none"/>
        </w:rPr>
        <w:t xml:space="preserve"> </w:t>
      </w:r>
      <w:r>
        <w:rPr>
          <w:rFonts w:hint="eastAsia" w:ascii="宋体" w:hAnsi="宋体" w:eastAsia="宋体" w:cs="宋体"/>
          <w:color w:val="auto"/>
          <w:sz w:val="22"/>
          <w:szCs w:val="22"/>
          <w:highlight w:val="none"/>
          <w:lang w:val="en-US" w:eastAsia="zh-CN"/>
        </w:rPr>
        <w:t>及</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浙江省城市体检工作技术指南（2024版）试行</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等文件规定要求执行。</w:t>
      </w:r>
    </w:p>
    <w:p w14:paraId="4A27EDD3">
      <w:pPr>
        <w:spacing w:line="360" w:lineRule="auto"/>
        <w:ind w:firstLine="442" w:firstLineChars="20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第2部分 城市更新专项规划</w:t>
      </w:r>
    </w:p>
    <w:p w14:paraId="78DB8FD7">
      <w:pPr>
        <w:snapToGrid w:val="0"/>
        <w:spacing w:line="360" w:lineRule="auto"/>
        <w:ind w:firstLine="442"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永嘉县</w:t>
      </w:r>
      <w:r>
        <w:rPr>
          <w:rFonts w:hint="eastAsia" w:ascii="宋体" w:hAnsi="宋体" w:eastAsia="宋体" w:cs="宋体"/>
          <w:color w:val="auto"/>
          <w:sz w:val="22"/>
          <w:szCs w:val="22"/>
          <w:highlight w:val="none"/>
        </w:rPr>
        <w:t>城市更新专项规划的内容和深度应按照《</w:t>
      </w:r>
      <w:r>
        <w:rPr>
          <w:rFonts w:hint="eastAsia" w:ascii="宋体" w:hAnsi="宋体" w:eastAsia="宋体" w:cs="宋体"/>
          <w:color w:val="auto"/>
          <w:sz w:val="22"/>
          <w:szCs w:val="22"/>
          <w:highlight w:val="none"/>
          <w:lang w:val="en-US" w:eastAsia="zh-CN"/>
        </w:rPr>
        <w:t>浙江省县（市、区）城市更新规划编制技术导则</w:t>
      </w:r>
      <w:r>
        <w:rPr>
          <w:rFonts w:hint="eastAsia" w:ascii="宋体" w:hAnsi="宋体" w:eastAsia="宋体" w:cs="宋体"/>
          <w:color w:val="auto"/>
          <w:sz w:val="22"/>
          <w:szCs w:val="22"/>
          <w:highlight w:val="none"/>
        </w:rPr>
        <w:t>》要求执行，主要内容如下：</w:t>
      </w:r>
    </w:p>
    <w:p w14:paraId="1A2A234B">
      <w:pPr>
        <w:spacing w:line="360" w:lineRule="auto"/>
        <w:ind w:firstLine="442" w:firstLineChars="20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（1）现状分析</w:t>
      </w:r>
    </w:p>
    <w:p w14:paraId="5D98B535">
      <w:pPr>
        <w:snapToGrid w:val="0"/>
        <w:spacing w:line="360" w:lineRule="auto"/>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在</w:t>
      </w:r>
      <w:r>
        <w:rPr>
          <w:rFonts w:hint="eastAsia" w:ascii="宋体" w:hAnsi="宋体" w:eastAsia="宋体" w:cs="宋体"/>
          <w:b w:val="0"/>
          <w:bCs w:val="0"/>
          <w:color w:val="auto"/>
          <w:sz w:val="22"/>
          <w:szCs w:val="22"/>
          <w:highlight w:val="none"/>
          <w:lang w:eastAsia="zh-CN"/>
        </w:rPr>
        <w:t>永嘉县</w:t>
      </w:r>
      <w:r>
        <w:rPr>
          <w:rFonts w:hint="eastAsia" w:ascii="宋体" w:hAnsi="宋体" w:eastAsia="宋体" w:cs="宋体"/>
          <w:b w:val="0"/>
          <w:bCs w:val="0"/>
          <w:color w:val="auto"/>
          <w:sz w:val="22"/>
          <w:szCs w:val="22"/>
          <w:highlight w:val="none"/>
        </w:rPr>
        <w:t>城市体检成果的基础上，梳理</w:t>
      </w:r>
      <w:r>
        <w:rPr>
          <w:rFonts w:hint="eastAsia" w:ascii="宋体" w:hAnsi="宋体" w:eastAsia="宋体" w:cs="宋体"/>
          <w:b w:val="0"/>
          <w:bCs w:val="0"/>
          <w:color w:val="auto"/>
          <w:sz w:val="22"/>
          <w:szCs w:val="22"/>
          <w:highlight w:val="none"/>
          <w:lang w:eastAsia="zh-CN"/>
        </w:rPr>
        <w:t>永嘉县</w:t>
      </w:r>
      <w:r>
        <w:rPr>
          <w:rFonts w:hint="eastAsia" w:ascii="宋体" w:hAnsi="宋体" w:eastAsia="宋体" w:cs="宋体"/>
          <w:b w:val="0"/>
          <w:bCs w:val="0"/>
          <w:color w:val="auto"/>
          <w:sz w:val="22"/>
          <w:szCs w:val="22"/>
          <w:highlight w:val="none"/>
        </w:rPr>
        <w:t>城市更新成效，明确更新对象，摸排城市更新资源，分析存在主要问题，识别下步重点更新区域。</w:t>
      </w:r>
    </w:p>
    <w:p w14:paraId="466C9E9A">
      <w:pPr>
        <w:spacing w:line="360" w:lineRule="auto"/>
        <w:ind w:firstLine="442" w:firstLineChars="20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（2）更新目标</w:t>
      </w:r>
    </w:p>
    <w:p w14:paraId="500D4672">
      <w:pPr>
        <w:snapToGrid w:val="0"/>
        <w:spacing w:line="360" w:lineRule="auto"/>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结合</w:t>
      </w:r>
      <w:r>
        <w:rPr>
          <w:rFonts w:hint="eastAsia" w:ascii="宋体" w:hAnsi="宋体" w:eastAsia="宋体" w:cs="宋体"/>
          <w:b w:val="0"/>
          <w:bCs w:val="0"/>
          <w:color w:val="auto"/>
          <w:sz w:val="22"/>
          <w:szCs w:val="22"/>
          <w:highlight w:val="none"/>
          <w:lang w:eastAsia="zh-CN"/>
        </w:rPr>
        <w:t>永嘉县</w:t>
      </w:r>
      <w:r>
        <w:rPr>
          <w:rFonts w:hint="eastAsia" w:ascii="宋体" w:hAnsi="宋体" w:eastAsia="宋体" w:cs="宋体"/>
          <w:b w:val="0"/>
          <w:bCs w:val="0"/>
          <w:color w:val="auto"/>
          <w:sz w:val="22"/>
          <w:szCs w:val="22"/>
          <w:highlight w:val="none"/>
        </w:rPr>
        <w:t>发展诉求，衔接上位规划，明确</w:t>
      </w:r>
      <w:r>
        <w:rPr>
          <w:rFonts w:hint="eastAsia" w:ascii="宋体" w:hAnsi="宋体" w:eastAsia="宋体" w:cs="宋体"/>
          <w:b w:val="0"/>
          <w:bCs w:val="0"/>
          <w:color w:val="auto"/>
          <w:sz w:val="22"/>
          <w:szCs w:val="22"/>
          <w:highlight w:val="none"/>
          <w:lang w:eastAsia="zh-CN"/>
        </w:rPr>
        <w:t>永嘉县</w:t>
      </w:r>
      <w:r>
        <w:rPr>
          <w:rFonts w:hint="eastAsia" w:ascii="宋体" w:hAnsi="宋体" w:eastAsia="宋体" w:cs="宋体"/>
          <w:b w:val="0"/>
          <w:bCs w:val="0"/>
          <w:color w:val="auto"/>
          <w:sz w:val="22"/>
          <w:szCs w:val="22"/>
          <w:highlight w:val="none"/>
        </w:rPr>
        <w:t>城市规划目标，制定更新指标，提出更新策略。</w:t>
      </w:r>
    </w:p>
    <w:p w14:paraId="28546EB7">
      <w:pPr>
        <w:spacing w:line="360" w:lineRule="auto"/>
        <w:ind w:firstLine="442" w:firstLineChars="20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（3）更新行动指引</w:t>
      </w:r>
    </w:p>
    <w:p w14:paraId="4A281A27">
      <w:pPr>
        <w:spacing w:line="360" w:lineRule="auto"/>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落实</w:t>
      </w:r>
      <w:r>
        <w:rPr>
          <w:rFonts w:hint="eastAsia" w:ascii="宋体" w:hAnsi="宋体" w:eastAsia="宋体" w:cs="宋体"/>
          <w:b w:val="0"/>
          <w:bCs w:val="0"/>
          <w:color w:val="auto"/>
          <w:sz w:val="22"/>
          <w:szCs w:val="22"/>
          <w:highlight w:val="none"/>
          <w:lang w:eastAsia="zh-CN"/>
        </w:rPr>
        <w:t>永嘉县</w:t>
      </w:r>
      <w:r>
        <w:rPr>
          <w:rFonts w:hint="eastAsia" w:ascii="宋体" w:hAnsi="宋体" w:eastAsia="宋体" w:cs="宋体"/>
          <w:b w:val="0"/>
          <w:bCs w:val="0"/>
          <w:color w:val="auto"/>
          <w:sz w:val="22"/>
          <w:szCs w:val="22"/>
          <w:highlight w:val="none"/>
        </w:rPr>
        <w:t>城市更新规划目标，围绕</w:t>
      </w:r>
      <w:r>
        <w:rPr>
          <w:rFonts w:hint="eastAsia" w:ascii="宋体" w:hAnsi="宋体" w:eastAsia="宋体" w:cs="宋体"/>
          <w:b w:val="0"/>
          <w:bCs w:val="0"/>
          <w:color w:val="auto"/>
          <w:sz w:val="22"/>
          <w:szCs w:val="22"/>
          <w:highlight w:val="none"/>
          <w:lang w:eastAsia="zh-CN"/>
        </w:rPr>
        <w:t>永嘉县</w:t>
      </w:r>
      <w:r>
        <w:rPr>
          <w:rFonts w:hint="eastAsia" w:ascii="宋体" w:hAnsi="宋体" w:eastAsia="宋体" w:cs="宋体"/>
          <w:b w:val="0"/>
          <w:bCs w:val="0"/>
          <w:color w:val="auto"/>
          <w:sz w:val="22"/>
          <w:szCs w:val="22"/>
          <w:highlight w:val="none"/>
        </w:rPr>
        <w:t>资源禀赋特征和现状问题，有针对性地提出</w:t>
      </w:r>
      <w:r>
        <w:rPr>
          <w:rFonts w:hint="eastAsia" w:ascii="宋体" w:hAnsi="宋体" w:eastAsia="宋体" w:cs="宋体"/>
          <w:b w:val="0"/>
          <w:bCs w:val="0"/>
          <w:color w:val="auto"/>
          <w:sz w:val="22"/>
          <w:szCs w:val="22"/>
          <w:highlight w:val="none"/>
          <w:lang w:val="en-US" w:eastAsia="zh-CN"/>
        </w:rPr>
        <w:t>永嘉县</w:t>
      </w:r>
      <w:r>
        <w:rPr>
          <w:rFonts w:hint="eastAsia" w:ascii="宋体" w:hAnsi="宋体" w:eastAsia="宋体" w:cs="宋体"/>
          <w:b w:val="0"/>
          <w:bCs w:val="0"/>
          <w:color w:val="auto"/>
          <w:sz w:val="22"/>
          <w:szCs w:val="22"/>
          <w:highlight w:val="none"/>
        </w:rPr>
        <w:t>更新行动指引。</w:t>
      </w:r>
    </w:p>
    <w:p w14:paraId="7F80226E">
      <w:pPr>
        <w:spacing w:line="360" w:lineRule="auto"/>
        <w:ind w:firstLine="442" w:firstLineChars="20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（4）更新片区指引</w:t>
      </w:r>
    </w:p>
    <w:p w14:paraId="71B5D51D">
      <w:pPr>
        <w:spacing w:line="360" w:lineRule="auto"/>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明确更新片区划定原则，并结合</w:t>
      </w:r>
      <w:r>
        <w:rPr>
          <w:rFonts w:hint="eastAsia" w:ascii="宋体" w:hAnsi="宋体" w:eastAsia="宋体" w:cs="宋体"/>
          <w:b w:val="0"/>
          <w:bCs w:val="0"/>
          <w:color w:val="auto"/>
          <w:sz w:val="22"/>
          <w:szCs w:val="22"/>
          <w:highlight w:val="none"/>
          <w:lang w:eastAsia="zh-CN"/>
        </w:rPr>
        <w:t>永嘉县</w:t>
      </w:r>
      <w:r>
        <w:rPr>
          <w:rFonts w:hint="eastAsia" w:ascii="宋体" w:hAnsi="宋体" w:eastAsia="宋体" w:cs="宋体"/>
          <w:b w:val="0"/>
          <w:bCs w:val="0"/>
          <w:color w:val="auto"/>
          <w:sz w:val="22"/>
          <w:szCs w:val="22"/>
          <w:highlight w:val="none"/>
        </w:rPr>
        <w:t>体检评估情况，落实、优化、完善</w:t>
      </w:r>
      <w:bookmarkStart w:id="4" w:name="_Hlk187131371"/>
      <w:r>
        <w:rPr>
          <w:rFonts w:hint="eastAsia" w:ascii="宋体" w:hAnsi="宋体" w:eastAsia="宋体" w:cs="宋体"/>
          <w:b w:val="0"/>
          <w:bCs w:val="0"/>
          <w:color w:val="auto"/>
          <w:sz w:val="22"/>
          <w:szCs w:val="22"/>
          <w:highlight w:val="none"/>
        </w:rPr>
        <w:t>市级城市更新专项规划</w:t>
      </w:r>
      <w:bookmarkEnd w:id="4"/>
      <w:r>
        <w:rPr>
          <w:rFonts w:hint="eastAsia" w:ascii="宋体" w:hAnsi="宋体" w:eastAsia="宋体" w:cs="宋体"/>
          <w:b w:val="0"/>
          <w:bCs w:val="0"/>
          <w:color w:val="auto"/>
          <w:sz w:val="22"/>
          <w:szCs w:val="22"/>
          <w:highlight w:val="none"/>
        </w:rPr>
        <w:t>，划定</w:t>
      </w:r>
      <w:r>
        <w:rPr>
          <w:rFonts w:hint="eastAsia" w:ascii="宋体" w:hAnsi="宋体" w:eastAsia="宋体" w:cs="宋体"/>
          <w:b w:val="0"/>
          <w:bCs w:val="0"/>
          <w:color w:val="auto"/>
          <w:sz w:val="22"/>
          <w:szCs w:val="22"/>
          <w:highlight w:val="none"/>
          <w:lang w:eastAsia="zh-CN"/>
        </w:rPr>
        <w:t>永嘉县</w:t>
      </w:r>
      <w:r>
        <w:rPr>
          <w:rFonts w:hint="eastAsia" w:ascii="宋体" w:hAnsi="宋体" w:eastAsia="宋体" w:cs="宋体"/>
          <w:b w:val="0"/>
          <w:bCs w:val="0"/>
          <w:color w:val="auto"/>
          <w:sz w:val="22"/>
          <w:szCs w:val="22"/>
          <w:highlight w:val="none"/>
        </w:rPr>
        <w:t>城市更新片区。根据更新行动指引，结合国土空间总体规划的相关要求，编制每个更新片区具体指引，明确下步片区策划的核心要求。</w:t>
      </w:r>
    </w:p>
    <w:p w14:paraId="67BD9CD0">
      <w:pPr>
        <w:spacing w:line="360" w:lineRule="auto"/>
        <w:ind w:firstLine="442" w:firstLineChars="20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（5）更新项目实施</w:t>
      </w:r>
    </w:p>
    <w:p w14:paraId="7035CB53">
      <w:pPr>
        <w:spacing w:line="360" w:lineRule="auto"/>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根据更新专项规划的更新行动，以更新片区为重点空间，统筹</w:t>
      </w:r>
      <w:r>
        <w:rPr>
          <w:rFonts w:hint="eastAsia" w:ascii="宋体" w:hAnsi="宋体" w:eastAsia="宋体" w:cs="宋体"/>
          <w:b w:val="0"/>
          <w:bCs w:val="0"/>
          <w:color w:val="auto"/>
          <w:sz w:val="22"/>
          <w:szCs w:val="22"/>
          <w:highlight w:val="none"/>
          <w:lang w:eastAsia="zh-CN"/>
        </w:rPr>
        <w:t>永嘉县</w:t>
      </w:r>
      <w:r>
        <w:rPr>
          <w:rFonts w:hint="eastAsia" w:ascii="宋体" w:hAnsi="宋体" w:eastAsia="宋体" w:cs="宋体"/>
          <w:b w:val="0"/>
          <w:bCs w:val="0"/>
          <w:color w:val="auto"/>
          <w:sz w:val="22"/>
          <w:szCs w:val="22"/>
          <w:highlight w:val="none"/>
        </w:rPr>
        <w:t>近期城市更新工作，形成近期重点项目库，制定年度计划。</w:t>
      </w:r>
    </w:p>
    <w:p w14:paraId="5AC62157">
      <w:pPr>
        <w:spacing w:line="360" w:lineRule="auto"/>
        <w:ind w:firstLine="442" w:firstLineChars="20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（6）更新保障机制</w:t>
      </w:r>
    </w:p>
    <w:p w14:paraId="7DF9FFE9">
      <w:pPr>
        <w:spacing w:line="360" w:lineRule="auto"/>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结合</w:t>
      </w:r>
      <w:r>
        <w:rPr>
          <w:rFonts w:hint="eastAsia" w:ascii="宋体" w:hAnsi="宋体" w:eastAsia="宋体" w:cs="宋体"/>
          <w:b w:val="0"/>
          <w:bCs w:val="0"/>
          <w:color w:val="auto"/>
          <w:sz w:val="22"/>
          <w:szCs w:val="22"/>
          <w:highlight w:val="none"/>
          <w:lang w:eastAsia="zh-CN"/>
        </w:rPr>
        <w:t>永嘉县</w:t>
      </w:r>
      <w:r>
        <w:rPr>
          <w:rFonts w:hint="eastAsia" w:ascii="宋体" w:hAnsi="宋体" w:eastAsia="宋体" w:cs="宋体"/>
          <w:b w:val="0"/>
          <w:bCs w:val="0"/>
          <w:color w:val="auto"/>
          <w:sz w:val="22"/>
          <w:szCs w:val="22"/>
          <w:highlight w:val="none"/>
        </w:rPr>
        <w:t>更新工作实践，从健全工作机制和创新政策支持两个方面，明确</w:t>
      </w:r>
      <w:r>
        <w:rPr>
          <w:rFonts w:hint="eastAsia" w:ascii="宋体" w:hAnsi="宋体" w:eastAsia="宋体" w:cs="宋体"/>
          <w:b w:val="0"/>
          <w:bCs w:val="0"/>
          <w:color w:val="auto"/>
          <w:sz w:val="22"/>
          <w:szCs w:val="22"/>
          <w:highlight w:val="none"/>
          <w:lang w:eastAsia="zh-CN"/>
        </w:rPr>
        <w:t>永嘉县</w:t>
      </w:r>
      <w:r>
        <w:rPr>
          <w:rFonts w:hint="eastAsia" w:ascii="宋体" w:hAnsi="宋体" w:eastAsia="宋体" w:cs="宋体"/>
          <w:b w:val="0"/>
          <w:bCs w:val="0"/>
          <w:color w:val="auto"/>
          <w:sz w:val="22"/>
          <w:szCs w:val="22"/>
          <w:highlight w:val="none"/>
        </w:rPr>
        <w:t>城市更新工作机制，并从土地、财政等方面提出创新性的政策建议。</w:t>
      </w:r>
    </w:p>
    <w:p w14:paraId="18805863">
      <w:pPr>
        <w:spacing w:line="460" w:lineRule="exact"/>
        <w:ind w:firstLine="442" w:firstLineChars="200"/>
        <w:rPr>
          <w:rFonts w:hint="eastAsia" w:ascii="宋体" w:hAnsi="宋体" w:eastAsia="宋体" w:cs="宋体"/>
          <w:b/>
          <w:bCs/>
          <w:color w:val="auto"/>
          <w:sz w:val="22"/>
          <w:szCs w:val="22"/>
          <w:highlight w:val="none"/>
        </w:rPr>
      </w:pPr>
    </w:p>
    <w:p w14:paraId="429702CE">
      <w:pPr>
        <w:pageBreakBefore w:val="0"/>
        <w:numPr>
          <w:ilvl w:val="0"/>
          <w:numId w:val="3"/>
        </w:numPr>
        <w:tabs>
          <w:tab w:val="left" w:pos="927"/>
        </w:tabs>
        <w:kinsoku/>
        <w:wordWrap/>
        <w:overflowPunct/>
        <w:topLinePunct w:val="0"/>
        <w:autoSpaceDE/>
        <w:autoSpaceDN/>
        <w:bidi w:val="0"/>
        <w:snapToGrid w:val="0"/>
        <w:spacing w:before="120" w:beforeLines="50" w:after="120" w:afterLines="50" w:line="400" w:lineRule="atLeast"/>
        <w:ind w:left="0" w:leftChars="0" w:firstLine="0" w:firstLineChars="0"/>
        <w:jc w:val="left"/>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项目质量要求</w:t>
      </w:r>
    </w:p>
    <w:p w14:paraId="36537466">
      <w:pPr>
        <w:spacing w:line="360" w:lineRule="auto"/>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符合相关法律法规规定且项目成果应通过评审验收(评审验收由规划编制单位组织并承担相应费用）。</w:t>
      </w:r>
    </w:p>
    <w:p w14:paraId="3AA5458C">
      <w:pPr>
        <w:pageBreakBefore w:val="0"/>
        <w:numPr>
          <w:ilvl w:val="0"/>
          <w:numId w:val="3"/>
        </w:numPr>
        <w:tabs>
          <w:tab w:val="left" w:pos="927"/>
        </w:tabs>
        <w:kinsoku/>
        <w:wordWrap/>
        <w:overflowPunct/>
        <w:topLinePunct w:val="0"/>
        <w:autoSpaceDE/>
        <w:autoSpaceDN/>
        <w:bidi w:val="0"/>
        <w:snapToGrid w:val="0"/>
        <w:spacing w:before="120" w:beforeLines="50" w:after="120" w:afterLines="50" w:line="400" w:lineRule="atLeast"/>
        <w:ind w:left="0" w:leftChars="0" w:firstLine="0" w:firstLineChars="0"/>
        <w:jc w:val="left"/>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项目成果要求</w:t>
      </w:r>
    </w:p>
    <w:p w14:paraId="7169D330">
      <w:pPr>
        <w:spacing w:line="360" w:lineRule="auto"/>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本项目最终成果需形成《</w:t>
      </w:r>
      <w:r>
        <w:rPr>
          <w:rFonts w:hint="eastAsia" w:ascii="宋体" w:hAnsi="宋体" w:eastAsia="宋体" w:cs="宋体"/>
          <w:b w:val="0"/>
          <w:bCs w:val="0"/>
          <w:color w:val="auto"/>
          <w:sz w:val="22"/>
          <w:szCs w:val="22"/>
          <w:highlight w:val="none"/>
          <w:lang w:eastAsia="zh-CN"/>
        </w:rPr>
        <w:t>永嘉县</w:t>
      </w:r>
      <w:r>
        <w:rPr>
          <w:rFonts w:hint="eastAsia" w:ascii="宋体" w:hAnsi="宋体" w:eastAsia="宋体" w:cs="宋体"/>
          <w:b w:val="0"/>
          <w:bCs w:val="0"/>
          <w:color w:val="auto"/>
          <w:sz w:val="22"/>
          <w:szCs w:val="22"/>
          <w:highlight w:val="none"/>
        </w:rPr>
        <w:t>城市更新专项规划》报告、《</w:t>
      </w:r>
      <w:r>
        <w:rPr>
          <w:rFonts w:hint="eastAsia" w:ascii="宋体" w:hAnsi="宋体" w:eastAsia="宋体" w:cs="宋体"/>
          <w:b w:val="0"/>
          <w:bCs w:val="0"/>
          <w:color w:val="auto"/>
          <w:sz w:val="22"/>
          <w:szCs w:val="22"/>
          <w:highlight w:val="none"/>
          <w:lang w:eastAsia="zh-CN"/>
        </w:rPr>
        <w:t>永嘉县</w:t>
      </w:r>
      <w:r>
        <w:rPr>
          <w:rFonts w:hint="eastAsia" w:ascii="宋体" w:hAnsi="宋体" w:eastAsia="宋体" w:cs="宋体"/>
          <w:b w:val="0"/>
          <w:bCs w:val="0"/>
          <w:color w:val="auto"/>
          <w:sz w:val="22"/>
          <w:szCs w:val="22"/>
          <w:highlight w:val="none"/>
        </w:rPr>
        <w:t>城市体检评估报告》和《</w:t>
      </w:r>
      <w:r>
        <w:rPr>
          <w:rFonts w:hint="eastAsia" w:ascii="宋体" w:hAnsi="宋体" w:eastAsia="宋体" w:cs="宋体"/>
          <w:b w:val="0"/>
          <w:bCs w:val="0"/>
          <w:color w:val="auto"/>
          <w:sz w:val="22"/>
          <w:szCs w:val="22"/>
          <w:highlight w:val="none"/>
          <w:lang w:eastAsia="zh-CN"/>
        </w:rPr>
        <w:t>永嘉县</w:t>
      </w:r>
      <w:r>
        <w:rPr>
          <w:rFonts w:hint="eastAsia" w:ascii="宋体" w:hAnsi="宋体" w:eastAsia="宋体" w:cs="宋体"/>
          <w:b w:val="0"/>
          <w:bCs w:val="0"/>
          <w:color w:val="auto"/>
          <w:sz w:val="22"/>
          <w:szCs w:val="22"/>
          <w:highlight w:val="none"/>
        </w:rPr>
        <w:t>城区维度体检评估报告》，以及相应的电子矢量数据库。各报告的内容、格式及附件等应满足住建部、浙江省和</w:t>
      </w:r>
      <w:r>
        <w:rPr>
          <w:rFonts w:hint="eastAsia" w:ascii="宋体" w:hAnsi="宋体" w:eastAsia="宋体" w:cs="宋体"/>
          <w:b w:val="0"/>
          <w:bCs w:val="0"/>
          <w:color w:val="auto"/>
          <w:sz w:val="22"/>
          <w:szCs w:val="22"/>
          <w:highlight w:val="none"/>
          <w:lang w:val="en-US" w:eastAsia="zh-CN"/>
        </w:rPr>
        <w:t>温州</w:t>
      </w:r>
      <w:r>
        <w:rPr>
          <w:rFonts w:hint="eastAsia" w:ascii="宋体" w:hAnsi="宋体" w:eastAsia="宋体" w:cs="宋体"/>
          <w:b w:val="0"/>
          <w:bCs w:val="0"/>
          <w:color w:val="auto"/>
          <w:sz w:val="22"/>
          <w:szCs w:val="22"/>
          <w:highlight w:val="none"/>
        </w:rPr>
        <w:t>市城市体检、城市更新相关工作要求，符合《关于开展城市更新省级试点工作的通知》（浙建设函〔2023〕87号）</w:t>
      </w:r>
      <w:r>
        <w:rPr>
          <w:rFonts w:hint="eastAsia" w:ascii="宋体" w:hAnsi="宋体" w:eastAsia="宋体" w:cs="宋体"/>
          <w:b w:val="0"/>
          <w:bCs w:val="0"/>
          <w:color w:val="auto"/>
          <w:sz w:val="22"/>
          <w:szCs w:val="22"/>
          <w:highlight w:val="none"/>
          <w:lang w:val="en-US" w:eastAsia="zh-CN"/>
        </w:rPr>
        <w:t>及</w:t>
      </w:r>
      <w:r>
        <w:rPr>
          <w:rFonts w:hint="eastAsia" w:ascii="宋体" w:hAnsi="宋体" w:eastAsia="宋体" w:cs="宋体"/>
          <w:b w:val="0"/>
          <w:bCs w:val="0"/>
          <w:color w:val="auto"/>
          <w:sz w:val="22"/>
          <w:szCs w:val="22"/>
          <w:highlight w:val="none"/>
        </w:rPr>
        <w:t>《</w:t>
      </w:r>
      <w:r>
        <w:rPr>
          <w:rFonts w:hint="eastAsia" w:ascii="宋体" w:hAnsi="宋体" w:eastAsia="宋体" w:cs="宋体"/>
          <w:b w:val="0"/>
          <w:bCs w:val="0"/>
          <w:color w:val="auto"/>
          <w:sz w:val="22"/>
          <w:szCs w:val="22"/>
          <w:highlight w:val="none"/>
          <w:lang w:val="en-US" w:eastAsia="zh-CN"/>
        </w:rPr>
        <w:t>省提升办关于开展2025年度城市更新试点申报工作的通知</w:t>
      </w:r>
      <w:r>
        <w:rPr>
          <w:rFonts w:hint="eastAsia" w:ascii="宋体" w:hAnsi="宋体" w:eastAsia="宋体" w:cs="宋体"/>
          <w:b w:val="0"/>
          <w:bCs w:val="0"/>
          <w:color w:val="auto"/>
          <w:sz w:val="22"/>
          <w:szCs w:val="22"/>
          <w:highlight w:val="none"/>
        </w:rPr>
        <w:t>》等标准。</w:t>
      </w:r>
    </w:p>
    <w:p w14:paraId="03D7D5A6">
      <w:pPr>
        <w:spacing w:line="360" w:lineRule="auto"/>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以上所有成果应按时间节点要求提供纸质稿8套和电子稿2套。成果的电子文件要求内容采用doc或pdf格式，图形内容采用dwg、shp和jpg格式文件，同时需要提交以上电子文件光盘两张。</w:t>
      </w:r>
    </w:p>
    <w:p w14:paraId="0A2BE280">
      <w:pPr>
        <w:spacing w:line="360" w:lineRule="auto"/>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以上数量均为暂定，采购人可根据实际情况要求调整。</w:t>
      </w:r>
    </w:p>
    <w:p w14:paraId="509D0DE2">
      <w:pPr>
        <w:pageBreakBefore w:val="0"/>
        <w:numPr>
          <w:ilvl w:val="0"/>
          <w:numId w:val="3"/>
        </w:numPr>
        <w:tabs>
          <w:tab w:val="left" w:pos="927"/>
        </w:tabs>
        <w:kinsoku/>
        <w:wordWrap/>
        <w:overflowPunct/>
        <w:topLinePunct w:val="0"/>
        <w:autoSpaceDE/>
        <w:autoSpaceDN/>
        <w:bidi w:val="0"/>
        <w:snapToGrid w:val="0"/>
        <w:spacing w:before="120" w:beforeLines="50" w:after="120" w:afterLines="50" w:line="400" w:lineRule="atLeast"/>
        <w:ind w:left="0" w:leftChars="0" w:firstLine="0" w:firstLineChars="0"/>
        <w:jc w:val="left"/>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成果会审及验收</w:t>
      </w:r>
    </w:p>
    <w:p w14:paraId="14284700">
      <w:pPr>
        <w:spacing w:line="360" w:lineRule="auto"/>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最终成果由委托方组织验收，按要求通过相关评审。</w:t>
      </w:r>
    </w:p>
    <w:p w14:paraId="0A6304D1">
      <w:pPr>
        <w:spacing w:line="360" w:lineRule="auto"/>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验收与评审：项目组织会审费、成果评(报)审费、验收等费用由中标人支付。</w:t>
      </w:r>
    </w:p>
    <w:p w14:paraId="096657F3">
      <w:pPr>
        <w:pageBreakBefore w:val="0"/>
        <w:numPr>
          <w:ilvl w:val="0"/>
          <w:numId w:val="3"/>
        </w:numPr>
        <w:tabs>
          <w:tab w:val="left" w:pos="927"/>
        </w:tabs>
        <w:kinsoku/>
        <w:wordWrap/>
        <w:overflowPunct/>
        <w:topLinePunct w:val="0"/>
        <w:autoSpaceDE/>
        <w:autoSpaceDN/>
        <w:bidi w:val="0"/>
        <w:snapToGrid w:val="0"/>
        <w:spacing w:before="120" w:beforeLines="50" w:after="120" w:afterLines="50" w:line="400" w:lineRule="atLeast"/>
        <w:ind w:left="0" w:leftChars="0" w:firstLine="0" w:firstLineChars="0"/>
        <w:jc w:val="left"/>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其他要求</w:t>
      </w:r>
    </w:p>
    <w:p w14:paraId="3648ACFE">
      <w:pPr>
        <w:spacing w:line="360" w:lineRule="auto"/>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1、实地调查、方案汇报等重要关键性工作必须由项目负责人或技术负责人带队负责；</w:t>
      </w:r>
    </w:p>
    <w:p w14:paraId="1D214A17">
      <w:pPr>
        <w:spacing w:line="360" w:lineRule="auto"/>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2、投标人须安排相关人员配合好采购人对本项目进行中相关联的工作；</w:t>
      </w:r>
    </w:p>
    <w:p w14:paraId="21242894">
      <w:pPr>
        <w:spacing w:line="360" w:lineRule="auto"/>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3、采购人向投标人提供的有关现场的资料和数据，是采购人现有的能提供响应人利用的资料，采购人对投标人由此而做出的推论、理解和结论概不负责。</w:t>
      </w:r>
    </w:p>
    <w:p w14:paraId="03356F8A">
      <w:pPr>
        <w:spacing w:line="360" w:lineRule="auto"/>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4、投标人应保证其在本合同范围内使用成果不受第三方提出的关于专利权、版权、设计、其他知识产权或使用许可的法律纠纷，倘若发生有关的诉讼，完全由投标人应诉并承担法律责任。</w:t>
      </w:r>
    </w:p>
    <w:p w14:paraId="3404B655">
      <w:pPr>
        <w:spacing w:line="360" w:lineRule="auto"/>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5、采购人提供的全部资料及投标人生产的全部成果资料（包括中间资料）其版权归采购人所有，投标人不得自留使用或以任何方式转让或提供给第三方使用。</w:t>
      </w:r>
    </w:p>
    <w:p w14:paraId="33D3B35F">
      <w:pPr>
        <w:spacing w:line="360" w:lineRule="auto"/>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6、项目实施期间和完成后的服务要求：要求中标人在接到采购人电话后4小时内到达采购人现场并协助解决问题。</w:t>
      </w:r>
    </w:p>
    <w:p w14:paraId="5B9521D8">
      <w:pPr>
        <w:pageBreakBefore w:val="0"/>
        <w:numPr>
          <w:ilvl w:val="0"/>
          <w:numId w:val="3"/>
        </w:numPr>
        <w:tabs>
          <w:tab w:val="left" w:pos="927"/>
        </w:tabs>
        <w:kinsoku/>
        <w:wordWrap/>
        <w:overflowPunct/>
        <w:topLinePunct w:val="0"/>
        <w:autoSpaceDE/>
        <w:autoSpaceDN/>
        <w:bidi w:val="0"/>
        <w:snapToGrid w:val="0"/>
        <w:spacing w:before="120" w:beforeLines="50" w:after="120" w:afterLines="50" w:line="400" w:lineRule="atLeast"/>
        <w:ind w:left="0" w:leftChars="0" w:firstLine="0" w:firstLineChars="0"/>
        <w:jc w:val="left"/>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人员要求</w:t>
      </w:r>
    </w:p>
    <w:p w14:paraId="2B3D3BE8">
      <w:pPr>
        <w:spacing w:line="360" w:lineRule="auto"/>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投标人需组建一个熟练、高效的团队投入本项目的服务中（包括项目负责人及项目其他成员），要求项目负责人1人，须具备注册城乡规划师证书。</w:t>
      </w:r>
    </w:p>
    <w:p w14:paraId="4566313F">
      <w:pPr>
        <w:spacing w:line="360" w:lineRule="auto"/>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项目负责人和成员均为投标人在职员工（需提供社保缴纳证明）。</w:t>
      </w:r>
    </w:p>
    <w:p w14:paraId="10F4688E">
      <w:pPr>
        <w:pageBreakBefore w:val="0"/>
        <w:numPr>
          <w:ilvl w:val="0"/>
          <w:numId w:val="3"/>
        </w:numPr>
        <w:tabs>
          <w:tab w:val="left" w:pos="927"/>
        </w:tabs>
        <w:kinsoku/>
        <w:wordWrap/>
        <w:overflowPunct/>
        <w:topLinePunct w:val="0"/>
        <w:autoSpaceDE/>
        <w:autoSpaceDN/>
        <w:bidi w:val="0"/>
        <w:snapToGrid w:val="0"/>
        <w:spacing w:before="120" w:beforeLines="50" w:after="120" w:afterLines="50" w:line="400" w:lineRule="atLeast"/>
        <w:ind w:left="0" w:leftChars="0" w:firstLine="0" w:firstLineChars="0"/>
        <w:jc w:val="left"/>
        <w:textAlignment w:val="auto"/>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付款方式</w:t>
      </w:r>
    </w:p>
    <w:p w14:paraId="0DDDDBC7">
      <w:pPr>
        <w:snapToGrid w:val="0"/>
        <w:spacing w:line="460" w:lineRule="exact"/>
        <w:ind w:firstLine="440" w:firstLineChars="200"/>
        <w:outlineLvl w:val="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（1）合同签订后7个工作日内</w:t>
      </w:r>
      <w:r>
        <w:rPr>
          <w:rFonts w:hint="eastAsia" w:ascii="宋体" w:hAnsi="宋体" w:eastAsia="宋体" w:cs="宋体"/>
          <w:b w:val="0"/>
          <w:bCs w:val="0"/>
          <w:color w:val="auto"/>
          <w:sz w:val="22"/>
          <w:szCs w:val="22"/>
          <w:highlight w:val="none"/>
          <w:lang w:val="en-US" w:eastAsia="zh-CN"/>
        </w:rPr>
        <w:t>采购方</w:t>
      </w:r>
      <w:r>
        <w:rPr>
          <w:rFonts w:hint="eastAsia" w:ascii="宋体" w:hAnsi="宋体" w:eastAsia="宋体" w:cs="宋体"/>
          <w:b w:val="0"/>
          <w:bCs w:val="0"/>
          <w:color w:val="auto"/>
          <w:sz w:val="22"/>
          <w:szCs w:val="22"/>
          <w:highlight w:val="none"/>
        </w:rPr>
        <w:t>支付</w:t>
      </w:r>
      <w:r>
        <w:rPr>
          <w:rFonts w:hint="eastAsia" w:ascii="宋体" w:hAnsi="宋体" w:eastAsia="宋体" w:cs="宋体"/>
          <w:b w:val="0"/>
          <w:bCs w:val="0"/>
          <w:color w:val="auto"/>
          <w:sz w:val="22"/>
          <w:szCs w:val="22"/>
          <w:highlight w:val="none"/>
          <w:lang w:val="en-US" w:eastAsia="zh-CN"/>
        </w:rPr>
        <w:t>中标方</w:t>
      </w:r>
      <w:r>
        <w:rPr>
          <w:rFonts w:hint="eastAsia" w:ascii="宋体" w:hAnsi="宋体" w:eastAsia="宋体" w:cs="宋体"/>
          <w:b w:val="0"/>
          <w:bCs w:val="0"/>
          <w:color w:val="auto"/>
          <w:sz w:val="22"/>
          <w:szCs w:val="22"/>
          <w:highlight w:val="none"/>
        </w:rPr>
        <w:t>合同价的</w:t>
      </w:r>
      <w:r>
        <w:rPr>
          <w:rFonts w:hint="eastAsia" w:ascii="宋体" w:hAnsi="宋体" w:eastAsia="宋体" w:cs="宋体"/>
          <w:b w:val="0"/>
          <w:bCs w:val="0"/>
          <w:color w:val="auto"/>
          <w:sz w:val="22"/>
          <w:szCs w:val="22"/>
          <w:highlight w:val="none"/>
          <w:lang w:val="en-US" w:eastAsia="zh-CN"/>
        </w:rPr>
        <w:t>4</w:t>
      </w:r>
      <w:r>
        <w:rPr>
          <w:rFonts w:hint="eastAsia" w:ascii="宋体" w:hAnsi="宋体" w:eastAsia="宋体" w:cs="宋体"/>
          <w:b w:val="0"/>
          <w:bCs w:val="0"/>
          <w:color w:val="auto"/>
          <w:sz w:val="22"/>
          <w:szCs w:val="22"/>
          <w:highlight w:val="none"/>
        </w:rPr>
        <w:t>0%作为预付款。</w:t>
      </w:r>
    </w:p>
    <w:p w14:paraId="3E33C96C">
      <w:pPr>
        <w:snapToGrid w:val="0"/>
        <w:spacing w:line="460" w:lineRule="exact"/>
        <w:ind w:firstLine="440" w:firstLineChars="200"/>
        <w:outlineLvl w:val="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（2）</w:t>
      </w:r>
      <w:r>
        <w:rPr>
          <w:rFonts w:hint="eastAsia" w:ascii="宋体" w:hAnsi="宋体" w:eastAsia="宋体" w:cs="宋体"/>
          <w:b w:val="0"/>
          <w:bCs w:val="0"/>
          <w:color w:val="auto"/>
          <w:sz w:val="22"/>
          <w:szCs w:val="22"/>
          <w:highlight w:val="none"/>
          <w:lang w:val="en-US" w:eastAsia="zh-CN"/>
        </w:rPr>
        <w:t>提交</w:t>
      </w:r>
      <w:r>
        <w:rPr>
          <w:rFonts w:hint="eastAsia" w:ascii="宋体" w:hAnsi="宋体" w:eastAsia="宋体" w:cs="宋体"/>
          <w:b w:val="0"/>
          <w:bCs w:val="0"/>
          <w:color w:val="auto"/>
          <w:sz w:val="22"/>
          <w:szCs w:val="22"/>
          <w:highlight w:val="none"/>
        </w:rPr>
        <w:t>规划编制成果</w:t>
      </w:r>
      <w:r>
        <w:rPr>
          <w:rFonts w:hint="eastAsia" w:ascii="宋体" w:hAnsi="宋体" w:eastAsia="宋体" w:cs="宋体"/>
          <w:b w:val="0"/>
          <w:bCs w:val="0"/>
          <w:color w:val="auto"/>
          <w:sz w:val="22"/>
          <w:szCs w:val="22"/>
          <w:highlight w:val="none"/>
          <w:lang w:val="en-US" w:eastAsia="zh-CN"/>
        </w:rPr>
        <w:t>相关资料并通过初验后</w:t>
      </w:r>
      <w:r>
        <w:rPr>
          <w:rFonts w:hint="eastAsia" w:ascii="宋体" w:hAnsi="宋体" w:eastAsia="宋体" w:cs="宋体"/>
          <w:b w:val="0"/>
          <w:bCs w:val="0"/>
          <w:color w:val="auto"/>
          <w:sz w:val="22"/>
          <w:szCs w:val="22"/>
          <w:highlight w:val="none"/>
        </w:rPr>
        <w:t>支付至合同额的</w:t>
      </w:r>
      <w:r>
        <w:rPr>
          <w:rFonts w:hint="eastAsia" w:ascii="宋体" w:hAnsi="宋体" w:eastAsia="宋体" w:cs="宋体"/>
          <w:b w:val="0"/>
          <w:bCs w:val="0"/>
          <w:color w:val="auto"/>
          <w:sz w:val="22"/>
          <w:szCs w:val="22"/>
          <w:highlight w:val="none"/>
          <w:lang w:val="en-US" w:eastAsia="zh-CN"/>
        </w:rPr>
        <w:t>8</w:t>
      </w:r>
      <w:r>
        <w:rPr>
          <w:rFonts w:hint="eastAsia" w:ascii="宋体" w:hAnsi="宋体" w:eastAsia="宋体" w:cs="宋体"/>
          <w:b w:val="0"/>
          <w:bCs w:val="0"/>
          <w:color w:val="auto"/>
          <w:sz w:val="22"/>
          <w:szCs w:val="22"/>
          <w:highlight w:val="none"/>
        </w:rPr>
        <w:t>0%。</w:t>
      </w:r>
    </w:p>
    <w:p w14:paraId="7590D65B">
      <w:pPr>
        <w:snapToGrid w:val="0"/>
        <w:spacing w:line="460" w:lineRule="exact"/>
        <w:ind w:firstLine="440" w:firstLineChars="200"/>
        <w:outlineLvl w:val="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（3）规划编制成果</w:t>
      </w:r>
      <w:r>
        <w:rPr>
          <w:rFonts w:hint="eastAsia" w:ascii="宋体" w:hAnsi="宋体" w:eastAsia="宋体" w:cs="宋体"/>
          <w:b w:val="0"/>
          <w:bCs w:val="0"/>
          <w:color w:val="auto"/>
          <w:sz w:val="22"/>
          <w:szCs w:val="22"/>
          <w:highlight w:val="none"/>
          <w:lang w:val="en-US" w:eastAsia="zh-CN"/>
        </w:rPr>
        <w:t>通过终验后</w:t>
      </w:r>
      <w:r>
        <w:rPr>
          <w:rFonts w:hint="eastAsia" w:ascii="宋体" w:hAnsi="宋体" w:eastAsia="宋体" w:cs="宋体"/>
          <w:b w:val="0"/>
          <w:bCs w:val="0"/>
          <w:color w:val="auto"/>
          <w:sz w:val="22"/>
          <w:szCs w:val="22"/>
          <w:highlight w:val="none"/>
        </w:rPr>
        <w:t>支付至合同额100%。</w:t>
      </w:r>
    </w:p>
    <w:p w14:paraId="76060710">
      <w:pPr>
        <w:snapToGrid w:val="0"/>
        <w:spacing w:line="460" w:lineRule="exact"/>
        <w:ind w:firstLine="440" w:firstLineChars="200"/>
        <w:outlineLvl w:val="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w:t>
      </w:r>
      <w:r>
        <w:rPr>
          <w:rFonts w:hint="eastAsia" w:ascii="宋体" w:hAnsi="宋体" w:eastAsia="宋体" w:cs="宋体"/>
          <w:b w:val="0"/>
          <w:bCs w:val="0"/>
          <w:color w:val="auto"/>
          <w:sz w:val="22"/>
          <w:szCs w:val="22"/>
          <w:highlight w:val="none"/>
          <w:lang w:val="en-US" w:eastAsia="zh-CN"/>
        </w:rPr>
        <w:t>4</w:t>
      </w:r>
      <w:r>
        <w:rPr>
          <w:rFonts w:hint="eastAsia" w:ascii="宋体" w:hAnsi="宋体" w:eastAsia="宋体" w:cs="宋体"/>
          <w:b w:val="0"/>
          <w:bCs w:val="0"/>
          <w:color w:val="auto"/>
          <w:sz w:val="22"/>
          <w:szCs w:val="22"/>
          <w:highlight w:val="none"/>
        </w:rPr>
        <w:t>）费用支付时需按财务制度提供发票。</w:t>
      </w:r>
    </w:p>
    <w:p w14:paraId="1C710D74">
      <w:pPr>
        <w:tabs>
          <w:tab w:val="left" w:pos="210"/>
        </w:tabs>
        <w:spacing w:line="380" w:lineRule="exact"/>
        <w:ind w:firstLine="440" w:firstLineChars="200"/>
        <w:rPr>
          <w:rFonts w:hint="eastAsia" w:ascii="宋体" w:hAnsi="宋体" w:eastAsia="宋体" w:cs="宋体"/>
          <w:snapToGrid w:val="0"/>
          <w:color w:val="auto"/>
          <w:kern w:val="0"/>
          <w:sz w:val="22"/>
          <w:szCs w:val="22"/>
          <w:highlight w:val="none"/>
          <w:lang w:bidi="zh-CN"/>
        </w:rPr>
      </w:pPr>
      <w:r>
        <w:rPr>
          <w:rFonts w:hint="eastAsia" w:ascii="宋体" w:eastAsia="宋体" w:cs="宋体"/>
          <w:b w:val="0"/>
          <w:color w:val="auto"/>
          <w:sz w:val="22"/>
          <w:szCs w:val="22"/>
          <w:highlight w:val="none"/>
          <w:lang w:val="en-US" w:eastAsia="zh-CN"/>
        </w:rPr>
        <w:t>注：</w:t>
      </w:r>
      <w:r>
        <w:rPr>
          <w:rFonts w:hint="eastAsia" w:ascii="宋体" w:hAnsi="宋体" w:eastAsia="宋体" w:cs="宋体"/>
          <w:b w:val="0"/>
          <w:color w:val="auto"/>
          <w:sz w:val="22"/>
          <w:szCs w:val="22"/>
          <w:highlight w:val="none"/>
        </w:rPr>
        <w:t>根据《浙江省财政厅关于进一步发挥政府采购政策功能全力推动经济稳进提质的通知》（浙财采监[2022]3号）的规定，双方协商决定付款比例，如采购人无法按上述约定期限支付对应款项的，采购人与中标供应商根据实际情况另行协商确定付款时间，中标供应商确认不因采购人延期付款的情形要求采购人承担逾期付款利息等违约责任</w:t>
      </w:r>
      <w:r>
        <w:rPr>
          <w:rFonts w:hint="eastAsia" w:ascii="宋体" w:hAnsi="宋体" w:eastAsia="宋体" w:cs="宋体"/>
          <w:snapToGrid w:val="0"/>
          <w:color w:val="auto"/>
          <w:kern w:val="0"/>
          <w:sz w:val="22"/>
          <w:szCs w:val="22"/>
          <w:highlight w:val="none"/>
          <w:lang w:bidi="zh-CN"/>
        </w:rPr>
        <w:t>。</w:t>
      </w:r>
    </w:p>
    <w:p w14:paraId="00FCCB26">
      <w:pPr>
        <w:spacing w:line="360" w:lineRule="auto"/>
        <w:ind w:firstLine="442" w:firstLineChars="200"/>
        <w:rPr>
          <w:rFonts w:hint="eastAsia" w:ascii="宋体" w:hAnsi="宋体" w:eastAsia="宋体" w:cs="宋体"/>
          <w:color w:val="auto"/>
          <w:sz w:val="22"/>
          <w:szCs w:val="22"/>
          <w:highlight w:val="none"/>
        </w:rPr>
      </w:pPr>
    </w:p>
    <w:p w14:paraId="08367804">
      <w:pPr>
        <w:rPr>
          <w:rFonts w:ascii="宋体" w:eastAsia="宋体"/>
          <w:color w:val="auto"/>
          <w:highlight w:val="none"/>
        </w:rPr>
      </w:pPr>
    </w:p>
    <w:p w14:paraId="52767421">
      <w:pPr>
        <w:rPr>
          <w:rFonts w:hint="eastAsia" w:ascii="宋体" w:hAnsi="宋体" w:cs="宋体"/>
          <w:color w:val="auto"/>
          <w:highlight w:val="none"/>
        </w:rPr>
      </w:pPr>
      <w:r>
        <w:rPr>
          <w:rFonts w:hint="eastAsia" w:ascii="宋体" w:hAnsi="宋体" w:cs="宋体"/>
          <w:color w:val="auto"/>
          <w:highlight w:val="none"/>
        </w:rPr>
        <w:br w:type="page"/>
      </w:r>
    </w:p>
    <w:p w14:paraId="043CDEE6">
      <w:pPr>
        <w:pStyle w:val="8"/>
        <w:rPr>
          <w:rFonts w:ascii="宋体" w:hAnsi="宋体" w:cs="宋体"/>
          <w:color w:val="auto"/>
          <w:highlight w:val="none"/>
        </w:rPr>
      </w:pPr>
      <w:r>
        <w:rPr>
          <w:rFonts w:hint="eastAsia" w:ascii="宋体" w:hAnsi="宋体" w:cs="宋体"/>
          <w:color w:val="auto"/>
          <w:highlight w:val="none"/>
        </w:rPr>
        <w:t>第三部分 投标供应商须知</w:t>
      </w:r>
      <w:bookmarkEnd w:id="3"/>
    </w:p>
    <w:p w14:paraId="1B64F740">
      <w:pPr>
        <w:widowControl/>
        <w:spacing w:line="360" w:lineRule="auto"/>
        <w:jc w:val="left"/>
        <w:rPr>
          <w:rFonts w:ascii="宋体" w:eastAsia="宋体"/>
          <w:bCs w:val="0"/>
          <w:color w:val="auto"/>
          <w:sz w:val="22"/>
          <w:szCs w:val="22"/>
          <w:highlight w:val="none"/>
        </w:rPr>
      </w:pPr>
      <w:r>
        <w:rPr>
          <w:rFonts w:hint="eastAsia" w:ascii="宋体" w:eastAsia="宋体"/>
          <w:bCs w:val="0"/>
          <w:color w:val="auto"/>
          <w:sz w:val="22"/>
          <w:szCs w:val="22"/>
          <w:highlight w:val="none"/>
        </w:rPr>
        <w:t>一、说明</w:t>
      </w:r>
    </w:p>
    <w:p w14:paraId="1D2BD5C7">
      <w:pPr>
        <w:widowControl/>
        <w:autoSpaceDE w:val="0"/>
        <w:autoSpaceDN w:val="0"/>
        <w:adjustRightInd w:val="0"/>
        <w:spacing w:line="360" w:lineRule="auto"/>
        <w:ind w:firstLine="440" w:firstLineChars="200"/>
        <w:textAlignment w:val="bottom"/>
        <w:rPr>
          <w:rFonts w:ascii="宋体" w:eastAsia="宋体"/>
          <w:b w:val="0"/>
          <w:color w:val="auto"/>
          <w:sz w:val="22"/>
          <w:szCs w:val="22"/>
          <w:highlight w:val="none"/>
        </w:rPr>
      </w:pPr>
      <w:r>
        <w:rPr>
          <w:rFonts w:hint="eastAsia" w:ascii="宋体" w:eastAsia="宋体"/>
          <w:b w:val="0"/>
          <w:color w:val="auto"/>
          <w:sz w:val="22"/>
          <w:szCs w:val="22"/>
          <w:highlight w:val="none"/>
        </w:rPr>
        <w:t>1、本次采购工作是按照《中华人民共和国政府采购法》、《政府采购竞争性磋商采购方式管理暂行办法》及相关法律规章组织和实施。</w:t>
      </w:r>
    </w:p>
    <w:p w14:paraId="121CFB20">
      <w:pPr>
        <w:widowControl/>
        <w:autoSpaceDE w:val="0"/>
        <w:autoSpaceDN w:val="0"/>
        <w:adjustRightInd w:val="0"/>
        <w:spacing w:line="360" w:lineRule="auto"/>
        <w:ind w:firstLine="440" w:firstLineChars="200"/>
        <w:textAlignment w:val="bottom"/>
        <w:rPr>
          <w:rFonts w:ascii="宋体" w:eastAsia="宋体"/>
          <w:b w:val="0"/>
          <w:color w:val="auto"/>
          <w:sz w:val="22"/>
          <w:szCs w:val="22"/>
          <w:highlight w:val="none"/>
        </w:rPr>
      </w:pPr>
      <w:r>
        <w:rPr>
          <w:rFonts w:hint="eastAsia" w:ascii="宋体" w:eastAsia="宋体"/>
          <w:b w:val="0"/>
          <w:color w:val="auto"/>
          <w:sz w:val="22"/>
          <w:szCs w:val="22"/>
          <w:highlight w:val="none"/>
        </w:rPr>
        <w:t>2、无论采购过程中的作法和结果如何，投标供应商自行承担采购活动中所发生的全部费用。</w:t>
      </w:r>
    </w:p>
    <w:p w14:paraId="39081190">
      <w:pPr>
        <w:adjustRightInd w:val="0"/>
        <w:spacing w:line="360" w:lineRule="auto"/>
        <w:ind w:firstLine="431" w:firstLineChars="196"/>
        <w:rPr>
          <w:rFonts w:ascii="宋体" w:eastAsia="宋体"/>
          <w:color w:val="auto"/>
          <w:sz w:val="22"/>
          <w:szCs w:val="22"/>
          <w:highlight w:val="none"/>
          <w:u w:val="single"/>
        </w:rPr>
      </w:pPr>
      <w:r>
        <w:rPr>
          <w:rFonts w:hint="eastAsia" w:ascii="宋体" w:eastAsia="宋体"/>
          <w:b w:val="0"/>
          <w:color w:val="auto"/>
          <w:sz w:val="22"/>
          <w:szCs w:val="22"/>
          <w:highlight w:val="none"/>
        </w:rPr>
        <w:t>3、</w:t>
      </w:r>
      <w:r>
        <w:rPr>
          <w:rFonts w:hint="eastAsia" w:ascii="宋体" w:eastAsia="宋体"/>
          <w:color w:val="auto"/>
          <w:sz w:val="22"/>
          <w:szCs w:val="22"/>
          <w:highlight w:val="none"/>
          <w:u w:val="single"/>
        </w:rPr>
        <w:t>投标供应商必须对全部服务内容进行投标。</w:t>
      </w:r>
    </w:p>
    <w:p w14:paraId="234EDD40">
      <w:pPr>
        <w:spacing w:line="360" w:lineRule="auto"/>
        <w:ind w:firstLine="442" w:firstLineChars="200"/>
        <w:rPr>
          <w:rFonts w:ascii="宋体" w:eastAsia="宋体"/>
          <w:color w:val="auto"/>
          <w:sz w:val="22"/>
          <w:szCs w:val="22"/>
          <w:highlight w:val="none"/>
        </w:rPr>
      </w:pPr>
      <w:r>
        <w:rPr>
          <w:rFonts w:hint="eastAsia" w:ascii="宋体" w:eastAsia="宋体"/>
          <w:color w:val="auto"/>
          <w:sz w:val="22"/>
          <w:szCs w:val="22"/>
          <w:highlight w:val="none"/>
        </w:rPr>
        <w:t>4、▲</w:t>
      </w:r>
      <w:r>
        <w:rPr>
          <w:rFonts w:hint="eastAsia" w:ascii="宋体" w:eastAsia="宋体"/>
          <w:color w:val="auto"/>
          <w:sz w:val="22"/>
          <w:szCs w:val="22"/>
          <w:highlight w:val="none"/>
          <w:u w:val="single"/>
        </w:rPr>
        <w:t>本项目采用竞争性磋商采购方式进行采购，在磋商过程中，磋商小组可以根据磋商文件和磋商情况实质性变动服务要求以及合同草案条款，但不得变动磋商文件中的其他内容。已提交磋商响应文件的投标供应商，在提交最后报价之前，可以根据磋商情况退出磋商。</w:t>
      </w:r>
    </w:p>
    <w:p w14:paraId="13C0531E">
      <w:pPr>
        <w:spacing w:line="360" w:lineRule="auto"/>
        <w:ind w:firstLine="440" w:firstLineChars="200"/>
        <w:rPr>
          <w:rFonts w:ascii="宋体" w:eastAsia="宋体"/>
          <w:b w:val="0"/>
          <w:bCs w:val="0"/>
          <w:color w:val="auto"/>
          <w:sz w:val="22"/>
          <w:szCs w:val="22"/>
          <w:highlight w:val="none"/>
        </w:rPr>
      </w:pPr>
      <w:r>
        <w:rPr>
          <w:rFonts w:hint="eastAsia" w:ascii="宋体" w:eastAsia="宋体"/>
          <w:b w:val="0"/>
          <w:bCs w:val="0"/>
          <w:color w:val="auto"/>
          <w:sz w:val="22"/>
          <w:szCs w:val="22"/>
          <w:highlight w:val="none"/>
        </w:rPr>
        <w:t>5、投标供应商领取磋商文件后如不前来投标，需在开标前三日书面通知采购代理机构，以便于本项目后续工作开展。</w:t>
      </w:r>
    </w:p>
    <w:p w14:paraId="3B85CC93">
      <w:pPr>
        <w:spacing w:line="360" w:lineRule="auto"/>
        <w:ind w:firstLine="440" w:firstLineChars="200"/>
        <w:rPr>
          <w:rFonts w:ascii="宋体" w:eastAsia="宋体"/>
          <w:color w:val="auto"/>
          <w:sz w:val="22"/>
          <w:szCs w:val="22"/>
          <w:highlight w:val="none"/>
        </w:rPr>
      </w:pPr>
      <w:r>
        <w:rPr>
          <w:rFonts w:hint="eastAsia" w:ascii="宋体" w:eastAsia="宋体"/>
          <w:b w:val="0"/>
          <w:bCs w:val="0"/>
          <w:color w:val="auto"/>
          <w:sz w:val="22"/>
          <w:szCs w:val="22"/>
          <w:highlight w:val="none"/>
          <w:lang w:val="en-US" w:eastAsia="zh-CN"/>
        </w:rPr>
        <w:t>6</w:t>
      </w:r>
      <w:r>
        <w:rPr>
          <w:rFonts w:hint="eastAsia" w:ascii="宋体" w:eastAsia="宋体"/>
          <w:b w:val="0"/>
          <w:bCs w:val="0"/>
          <w:color w:val="auto"/>
          <w:sz w:val="22"/>
          <w:szCs w:val="22"/>
          <w:highlight w:val="none"/>
        </w:rPr>
        <w:t>、</w:t>
      </w:r>
      <w:r>
        <w:rPr>
          <w:rFonts w:hint="eastAsia" w:ascii="宋体" w:eastAsia="宋体"/>
          <w:color w:val="auto"/>
          <w:sz w:val="22"/>
          <w:szCs w:val="22"/>
          <w:highlight w:val="none"/>
        </w:rPr>
        <w:t>本项目采用在线投标响应方式，执行《浙江省财政厅关于印发浙江省政府采购项目电子交易管理暂行办法的通知》（浙财采监〔2019〕10 号）等相关规定。</w:t>
      </w:r>
    </w:p>
    <w:p w14:paraId="4140821C">
      <w:pPr>
        <w:widowControl/>
        <w:autoSpaceDE w:val="0"/>
        <w:autoSpaceDN w:val="0"/>
        <w:adjustRightInd w:val="0"/>
        <w:spacing w:line="360" w:lineRule="auto"/>
        <w:ind w:firstLine="442" w:firstLineChars="200"/>
        <w:textAlignment w:val="bottom"/>
        <w:rPr>
          <w:rFonts w:ascii="宋体" w:eastAsia="宋体"/>
          <w:color w:val="auto"/>
          <w:sz w:val="22"/>
          <w:szCs w:val="22"/>
          <w:highlight w:val="none"/>
        </w:rPr>
      </w:pPr>
      <w:r>
        <w:rPr>
          <w:rFonts w:hint="eastAsia" w:ascii="宋体" w:eastAsia="宋体"/>
          <w:color w:val="auto"/>
          <w:sz w:val="22"/>
          <w:szCs w:val="22"/>
          <w:highlight w:val="none"/>
          <w:lang w:val="en-US" w:eastAsia="zh-CN"/>
        </w:rPr>
        <w:t>7</w:t>
      </w:r>
      <w:r>
        <w:rPr>
          <w:rFonts w:hint="eastAsia" w:ascii="宋体" w:eastAsia="宋体"/>
          <w:color w:val="auto"/>
          <w:sz w:val="22"/>
          <w:szCs w:val="22"/>
          <w:highlight w:val="none"/>
        </w:rPr>
        <w:t>、执行节能产品政府强制采购和优先采购政策，执行环境标志产品政府优先采购政策；</w:t>
      </w:r>
    </w:p>
    <w:p w14:paraId="03E9B1E6">
      <w:pPr>
        <w:spacing w:line="360" w:lineRule="auto"/>
        <w:ind w:firstLine="442" w:firstLineChars="200"/>
        <w:rPr>
          <w:rFonts w:ascii="宋体" w:eastAsia="宋体"/>
          <w:color w:val="auto"/>
          <w:sz w:val="22"/>
          <w:szCs w:val="22"/>
          <w:highlight w:val="none"/>
        </w:rPr>
      </w:pPr>
      <w:r>
        <w:rPr>
          <w:rFonts w:hint="eastAsia" w:ascii="宋体" w:eastAsia="宋体"/>
          <w:color w:val="auto"/>
          <w:sz w:val="22"/>
          <w:szCs w:val="22"/>
          <w:highlight w:val="none"/>
          <w:lang w:val="en-US" w:eastAsia="zh-CN"/>
        </w:rPr>
        <w:t>8</w:t>
      </w:r>
      <w:r>
        <w:rPr>
          <w:rFonts w:hint="eastAsia" w:ascii="宋体" w:eastAsia="宋体"/>
          <w:color w:val="auto"/>
          <w:sz w:val="22"/>
          <w:szCs w:val="22"/>
          <w:highlight w:val="none"/>
        </w:rPr>
        <w:t>、各中标供应商可直接在政采云上申请政采贷也可以通过线下申请政采贷活动，永嘉县域内金融机构政采贷服务业务介绍详见采购公告“政采贷融资”，如有需要可直接联系。</w:t>
      </w:r>
    </w:p>
    <w:p w14:paraId="07DB379D">
      <w:pPr>
        <w:spacing w:line="360" w:lineRule="auto"/>
        <w:ind w:firstLine="440" w:firstLineChars="200"/>
        <w:rPr>
          <w:rFonts w:ascii="宋体" w:eastAsia="宋体"/>
          <w:b w:val="0"/>
          <w:bCs w:val="0"/>
          <w:color w:val="auto"/>
          <w:sz w:val="22"/>
          <w:szCs w:val="22"/>
          <w:highlight w:val="none"/>
        </w:rPr>
      </w:pPr>
      <w:r>
        <w:rPr>
          <w:rFonts w:hint="eastAsia" w:ascii="宋体" w:eastAsia="宋体"/>
          <w:b w:val="0"/>
          <w:bCs w:val="0"/>
          <w:color w:val="auto"/>
          <w:sz w:val="22"/>
          <w:szCs w:val="22"/>
          <w:highlight w:val="none"/>
          <w:lang w:val="en-US" w:eastAsia="zh-CN"/>
        </w:rPr>
        <w:t>9</w:t>
      </w:r>
      <w:r>
        <w:rPr>
          <w:rFonts w:hint="eastAsia" w:ascii="宋体" w:eastAsia="宋体"/>
          <w:b w:val="0"/>
          <w:bCs w:val="0"/>
          <w:color w:val="auto"/>
          <w:sz w:val="22"/>
          <w:szCs w:val="22"/>
          <w:highlight w:val="none"/>
        </w:rPr>
        <w:t>、若同一标准已颁发新标准，则按最新标准执行。若同一产品同时有几个标准（国际标准、国家标准、行业标准、企业标准等），则按最高层次的标准执行。</w:t>
      </w:r>
    </w:p>
    <w:p w14:paraId="6010C76C">
      <w:pPr>
        <w:widowControl/>
        <w:spacing w:line="360" w:lineRule="auto"/>
        <w:jc w:val="left"/>
        <w:rPr>
          <w:rFonts w:ascii="宋体" w:eastAsia="宋体"/>
          <w:bCs w:val="0"/>
          <w:color w:val="auto"/>
          <w:sz w:val="22"/>
          <w:szCs w:val="22"/>
          <w:highlight w:val="none"/>
        </w:rPr>
      </w:pPr>
      <w:r>
        <w:rPr>
          <w:rFonts w:hint="eastAsia" w:ascii="宋体" w:eastAsia="宋体"/>
          <w:bCs w:val="0"/>
          <w:color w:val="auto"/>
          <w:sz w:val="22"/>
          <w:szCs w:val="22"/>
          <w:highlight w:val="none"/>
        </w:rPr>
        <w:t>二、投标供应商资格条件</w:t>
      </w:r>
    </w:p>
    <w:p w14:paraId="45E0FAE7">
      <w:pPr>
        <w:autoSpaceDE w:val="0"/>
        <w:autoSpaceDN w:val="0"/>
        <w:adjustRightInd w:val="0"/>
        <w:spacing w:line="360" w:lineRule="auto"/>
        <w:ind w:firstLine="440" w:firstLineChars="200"/>
        <w:rPr>
          <w:rFonts w:ascii="宋体" w:eastAsia="宋体"/>
          <w:b w:val="0"/>
          <w:color w:val="auto"/>
          <w:sz w:val="22"/>
          <w:szCs w:val="22"/>
          <w:highlight w:val="none"/>
          <w:lang w:val="zh-CN"/>
        </w:rPr>
      </w:pPr>
      <w:r>
        <w:rPr>
          <w:rFonts w:hint="eastAsia" w:ascii="宋体" w:eastAsia="宋体"/>
          <w:b w:val="0"/>
          <w:color w:val="auto"/>
          <w:sz w:val="22"/>
          <w:szCs w:val="22"/>
          <w:highlight w:val="none"/>
          <w:lang w:val="zh-CN"/>
        </w:rPr>
        <w:t>按采购公告要求</w:t>
      </w:r>
    </w:p>
    <w:p w14:paraId="4D3A8D17">
      <w:pPr>
        <w:widowControl/>
        <w:spacing w:line="360" w:lineRule="auto"/>
        <w:jc w:val="left"/>
        <w:rPr>
          <w:rFonts w:ascii="宋体" w:eastAsia="宋体"/>
          <w:bCs w:val="0"/>
          <w:color w:val="auto"/>
          <w:sz w:val="22"/>
          <w:szCs w:val="22"/>
          <w:highlight w:val="none"/>
        </w:rPr>
      </w:pPr>
      <w:r>
        <w:rPr>
          <w:rFonts w:hint="eastAsia" w:ascii="宋体" w:eastAsia="宋体"/>
          <w:bCs w:val="0"/>
          <w:color w:val="auto"/>
          <w:sz w:val="22"/>
          <w:szCs w:val="22"/>
          <w:highlight w:val="none"/>
        </w:rPr>
        <w:t>三、竞争性磋商文件</w:t>
      </w:r>
    </w:p>
    <w:p w14:paraId="5ADAA8E3">
      <w:pPr>
        <w:spacing w:line="360" w:lineRule="auto"/>
        <w:ind w:firstLine="440" w:firstLineChars="200"/>
        <w:rPr>
          <w:rFonts w:ascii="宋体" w:eastAsia="宋体"/>
          <w:b w:val="0"/>
          <w:color w:val="auto"/>
          <w:sz w:val="22"/>
          <w:szCs w:val="22"/>
          <w:highlight w:val="none"/>
          <w:lang w:val="zh-CN"/>
        </w:rPr>
      </w:pPr>
      <w:r>
        <w:rPr>
          <w:rFonts w:hint="eastAsia" w:ascii="宋体" w:eastAsia="宋体"/>
          <w:b w:val="0"/>
          <w:color w:val="auto"/>
          <w:sz w:val="22"/>
          <w:szCs w:val="22"/>
          <w:highlight w:val="none"/>
          <w:lang w:val="zh-CN"/>
        </w:rPr>
        <w:t>1、竞争性磋商文件</w:t>
      </w:r>
    </w:p>
    <w:p w14:paraId="50FD865F">
      <w:pPr>
        <w:spacing w:line="360" w:lineRule="auto"/>
        <w:ind w:firstLine="440" w:firstLineChars="200"/>
        <w:rPr>
          <w:rFonts w:ascii="宋体" w:eastAsia="宋体"/>
          <w:b w:val="0"/>
          <w:color w:val="auto"/>
          <w:sz w:val="22"/>
          <w:szCs w:val="22"/>
          <w:highlight w:val="none"/>
          <w:lang w:val="zh-CN"/>
        </w:rPr>
      </w:pPr>
      <w:r>
        <w:rPr>
          <w:rFonts w:hint="eastAsia" w:ascii="宋体" w:eastAsia="宋体"/>
          <w:b w:val="0"/>
          <w:color w:val="auto"/>
          <w:sz w:val="22"/>
          <w:szCs w:val="22"/>
          <w:highlight w:val="none"/>
          <w:lang w:val="zh-CN"/>
        </w:rPr>
        <w:t>1.1竞争性磋商文件发放</w:t>
      </w:r>
    </w:p>
    <w:p w14:paraId="64890D73">
      <w:pPr>
        <w:spacing w:line="360" w:lineRule="auto"/>
        <w:ind w:firstLine="440" w:firstLineChars="200"/>
        <w:rPr>
          <w:rFonts w:ascii="宋体" w:eastAsia="宋体"/>
          <w:b w:val="0"/>
          <w:color w:val="auto"/>
          <w:sz w:val="22"/>
          <w:szCs w:val="22"/>
          <w:highlight w:val="none"/>
          <w:lang w:val="zh-CN"/>
        </w:rPr>
      </w:pPr>
      <w:r>
        <w:rPr>
          <w:rFonts w:hint="eastAsia" w:ascii="宋体" w:eastAsia="宋体"/>
          <w:b w:val="0"/>
          <w:color w:val="auto"/>
          <w:sz w:val="22"/>
          <w:szCs w:val="22"/>
          <w:highlight w:val="none"/>
          <w:lang w:val="zh-CN"/>
        </w:rPr>
        <w:t>采购文件实行“政采云平台”在线获取，不提供采购文件纸质版。</w:t>
      </w:r>
    </w:p>
    <w:p w14:paraId="1A636F7E">
      <w:pPr>
        <w:spacing w:line="360" w:lineRule="auto"/>
        <w:ind w:firstLine="442" w:firstLineChars="200"/>
        <w:rPr>
          <w:rFonts w:ascii="宋体" w:eastAsia="宋体"/>
          <w:color w:val="auto"/>
          <w:sz w:val="22"/>
          <w:szCs w:val="22"/>
          <w:highlight w:val="none"/>
          <w:u w:val="single"/>
          <w:lang w:val="zh-CN"/>
        </w:rPr>
      </w:pPr>
      <w:r>
        <w:rPr>
          <w:rFonts w:hint="eastAsia" w:ascii="宋体" w:eastAsia="宋体"/>
          <w:color w:val="auto"/>
          <w:sz w:val="22"/>
          <w:szCs w:val="22"/>
          <w:highlight w:val="none"/>
          <w:u w:val="single"/>
          <w:lang w:val="zh-CN"/>
        </w:rPr>
        <w:t>1.2竞争性磋商文件约束力</w:t>
      </w:r>
    </w:p>
    <w:p w14:paraId="01369B20">
      <w:pPr>
        <w:autoSpaceDE w:val="0"/>
        <w:autoSpaceDN w:val="0"/>
        <w:adjustRightInd w:val="0"/>
        <w:spacing w:line="360" w:lineRule="auto"/>
        <w:ind w:firstLine="442" w:firstLineChars="200"/>
        <w:rPr>
          <w:rFonts w:ascii="宋体" w:eastAsia="宋体"/>
          <w:color w:val="auto"/>
          <w:sz w:val="22"/>
          <w:szCs w:val="22"/>
          <w:highlight w:val="none"/>
          <w:u w:val="single"/>
          <w:lang w:val="zh-CN"/>
        </w:rPr>
      </w:pPr>
      <w:r>
        <w:rPr>
          <w:rFonts w:hint="eastAsia" w:ascii="宋体" w:eastAsia="宋体"/>
          <w:color w:val="auto"/>
          <w:sz w:val="22"/>
          <w:szCs w:val="22"/>
          <w:highlight w:val="none"/>
          <w:u w:val="single"/>
          <w:lang w:val="zh-CN"/>
        </w:rPr>
        <w:t>投标供应商一旦下载了本竞争性磋商文件并参加投标，即被认为接受了本竞争性磋商文件中所有条款和规定。</w:t>
      </w:r>
    </w:p>
    <w:p w14:paraId="6599255D">
      <w:pPr>
        <w:autoSpaceDE w:val="0"/>
        <w:autoSpaceDN w:val="0"/>
        <w:adjustRightInd w:val="0"/>
        <w:spacing w:line="360" w:lineRule="auto"/>
        <w:ind w:firstLine="440" w:firstLineChars="200"/>
        <w:rPr>
          <w:rFonts w:ascii="宋体" w:eastAsia="宋体"/>
          <w:b w:val="0"/>
          <w:color w:val="auto"/>
          <w:sz w:val="22"/>
          <w:szCs w:val="22"/>
          <w:highlight w:val="none"/>
          <w:lang w:val="zh-CN"/>
        </w:rPr>
      </w:pPr>
      <w:r>
        <w:rPr>
          <w:rFonts w:hint="eastAsia" w:ascii="宋体" w:eastAsia="宋体"/>
          <w:b w:val="0"/>
          <w:color w:val="auto"/>
          <w:sz w:val="22"/>
          <w:szCs w:val="22"/>
          <w:highlight w:val="none"/>
          <w:lang w:val="zh-CN"/>
        </w:rPr>
        <w:t>2、质疑</w:t>
      </w:r>
    </w:p>
    <w:p w14:paraId="1CC04244">
      <w:pPr>
        <w:autoSpaceDE w:val="0"/>
        <w:autoSpaceDN w:val="0"/>
        <w:adjustRightInd w:val="0"/>
        <w:spacing w:line="360" w:lineRule="auto"/>
        <w:ind w:firstLine="440" w:firstLineChars="200"/>
        <w:rPr>
          <w:rFonts w:ascii="宋体" w:eastAsia="宋体"/>
          <w:b w:val="0"/>
          <w:color w:val="auto"/>
          <w:sz w:val="22"/>
          <w:szCs w:val="22"/>
          <w:highlight w:val="none"/>
          <w:lang w:val="zh-CN"/>
        </w:rPr>
      </w:pPr>
      <w:r>
        <w:rPr>
          <w:rFonts w:hint="eastAsia" w:ascii="宋体" w:eastAsia="宋体"/>
          <w:b w:val="0"/>
          <w:color w:val="auto"/>
          <w:sz w:val="22"/>
          <w:szCs w:val="22"/>
          <w:highlight w:val="none"/>
          <w:lang w:val="zh-CN"/>
        </w:rPr>
        <w:t>2.1投标供应商认为采购文件、采购过程、中标或者成交结果使自己的权益受到损害的，可以在知道或者应知其权益受到损害之日起7个工作日内，以书面形式或在政采云（在线询问和质疑系统）中向采购人、采购代理机构提出质疑。逾期提出的，采购组织机构将不予受理、答复。</w:t>
      </w:r>
    </w:p>
    <w:p w14:paraId="7F7A4B27">
      <w:pPr>
        <w:autoSpaceDE w:val="0"/>
        <w:autoSpaceDN w:val="0"/>
        <w:adjustRightInd w:val="0"/>
        <w:spacing w:line="360" w:lineRule="auto"/>
        <w:ind w:firstLine="440" w:firstLineChars="200"/>
        <w:rPr>
          <w:rFonts w:ascii="宋体" w:eastAsia="宋体"/>
          <w:b w:val="0"/>
          <w:color w:val="auto"/>
          <w:sz w:val="22"/>
          <w:szCs w:val="22"/>
          <w:highlight w:val="none"/>
          <w:lang w:val="zh-CN"/>
        </w:rPr>
      </w:pPr>
      <w:r>
        <w:rPr>
          <w:rFonts w:hint="eastAsia" w:ascii="宋体" w:eastAsia="宋体"/>
          <w:b w:val="0"/>
          <w:color w:val="auto"/>
          <w:sz w:val="22"/>
          <w:szCs w:val="22"/>
          <w:highlight w:val="none"/>
          <w:lang w:val="zh-CN"/>
        </w:rPr>
        <w:t>2.2投标供应商提出质疑应当提交质疑函和必要的证明材料，质疑函范本请到“浙江政府采购网下载专区”下载，质疑函内容及签署等相关要求请参看《政府采购质疑和投诉办法》相关规定。</w:t>
      </w:r>
    </w:p>
    <w:p w14:paraId="431C99AA">
      <w:pPr>
        <w:autoSpaceDE w:val="0"/>
        <w:autoSpaceDN w:val="0"/>
        <w:adjustRightInd w:val="0"/>
        <w:spacing w:line="360" w:lineRule="auto"/>
        <w:ind w:firstLine="440" w:firstLineChars="200"/>
        <w:rPr>
          <w:rFonts w:ascii="宋体" w:eastAsia="宋体"/>
          <w:b w:val="0"/>
          <w:color w:val="auto"/>
          <w:sz w:val="22"/>
          <w:szCs w:val="22"/>
          <w:highlight w:val="none"/>
          <w:lang w:val="zh-CN"/>
        </w:rPr>
      </w:pPr>
      <w:r>
        <w:rPr>
          <w:rFonts w:hint="eastAsia" w:ascii="宋体" w:eastAsia="宋体"/>
          <w:b w:val="0"/>
          <w:color w:val="auto"/>
          <w:sz w:val="22"/>
          <w:szCs w:val="22"/>
          <w:highlight w:val="none"/>
          <w:lang w:val="zh-CN"/>
        </w:rPr>
        <w:t>2.3提出质疑的投标供应商应当是参与本项目招标活动的投标供应商。投标供应商在法定质疑期内一次性提出针对同一采购程序环节的质疑。</w:t>
      </w:r>
    </w:p>
    <w:p w14:paraId="5E1D76D8">
      <w:pPr>
        <w:autoSpaceDE w:val="0"/>
        <w:autoSpaceDN w:val="0"/>
        <w:adjustRightInd w:val="0"/>
        <w:spacing w:line="360" w:lineRule="auto"/>
        <w:ind w:firstLine="440" w:firstLineChars="200"/>
        <w:rPr>
          <w:rFonts w:ascii="宋体" w:eastAsia="宋体"/>
          <w:b w:val="0"/>
          <w:color w:val="auto"/>
          <w:sz w:val="22"/>
          <w:szCs w:val="22"/>
          <w:highlight w:val="none"/>
          <w:lang w:val="zh-CN"/>
        </w:rPr>
      </w:pPr>
      <w:r>
        <w:rPr>
          <w:rFonts w:hint="eastAsia" w:ascii="宋体" w:eastAsia="宋体"/>
          <w:b w:val="0"/>
          <w:color w:val="auto"/>
          <w:sz w:val="22"/>
          <w:szCs w:val="22"/>
          <w:highlight w:val="none"/>
          <w:lang w:val="zh-CN"/>
        </w:rPr>
        <w:t>2.4根据《政府采购质疑和投诉办法》第三十七条的规定，投诉人在全国范围12个月内三次以上投诉查无实据的，由财政部门列入不良行为记录名单。</w:t>
      </w:r>
    </w:p>
    <w:p w14:paraId="020B4F32">
      <w:pPr>
        <w:autoSpaceDE w:val="0"/>
        <w:autoSpaceDN w:val="0"/>
        <w:adjustRightInd w:val="0"/>
        <w:spacing w:line="360" w:lineRule="auto"/>
        <w:ind w:firstLine="440" w:firstLineChars="200"/>
        <w:rPr>
          <w:rFonts w:ascii="宋体" w:eastAsia="宋体"/>
          <w:b w:val="0"/>
          <w:color w:val="auto"/>
          <w:sz w:val="22"/>
          <w:szCs w:val="22"/>
          <w:highlight w:val="none"/>
          <w:lang w:val="zh-CN"/>
        </w:rPr>
      </w:pPr>
      <w:r>
        <w:rPr>
          <w:rFonts w:hint="eastAsia" w:ascii="宋体" w:eastAsia="宋体"/>
          <w:b w:val="0"/>
          <w:color w:val="auto"/>
          <w:sz w:val="22"/>
          <w:szCs w:val="22"/>
          <w:highlight w:val="none"/>
          <w:lang w:val="zh-CN"/>
        </w:rPr>
        <w:t>3.投诉</w:t>
      </w:r>
    </w:p>
    <w:p w14:paraId="3165831C">
      <w:pPr>
        <w:autoSpaceDE w:val="0"/>
        <w:autoSpaceDN w:val="0"/>
        <w:adjustRightInd w:val="0"/>
        <w:spacing w:line="360" w:lineRule="auto"/>
        <w:ind w:firstLine="440" w:firstLineChars="200"/>
        <w:rPr>
          <w:rFonts w:ascii="宋体" w:eastAsia="宋体"/>
          <w:b w:val="0"/>
          <w:color w:val="auto"/>
          <w:sz w:val="22"/>
          <w:szCs w:val="22"/>
          <w:highlight w:val="none"/>
          <w:lang w:val="zh-CN"/>
        </w:rPr>
      </w:pPr>
      <w:r>
        <w:rPr>
          <w:rFonts w:hint="eastAsia" w:ascii="宋体" w:eastAsia="宋体"/>
          <w:b w:val="0"/>
          <w:color w:val="auto"/>
          <w:sz w:val="22"/>
          <w:szCs w:val="22"/>
          <w:highlight w:val="none"/>
          <w:lang w:val="zh-CN"/>
        </w:rPr>
        <w:t>3.1质疑投标供应商对采购人、采购代理机构的答复不满意或者采购人、采购代理机构未在规定的时间内作出答复的，可以在答复期满后十五个工作日内向同级政府采购监督部门投诉。投诉书范本请到“浙江政府采购网下载专区”下载。</w:t>
      </w:r>
    </w:p>
    <w:p w14:paraId="03AA733B">
      <w:pPr>
        <w:autoSpaceDE w:val="0"/>
        <w:autoSpaceDN w:val="0"/>
        <w:adjustRightInd w:val="0"/>
        <w:spacing w:line="360" w:lineRule="auto"/>
        <w:ind w:firstLine="440" w:firstLineChars="200"/>
        <w:rPr>
          <w:rFonts w:ascii="宋体" w:eastAsia="宋体"/>
          <w:b w:val="0"/>
          <w:color w:val="auto"/>
          <w:sz w:val="22"/>
          <w:szCs w:val="22"/>
          <w:highlight w:val="none"/>
          <w:lang w:val="zh-CN"/>
        </w:rPr>
      </w:pPr>
      <w:r>
        <w:rPr>
          <w:rFonts w:hint="eastAsia" w:ascii="宋体" w:eastAsia="宋体"/>
          <w:b w:val="0"/>
          <w:color w:val="auto"/>
          <w:sz w:val="22"/>
          <w:szCs w:val="22"/>
          <w:highlight w:val="none"/>
          <w:lang w:val="zh-CN"/>
        </w:rPr>
        <w:t>4.采购文件的澄清或修改</w:t>
      </w:r>
    </w:p>
    <w:p w14:paraId="436B0359">
      <w:pPr>
        <w:autoSpaceDE w:val="0"/>
        <w:autoSpaceDN w:val="0"/>
        <w:adjustRightInd w:val="0"/>
        <w:spacing w:line="360" w:lineRule="auto"/>
        <w:ind w:firstLine="440" w:firstLineChars="200"/>
        <w:rPr>
          <w:rFonts w:ascii="宋体" w:eastAsia="宋体"/>
          <w:b w:val="0"/>
          <w:color w:val="auto"/>
          <w:sz w:val="22"/>
          <w:szCs w:val="22"/>
          <w:highlight w:val="none"/>
          <w:lang w:val="zh-CN"/>
        </w:rPr>
      </w:pPr>
      <w:r>
        <w:rPr>
          <w:rFonts w:hint="eastAsia" w:ascii="宋体" w:eastAsia="宋体"/>
          <w:b w:val="0"/>
          <w:color w:val="auto"/>
          <w:sz w:val="22"/>
          <w:szCs w:val="22"/>
          <w:highlight w:val="none"/>
          <w:lang w:val="zh-CN"/>
        </w:rPr>
        <w:t>4.1采购人或者采购代理机构可以对已发出的采购文件进行必要的澄清或者修改。澄清或者修改在浙江政府采购网上发布公告，同时政采云系统会向所有已按采购文件规定方式获取采购文件的潜在投标供应商发送更正提醒信息，潜在投标供应商请自行到浙江省政府采购网上下载公告附件，潜在投标供应商在收到该公告附件后应于1日内，以书面或传真形式（签署意见并加盖公章）向采购代理机构回函给予确认。过期未回复的，视为默认接受。澄清或者修改的内容为采购文件的组成部分。</w:t>
      </w:r>
    </w:p>
    <w:p w14:paraId="4D7CDD27">
      <w:pPr>
        <w:autoSpaceDE w:val="0"/>
        <w:autoSpaceDN w:val="0"/>
        <w:adjustRightInd w:val="0"/>
        <w:spacing w:line="360" w:lineRule="auto"/>
        <w:ind w:firstLine="440" w:firstLineChars="200"/>
        <w:rPr>
          <w:rFonts w:ascii="宋体" w:eastAsia="宋体"/>
          <w:b w:val="0"/>
          <w:color w:val="auto"/>
          <w:sz w:val="22"/>
          <w:szCs w:val="22"/>
          <w:highlight w:val="none"/>
          <w:lang w:val="zh-CN"/>
        </w:rPr>
      </w:pPr>
      <w:r>
        <w:rPr>
          <w:rFonts w:hint="eastAsia" w:ascii="宋体" w:eastAsia="宋体"/>
          <w:b w:val="0"/>
          <w:color w:val="auto"/>
          <w:sz w:val="22"/>
          <w:szCs w:val="22"/>
          <w:highlight w:val="none"/>
          <w:lang w:val="zh-CN"/>
        </w:rPr>
        <w:t>4.2澄清或者修改的内容可能影响响应文件编制的，采购人或者采购代理机构应当在投标截止时间至少5日前，以书面形式（在浙江政府采购网上发布公告）通知所有获取采购文件的潜在投标供应商；不足5日的，采购人或者采购代理机构应当顺延提交响应文件的截止时间。</w:t>
      </w:r>
    </w:p>
    <w:p w14:paraId="26D7EFD0">
      <w:pPr>
        <w:autoSpaceDE w:val="0"/>
        <w:autoSpaceDN w:val="0"/>
        <w:adjustRightInd w:val="0"/>
        <w:spacing w:line="360" w:lineRule="auto"/>
        <w:ind w:firstLine="440" w:firstLineChars="200"/>
        <w:rPr>
          <w:rFonts w:ascii="宋体" w:eastAsia="宋体"/>
          <w:b w:val="0"/>
          <w:color w:val="auto"/>
          <w:sz w:val="22"/>
          <w:szCs w:val="22"/>
          <w:highlight w:val="none"/>
          <w:lang w:val="zh-CN"/>
        </w:rPr>
      </w:pPr>
      <w:r>
        <w:rPr>
          <w:rFonts w:hint="eastAsia" w:ascii="宋体" w:eastAsia="宋体"/>
          <w:b w:val="0"/>
          <w:color w:val="auto"/>
          <w:sz w:val="22"/>
          <w:szCs w:val="22"/>
          <w:highlight w:val="none"/>
          <w:lang w:val="zh-CN"/>
        </w:rPr>
        <w:t>4.3采购文件如有补充更正均见“政采云”（http://www.zjzfcg.gov.cn）。投标供应商须在开标前一日自行查看是否有补充更正文件，并按补充更正文件要求投标，否则责任自负。</w:t>
      </w:r>
    </w:p>
    <w:p w14:paraId="04C62994">
      <w:pPr>
        <w:autoSpaceDE w:val="0"/>
        <w:autoSpaceDN w:val="0"/>
        <w:adjustRightInd w:val="0"/>
        <w:spacing w:line="360" w:lineRule="auto"/>
        <w:ind w:firstLine="442" w:firstLineChars="200"/>
        <w:rPr>
          <w:rFonts w:ascii="宋体" w:eastAsia="宋体"/>
          <w:bCs w:val="0"/>
          <w:color w:val="auto"/>
          <w:sz w:val="22"/>
          <w:szCs w:val="22"/>
          <w:highlight w:val="none"/>
        </w:rPr>
      </w:pPr>
      <w:r>
        <w:rPr>
          <w:rFonts w:hint="eastAsia" w:ascii="宋体" w:eastAsia="宋体"/>
          <w:bCs w:val="0"/>
          <w:color w:val="auto"/>
          <w:sz w:val="22"/>
          <w:szCs w:val="22"/>
          <w:highlight w:val="none"/>
        </w:rPr>
        <w:t>四、磋商响应文件</w:t>
      </w:r>
    </w:p>
    <w:p w14:paraId="6232335D">
      <w:pPr>
        <w:autoSpaceDE w:val="0"/>
        <w:autoSpaceDN w:val="0"/>
        <w:adjustRightInd w:val="0"/>
        <w:spacing w:line="360" w:lineRule="auto"/>
        <w:ind w:firstLine="440" w:firstLineChars="200"/>
        <w:rPr>
          <w:rFonts w:ascii="宋体" w:eastAsia="宋体"/>
          <w:b w:val="0"/>
          <w:color w:val="auto"/>
          <w:sz w:val="22"/>
          <w:szCs w:val="22"/>
          <w:highlight w:val="none"/>
          <w:lang w:val="zh-CN"/>
        </w:rPr>
      </w:pPr>
      <w:r>
        <w:rPr>
          <w:rFonts w:hint="eastAsia" w:ascii="宋体" w:eastAsia="宋体"/>
          <w:b w:val="0"/>
          <w:color w:val="auto"/>
          <w:sz w:val="22"/>
          <w:szCs w:val="22"/>
          <w:highlight w:val="none"/>
          <w:lang w:val="zh-CN"/>
        </w:rPr>
        <w:t>1、磋商响应文件</w:t>
      </w:r>
    </w:p>
    <w:p w14:paraId="554F203A">
      <w:pPr>
        <w:autoSpaceDE w:val="0"/>
        <w:autoSpaceDN w:val="0"/>
        <w:adjustRightInd w:val="0"/>
        <w:spacing w:line="360" w:lineRule="auto"/>
        <w:ind w:firstLine="440" w:firstLineChars="200"/>
        <w:rPr>
          <w:rFonts w:ascii="宋体" w:eastAsia="宋体"/>
          <w:b w:val="0"/>
          <w:color w:val="auto"/>
          <w:sz w:val="22"/>
          <w:szCs w:val="22"/>
          <w:highlight w:val="none"/>
          <w:lang w:val="zh-CN"/>
        </w:rPr>
      </w:pPr>
      <w:r>
        <w:rPr>
          <w:rFonts w:hint="eastAsia" w:ascii="宋体" w:eastAsia="宋体"/>
          <w:b w:val="0"/>
          <w:color w:val="auto"/>
          <w:sz w:val="22"/>
          <w:szCs w:val="22"/>
          <w:highlight w:val="none"/>
          <w:lang w:val="zh-CN"/>
        </w:rPr>
        <w:t>1.1投标供应商应仔细阅读竞争性磋商文件中的所有内容，按照竞争性磋商文件要求，详细编制磋商响应文件。并对竞争性磋商文件的要求做出实质上响应。实质上响应的报价应该是与竞争性磋商文件要求没有重大偏离的磋商响应文件。未实质上响应的磋商响应文件将被拒绝，但允许投标供应商在基本满足采购要求的前提下出现的微小差异。</w:t>
      </w:r>
    </w:p>
    <w:p w14:paraId="6A00D01D">
      <w:pPr>
        <w:autoSpaceDE w:val="0"/>
        <w:autoSpaceDN w:val="0"/>
        <w:adjustRightInd w:val="0"/>
        <w:spacing w:line="360" w:lineRule="auto"/>
        <w:ind w:firstLine="440" w:firstLineChars="200"/>
        <w:rPr>
          <w:rFonts w:ascii="宋体" w:eastAsia="宋体"/>
          <w:b w:val="0"/>
          <w:color w:val="auto"/>
          <w:sz w:val="22"/>
          <w:szCs w:val="22"/>
          <w:highlight w:val="none"/>
          <w:lang w:val="zh-CN"/>
        </w:rPr>
      </w:pPr>
      <w:r>
        <w:rPr>
          <w:rFonts w:hint="eastAsia" w:ascii="宋体" w:eastAsia="宋体"/>
          <w:b w:val="0"/>
          <w:color w:val="auto"/>
          <w:sz w:val="22"/>
          <w:szCs w:val="22"/>
          <w:highlight w:val="none"/>
          <w:lang w:val="zh-CN"/>
        </w:rPr>
        <w:t>1.2投标供应商必须按竞争性磋商文件的要求提供相关技术参数、资料，包括采用的计量单位，并保证磋商响应文件的正确性和真实性。磋商响应文件全部内容应保持一致，否则可能导致不利于其投标的评定甚至被拒绝。技术和商务如有偏离均应填写偏离表。</w:t>
      </w:r>
    </w:p>
    <w:p w14:paraId="7ABD42AE">
      <w:pPr>
        <w:autoSpaceDE w:val="0"/>
        <w:autoSpaceDN w:val="0"/>
        <w:adjustRightInd w:val="0"/>
        <w:spacing w:line="360" w:lineRule="auto"/>
        <w:ind w:firstLine="440" w:firstLineChars="200"/>
        <w:rPr>
          <w:rFonts w:ascii="宋体" w:eastAsia="宋体"/>
          <w:b w:val="0"/>
          <w:color w:val="auto"/>
          <w:sz w:val="22"/>
          <w:szCs w:val="22"/>
          <w:highlight w:val="none"/>
          <w:lang w:val="zh-CN"/>
        </w:rPr>
      </w:pPr>
      <w:r>
        <w:rPr>
          <w:rFonts w:hint="eastAsia" w:ascii="宋体" w:eastAsia="宋体"/>
          <w:b w:val="0"/>
          <w:color w:val="auto"/>
          <w:sz w:val="22"/>
          <w:szCs w:val="22"/>
          <w:highlight w:val="none"/>
          <w:lang w:val="zh-CN"/>
        </w:rPr>
        <w:t>1.3投标供应商应仔细阅读竞争性磋商文件中的所有内容，按照竞争性磋商文件要求，详细编制磋商响应文件，所有文件资料必须是针对本次投标。不按竞争性磋商文件的要求提供的磋商响应文件可能导致被拒绝。</w:t>
      </w:r>
    </w:p>
    <w:p w14:paraId="008C52D5">
      <w:pPr>
        <w:autoSpaceDE w:val="0"/>
        <w:autoSpaceDN w:val="0"/>
        <w:adjustRightInd w:val="0"/>
        <w:spacing w:line="360" w:lineRule="auto"/>
        <w:ind w:firstLine="440" w:firstLineChars="200"/>
        <w:rPr>
          <w:rFonts w:ascii="宋体" w:eastAsia="宋体"/>
          <w:b w:val="0"/>
          <w:color w:val="auto"/>
          <w:sz w:val="22"/>
          <w:szCs w:val="22"/>
          <w:highlight w:val="none"/>
          <w:lang w:val="zh-CN"/>
        </w:rPr>
      </w:pPr>
      <w:r>
        <w:rPr>
          <w:rFonts w:hint="eastAsia" w:ascii="宋体" w:eastAsia="宋体"/>
          <w:b w:val="0"/>
          <w:color w:val="auto"/>
          <w:sz w:val="22"/>
          <w:szCs w:val="22"/>
          <w:highlight w:val="none"/>
          <w:lang w:val="zh-CN"/>
        </w:rPr>
        <w:t>2、磋商响应文件的组成</w:t>
      </w:r>
    </w:p>
    <w:p w14:paraId="2AA48077">
      <w:pPr>
        <w:autoSpaceDE w:val="0"/>
        <w:autoSpaceDN w:val="0"/>
        <w:adjustRightInd w:val="0"/>
        <w:spacing w:line="360" w:lineRule="auto"/>
        <w:ind w:firstLine="442" w:firstLineChars="200"/>
        <w:rPr>
          <w:rFonts w:ascii="宋体" w:eastAsia="宋体"/>
          <w:color w:val="auto"/>
          <w:sz w:val="22"/>
          <w:szCs w:val="22"/>
          <w:highlight w:val="none"/>
          <w:u w:val="single"/>
          <w:lang w:val="zh-CN"/>
        </w:rPr>
      </w:pPr>
      <w:r>
        <w:rPr>
          <w:rFonts w:hint="eastAsia" w:ascii="宋体" w:eastAsia="宋体"/>
          <w:color w:val="auto"/>
          <w:sz w:val="22"/>
          <w:szCs w:val="22"/>
          <w:highlight w:val="none"/>
          <w:u w:val="single"/>
          <w:lang w:val="zh-CN"/>
        </w:rPr>
        <w:t>磋商响应文件由资格文件、报价文件、商务技术文件三部分组成。</w:t>
      </w:r>
    </w:p>
    <w:p w14:paraId="2A6F06F3">
      <w:pPr>
        <w:autoSpaceDE w:val="0"/>
        <w:autoSpaceDN w:val="0"/>
        <w:adjustRightInd w:val="0"/>
        <w:spacing w:line="450" w:lineRule="atLeast"/>
        <w:ind w:firstLine="442" w:firstLineChars="200"/>
        <w:rPr>
          <w:rFonts w:ascii="宋体" w:eastAsia="宋体"/>
          <w:color w:val="auto"/>
          <w:sz w:val="22"/>
          <w:szCs w:val="22"/>
          <w:highlight w:val="none"/>
          <w:u w:val="single"/>
          <w:lang w:val="zh-CN"/>
        </w:rPr>
      </w:pPr>
      <w:r>
        <w:rPr>
          <w:rFonts w:hint="eastAsia" w:ascii="宋体" w:eastAsia="宋体"/>
          <w:color w:val="auto"/>
          <w:sz w:val="22"/>
          <w:szCs w:val="22"/>
          <w:highlight w:val="none"/>
          <w:u w:val="single"/>
          <w:lang w:val="zh-CN"/>
        </w:rPr>
        <w:t>2.1、资格文件部分组成</w:t>
      </w:r>
    </w:p>
    <w:tbl>
      <w:tblPr>
        <w:tblStyle w:val="4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5"/>
        <w:gridCol w:w="7733"/>
        <w:gridCol w:w="1068"/>
      </w:tblGrid>
      <w:tr w14:paraId="3E430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0" w:type="pct"/>
            <w:tcBorders>
              <w:top w:val="single" w:color="auto" w:sz="4" w:space="0"/>
              <w:left w:val="single" w:color="auto" w:sz="4" w:space="0"/>
              <w:bottom w:val="single" w:color="auto" w:sz="4" w:space="0"/>
              <w:right w:val="single" w:color="auto" w:sz="4" w:space="0"/>
            </w:tcBorders>
            <w:vAlign w:val="center"/>
          </w:tcPr>
          <w:p w14:paraId="79672552">
            <w:pPr>
              <w:autoSpaceDE w:val="0"/>
              <w:autoSpaceDN w:val="0"/>
              <w:adjustRightInd w:val="0"/>
              <w:snapToGrid w:val="0"/>
              <w:spacing w:line="430" w:lineRule="atLeast"/>
              <w:jc w:val="center"/>
              <w:rPr>
                <w:rFonts w:ascii="宋体" w:eastAsia="宋体"/>
                <w:color w:val="auto"/>
                <w:sz w:val="22"/>
                <w:szCs w:val="22"/>
                <w:highlight w:val="none"/>
                <w:lang w:val="zh-CN"/>
              </w:rPr>
            </w:pPr>
            <w:r>
              <w:rPr>
                <w:rFonts w:hint="eastAsia" w:ascii="宋体" w:eastAsia="宋体"/>
                <w:color w:val="auto"/>
                <w:sz w:val="22"/>
                <w:szCs w:val="22"/>
                <w:highlight w:val="none"/>
                <w:lang w:val="zh-CN"/>
              </w:rPr>
              <w:t>序号</w:t>
            </w:r>
          </w:p>
        </w:tc>
        <w:tc>
          <w:tcPr>
            <w:tcW w:w="4040" w:type="pct"/>
            <w:tcBorders>
              <w:top w:val="single" w:color="auto" w:sz="4" w:space="0"/>
              <w:left w:val="single" w:color="auto" w:sz="4" w:space="0"/>
              <w:bottom w:val="single" w:color="auto" w:sz="4" w:space="0"/>
              <w:right w:val="single" w:color="auto" w:sz="4" w:space="0"/>
            </w:tcBorders>
          </w:tcPr>
          <w:p w14:paraId="47A72F3D">
            <w:pPr>
              <w:autoSpaceDE w:val="0"/>
              <w:autoSpaceDN w:val="0"/>
              <w:adjustRightInd w:val="0"/>
              <w:snapToGrid w:val="0"/>
              <w:spacing w:line="430" w:lineRule="atLeast"/>
              <w:jc w:val="center"/>
              <w:rPr>
                <w:rFonts w:ascii="宋体" w:eastAsia="宋体"/>
                <w:color w:val="auto"/>
                <w:sz w:val="22"/>
                <w:szCs w:val="22"/>
                <w:highlight w:val="none"/>
                <w:lang w:val="zh-CN"/>
              </w:rPr>
            </w:pPr>
            <w:r>
              <w:rPr>
                <w:rFonts w:hint="eastAsia" w:ascii="宋体" w:eastAsia="宋体"/>
                <w:color w:val="auto"/>
                <w:sz w:val="22"/>
                <w:szCs w:val="22"/>
                <w:highlight w:val="none"/>
                <w:u w:val="single"/>
                <w:lang w:val="zh-CN"/>
              </w:rPr>
              <w:t>内容（▲以下资格证明文件必须提供，否则不能通过资格审查的，责任自负</w:t>
            </w:r>
            <w:r>
              <w:rPr>
                <w:rFonts w:hint="eastAsia" w:ascii="宋体" w:eastAsia="宋体"/>
                <w:color w:val="auto"/>
                <w:sz w:val="22"/>
                <w:szCs w:val="22"/>
                <w:highlight w:val="none"/>
                <w:lang w:val="zh-CN"/>
              </w:rPr>
              <w:t>）</w:t>
            </w:r>
          </w:p>
        </w:tc>
        <w:tc>
          <w:tcPr>
            <w:tcW w:w="558" w:type="pct"/>
            <w:tcBorders>
              <w:top w:val="single" w:color="auto" w:sz="4" w:space="0"/>
              <w:left w:val="single" w:color="auto" w:sz="4" w:space="0"/>
              <w:bottom w:val="single" w:color="auto" w:sz="4" w:space="0"/>
              <w:right w:val="single" w:color="auto" w:sz="4" w:space="0"/>
            </w:tcBorders>
          </w:tcPr>
          <w:p w14:paraId="57EF7176">
            <w:pPr>
              <w:autoSpaceDE w:val="0"/>
              <w:autoSpaceDN w:val="0"/>
              <w:adjustRightInd w:val="0"/>
              <w:snapToGrid w:val="0"/>
              <w:spacing w:line="430" w:lineRule="atLeast"/>
              <w:jc w:val="center"/>
              <w:rPr>
                <w:rFonts w:ascii="宋体" w:eastAsia="宋体"/>
                <w:color w:val="auto"/>
                <w:sz w:val="22"/>
                <w:szCs w:val="22"/>
                <w:highlight w:val="none"/>
                <w:lang w:val="zh-CN"/>
              </w:rPr>
            </w:pPr>
            <w:r>
              <w:rPr>
                <w:rFonts w:hint="eastAsia" w:ascii="宋体" w:eastAsia="宋体"/>
                <w:color w:val="auto"/>
                <w:sz w:val="22"/>
                <w:szCs w:val="22"/>
                <w:highlight w:val="none"/>
                <w:lang w:val="zh-CN"/>
              </w:rPr>
              <w:t>备注</w:t>
            </w:r>
          </w:p>
        </w:tc>
      </w:tr>
      <w:tr w14:paraId="1731F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0" w:type="pct"/>
            <w:tcBorders>
              <w:top w:val="single" w:color="auto" w:sz="4" w:space="0"/>
              <w:left w:val="single" w:color="auto" w:sz="4" w:space="0"/>
              <w:bottom w:val="single" w:color="auto" w:sz="4" w:space="0"/>
              <w:right w:val="single" w:color="auto" w:sz="4" w:space="0"/>
            </w:tcBorders>
            <w:vAlign w:val="center"/>
          </w:tcPr>
          <w:p w14:paraId="7D1760D8">
            <w:pPr>
              <w:tabs>
                <w:tab w:val="left" w:pos="4140"/>
              </w:tabs>
              <w:adjustRightInd w:val="0"/>
              <w:snapToGrid w:val="0"/>
              <w:spacing w:line="320" w:lineRule="atLeast"/>
              <w:jc w:val="center"/>
              <w:rPr>
                <w:rFonts w:ascii="宋体" w:eastAsia="宋体"/>
                <w:b w:val="0"/>
                <w:bCs w:val="0"/>
                <w:color w:val="auto"/>
                <w:sz w:val="22"/>
                <w:szCs w:val="22"/>
                <w:highlight w:val="none"/>
                <w:lang w:val="zh-CN"/>
              </w:rPr>
            </w:pPr>
            <w:r>
              <w:rPr>
                <w:rFonts w:hint="eastAsia" w:ascii="宋体" w:eastAsia="宋体"/>
                <w:b w:val="0"/>
                <w:bCs w:val="0"/>
                <w:color w:val="auto"/>
                <w:sz w:val="22"/>
                <w:szCs w:val="22"/>
                <w:highlight w:val="none"/>
              </w:rPr>
              <w:t>1</w:t>
            </w:r>
          </w:p>
        </w:tc>
        <w:tc>
          <w:tcPr>
            <w:tcW w:w="4040" w:type="pct"/>
            <w:tcBorders>
              <w:top w:val="single" w:color="auto" w:sz="4" w:space="0"/>
              <w:left w:val="single" w:color="auto" w:sz="4" w:space="0"/>
              <w:bottom w:val="single" w:color="auto" w:sz="4" w:space="0"/>
              <w:right w:val="single" w:color="auto" w:sz="4" w:space="0"/>
            </w:tcBorders>
          </w:tcPr>
          <w:p w14:paraId="16668DB8">
            <w:pPr>
              <w:tabs>
                <w:tab w:val="left" w:pos="4140"/>
              </w:tabs>
              <w:adjustRightInd w:val="0"/>
              <w:snapToGrid w:val="0"/>
              <w:spacing w:line="320" w:lineRule="atLeast"/>
              <w:rPr>
                <w:rFonts w:ascii="宋体" w:eastAsia="宋体"/>
                <w:b w:val="0"/>
                <w:bCs w:val="0"/>
                <w:color w:val="auto"/>
                <w:sz w:val="22"/>
                <w:szCs w:val="22"/>
                <w:highlight w:val="none"/>
              </w:rPr>
            </w:pPr>
            <w:r>
              <w:rPr>
                <w:rFonts w:hint="eastAsia" w:ascii="宋体" w:eastAsia="宋体"/>
                <w:b w:val="0"/>
                <w:bCs w:val="0"/>
                <w:color w:val="auto"/>
                <w:sz w:val="22"/>
                <w:szCs w:val="22"/>
                <w:highlight w:val="none"/>
                <w:lang w:val="zh-CN"/>
              </w:rPr>
              <w:t>资格条件承诺函</w:t>
            </w:r>
          </w:p>
        </w:tc>
        <w:tc>
          <w:tcPr>
            <w:tcW w:w="558" w:type="pct"/>
            <w:tcBorders>
              <w:top w:val="single" w:color="auto" w:sz="4" w:space="0"/>
              <w:left w:val="single" w:color="auto" w:sz="4" w:space="0"/>
              <w:bottom w:val="single" w:color="auto" w:sz="4" w:space="0"/>
              <w:right w:val="single" w:color="auto" w:sz="4" w:space="0"/>
            </w:tcBorders>
          </w:tcPr>
          <w:p w14:paraId="5EB43B22">
            <w:pPr>
              <w:autoSpaceDE w:val="0"/>
              <w:autoSpaceDN w:val="0"/>
              <w:adjustRightInd w:val="0"/>
              <w:spacing w:line="430" w:lineRule="atLeast"/>
              <w:jc w:val="center"/>
              <w:rPr>
                <w:rFonts w:ascii="宋体" w:eastAsia="宋体"/>
                <w:b w:val="0"/>
                <w:bCs w:val="0"/>
                <w:color w:val="auto"/>
                <w:sz w:val="22"/>
                <w:szCs w:val="22"/>
                <w:highlight w:val="none"/>
              </w:rPr>
            </w:pPr>
            <w:r>
              <w:rPr>
                <w:rFonts w:hint="eastAsia" w:ascii="宋体" w:eastAsia="宋体"/>
                <w:b w:val="0"/>
                <w:bCs w:val="0"/>
                <w:color w:val="auto"/>
                <w:sz w:val="22"/>
                <w:szCs w:val="22"/>
                <w:highlight w:val="none"/>
              </w:rPr>
              <w:t>附件一</w:t>
            </w:r>
          </w:p>
        </w:tc>
      </w:tr>
      <w:tr w14:paraId="73639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0" w:type="pct"/>
            <w:tcBorders>
              <w:top w:val="single" w:color="auto" w:sz="4" w:space="0"/>
              <w:left w:val="single" w:color="auto" w:sz="4" w:space="0"/>
              <w:bottom w:val="single" w:color="auto" w:sz="4" w:space="0"/>
              <w:right w:val="single" w:color="auto" w:sz="4" w:space="0"/>
            </w:tcBorders>
            <w:vAlign w:val="center"/>
          </w:tcPr>
          <w:p w14:paraId="3C842D68">
            <w:pPr>
              <w:tabs>
                <w:tab w:val="left" w:pos="4140"/>
              </w:tabs>
              <w:adjustRightInd w:val="0"/>
              <w:snapToGrid w:val="0"/>
              <w:spacing w:line="320" w:lineRule="atLeast"/>
              <w:jc w:val="center"/>
              <w:rPr>
                <w:rFonts w:hint="eastAsia" w:ascii="宋体" w:eastAsia="宋体"/>
                <w:b w:val="0"/>
                <w:bCs w:val="0"/>
                <w:color w:val="auto"/>
                <w:sz w:val="22"/>
                <w:szCs w:val="22"/>
                <w:highlight w:val="none"/>
                <w:lang w:val="en-US" w:eastAsia="zh-CN"/>
              </w:rPr>
            </w:pPr>
            <w:r>
              <w:rPr>
                <w:rFonts w:hint="eastAsia" w:ascii="宋体" w:eastAsia="宋体"/>
                <w:b w:val="0"/>
                <w:bCs w:val="0"/>
                <w:color w:val="auto"/>
                <w:sz w:val="22"/>
                <w:szCs w:val="22"/>
                <w:highlight w:val="none"/>
                <w:lang w:val="en-US" w:eastAsia="zh-CN"/>
              </w:rPr>
              <w:t>2</w:t>
            </w:r>
          </w:p>
        </w:tc>
        <w:tc>
          <w:tcPr>
            <w:tcW w:w="4040" w:type="pct"/>
            <w:tcBorders>
              <w:top w:val="single" w:color="auto" w:sz="4" w:space="0"/>
              <w:left w:val="single" w:color="auto" w:sz="4" w:space="0"/>
              <w:bottom w:val="single" w:color="auto" w:sz="4" w:space="0"/>
              <w:right w:val="single" w:color="auto" w:sz="4" w:space="0"/>
            </w:tcBorders>
            <w:shd w:val="clear" w:color="auto" w:fill="auto"/>
            <w:vAlign w:val="top"/>
          </w:tcPr>
          <w:p w14:paraId="7023D542">
            <w:pPr>
              <w:tabs>
                <w:tab w:val="left" w:pos="4140"/>
              </w:tabs>
              <w:adjustRightInd w:val="0"/>
              <w:snapToGrid w:val="0"/>
              <w:spacing w:line="320" w:lineRule="atLeast"/>
              <w:rPr>
                <w:rFonts w:hint="eastAsia" w:ascii="宋体" w:hAnsi="宋体" w:eastAsia="宋体" w:cs="宋体"/>
                <w:b w:val="0"/>
                <w:bCs w:val="0"/>
                <w:color w:val="auto"/>
                <w:sz w:val="22"/>
                <w:szCs w:val="22"/>
                <w:highlight w:val="none"/>
                <w:lang w:val="zh-CN" w:eastAsia="zh-CN"/>
              </w:rPr>
            </w:pPr>
            <w:r>
              <w:rPr>
                <w:rFonts w:hint="eastAsia" w:ascii="宋体" w:hAnsi="宋体" w:eastAsia="宋体" w:cs="宋体"/>
                <w:b w:val="0"/>
                <w:bCs w:val="0"/>
                <w:color w:val="auto"/>
                <w:sz w:val="22"/>
                <w:szCs w:val="22"/>
                <w:highlight w:val="none"/>
                <w:lang w:val="zh-CN"/>
              </w:rPr>
              <w:t>城乡规划编制乙级及以上资质</w:t>
            </w:r>
          </w:p>
        </w:tc>
        <w:tc>
          <w:tcPr>
            <w:tcW w:w="558" w:type="pct"/>
            <w:tcBorders>
              <w:top w:val="single" w:color="auto" w:sz="4" w:space="0"/>
              <w:left w:val="single" w:color="auto" w:sz="4" w:space="0"/>
              <w:bottom w:val="single" w:color="auto" w:sz="4" w:space="0"/>
              <w:right w:val="single" w:color="auto" w:sz="4" w:space="0"/>
            </w:tcBorders>
          </w:tcPr>
          <w:p w14:paraId="1A2C3912">
            <w:pPr>
              <w:autoSpaceDE w:val="0"/>
              <w:autoSpaceDN w:val="0"/>
              <w:adjustRightInd w:val="0"/>
              <w:spacing w:line="430" w:lineRule="atLeast"/>
              <w:jc w:val="center"/>
              <w:rPr>
                <w:rFonts w:hint="eastAsia" w:ascii="宋体" w:eastAsia="宋体"/>
                <w:b w:val="0"/>
                <w:bCs w:val="0"/>
                <w:color w:val="auto"/>
                <w:sz w:val="22"/>
                <w:szCs w:val="22"/>
                <w:highlight w:val="none"/>
              </w:rPr>
            </w:pPr>
          </w:p>
        </w:tc>
      </w:tr>
      <w:tr w14:paraId="246CD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0" w:type="pct"/>
            <w:tcBorders>
              <w:top w:val="single" w:color="auto" w:sz="4" w:space="0"/>
              <w:left w:val="single" w:color="auto" w:sz="4" w:space="0"/>
              <w:bottom w:val="single" w:color="auto" w:sz="4" w:space="0"/>
              <w:right w:val="single" w:color="auto" w:sz="4" w:space="0"/>
            </w:tcBorders>
            <w:vAlign w:val="center"/>
          </w:tcPr>
          <w:p w14:paraId="7A8D3C67">
            <w:pPr>
              <w:tabs>
                <w:tab w:val="left" w:pos="4140"/>
              </w:tabs>
              <w:adjustRightInd w:val="0"/>
              <w:snapToGrid w:val="0"/>
              <w:spacing w:line="320" w:lineRule="atLeast"/>
              <w:jc w:val="center"/>
              <w:rPr>
                <w:rFonts w:hint="eastAsia" w:ascii="宋体" w:eastAsia="宋体"/>
                <w:b w:val="0"/>
                <w:bCs w:val="0"/>
                <w:color w:val="auto"/>
                <w:sz w:val="22"/>
                <w:szCs w:val="22"/>
                <w:highlight w:val="none"/>
                <w:lang w:val="en-US" w:eastAsia="zh-CN"/>
              </w:rPr>
            </w:pPr>
            <w:r>
              <w:rPr>
                <w:rFonts w:hint="eastAsia" w:ascii="宋体" w:eastAsia="宋体"/>
                <w:b w:val="0"/>
                <w:bCs w:val="0"/>
                <w:color w:val="auto"/>
                <w:sz w:val="22"/>
                <w:szCs w:val="22"/>
                <w:highlight w:val="none"/>
                <w:lang w:val="en-US" w:eastAsia="zh-CN"/>
              </w:rPr>
              <w:t>3</w:t>
            </w:r>
          </w:p>
        </w:tc>
        <w:tc>
          <w:tcPr>
            <w:tcW w:w="4040" w:type="pct"/>
            <w:tcBorders>
              <w:top w:val="single" w:color="auto" w:sz="4" w:space="0"/>
              <w:left w:val="single" w:color="auto" w:sz="4" w:space="0"/>
              <w:bottom w:val="single" w:color="auto" w:sz="4" w:space="0"/>
              <w:right w:val="single" w:color="auto" w:sz="4" w:space="0"/>
            </w:tcBorders>
            <w:shd w:val="clear" w:color="auto" w:fill="auto"/>
            <w:vAlign w:val="top"/>
          </w:tcPr>
          <w:p w14:paraId="6A1A0B9B">
            <w:pPr>
              <w:tabs>
                <w:tab w:val="left" w:pos="4140"/>
              </w:tabs>
              <w:adjustRightInd w:val="0"/>
              <w:snapToGrid w:val="0"/>
              <w:spacing w:line="320" w:lineRule="atLeast"/>
              <w:rPr>
                <w:rFonts w:hint="eastAsia" w:ascii="宋体" w:hAnsi="宋体" w:eastAsia="宋体" w:cs="宋体"/>
                <w:b w:val="0"/>
                <w:bCs w:val="0"/>
                <w:color w:val="auto"/>
                <w:sz w:val="22"/>
                <w:szCs w:val="22"/>
                <w:highlight w:val="none"/>
                <w:lang w:val="zh-CN" w:eastAsia="zh-CN"/>
              </w:rPr>
            </w:pPr>
            <w:r>
              <w:rPr>
                <w:rFonts w:hint="eastAsia" w:ascii="宋体" w:hAnsi="宋体" w:eastAsia="宋体" w:cs="宋体"/>
                <w:b w:val="0"/>
                <w:bCs w:val="0"/>
                <w:color w:val="auto"/>
                <w:sz w:val="22"/>
                <w:szCs w:val="22"/>
                <w:highlight w:val="none"/>
                <w:lang w:val="en-US" w:eastAsia="zh-CN"/>
              </w:rPr>
              <w:t>联合体协议书（如有）</w:t>
            </w:r>
          </w:p>
        </w:tc>
        <w:tc>
          <w:tcPr>
            <w:tcW w:w="558" w:type="pct"/>
            <w:tcBorders>
              <w:top w:val="single" w:color="auto" w:sz="4" w:space="0"/>
              <w:left w:val="single" w:color="auto" w:sz="4" w:space="0"/>
              <w:bottom w:val="single" w:color="auto" w:sz="4" w:space="0"/>
              <w:right w:val="single" w:color="auto" w:sz="4" w:space="0"/>
            </w:tcBorders>
          </w:tcPr>
          <w:p w14:paraId="38EEEC66">
            <w:pPr>
              <w:autoSpaceDE w:val="0"/>
              <w:autoSpaceDN w:val="0"/>
              <w:adjustRightInd w:val="0"/>
              <w:spacing w:line="430" w:lineRule="atLeast"/>
              <w:jc w:val="center"/>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附件二</w:t>
            </w:r>
          </w:p>
        </w:tc>
      </w:tr>
    </w:tbl>
    <w:p w14:paraId="3F5B0F01">
      <w:pPr>
        <w:pStyle w:val="36"/>
        <w:ind w:left="2108"/>
        <w:rPr>
          <w:rFonts w:ascii="宋体" w:eastAsia="宋体"/>
          <w:color w:val="auto"/>
          <w:highlight w:val="none"/>
          <w:lang w:val="zh-CN"/>
        </w:rPr>
      </w:pPr>
    </w:p>
    <w:p w14:paraId="5781DF66">
      <w:pPr>
        <w:autoSpaceDE w:val="0"/>
        <w:autoSpaceDN w:val="0"/>
        <w:adjustRightInd w:val="0"/>
        <w:spacing w:line="450" w:lineRule="atLeast"/>
        <w:ind w:firstLine="442" w:firstLineChars="200"/>
        <w:rPr>
          <w:rFonts w:ascii="宋体" w:eastAsia="宋体"/>
          <w:b w:val="0"/>
          <w:color w:val="auto"/>
          <w:sz w:val="22"/>
          <w:szCs w:val="22"/>
          <w:highlight w:val="none"/>
          <w:u w:val="single"/>
          <w:lang w:val="zh-CN"/>
        </w:rPr>
      </w:pPr>
      <w:r>
        <w:rPr>
          <w:rFonts w:hint="eastAsia" w:ascii="宋体" w:eastAsia="宋体"/>
          <w:color w:val="auto"/>
          <w:sz w:val="22"/>
          <w:szCs w:val="22"/>
          <w:highlight w:val="none"/>
          <w:u w:val="single"/>
          <w:lang w:val="zh-CN"/>
        </w:rPr>
        <w:t>2.2、报价文件部分组成</w:t>
      </w:r>
    </w:p>
    <w:tbl>
      <w:tblPr>
        <w:tblStyle w:val="43"/>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5"/>
        <w:gridCol w:w="7868"/>
        <w:gridCol w:w="1053"/>
      </w:tblGrid>
      <w:tr w14:paraId="01D39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 w:type="pct"/>
          </w:tcPr>
          <w:p w14:paraId="31F77465">
            <w:pPr>
              <w:autoSpaceDE w:val="0"/>
              <w:autoSpaceDN w:val="0"/>
              <w:adjustRightInd w:val="0"/>
              <w:snapToGrid w:val="0"/>
              <w:spacing w:line="430" w:lineRule="atLeast"/>
              <w:rPr>
                <w:rFonts w:ascii="宋体" w:eastAsia="宋体"/>
                <w:b w:val="0"/>
                <w:bCs w:val="0"/>
                <w:color w:val="auto"/>
                <w:sz w:val="22"/>
                <w:highlight w:val="none"/>
                <w:lang w:val="zh-CN"/>
              </w:rPr>
            </w:pPr>
            <w:r>
              <w:rPr>
                <w:rFonts w:hint="eastAsia" w:ascii="宋体" w:eastAsia="宋体"/>
                <w:color w:val="auto"/>
                <w:sz w:val="22"/>
                <w:szCs w:val="22"/>
                <w:highlight w:val="none"/>
                <w:lang w:val="zh-CN"/>
              </w:rPr>
              <w:t>序号</w:t>
            </w:r>
          </w:p>
        </w:tc>
        <w:tc>
          <w:tcPr>
            <w:tcW w:w="4116" w:type="pct"/>
            <w:vAlign w:val="center"/>
          </w:tcPr>
          <w:p w14:paraId="54CAB627">
            <w:pPr>
              <w:autoSpaceDE w:val="0"/>
              <w:autoSpaceDN w:val="0"/>
              <w:adjustRightInd w:val="0"/>
              <w:snapToGrid w:val="0"/>
              <w:spacing w:line="430" w:lineRule="atLeast"/>
              <w:rPr>
                <w:rFonts w:ascii="宋体" w:eastAsia="宋体"/>
                <w:b w:val="0"/>
                <w:bCs w:val="0"/>
                <w:color w:val="auto"/>
                <w:sz w:val="22"/>
                <w:highlight w:val="none"/>
                <w:lang w:val="zh-CN"/>
              </w:rPr>
            </w:pPr>
            <w:r>
              <w:rPr>
                <w:rFonts w:hint="eastAsia" w:ascii="宋体" w:eastAsia="宋体"/>
                <w:color w:val="auto"/>
                <w:sz w:val="22"/>
                <w:szCs w:val="22"/>
                <w:highlight w:val="none"/>
                <w:lang w:val="zh-CN"/>
              </w:rPr>
              <w:t>内容（▲</w:t>
            </w:r>
            <w:r>
              <w:rPr>
                <w:rFonts w:hint="eastAsia" w:ascii="宋体" w:eastAsia="宋体"/>
                <w:color w:val="auto"/>
                <w:sz w:val="22"/>
                <w:szCs w:val="22"/>
                <w:highlight w:val="none"/>
                <w:u w:val="single"/>
                <w:lang w:val="zh-CN"/>
              </w:rPr>
              <w:t>序号1-2项供应商必须提供，否则不能通过符合性审查的，责任自负</w:t>
            </w:r>
            <w:r>
              <w:rPr>
                <w:rFonts w:hint="eastAsia" w:ascii="宋体" w:eastAsia="宋体"/>
                <w:color w:val="auto"/>
                <w:sz w:val="22"/>
                <w:szCs w:val="22"/>
                <w:highlight w:val="none"/>
                <w:lang w:val="zh-CN"/>
              </w:rPr>
              <w:t>）</w:t>
            </w:r>
          </w:p>
        </w:tc>
        <w:tc>
          <w:tcPr>
            <w:tcW w:w="551" w:type="pct"/>
            <w:vAlign w:val="center"/>
          </w:tcPr>
          <w:p w14:paraId="79686FE8">
            <w:pPr>
              <w:autoSpaceDE w:val="0"/>
              <w:autoSpaceDN w:val="0"/>
              <w:adjustRightInd w:val="0"/>
              <w:snapToGrid w:val="0"/>
              <w:spacing w:line="430" w:lineRule="atLeast"/>
              <w:jc w:val="center"/>
              <w:rPr>
                <w:rFonts w:ascii="宋体" w:eastAsia="宋体"/>
                <w:color w:val="auto"/>
                <w:sz w:val="22"/>
                <w:szCs w:val="22"/>
                <w:highlight w:val="none"/>
              </w:rPr>
            </w:pPr>
            <w:r>
              <w:rPr>
                <w:rFonts w:hint="eastAsia" w:ascii="宋体" w:eastAsia="宋体"/>
                <w:color w:val="auto"/>
                <w:sz w:val="22"/>
                <w:szCs w:val="22"/>
                <w:highlight w:val="none"/>
              </w:rPr>
              <w:t>备注</w:t>
            </w:r>
          </w:p>
        </w:tc>
      </w:tr>
      <w:tr w14:paraId="722A3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 w:type="pct"/>
          </w:tcPr>
          <w:p w14:paraId="76BFBDE0">
            <w:pPr>
              <w:autoSpaceDE w:val="0"/>
              <w:autoSpaceDN w:val="0"/>
              <w:adjustRightInd w:val="0"/>
              <w:snapToGrid w:val="0"/>
              <w:spacing w:line="430" w:lineRule="atLeast"/>
              <w:jc w:val="center"/>
              <w:rPr>
                <w:rFonts w:ascii="宋体" w:eastAsia="宋体"/>
                <w:b w:val="0"/>
                <w:bCs w:val="0"/>
                <w:color w:val="auto"/>
                <w:sz w:val="22"/>
                <w:highlight w:val="none"/>
                <w:lang w:val="zh-CN"/>
              </w:rPr>
            </w:pPr>
            <w:r>
              <w:rPr>
                <w:rFonts w:hint="eastAsia" w:ascii="宋体" w:eastAsia="宋体"/>
                <w:b w:val="0"/>
                <w:color w:val="auto"/>
                <w:sz w:val="22"/>
                <w:szCs w:val="22"/>
                <w:highlight w:val="none"/>
                <w:lang w:val="zh-CN"/>
              </w:rPr>
              <w:t>1</w:t>
            </w:r>
          </w:p>
        </w:tc>
        <w:tc>
          <w:tcPr>
            <w:tcW w:w="4116" w:type="pct"/>
          </w:tcPr>
          <w:p w14:paraId="6D637483">
            <w:pPr>
              <w:autoSpaceDE w:val="0"/>
              <w:autoSpaceDN w:val="0"/>
              <w:adjustRightInd w:val="0"/>
              <w:spacing w:line="430" w:lineRule="atLeast"/>
              <w:textAlignment w:val="bottom"/>
              <w:rPr>
                <w:rFonts w:ascii="宋体" w:eastAsia="宋体"/>
                <w:b w:val="0"/>
                <w:bCs w:val="0"/>
                <w:color w:val="auto"/>
                <w:sz w:val="22"/>
                <w:highlight w:val="none"/>
              </w:rPr>
            </w:pPr>
            <w:r>
              <w:rPr>
                <w:rFonts w:hint="eastAsia" w:ascii="宋体" w:eastAsia="宋体"/>
                <w:b w:val="0"/>
                <w:color w:val="auto"/>
                <w:sz w:val="22"/>
                <w:szCs w:val="22"/>
                <w:highlight w:val="none"/>
              </w:rPr>
              <w:t>报价一览表</w:t>
            </w:r>
          </w:p>
        </w:tc>
        <w:tc>
          <w:tcPr>
            <w:tcW w:w="551" w:type="pct"/>
          </w:tcPr>
          <w:p w14:paraId="00AF849C">
            <w:pPr>
              <w:tabs>
                <w:tab w:val="left" w:pos="4140"/>
              </w:tabs>
              <w:adjustRightInd w:val="0"/>
              <w:snapToGrid w:val="0"/>
              <w:spacing w:line="320" w:lineRule="atLeast"/>
              <w:jc w:val="center"/>
              <w:rPr>
                <w:rFonts w:hint="eastAsia" w:ascii="宋体" w:eastAsia="宋体"/>
                <w:b w:val="0"/>
                <w:bCs w:val="0"/>
                <w:color w:val="auto"/>
                <w:sz w:val="22"/>
                <w:szCs w:val="22"/>
                <w:highlight w:val="none"/>
                <w:lang w:eastAsia="zh-CN"/>
              </w:rPr>
            </w:pPr>
            <w:r>
              <w:rPr>
                <w:rFonts w:hint="eastAsia" w:ascii="宋体" w:eastAsia="宋体"/>
                <w:b w:val="0"/>
                <w:bCs w:val="0"/>
                <w:color w:val="auto"/>
                <w:sz w:val="22"/>
                <w:szCs w:val="22"/>
                <w:highlight w:val="none"/>
              </w:rPr>
              <w:t>附件</w:t>
            </w:r>
            <w:r>
              <w:rPr>
                <w:rFonts w:hint="eastAsia" w:ascii="宋体" w:eastAsia="宋体"/>
                <w:b w:val="0"/>
                <w:bCs w:val="0"/>
                <w:color w:val="auto"/>
                <w:sz w:val="22"/>
                <w:szCs w:val="22"/>
                <w:highlight w:val="none"/>
                <w:lang w:val="en-US" w:eastAsia="zh-CN"/>
              </w:rPr>
              <w:t>三</w:t>
            </w:r>
          </w:p>
        </w:tc>
      </w:tr>
      <w:tr w14:paraId="09135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 w:type="pct"/>
          </w:tcPr>
          <w:p w14:paraId="526F1F9C">
            <w:pPr>
              <w:autoSpaceDE w:val="0"/>
              <w:autoSpaceDN w:val="0"/>
              <w:adjustRightInd w:val="0"/>
              <w:snapToGrid w:val="0"/>
              <w:spacing w:line="430" w:lineRule="atLeast"/>
              <w:jc w:val="center"/>
              <w:rPr>
                <w:rFonts w:ascii="宋体" w:eastAsia="宋体"/>
                <w:b w:val="0"/>
                <w:bCs w:val="0"/>
                <w:color w:val="auto"/>
                <w:sz w:val="22"/>
                <w:highlight w:val="none"/>
                <w:lang w:val="zh-CN"/>
              </w:rPr>
            </w:pPr>
            <w:r>
              <w:rPr>
                <w:rFonts w:hint="eastAsia" w:ascii="宋体" w:eastAsia="宋体"/>
                <w:b w:val="0"/>
                <w:color w:val="auto"/>
                <w:sz w:val="22"/>
                <w:szCs w:val="22"/>
                <w:highlight w:val="none"/>
                <w:lang w:val="zh-CN"/>
              </w:rPr>
              <w:t>2</w:t>
            </w:r>
          </w:p>
        </w:tc>
        <w:tc>
          <w:tcPr>
            <w:tcW w:w="4116" w:type="pct"/>
          </w:tcPr>
          <w:p w14:paraId="33C919B6">
            <w:pPr>
              <w:autoSpaceDE w:val="0"/>
              <w:autoSpaceDN w:val="0"/>
              <w:adjustRightInd w:val="0"/>
              <w:spacing w:line="500" w:lineRule="atLeast"/>
              <w:rPr>
                <w:rFonts w:ascii="宋体" w:eastAsia="宋体"/>
                <w:b w:val="0"/>
                <w:bCs w:val="0"/>
                <w:color w:val="auto"/>
                <w:sz w:val="22"/>
                <w:highlight w:val="none"/>
                <w:lang w:val="zh-CN"/>
              </w:rPr>
            </w:pPr>
            <w:r>
              <w:rPr>
                <w:rFonts w:hint="eastAsia" w:ascii="宋体" w:eastAsia="宋体"/>
                <w:b w:val="0"/>
                <w:color w:val="auto"/>
                <w:sz w:val="22"/>
                <w:szCs w:val="22"/>
                <w:highlight w:val="none"/>
              </w:rPr>
              <w:t>分项报价明细表</w:t>
            </w:r>
          </w:p>
        </w:tc>
        <w:tc>
          <w:tcPr>
            <w:tcW w:w="551" w:type="pct"/>
          </w:tcPr>
          <w:p w14:paraId="2B050FD8">
            <w:pPr>
              <w:tabs>
                <w:tab w:val="left" w:pos="4140"/>
              </w:tabs>
              <w:adjustRightInd w:val="0"/>
              <w:snapToGrid w:val="0"/>
              <w:spacing w:line="320" w:lineRule="atLeast"/>
              <w:jc w:val="center"/>
              <w:rPr>
                <w:rFonts w:hint="eastAsia" w:ascii="宋体" w:eastAsia="宋体"/>
                <w:b w:val="0"/>
                <w:bCs w:val="0"/>
                <w:color w:val="auto"/>
                <w:sz w:val="22"/>
                <w:szCs w:val="22"/>
                <w:highlight w:val="none"/>
                <w:lang w:eastAsia="zh-CN"/>
              </w:rPr>
            </w:pPr>
            <w:r>
              <w:rPr>
                <w:rFonts w:hint="eastAsia" w:ascii="宋体" w:eastAsia="宋体"/>
                <w:b w:val="0"/>
                <w:bCs w:val="0"/>
                <w:color w:val="auto"/>
                <w:sz w:val="22"/>
                <w:szCs w:val="22"/>
                <w:highlight w:val="none"/>
              </w:rPr>
              <w:t>附件</w:t>
            </w:r>
            <w:r>
              <w:rPr>
                <w:rFonts w:hint="eastAsia" w:ascii="宋体" w:eastAsia="宋体"/>
                <w:b w:val="0"/>
                <w:bCs w:val="0"/>
                <w:color w:val="auto"/>
                <w:sz w:val="22"/>
                <w:szCs w:val="22"/>
                <w:highlight w:val="none"/>
                <w:lang w:val="en-US" w:eastAsia="zh-CN"/>
              </w:rPr>
              <w:t>四</w:t>
            </w:r>
          </w:p>
        </w:tc>
      </w:tr>
      <w:tr w14:paraId="7BBF1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 w:type="pct"/>
          </w:tcPr>
          <w:p w14:paraId="5E395B01">
            <w:pPr>
              <w:autoSpaceDE w:val="0"/>
              <w:autoSpaceDN w:val="0"/>
              <w:adjustRightInd w:val="0"/>
              <w:snapToGrid w:val="0"/>
              <w:spacing w:line="430" w:lineRule="atLeast"/>
              <w:jc w:val="center"/>
              <w:rPr>
                <w:rFonts w:ascii="宋体" w:eastAsia="宋体"/>
                <w:b w:val="0"/>
                <w:color w:val="auto"/>
                <w:sz w:val="22"/>
                <w:szCs w:val="22"/>
                <w:highlight w:val="none"/>
              </w:rPr>
            </w:pPr>
            <w:bookmarkStart w:id="5" w:name="_Toc132122410"/>
            <w:bookmarkStart w:id="6" w:name="_Toc132122113"/>
            <w:r>
              <w:rPr>
                <w:rFonts w:hint="eastAsia" w:ascii="宋体" w:eastAsia="宋体"/>
                <w:b w:val="0"/>
                <w:color w:val="auto"/>
                <w:sz w:val="22"/>
                <w:szCs w:val="22"/>
                <w:highlight w:val="none"/>
              </w:rPr>
              <w:t>3</w:t>
            </w:r>
          </w:p>
        </w:tc>
        <w:tc>
          <w:tcPr>
            <w:tcW w:w="4116" w:type="pct"/>
          </w:tcPr>
          <w:p w14:paraId="219D482C">
            <w:pPr>
              <w:autoSpaceDE w:val="0"/>
              <w:autoSpaceDN w:val="0"/>
              <w:adjustRightInd w:val="0"/>
              <w:spacing w:line="500" w:lineRule="atLeast"/>
              <w:rPr>
                <w:rFonts w:ascii="宋体" w:eastAsia="宋体"/>
                <w:b w:val="0"/>
                <w:color w:val="auto"/>
                <w:sz w:val="22"/>
                <w:szCs w:val="22"/>
                <w:highlight w:val="none"/>
              </w:rPr>
            </w:pPr>
            <w:r>
              <w:rPr>
                <w:rFonts w:hint="eastAsia" w:ascii="宋体" w:eastAsia="宋体"/>
                <w:b w:val="0"/>
                <w:color w:val="auto"/>
                <w:sz w:val="22"/>
                <w:szCs w:val="22"/>
                <w:highlight w:val="none"/>
              </w:rPr>
              <w:t>享受小微企业（含监狱企业、残疾人福利性单位）价格折扣须按供应商单位性质提供以下相关的证明材料：</w:t>
            </w:r>
          </w:p>
          <w:p w14:paraId="13C1DF10">
            <w:pPr>
              <w:autoSpaceDE w:val="0"/>
              <w:autoSpaceDN w:val="0"/>
              <w:adjustRightInd w:val="0"/>
              <w:spacing w:line="500" w:lineRule="atLeast"/>
              <w:rPr>
                <w:rFonts w:ascii="宋体" w:eastAsia="宋体"/>
                <w:b w:val="0"/>
                <w:color w:val="auto"/>
                <w:sz w:val="22"/>
                <w:szCs w:val="22"/>
                <w:highlight w:val="none"/>
              </w:rPr>
            </w:pPr>
            <w:r>
              <w:rPr>
                <w:rFonts w:hint="eastAsia" w:ascii="宋体" w:eastAsia="宋体"/>
                <w:b w:val="0"/>
                <w:color w:val="auto"/>
                <w:sz w:val="22"/>
                <w:szCs w:val="22"/>
                <w:highlight w:val="none"/>
              </w:rPr>
              <w:t>（1）《中小企业声明函》（原件，加盖供应商公章，格式见招标文件第四部分）</w:t>
            </w:r>
          </w:p>
          <w:p w14:paraId="7A2450BE">
            <w:pPr>
              <w:autoSpaceDE w:val="0"/>
              <w:autoSpaceDN w:val="0"/>
              <w:adjustRightInd w:val="0"/>
              <w:spacing w:line="500" w:lineRule="atLeast"/>
              <w:rPr>
                <w:rFonts w:ascii="宋体" w:eastAsia="宋体"/>
                <w:b w:val="0"/>
                <w:color w:val="auto"/>
                <w:sz w:val="22"/>
                <w:szCs w:val="22"/>
                <w:highlight w:val="none"/>
              </w:rPr>
            </w:pPr>
            <w:r>
              <w:rPr>
                <w:rFonts w:hint="eastAsia" w:ascii="宋体" w:eastAsia="宋体"/>
                <w:b w:val="0"/>
                <w:color w:val="auto"/>
                <w:sz w:val="22"/>
                <w:szCs w:val="22"/>
                <w:highlight w:val="none"/>
              </w:rPr>
              <w:t>（2）监狱企业参加政府采购活动时，应当提供由省级以上监狱管理局、戒毒管理局（含新疆生产建设兵团）出具的属于监狱企业的证明文件（原件或扫描件加盖公章）。在政府采购活动中，监狱企业视同小型、微型企业，享受评审中价格扣除政策。</w:t>
            </w:r>
          </w:p>
          <w:p w14:paraId="45272A4E">
            <w:pPr>
              <w:autoSpaceDE w:val="0"/>
              <w:autoSpaceDN w:val="0"/>
              <w:adjustRightInd w:val="0"/>
              <w:spacing w:line="500" w:lineRule="atLeast"/>
              <w:rPr>
                <w:rFonts w:ascii="宋体" w:eastAsia="宋体"/>
                <w:b w:val="0"/>
                <w:color w:val="auto"/>
                <w:sz w:val="22"/>
                <w:szCs w:val="22"/>
                <w:highlight w:val="none"/>
              </w:rPr>
            </w:pPr>
            <w:r>
              <w:rPr>
                <w:rFonts w:hint="eastAsia" w:ascii="宋体" w:eastAsia="宋体"/>
                <w:b w:val="0"/>
                <w:color w:val="auto"/>
                <w:sz w:val="22"/>
                <w:szCs w:val="22"/>
                <w:highlight w:val="none"/>
              </w:rPr>
              <w:t>（3）残疾人福利性单位声明函（原件，加盖供应商公章，格式见招标文件第四部分）在政府采购活动中，残疾人福利性单位视同小型、微型企业，享受评审中价格扣除政策。</w:t>
            </w:r>
          </w:p>
        </w:tc>
        <w:tc>
          <w:tcPr>
            <w:tcW w:w="551" w:type="pct"/>
          </w:tcPr>
          <w:p w14:paraId="444E0ECA">
            <w:pPr>
              <w:tabs>
                <w:tab w:val="left" w:pos="4140"/>
              </w:tabs>
              <w:adjustRightInd w:val="0"/>
              <w:snapToGrid w:val="0"/>
              <w:spacing w:line="320" w:lineRule="atLeast"/>
              <w:jc w:val="center"/>
              <w:rPr>
                <w:rFonts w:ascii="宋体" w:eastAsia="宋体"/>
                <w:b w:val="0"/>
                <w:bCs w:val="0"/>
                <w:color w:val="auto"/>
                <w:sz w:val="22"/>
                <w:szCs w:val="22"/>
                <w:highlight w:val="none"/>
              </w:rPr>
            </w:pPr>
          </w:p>
        </w:tc>
      </w:tr>
      <w:tr w14:paraId="7BA56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 w:type="pct"/>
          </w:tcPr>
          <w:p w14:paraId="0FD6EF60">
            <w:pPr>
              <w:tabs>
                <w:tab w:val="left" w:pos="4140"/>
              </w:tabs>
              <w:adjustRightInd w:val="0"/>
              <w:snapToGrid w:val="0"/>
              <w:spacing w:line="320" w:lineRule="atLeast"/>
              <w:jc w:val="center"/>
              <w:rPr>
                <w:rFonts w:hint="eastAsia" w:ascii="宋体" w:eastAsia="宋体"/>
                <w:b w:val="0"/>
                <w:bCs w:val="0"/>
                <w:color w:val="auto"/>
                <w:sz w:val="22"/>
                <w:szCs w:val="22"/>
                <w:highlight w:val="none"/>
                <w:lang w:val="en-US" w:eastAsia="zh-CN"/>
              </w:rPr>
            </w:pPr>
            <w:r>
              <w:rPr>
                <w:rFonts w:hint="eastAsia" w:ascii="宋体" w:eastAsia="宋体"/>
                <w:b w:val="0"/>
                <w:bCs w:val="0"/>
                <w:color w:val="auto"/>
                <w:sz w:val="22"/>
                <w:szCs w:val="22"/>
                <w:highlight w:val="none"/>
                <w:lang w:val="en-US" w:eastAsia="zh-CN"/>
              </w:rPr>
              <w:t>4</w:t>
            </w:r>
          </w:p>
        </w:tc>
        <w:tc>
          <w:tcPr>
            <w:tcW w:w="4116" w:type="pct"/>
          </w:tcPr>
          <w:p w14:paraId="1B31BFD2">
            <w:pPr>
              <w:tabs>
                <w:tab w:val="left" w:pos="4140"/>
              </w:tabs>
              <w:adjustRightInd w:val="0"/>
              <w:snapToGrid w:val="0"/>
              <w:spacing w:line="320" w:lineRule="atLeast"/>
              <w:jc w:val="left"/>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lang w:val="en-US" w:eastAsia="zh-CN"/>
              </w:rPr>
              <w:t>联合体协议书（如有）</w:t>
            </w:r>
          </w:p>
        </w:tc>
        <w:tc>
          <w:tcPr>
            <w:tcW w:w="551" w:type="pct"/>
          </w:tcPr>
          <w:p w14:paraId="1B7B4821">
            <w:pPr>
              <w:tabs>
                <w:tab w:val="left" w:pos="4140"/>
              </w:tabs>
              <w:adjustRightInd w:val="0"/>
              <w:snapToGrid w:val="0"/>
              <w:spacing w:line="320" w:lineRule="atLeast"/>
              <w:jc w:val="center"/>
              <w:rPr>
                <w:rFonts w:ascii="宋体" w:eastAsia="宋体"/>
                <w:b w:val="0"/>
                <w:bCs w:val="0"/>
                <w:color w:val="auto"/>
                <w:sz w:val="22"/>
                <w:szCs w:val="22"/>
                <w:highlight w:val="none"/>
              </w:rPr>
            </w:pPr>
            <w:r>
              <w:rPr>
                <w:rFonts w:hint="eastAsia" w:ascii="宋体" w:eastAsia="宋体"/>
                <w:b w:val="0"/>
                <w:bCs w:val="0"/>
                <w:color w:val="auto"/>
                <w:sz w:val="22"/>
                <w:szCs w:val="22"/>
                <w:highlight w:val="none"/>
              </w:rPr>
              <w:t>附件二</w:t>
            </w:r>
          </w:p>
        </w:tc>
      </w:tr>
    </w:tbl>
    <w:p w14:paraId="621635A3">
      <w:pPr>
        <w:autoSpaceDE w:val="0"/>
        <w:autoSpaceDN w:val="0"/>
        <w:adjustRightInd w:val="0"/>
        <w:spacing w:line="450" w:lineRule="atLeast"/>
        <w:ind w:firstLine="442" w:firstLineChars="200"/>
        <w:rPr>
          <w:rFonts w:ascii="宋体" w:eastAsia="宋体"/>
          <w:color w:val="auto"/>
          <w:sz w:val="22"/>
          <w:szCs w:val="22"/>
          <w:highlight w:val="none"/>
          <w:u w:val="single"/>
          <w:lang w:val="zh-CN"/>
        </w:rPr>
      </w:pPr>
      <w:r>
        <w:rPr>
          <w:rFonts w:hint="eastAsia" w:ascii="宋体" w:eastAsia="宋体"/>
          <w:color w:val="auto"/>
          <w:sz w:val="22"/>
          <w:szCs w:val="22"/>
          <w:highlight w:val="none"/>
          <w:u w:val="single"/>
          <w:lang w:val="zh-CN"/>
        </w:rPr>
        <w:t>2.3、商务技术文件部分组成</w:t>
      </w:r>
    </w:p>
    <w:bookmarkEnd w:id="5"/>
    <w:bookmarkEnd w:id="6"/>
    <w:tbl>
      <w:tblPr>
        <w:tblStyle w:val="43"/>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2"/>
        <w:gridCol w:w="7841"/>
        <w:gridCol w:w="1065"/>
      </w:tblGrid>
      <w:tr w14:paraId="54B52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 w:type="pct"/>
          </w:tcPr>
          <w:p w14:paraId="366CB713">
            <w:pPr>
              <w:autoSpaceDE w:val="0"/>
              <w:autoSpaceDN w:val="0"/>
              <w:adjustRightInd w:val="0"/>
              <w:snapToGrid w:val="0"/>
              <w:spacing w:line="430" w:lineRule="atLeast"/>
              <w:jc w:val="center"/>
              <w:rPr>
                <w:rFonts w:ascii="宋体" w:eastAsia="宋体"/>
                <w:b w:val="0"/>
                <w:bCs w:val="0"/>
                <w:color w:val="auto"/>
                <w:sz w:val="22"/>
                <w:szCs w:val="22"/>
                <w:highlight w:val="none"/>
                <w:lang w:val="zh-CN"/>
              </w:rPr>
            </w:pPr>
            <w:r>
              <w:rPr>
                <w:rFonts w:hint="eastAsia" w:ascii="宋体" w:eastAsia="宋体"/>
                <w:b w:val="0"/>
                <w:bCs w:val="0"/>
                <w:color w:val="auto"/>
                <w:sz w:val="22"/>
                <w:szCs w:val="22"/>
                <w:highlight w:val="none"/>
                <w:lang w:val="zh-CN"/>
              </w:rPr>
              <w:t>序号</w:t>
            </w:r>
          </w:p>
        </w:tc>
        <w:tc>
          <w:tcPr>
            <w:tcW w:w="4101" w:type="pct"/>
          </w:tcPr>
          <w:p w14:paraId="7259AAA2">
            <w:pPr>
              <w:autoSpaceDE w:val="0"/>
              <w:autoSpaceDN w:val="0"/>
              <w:adjustRightInd w:val="0"/>
              <w:snapToGrid w:val="0"/>
              <w:spacing w:line="430" w:lineRule="atLeast"/>
              <w:jc w:val="center"/>
              <w:rPr>
                <w:rFonts w:ascii="宋体" w:eastAsia="宋体"/>
                <w:b w:val="0"/>
                <w:bCs w:val="0"/>
                <w:color w:val="auto"/>
                <w:sz w:val="22"/>
                <w:szCs w:val="22"/>
                <w:highlight w:val="none"/>
                <w:lang w:val="zh-CN"/>
              </w:rPr>
            </w:pPr>
            <w:r>
              <w:rPr>
                <w:rFonts w:hint="eastAsia" w:ascii="宋体" w:eastAsia="宋体"/>
                <w:b w:val="0"/>
                <w:bCs w:val="0"/>
                <w:color w:val="auto"/>
                <w:sz w:val="22"/>
                <w:szCs w:val="22"/>
                <w:highlight w:val="none"/>
                <w:lang w:val="zh-CN"/>
              </w:rPr>
              <w:t>内容</w:t>
            </w:r>
          </w:p>
        </w:tc>
        <w:tc>
          <w:tcPr>
            <w:tcW w:w="557" w:type="pct"/>
          </w:tcPr>
          <w:p w14:paraId="38BE73FE">
            <w:pPr>
              <w:autoSpaceDE w:val="0"/>
              <w:autoSpaceDN w:val="0"/>
              <w:adjustRightInd w:val="0"/>
              <w:snapToGrid w:val="0"/>
              <w:spacing w:line="430" w:lineRule="atLeast"/>
              <w:jc w:val="center"/>
              <w:rPr>
                <w:rFonts w:ascii="宋体" w:eastAsia="宋体"/>
                <w:b w:val="0"/>
                <w:bCs w:val="0"/>
                <w:color w:val="auto"/>
                <w:sz w:val="22"/>
                <w:szCs w:val="22"/>
                <w:highlight w:val="none"/>
                <w:lang w:val="zh-CN"/>
              </w:rPr>
            </w:pPr>
            <w:r>
              <w:rPr>
                <w:rFonts w:hint="eastAsia" w:ascii="宋体" w:eastAsia="宋体"/>
                <w:b w:val="0"/>
                <w:bCs w:val="0"/>
                <w:color w:val="auto"/>
                <w:sz w:val="22"/>
                <w:szCs w:val="22"/>
                <w:highlight w:val="none"/>
                <w:lang w:val="zh-CN"/>
              </w:rPr>
              <w:t>备注</w:t>
            </w:r>
          </w:p>
        </w:tc>
      </w:tr>
      <w:tr w14:paraId="345EE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2" w:type="pct"/>
            <w:gridSpan w:val="2"/>
          </w:tcPr>
          <w:p w14:paraId="141440B2">
            <w:pPr>
              <w:autoSpaceDE w:val="0"/>
              <w:autoSpaceDN w:val="0"/>
              <w:adjustRightInd w:val="0"/>
              <w:snapToGrid w:val="0"/>
              <w:spacing w:line="430" w:lineRule="atLeast"/>
              <w:rPr>
                <w:rFonts w:ascii="宋体" w:eastAsia="宋体"/>
                <w:b w:val="0"/>
                <w:bCs w:val="0"/>
                <w:color w:val="auto"/>
                <w:sz w:val="22"/>
                <w:szCs w:val="22"/>
                <w:highlight w:val="none"/>
                <w:lang w:val="zh-CN"/>
              </w:rPr>
            </w:pPr>
            <w:r>
              <w:rPr>
                <w:rFonts w:hint="eastAsia" w:ascii="宋体" w:eastAsia="宋体"/>
                <w:b w:val="0"/>
                <w:bCs w:val="0"/>
                <w:color w:val="auto"/>
                <w:sz w:val="22"/>
                <w:szCs w:val="22"/>
                <w:highlight w:val="none"/>
                <w:lang w:val="zh-CN"/>
              </w:rPr>
              <w:t>资信部分（▲</w:t>
            </w:r>
            <w:r>
              <w:rPr>
                <w:rFonts w:hint="eastAsia" w:ascii="宋体" w:eastAsia="宋体"/>
                <w:b w:val="0"/>
                <w:bCs w:val="0"/>
                <w:color w:val="auto"/>
                <w:sz w:val="22"/>
                <w:szCs w:val="22"/>
                <w:highlight w:val="none"/>
                <w:u w:val="single"/>
                <w:lang w:val="zh-CN"/>
              </w:rPr>
              <w:t>序号1-</w:t>
            </w:r>
            <w:r>
              <w:rPr>
                <w:rFonts w:hint="eastAsia" w:ascii="宋体" w:eastAsia="宋体"/>
                <w:b w:val="0"/>
                <w:bCs w:val="0"/>
                <w:color w:val="auto"/>
                <w:sz w:val="22"/>
                <w:szCs w:val="22"/>
                <w:highlight w:val="none"/>
                <w:u w:val="single"/>
                <w:lang w:val="en-US" w:eastAsia="zh-CN"/>
              </w:rPr>
              <w:t>3</w:t>
            </w:r>
            <w:r>
              <w:rPr>
                <w:rFonts w:hint="eastAsia" w:ascii="宋体" w:eastAsia="宋体"/>
                <w:b w:val="0"/>
                <w:bCs w:val="0"/>
                <w:color w:val="auto"/>
                <w:sz w:val="22"/>
                <w:szCs w:val="22"/>
                <w:highlight w:val="none"/>
                <w:u w:val="single"/>
              </w:rPr>
              <w:t>、8</w:t>
            </w:r>
            <w:r>
              <w:rPr>
                <w:rFonts w:hint="eastAsia" w:ascii="宋体" w:eastAsia="宋体"/>
                <w:b w:val="0"/>
                <w:bCs w:val="0"/>
                <w:color w:val="auto"/>
                <w:sz w:val="22"/>
                <w:szCs w:val="22"/>
                <w:highlight w:val="none"/>
                <w:u w:val="single"/>
                <w:lang w:val="zh-CN"/>
              </w:rPr>
              <w:t>项供应商必须提供，否则不能通过符合性审查的，责任自负。</w:t>
            </w:r>
            <w:r>
              <w:rPr>
                <w:rFonts w:hint="eastAsia" w:ascii="宋体" w:eastAsia="宋体"/>
                <w:b w:val="0"/>
                <w:bCs w:val="0"/>
                <w:color w:val="auto"/>
                <w:sz w:val="22"/>
                <w:szCs w:val="22"/>
                <w:highlight w:val="none"/>
                <w:lang w:val="zh-CN"/>
              </w:rPr>
              <w:t>）</w:t>
            </w:r>
          </w:p>
        </w:tc>
        <w:tc>
          <w:tcPr>
            <w:tcW w:w="557" w:type="pct"/>
          </w:tcPr>
          <w:p w14:paraId="28B817FF">
            <w:pPr>
              <w:autoSpaceDE w:val="0"/>
              <w:autoSpaceDN w:val="0"/>
              <w:adjustRightInd w:val="0"/>
              <w:snapToGrid w:val="0"/>
              <w:spacing w:line="430" w:lineRule="atLeast"/>
              <w:jc w:val="center"/>
              <w:rPr>
                <w:rFonts w:ascii="宋体" w:eastAsia="宋体"/>
                <w:b w:val="0"/>
                <w:bCs w:val="0"/>
                <w:color w:val="auto"/>
                <w:sz w:val="22"/>
                <w:szCs w:val="22"/>
                <w:highlight w:val="none"/>
                <w:lang w:val="zh-CN"/>
              </w:rPr>
            </w:pPr>
          </w:p>
        </w:tc>
      </w:tr>
      <w:tr w14:paraId="3357C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41" w:type="pct"/>
          </w:tcPr>
          <w:p w14:paraId="536A9C95">
            <w:pPr>
              <w:autoSpaceDE w:val="0"/>
              <w:autoSpaceDN w:val="0"/>
              <w:adjustRightInd w:val="0"/>
              <w:snapToGrid w:val="0"/>
              <w:spacing w:line="430" w:lineRule="atLeast"/>
              <w:jc w:val="center"/>
              <w:rPr>
                <w:rFonts w:ascii="宋体" w:eastAsia="宋体"/>
                <w:b w:val="0"/>
                <w:bCs w:val="0"/>
                <w:color w:val="auto"/>
                <w:sz w:val="22"/>
                <w:szCs w:val="22"/>
                <w:highlight w:val="none"/>
              </w:rPr>
            </w:pPr>
            <w:r>
              <w:rPr>
                <w:rFonts w:hint="eastAsia" w:ascii="宋体" w:eastAsia="宋体"/>
                <w:b w:val="0"/>
                <w:bCs w:val="0"/>
                <w:color w:val="auto"/>
                <w:sz w:val="22"/>
                <w:szCs w:val="22"/>
                <w:highlight w:val="none"/>
              </w:rPr>
              <w:t>1</w:t>
            </w:r>
          </w:p>
        </w:tc>
        <w:tc>
          <w:tcPr>
            <w:tcW w:w="4101" w:type="pct"/>
          </w:tcPr>
          <w:p w14:paraId="7CDB7827">
            <w:pPr>
              <w:autoSpaceDE w:val="0"/>
              <w:autoSpaceDN w:val="0"/>
              <w:adjustRightInd w:val="0"/>
              <w:snapToGrid w:val="0"/>
              <w:spacing w:line="430" w:lineRule="atLeast"/>
              <w:rPr>
                <w:rFonts w:ascii="宋体" w:eastAsia="宋体"/>
                <w:b w:val="0"/>
                <w:bCs w:val="0"/>
                <w:color w:val="auto"/>
                <w:sz w:val="22"/>
                <w:szCs w:val="22"/>
                <w:highlight w:val="none"/>
                <w:lang w:val="zh-CN"/>
              </w:rPr>
            </w:pPr>
            <w:r>
              <w:rPr>
                <w:rFonts w:hint="eastAsia" w:ascii="宋体" w:eastAsia="宋体"/>
                <w:b w:val="0"/>
                <w:bCs w:val="0"/>
                <w:color w:val="auto"/>
                <w:sz w:val="22"/>
                <w:szCs w:val="22"/>
                <w:highlight w:val="none"/>
              </w:rPr>
              <w:t>磋商函</w:t>
            </w:r>
          </w:p>
        </w:tc>
        <w:tc>
          <w:tcPr>
            <w:tcW w:w="557" w:type="pct"/>
          </w:tcPr>
          <w:p w14:paraId="70859673">
            <w:pPr>
              <w:autoSpaceDE w:val="0"/>
              <w:autoSpaceDN w:val="0"/>
              <w:adjustRightInd w:val="0"/>
              <w:snapToGrid w:val="0"/>
              <w:spacing w:line="430" w:lineRule="atLeast"/>
              <w:jc w:val="center"/>
              <w:rPr>
                <w:rFonts w:hint="eastAsia" w:ascii="宋体" w:eastAsia="宋体"/>
                <w:b w:val="0"/>
                <w:bCs w:val="0"/>
                <w:color w:val="auto"/>
                <w:sz w:val="22"/>
                <w:szCs w:val="22"/>
                <w:highlight w:val="none"/>
                <w:lang w:eastAsia="zh-CN"/>
              </w:rPr>
            </w:pPr>
            <w:r>
              <w:rPr>
                <w:rFonts w:hint="eastAsia" w:ascii="宋体" w:eastAsia="宋体"/>
                <w:b w:val="0"/>
                <w:bCs w:val="0"/>
                <w:color w:val="auto"/>
                <w:sz w:val="22"/>
                <w:szCs w:val="22"/>
                <w:highlight w:val="none"/>
              </w:rPr>
              <w:t>附件</w:t>
            </w:r>
            <w:r>
              <w:rPr>
                <w:rFonts w:hint="eastAsia" w:ascii="宋体" w:eastAsia="宋体"/>
                <w:b w:val="0"/>
                <w:bCs w:val="0"/>
                <w:color w:val="auto"/>
                <w:sz w:val="22"/>
                <w:szCs w:val="22"/>
                <w:highlight w:val="none"/>
                <w:lang w:val="en-US" w:eastAsia="zh-CN"/>
              </w:rPr>
              <w:t>五</w:t>
            </w:r>
          </w:p>
        </w:tc>
      </w:tr>
      <w:tr w14:paraId="4F7C8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 w:type="pct"/>
          </w:tcPr>
          <w:p w14:paraId="53682EE8">
            <w:pPr>
              <w:autoSpaceDE w:val="0"/>
              <w:autoSpaceDN w:val="0"/>
              <w:adjustRightInd w:val="0"/>
              <w:snapToGrid w:val="0"/>
              <w:spacing w:line="430" w:lineRule="atLeast"/>
              <w:jc w:val="center"/>
              <w:rPr>
                <w:rFonts w:ascii="宋体" w:eastAsia="宋体"/>
                <w:b w:val="0"/>
                <w:bCs w:val="0"/>
                <w:color w:val="auto"/>
                <w:sz w:val="22"/>
                <w:szCs w:val="22"/>
                <w:highlight w:val="none"/>
              </w:rPr>
            </w:pPr>
            <w:r>
              <w:rPr>
                <w:rFonts w:hint="eastAsia" w:ascii="宋体" w:eastAsia="宋体"/>
                <w:b w:val="0"/>
                <w:bCs w:val="0"/>
                <w:color w:val="auto"/>
                <w:sz w:val="22"/>
                <w:szCs w:val="22"/>
                <w:highlight w:val="none"/>
              </w:rPr>
              <w:t>2</w:t>
            </w:r>
          </w:p>
        </w:tc>
        <w:tc>
          <w:tcPr>
            <w:tcW w:w="4101" w:type="pct"/>
          </w:tcPr>
          <w:p w14:paraId="2819E5EF">
            <w:pPr>
              <w:autoSpaceDE w:val="0"/>
              <w:autoSpaceDN w:val="0"/>
              <w:adjustRightInd w:val="0"/>
              <w:snapToGrid w:val="0"/>
              <w:spacing w:line="430" w:lineRule="atLeast"/>
              <w:rPr>
                <w:rFonts w:ascii="宋体" w:eastAsia="宋体"/>
                <w:b w:val="0"/>
                <w:bCs w:val="0"/>
                <w:color w:val="auto"/>
                <w:sz w:val="22"/>
                <w:szCs w:val="22"/>
                <w:highlight w:val="none"/>
              </w:rPr>
            </w:pPr>
            <w:r>
              <w:rPr>
                <w:rFonts w:hint="eastAsia" w:ascii="宋体" w:eastAsia="宋体"/>
                <w:b w:val="0"/>
                <w:bCs w:val="0"/>
                <w:color w:val="auto"/>
                <w:sz w:val="22"/>
                <w:szCs w:val="22"/>
                <w:highlight w:val="none"/>
              </w:rPr>
              <w:t>法定代表人诚信投标承诺书</w:t>
            </w:r>
          </w:p>
        </w:tc>
        <w:tc>
          <w:tcPr>
            <w:tcW w:w="557" w:type="pct"/>
          </w:tcPr>
          <w:p w14:paraId="76C7F4A9">
            <w:pPr>
              <w:autoSpaceDE w:val="0"/>
              <w:autoSpaceDN w:val="0"/>
              <w:adjustRightInd w:val="0"/>
              <w:snapToGrid w:val="0"/>
              <w:spacing w:line="430" w:lineRule="atLeast"/>
              <w:jc w:val="center"/>
              <w:rPr>
                <w:rFonts w:hint="eastAsia" w:ascii="宋体" w:eastAsia="宋体"/>
                <w:b w:val="0"/>
                <w:bCs w:val="0"/>
                <w:color w:val="auto"/>
                <w:sz w:val="22"/>
                <w:szCs w:val="22"/>
                <w:highlight w:val="none"/>
                <w:lang w:eastAsia="zh-CN"/>
              </w:rPr>
            </w:pPr>
            <w:r>
              <w:rPr>
                <w:rFonts w:hint="eastAsia" w:ascii="宋体" w:eastAsia="宋体"/>
                <w:b w:val="0"/>
                <w:bCs w:val="0"/>
                <w:color w:val="auto"/>
                <w:sz w:val="22"/>
                <w:szCs w:val="22"/>
                <w:highlight w:val="none"/>
              </w:rPr>
              <w:t>附件</w:t>
            </w:r>
            <w:r>
              <w:rPr>
                <w:rFonts w:hint="eastAsia" w:ascii="宋体" w:eastAsia="宋体"/>
                <w:b w:val="0"/>
                <w:bCs w:val="0"/>
                <w:color w:val="auto"/>
                <w:sz w:val="22"/>
                <w:szCs w:val="22"/>
                <w:highlight w:val="none"/>
                <w:lang w:val="en-US" w:eastAsia="zh-CN"/>
              </w:rPr>
              <w:t>六</w:t>
            </w:r>
          </w:p>
        </w:tc>
      </w:tr>
      <w:tr w14:paraId="26D4B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 w:type="pct"/>
            <w:shd w:val="clear" w:color="auto" w:fill="auto"/>
          </w:tcPr>
          <w:p w14:paraId="74A12C04">
            <w:pPr>
              <w:autoSpaceDE w:val="0"/>
              <w:autoSpaceDN w:val="0"/>
              <w:adjustRightInd w:val="0"/>
              <w:snapToGrid w:val="0"/>
              <w:spacing w:line="430" w:lineRule="atLeast"/>
              <w:jc w:val="center"/>
              <w:rPr>
                <w:rFonts w:ascii="宋体" w:eastAsia="宋体"/>
                <w:b w:val="0"/>
                <w:bCs w:val="0"/>
                <w:color w:val="auto"/>
                <w:kern w:val="2"/>
                <w:sz w:val="22"/>
                <w:szCs w:val="22"/>
                <w:highlight w:val="none"/>
              </w:rPr>
            </w:pPr>
            <w:r>
              <w:rPr>
                <w:rFonts w:hint="eastAsia" w:ascii="宋体" w:eastAsia="宋体"/>
                <w:b w:val="0"/>
                <w:bCs w:val="0"/>
                <w:color w:val="auto"/>
                <w:sz w:val="22"/>
                <w:szCs w:val="22"/>
                <w:highlight w:val="none"/>
              </w:rPr>
              <w:t>3</w:t>
            </w:r>
          </w:p>
        </w:tc>
        <w:tc>
          <w:tcPr>
            <w:tcW w:w="4101" w:type="pct"/>
            <w:shd w:val="clear" w:color="auto" w:fill="auto"/>
          </w:tcPr>
          <w:p w14:paraId="690C96F4">
            <w:pPr>
              <w:autoSpaceDE w:val="0"/>
              <w:autoSpaceDN w:val="0"/>
              <w:adjustRightInd w:val="0"/>
              <w:snapToGrid w:val="0"/>
              <w:spacing w:line="430" w:lineRule="atLeast"/>
              <w:rPr>
                <w:rFonts w:ascii="宋体" w:eastAsia="宋体"/>
                <w:b w:val="0"/>
                <w:bCs w:val="0"/>
                <w:color w:val="auto"/>
                <w:kern w:val="2"/>
                <w:sz w:val="22"/>
                <w:szCs w:val="22"/>
                <w:highlight w:val="none"/>
              </w:rPr>
            </w:pPr>
            <w:r>
              <w:rPr>
                <w:rFonts w:hint="eastAsia" w:ascii="宋体" w:eastAsia="宋体"/>
                <w:b w:val="0"/>
                <w:bCs w:val="0"/>
                <w:color w:val="auto"/>
                <w:sz w:val="22"/>
                <w:szCs w:val="22"/>
                <w:highlight w:val="none"/>
              </w:rPr>
              <w:t>供应商法定代表人授权书（如果投标供应商代表是法定代表人的，仅需提供身份证扫描件；如果投标供应商代表不是法定代表人，须持有《法定代表人授权书》</w:t>
            </w:r>
          </w:p>
        </w:tc>
        <w:tc>
          <w:tcPr>
            <w:tcW w:w="557" w:type="pct"/>
          </w:tcPr>
          <w:p w14:paraId="5BBC30DF">
            <w:pPr>
              <w:autoSpaceDE w:val="0"/>
              <w:autoSpaceDN w:val="0"/>
              <w:adjustRightInd w:val="0"/>
              <w:snapToGrid w:val="0"/>
              <w:spacing w:line="430" w:lineRule="atLeast"/>
              <w:jc w:val="center"/>
              <w:rPr>
                <w:rFonts w:hint="eastAsia" w:ascii="宋体" w:eastAsia="宋体"/>
                <w:b w:val="0"/>
                <w:bCs w:val="0"/>
                <w:color w:val="auto"/>
                <w:sz w:val="22"/>
                <w:szCs w:val="22"/>
                <w:highlight w:val="none"/>
                <w:lang w:eastAsia="zh-CN"/>
              </w:rPr>
            </w:pPr>
            <w:r>
              <w:rPr>
                <w:rFonts w:hint="eastAsia" w:ascii="宋体" w:eastAsia="宋体"/>
                <w:b w:val="0"/>
                <w:bCs w:val="0"/>
                <w:color w:val="auto"/>
                <w:sz w:val="22"/>
                <w:szCs w:val="22"/>
                <w:highlight w:val="none"/>
              </w:rPr>
              <w:t>附件</w:t>
            </w:r>
            <w:r>
              <w:rPr>
                <w:rFonts w:hint="eastAsia" w:ascii="宋体" w:eastAsia="宋体"/>
                <w:b w:val="0"/>
                <w:bCs w:val="0"/>
                <w:color w:val="auto"/>
                <w:sz w:val="22"/>
                <w:szCs w:val="22"/>
                <w:highlight w:val="none"/>
                <w:lang w:val="en-US" w:eastAsia="zh-CN"/>
              </w:rPr>
              <w:t>七</w:t>
            </w:r>
          </w:p>
        </w:tc>
      </w:tr>
      <w:tr w14:paraId="0D8BB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 w:type="pct"/>
            <w:shd w:val="clear" w:color="auto" w:fill="auto"/>
          </w:tcPr>
          <w:p w14:paraId="59412F78">
            <w:pPr>
              <w:autoSpaceDE w:val="0"/>
              <w:autoSpaceDN w:val="0"/>
              <w:adjustRightInd w:val="0"/>
              <w:snapToGrid w:val="0"/>
              <w:spacing w:line="430" w:lineRule="atLeast"/>
              <w:jc w:val="center"/>
              <w:rPr>
                <w:rFonts w:ascii="宋体" w:eastAsia="宋体"/>
                <w:b w:val="0"/>
                <w:bCs w:val="0"/>
                <w:color w:val="auto"/>
                <w:kern w:val="2"/>
                <w:sz w:val="22"/>
                <w:szCs w:val="22"/>
                <w:highlight w:val="none"/>
              </w:rPr>
            </w:pPr>
            <w:r>
              <w:rPr>
                <w:rFonts w:hint="eastAsia" w:ascii="宋体" w:eastAsia="宋体"/>
                <w:b w:val="0"/>
                <w:bCs w:val="0"/>
                <w:color w:val="auto"/>
                <w:sz w:val="22"/>
                <w:szCs w:val="22"/>
                <w:highlight w:val="none"/>
              </w:rPr>
              <w:t>4</w:t>
            </w:r>
          </w:p>
        </w:tc>
        <w:tc>
          <w:tcPr>
            <w:tcW w:w="4101" w:type="pct"/>
            <w:shd w:val="clear" w:color="auto" w:fill="auto"/>
          </w:tcPr>
          <w:p w14:paraId="673DFA60">
            <w:pPr>
              <w:autoSpaceDE w:val="0"/>
              <w:autoSpaceDN w:val="0"/>
              <w:adjustRightInd w:val="0"/>
              <w:snapToGrid w:val="0"/>
              <w:spacing w:line="430" w:lineRule="atLeast"/>
              <w:rPr>
                <w:rFonts w:ascii="宋体" w:eastAsia="宋体"/>
                <w:b w:val="0"/>
                <w:bCs w:val="0"/>
                <w:color w:val="auto"/>
                <w:kern w:val="2"/>
                <w:sz w:val="22"/>
                <w:szCs w:val="22"/>
                <w:highlight w:val="none"/>
              </w:rPr>
            </w:pPr>
            <w:r>
              <w:rPr>
                <w:rFonts w:hint="eastAsia" w:ascii="宋体" w:eastAsia="宋体"/>
                <w:b w:val="0"/>
                <w:bCs w:val="0"/>
                <w:color w:val="auto"/>
                <w:sz w:val="22"/>
                <w:szCs w:val="22"/>
                <w:highlight w:val="none"/>
              </w:rPr>
              <w:t>投标供应商的营业执照（或事业法人登记证书或其他工商等登记证明材料）、税务登记证（如为多证合一仅需提供营业执照（或事业法人登记证书或其他工商等登记证明材料），扫描件加盖公章）</w:t>
            </w:r>
          </w:p>
        </w:tc>
        <w:tc>
          <w:tcPr>
            <w:tcW w:w="557" w:type="pct"/>
          </w:tcPr>
          <w:p w14:paraId="39C1C42D">
            <w:pPr>
              <w:autoSpaceDE w:val="0"/>
              <w:autoSpaceDN w:val="0"/>
              <w:adjustRightInd w:val="0"/>
              <w:snapToGrid w:val="0"/>
              <w:spacing w:line="430" w:lineRule="atLeast"/>
              <w:jc w:val="center"/>
              <w:rPr>
                <w:rFonts w:ascii="宋体" w:eastAsia="宋体"/>
                <w:b w:val="0"/>
                <w:bCs w:val="0"/>
                <w:color w:val="auto"/>
                <w:sz w:val="22"/>
                <w:szCs w:val="22"/>
                <w:highlight w:val="none"/>
              </w:rPr>
            </w:pPr>
          </w:p>
        </w:tc>
      </w:tr>
      <w:tr w14:paraId="2FEBC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 w:type="pct"/>
            <w:shd w:val="clear" w:color="auto" w:fill="auto"/>
            <w:vAlign w:val="top"/>
          </w:tcPr>
          <w:p w14:paraId="457C1D5E">
            <w:pPr>
              <w:autoSpaceDE w:val="0"/>
              <w:autoSpaceDN w:val="0"/>
              <w:adjustRightInd w:val="0"/>
              <w:snapToGrid w:val="0"/>
              <w:spacing w:line="430" w:lineRule="atLeast"/>
              <w:jc w:val="center"/>
              <w:rPr>
                <w:rFonts w:hint="eastAsia" w:ascii="宋体" w:eastAsia="宋体"/>
                <w:b w:val="0"/>
                <w:bCs w:val="0"/>
                <w:color w:val="auto"/>
                <w:kern w:val="2"/>
                <w:sz w:val="22"/>
                <w:szCs w:val="22"/>
                <w:highlight w:val="none"/>
                <w:lang w:val="en-US" w:eastAsia="zh-CN"/>
              </w:rPr>
            </w:pPr>
            <w:r>
              <w:rPr>
                <w:rFonts w:hint="eastAsia" w:ascii="宋体" w:eastAsia="宋体"/>
                <w:b w:val="0"/>
                <w:bCs w:val="0"/>
                <w:color w:val="auto"/>
                <w:kern w:val="2"/>
                <w:sz w:val="22"/>
                <w:szCs w:val="22"/>
                <w:highlight w:val="none"/>
              </w:rPr>
              <w:t>5</w:t>
            </w:r>
          </w:p>
        </w:tc>
        <w:tc>
          <w:tcPr>
            <w:tcW w:w="4101" w:type="pct"/>
            <w:shd w:val="clear" w:color="auto" w:fill="auto"/>
            <w:vAlign w:val="top"/>
          </w:tcPr>
          <w:p w14:paraId="5F00442F">
            <w:pPr>
              <w:autoSpaceDE w:val="0"/>
              <w:autoSpaceDN w:val="0"/>
              <w:adjustRightInd w:val="0"/>
              <w:snapToGrid w:val="0"/>
              <w:spacing w:line="430" w:lineRule="atLeast"/>
              <w:jc w:val="left"/>
              <w:rPr>
                <w:rFonts w:hint="eastAsia" w:ascii="宋体" w:eastAsia="宋体"/>
                <w:b w:val="0"/>
                <w:bCs w:val="0"/>
                <w:color w:val="auto"/>
                <w:kern w:val="2"/>
                <w:sz w:val="22"/>
                <w:szCs w:val="22"/>
                <w:highlight w:val="none"/>
                <w:lang w:val="en-US" w:eastAsia="zh-CN"/>
              </w:rPr>
            </w:pPr>
            <w:r>
              <w:rPr>
                <w:rFonts w:hint="eastAsia" w:ascii="宋体" w:eastAsia="宋体"/>
                <w:b w:val="0"/>
                <w:bCs w:val="0"/>
                <w:color w:val="auto"/>
                <w:kern w:val="2"/>
                <w:sz w:val="22"/>
                <w:szCs w:val="22"/>
                <w:highlight w:val="none"/>
                <w:lang w:val="en-US" w:eastAsia="zh-CN"/>
              </w:rPr>
              <w:t>联合体协议书（如有）</w:t>
            </w:r>
          </w:p>
        </w:tc>
        <w:tc>
          <w:tcPr>
            <w:tcW w:w="557" w:type="pct"/>
            <w:shd w:val="clear" w:color="auto" w:fill="auto"/>
            <w:vAlign w:val="top"/>
          </w:tcPr>
          <w:p w14:paraId="625AAC8A">
            <w:pPr>
              <w:tabs>
                <w:tab w:val="left" w:pos="4140"/>
              </w:tabs>
              <w:adjustRightInd w:val="0"/>
              <w:snapToGrid w:val="0"/>
              <w:spacing w:line="320" w:lineRule="atLeast"/>
              <w:jc w:val="center"/>
              <w:rPr>
                <w:rFonts w:ascii="宋体" w:hAnsi="宋体" w:eastAsia="宋体" w:cs="宋体"/>
                <w:b w:val="0"/>
                <w:bCs w:val="0"/>
                <w:color w:val="auto"/>
                <w:sz w:val="22"/>
                <w:szCs w:val="22"/>
                <w:highlight w:val="none"/>
                <w:lang w:val="en-US" w:eastAsia="zh-CN" w:bidi="ar-SA"/>
              </w:rPr>
            </w:pPr>
            <w:r>
              <w:rPr>
                <w:rFonts w:hint="eastAsia" w:ascii="宋体" w:eastAsia="宋体"/>
                <w:b w:val="0"/>
                <w:bCs w:val="0"/>
                <w:color w:val="auto"/>
                <w:sz w:val="22"/>
                <w:szCs w:val="22"/>
                <w:highlight w:val="none"/>
              </w:rPr>
              <w:t>附件二</w:t>
            </w:r>
          </w:p>
        </w:tc>
      </w:tr>
      <w:tr w14:paraId="1524C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 w:type="pct"/>
            <w:shd w:val="clear" w:color="auto" w:fill="auto"/>
            <w:vAlign w:val="top"/>
          </w:tcPr>
          <w:p w14:paraId="2BEEB541">
            <w:pPr>
              <w:autoSpaceDE w:val="0"/>
              <w:autoSpaceDN w:val="0"/>
              <w:adjustRightInd w:val="0"/>
              <w:snapToGrid w:val="0"/>
              <w:spacing w:line="430" w:lineRule="atLeast"/>
              <w:jc w:val="center"/>
              <w:rPr>
                <w:rFonts w:ascii="宋体" w:hAnsi="宋体" w:eastAsia="宋体" w:cs="宋体"/>
                <w:b w:val="0"/>
                <w:bCs w:val="0"/>
                <w:color w:val="auto"/>
                <w:sz w:val="22"/>
                <w:szCs w:val="22"/>
                <w:highlight w:val="none"/>
                <w:lang w:val="en-US" w:eastAsia="zh-CN" w:bidi="ar-SA"/>
              </w:rPr>
            </w:pPr>
            <w:r>
              <w:rPr>
                <w:rFonts w:hint="eastAsia" w:ascii="宋体" w:eastAsia="宋体"/>
                <w:b w:val="0"/>
                <w:bCs w:val="0"/>
                <w:color w:val="auto"/>
                <w:sz w:val="22"/>
                <w:szCs w:val="22"/>
                <w:highlight w:val="none"/>
              </w:rPr>
              <w:t>6</w:t>
            </w:r>
          </w:p>
        </w:tc>
        <w:tc>
          <w:tcPr>
            <w:tcW w:w="4101" w:type="pct"/>
          </w:tcPr>
          <w:p w14:paraId="1B425BF3">
            <w:pPr>
              <w:autoSpaceDE w:val="0"/>
              <w:autoSpaceDN w:val="0"/>
              <w:adjustRightInd w:val="0"/>
              <w:snapToGrid w:val="0"/>
              <w:spacing w:line="430" w:lineRule="atLeast"/>
              <w:rPr>
                <w:rFonts w:ascii="宋体" w:eastAsia="宋体"/>
                <w:b w:val="0"/>
                <w:bCs w:val="0"/>
                <w:color w:val="auto"/>
                <w:sz w:val="22"/>
                <w:szCs w:val="22"/>
                <w:highlight w:val="none"/>
              </w:rPr>
            </w:pPr>
            <w:r>
              <w:rPr>
                <w:rFonts w:hint="eastAsia" w:ascii="宋体" w:eastAsia="宋体"/>
                <w:b w:val="0"/>
                <w:bCs w:val="0"/>
                <w:color w:val="auto"/>
                <w:sz w:val="22"/>
                <w:szCs w:val="22"/>
                <w:highlight w:val="none"/>
              </w:rPr>
              <w:t>供应商相关资质、资信或信用证书、获奖证书等（如有则提供，扫描件加盖有效公章）</w:t>
            </w:r>
          </w:p>
        </w:tc>
        <w:tc>
          <w:tcPr>
            <w:tcW w:w="557" w:type="pct"/>
          </w:tcPr>
          <w:p w14:paraId="0DF0492D">
            <w:pPr>
              <w:autoSpaceDE w:val="0"/>
              <w:autoSpaceDN w:val="0"/>
              <w:adjustRightInd w:val="0"/>
              <w:snapToGrid w:val="0"/>
              <w:spacing w:line="430" w:lineRule="atLeast"/>
              <w:jc w:val="center"/>
              <w:rPr>
                <w:rFonts w:ascii="宋体" w:eastAsia="宋体"/>
                <w:b w:val="0"/>
                <w:bCs w:val="0"/>
                <w:color w:val="auto"/>
                <w:sz w:val="22"/>
                <w:szCs w:val="22"/>
                <w:highlight w:val="none"/>
              </w:rPr>
            </w:pPr>
          </w:p>
        </w:tc>
      </w:tr>
      <w:tr w14:paraId="2972F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 w:type="pct"/>
            <w:shd w:val="clear" w:color="auto" w:fill="auto"/>
            <w:vAlign w:val="top"/>
          </w:tcPr>
          <w:p w14:paraId="5CF65B74">
            <w:pPr>
              <w:autoSpaceDE w:val="0"/>
              <w:autoSpaceDN w:val="0"/>
              <w:adjustRightInd w:val="0"/>
              <w:snapToGrid w:val="0"/>
              <w:spacing w:line="430" w:lineRule="atLeast"/>
              <w:jc w:val="center"/>
              <w:rPr>
                <w:rFonts w:ascii="宋体" w:hAnsi="宋体" w:eastAsia="宋体" w:cs="宋体"/>
                <w:b w:val="0"/>
                <w:bCs w:val="0"/>
                <w:color w:val="auto"/>
                <w:sz w:val="22"/>
                <w:szCs w:val="22"/>
                <w:highlight w:val="none"/>
                <w:lang w:val="en-US" w:eastAsia="zh-CN" w:bidi="ar-SA"/>
              </w:rPr>
            </w:pPr>
            <w:r>
              <w:rPr>
                <w:rFonts w:hint="eastAsia" w:ascii="宋体" w:eastAsia="宋体"/>
                <w:b w:val="0"/>
                <w:bCs w:val="0"/>
                <w:color w:val="auto"/>
                <w:sz w:val="22"/>
                <w:szCs w:val="22"/>
                <w:highlight w:val="none"/>
              </w:rPr>
              <w:t>7</w:t>
            </w:r>
          </w:p>
        </w:tc>
        <w:tc>
          <w:tcPr>
            <w:tcW w:w="4101" w:type="pct"/>
          </w:tcPr>
          <w:p w14:paraId="53513D29">
            <w:pPr>
              <w:autoSpaceDE w:val="0"/>
              <w:autoSpaceDN w:val="0"/>
              <w:adjustRightInd w:val="0"/>
              <w:snapToGrid w:val="0"/>
              <w:spacing w:line="430" w:lineRule="atLeast"/>
              <w:rPr>
                <w:rFonts w:ascii="宋体" w:eastAsia="宋体"/>
                <w:b w:val="0"/>
                <w:bCs w:val="0"/>
                <w:color w:val="auto"/>
                <w:sz w:val="22"/>
                <w:szCs w:val="22"/>
                <w:highlight w:val="none"/>
              </w:rPr>
            </w:pPr>
            <w:r>
              <w:rPr>
                <w:rFonts w:hint="eastAsia" w:ascii="宋体" w:eastAsia="宋体"/>
                <w:b w:val="0"/>
                <w:bCs w:val="0"/>
                <w:color w:val="auto"/>
                <w:sz w:val="22"/>
                <w:szCs w:val="22"/>
                <w:highlight w:val="none"/>
              </w:rPr>
              <w:t>类似业绩（如有，具体以评分细则中的要求为准）</w:t>
            </w:r>
          </w:p>
        </w:tc>
        <w:tc>
          <w:tcPr>
            <w:tcW w:w="557" w:type="pct"/>
          </w:tcPr>
          <w:p w14:paraId="3928DADE">
            <w:pPr>
              <w:autoSpaceDE w:val="0"/>
              <w:autoSpaceDN w:val="0"/>
              <w:adjustRightInd w:val="0"/>
              <w:snapToGrid w:val="0"/>
              <w:spacing w:line="430" w:lineRule="atLeast"/>
              <w:jc w:val="center"/>
              <w:rPr>
                <w:rFonts w:hint="eastAsia" w:ascii="宋体" w:eastAsia="宋体"/>
                <w:b w:val="0"/>
                <w:bCs w:val="0"/>
                <w:color w:val="auto"/>
                <w:sz w:val="22"/>
                <w:szCs w:val="22"/>
                <w:highlight w:val="none"/>
                <w:lang w:val="zh-CN" w:eastAsia="zh-CN"/>
              </w:rPr>
            </w:pPr>
            <w:r>
              <w:rPr>
                <w:rFonts w:hint="eastAsia" w:ascii="宋体" w:eastAsia="宋体"/>
                <w:b w:val="0"/>
                <w:bCs w:val="0"/>
                <w:color w:val="auto"/>
                <w:sz w:val="22"/>
                <w:szCs w:val="22"/>
                <w:highlight w:val="none"/>
              </w:rPr>
              <w:t>附件</w:t>
            </w:r>
            <w:r>
              <w:rPr>
                <w:rFonts w:hint="eastAsia" w:ascii="宋体" w:eastAsia="宋体"/>
                <w:b w:val="0"/>
                <w:bCs w:val="0"/>
                <w:color w:val="auto"/>
                <w:sz w:val="22"/>
                <w:szCs w:val="22"/>
                <w:highlight w:val="none"/>
                <w:lang w:val="en-US" w:eastAsia="zh-CN"/>
              </w:rPr>
              <w:t>八</w:t>
            </w:r>
          </w:p>
        </w:tc>
      </w:tr>
      <w:tr w14:paraId="42419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 w:type="pct"/>
          </w:tcPr>
          <w:p w14:paraId="281036C2">
            <w:pPr>
              <w:autoSpaceDE w:val="0"/>
              <w:autoSpaceDN w:val="0"/>
              <w:adjustRightInd w:val="0"/>
              <w:snapToGrid w:val="0"/>
              <w:spacing w:line="430" w:lineRule="atLeast"/>
              <w:jc w:val="center"/>
              <w:rPr>
                <w:rFonts w:hint="eastAsia" w:ascii="宋体" w:eastAsia="宋体"/>
                <w:b w:val="0"/>
                <w:bCs w:val="0"/>
                <w:color w:val="auto"/>
                <w:sz w:val="22"/>
                <w:szCs w:val="22"/>
                <w:highlight w:val="none"/>
                <w:lang w:val="en-US" w:eastAsia="zh-CN"/>
              </w:rPr>
            </w:pPr>
            <w:r>
              <w:rPr>
                <w:rFonts w:hint="eastAsia" w:ascii="宋体" w:eastAsia="宋体"/>
                <w:b w:val="0"/>
                <w:bCs w:val="0"/>
                <w:color w:val="auto"/>
                <w:sz w:val="22"/>
                <w:szCs w:val="22"/>
                <w:highlight w:val="none"/>
                <w:lang w:val="en-US" w:eastAsia="zh-CN"/>
              </w:rPr>
              <w:t>8</w:t>
            </w:r>
          </w:p>
        </w:tc>
        <w:tc>
          <w:tcPr>
            <w:tcW w:w="4101" w:type="pct"/>
            <w:vAlign w:val="center"/>
          </w:tcPr>
          <w:p w14:paraId="33150C7E">
            <w:pPr>
              <w:tabs>
                <w:tab w:val="left" w:pos="4140"/>
              </w:tabs>
              <w:adjustRightInd w:val="0"/>
              <w:snapToGrid w:val="0"/>
              <w:spacing w:line="320" w:lineRule="atLeast"/>
              <w:rPr>
                <w:rFonts w:ascii="宋体" w:eastAsia="宋体"/>
                <w:b w:val="0"/>
                <w:bCs w:val="0"/>
                <w:color w:val="auto"/>
                <w:sz w:val="22"/>
                <w:szCs w:val="22"/>
                <w:highlight w:val="none"/>
              </w:rPr>
            </w:pPr>
            <w:r>
              <w:rPr>
                <w:rFonts w:hint="eastAsia" w:ascii="宋体" w:eastAsia="宋体"/>
                <w:b w:val="0"/>
                <w:bCs w:val="0"/>
                <w:color w:val="auto"/>
                <w:sz w:val="22"/>
                <w:szCs w:val="22"/>
                <w:highlight w:val="none"/>
              </w:rPr>
              <w:t>其它需说明的资料（如有则提供）</w:t>
            </w:r>
          </w:p>
        </w:tc>
        <w:tc>
          <w:tcPr>
            <w:tcW w:w="557" w:type="pct"/>
            <w:vAlign w:val="center"/>
          </w:tcPr>
          <w:p w14:paraId="364C22BB">
            <w:pPr>
              <w:tabs>
                <w:tab w:val="left" w:pos="4140"/>
              </w:tabs>
              <w:adjustRightInd w:val="0"/>
              <w:snapToGrid w:val="0"/>
              <w:spacing w:line="320" w:lineRule="atLeast"/>
              <w:jc w:val="center"/>
              <w:rPr>
                <w:rFonts w:ascii="宋体" w:eastAsia="宋体"/>
                <w:b w:val="0"/>
                <w:bCs w:val="0"/>
                <w:color w:val="auto"/>
                <w:sz w:val="22"/>
                <w:szCs w:val="22"/>
                <w:highlight w:val="none"/>
                <w:lang w:val="zh-CN"/>
              </w:rPr>
            </w:pPr>
          </w:p>
        </w:tc>
      </w:tr>
      <w:tr w14:paraId="5FD91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2" w:type="pct"/>
            <w:gridSpan w:val="2"/>
          </w:tcPr>
          <w:p w14:paraId="31B01489">
            <w:pPr>
              <w:autoSpaceDE w:val="0"/>
              <w:autoSpaceDN w:val="0"/>
              <w:adjustRightInd w:val="0"/>
              <w:snapToGrid w:val="0"/>
              <w:spacing w:line="430" w:lineRule="atLeast"/>
              <w:rPr>
                <w:rFonts w:ascii="宋体" w:eastAsia="宋体"/>
                <w:b w:val="0"/>
                <w:bCs w:val="0"/>
                <w:color w:val="auto"/>
                <w:sz w:val="22"/>
                <w:szCs w:val="22"/>
                <w:highlight w:val="none"/>
              </w:rPr>
            </w:pPr>
            <w:r>
              <w:rPr>
                <w:rFonts w:hint="eastAsia" w:ascii="宋体" w:eastAsia="宋体"/>
                <w:b w:val="0"/>
                <w:bCs w:val="0"/>
                <w:color w:val="auto"/>
                <w:sz w:val="22"/>
                <w:szCs w:val="22"/>
                <w:highlight w:val="none"/>
                <w:lang w:val="zh-CN"/>
              </w:rPr>
              <w:t>技术部分（如资料提供不齐全，将可能导致不利的评定）</w:t>
            </w:r>
          </w:p>
        </w:tc>
        <w:tc>
          <w:tcPr>
            <w:tcW w:w="557" w:type="pct"/>
          </w:tcPr>
          <w:p w14:paraId="38E6BDD7">
            <w:pPr>
              <w:autoSpaceDE w:val="0"/>
              <w:autoSpaceDN w:val="0"/>
              <w:adjustRightInd w:val="0"/>
              <w:snapToGrid w:val="0"/>
              <w:spacing w:line="430" w:lineRule="atLeast"/>
              <w:jc w:val="center"/>
              <w:rPr>
                <w:rFonts w:ascii="宋体" w:eastAsia="宋体"/>
                <w:b w:val="0"/>
                <w:bCs w:val="0"/>
                <w:color w:val="auto"/>
                <w:sz w:val="22"/>
                <w:szCs w:val="22"/>
                <w:highlight w:val="none"/>
                <w:lang w:val="zh-CN"/>
              </w:rPr>
            </w:pPr>
          </w:p>
        </w:tc>
      </w:tr>
      <w:tr w14:paraId="053FD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 w:type="pct"/>
            <w:shd w:val="clear" w:color="auto" w:fill="auto"/>
            <w:vAlign w:val="top"/>
          </w:tcPr>
          <w:p w14:paraId="7C30FE73">
            <w:pPr>
              <w:autoSpaceDE w:val="0"/>
              <w:autoSpaceDN w:val="0"/>
              <w:adjustRightInd w:val="0"/>
              <w:snapToGrid w:val="0"/>
              <w:spacing w:line="430" w:lineRule="atLeast"/>
              <w:jc w:val="center"/>
              <w:rPr>
                <w:rFonts w:ascii="宋体" w:hAnsi="宋体" w:eastAsia="宋体" w:cs="宋体"/>
                <w:b w:val="0"/>
                <w:bCs w:val="0"/>
                <w:color w:val="auto"/>
                <w:kern w:val="2"/>
                <w:sz w:val="22"/>
                <w:szCs w:val="22"/>
                <w:highlight w:val="none"/>
                <w:lang w:val="en-US" w:eastAsia="zh-CN" w:bidi="ar-SA"/>
              </w:rPr>
            </w:pPr>
            <w:r>
              <w:rPr>
                <w:rFonts w:hint="eastAsia" w:ascii="宋体" w:eastAsia="宋体"/>
                <w:b w:val="0"/>
                <w:bCs w:val="0"/>
                <w:color w:val="auto"/>
                <w:sz w:val="22"/>
                <w:szCs w:val="22"/>
                <w:highlight w:val="none"/>
              </w:rPr>
              <w:t>9</w:t>
            </w:r>
          </w:p>
        </w:tc>
        <w:tc>
          <w:tcPr>
            <w:tcW w:w="4101" w:type="pct"/>
          </w:tcPr>
          <w:p w14:paraId="38C12B7E">
            <w:pPr>
              <w:autoSpaceDE w:val="0"/>
              <w:autoSpaceDN w:val="0"/>
              <w:adjustRightInd w:val="0"/>
              <w:snapToGrid w:val="0"/>
              <w:spacing w:line="430" w:lineRule="atLeast"/>
              <w:rPr>
                <w:rFonts w:ascii="宋体" w:eastAsia="宋体"/>
                <w:b w:val="0"/>
                <w:bCs w:val="0"/>
                <w:color w:val="auto"/>
                <w:sz w:val="22"/>
                <w:szCs w:val="22"/>
                <w:highlight w:val="none"/>
              </w:rPr>
            </w:pPr>
            <w:r>
              <w:rPr>
                <w:rFonts w:hint="eastAsia" w:ascii="宋体" w:eastAsia="宋体"/>
                <w:b w:val="0"/>
                <w:bCs w:val="0"/>
                <w:color w:val="auto"/>
                <w:sz w:val="22"/>
                <w:szCs w:val="22"/>
                <w:highlight w:val="none"/>
              </w:rPr>
              <w:t>商务、技术偏离表</w:t>
            </w:r>
          </w:p>
        </w:tc>
        <w:tc>
          <w:tcPr>
            <w:tcW w:w="557" w:type="pct"/>
          </w:tcPr>
          <w:p w14:paraId="3CBBA070">
            <w:pPr>
              <w:autoSpaceDE w:val="0"/>
              <w:autoSpaceDN w:val="0"/>
              <w:adjustRightInd w:val="0"/>
              <w:snapToGrid w:val="0"/>
              <w:spacing w:line="430" w:lineRule="atLeast"/>
              <w:jc w:val="center"/>
              <w:rPr>
                <w:rFonts w:hint="eastAsia" w:ascii="宋体" w:eastAsia="宋体"/>
                <w:b w:val="0"/>
                <w:bCs w:val="0"/>
                <w:color w:val="auto"/>
                <w:sz w:val="22"/>
                <w:szCs w:val="22"/>
                <w:highlight w:val="none"/>
                <w:lang w:eastAsia="zh-CN"/>
              </w:rPr>
            </w:pPr>
            <w:r>
              <w:rPr>
                <w:rFonts w:hint="eastAsia" w:ascii="宋体" w:eastAsia="宋体"/>
                <w:b w:val="0"/>
                <w:bCs w:val="0"/>
                <w:color w:val="auto"/>
                <w:sz w:val="22"/>
                <w:szCs w:val="22"/>
                <w:highlight w:val="none"/>
              </w:rPr>
              <w:t>附件</w:t>
            </w:r>
            <w:r>
              <w:rPr>
                <w:rFonts w:hint="eastAsia" w:ascii="宋体" w:eastAsia="宋体"/>
                <w:b w:val="0"/>
                <w:bCs w:val="0"/>
                <w:color w:val="auto"/>
                <w:sz w:val="22"/>
                <w:szCs w:val="22"/>
                <w:highlight w:val="none"/>
                <w:lang w:val="en-US" w:eastAsia="zh-CN"/>
              </w:rPr>
              <w:t>九</w:t>
            </w:r>
          </w:p>
        </w:tc>
      </w:tr>
      <w:tr w14:paraId="48110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 w:type="pct"/>
            <w:shd w:val="clear" w:color="auto" w:fill="auto"/>
            <w:vAlign w:val="top"/>
          </w:tcPr>
          <w:p w14:paraId="132C88C2">
            <w:pPr>
              <w:autoSpaceDE w:val="0"/>
              <w:autoSpaceDN w:val="0"/>
              <w:adjustRightInd w:val="0"/>
              <w:snapToGrid w:val="0"/>
              <w:spacing w:line="430" w:lineRule="atLeast"/>
              <w:jc w:val="center"/>
              <w:rPr>
                <w:rFonts w:ascii="宋体" w:hAnsi="宋体" w:eastAsia="宋体" w:cs="宋体"/>
                <w:b w:val="0"/>
                <w:bCs w:val="0"/>
                <w:color w:val="auto"/>
                <w:kern w:val="2"/>
                <w:sz w:val="22"/>
                <w:szCs w:val="22"/>
                <w:highlight w:val="none"/>
                <w:lang w:val="en-US" w:eastAsia="zh-CN" w:bidi="ar-SA"/>
              </w:rPr>
            </w:pPr>
            <w:r>
              <w:rPr>
                <w:rFonts w:hint="eastAsia" w:ascii="宋体" w:eastAsia="宋体"/>
                <w:b w:val="0"/>
                <w:bCs w:val="0"/>
                <w:color w:val="auto"/>
                <w:sz w:val="22"/>
                <w:szCs w:val="22"/>
                <w:highlight w:val="none"/>
              </w:rPr>
              <w:t>10</w:t>
            </w:r>
          </w:p>
        </w:tc>
        <w:tc>
          <w:tcPr>
            <w:tcW w:w="4101" w:type="pct"/>
          </w:tcPr>
          <w:p w14:paraId="6BB277A8">
            <w:pPr>
              <w:autoSpaceDE w:val="0"/>
              <w:autoSpaceDN w:val="0"/>
              <w:adjustRightInd w:val="0"/>
              <w:snapToGrid w:val="0"/>
              <w:spacing w:line="430" w:lineRule="atLeast"/>
              <w:rPr>
                <w:rFonts w:ascii="宋体" w:eastAsia="宋体"/>
                <w:b w:val="0"/>
                <w:bCs w:val="0"/>
                <w:color w:val="auto"/>
                <w:sz w:val="22"/>
                <w:szCs w:val="22"/>
                <w:highlight w:val="none"/>
              </w:rPr>
            </w:pPr>
            <w:r>
              <w:rPr>
                <w:rFonts w:hint="eastAsia" w:ascii="宋体" w:eastAsia="宋体"/>
                <w:b w:val="0"/>
                <w:bCs w:val="0"/>
                <w:color w:val="auto"/>
                <w:sz w:val="22"/>
                <w:szCs w:val="22"/>
                <w:highlight w:val="none"/>
              </w:rPr>
              <w:t>投标供应商情况介绍</w:t>
            </w:r>
          </w:p>
        </w:tc>
        <w:tc>
          <w:tcPr>
            <w:tcW w:w="557" w:type="pct"/>
          </w:tcPr>
          <w:p w14:paraId="569B2A2D">
            <w:pPr>
              <w:autoSpaceDE w:val="0"/>
              <w:autoSpaceDN w:val="0"/>
              <w:adjustRightInd w:val="0"/>
              <w:snapToGrid w:val="0"/>
              <w:spacing w:line="430" w:lineRule="atLeast"/>
              <w:jc w:val="center"/>
              <w:rPr>
                <w:rFonts w:ascii="宋体" w:eastAsia="宋体"/>
                <w:b w:val="0"/>
                <w:bCs w:val="0"/>
                <w:color w:val="auto"/>
                <w:sz w:val="22"/>
                <w:szCs w:val="22"/>
                <w:highlight w:val="none"/>
              </w:rPr>
            </w:pPr>
          </w:p>
        </w:tc>
      </w:tr>
      <w:tr w14:paraId="6EE96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 w:type="pct"/>
            <w:shd w:val="clear" w:color="auto" w:fill="auto"/>
            <w:vAlign w:val="top"/>
          </w:tcPr>
          <w:p w14:paraId="36B8DA22">
            <w:pPr>
              <w:autoSpaceDE w:val="0"/>
              <w:autoSpaceDN w:val="0"/>
              <w:adjustRightInd w:val="0"/>
              <w:snapToGrid w:val="0"/>
              <w:spacing w:line="430" w:lineRule="atLeast"/>
              <w:jc w:val="center"/>
              <w:rPr>
                <w:rFonts w:ascii="宋体" w:hAnsi="宋体" w:eastAsia="宋体" w:cs="宋体"/>
                <w:b w:val="0"/>
                <w:bCs w:val="0"/>
                <w:color w:val="auto"/>
                <w:kern w:val="2"/>
                <w:sz w:val="22"/>
                <w:szCs w:val="22"/>
                <w:highlight w:val="none"/>
                <w:lang w:val="en-US" w:eastAsia="zh-CN" w:bidi="ar-SA"/>
              </w:rPr>
            </w:pPr>
            <w:r>
              <w:rPr>
                <w:rFonts w:hint="eastAsia" w:ascii="宋体" w:eastAsia="宋体"/>
                <w:b w:val="0"/>
                <w:bCs w:val="0"/>
                <w:color w:val="auto"/>
                <w:sz w:val="22"/>
                <w:szCs w:val="22"/>
                <w:highlight w:val="none"/>
              </w:rPr>
              <w:t>10</w:t>
            </w:r>
          </w:p>
        </w:tc>
        <w:tc>
          <w:tcPr>
            <w:tcW w:w="4101" w:type="pct"/>
          </w:tcPr>
          <w:p w14:paraId="16EBFB61">
            <w:pPr>
              <w:autoSpaceDE w:val="0"/>
              <w:autoSpaceDN w:val="0"/>
              <w:adjustRightInd w:val="0"/>
              <w:snapToGrid w:val="0"/>
              <w:spacing w:line="430" w:lineRule="atLeast"/>
              <w:rPr>
                <w:rFonts w:ascii="宋体" w:eastAsia="宋体"/>
                <w:b w:val="0"/>
                <w:bCs w:val="0"/>
                <w:color w:val="auto"/>
                <w:sz w:val="22"/>
                <w:szCs w:val="22"/>
                <w:highlight w:val="none"/>
              </w:rPr>
            </w:pPr>
            <w:r>
              <w:rPr>
                <w:rFonts w:hint="eastAsia" w:ascii="宋体" w:eastAsia="宋体"/>
                <w:b w:val="0"/>
                <w:bCs w:val="0"/>
                <w:color w:val="auto"/>
                <w:sz w:val="22"/>
                <w:szCs w:val="22"/>
                <w:highlight w:val="none"/>
              </w:rPr>
              <w:t>对本项目的理解</w:t>
            </w:r>
          </w:p>
        </w:tc>
        <w:tc>
          <w:tcPr>
            <w:tcW w:w="557" w:type="pct"/>
          </w:tcPr>
          <w:p w14:paraId="6233E5EC">
            <w:pPr>
              <w:autoSpaceDE w:val="0"/>
              <w:autoSpaceDN w:val="0"/>
              <w:adjustRightInd w:val="0"/>
              <w:snapToGrid w:val="0"/>
              <w:spacing w:line="430" w:lineRule="atLeast"/>
              <w:jc w:val="center"/>
              <w:rPr>
                <w:rFonts w:ascii="宋体" w:eastAsia="宋体"/>
                <w:b w:val="0"/>
                <w:bCs w:val="0"/>
                <w:color w:val="auto"/>
                <w:sz w:val="22"/>
                <w:szCs w:val="22"/>
                <w:highlight w:val="none"/>
              </w:rPr>
            </w:pPr>
          </w:p>
        </w:tc>
      </w:tr>
      <w:tr w14:paraId="03BDA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 w:type="pct"/>
            <w:shd w:val="clear" w:color="auto" w:fill="auto"/>
            <w:vAlign w:val="top"/>
          </w:tcPr>
          <w:p w14:paraId="668C059B">
            <w:pPr>
              <w:autoSpaceDE w:val="0"/>
              <w:autoSpaceDN w:val="0"/>
              <w:adjustRightInd w:val="0"/>
              <w:snapToGrid w:val="0"/>
              <w:spacing w:line="430" w:lineRule="atLeast"/>
              <w:jc w:val="center"/>
              <w:rPr>
                <w:rFonts w:ascii="宋体" w:hAnsi="宋体" w:eastAsia="宋体" w:cs="宋体"/>
                <w:b w:val="0"/>
                <w:bCs w:val="0"/>
                <w:color w:val="auto"/>
                <w:kern w:val="2"/>
                <w:sz w:val="22"/>
                <w:szCs w:val="22"/>
                <w:highlight w:val="none"/>
                <w:lang w:val="en-US" w:eastAsia="zh-CN" w:bidi="ar-SA"/>
              </w:rPr>
            </w:pPr>
            <w:r>
              <w:rPr>
                <w:rFonts w:hint="eastAsia" w:ascii="宋体" w:eastAsia="宋体"/>
                <w:b w:val="0"/>
                <w:bCs w:val="0"/>
                <w:color w:val="auto"/>
                <w:sz w:val="22"/>
                <w:szCs w:val="22"/>
                <w:highlight w:val="none"/>
              </w:rPr>
              <w:t>12</w:t>
            </w:r>
          </w:p>
        </w:tc>
        <w:tc>
          <w:tcPr>
            <w:tcW w:w="4101" w:type="pct"/>
          </w:tcPr>
          <w:p w14:paraId="6C7AF52B">
            <w:pPr>
              <w:autoSpaceDE w:val="0"/>
              <w:autoSpaceDN w:val="0"/>
              <w:adjustRightInd w:val="0"/>
              <w:snapToGrid w:val="0"/>
              <w:spacing w:line="430" w:lineRule="atLeast"/>
              <w:rPr>
                <w:rFonts w:ascii="宋体" w:eastAsia="宋体"/>
                <w:b w:val="0"/>
                <w:bCs w:val="0"/>
                <w:color w:val="auto"/>
                <w:sz w:val="22"/>
                <w:szCs w:val="22"/>
                <w:highlight w:val="none"/>
              </w:rPr>
            </w:pPr>
            <w:r>
              <w:rPr>
                <w:rFonts w:hint="eastAsia" w:ascii="宋体" w:eastAsia="宋体"/>
                <w:b w:val="0"/>
                <w:bCs w:val="0"/>
                <w:color w:val="auto"/>
                <w:sz w:val="22"/>
                <w:szCs w:val="22"/>
                <w:highlight w:val="none"/>
              </w:rPr>
              <w:t>针对本项目提出详细组织实施方案</w:t>
            </w:r>
          </w:p>
        </w:tc>
        <w:tc>
          <w:tcPr>
            <w:tcW w:w="557" w:type="pct"/>
          </w:tcPr>
          <w:p w14:paraId="6084BCEB">
            <w:pPr>
              <w:autoSpaceDE w:val="0"/>
              <w:autoSpaceDN w:val="0"/>
              <w:adjustRightInd w:val="0"/>
              <w:snapToGrid w:val="0"/>
              <w:spacing w:line="430" w:lineRule="atLeast"/>
              <w:jc w:val="center"/>
              <w:rPr>
                <w:rFonts w:ascii="宋体" w:eastAsia="宋体"/>
                <w:b w:val="0"/>
                <w:bCs w:val="0"/>
                <w:color w:val="auto"/>
                <w:sz w:val="22"/>
                <w:szCs w:val="22"/>
                <w:highlight w:val="none"/>
              </w:rPr>
            </w:pPr>
          </w:p>
        </w:tc>
      </w:tr>
      <w:tr w14:paraId="7806F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 w:type="pct"/>
            <w:shd w:val="clear" w:color="auto" w:fill="auto"/>
            <w:vAlign w:val="top"/>
          </w:tcPr>
          <w:p w14:paraId="37485880">
            <w:pPr>
              <w:autoSpaceDE w:val="0"/>
              <w:autoSpaceDN w:val="0"/>
              <w:adjustRightInd w:val="0"/>
              <w:snapToGrid w:val="0"/>
              <w:spacing w:line="430" w:lineRule="atLeast"/>
              <w:jc w:val="center"/>
              <w:rPr>
                <w:rFonts w:ascii="宋体" w:hAnsi="宋体" w:eastAsia="宋体" w:cs="宋体"/>
                <w:b w:val="0"/>
                <w:bCs w:val="0"/>
                <w:color w:val="auto"/>
                <w:kern w:val="2"/>
                <w:sz w:val="22"/>
                <w:szCs w:val="22"/>
                <w:highlight w:val="none"/>
                <w:lang w:val="en-US" w:eastAsia="zh-CN" w:bidi="ar-SA"/>
              </w:rPr>
            </w:pPr>
            <w:r>
              <w:rPr>
                <w:rFonts w:hint="eastAsia" w:ascii="宋体" w:eastAsia="宋体"/>
                <w:b w:val="0"/>
                <w:bCs w:val="0"/>
                <w:color w:val="auto"/>
                <w:sz w:val="22"/>
                <w:szCs w:val="22"/>
                <w:highlight w:val="none"/>
              </w:rPr>
              <w:t>13</w:t>
            </w:r>
          </w:p>
        </w:tc>
        <w:tc>
          <w:tcPr>
            <w:tcW w:w="4101" w:type="pct"/>
          </w:tcPr>
          <w:p w14:paraId="639E1A9A">
            <w:pPr>
              <w:autoSpaceDE w:val="0"/>
              <w:autoSpaceDN w:val="0"/>
              <w:adjustRightInd w:val="0"/>
              <w:snapToGrid w:val="0"/>
              <w:spacing w:line="430" w:lineRule="atLeast"/>
              <w:rPr>
                <w:rFonts w:ascii="宋体" w:eastAsia="宋体"/>
                <w:b w:val="0"/>
                <w:bCs w:val="0"/>
                <w:color w:val="auto"/>
                <w:sz w:val="22"/>
                <w:szCs w:val="22"/>
                <w:highlight w:val="none"/>
              </w:rPr>
            </w:pPr>
            <w:r>
              <w:rPr>
                <w:rFonts w:hint="eastAsia" w:ascii="宋体" w:eastAsia="宋体"/>
                <w:b w:val="0"/>
                <w:bCs w:val="0"/>
                <w:color w:val="auto"/>
                <w:sz w:val="22"/>
                <w:szCs w:val="22"/>
                <w:highlight w:val="none"/>
              </w:rPr>
              <w:t>技术和服务方案、项目质量控制方案、合理化建议等</w:t>
            </w:r>
          </w:p>
        </w:tc>
        <w:tc>
          <w:tcPr>
            <w:tcW w:w="557" w:type="pct"/>
          </w:tcPr>
          <w:p w14:paraId="1DD826AC">
            <w:pPr>
              <w:autoSpaceDE w:val="0"/>
              <w:autoSpaceDN w:val="0"/>
              <w:adjustRightInd w:val="0"/>
              <w:snapToGrid w:val="0"/>
              <w:spacing w:line="430" w:lineRule="atLeast"/>
              <w:jc w:val="center"/>
              <w:rPr>
                <w:rFonts w:ascii="宋体" w:eastAsia="宋体"/>
                <w:b w:val="0"/>
                <w:bCs w:val="0"/>
                <w:color w:val="auto"/>
                <w:sz w:val="22"/>
                <w:szCs w:val="22"/>
                <w:highlight w:val="none"/>
              </w:rPr>
            </w:pPr>
          </w:p>
        </w:tc>
      </w:tr>
      <w:tr w14:paraId="39E77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 w:type="pct"/>
            <w:shd w:val="clear" w:color="auto" w:fill="auto"/>
            <w:vAlign w:val="top"/>
          </w:tcPr>
          <w:p w14:paraId="46DB5D82">
            <w:pPr>
              <w:autoSpaceDE w:val="0"/>
              <w:autoSpaceDN w:val="0"/>
              <w:adjustRightInd w:val="0"/>
              <w:snapToGrid w:val="0"/>
              <w:spacing w:line="430" w:lineRule="atLeast"/>
              <w:jc w:val="center"/>
              <w:rPr>
                <w:rFonts w:ascii="宋体" w:hAnsi="宋体" w:eastAsia="宋体" w:cs="宋体"/>
                <w:b w:val="0"/>
                <w:bCs w:val="0"/>
                <w:color w:val="auto"/>
                <w:kern w:val="2"/>
                <w:sz w:val="22"/>
                <w:szCs w:val="22"/>
                <w:highlight w:val="none"/>
                <w:lang w:val="en-US" w:eastAsia="zh-CN" w:bidi="ar-SA"/>
              </w:rPr>
            </w:pPr>
            <w:r>
              <w:rPr>
                <w:rFonts w:hint="eastAsia" w:ascii="宋体" w:eastAsia="宋体"/>
                <w:b w:val="0"/>
                <w:bCs w:val="0"/>
                <w:color w:val="auto"/>
                <w:sz w:val="22"/>
                <w:szCs w:val="22"/>
                <w:highlight w:val="none"/>
              </w:rPr>
              <w:t>14</w:t>
            </w:r>
          </w:p>
        </w:tc>
        <w:tc>
          <w:tcPr>
            <w:tcW w:w="4101" w:type="pct"/>
            <w:vAlign w:val="center"/>
          </w:tcPr>
          <w:p w14:paraId="737A5A4B">
            <w:pPr>
              <w:autoSpaceDE w:val="0"/>
              <w:autoSpaceDN w:val="0"/>
              <w:adjustRightInd w:val="0"/>
              <w:snapToGrid w:val="0"/>
              <w:spacing w:line="430" w:lineRule="atLeast"/>
              <w:rPr>
                <w:rFonts w:ascii="宋体" w:eastAsia="宋体"/>
                <w:b w:val="0"/>
                <w:bCs w:val="0"/>
                <w:color w:val="auto"/>
                <w:sz w:val="22"/>
                <w:szCs w:val="22"/>
                <w:highlight w:val="none"/>
              </w:rPr>
            </w:pPr>
            <w:r>
              <w:rPr>
                <w:rFonts w:hint="eastAsia" w:ascii="宋体" w:eastAsia="宋体"/>
                <w:b w:val="0"/>
                <w:bCs w:val="0"/>
                <w:color w:val="auto"/>
                <w:sz w:val="22"/>
                <w:szCs w:val="22"/>
                <w:highlight w:val="none"/>
              </w:rPr>
              <w:t>项目服务人员汇总表</w:t>
            </w:r>
          </w:p>
        </w:tc>
        <w:tc>
          <w:tcPr>
            <w:tcW w:w="557" w:type="pct"/>
          </w:tcPr>
          <w:p w14:paraId="1B76DDDF">
            <w:pPr>
              <w:autoSpaceDE w:val="0"/>
              <w:autoSpaceDN w:val="0"/>
              <w:adjustRightInd w:val="0"/>
              <w:snapToGrid w:val="0"/>
              <w:spacing w:line="430" w:lineRule="atLeast"/>
              <w:jc w:val="center"/>
              <w:rPr>
                <w:rFonts w:hint="eastAsia" w:ascii="宋体" w:eastAsia="宋体"/>
                <w:b w:val="0"/>
                <w:bCs w:val="0"/>
                <w:color w:val="auto"/>
                <w:sz w:val="22"/>
                <w:szCs w:val="22"/>
                <w:highlight w:val="none"/>
                <w:lang w:eastAsia="zh-CN"/>
              </w:rPr>
            </w:pPr>
            <w:r>
              <w:rPr>
                <w:rFonts w:hint="eastAsia" w:ascii="宋体" w:eastAsia="宋体"/>
                <w:b w:val="0"/>
                <w:bCs w:val="0"/>
                <w:color w:val="auto"/>
                <w:sz w:val="22"/>
                <w:szCs w:val="22"/>
                <w:highlight w:val="none"/>
              </w:rPr>
              <w:t>附件</w:t>
            </w:r>
            <w:r>
              <w:rPr>
                <w:rFonts w:hint="eastAsia" w:ascii="宋体" w:eastAsia="宋体"/>
                <w:b w:val="0"/>
                <w:bCs w:val="0"/>
                <w:color w:val="auto"/>
                <w:sz w:val="22"/>
                <w:szCs w:val="22"/>
                <w:highlight w:val="none"/>
                <w:lang w:val="en-US" w:eastAsia="zh-CN"/>
              </w:rPr>
              <w:t>十</w:t>
            </w:r>
          </w:p>
        </w:tc>
      </w:tr>
      <w:tr w14:paraId="0D7C2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 w:type="pct"/>
            <w:shd w:val="clear" w:color="auto" w:fill="auto"/>
            <w:vAlign w:val="top"/>
          </w:tcPr>
          <w:p w14:paraId="13B2F619">
            <w:pPr>
              <w:autoSpaceDE w:val="0"/>
              <w:autoSpaceDN w:val="0"/>
              <w:adjustRightInd w:val="0"/>
              <w:snapToGrid w:val="0"/>
              <w:spacing w:line="430" w:lineRule="atLeast"/>
              <w:jc w:val="center"/>
              <w:rPr>
                <w:rFonts w:ascii="宋体" w:hAnsi="宋体" w:eastAsia="宋体" w:cs="宋体"/>
                <w:b w:val="0"/>
                <w:bCs w:val="0"/>
                <w:color w:val="auto"/>
                <w:kern w:val="2"/>
                <w:sz w:val="22"/>
                <w:szCs w:val="22"/>
                <w:highlight w:val="none"/>
                <w:lang w:val="en-US" w:eastAsia="zh-CN" w:bidi="ar-SA"/>
              </w:rPr>
            </w:pPr>
            <w:r>
              <w:rPr>
                <w:rFonts w:hint="eastAsia" w:ascii="宋体" w:eastAsia="宋体"/>
                <w:b w:val="0"/>
                <w:bCs w:val="0"/>
                <w:color w:val="auto"/>
                <w:kern w:val="2"/>
                <w:sz w:val="22"/>
                <w:szCs w:val="22"/>
                <w:highlight w:val="none"/>
              </w:rPr>
              <w:t>15</w:t>
            </w:r>
          </w:p>
        </w:tc>
        <w:tc>
          <w:tcPr>
            <w:tcW w:w="4101" w:type="pct"/>
            <w:vAlign w:val="center"/>
          </w:tcPr>
          <w:p w14:paraId="445D326A">
            <w:pPr>
              <w:autoSpaceDE w:val="0"/>
              <w:autoSpaceDN w:val="0"/>
              <w:adjustRightInd w:val="0"/>
              <w:snapToGrid w:val="0"/>
              <w:spacing w:line="430" w:lineRule="atLeast"/>
              <w:rPr>
                <w:rFonts w:ascii="宋体" w:eastAsia="宋体"/>
                <w:b w:val="0"/>
                <w:bCs w:val="0"/>
                <w:color w:val="auto"/>
                <w:sz w:val="22"/>
                <w:szCs w:val="22"/>
                <w:highlight w:val="none"/>
              </w:rPr>
            </w:pPr>
            <w:r>
              <w:rPr>
                <w:rFonts w:hint="eastAsia" w:ascii="宋体" w:eastAsia="宋体"/>
                <w:b w:val="0"/>
                <w:bCs w:val="0"/>
                <w:color w:val="auto"/>
                <w:sz w:val="22"/>
                <w:szCs w:val="22"/>
                <w:highlight w:val="none"/>
              </w:rPr>
              <w:t>本项目设备投入一览表（若有）</w:t>
            </w:r>
          </w:p>
        </w:tc>
        <w:tc>
          <w:tcPr>
            <w:tcW w:w="557" w:type="pct"/>
          </w:tcPr>
          <w:p w14:paraId="4F308E36">
            <w:pPr>
              <w:autoSpaceDE w:val="0"/>
              <w:autoSpaceDN w:val="0"/>
              <w:adjustRightInd w:val="0"/>
              <w:snapToGrid w:val="0"/>
              <w:spacing w:line="430" w:lineRule="atLeast"/>
              <w:jc w:val="center"/>
              <w:rPr>
                <w:rFonts w:ascii="宋体" w:eastAsia="宋体"/>
                <w:b w:val="0"/>
                <w:bCs w:val="0"/>
                <w:color w:val="auto"/>
                <w:sz w:val="22"/>
                <w:szCs w:val="22"/>
                <w:highlight w:val="none"/>
              </w:rPr>
            </w:pPr>
          </w:p>
        </w:tc>
      </w:tr>
      <w:tr w14:paraId="4A849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 w:type="pct"/>
            <w:shd w:val="clear" w:color="auto" w:fill="auto"/>
            <w:vAlign w:val="top"/>
          </w:tcPr>
          <w:p w14:paraId="01A60663">
            <w:pPr>
              <w:autoSpaceDE w:val="0"/>
              <w:autoSpaceDN w:val="0"/>
              <w:adjustRightInd w:val="0"/>
              <w:snapToGrid w:val="0"/>
              <w:spacing w:line="430" w:lineRule="atLeast"/>
              <w:jc w:val="center"/>
              <w:rPr>
                <w:rFonts w:ascii="宋体" w:hAnsi="宋体" w:eastAsia="宋体" w:cs="宋体"/>
                <w:b w:val="0"/>
                <w:bCs w:val="0"/>
                <w:color w:val="auto"/>
                <w:kern w:val="2"/>
                <w:sz w:val="22"/>
                <w:szCs w:val="22"/>
                <w:highlight w:val="none"/>
                <w:lang w:val="en-US" w:eastAsia="zh-CN" w:bidi="ar-SA"/>
              </w:rPr>
            </w:pPr>
            <w:r>
              <w:rPr>
                <w:rFonts w:hint="eastAsia" w:ascii="宋体" w:eastAsia="宋体"/>
                <w:b w:val="0"/>
                <w:bCs w:val="0"/>
                <w:color w:val="auto"/>
                <w:kern w:val="2"/>
                <w:sz w:val="22"/>
                <w:szCs w:val="22"/>
                <w:highlight w:val="none"/>
              </w:rPr>
              <w:t>16</w:t>
            </w:r>
          </w:p>
        </w:tc>
        <w:tc>
          <w:tcPr>
            <w:tcW w:w="4101" w:type="pct"/>
            <w:vAlign w:val="center"/>
          </w:tcPr>
          <w:p w14:paraId="6083487B">
            <w:pPr>
              <w:autoSpaceDE w:val="0"/>
              <w:autoSpaceDN w:val="0"/>
              <w:adjustRightInd w:val="0"/>
              <w:snapToGrid w:val="0"/>
              <w:spacing w:line="430" w:lineRule="atLeast"/>
              <w:rPr>
                <w:rFonts w:ascii="宋体" w:eastAsia="宋体"/>
                <w:b w:val="0"/>
                <w:bCs w:val="0"/>
                <w:color w:val="auto"/>
                <w:sz w:val="22"/>
                <w:szCs w:val="22"/>
                <w:highlight w:val="none"/>
              </w:rPr>
            </w:pPr>
            <w:r>
              <w:rPr>
                <w:rFonts w:hint="eastAsia" w:ascii="宋体" w:eastAsia="宋体"/>
                <w:b w:val="0"/>
                <w:bCs w:val="0"/>
                <w:color w:val="auto"/>
                <w:sz w:val="22"/>
                <w:szCs w:val="22"/>
                <w:highlight w:val="none"/>
              </w:rPr>
              <w:t>人员培训计划</w:t>
            </w:r>
          </w:p>
        </w:tc>
        <w:tc>
          <w:tcPr>
            <w:tcW w:w="557" w:type="pct"/>
          </w:tcPr>
          <w:p w14:paraId="385F970D">
            <w:pPr>
              <w:autoSpaceDE w:val="0"/>
              <w:autoSpaceDN w:val="0"/>
              <w:adjustRightInd w:val="0"/>
              <w:snapToGrid w:val="0"/>
              <w:spacing w:line="430" w:lineRule="atLeast"/>
              <w:jc w:val="center"/>
              <w:rPr>
                <w:rFonts w:ascii="宋体" w:eastAsia="宋体"/>
                <w:b w:val="0"/>
                <w:bCs w:val="0"/>
                <w:color w:val="auto"/>
                <w:sz w:val="22"/>
                <w:szCs w:val="22"/>
                <w:highlight w:val="none"/>
              </w:rPr>
            </w:pPr>
          </w:p>
        </w:tc>
      </w:tr>
      <w:tr w14:paraId="4A7C2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 w:type="pct"/>
            <w:shd w:val="clear" w:color="auto" w:fill="auto"/>
            <w:vAlign w:val="top"/>
          </w:tcPr>
          <w:p w14:paraId="7239316E">
            <w:pPr>
              <w:autoSpaceDE w:val="0"/>
              <w:autoSpaceDN w:val="0"/>
              <w:adjustRightInd w:val="0"/>
              <w:snapToGrid w:val="0"/>
              <w:spacing w:line="430" w:lineRule="atLeast"/>
              <w:jc w:val="center"/>
              <w:rPr>
                <w:rFonts w:ascii="宋体" w:hAnsi="宋体" w:eastAsia="宋体" w:cs="宋体"/>
                <w:b w:val="0"/>
                <w:bCs w:val="0"/>
                <w:color w:val="auto"/>
                <w:kern w:val="2"/>
                <w:sz w:val="22"/>
                <w:szCs w:val="22"/>
                <w:highlight w:val="none"/>
                <w:lang w:val="en-US" w:eastAsia="zh-CN" w:bidi="ar-SA"/>
              </w:rPr>
            </w:pPr>
            <w:r>
              <w:rPr>
                <w:rFonts w:hint="eastAsia" w:ascii="宋体" w:eastAsia="宋体"/>
                <w:b w:val="0"/>
                <w:bCs w:val="0"/>
                <w:color w:val="auto"/>
                <w:kern w:val="2"/>
                <w:sz w:val="22"/>
                <w:szCs w:val="22"/>
                <w:highlight w:val="none"/>
              </w:rPr>
              <w:t>17</w:t>
            </w:r>
          </w:p>
        </w:tc>
        <w:tc>
          <w:tcPr>
            <w:tcW w:w="4101" w:type="pct"/>
            <w:vAlign w:val="center"/>
          </w:tcPr>
          <w:p w14:paraId="42F83D84">
            <w:pPr>
              <w:autoSpaceDE w:val="0"/>
              <w:autoSpaceDN w:val="0"/>
              <w:adjustRightInd w:val="0"/>
              <w:snapToGrid w:val="0"/>
              <w:rPr>
                <w:rFonts w:ascii="宋体" w:eastAsia="宋体"/>
                <w:b w:val="0"/>
                <w:bCs w:val="0"/>
                <w:color w:val="auto"/>
                <w:kern w:val="2"/>
                <w:sz w:val="22"/>
                <w:szCs w:val="22"/>
                <w:highlight w:val="none"/>
              </w:rPr>
            </w:pPr>
            <w:r>
              <w:rPr>
                <w:rFonts w:hint="eastAsia" w:ascii="宋体" w:eastAsia="宋体"/>
                <w:b w:val="0"/>
                <w:bCs w:val="0"/>
                <w:color w:val="auto"/>
                <w:sz w:val="22"/>
                <w:szCs w:val="22"/>
                <w:highlight w:val="none"/>
              </w:rPr>
              <w:t xml:space="preserve">售后服务承诺：技术服务和售后服务的内容、措施、承诺，包括质保期、距采购人最近的服务网点的详细介绍，资质资格、技术力量、成立时间   </w:t>
            </w:r>
          </w:p>
        </w:tc>
        <w:tc>
          <w:tcPr>
            <w:tcW w:w="557" w:type="pct"/>
          </w:tcPr>
          <w:p w14:paraId="56006C01">
            <w:pPr>
              <w:autoSpaceDE w:val="0"/>
              <w:autoSpaceDN w:val="0"/>
              <w:adjustRightInd w:val="0"/>
              <w:snapToGrid w:val="0"/>
              <w:spacing w:line="430" w:lineRule="atLeast"/>
              <w:jc w:val="center"/>
              <w:rPr>
                <w:rFonts w:ascii="宋体" w:eastAsia="宋体"/>
                <w:b w:val="0"/>
                <w:bCs w:val="0"/>
                <w:color w:val="auto"/>
                <w:sz w:val="22"/>
                <w:szCs w:val="22"/>
                <w:highlight w:val="none"/>
              </w:rPr>
            </w:pPr>
          </w:p>
        </w:tc>
      </w:tr>
      <w:tr w14:paraId="3BA0B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 w:type="pct"/>
            <w:shd w:val="clear" w:color="auto" w:fill="auto"/>
            <w:vAlign w:val="top"/>
          </w:tcPr>
          <w:p w14:paraId="3C955803">
            <w:pPr>
              <w:autoSpaceDE w:val="0"/>
              <w:autoSpaceDN w:val="0"/>
              <w:adjustRightInd w:val="0"/>
              <w:snapToGrid w:val="0"/>
              <w:spacing w:line="430" w:lineRule="atLeast"/>
              <w:jc w:val="center"/>
              <w:rPr>
                <w:rFonts w:ascii="宋体" w:hAnsi="宋体" w:eastAsia="宋体" w:cs="宋体"/>
                <w:b w:val="0"/>
                <w:bCs w:val="0"/>
                <w:color w:val="auto"/>
                <w:kern w:val="2"/>
                <w:sz w:val="22"/>
                <w:szCs w:val="22"/>
                <w:highlight w:val="none"/>
                <w:lang w:val="en-US" w:eastAsia="zh-CN" w:bidi="ar-SA"/>
              </w:rPr>
            </w:pPr>
            <w:r>
              <w:rPr>
                <w:rFonts w:hint="eastAsia" w:ascii="宋体" w:eastAsia="宋体"/>
                <w:b w:val="0"/>
                <w:bCs w:val="0"/>
                <w:color w:val="auto"/>
                <w:kern w:val="2"/>
                <w:sz w:val="22"/>
                <w:szCs w:val="22"/>
                <w:highlight w:val="none"/>
              </w:rPr>
              <w:t>18</w:t>
            </w:r>
          </w:p>
        </w:tc>
        <w:tc>
          <w:tcPr>
            <w:tcW w:w="4101" w:type="pct"/>
          </w:tcPr>
          <w:p w14:paraId="1C18422A">
            <w:pPr>
              <w:autoSpaceDE w:val="0"/>
              <w:autoSpaceDN w:val="0"/>
              <w:adjustRightInd w:val="0"/>
              <w:snapToGrid w:val="0"/>
              <w:spacing w:line="430" w:lineRule="atLeast"/>
              <w:rPr>
                <w:rFonts w:ascii="宋体" w:eastAsia="宋体"/>
                <w:b w:val="0"/>
                <w:bCs w:val="0"/>
                <w:color w:val="auto"/>
                <w:kern w:val="2"/>
                <w:sz w:val="22"/>
                <w:szCs w:val="22"/>
                <w:highlight w:val="none"/>
                <w:lang w:val="zh-CN"/>
              </w:rPr>
            </w:pPr>
            <w:r>
              <w:rPr>
                <w:rFonts w:hint="eastAsia" w:ascii="宋体" w:eastAsia="宋体"/>
                <w:b w:val="0"/>
                <w:bCs w:val="0"/>
                <w:color w:val="auto"/>
                <w:sz w:val="22"/>
                <w:szCs w:val="22"/>
                <w:highlight w:val="none"/>
              </w:rPr>
              <w:t>根据采购文件中的采购内容与技术要求、评标细则，需要提供的其他文件和资料</w:t>
            </w:r>
          </w:p>
        </w:tc>
        <w:tc>
          <w:tcPr>
            <w:tcW w:w="557" w:type="pct"/>
          </w:tcPr>
          <w:p w14:paraId="369B4A22">
            <w:pPr>
              <w:autoSpaceDE w:val="0"/>
              <w:autoSpaceDN w:val="0"/>
              <w:adjustRightInd w:val="0"/>
              <w:snapToGrid w:val="0"/>
              <w:spacing w:line="430" w:lineRule="atLeast"/>
              <w:jc w:val="center"/>
              <w:rPr>
                <w:rFonts w:ascii="宋体" w:eastAsia="宋体"/>
                <w:b w:val="0"/>
                <w:bCs w:val="0"/>
                <w:color w:val="auto"/>
                <w:sz w:val="22"/>
                <w:szCs w:val="22"/>
                <w:highlight w:val="none"/>
              </w:rPr>
            </w:pPr>
          </w:p>
        </w:tc>
      </w:tr>
      <w:tr w14:paraId="5E288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 w:type="pct"/>
          </w:tcPr>
          <w:p w14:paraId="55DC2C5C">
            <w:pPr>
              <w:autoSpaceDE w:val="0"/>
              <w:autoSpaceDN w:val="0"/>
              <w:adjustRightInd w:val="0"/>
              <w:snapToGrid w:val="0"/>
              <w:spacing w:line="430" w:lineRule="atLeast"/>
              <w:jc w:val="center"/>
              <w:rPr>
                <w:rFonts w:hint="default" w:ascii="宋体" w:eastAsia="宋体"/>
                <w:b w:val="0"/>
                <w:bCs w:val="0"/>
                <w:color w:val="auto"/>
                <w:kern w:val="2"/>
                <w:sz w:val="22"/>
                <w:szCs w:val="22"/>
                <w:highlight w:val="none"/>
                <w:lang w:val="en-US" w:eastAsia="zh-CN"/>
              </w:rPr>
            </w:pPr>
            <w:r>
              <w:rPr>
                <w:rFonts w:hint="eastAsia" w:ascii="宋体" w:eastAsia="宋体"/>
                <w:b w:val="0"/>
                <w:bCs w:val="0"/>
                <w:color w:val="auto"/>
                <w:kern w:val="2"/>
                <w:sz w:val="22"/>
                <w:szCs w:val="22"/>
                <w:highlight w:val="none"/>
                <w:lang w:val="en-US" w:eastAsia="zh-CN"/>
              </w:rPr>
              <w:t>19</w:t>
            </w:r>
          </w:p>
        </w:tc>
        <w:tc>
          <w:tcPr>
            <w:tcW w:w="4101" w:type="pct"/>
            <w:vAlign w:val="center"/>
          </w:tcPr>
          <w:p w14:paraId="1F81F9E9">
            <w:pPr>
              <w:autoSpaceDE w:val="0"/>
              <w:autoSpaceDN w:val="0"/>
              <w:adjustRightInd w:val="0"/>
              <w:rPr>
                <w:rFonts w:ascii="宋体" w:eastAsia="宋体"/>
                <w:b w:val="0"/>
                <w:bCs w:val="0"/>
                <w:color w:val="auto"/>
                <w:kern w:val="2"/>
                <w:sz w:val="22"/>
                <w:szCs w:val="22"/>
                <w:highlight w:val="none"/>
                <w:lang w:val="zh-CN"/>
              </w:rPr>
            </w:pPr>
            <w:r>
              <w:rPr>
                <w:rFonts w:hint="eastAsia" w:ascii="宋体" w:eastAsia="宋体"/>
                <w:b w:val="0"/>
                <w:bCs w:val="0"/>
                <w:color w:val="auto"/>
                <w:sz w:val="22"/>
                <w:szCs w:val="22"/>
                <w:highlight w:val="none"/>
              </w:rPr>
              <w:t>其它供应商须说明的资料（如有则提供）</w:t>
            </w:r>
          </w:p>
        </w:tc>
        <w:tc>
          <w:tcPr>
            <w:tcW w:w="557" w:type="pct"/>
          </w:tcPr>
          <w:p w14:paraId="1DC176E7">
            <w:pPr>
              <w:autoSpaceDE w:val="0"/>
              <w:autoSpaceDN w:val="0"/>
              <w:adjustRightInd w:val="0"/>
              <w:snapToGrid w:val="0"/>
              <w:spacing w:line="430" w:lineRule="atLeast"/>
              <w:jc w:val="center"/>
              <w:rPr>
                <w:rFonts w:ascii="宋体" w:eastAsia="宋体"/>
                <w:b w:val="0"/>
                <w:bCs w:val="0"/>
                <w:color w:val="auto"/>
                <w:sz w:val="22"/>
                <w:szCs w:val="22"/>
                <w:highlight w:val="none"/>
              </w:rPr>
            </w:pPr>
          </w:p>
        </w:tc>
      </w:tr>
    </w:tbl>
    <w:p w14:paraId="378B4D22">
      <w:pPr>
        <w:autoSpaceDE w:val="0"/>
        <w:autoSpaceDN w:val="0"/>
        <w:adjustRightInd w:val="0"/>
        <w:spacing w:line="360" w:lineRule="auto"/>
        <w:ind w:firstLine="440" w:firstLineChars="200"/>
        <w:textAlignment w:val="bottom"/>
        <w:rPr>
          <w:rFonts w:ascii="宋体" w:eastAsia="宋体"/>
          <w:b w:val="0"/>
          <w:bCs w:val="0"/>
          <w:color w:val="auto"/>
          <w:sz w:val="22"/>
          <w:szCs w:val="22"/>
          <w:highlight w:val="none"/>
        </w:rPr>
      </w:pPr>
      <w:r>
        <w:rPr>
          <w:rFonts w:hint="eastAsia" w:ascii="宋体" w:eastAsia="宋体"/>
          <w:b w:val="0"/>
          <w:bCs w:val="0"/>
          <w:color w:val="auto"/>
          <w:sz w:val="22"/>
          <w:szCs w:val="22"/>
          <w:highlight w:val="none"/>
        </w:rPr>
        <w:t>注：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响应文件中提供相关材料），证明其具备实际承担责任的能力和法定的缔结合同能力，可以独立参加采购活动，由单位负责人签署相关文件材料。</w:t>
      </w:r>
    </w:p>
    <w:p w14:paraId="7EDB1787">
      <w:pPr>
        <w:autoSpaceDE w:val="0"/>
        <w:autoSpaceDN w:val="0"/>
        <w:adjustRightInd w:val="0"/>
        <w:spacing w:line="360" w:lineRule="auto"/>
        <w:ind w:firstLine="440" w:firstLineChars="200"/>
        <w:textAlignment w:val="bottom"/>
        <w:rPr>
          <w:rFonts w:ascii="宋体" w:eastAsia="宋体"/>
          <w:b w:val="0"/>
          <w:bCs w:val="0"/>
          <w:color w:val="auto"/>
          <w:sz w:val="22"/>
          <w:szCs w:val="22"/>
          <w:highlight w:val="none"/>
        </w:rPr>
      </w:pPr>
      <w:r>
        <w:rPr>
          <w:rFonts w:hint="eastAsia" w:ascii="宋体" w:eastAsia="宋体"/>
          <w:b w:val="0"/>
          <w:bCs w:val="0"/>
          <w:color w:val="auto"/>
          <w:sz w:val="22"/>
          <w:szCs w:val="22"/>
          <w:highlight w:val="none"/>
        </w:rPr>
        <w:t>3、响应文件编制</w:t>
      </w:r>
    </w:p>
    <w:p w14:paraId="7944535E">
      <w:pPr>
        <w:autoSpaceDE w:val="0"/>
        <w:autoSpaceDN w:val="0"/>
        <w:adjustRightInd w:val="0"/>
        <w:spacing w:line="360" w:lineRule="auto"/>
        <w:ind w:firstLine="440" w:firstLineChars="200"/>
        <w:textAlignment w:val="bottom"/>
        <w:rPr>
          <w:rFonts w:ascii="宋体" w:eastAsia="宋体"/>
          <w:b w:val="0"/>
          <w:bCs w:val="0"/>
          <w:color w:val="auto"/>
          <w:sz w:val="22"/>
          <w:szCs w:val="22"/>
          <w:highlight w:val="none"/>
        </w:rPr>
      </w:pPr>
      <w:r>
        <w:rPr>
          <w:rFonts w:hint="eastAsia" w:ascii="宋体" w:eastAsia="宋体"/>
          <w:b w:val="0"/>
          <w:bCs w:val="0"/>
          <w:color w:val="auto"/>
          <w:sz w:val="22"/>
          <w:szCs w:val="22"/>
          <w:highlight w:val="none"/>
        </w:rPr>
        <w:t>3.1本项目通过“政采云平台（www.zcygov.cn）”实行在线投标响应（电子投标）。供应商应通过“政采云电子交易客户端”，并按照本采购文件和“政采云平台”的要求编制并加密响应文件。</w:t>
      </w:r>
    </w:p>
    <w:p w14:paraId="52B41E46">
      <w:pPr>
        <w:autoSpaceDE w:val="0"/>
        <w:autoSpaceDN w:val="0"/>
        <w:adjustRightInd w:val="0"/>
        <w:spacing w:line="360" w:lineRule="auto"/>
        <w:ind w:firstLine="440" w:firstLineChars="200"/>
        <w:textAlignment w:val="bottom"/>
        <w:rPr>
          <w:rFonts w:ascii="宋体" w:eastAsia="宋体"/>
          <w:b w:val="0"/>
          <w:bCs w:val="0"/>
          <w:color w:val="auto"/>
          <w:sz w:val="22"/>
          <w:szCs w:val="22"/>
          <w:highlight w:val="none"/>
        </w:rPr>
      </w:pPr>
      <w:r>
        <w:rPr>
          <w:rFonts w:hint="eastAsia" w:ascii="宋体" w:eastAsia="宋体"/>
          <w:b w:val="0"/>
          <w:bCs w:val="0"/>
          <w:color w:val="auto"/>
          <w:sz w:val="22"/>
          <w:szCs w:val="22"/>
          <w:highlight w:val="none"/>
        </w:rPr>
        <w:t>3.2投标供应商应当按照本章节 “响应文件组成”规定的内容及顺序在“政采云电子交易客户端”编制响应文件。</w:t>
      </w:r>
    </w:p>
    <w:p w14:paraId="64F41214">
      <w:pPr>
        <w:autoSpaceDE w:val="0"/>
        <w:autoSpaceDN w:val="0"/>
        <w:adjustRightInd w:val="0"/>
        <w:spacing w:line="360" w:lineRule="auto"/>
        <w:ind w:firstLine="440" w:firstLineChars="200"/>
        <w:textAlignment w:val="bottom"/>
        <w:rPr>
          <w:rFonts w:ascii="宋体" w:eastAsia="宋体"/>
          <w:b w:val="0"/>
          <w:bCs w:val="0"/>
          <w:color w:val="auto"/>
          <w:sz w:val="22"/>
          <w:szCs w:val="22"/>
          <w:highlight w:val="none"/>
        </w:rPr>
      </w:pPr>
      <w:r>
        <w:rPr>
          <w:rFonts w:hint="eastAsia" w:ascii="宋体" w:eastAsia="宋体"/>
          <w:b w:val="0"/>
          <w:bCs w:val="0"/>
          <w:color w:val="auto"/>
          <w:sz w:val="22"/>
          <w:szCs w:val="22"/>
          <w:highlight w:val="none"/>
        </w:rPr>
        <w:t>3.3本采购文件“响应文件格式”中有提供格式的，投标供应商须参照格式进行编制（格式中要求提供相关证明材料的还需后附相关证明材料），并按格式要求在指定位置根据要求进行签章，否则视为未提供；本文件“响应文件格式”未提供格式的，请各投标单位自行拟定格式，并加盖单位公章并由法定代表人或其授权代表签署（签字或盖章），否则视为未提供。</w:t>
      </w:r>
    </w:p>
    <w:p w14:paraId="255638F1">
      <w:pPr>
        <w:autoSpaceDE w:val="0"/>
        <w:autoSpaceDN w:val="0"/>
        <w:adjustRightInd w:val="0"/>
        <w:spacing w:line="360" w:lineRule="auto"/>
        <w:ind w:firstLine="440" w:firstLineChars="200"/>
        <w:textAlignment w:val="bottom"/>
        <w:rPr>
          <w:rFonts w:ascii="宋体" w:eastAsia="宋体"/>
          <w:b w:val="0"/>
          <w:bCs w:val="0"/>
          <w:color w:val="auto"/>
          <w:sz w:val="22"/>
          <w:szCs w:val="22"/>
          <w:highlight w:val="none"/>
        </w:rPr>
      </w:pPr>
      <w:r>
        <w:rPr>
          <w:rFonts w:hint="eastAsia" w:ascii="宋体" w:eastAsia="宋体"/>
          <w:b w:val="0"/>
          <w:bCs w:val="0"/>
          <w:color w:val="auto"/>
          <w:sz w:val="22"/>
          <w:szCs w:val="22"/>
          <w:highlight w:val="none"/>
        </w:rPr>
        <w:t>3.4响应文件内容不完整、编排混乱导致响应文件被误读、漏读或者查找不到相关内容的，是投标供应商的责任。</w:t>
      </w:r>
    </w:p>
    <w:p w14:paraId="0C0E0279">
      <w:pPr>
        <w:autoSpaceDE w:val="0"/>
        <w:autoSpaceDN w:val="0"/>
        <w:adjustRightInd w:val="0"/>
        <w:spacing w:line="360" w:lineRule="auto"/>
        <w:ind w:firstLine="440" w:firstLineChars="200"/>
        <w:textAlignment w:val="bottom"/>
        <w:rPr>
          <w:rFonts w:ascii="宋体" w:eastAsia="宋体"/>
          <w:b w:val="0"/>
          <w:bCs w:val="0"/>
          <w:color w:val="auto"/>
          <w:sz w:val="22"/>
          <w:szCs w:val="22"/>
          <w:highlight w:val="none"/>
        </w:rPr>
      </w:pPr>
      <w:r>
        <w:rPr>
          <w:rFonts w:hint="eastAsia" w:ascii="宋体" w:eastAsia="宋体"/>
          <w:b w:val="0"/>
          <w:bCs w:val="0"/>
          <w:color w:val="auto"/>
          <w:sz w:val="22"/>
          <w:szCs w:val="22"/>
          <w:highlight w:val="none"/>
        </w:rPr>
        <w:t>3.5响应文件因字迹潦草或表达不清所引起的后果由投标供应商负责。</w:t>
      </w:r>
    </w:p>
    <w:p w14:paraId="675830D5">
      <w:pPr>
        <w:autoSpaceDE w:val="0"/>
        <w:autoSpaceDN w:val="0"/>
        <w:adjustRightInd w:val="0"/>
        <w:spacing w:line="360" w:lineRule="auto"/>
        <w:ind w:firstLine="440" w:firstLineChars="200"/>
        <w:textAlignment w:val="bottom"/>
        <w:rPr>
          <w:rFonts w:ascii="宋体" w:eastAsia="宋体"/>
          <w:b w:val="0"/>
          <w:color w:val="auto"/>
          <w:sz w:val="22"/>
          <w:szCs w:val="22"/>
          <w:highlight w:val="none"/>
        </w:rPr>
      </w:pPr>
      <w:r>
        <w:rPr>
          <w:rFonts w:hint="eastAsia" w:ascii="宋体" w:eastAsia="宋体"/>
          <w:b w:val="0"/>
          <w:bCs w:val="0"/>
          <w:color w:val="auto"/>
          <w:sz w:val="22"/>
          <w:szCs w:val="22"/>
          <w:highlight w:val="none"/>
        </w:rPr>
        <w:t>3.6 投标供应商没有按照本章节 “响应文件组成”要求提供全部资料，或者没有仔细阅读采购文件，或者没有对采购文件在各方面的要求作出实质性响应是投标供应商的风险，由此造成的一切后果由投标供应商自行承担。</w:t>
      </w:r>
    </w:p>
    <w:p w14:paraId="506C6A5F">
      <w:pPr>
        <w:autoSpaceDE w:val="0"/>
        <w:autoSpaceDN w:val="0"/>
        <w:adjustRightInd w:val="0"/>
        <w:snapToGrid w:val="0"/>
        <w:spacing w:line="360" w:lineRule="auto"/>
        <w:ind w:firstLine="422"/>
        <w:textAlignment w:val="bottom"/>
        <w:rPr>
          <w:rFonts w:ascii="宋体" w:eastAsia="宋体"/>
          <w:b w:val="0"/>
          <w:color w:val="auto"/>
          <w:sz w:val="22"/>
          <w:szCs w:val="22"/>
          <w:highlight w:val="none"/>
        </w:rPr>
      </w:pPr>
      <w:bookmarkStart w:id="7" w:name="_Toc132122116"/>
      <w:bookmarkStart w:id="8" w:name="_Toc132122413"/>
      <w:r>
        <w:rPr>
          <w:rFonts w:hint="eastAsia" w:ascii="宋体" w:eastAsia="宋体"/>
          <w:b w:val="0"/>
          <w:color w:val="auto"/>
          <w:sz w:val="22"/>
          <w:szCs w:val="22"/>
          <w:highlight w:val="none"/>
        </w:rPr>
        <w:t>4、投标报价</w:t>
      </w:r>
    </w:p>
    <w:p w14:paraId="505DFC4B">
      <w:pPr>
        <w:autoSpaceDE w:val="0"/>
        <w:autoSpaceDN w:val="0"/>
        <w:adjustRightInd w:val="0"/>
        <w:snapToGrid w:val="0"/>
        <w:spacing w:line="360" w:lineRule="auto"/>
        <w:ind w:firstLine="422"/>
        <w:textAlignment w:val="bottom"/>
        <w:rPr>
          <w:rFonts w:ascii="宋体" w:eastAsia="宋体"/>
          <w:b w:val="0"/>
          <w:color w:val="auto"/>
          <w:sz w:val="22"/>
          <w:szCs w:val="22"/>
          <w:highlight w:val="none"/>
        </w:rPr>
      </w:pPr>
      <w:r>
        <w:rPr>
          <w:rFonts w:hint="eastAsia" w:ascii="宋体" w:eastAsia="宋体"/>
          <w:b w:val="0"/>
          <w:color w:val="auto"/>
          <w:sz w:val="22"/>
          <w:szCs w:val="22"/>
          <w:highlight w:val="none"/>
        </w:rPr>
        <w:t>4.1、投标供应商应按磋商文件中《开标一览表》及《分项报价明细表》（如有）填写投标价。</w:t>
      </w:r>
    </w:p>
    <w:p w14:paraId="4C37FED5">
      <w:pPr>
        <w:autoSpaceDE w:val="0"/>
        <w:autoSpaceDN w:val="0"/>
        <w:adjustRightInd w:val="0"/>
        <w:snapToGrid w:val="0"/>
        <w:spacing w:line="360" w:lineRule="auto"/>
        <w:ind w:firstLine="422"/>
        <w:textAlignment w:val="bottom"/>
        <w:rPr>
          <w:rFonts w:ascii="宋体" w:eastAsia="宋体"/>
          <w:b w:val="0"/>
          <w:color w:val="auto"/>
          <w:sz w:val="22"/>
          <w:szCs w:val="22"/>
          <w:highlight w:val="none"/>
        </w:rPr>
      </w:pPr>
      <w:r>
        <w:rPr>
          <w:rFonts w:hint="eastAsia" w:ascii="宋体" w:eastAsia="宋体"/>
          <w:b w:val="0"/>
          <w:color w:val="auto"/>
          <w:sz w:val="22"/>
          <w:szCs w:val="22"/>
          <w:highlight w:val="none"/>
        </w:rPr>
        <w:t>4.2、本次招标最终报价只允许有一个报价，有选择的报价将不予接受。</w:t>
      </w:r>
    </w:p>
    <w:p w14:paraId="62459A05">
      <w:pPr>
        <w:autoSpaceDE w:val="0"/>
        <w:autoSpaceDN w:val="0"/>
        <w:adjustRightInd w:val="0"/>
        <w:snapToGrid w:val="0"/>
        <w:spacing w:line="360" w:lineRule="auto"/>
        <w:ind w:firstLine="422"/>
        <w:textAlignment w:val="bottom"/>
        <w:rPr>
          <w:rFonts w:ascii="宋体" w:eastAsia="宋体"/>
          <w:bCs w:val="0"/>
          <w:color w:val="auto"/>
          <w:sz w:val="22"/>
          <w:szCs w:val="22"/>
          <w:highlight w:val="none"/>
        </w:rPr>
      </w:pPr>
      <w:r>
        <w:rPr>
          <w:rFonts w:hint="eastAsia" w:ascii="宋体" w:eastAsia="宋体"/>
          <w:bCs w:val="0"/>
          <w:color w:val="auto"/>
          <w:sz w:val="22"/>
          <w:szCs w:val="22"/>
          <w:highlight w:val="none"/>
        </w:rPr>
        <w:t>4.3、供应商应当保持单项价格的合理性，严禁出现不平衡报价的情况，项目采购结束后，采购人有权对各单项价格进行核查，对于严重超过市场价格的单价，将在正式合同中明确：对于认定为不平衡报价的单项，如果发生数量变动，将按照有利于采购人的单价进行认价。</w:t>
      </w:r>
    </w:p>
    <w:p w14:paraId="70F0334E">
      <w:pPr>
        <w:autoSpaceDE w:val="0"/>
        <w:autoSpaceDN w:val="0"/>
        <w:adjustRightInd w:val="0"/>
        <w:snapToGrid w:val="0"/>
        <w:spacing w:line="360" w:lineRule="auto"/>
        <w:ind w:firstLine="422"/>
        <w:textAlignment w:val="bottom"/>
        <w:rPr>
          <w:rFonts w:ascii="宋体" w:eastAsia="宋体"/>
          <w:b w:val="0"/>
          <w:color w:val="auto"/>
          <w:sz w:val="22"/>
          <w:szCs w:val="22"/>
          <w:highlight w:val="none"/>
        </w:rPr>
      </w:pPr>
      <w:r>
        <w:rPr>
          <w:rFonts w:hint="eastAsia" w:ascii="宋体" w:eastAsia="宋体"/>
          <w:b w:val="0"/>
          <w:color w:val="auto"/>
          <w:sz w:val="22"/>
          <w:szCs w:val="22"/>
          <w:highlight w:val="none"/>
        </w:rPr>
        <w:t>4.4、投标供应商应考虑自身实力、经验及项目实施过程中的各种因素，根据采购说明，详细说明所能提供的各项具体服务内容，自主确定报价。</w:t>
      </w:r>
    </w:p>
    <w:p w14:paraId="5C9159F5">
      <w:pPr>
        <w:autoSpaceDE w:val="0"/>
        <w:autoSpaceDN w:val="0"/>
        <w:adjustRightInd w:val="0"/>
        <w:spacing w:line="360" w:lineRule="auto"/>
        <w:ind w:firstLine="442" w:firstLineChars="200"/>
        <w:textAlignment w:val="bottom"/>
        <w:rPr>
          <w:rFonts w:ascii="宋体" w:eastAsia="宋体"/>
          <w:b w:val="0"/>
          <w:bCs w:val="0"/>
          <w:color w:val="auto"/>
          <w:sz w:val="22"/>
          <w:szCs w:val="22"/>
          <w:highlight w:val="none"/>
        </w:rPr>
      </w:pPr>
      <w:r>
        <w:rPr>
          <w:rFonts w:hint="eastAsia" w:ascii="宋体" w:eastAsia="宋体"/>
          <w:color w:val="auto"/>
          <w:sz w:val="22"/>
          <w:szCs w:val="22"/>
          <w:highlight w:val="none"/>
        </w:rPr>
        <w:t>4.5、</w:t>
      </w:r>
      <w:r>
        <w:rPr>
          <w:rFonts w:hint="eastAsia" w:ascii="宋体" w:eastAsia="宋体"/>
          <w:b w:val="0"/>
          <w:bCs w:val="0"/>
          <w:color w:val="auto"/>
          <w:sz w:val="22"/>
          <w:szCs w:val="22"/>
          <w:highlight w:val="none"/>
        </w:rPr>
        <w:t>投标报价</w:t>
      </w:r>
      <w:r>
        <w:rPr>
          <w:rFonts w:hint="eastAsia" w:ascii="宋体" w:eastAsia="宋体"/>
          <w:b w:val="0"/>
          <w:bCs w:val="0"/>
          <w:color w:val="auto"/>
          <w:sz w:val="22"/>
          <w:szCs w:val="22"/>
          <w:highlight w:val="none"/>
          <w:lang w:eastAsia="zh-CN"/>
        </w:rPr>
        <w:t>应</w:t>
      </w:r>
      <w:r>
        <w:rPr>
          <w:rFonts w:hint="eastAsia" w:ascii="宋体" w:eastAsia="宋体"/>
          <w:b w:val="0"/>
          <w:bCs w:val="0"/>
          <w:color w:val="auto"/>
          <w:sz w:val="22"/>
          <w:szCs w:val="22"/>
          <w:highlight w:val="none"/>
        </w:rPr>
        <w:t>包含以下费用。</w:t>
      </w:r>
    </w:p>
    <w:p w14:paraId="14EFCC48">
      <w:pPr>
        <w:numPr>
          <w:ilvl w:val="0"/>
          <w:numId w:val="5"/>
        </w:numPr>
        <w:tabs>
          <w:tab w:val="left" w:pos="965"/>
          <w:tab w:val="left" w:pos="1025"/>
          <w:tab w:val="clear" w:pos="425"/>
        </w:tabs>
        <w:adjustRightInd w:val="0"/>
        <w:spacing w:line="360" w:lineRule="auto"/>
        <w:ind w:left="630" w:leftChars="300"/>
        <w:rPr>
          <w:rFonts w:ascii="宋体" w:eastAsia="宋体"/>
          <w:b w:val="0"/>
          <w:color w:val="auto"/>
          <w:sz w:val="22"/>
          <w:szCs w:val="22"/>
          <w:highlight w:val="none"/>
        </w:rPr>
      </w:pPr>
      <w:r>
        <w:rPr>
          <w:rFonts w:hint="eastAsia" w:ascii="宋体" w:eastAsia="宋体"/>
          <w:b w:val="0"/>
          <w:color w:val="auto"/>
          <w:sz w:val="22"/>
          <w:szCs w:val="22"/>
          <w:highlight w:val="none"/>
        </w:rPr>
        <w:t>服务价格</w:t>
      </w:r>
    </w:p>
    <w:p w14:paraId="74D43DF1">
      <w:pPr>
        <w:numPr>
          <w:ilvl w:val="0"/>
          <w:numId w:val="5"/>
        </w:numPr>
        <w:tabs>
          <w:tab w:val="left" w:pos="965"/>
          <w:tab w:val="left" w:pos="1025"/>
          <w:tab w:val="clear" w:pos="425"/>
        </w:tabs>
        <w:adjustRightInd w:val="0"/>
        <w:spacing w:line="360" w:lineRule="auto"/>
        <w:ind w:left="630" w:leftChars="300"/>
        <w:rPr>
          <w:rFonts w:ascii="宋体" w:eastAsia="宋体"/>
          <w:b w:val="0"/>
          <w:color w:val="auto"/>
          <w:sz w:val="22"/>
          <w:szCs w:val="22"/>
          <w:highlight w:val="none"/>
        </w:rPr>
      </w:pPr>
      <w:r>
        <w:rPr>
          <w:rFonts w:hint="eastAsia" w:ascii="宋体" w:eastAsia="宋体"/>
          <w:b w:val="0"/>
          <w:color w:val="auto"/>
          <w:sz w:val="22"/>
          <w:szCs w:val="22"/>
          <w:highlight w:val="none"/>
        </w:rPr>
        <w:t>关税、增值税等其他税，须将税费及税率单列</w:t>
      </w:r>
    </w:p>
    <w:p w14:paraId="4B939202">
      <w:pPr>
        <w:numPr>
          <w:ilvl w:val="0"/>
          <w:numId w:val="5"/>
        </w:numPr>
        <w:tabs>
          <w:tab w:val="left" w:pos="965"/>
          <w:tab w:val="left" w:pos="1025"/>
          <w:tab w:val="clear" w:pos="425"/>
        </w:tabs>
        <w:adjustRightInd w:val="0"/>
        <w:spacing w:line="360" w:lineRule="auto"/>
        <w:ind w:left="630" w:leftChars="300"/>
        <w:rPr>
          <w:rFonts w:ascii="宋体" w:eastAsia="宋体"/>
          <w:b w:val="0"/>
          <w:color w:val="auto"/>
          <w:sz w:val="22"/>
          <w:szCs w:val="22"/>
          <w:highlight w:val="none"/>
        </w:rPr>
      </w:pPr>
      <w:r>
        <w:rPr>
          <w:rFonts w:hint="eastAsia" w:ascii="宋体" w:eastAsia="宋体"/>
          <w:b w:val="0"/>
          <w:color w:val="auto"/>
          <w:sz w:val="22"/>
          <w:szCs w:val="22"/>
          <w:highlight w:val="none"/>
        </w:rPr>
        <w:t>代理服务费</w:t>
      </w:r>
    </w:p>
    <w:p w14:paraId="2519EAB5">
      <w:pPr>
        <w:numPr>
          <w:ilvl w:val="0"/>
          <w:numId w:val="5"/>
        </w:numPr>
        <w:tabs>
          <w:tab w:val="left" w:pos="965"/>
          <w:tab w:val="left" w:pos="1025"/>
          <w:tab w:val="clear" w:pos="425"/>
        </w:tabs>
        <w:adjustRightInd w:val="0"/>
        <w:spacing w:line="360" w:lineRule="auto"/>
        <w:ind w:left="630" w:leftChars="300"/>
        <w:rPr>
          <w:rFonts w:ascii="宋体" w:eastAsia="宋体"/>
          <w:b w:val="0"/>
          <w:color w:val="auto"/>
          <w:sz w:val="22"/>
          <w:szCs w:val="22"/>
          <w:highlight w:val="none"/>
        </w:rPr>
      </w:pPr>
      <w:r>
        <w:rPr>
          <w:rFonts w:hint="eastAsia" w:ascii="宋体" w:eastAsia="宋体"/>
          <w:b w:val="0"/>
          <w:color w:val="auto"/>
          <w:sz w:val="22"/>
          <w:szCs w:val="22"/>
          <w:highlight w:val="none"/>
        </w:rPr>
        <w:t>其他费用</w:t>
      </w:r>
    </w:p>
    <w:p w14:paraId="2DE9F6B2">
      <w:pPr>
        <w:autoSpaceDE w:val="0"/>
        <w:autoSpaceDN w:val="0"/>
        <w:adjustRightInd w:val="0"/>
        <w:snapToGrid w:val="0"/>
        <w:spacing w:line="360" w:lineRule="auto"/>
        <w:ind w:firstLine="442" w:firstLineChars="200"/>
        <w:textAlignment w:val="bottom"/>
        <w:rPr>
          <w:rFonts w:ascii="宋体" w:eastAsia="宋体"/>
          <w:bCs w:val="0"/>
          <w:color w:val="auto"/>
          <w:sz w:val="22"/>
          <w:szCs w:val="22"/>
          <w:highlight w:val="none"/>
          <w:u w:val="single"/>
        </w:rPr>
      </w:pPr>
      <w:r>
        <w:rPr>
          <w:rFonts w:hint="eastAsia" w:ascii="宋体" w:eastAsia="宋体"/>
          <w:bCs w:val="0"/>
          <w:color w:val="auto"/>
          <w:sz w:val="22"/>
          <w:szCs w:val="22"/>
          <w:highlight w:val="none"/>
          <w:u w:val="single"/>
        </w:rPr>
        <w:t>供应商在投标报价中应充分考虑所有可能发生的费用，否则采购人将视投标总价中已包括所有费用。</w:t>
      </w:r>
    </w:p>
    <w:p w14:paraId="5CFBDBD6">
      <w:pPr>
        <w:autoSpaceDE w:val="0"/>
        <w:autoSpaceDN w:val="0"/>
        <w:adjustRightInd w:val="0"/>
        <w:spacing w:line="360" w:lineRule="auto"/>
        <w:ind w:firstLine="442" w:firstLineChars="200"/>
        <w:textAlignment w:val="bottom"/>
        <w:rPr>
          <w:rFonts w:ascii="宋体" w:eastAsia="宋体"/>
          <w:bCs w:val="0"/>
          <w:color w:val="auto"/>
          <w:sz w:val="22"/>
          <w:szCs w:val="22"/>
          <w:highlight w:val="none"/>
          <w:u w:val="single"/>
        </w:rPr>
      </w:pPr>
      <w:r>
        <w:rPr>
          <w:rFonts w:hint="eastAsia" w:ascii="宋体" w:eastAsia="宋体"/>
          <w:bCs w:val="0"/>
          <w:color w:val="auto"/>
          <w:sz w:val="22"/>
          <w:szCs w:val="22"/>
          <w:highlight w:val="none"/>
          <w:u w:val="single"/>
        </w:rPr>
        <w:t>供应商对在合同执行中，除上述费用及竞争性磋商文件规定的由中标供应商负责的工作范围以外需要买方协调或提供便利的工作应当在响应文件中说明。</w:t>
      </w:r>
    </w:p>
    <w:p w14:paraId="3E085CA6">
      <w:pPr>
        <w:autoSpaceDE w:val="0"/>
        <w:autoSpaceDN w:val="0"/>
        <w:adjustRightInd w:val="0"/>
        <w:spacing w:line="360" w:lineRule="auto"/>
        <w:ind w:firstLine="440" w:firstLineChars="200"/>
        <w:textAlignment w:val="bottom"/>
        <w:rPr>
          <w:rFonts w:ascii="宋体" w:eastAsia="宋体"/>
          <w:b w:val="0"/>
          <w:bCs w:val="0"/>
          <w:color w:val="auto"/>
          <w:sz w:val="22"/>
          <w:szCs w:val="22"/>
          <w:highlight w:val="none"/>
        </w:rPr>
      </w:pPr>
      <w:r>
        <w:rPr>
          <w:rFonts w:hint="eastAsia" w:ascii="宋体" w:eastAsia="宋体"/>
          <w:b w:val="0"/>
          <w:bCs w:val="0"/>
          <w:color w:val="auto"/>
          <w:sz w:val="22"/>
          <w:szCs w:val="22"/>
          <w:highlight w:val="none"/>
        </w:rPr>
        <w:t>5、在任何情况下不限制采购人以其认为最合适的条款签订合同的权利。</w:t>
      </w:r>
    </w:p>
    <w:bookmarkEnd w:id="7"/>
    <w:bookmarkEnd w:id="8"/>
    <w:p w14:paraId="3558870A">
      <w:pPr>
        <w:autoSpaceDE w:val="0"/>
        <w:autoSpaceDN w:val="0"/>
        <w:adjustRightInd w:val="0"/>
        <w:spacing w:line="360" w:lineRule="auto"/>
        <w:ind w:firstLine="440" w:firstLineChars="200"/>
        <w:textAlignment w:val="bottom"/>
        <w:rPr>
          <w:rFonts w:ascii="宋体" w:eastAsia="宋体"/>
          <w:b w:val="0"/>
          <w:bCs w:val="0"/>
          <w:color w:val="auto"/>
          <w:sz w:val="22"/>
          <w:szCs w:val="22"/>
          <w:highlight w:val="none"/>
        </w:rPr>
      </w:pPr>
      <w:bookmarkStart w:id="9" w:name="_Toc132122117"/>
      <w:bookmarkStart w:id="10" w:name="_Toc132122414"/>
      <w:r>
        <w:rPr>
          <w:rFonts w:hint="eastAsia" w:ascii="宋体" w:eastAsia="宋体"/>
          <w:b w:val="0"/>
          <w:bCs w:val="0"/>
          <w:color w:val="auto"/>
          <w:sz w:val="22"/>
          <w:szCs w:val="22"/>
          <w:highlight w:val="none"/>
        </w:rPr>
        <w:t>6、磋商响应文件的有效期</w:t>
      </w:r>
      <w:bookmarkEnd w:id="9"/>
      <w:bookmarkEnd w:id="10"/>
    </w:p>
    <w:p w14:paraId="63AB667C">
      <w:pPr>
        <w:autoSpaceDE w:val="0"/>
        <w:autoSpaceDN w:val="0"/>
        <w:adjustRightInd w:val="0"/>
        <w:spacing w:line="360" w:lineRule="auto"/>
        <w:ind w:firstLine="440" w:firstLineChars="200"/>
        <w:textAlignment w:val="bottom"/>
        <w:rPr>
          <w:rFonts w:ascii="宋体" w:eastAsia="宋体"/>
          <w:b w:val="0"/>
          <w:bCs w:val="0"/>
          <w:color w:val="auto"/>
          <w:sz w:val="22"/>
          <w:szCs w:val="22"/>
          <w:highlight w:val="none"/>
        </w:rPr>
      </w:pPr>
      <w:bookmarkStart w:id="11" w:name="_Toc132123881"/>
      <w:bookmarkStart w:id="12" w:name="_Toc132125037"/>
      <w:bookmarkStart w:id="13" w:name="_Toc132655776"/>
      <w:bookmarkStart w:id="14" w:name="_Toc132122119"/>
      <w:bookmarkStart w:id="15" w:name="_Toc132124594"/>
      <w:bookmarkStart w:id="16" w:name="_Toc132123439"/>
      <w:bookmarkStart w:id="17" w:name="_Toc132125151"/>
      <w:bookmarkStart w:id="18" w:name="_Toc132122416"/>
      <w:bookmarkStart w:id="19" w:name="_Toc132125574"/>
      <w:bookmarkStart w:id="20" w:name="_Toc132123547"/>
      <w:bookmarkStart w:id="21" w:name="_Toc132123838"/>
      <w:bookmarkStart w:id="22" w:name="_Toc132126154"/>
      <w:bookmarkStart w:id="23" w:name="_Toc132125095"/>
      <w:bookmarkStart w:id="24" w:name="_Toc132123634"/>
      <w:bookmarkStart w:id="25" w:name="_Toc132125983"/>
      <w:r>
        <w:rPr>
          <w:rFonts w:hint="eastAsia" w:ascii="宋体" w:eastAsia="宋体"/>
          <w:b w:val="0"/>
          <w:bCs w:val="0"/>
          <w:color w:val="auto"/>
          <w:sz w:val="22"/>
          <w:szCs w:val="22"/>
          <w:highlight w:val="none"/>
        </w:rPr>
        <w:t>6.1、自开标日起90日历天内，磋商响应文件应保持有效。有效期短于这个规定期限的投标将被拒绝。</w:t>
      </w:r>
    </w:p>
    <w:p w14:paraId="6BDAA111">
      <w:pPr>
        <w:autoSpaceDE w:val="0"/>
        <w:autoSpaceDN w:val="0"/>
        <w:adjustRightInd w:val="0"/>
        <w:spacing w:line="360" w:lineRule="auto"/>
        <w:ind w:firstLine="440" w:firstLineChars="200"/>
        <w:textAlignment w:val="bottom"/>
        <w:rPr>
          <w:rFonts w:ascii="宋体" w:eastAsia="宋体"/>
          <w:b w:val="0"/>
          <w:bCs w:val="0"/>
          <w:color w:val="auto"/>
          <w:sz w:val="22"/>
          <w:szCs w:val="22"/>
          <w:highlight w:val="none"/>
        </w:rPr>
      </w:pPr>
      <w:r>
        <w:rPr>
          <w:rFonts w:hint="eastAsia" w:ascii="宋体" w:eastAsia="宋体"/>
          <w:b w:val="0"/>
          <w:bCs w:val="0"/>
          <w:color w:val="auto"/>
          <w:sz w:val="22"/>
          <w:szCs w:val="22"/>
          <w:highlight w:val="none"/>
        </w:rPr>
        <w:t>6.2、在特殊情况下，采购人可与投标供应商协商延长磋商响应文件的有效期，这种要求和答复均应以书面形式进行。</w:t>
      </w:r>
    </w:p>
    <w:p w14:paraId="5868075F">
      <w:pPr>
        <w:autoSpaceDE w:val="0"/>
        <w:autoSpaceDN w:val="0"/>
        <w:adjustRightInd w:val="0"/>
        <w:spacing w:line="360" w:lineRule="auto"/>
        <w:ind w:firstLine="440" w:firstLineChars="200"/>
        <w:textAlignment w:val="bottom"/>
        <w:rPr>
          <w:rFonts w:ascii="宋体" w:eastAsia="宋体"/>
          <w:b w:val="0"/>
          <w:bCs w:val="0"/>
          <w:color w:val="auto"/>
          <w:sz w:val="22"/>
          <w:szCs w:val="22"/>
          <w:highlight w:val="none"/>
        </w:rPr>
      </w:pPr>
      <w:r>
        <w:rPr>
          <w:rFonts w:hint="eastAsia" w:ascii="宋体" w:eastAsia="宋体"/>
          <w:b w:val="0"/>
          <w:bCs w:val="0"/>
          <w:color w:val="auto"/>
          <w:sz w:val="22"/>
          <w:szCs w:val="22"/>
          <w:highlight w:val="none"/>
        </w:rPr>
        <w:t>7、响应文件的签章</w:t>
      </w:r>
    </w:p>
    <w:p w14:paraId="19C7D027">
      <w:pPr>
        <w:autoSpaceDE w:val="0"/>
        <w:autoSpaceDN w:val="0"/>
        <w:adjustRightInd w:val="0"/>
        <w:spacing w:line="360" w:lineRule="auto"/>
        <w:ind w:firstLine="440" w:firstLineChars="200"/>
        <w:textAlignment w:val="bottom"/>
        <w:rPr>
          <w:rFonts w:ascii="宋体" w:eastAsia="宋体"/>
          <w:b w:val="0"/>
          <w:bCs w:val="0"/>
          <w:color w:val="auto"/>
          <w:sz w:val="22"/>
          <w:szCs w:val="22"/>
          <w:highlight w:val="none"/>
        </w:rPr>
      </w:pPr>
      <w:r>
        <w:rPr>
          <w:rFonts w:hint="eastAsia" w:ascii="宋体" w:eastAsia="宋体"/>
          <w:b w:val="0"/>
          <w:bCs w:val="0"/>
          <w:color w:val="auto"/>
          <w:sz w:val="22"/>
          <w:szCs w:val="22"/>
          <w:highlight w:val="none"/>
        </w:rPr>
        <w:t>7.1响应文件的签章要求：投标供应商须知前附表；</w:t>
      </w:r>
    </w:p>
    <w:p w14:paraId="7EE80762">
      <w:pPr>
        <w:autoSpaceDE w:val="0"/>
        <w:autoSpaceDN w:val="0"/>
        <w:adjustRightInd w:val="0"/>
        <w:spacing w:line="360" w:lineRule="auto"/>
        <w:ind w:firstLine="440" w:firstLineChars="200"/>
        <w:textAlignment w:val="bottom"/>
        <w:rPr>
          <w:rFonts w:ascii="宋体" w:eastAsia="宋体"/>
          <w:b w:val="0"/>
          <w:bCs w:val="0"/>
          <w:color w:val="auto"/>
          <w:sz w:val="22"/>
          <w:szCs w:val="22"/>
          <w:highlight w:val="none"/>
        </w:rPr>
      </w:pPr>
      <w:r>
        <w:rPr>
          <w:rFonts w:hint="eastAsia" w:ascii="宋体" w:eastAsia="宋体"/>
          <w:b w:val="0"/>
          <w:bCs w:val="0"/>
          <w:color w:val="auto"/>
          <w:sz w:val="22"/>
          <w:szCs w:val="22"/>
          <w:highlight w:val="none"/>
        </w:rPr>
        <w:t>7.2响应文件应由投标供应商法定代表人或其授权代表签署，并同时加盖投标供应商公章（电子签章）。</w:t>
      </w:r>
    </w:p>
    <w:p w14:paraId="55E1FAF2">
      <w:pPr>
        <w:autoSpaceDE w:val="0"/>
        <w:autoSpaceDN w:val="0"/>
        <w:adjustRightInd w:val="0"/>
        <w:spacing w:line="360" w:lineRule="auto"/>
        <w:ind w:firstLine="440" w:firstLineChars="200"/>
        <w:textAlignment w:val="bottom"/>
        <w:rPr>
          <w:rFonts w:ascii="宋体" w:eastAsia="宋体"/>
          <w:b w:val="0"/>
          <w:bCs w:val="0"/>
          <w:color w:val="auto"/>
          <w:sz w:val="22"/>
          <w:szCs w:val="22"/>
          <w:highlight w:val="none"/>
        </w:rPr>
      </w:pPr>
      <w:r>
        <w:rPr>
          <w:rFonts w:hint="eastAsia" w:ascii="宋体" w:eastAsia="宋体"/>
          <w:b w:val="0"/>
          <w:bCs w:val="0"/>
          <w:color w:val="auto"/>
          <w:sz w:val="22"/>
          <w:szCs w:val="22"/>
          <w:highlight w:val="none"/>
        </w:rPr>
        <w:t>8、响应文件的形式</w:t>
      </w:r>
    </w:p>
    <w:p w14:paraId="5112A35F">
      <w:pPr>
        <w:autoSpaceDE w:val="0"/>
        <w:autoSpaceDN w:val="0"/>
        <w:adjustRightInd w:val="0"/>
        <w:spacing w:line="360" w:lineRule="auto"/>
        <w:ind w:firstLine="440" w:firstLineChars="200"/>
        <w:textAlignment w:val="bottom"/>
        <w:rPr>
          <w:rFonts w:ascii="宋体" w:eastAsia="宋体"/>
          <w:b w:val="0"/>
          <w:bCs w:val="0"/>
          <w:color w:val="auto"/>
          <w:sz w:val="22"/>
          <w:szCs w:val="22"/>
          <w:highlight w:val="none"/>
        </w:rPr>
      </w:pPr>
      <w:r>
        <w:rPr>
          <w:rFonts w:hint="eastAsia" w:ascii="宋体" w:eastAsia="宋体"/>
          <w:b w:val="0"/>
          <w:bCs w:val="0"/>
          <w:color w:val="auto"/>
          <w:sz w:val="22"/>
          <w:szCs w:val="22"/>
          <w:highlight w:val="none"/>
        </w:rPr>
        <w:t>8.1响应文件的形式：见投标供应商须知前附表；</w:t>
      </w:r>
    </w:p>
    <w:p w14:paraId="2C4EC2A0">
      <w:pPr>
        <w:autoSpaceDE w:val="0"/>
        <w:autoSpaceDN w:val="0"/>
        <w:adjustRightInd w:val="0"/>
        <w:spacing w:line="360" w:lineRule="auto"/>
        <w:ind w:firstLine="440" w:firstLineChars="200"/>
        <w:textAlignment w:val="bottom"/>
        <w:rPr>
          <w:rFonts w:ascii="宋体" w:eastAsia="宋体"/>
          <w:b w:val="0"/>
          <w:bCs w:val="0"/>
          <w:color w:val="auto"/>
          <w:sz w:val="22"/>
          <w:szCs w:val="22"/>
          <w:highlight w:val="none"/>
        </w:rPr>
      </w:pPr>
      <w:r>
        <w:rPr>
          <w:rFonts w:hint="eastAsia" w:ascii="宋体" w:eastAsia="宋体"/>
          <w:b w:val="0"/>
          <w:bCs w:val="0"/>
          <w:color w:val="auto"/>
          <w:sz w:val="22"/>
          <w:szCs w:val="22"/>
          <w:highlight w:val="none"/>
        </w:rPr>
        <w:t>8.2“电子加密响应文件”：“电子加密响应文件”是指通过“政采云电子交易客户端”完成响应文件编制后生成并加密的数据电文形式的响应文件。</w:t>
      </w:r>
    </w:p>
    <w:p w14:paraId="73781862">
      <w:pPr>
        <w:autoSpaceDE w:val="0"/>
        <w:autoSpaceDN w:val="0"/>
        <w:adjustRightInd w:val="0"/>
        <w:spacing w:line="360" w:lineRule="auto"/>
        <w:ind w:firstLine="440" w:firstLineChars="200"/>
        <w:textAlignment w:val="bottom"/>
        <w:rPr>
          <w:rFonts w:ascii="宋体" w:eastAsia="宋体"/>
          <w:b w:val="0"/>
          <w:bCs w:val="0"/>
          <w:color w:val="auto"/>
          <w:sz w:val="22"/>
          <w:szCs w:val="22"/>
          <w:highlight w:val="none"/>
        </w:rPr>
      </w:pPr>
      <w:r>
        <w:rPr>
          <w:rFonts w:hint="eastAsia" w:ascii="宋体" w:eastAsia="宋体"/>
          <w:b w:val="0"/>
          <w:bCs w:val="0"/>
          <w:color w:val="auto"/>
          <w:sz w:val="22"/>
          <w:szCs w:val="22"/>
          <w:highlight w:val="none"/>
        </w:rPr>
        <w:t>8.3“备份响应文件”：“备份响应文件”是指与“电子加密响应文件”同时生成的数据电文形式的电子文件（备份标书），其他方式编制的“备份响应文件”视为无效的“备份响应文件”。</w:t>
      </w:r>
    </w:p>
    <w:p w14:paraId="285A8C5C">
      <w:pPr>
        <w:autoSpaceDE w:val="0"/>
        <w:autoSpaceDN w:val="0"/>
        <w:adjustRightInd w:val="0"/>
        <w:spacing w:line="360" w:lineRule="auto"/>
        <w:ind w:firstLine="440" w:firstLineChars="200"/>
        <w:textAlignment w:val="bottom"/>
        <w:rPr>
          <w:rFonts w:ascii="宋体" w:eastAsia="宋体"/>
          <w:b w:val="0"/>
          <w:bCs w:val="0"/>
          <w:color w:val="auto"/>
          <w:sz w:val="22"/>
          <w:szCs w:val="22"/>
          <w:highlight w:val="none"/>
        </w:rPr>
      </w:pPr>
      <w:r>
        <w:rPr>
          <w:rFonts w:hint="eastAsia" w:ascii="宋体" w:eastAsia="宋体"/>
          <w:b w:val="0"/>
          <w:bCs w:val="0"/>
          <w:color w:val="auto"/>
          <w:sz w:val="22"/>
          <w:szCs w:val="22"/>
          <w:highlight w:val="none"/>
        </w:rPr>
        <w:t>9、响应文件的份数</w:t>
      </w:r>
    </w:p>
    <w:p w14:paraId="62ACCD06">
      <w:pPr>
        <w:autoSpaceDE w:val="0"/>
        <w:autoSpaceDN w:val="0"/>
        <w:adjustRightInd w:val="0"/>
        <w:spacing w:line="360" w:lineRule="auto"/>
        <w:ind w:firstLine="440" w:firstLineChars="200"/>
        <w:textAlignment w:val="bottom"/>
        <w:rPr>
          <w:rFonts w:ascii="宋体" w:eastAsia="宋体"/>
          <w:b w:val="0"/>
          <w:bCs w:val="0"/>
          <w:color w:val="auto"/>
          <w:sz w:val="22"/>
          <w:szCs w:val="22"/>
          <w:highlight w:val="none"/>
        </w:rPr>
      </w:pPr>
      <w:r>
        <w:rPr>
          <w:rFonts w:hint="eastAsia" w:ascii="宋体" w:eastAsia="宋体"/>
          <w:b w:val="0"/>
          <w:bCs w:val="0"/>
          <w:color w:val="auto"/>
          <w:sz w:val="22"/>
          <w:szCs w:val="22"/>
          <w:highlight w:val="none"/>
        </w:rPr>
        <w:t>9.1响应文件的份数：见投标供应商须知前附表。</w:t>
      </w:r>
    </w:p>
    <w:p w14:paraId="22C876D2">
      <w:pPr>
        <w:autoSpaceDE w:val="0"/>
        <w:autoSpaceDN w:val="0"/>
        <w:adjustRightInd w:val="0"/>
        <w:spacing w:line="360" w:lineRule="auto"/>
        <w:ind w:firstLine="440" w:firstLineChars="200"/>
        <w:textAlignment w:val="bottom"/>
        <w:rPr>
          <w:rFonts w:ascii="宋体" w:eastAsia="宋体"/>
          <w:b w:val="0"/>
          <w:bCs w:val="0"/>
          <w:color w:val="auto"/>
          <w:sz w:val="22"/>
          <w:szCs w:val="22"/>
          <w:highlight w:val="none"/>
        </w:rPr>
      </w:pPr>
      <w:r>
        <w:rPr>
          <w:rFonts w:hint="eastAsia" w:ascii="宋体" w:eastAsia="宋体"/>
          <w:b w:val="0"/>
          <w:bCs w:val="0"/>
          <w:color w:val="auto"/>
          <w:sz w:val="22"/>
          <w:szCs w:val="22"/>
          <w:highlight w:val="none"/>
        </w:rPr>
        <w:t>10、 投标供应商如发生下列情况之一，将上报同级政府采购监督管理部门，追究其责任：</w:t>
      </w:r>
    </w:p>
    <w:p w14:paraId="3FC87AA7">
      <w:pPr>
        <w:autoSpaceDE w:val="0"/>
        <w:autoSpaceDN w:val="0"/>
        <w:adjustRightInd w:val="0"/>
        <w:spacing w:line="360" w:lineRule="auto"/>
        <w:ind w:firstLine="440" w:firstLineChars="200"/>
        <w:textAlignment w:val="bottom"/>
        <w:rPr>
          <w:rFonts w:ascii="宋体" w:eastAsia="宋体"/>
          <w:b w:val="0"/>
          <w:bCs w:val="0"/>
          <w:color w:val="auto"/>
          <w:sz w:val="22"/>
          <w:szCs w:val="22"/>
          <w:highlight w:val="none"/>
        </w:rPr>
      </w:pPr>
      <w:r>
        <w:rPr>
          <w:rFonts w:hint="eastAsia" w:ascii="宋体" w:eastAsia="宋体"/>
          <w:b w:val="0"/>
          <w:bCs w:val="0"/>
          <w:color w:val="auto"/>
          <w:sz w:val="22"/>
          <w:szCs w:val="22"/>
          <w:highlight w:val="none"/>
        </w:rPr>
        <w:t>（1）</w:t>
      </w:r>
      <w:r>
        <w:rPr>
          <w:rFonts w:hint="eastAsia" w:ascii="宋体" w:eastAsia="宋体"/>
          <w:b w:val="0"/>
          <w:bCs w:val="0"/>
          <w:color w:val="auto"/>
          <w:sz w:val="22"/>
          <w:szCs w:val="22"/>
          <w:highlight w:val="none"/>
        </w:rPr>
        <w:tab/>
      </w:r>
      <w:r>
        <w:rPr>
          <w:rFonts w:hint="eastAsia" w:ascii="宋体" w:eastAsia="宋体"/>
          <w:b w:val="0"/>
          <w:bCs w:val="0"/>
          <w:color w:val="auto"/>
          <w:sz w:val="22"/>
          <w:szCs w:val="22"/>
          <w:highlight w:val="none"/>
        </w:rPr>
        <w:t>投标供应商在采购文件规定的投标有效期内撤回投标；</w:t>
      </w:r>
    </w:p>
    <w:p w14:paraId="5B5722DA">
      <w:pPr>
        <w:autoSpaceDE w:val="0"/>
        <w:autoSpaceDN w:val="0"/>
        <w:adjustRightInd w:val="0"/>
        <w:spacing w:line="360" w:lineRule="auto"/>
        <w:ind w:firstLine="440" w:firstLineChars="200"/>
        <w:textAlignment w:val="bottom"/>
        <w:rPr>
          <w:rFonts w:ascii="宋体" w:eastAsia="宋体"/>
          <w:b w:val="0"/>
          <w:bCs w:val="0"/>
          <w:color w:val="auto"/>
          <w:sz w:val="22"/>
          <w:szCs w:val="22"/>
          <w:highlight w:val="none"/>
        </w:rPr>
      </w:pPr>
      <w:r>
        <w:rPr>
          <w:rFonts w:hint="eastAsia" w:ascii="宋体" w:eastAsia="宋体"/>
          <w:b w:val="0"/>
          <w:bCs w:val="0"/>
          <w:color w:val="auto"/>
          <w:sz w:val="22"/>
          <w:szCs w:val="22"/>
          <w:highlight w:val="none"/>
        </w:rPr>
        <w:t>（2）</w:t>
      </w:r>
      <w:r>
        <w:rPr>
          <w:rFonts w:hint="eastAsia" w:ascii="宋体" w:eastAsia="宋体"/>
          <w:b w:val="0"/>
          <w:bCs w:val="0"/>
          <w:color w:val="auto"/>
          <w:sz w:val="22"/>
          <w:szCs w:val="22"/>
          <w:highlight w:val="none"/>
        </w:rPr>
        <w:tab/>
      </w:r>
      <w:r>
        <w:rPr>
          <w:rFonts w:hint="eastAsia" w:ascii="宋体" w:eastAsia="宋体"/>
          <w:b w:val="0"/>
          <w:bCs w:val="0"/>
          <w:color w:val="auto"/>
          <w:sz w:val="22"/>
          <w:szCs w:val="22"/>
          <w:highlight w:val="none"/>
        </w:rPr>
        <w:t>中标人未按成交通知书中规定的时间与采购人签订合同；</w:t>
      </w:r>
    </w:p>
    <w:p w14:paraId="4DD5C7EE">
      <w:pPr>
        <w:autoSpaceDE w:val="0"/>
        <w:autoSpaceDN w:val="0"/>
        <w:adjustRightInd w:val="0"/>
        <w:spacing w:line="360" w:lineRule="auto"/>
        <w:ind w:firstLine="440" w:firstLineChars="200"/>
        <w:textAlignment w:val="bottom"/>
        <w:rPr>
          <w:rFonts w:ascii="宋体" w:eastAsia="宋体"/>
          <w:b w:val="0"/>
          <w:bCs w:val="0"/>
          <w:color w:val="auto"/>
          <w:sz w:val="22"/>
          <w:szCs w:val="22"/>
          <w:highlight w:val="none"/>
        </w:rPr>
      </w:pPr>
      <w:r>
        <w:rPr>
          <w:rFonts w:hint="eastAsia" w:ascii="宋体" w:eastAsia="宋体"/>
          <w:b w:val="0"/>
          <w:bCs w:val="0"/>
          <w:color w:val="auto"/>
          <w:sz w:val="22"/>
          <w:szCs w:val="22"/>
          <w:highlight w:val="none"/>
        </w:rPr>
        <w:t>（3）</w:t>
      </w:r>
      <w:r>
        <w:rPr>
          <w:rFonts w:hint="eastAsia" w:ascii="宋体" w:eastAsia="宋体"/>
          <w:b w:val="0"/>
          <w:bCs w:val="0"/>
          <w:color w:val="auto"/>
          <w:sz w:val="22"/>
          <w:szCs w:val="22"/>
          <w:highlight w:val="none"/>
        </w:rPr>
        <w:tab/>
      </w:r>
      <w:r>
        <w:rPr>
          <w:rFonts w:hint="eastAsia" w:ascii="宋体" w:eastAsia="宋体"/>
          <w:b w:val="0"/>
          <w:bCs w:val="0"/>
          <w:color w:val="auto"/>
          <w:sz w:val="22"/>
          <w:szCs w:val="22"/>
          <w:highlight w:val="none"/>
        </w:rPr>
        <w:t>投标供应商在采购文件中提供虚假技术指标及参数，经评标委员会确认属实的。</w:t>
      </w:r>
    </w:p>
    <w:p w14:paraId="3D4ED959">
      <w:pPr>
        <w:autoSpaceDE w:val="0"/>
        <w:autoSpaceDN w:val="0"/>
        <w:adjustRightInd w:val="0"/>
        <w:spacing w:line="360" w:lineRule="auto"/>
        <w:ind w:firstLine="440" w:firstLineChars="200"/>
        <w:textAlignment w:val="bottom"/>
        <w:rPr>
          <w:rFonts w:ascii="宋体" w:eastAsia="宋体"/>
          <w:b w:val="0"/>
          <w:bCs w:val="0"/>
          <w:color w:val="auto"/>
          <w:sz w:val="22"/>
          <w:szCs w:val="22"/>
          <w:highlight w:val="none"/>
        </w:rPr>
      </w:pPr>
      <w:r>
        <w:rPr>
          <w:rFonts w:hint="eastAsia" w:ascii="宋体" w:eastAsia="宋体"/>
          <w:b w:val="0"/>
          <w:bCs w:val="0"/>
          <w:color w:val="auto"/>
          <w:sz w:val="22"/>
          <w:szCs w:val="22"/>
          <w:highlight w:val="none"/>
        </w:rPr>
        <w:t>（4）</w:t>
      </w:r>
      <w:r>
        <w:rPr>
          <w:rFonts w:hint="eastAsia" w:ascii="宋体" w:eastAsia="宋体"/>
          <w:b w:val="0"/>
          <w:bCs w:val="0"/>
          <w:color w:val="auto"/>
          <w:sz w:val="22"/>
          <w:szCs w:val="22"/>
          <w:highlight w:val="none"/>
        </w:rPr>
        <w:tab/>
      </w:r>
      <w:r>
        <w:rPr>
          <w:rFonts w:hint="eastAsia" w:ascii="宋体" w:eastAsia="宋体"/>
          <w:b w:val="0"/>
          <w:bCs w:val="0"/>
          <w:color w:val="auto"/>
          <w:sz w:val="22"/>
          <w:szCs w:val="22"/>
          <w:highlight w:val="none"/>
        </w:rPr>
        <w:t>经同级政府采购监督管理部门审查认定投标供应商有违反《中华人民共和国政府采购法》等有关法律法规的行为。</w:t>
      </w:r>
    </w:p>
    <w:p w14:paraId="55349F58">
      <w:pPr>
        <w:widowControl/>
        <w:spacing w:line="360" w:lineRule="auto"/>
        <w:jc w:val="left"/>
        <w:rPr>
          <w:rFonts w:ascii="宋体" w:eastAsia="宋体"/>
          <w:bCs w:val="0"/>
          <w:color w:val="auto"/>
          <w:sz w:val="22"/>
          <w:szCs w:val="22"/>
          <w:highlight w:val="none"/>
        </w:rPr>
      </w:pPr>
      <w:r>
        <w:rPr>
          <w:rFonts w:hint="eastAsia" w:ascii="宋体" w:eastAsia="宋体"/>
          <w:bCs w:val="0"/>
          <w:color w:val="auto"/>
          <w:sz w:val="22"/>
          <w:szCs w:val="22"/>
          <w:highlight w:val="none"/>
        </w:rPr>
        <w:t>五、磋商响应文件的递交</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14:paraId="482057EC">
      <w:pPr>
        <w:pStyle w:val="25"/>
        <w:adjustRightInd w:val="0"/>
        <w:spacing w:line="360" w:lineRule="auto"/>
        <w:ind w:firstLine="440" w:firstLineChars="200"/>
        <w:rPr>
          <w:rFonts w:hAnsi="宋体" w:eastAsia="宋体"/>
          <w:b w:val="0"/>
          <w:color w:val="auto"/>
          <w:sz w:val="22"/>
          <w:szCs w:val="22"/>
          <w:highlight w:val="none"/>
        </w:rPr>
      </w:pPr>
      <w:bookmarkStart w:id="26" w:name="_Toc132125152"/>
      <w:bookmarkStart w:id="27" w:name="_Toc132123882"/>
      <w:bookmarkStart w:id="28" w:name="_Toc132125984"/>
      <w:bookmarkStart w:id="29" w:name="_Toc132124595"/>
      <w:bookmarkStart w:id="30" w:name="_Toc132125575"/>
      <w:bookmarkStart w:id="31" w:name="_Toc132125038"/>
      <w:bookmarkStart w:id="32" w:name="_Toc132123839"/>
      <w:bookmarkStart w:id="33" w:name="_Toc132123635"/>
      <w:bookmarkStart w:id="34" w:name="_Toc132126155"/>
      <w:bookmarkStart w:id="35" w:name="_Toc132123440"/>
      <w:bookmarkStart w:id="36" w:name="_Toc132123548"/>
      <w:bookmarkStart w:id="37" w:name="_Toc132122417"/>
      <w:bookmarkStart w:id="38" w:name="_Toc132125096"/>
      <w:bookmarkStart w:id="39" w:name="_Toc132122120"/>
      <w:bookmarkStart w:id="40" w:name="_Toc132655777"/>
      <w:r>
        <w:rPr>
          <w:rFonts w:hint="eastAsia" w:hAnsi="宋体" w:eastAsia="宋体"/>
          <w:b w:val="0"/>
          <w:color w:val="auto"/>
          <w:sz w:val="22"/>
          <w:szCs w:val="22"/>
          <w:highlight w:val="none"/>
        </w:rPr>
        <w:t>1、 响应文件的递交</w:t>
      </w:r>
    </w:p>
    <w:p w14:paraId="4D8929EA">
      <w:pPr>
        <w:pStyle w:val="25"/>
        <w:adjustRightInd w:val="0"/>
        <w:spacing w:line="360" w:lineRule="auto"/>
        <w:ind w:firstLine="440" w:firstLineChars="200"/>
        <w:rPr>
          <w:rFonts w:hAnsi="宋体" w:eastAsia="宋体"/>
          <w:b w:val="0"/>
          <w:color w:val="auto"/>
          <w:sz w:val="22"/>
          <w:szCs w:val="22"/>
          <w:highlight w:val="none"/>
        </w:rPr>
      </w:pPr>
      <w:r>
        <w:rPr>
          <w:rFonts w:hint="eastAsia" w:hAnsi="宋体" w:eastAsia="宋体"/>
          <w:b w:val="0"/>
          <w:color w:val="auto"/>
          <w:sz w:val="22"/>
          <w:szCs w:val="22"/>
          <w:highlight w:val="none"/>
        </w:rPr>
        <w:t>1.1响应文件的上传、递交：见投标供应商须知前附表。</w:t>
      </w:r>
    </w:p>
    <w:p w14:paraId="3C89B239">
      <w:pPr>
        <w:pStyle w:val="25"/>
        <w:adjustRightInd w:val="0"/>
        <w:spacing w:line="360" w:lineRule="auto"/>
        <w:ind w:firstLine="440" w:firstLineChars="200"/>
        <w:rPr>
          <w:rFonts w:hAnsi="宋体" w:eastAsia="宋体"/>
          <w:b w:val="0"/>
          <w:color w:val="auto"/>
          <w:sz w:val="22"/>
          <w:szCs w:val="22"/>
          <w:highlight w:val="none"/>
        </w:rPr>
      </w:pPr>
      <w:r>
        <w:rPr>
          <w:rFonts w:hint="eastAsia" w:hAnsi="宋体" w:eastAsia="宋体"/>
          <w:b w:val="0"/>
          <w:color w:val="auto"/>
          <w:sz w:val="22"/>
          <w:szCs w:val="22"/>
          <w:highlight w:val="none"/>
        </w:rPr>
        <w:t>2、 “电子加密响应文件”解密和异常情况处理。</w:t>
      </w:r>
    </w:p>
    <w:p w14:paraId="64D83DDB">
      <w:pPr>
        <w:pStyle w:val="25"/>
        <w:adjustRightInd w:val="0"/>
        <w:spacing w:line="360" w:lineRule="auto"/>
        <w:ind w:firstLine="440" w:firstLineChars="200"/>
        <w:rPr>
          <w:rFonts w:hAnsi="宋体" w:eastAsia="宋体"/>
          <w:b w:val="0"/>
          <w:color w:val="auto"/>
          <w:sz w:val="22"/>
          <w:szCs w:val="22"/>
          <w:highlight w:val="none"/>
        </w:rPr>
      </w:pPr>
      <w:r>
        <w:rPr>
          <w:rFonts w:hint="eastAsia" w:hAnsi="宋体" w:eastAsia="宋体"/>
          <w:b w:val="0"/>
          <w:color w:val="auto"/>
          <w:sz w:val="22"/>
          <w:szCs w:val="22"/>
          <w:highlight w:val="none"/>
        </w:rPr>
        <w:t>2.1“电子加密响应文件”解密：见投标供应商须知前附表。</w:t>
      </w:r>
    </w:p>
    <w:p w14:paraId="55115ADB">
      <w:pPr>
        <w:pStyle w:val="25"/>
        <w:adjustRightInd w:val="0"/>
        <w:spacing w:line="360" w:lineRule="auto"/>
        <w:ind w:firstLine="440" w:firstLineChars="200"/>
        <w:rPr>
          <w:rFonts w:hAnsi="宋体" w:eastAsia="宋体"/>
          <w:b w:val="0"/>
          <w:color w:val="auto"/>
          <w:sz w:val="22"/>
          <w:szCs w:val="22"/>
          <w:highlight w:val="none"/>
        </w:rPr>
      </w:pPr>
      <w:r>
        <w:rPr>
          <w:rFonts w:hint="eastAsia" w:hAnsi="宋体" w:eastAsia="宋体"/>
          <w:b w:val="0"/>
          <w:color w:val="auto"/>
          <w:sz w:val="22"/>
          <w:szCs w:val="22"/>
          <w:highlight w:val="none"/>
        </w:rPr>
        <w:t>3、 响应文件的补充、修改或撤回</w:t>
      </w:r>
    </w:p>
    <w:p w14:paraId="1D52D641">
      <w:pPr>
        <w:pStyle w:val="25"/>
        <w:adjustRightInd w:val="0"/>
        <w:spacing w:line="360" w:lineRule="auto"/>
        <w:ind w:firstLine="440" w:firstLineChars="200"/>
        <w:rPr>
          <w:rFonts w:hAnsi="宋体" w:eastAsia="宋体"/>
          <w:b w:val="0"/>
          <w:color w:val="auto"/>
          <w:sz w:val="22"/>
          <w:szCs w:val="22"/>
          <w:highlight w:val="none"/>
        </w:rPr>
      </w:pPr>
      <w:r>
        <w:rPr>
          <w:rFonts w:hint="eastAsia" w:hAnsi="宋体" w:eastAsia="宋体"/>
          <w:b w:val="0"/>
          <w:color w:val="auto"/>
          <w:sz w:val="22"/>
          <w:szCs w:val="22"/>
          <w:highlight w:val="none"/>
        </w:rPr>
        <w:t>3.1供应商应当在响应文件递交截止时间前完成响应文件的上传、递交，并可以补充、修改或者撤回响应文件。补充或者修改响应文件的，应当先行撤回原文件，补充、修改后重新上传、递交。响应文件递交截止时间前未完成上传、递交的，视为撤回响应文件。响应文件递交截止时间后递交的响应文件，“政采云平台”将予以拒收。</w:t>
      </w:r>
    </w:p>
    <w:p w14:paraId="4A87A17E">
      <w:pPr>
        <w:pStyle w:val="25"/>
        <w:adjustRightInd w:val="0"/>
        <w:spacing w:line="360" w:lineRule="auto"/>
        <w:ind w:firstLine="440" w:firstLineChars="200"/>
        <w:rPr>
          <w:rFonts w:hAnsi="宋体" w:eastAsia="宋体"/>
          <w:b w:val="0"/>
          <w:color w:val="auto"/>
          <w:sz w:val="22"/>
          <w:szCs w:val="22"/>
          <w:highlight w:val="none"/>
        </w:rPr>
      </w:pPr>
      <w:r>
        <w:rPr>
          <w:rFonts w:hint="eastAsia" w:hAnsi="宋体" w:eastAsia="宋体"/>
          <w:b w:val="0"/>
          <w:color w:val="auto"/>
          <w:sz w:val="22"/>
          <w:szCs w:val="22"/>
          <w:highlight w:val="none"/>
        </w:rPr>
        <w:t>3.2响应文件递交截止时间后，投标供应商不得撤回、修改响应文件。</w:t>
      </w:r>
    </w:p>
    <w:p w14:paraId="0BAD1059">
      <w:pPr>
        <w:pStyle w:val="25"/>
        <w:adjustRightInd w:val="0"/>
        <w:spacing w:line="360" w:lineRule="auto"/>
        <w:ind w:firstLine="440" w:firstLineChars="200"/>
        <w:rPr>
          <w:rFonts w:hAnsi="宋体" w:eastAsia="宋体"/>
          <w:b w:val="0"/>
          <w:color w:val="auto"/>
          <w:sz w:val="22"/>
          <w:szCs w:val="22"/>
          <w:highlight w:val="none"/>
        </w:rPr>
      </w:pPr>
      <w:r>
        <w:rPr>
          <w:rFonts w:hint="eastAsia" w:hAnsi="宋体" w:eastAsia="宋体"/>
          <w:b w:val="0"/>
          <w:color w:val="auto"/>
          <w:sz w:val="22"/>
          <w:szCs w:val="22"/>
          <w:highlight w:val="none"/>
        </w:rPr>
        <w:t>4、 响应文件的备选方案</w:t>
      </w:r>
    </w:p>
    <w:p w14:paraId="13ACE3D4">
      <w:pPr>
        <w:pStyle w:val="25"/>
        <w:adjustRightInd w:val="0"/>
        <w:spacing w:line="360" w:lineRule="auto"/>
        <w:ind w:firstLine="440" w:firstLineChars="200"/>
        <w:rPr>
          <w:rFonts w:hAnsi="宋体" w:eastAsia="宋体"/>
          <w:color w:val="auto"/>
          <w:sz w:val="22"/>
          <w:szCs w:val="22"/>
          <w:highlight w:val="none"/>
        </w:rPr>
      </w:pPr>
      <w:r>
        <w:rPr>
          <w:rFonts w:hint="eastAsia" w:hAnsi="宋体" w:eastAsia="宋体"/>
          <w:b w:val="0"/>
          <w:color w:val="auto"/>
          <w:sz w:val="22"/>
          <w:szCs w:val="22"/>
          <w:highlight w:val="none"/>
        </w:rPr>
        <w:t>4.1投标供应商不得递交任何的投标备选（替代）方案，否则其响应文件将作无效标处理。与“电子加密响应文件”同时生成的“备份响应文件”不是投标备选（替代）方案。</w:t>
      </w:r>
    </w:p>
    <w:p w14:paraId="333B4429">
      <w:pPr>
        <w:widowControl/>
        <w:spacing w:line="360" w:lineRule="auto"/>
        <w:jc w:val="left"/>
        <w:rPr>
          <w:rFonts w:ascii="宋体" w:eastAsia="宋体"/>
          <w:bCs w:val="0"/>
          <w:color w:val="auto"/>
          <w:sz w:val="22"/>
          <w:szCs w:val="22"/>
          <w:highlight w:val="none"/>
        </w:rPr>
      </w:pPr>
      <w:r>
        <w:rPr>
          <w:rFonts w:hint="eastAsia" w:ascii="宋体" w:eastAsia="宋体"/>
          <w:bCs w:val="0"/>
          <w:color w:val="auto"/>
          <w:sz w:val="22"/>
          <w:szCs w:val="22"/>
          <w:highlight w:val="none"/>
        </w:rPr>
        <w:t>六、</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r>
        <w:rPr>
          <w:rFonts w:hint="eastAsia" w:ascii="宋体" w:eastAsia="宋体"/>
          <w:bCs w:val="0"/>
          <w:color w:val="auto"/>
          <w:sz w:val="22"/>
          <w:szCs w:val="22"/>
          <w:highlight w:val="none"/>
        </w:rPr>
        <w:t>磋商开始和评审</w:t>
      </w:r>
    </w:p>
    <w:p w14:paraId="63514010">
      <w:pPr>
        <w:pStyle w:val="25"/>
        <w:adjustRightInd w:val="0"/>
        <w:spacing w:line="360" w:lineRule="auto"/>
        <w:ind w:firstLine="440" w:firstLineChars="200"/>
        <w:rPr>
          <w:rFonts w:hAnsi="宋体" w:eastAsia="宋体"/>
          <w:b w:val="0"/>
          <w:color w:val="auto"/>
          <w:sz w:val="22"/>
          <w:szCs w:val="22"/>
          <w:highlight w:val="none"/>
        </w:rPr>
      </w:pPr>
      <w:r>
        <w:rPr>
          <w:rFonts w:hint="eastAsia" w:hAnsi="宋体" w:eastAsia="宋体"/>
          <w:b w:val="0"/>
          <w:color w:val="auto"/>
          <w:sz w:val="22"/>
          <w:szCs w:val="22"/>
          <w:highlight w:val="none"/>
        </w:rPr>
        <w:t>1、磋商开始</w:t>
      </w:r>
    </w:p>
    <w:p w14:paraId="6C9B4C4D">
      <w:pPr>
        <w:pStyle w:val="25"/>
        <w:adjustRightInd w:val="0"/>
        <w:spacing w:line="360" w:lineRule="auto"/>
        <w:ind w:firstLine="440" w:firstLineChars="200"/>
        <w:rPr>
          <w:rFonts w:hAnsi="宋体" w:eastAsia="宋体"/>
          <w:b w:val="0"/>
          <w:color w:val="auto"/>
          <w:sz w:val="22"/>
          <w:szCs w:val="22"/>
          <w:highlight w:val="none"/>
        </w:rPr>
      </w:pPr>
      <w:r>
        <w:rPr>
          <w:rFonts w:hint="eastAsia" w:hAnsi="宋体" w:eastAsia="宋体"/>
          <w:b w:val="0"/>
          <w:color w:val="auto"/>
          <w:sz w:val="22"/>
          <w:szCs w:val="22"/>
          <w:highlight w:val="none"/>
        </w:rPr>
        <w:t>1.1、采购组织机构将按照采购文件规定的时间通过“政采云平台”组织开标、开启响应文件，所有供应商均应当准时在线参加。投标供应商如不参加开标大会的，视同认可开标结果，事后不得对采购相关人员、开标过程和开标结果提出异议，同时投标供应商因未在线参加开标而导致响应文件无法按时解密等一切后果由供应商自己承担。</w:t>
      </w:r>
    </w:p>
    <w:p w14:paraId="04156DAE">
      <w:pPr>
        <w:autoSpaceDE w:val="0"/>
        <w:autoSpaceDN w:val="0"/>
        <w:adjustRightInd w:val="0"/>
        <w:spacing w:line="360" w:lineRule="auto"/>
        <w:ind w:firstLine="440" w:firstLineChars="200"/>
        <w:textAlignment w:val="bottom"/>
        <w:rPr>
          <w:rFonts w:ascii="宋体" w:eastAsia="宋体"/>
          <w:b w:val="0"/>
          <w:color w:val="auto"/>
          <w:sz w:val="22"/>
          <w:szCs w:val="22"/>
          <w:highlight w:val="none"/>
        </w:rPr>
      </w:pPr>
      <w:r>
        <w:rPr>
          <w:rFonts w:hint="eastAsia" w:ascii="宋体" w:eastAsia="宋体"/>
          <w:b w:val="0"/>
          <w:color w:val="auto"/>
          <w:sz w:val="22"/>
          <w:szCs w:val="22"/>
          <w:highlight w:val="none"/>
        </w:rPr>
        <w:t>2、开标</w:t>
      </w:r>
    </w:p>
    <w:p w14:paraId="559F1508">
      <w:pPr>
        <w:pStyle w:val="25"/>
        <w:adjustRightInd w:val="0"/>
        <w:spacing w:line="360" w:lineRule="auto"/>
        <w:ind w:firstLine="440" w:firstLineChars="200"/>
        <w:rPr>
          <w:rFonts w:hAnsi="宋体" w:eastAsia="宋体"/>
          <w:b w:val="0"/>
          <w:bCs w:val="0"/>
          <w:color w:val="auto"/>
          <w:sz w:val="22"/>
          <w:szCs w:val="22"/>
          <w:highlight w:val="none"/>
        </w:rPr>
      </w:pPr>
      <w:r>
        <w:rPr>
          <w:rFonts w:hint="eastAsia" w:hAnsi="宋体" w:eastAsia="宋体"/>
          <w:b w:val="0"/>
          <w:color w:val="auto"/>
          <w:sz w:val="22"/>
          <w:szCs w:val="22"/>
          <w:highlight w:val="none"/>
        </w:rPr>
        <w:t>2</w:t>
      </w:r>
      <w:r>
        <w:rPr>
          <w:rFonts w:hint="eastAsia" w:hAnsi="宋体" w:eastAsia="宋体"/>
          <w:b w:val="0"/>
          <w:bCs w:val="0"/>
          <w:color w:val="auto"/>
          <w:sz w:val="22"/>
          <w:szCs w:val="22"/>
          <w:highlight w:val="none"/>
        </w:rPr>
        <w:t>.1开标第一阶段</w:t>
      </w:r>
    </w:p>
    <w:p w14:paraId="74384367">
      <w:pPr>
        <w:pStyle w:val="25"/>
        <w:adjustRightInd w:val="0"/>
        <w:spacing w:line="360" w:lineRule="auto"/>
        <w:ind w:firstLine="440" w:firstLineChars="200"/>
        <w:rPr>
          <w:rFonts w:hAnsi="宋体" w:eastAsia="宋体"/>
          <w:b w:val="0"/>
          <w:bCs w:val="0"/>
          <w:color w:val="auto"/>
          <w:sz w:val="22"/>
          <w:szCs w:val="22"/>
          <w:highlight w:val="none"/>
        </w:rPr>
      </w:pPr>
      <w:r>
        <w:rPr>
          <w:rFonts w:hint="eastAsia" w:hAnsi="宋体" w:eastAsia="宋体"/>
          <w:b w:val="0"/>
          <w:bCs w:val="0"/>
          <w:color w:val="auto"/>
          <w:sz w:val="22"/>
          <w:szCs w:val="22"/>
          <w:highlight w:val="none"/>
        </w:rPr>
        <w:t>（1）向各</w:t>
      </w:r>
      <w:r>
        <w:rPr>
          <w:rFonts w:hint="eastAsia" w:hAnsi="宋体" w:eastAsia="宋体"/>
          <w:b w:val="0"/>
          <w:color w:val="auto"/>
          <w:sz w:val="22"/>
          <w:szCs w:val="22"/>
          <w:highlight w:val="none"/>
        </w:rPr>
        <w:t>投标供应商</w:t>
      </w:r>
      <w:r>
        <w:rPr>
          <w:rFonts w:hint="eastAsia" w:hAnsi="宋体" w:eastAsia="宋体"/>
          <w:b w:val="0"/>
          <w:bCs w:val="0"/>
          <w:color w:val="auto"/>
          <w:sz w:val="22"/>
          <w:szCs w:val="22"/>
          <w:highlight w:val="none"/>
        </w:rPr>
        <w:t>发出电子加密响应文件【开始解密】通知，由供应商按采购文件规定的时间内自行进行响应文件解密。投标供应商在规定的时间内（开标时间起半个小时内）无法完成已递交的“电子加密响应文件”解密的，如已按规定递交了备份响应文件的，将由采购组织机构按“政采云平台”操作规范将备份响应文件上传至“政采云平台”，上传成功后，“电子加密响应文件”自动失效；</w:t>
      </w:r>
    </w:p>
    <w:p w14:paraId="42E5C45E">
      <w:pPr>
        <w:pStyle w:val="25"/>
        <w:adjustRightInd w:val="0"/>
        <w:spacing w:line="360" w:lineRule="auto"/>
        <w:ind w:firstLine="440" w:firstLineChars="200"/>
        <w:rPr>
          <w:rFonts w:hAnsi="宋体" w:eastAsia="宋体"/>
          <w:b w:val="0"/>
          <w:bCs w:val="0"/>
          <w:color w:val="auto"/>
          <w:sz w:val="22"/>
          <w:szCs w:val="22"/>
          <w:highlight w:val="none"/>
        </w:rPr>
      </w:pPr>
      <w:r>
        <w:rPr>
          <w:rFonts w:hint="eastAsia" w:hAnsi="宋体" w:eastAsia="宋体"/>
          <w:b w:val="0"/>
          <w:bCs w:val="0"/>
          <w:color w:val="auto"/>
          <w:sz w:val="22"/>
          <w:szCs w:val="22"/>
          <w:highlight w:val="none"/>
        </w:rPr>
        <w:t>（2）开启响应文件，进入资格审查，资格审查通过的供应商进入开标大会第二阶段程序；</w:t>
      </w:r>
    </w:p>
    <w:p w14:paraId="256CEBE5">
      <w:pPr>
        <w:pStyle w:val="25"/>
        <w:adjustRightInd w:val="0"/>
        <w:spacing w:line="360" w:lineRule="auto"/>
        <w:ind w:firstLine="440" w:firstLineChars="200"/>
        <w:rPr>
          <w:rFonts w:hAnsi="宋体" w:eastAsia="宋体"/>
          <w:b w:val="0"/>
          <w:bCs w:val="0"/>
          <w:color w:val="auto"/>
          <w:sz w:val="22"/>
          <w:szCs w:val="22"/>
          <w:highlight w:val="none"/>
        </w:rPr>
      </w:pPr>
      <w:r>
        <w:rPr>
          <w:rFonts w:hint="eastAsia" w:hAnsi="宋体" w:eastAsia="宋体"/>
          <w:b w:val="0"/>
          <w:bCs w:val="0"/>
          <w:color w:val="auto"/>
          <w:sz w:val="22"/>
          <w:szCs w:val="22"/>
          <w:highlight w:val="none"/>
        </w:rPr>
        <w:t>2.2开标第二阶段</w:t>
      </w:r>
    </w:p>
    <w:p w14:paraId="50883C87">
      <w:pPr>
        <w:pStyle w:val="25"/>
        <w:adjustRightInd w:val="0"/>
        <w:spacing w:line="360" w:lineRule="auto"/>
        <w:ind w:firstLine="440" w:firstLineChars="200"/>
        <w:rPr>
          <w:rFonts w:hAnsi="宋体" w:eastAsia="宋体"/>
          <w:b w:val="0"/>
          <w:bCs w:val="0"/>
          <w:color w:val="auto"/>
          <w:sz w:val="22"/>
          <w:szCs w:val="22"/>
          <w:highlight w:val="none"/>
        </w:rPr>
      </w:pPr>
      <w:r>
        <w:rPr>
          <w:rFonts w:hint="eastAsia" w:hAnsi="宋体" w:eastAsia="宋体"/>
          <w:b w:val="0"/>
          <w:bCs w:val="0"/>
          <w:color w:val="auto"/>
          <w:sz w:val="22"/>
          <w:szCs w:val="22"/>
          <w:highlight w:val="none"/>
        </w:rPr>
        <w:t>（1）</w:t>
      </w:r>
      <w:r>
        <w:rPr>
          <w:rFonts w:hint="eastAsia" w:hAnsi="宋体" w:eastAsia="宋体"/>
          <w:b w:val="0"/>
          <w:color w:val="auto"/>
          <w:sz w:val="22"/>
          <w:szCs w:val="22"/>
          <w:highlight w:val="none"/>
        </w:rPr>
        <w:t>由</w:t>
      </w:r>
      <w:r>
        <w:rPr>
          <w:rFonts w:hint="eastAsia" w:hAnsi="宋体" w:eastAsia="宋体"/>
          <w:b w:val="0"/>
          <w:bCs w:val="0"/>
          <w:color w:val="auto"/>
          <w:sz w:val="22"/>
          <w:szCs w:val="22"/>
          <w:highlight w:val="none"/>
        </w:rPr>
        <w:t>竞争性</w:t>
      </w:r>
      <w:r>
        <w:rPr>
          <w:rFonts w:hint="eastAsia" w:hAnsi="宋体" w:eastAsia="宋体"/>
          <w:b w:val="0"/>
          <w:color w:val="auto"/>
          <w:sz w:val="22"/>
          <w:szCs w:val="22"/>
          <w:highlight w:val="none"/>
        </w:rPr>
        <w:t>磋商采购小组对供应商</w:t>
      </w:r>
      <w:r>
        <w:rPr>
          <w:rFonts w:hint="eastAsia" w:hAnsi="宋体" w:eastAsia="宋体"/>
          <w:b w:val="0"/>
          <w:bCs w:val="0"/>
          <w:color w:val="auto"/>
          <w:sz w:val="22"/>
          <w:szCs w:val="22"/>
          <w:highlight w:val="none"/>
        </w:rPr>
        <w:t>符合性审查、技术文件的评审，评审通过的供应商</w:t>
      </w:r>
      <w:r>
        <w:rPr>
          <w:rFonts w:hint="eastAsia" w:hAnsi="宋体" w:eastAsia="宋体"/>
          <w:b w:val="0"/>
          <w:color w:val="auto"/>
          <w:sz w:val="22"/>
          <w:szCs w:val="22"/>
          <w:highlight w:val="none"/>
        </w:rPr>
        <w:t>进入最终报价程序。</w:t>
      </w:r>
    </w:p>
    <w:p w14:paraId="7983212F">
      <w:pPr>
        <w:pStyle w:val="25"/>
        <w:adjustRightInd w:val="0"/>
        <w:spacing w:line="360" w:lineRule="auto"/>
        <w:ind w:firstLine="440" w:firstLineChars="200"/>
        <w:rPr>
          <w:rFonts w:hAnsi="宋体" w:eastAsia="宋体"/>
          <w:b w:val="0"/>
          <w:bCs w:val="0"/>
          <w:color w:val="auto"/>
          <w:sz w:val="22"/>
          <w:szCs w:val="22"/>
          <w:highlight w:val="none"/>
        </w:rPr>
      </w:pPr>
      <w:r>
        <w:rPr>
          <w:rFonts w:hint="eastAsia" w:hAnsi="宋体" w:eastAsia="宋体"/>
          <w:b w:val="0"/>
          <w:bCs w:val="0"/>
          <w:color w:val="auto"/>
          <w:sz w:val="22"/>
          <w:szCs w:val="22"/>
          <w:highlight w:val="none"/>
        </w:rPr>
        <w:t>2.3举行开标第三阶段</w:t>
      </w:r>
    </w:p>
    <w:p w14:paraId="3CE396D7">
      <w:pPr>
        <w:pStyle w:val="25"/>
        <w:adjustRightInd w:val="0"/>
        <w:spacing w:line="360" w:lineRule="auto"/>
        <w:ind w:firstLine="440" w:firstLineChars="200"/>
        <w:rPr>
          <w:rFonts w:hAnsi="宋体" w:eastAsia="宋体"/>
          <w:b w:val="0"/>
          <w:bCs w:val="0"/>
          <w:color w:val="auto"/>
          <w:sz w:val="22"/>
          <w:szCs w:val="22"/>
          <w:highlight w:val="none"/>
        </w:rPr>
      </w:pPr>
      <w:r>
        <w:rPr>
          <w:rFonts w:hint="eastAsia" w:hAnsi="宋体" w:eastAsia="宋体"/>
          <w:b w:val="0"/>
          <w:bCs w:val="0"/>
          <w:color w:val="auto"/>
          <w:sz w:val="22"/>
          <w:szCs w:val="22"/>
          <w:highlight w:val="none"/>
        </w:rPr>
        <w:t>开标第二阶段会议结束后。首先在“政采云平台”系统平台上公布资格性审查、符合性审查、技术评审无效供应商名称及理由；在“政采云平台”系统平台上公布开标一览表有关内容，同时当场制作开标记录。开标结束后，由评标委员会对报价的合理性、准确性等进行审查核实。</w:t>
      </w:r>
    </w:p>
    <w:p w14:paraId="1AE46E7F">
      <w:pPr>
        <w:pStyle w:val="25"/>
        <w:adjustRightInd w:val="0"/>
        <w:spacing w:line="360" w:lineRule="auto"/>
        <w:ind w:firstLine="440" w:firstLineChars="200"/>
        <w:rPr>
          <w:rFonts w:hAnsi="宋体" w:eastAsia="宋体"/>
          <w:b w:val="0"/>
          <w:bCs w:val="0"/>
          <w:color w:val="auto"/>
          <w:sz w:val="22"/>
          <w:szCs w:val="22"/>
          <w:highlight w:val="none"/>
        </w:rPr>
      </w:pPr>
      <w:r>
        <w:rPr>
          <w:rFonts w:hint="eastAsia" w:hAnsi="宋体" w:eastAsia="宋体"/>
          <w:b w:val="0"/>
          <w:bCs w:val="0"/>
          <w:color w:val="auto"/>
          <w:sz w:val="22"/>
          <w:szCs w:val="22"/>
          <w:highlight w:val="none"/>
        </w:rPr>
        <w:t>评审结束后，在“政采云平台”系统平台上公布中标（成交）候选供应商名单，以及采购人最终确定中标或成交供应商名单的时间和公告方式等。</w:t>
      </w:r>
    </w:p>
    <w:p w14:paraId="7CF37D83">
      <w:pPr>
        <w:autoSpaceDE w:val="0"/>
        <w:autoSpaceDN w:val="0"/>
        <w:adjustRightInd w:val="0"/>
        <w:spacing w:line="360" w:lineRule="auto"/>
        <w:ind w:firstLine="442" w:firstLineChars="200"/>
        <w:textAlignment w:val="bottom"/>
        <w:rPr>
          <w:rFonts w:ascii="宋体" w:eastAsia="宋体"/>
          <w:bCs w:val="0"/>
          <w:color w:val="auto"/>
          <w:sz w:val="22"/>
          <w:szCs w:val="22"/>
          <w:highlight w:val="none"/>
        </w:rPr>
      </w:pPr>
      <w:r>
        <w:rPr>
          <w:rFonts w:hint="eastAsia" w:ascii="宋体" w:eastAsia="宋体"/>
          <w:bCs w:val="0"/>
          <w:color w:val="auto"/>
          <w:sz w:val="22"/>
          <w:szCs w:val="22"/>
          <w:highlight w:val="none"/>
        </w:rPr>
        <w:t>特别说明：</w:t>
      </w:r>
    </w:p>
    <w:p w14:paraId="12E1D1E5">
      <w:pPr>
        <w:autoSpaceDE w:val="0"/>
        <w:autoSpaceDN w:val="0"/>
        <w:adjustRightInd w:val="0"/>
        <w:spacing w:line="360" w:lineRule="auto"/>
        <w:ind w:firstLine="442" w:firstLineChars="200"/>
        <w:textAlignment w:val="bottom"/>
        <w:rPr>
          <w:rFonts w:ascii="宋体" w:eastAsia="宋体"/>
          <w:color w:val="auto"/>
          <w:sz w:val="22"/>
          <w:szCs w:val="22"/>
          <w:highlight w:val="none"/>
        </w:rPr>
      </w:pPr>
      <w:r>
        <w:rPr>
          <w:rFonts w:hint="eastAsia" w:ascii="宋体" w:eastAsia="宋体"/>
          <w:bCs w:val="0"/>
          <w:color w:val="auto"/>
          <w:sz w:val="22"/>
          <w:szCs w:val="22"/>
          <w:highlight w:val="none"/>
        </w:rPr>
        <w:t xml:space="preserve"> (1)如遇“政采云平台”电子化开标或评审程序调整的，按调整后程序执行</w:t>
      </w:r>
      <w:r>
        <w:rPr>
          <w:rFonts w:hint="eastAsia" w:ascii="宋体" w:eastAsia="宋体"/>
          <w:color w:val="auto"/>
          <w:sz w:val="22"/>
          <w:szCs w:val="22"/>
          <w:highlight w:val="none"/>
        </w:rPr>
        <w:t>。</w:t>
      </w:r>
    </w:p>
    <w:p w14:paraId="55FF185B">
      <w:pPr>
        <w:autoSpaceDE w:val="0"/>
        <w:autoSpaceDN w:val="0"/>
        <w:adjustRightInd w:val="0"/>
        <w:spacing w:line="360" w:lineRule="auto"/>
        <w:ind w:firstLine="440" w:firstLineChars="200"/>
        <w:textAlignment w:val="bottom"/>
        <w:rPr>
          <w:rFonts w:ascii="宋体" w:eastAsia="宋体"/>
          <w:b w:val="0"/>
          <w:color w:val="auto"/>
          <w:sz w:val="22"/>
          <w:szCs w:val="22"/>
          <w:highlight w:val="none"/>
        </w:rPr>
      </w:pPr>
      <w:r>
        <w:rPr>
          <w:rFonts w:hint="eastAsia" w:ascii="宋体" w:eastAsia="宋体"/>
          <w:b w:val="0"/>
          <w:color w:val="auto"/>
          <w:sz w:val="22"/>
          <w:szCs w:val="22"/>
          <w:highlight w:val="none"/>
        </w:rPr>
        <w:t>2、资格审查</w:t>
      </w:r>
    </w:p>
    <w:p w14:paraId="19406EE7">
      <w:pPr>
        <w:autoSpaceDE w:val="0"/>
        <w:autoSpaceDN w:val="0"/>
        <w:adjustRightInd w:val="0"/>
        <w:spacing w:line="360" w:lineRule="auto"/>
        <w:ind w:firstLine="440" w:firstLineChars="200"/>
        <w:textAlignment w:val="bottom"/>
        <w:rPr>
          <w:rFonts w:ascii="宋体" w:eastAsia="宋体"/>
          <w:b w:val="0"/>
          <w:color w:val="auto"/>
          <w:sz w:val="22"/>
          <w:szCs w:val="22"/>
          <w:highlight w:val="none"/>
        </w:rPr>
      </w:pPr>
      <w:r>
        <w:rPr>
          <w:rFonts w:hint="eastAsia" w:ascii="宋体" w:eastAsia="宋体"/>
          <w:b w:val="0"/>
          <w:color w:val="auto"/>
          <w:sz w:val="22"/>
          <w:szCs w:val="22"/>
          <w:highlight w:val="none"/>
        </w:rPr>
        <w:t>开标后，磋商小组应当依法对投标供应商的资格进行审查，审查内容如下：</w:t>
      </w:r>
    </w:p>
    <w:tbl>
      <w:tblPr>
        <w:tblStyle w:val="4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0"/>
        <w:gridCol w:w="7863"/>
        <w:gridCol w:w="1003"/>
      </w:tblGrid>
      <w:tr w14:paraId="2E086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66" w:type="pct"/>
            <w:tcBorders>
              <w:top w:val="single" w:color="auto" w:sz="4" w:space="0"/>
              <w:left w:val="single" w:color="auto" w:sz="4" w:space="0"/>
              <w:bottom w:val="single" w:color="auto" w:sz="4" w:space="0"/>
              <w:right w:val="single" w:color="auto" w:sz="4" w:space="0"/>
            </w:tcBorders>
            <w:vAlign w:val="center"/>
          </w:tcPr>
          <w:p w14:paraId="5AD900B0">
            <w:pPr>
              <w:autoSpaceDE w:val="0"/>
              <w:autoSpaceDN w:val="0"/>
              <w:adjustRightInd w:val="0"/>
              <w:snapToGrid w:val="0"/>
              <w:spacing w:line="430" w:lineRule="atLeast"/>
              <w:jc w:val="center"/>
              <w:rPr>
                <w:rFonts w:ascii="宋体" w:eastAsia="宋体"/>
                <w:b w:val="0"/>
                <w:bCs w:val="0"/>
                <w:color w:val="auto"/>
                <w:sz w:val="22"/>
                <w:szCs w:val="22"/>
                <w:highlight w:val="none"/>
                <w:lang w:val="zh-CN"/>
              </w:rPr>
            </w:pPr>
            <w:r>
              <w:rPr>
                <w:rFonts w:hint="eastAsia" w:ascii="宋体" w:eastAsia="宋体"/>
                <w:b w:val="0"/>
                <w:bCs w:val="0"/>
                <w:color w:val="auto"/>
                <w:sz w:val="22"/>
                <w:szCs w:val="22"/>
                <w:highlight w:val="none"/>
                <w:lang w:val="zh-CN"/>
              </w:rPr>
              <w:t>序号</w:t>
            </w:r>
          </w:p>
        </w:tc>
        <w:tc>
          <w:tcPr>
            <w:tcW w:w="4108" w:type="pct"/>
            <w:tcBorders>
              <w:top w:val="single" w:color="auto" w:sz="4" w:space="0"/>
              <w:left w:val="single" w:color="auto" w:sz="4" w:space="0"/>
              <w:bottom w:val="single" w:color="auto" w:sz="4" w:space="0"/>
              <w:right w:val="single" w:color="auto" w:sz="4" w:space="0"/>
            </w:tcBorders>
          </w:tcPr>
          <w:p w14:paraId="26996C0E">
            <w:pPr>
              <w:autoSpaceDE w:val="0"/>
              <w:autoSpaceDN w:val="0"/>
              <w:adjustRightInd w:val="0"/>
              <w:snapToGrid w:val="0"/>
              <w:spacing w:line="430" w:lineRule="atLeast"/>
              <w:jc w:val="center"/>
              <w:rPr>
                <w:rFonts w:ascii="宋体" w:eastAsia="宋体"/>
                <w:b w:val="0"/>
                <w:bCs w:val="0"/>
                <w:color w:val="auto"/>
                <w:sz w:val="22"/>
                <w:szCs w:val="22"/>
                <w:highlight w:val="none"/>
                <w:lang w:val="zh-CN"/>
              </w:rPr>
            </w:pPr>
            <w:r>
              <w:rPr>
                <w:rFonts w:hint="eastAsia" w:ascii="宋体" w:eastAsia="宋体"/>
                <w:b w:val="0"/>
                <w:bCs w:val="0"/>
                <w:color w:val="auto"/>
                <w:sz w:val="22"/>
                <w:szCs w:val="22"/>
                <w:highlight w:val="none"/>
                <w:u w:val="single"/>
                <w:lang w:val="zh-CN"/>
              </w:rPr>
              <w:t>内容（▲以下资格证明文件必须提供，否则不能通过资格审查的，责任自负</w:t>
            </w:r>
            <w:r>
              <w:rPr>
                <w:rFonts w:hint="eastAsia" w:ascii="宋体" w:eastAsia="宋体"/>
                <w:b w:val="0"/>
                <w:bCs w:val="0"/>
                <w:color w:val="auto"/>
                <w:sz w:val="22"/>
                <w:szCs w:val="22"/>
                <w:highlight w:val="none"/>
                <w:lang w:val="zh-CN"/>
              </w:rPr>
              <w:t>）</w:t>
            </w:r>
          </w:p>
        </w:tc>
        <w:tc>
          <w:tcPr>
            <w:tcW w:w="524" w:type="pct"/>
            <w:tcBorders>
              <w:top w:val="single" w:color="auto" w:sz="4" w:space="0"/>
              <w:left w:val="single" w:color="auto" w:sz="4" w:space="0"/>
              <w:bottom w:val="single" w:color="auto" w:sz="4" w:space="0"/>
              <w:right w:val="single" w:color="auto" w:sz="4" w:space="0"/>
            </w:tcBorders>
          </w:tcPr>
          <w:p w14:paraId="431917A0">
            <w:pPr>
              <w:autoSpaceDE w:val="0"/>
              <w:autoSpaceDN w:val="0"/>
              <w:adjustRightInd w:val="0"/>
              <w:snapToGrid w:val="0"/>
              <w:spacing w:line="430" w:lineRule="atLeast"/>
              <w:jc w:val="center"/>
              <w:rPr>
                <w:rFonts w:ascii="宋体" w:eastAsia="宋体"/>
                <w:b w:val="0"/>
                <w:bCs w:val="0"/>
                <w:color w:val="auto"/>
                <w:sz w:val="22"/>
                <w:szCs w:val="22"/>
                <w:highlight w:val="none"/>
                <w:lang w:val="zh-CN"/>
              </w:rPr>
            </w:pPr>
            <w:r>
              <w:rPr>
                <w:rFonts w:hint="eastAsia" w:ascii="宋体" w:eastAsia="宋体"/>
                <w:b w:val="0"/>
                <w:bCs w:val="0"/>
                <w:color w:val="auto"/>
                <w:sz w:val="22"/>
                <w:szCs w:val="22"/>
                <w:highlight w:val="none"/>
                <w:lang w:val="zh-CN"/>
              </w:rPr>
              <w:t>备注</w:t>
            </w:r>
          </w:p>
        </w:tc>
      </w:tr>
      <w:tr w14:paraId="4E697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66" w:type="pct"/>
            <w:tcBorders>
              <w:top w:val="single" w:color="auto" w:sz="4" w:space="0"/>
              <w:left w:val="single" w:color="auto" w:sz="4" w:space="0"/>
              <w:bottom w:val="single" w:color="auto" w:sz="4" w:space="0"/>
              <w:right w:val="single" w:color="auto" w:sz="4" w:space="0"/>
            </w:tcBorders>
            <w:vAlign w:val="center"/>
          </w:tcPr>
          <w:p w14:paraId="45F2CC33">
            <w:pPr>
              <w:tabs>
                <w:tab w:val="left" w:pos="4140"/>
              </w:tabs>
              <w:adjustRightInd w:val="0"/>
              <w:snapToGrid w:val="0"/>
              <w:spacing w:line="320" w:lineRule="atLeast"/>
              <w:jc w:val="center"/>
              <w:rPr>
                <w:rFonts w:ascii="宋体" w:eastAsia="宋体"/>
                <w:b w:val="0"/>
                <w:bCs w:val="0"/>
                <w:color w:val="auto"/>
                <w:sz w:val="22"/>
                <w:szCs w:val="22"/>
                <w:highlight w:val="none"/>
                <w:lang w:val="zh-CN"/>
              </w:rPr>
            </w:pPr>
            <w:r>
              <w:rPr>
                <w:rFonts w:hint="eastAsia" w:ascii="宋体" w:eastAsia="宋体"/>
                <w:b w:val="0"/>
                <w:bCs w:val="0"/>
                <w:color w:val="auto"/>
                <w:sz w:val="22"/>
                <w:szCs w:val="22"/>
                <w:highlight w:val="none"/>
              </w:rPr>
              <w:t>1</w:t>
            </w:r>
          </w:p>
        </w:tc>
        <w:tc>
          <w:tcPr>
            <w:tcW w:w="4108" w:type="pct"/>
            <w:tcBorders>
              <w:top w:val="single" w:color="auto" w:sz="4" w:space="0"/>
              <w:left w:val="single" w:color="auto" w:sz="4" w:space="0"/>
              <w:bottom w:val="single" w:color="auto" w:sz="4" w:space="0"/>
              <w:right w:val="single" w:color="auto" w:sz="4" w:space="0"/>
            </w:tcBorders>
          </w:tcPr>
          <w:p w14:paraId="2F2278C6">
            <w:pPr>
              <w:tabs>
                <w:tab w:val="left" w:pos="4140"/>
              </w:tabs>
              <w:adjustRightInd w:val="0"/>
              <w:snapToGrid w:val="0"/>
              <w:spacing w:line="320" w:lineRule="atLeast"/>
              <w:rPr>
                <w:rFonts w:ascii="宋体" w:eastAsia="宋体"/>
                <w:b w:val="0"/>
                <w:bCs w:val="0"/>
                <w:color w:val="auto"/>
                <w:sz w:val="22"/>
                <w:szCs w:val="22"/>
                <w:highlight w:val="none"/>
              </w:rPr>
            </w:pPr>
            <w:r>
              <w:rPr>
                <w:rFonts w:hint="eastAsia" w:ascii="宋体" w:eastAsia="宋体"/>
                <w:b w:val="0"/>
                <w:bCs w:val="0"/>
                <w:color w:val="auto"/>
                <w:sz w:val="22"/>
                <w:szCs w:val="22"/>
                <w:highlight w:val="none"/>
                <w:lang w:val="zh-CN"/>
              </w:rPr>
              <w:t>资格条件承诺函</w:t>
            </w:r>
          </w:p>
        </w:tc>
        <w:tc>
          <w:tcPr>
            <w:tcW w:w="524" w:type="pct"/>
            <w:tcBorders>
              <w:top w:val="single" w:color="auto" w:sz="4" w:space="0"/>
              <w:left w:val="single" w:color="auto" w:sz="4" w:space="0"/>
              <w:bottom w:val="single" w:color="auto" w:sz="4" w:space="0"/>
              <w:right w:val="single" w:color="auto" w:sz="4" w:space="0"/>
            </w:tcBorders>
          </w:tcPr>
          <w:p w14:paraId="469EABF6">
            <w:pPr>
              <w:autoSpaceDE w:val="0"/>
              <w:autoSpaceDN w:val="0"/>
              <w:adjustRightInd w:val="0"/>
              <w:spacing w:line="430" w:lineRule="atLeast"/>
              <w:jc w:val="center"/>
              <w:rPr>
                <w:rFonts w:ascii="宋体" w:eastAsia="宋体"/>
                <w:b w:val="0"/>
                <w:bCs w:val="0"/>
                <w:color w:val="auto"/>
                <w:sz w:val="22"/>
                <w:szCs w:val="22"/>
                <w:highlight w:val="none"/>
              </w:rPr>
            </w:pPr>
            <w:r>
              <w:rPr>
                <w:rFonts w:hint="eastAsia" w:ascii="宋体" w:eastAsia="宋体"/>
                <w:b w:val="0"/>
                <w:bCs w:val="0"/>
                <w:color w:val="auto"/>
                <w:sz w:val="22"/>
                <w:szCs w:val="22"/>
                <w:highlight w:val="none"/>
              </w:rPr>
              <w:t>附件一</w:t>
            </w:r>
          </w:p>
        </w:tc>
      </w:tr>
      <w:tr w14:paraId="451CF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66" w:type="pct"/>
            <w:tcBorders>
              <w:top w:val="single" w:color="auto" w:sz="4" w:space="0"/>
              <w:left w:val="single" w:color="auto" w:sz="4" w:space="0"/>
              <w:bottom w:val="single" w:color="auto" w:sz="4" w:space="0"/>
              <w:right w:val="single" w:color="auto" w:sz="4" w:space="0"/>
            </w:tcBorders>
            <w:vAlign w:val="center"/>
          </w:tcPr>
          <w:p w14:paraId="1BA18731">
            <w:pPr>
              <w:autoSpaceDE w:val="0"/>
              <w:autoSpaceDN w:val="0"/>
              <w:adjustRightInd w:val="0"/>
              <w:snapToGrid w:val="0"/>
              <w:spacing w:line="430" w:lineRule="atLeast"/>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2</w:t>
            </w:r>
          </w:p>
        </w:tc>
        <w:tc>
          <w:tcPr>
            <w:tcW w:w="4108" w:type="pct"/>
            <w:tcBorders>
              <w:top w:val="single" w:color="auto" w:sz="4" w:space="0"/>
              <w:left w:val="single" w:color="auto" w:sz="4" w:space="0"/>
              <w:bottom w:val="single" w:color="auto" w:sz="4" w:space="0"/>
              <w:right w:val="single" w:color="auto" w:sz="4" w:space="0"/>
            </w:tcBorders>
            <w:shd w:val="clear" w:color="auto" w:fill="auto"/>
            <w:vAlign w:val="top"/>
          </w:tcPr>
          <w:p w14:paraId="529B99C4">
            <w:pPr>
              <w:autoSpaceDE w:val="0"/>
              <w:autoSpaceDN w:val="0"/>
              <w:adjustRightInd w:val="0"/>
              <w:snapToGrid w:val="0"/>
              <w:spacing w:line="430" w:lineRule="atLeast"/>
              <w:jc w:val="left"/>
              <w:rPr>
                <w:rFonts w:hint="eastAsia" w:ascii="宋体" w:hAnsi="宋体" w:eastAsia="宋体" w:cs="宋体"/>
                <w:b w:val="0"/>
                <w:bCs w:val="0"/>
                <w:color w:val="auto"/>
                <w:sz w:val="22"/>
                <w:szCs w:val="22"/>
                <w:highlight w:val="none"/>
                <w:lang w:val="zh-CN" w:eastAsia="zh-CN"/>
              </w:rPr>
            </w:pPr>
            <w:r>
              <w:rPr>
                <w:rFonts w:hint="eastAsia" w:ascii="宋体" w:hAnsi="宋体" w:eastAsia="宋体" w:cs="宋体"/>
                <w:b w:val="0"/>
                <w:bCs w:val="0"/>
                <w:color w:val="auto"/>
                <w:sz w:val="22"/>
                <w:szCs w:val="22"/>
                <w:highlight w:val="none"/>
                <w:lang w:val="zh-CN"/>
              </w:rPr>
              <w:t>城乡规划编制乙级及以上资质</w:t>
            </w:r>
          </w:p>
        </w:tc>
        <w:tc>
          <w:tcPr>
            <w:tcW w:w="524" w:type="pct"/>
            <w:tcBorders>
              <w:top w:val="single" w:color="auto" w:sz="4" w:space="0"/>
              <w:left w:val="single" w:color="auto" w:sz="4" w:space="0"/>
              <w:bottom w:val="single" w:color="auto" w:sz="4" w:space="0"/>
              <w:right w:val="single" w:color="auto" w:sz="4" w:space="0"/>
            </w:tcBorders>
          </w:tcPr>
          <w:p w14:paraId="49C67853">
            <w:pPr>
              <w:autoSpaceDE w:val="0"/>
              <w:autoSpaceDN w:val="0"/>
              <w:adjustRightInd w:val="0"/>
              <w:spacing w:line="430" w:lineRule="atLeast"/>
              <w:jc w:val="center"/>
              <w:rPr>
                <w:rFonts w:hint="eastAsia" w:ascii="宋体" w:eastAsia="宋体"/>
                <w:b w:val="0"/>
                <w:bCs w:val="0"/>
                <w:color w:val="auto"/>
                <w:sz w:val="22"/>
                <w:szCs w:val="22"/>
                <w:highlight w:val="none"/>
              </w:rPr>
            </w:pPr>
          </w:p>
        </w:tc>
      </w:tr>
      <w:tr w14:paraId="027CC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66" w:type="pct"/>
            <w:tcBorders>
              <w:top w:val="single" w:color="auto" w:sz="4" w:space="0"/>
              <w:left w:val="single" w:color="auto" w:sz="4" w:space="0"/>
              <w:bottom w:val="single" w:color="auto" w:sz="4" w:space="0"/>
              <w:right w:val="single" w:color="auto" w:sz="4" w:space="0"/>
            </w:tcBorders>
            <w:vAlign w:val="center"/>
          </w:tcPr>
          <w:p w14:paraId="0C3538D0">
            <w:pPr>
              <w:autoSpaceDE w:val="0"/>
              <w:autoSpaceDN w:val="0"/>
              <w:adjustRightInd w:val="0"/>
              <w:snapToGrid w:val="0"/>
              <w:spacing w:line="430" w:lineRule="atLeast"/>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3</w:t>
            </w:r>
          </w:p>
        </w:tc>
        <w:tc>
          <w:tcPr>
            <w:tcW w:w="4108" w:type="pct"/>
            <w:tcBorders>
              <w:top w:val="single" w:color="auto" w:sz="4" w:space="0"/>
              <w:left w:val="single" w:color="auto" w:sz="4" w:space="0"/>
              <w:bottom w:val="single" w:color="auto" w:sz="4" w:space="0"/>
              <w:right w:val="single" w:color="auto" w:sz="4" w:space="0"/>
            </w:tcBorders>
            <w:shd w:val="clear" w:color="auto" w:fill="auto"/>
            <w:vAlign w:val="top"/>
          </w:tcPr>
          <w:p w14:paraId="75A8EDEF">
            <w:pPr>
              <w:autoSpaceDE w:val="0"/>
              <w:autoSpaceDN w:val="0"/>
              <w:adjustRightInd w:val="0"/>
              <w:snapToGrid w:val="0"/>
              <w:spacing w:line="430" w:lineRule="atLeast"/>
              <w:jc w:val="left"/>
              <w:rPr>
                <w:rFonts w:hint="eastAsia" w:ascii="宋体" w:hAnsi="宋体" w:eastAsia="宋体" w:cs="宋体"/>
                <w:b w:val="0"/>
                <w:bCs w:val="0"/>
                <w:color w:val="auto"/>
                <w:sz w:val="22"/>
                <w:szCs w:val="22"/>
                <w:highlight w:val="none"/>
                <w:lang w:val="zh-CN" w:eastAsia="zh-CN"/>
              </w:rPr>
            </w:pPr>
            <w:r>
              <w:rPr>
                <w:rFonts w:hint="eastAsia" w:ascii="宋体" w:hAnsi="宋体" w:eastAsia="宋体" w:cs="宋体"/>
                <w:b w:val="0"/>
                <w:bCs w:val="0"/>
                <w:color w:val="auto"/>
                <w:sz w:val="22"/>
                <w:szCs w:val="22"/>
                <w:highlight w:val="none"/>
                <w:lang w:val="en-US" w:eastAsia="zh-CN"/>
              </w:rPr>
              <w:t>联合体协议书（如有）</w:t>
            </w:r>
          </w:p>
        </w:tc>
        <w:tc>
          <w:tcPr>
            <w:tcW w:w="524" w:type="pct"/>
            <w:tcBorders>
              <w:top w:val="single" w:color="auto" w:sz="4" w:space="0"/>
              <w:left w:val="single" w:color="auto" w:sz="4" w:space="0"/>
              <w:bottom w:val="single" w:color="auto" w:sz="4" w:space="0"/>
              <w:right w:val="single" w:color="auto" w:sz="4" w:space="0"/>
            </w:tcBorders>
          </w:tcPr>
          <w:p w14:paraId="2F8C5BB0">
            <w:pPr>
              <w:autoSpaceDE w:val="0"/>
              <w:autoSpaceDN w:val="0"/>
              <w:adjustRightInd w:val="0"/>
              <w:spacing w:line="430" w:lineRule="atLeast"/>
              <w:jc w:val="center"/>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附件二</w:t>
            </w:r>
          </w:p>
        </w:tc>
      </w:tr>
    </w:tbl>
    <w:p w14:paraId="43B97930">
      <w:pPr>
        <w:pStyle w:val="25"/>
        <w:adjustRightInd w:val="0"/>
        <w:spacing w:line="360" w:lineRule="auto"/>
        <w:ind w:firstLine="440" w:firstLineChars="200"/>
        <w:rPr>
          <w:rFonts w:hAnsi="宋体" w:eastAsia="宋体"/>
          <w:b w:val="0"/>
          <w:color w:val="auto"/>
          <w:sz w:val="22"/>
          <w:highlight w:val="none"/>
        </w:rPr>
      </w:pPr>
      <w:r>
        <w:rPr>
          <w:rFonts w:hint="eastAsia" w:hAnsi="宋体" w:eastAsia="宋体"/>
          <w:b w:val="0"/>
          <w:color w:val="auto"/>
          <w:sz w:val="22"/>
          <w:highlight w:val="none"/>
        </w:rPr>
        <w:t>3、评标</w:t>
      </w:r>
    </w:p>
    <w:p w14:paraId="259C81E7">
      <w:pPr>
        <w:pStyle w:val="25"/>
        <w:adjustRightInd w:val="0"/>
        <w:spacing w:line="360" w:lineRule="auto"/>
        <w:ind w:firstLine="431" w:firstLineChars="196"/>
        <w:rPr>
          <w:rFonts w:hAnsi="宋体" w:eastAsia="宋体"/>
          <w:b w:val="0"/>
          <w:color w:val="auto"/>
          <w:sz w:val="22"/>
          <w:highlight w:val="none"/>
        </w:rPr>
      </w:pPr>
      <w:r>
        <w:rPr>
          <w:rFonts w:hint="eastAsia" w:hAnsi="宋体" w:eastAsia="宋体"/>
          <w:b w:val="0"/>
          <w:color w:val="auto"/>
          <w:sz w:val="22"/>
          <w:highlight w:val="none"/>
        </w:rPr>
        <w:t>3.1评标由采购人依法组建的竞争性磋商采购小组负责，并独立履行下列职责：</w:t>
      </w:r>
    </w:p>
    <w:p w14:paraId="7E069762">
      <w:pPr>
        <w:pStyle w:val="25"/>
        <w:adjustRightInd w:val="0"/>
        <w:spacing w:line="360" w:lineRule="auto"/>
        <w:ind w:firstLine="431" w:firstLineChars="196"/>
        <w:rPr>
          <w:rFonts w:hAnsi="宋体" w:eastAsia="宋体"/>
          <w:b w:val="0"/>
          <w:color w:val="auto"/>
          <w:sz w:val="22"/>
          <w:highlight w:val="none"/>
        </w:rPr>
      </w:pPr>
      <w:r>
        <w:rPr>
          <w:rFonts w:hint="eastAsia" w:hAnsi="宋体" w:eastAsia="宋体"/>
          <w:b w:val="0"/>
          <w:color w:val="auto"/>
          <w:sz w:val="22"/>
          <w:highlight w:val="none"/>
        </w:rPr>
        <w:t>1）审查响应文件是否符合磋商文件要求，并作出评价；</w:t>
      </w:r>
    </w:p>
    <w:p w14:paraId="49AD76E7">
      <w:pPr>
        <w:pStyle w:val="25"/>
        <w:adjustRightInd w:val="0"/>
        <w:spacing w:line="360" w:lineRule="auto"/>
        <w:ind w:firstLine="431" w:firstLineChars="196"/>
        <w:rPr>
          <w:rFonts w:hAnsi="宋体" w:eastAsia="宋体"/>
          <w:b w:val="0"/>
          <w:color w:val="auto"/>
          <w:sz w:val="22"/>
          <w:highlight w:val="none"/>
        </w:rPr>
      </w:pPr>
      <w:r>
        <w:rPr>
          <w:rFonts w:hint="eastAsia" w:hAnsi="宋体" w:eastAsia="宋体"/>
          <w:b w:val="0"/>
          <w:color w:val="auto"/>
          <w:sz w:val="22"/>
          <w:highlight w:val="none"/>
        </w:rPr>
        <w:t>2）要求供应商对响应文件有关事项作出解释或者澄清；</w:t>
      </w:r>
    </w:p>
    <w:p w14:paraId="317D905B">
      <w:pPr>
        <w:pStyle w:val="25"/>
        <w:adjustRightInd w:val="0"/>
        <w:spacing w:line="360" w:lineRule="auto"/>
        <w:ind w:firstLine="431" w:firstLineChars="196"/>
        <w:rPr>
          <w:rFonts w:hAnsi="宋体" w:eastAsia="宋体"/>
          <w:b w:val="0"/>
          <w:color w:val="auto"/>
          <w:sz w:val="22"/>
          <w:highlight w:val="none"/>
        </w:rPr>
      </w:pPr>
      <w:r>
        <w:rPr>
          <w:rFonts w:hint="eastAsia" w:hAnsi="宋体" w:eastAsia="宋体"/>
          <w:b w:val="0"/>
          <w:color w:val="auto"/>
          <w:sz w:val="22"/>
          <w:highlight w:val="none"/>
        </w:rPr>
        <w:t xml:space="preserve">3）按照磋商文件确定的评标办法直接确定成交供应商； </w:t>
      </w:r>
    </w:p>
    <w:p w14:paraId="30F6F1BF">
      <w:pPr>
        <w:pStyle w:val="25"/>
        <w:adjustRightInd w:val="0"/>
        <w:spacing w:line="360" w:lineRule="auto"/>
        <w:ind w:firstLine="431" w:firstLineChars="196"/>
        <w:rPr>
          <w:rFonts w:hAnsi="宋体" w:eastAsia="宋体"/>
          <w:b w:val="0"/>
          <w:color w:val="auto"/>
          <w:sz w:val="22"/>
          <w:highlight w:val="none"/>
        </w:rPr>
      </w:pPr>
      <w:r>
        <w:rPr>
          <w:rFonts w:hint="eastAsia" w:hAnsi="宋体" w:eastAsia="宋体"/>
          <w:b w:val="0"/>
          <w:color w:val="auto"/>
          <w:sz w:val="22"/>
          <w:highlight w:val="none"/>
        </w:rPr>
        <w:t>4）向采购人或者有关部门报告非法干预评标工作的行为。</w:t>
      </w:r>
    </w:p>
    <w:p w14:paraId="46EAE225">
      <w:pPr>
        <w:autoSpaceDE w:val="0"/>
        <w:autoSpaceDN w:val="0"/>
        <w:adjustRightInd w:val="0"/>
        <w:spacing w:line="360" w:lineRule="auto"/>
        <w:ind w:firstLine="440" w:firstLineChars="200"/>
        <w:textAlignment w:val="bottom"/>
        <w:rPr>
          <w:rFonts w:ascii="宋体" w:eastAsia="宋体"/>
          <w:b w:val="0"/>
          <w:color w:val="auto"/>
          <w:sz w:val="22"/>
          <w:szCs w:val="22"/>
          <w:highlight w:val="none"/>
        </w:rPr>
      </w:pPr>
      <w:r>
        <w:rPr>
          <w:rFonts w:hint="eastAsia" w:ascii="宋体" w:eastAsia="宋体"/>
          <w:b w:val="0"/>
          <w:color w:val="auto"/>
          <w:sz w:val="22"/>
          <w:szCs w:val="22"/>
          <w:highlight w:val="none"/>
        </w:rPr>
        <w:t>3.2 评标应当遵循下列工作程序：</w:t>
      </w:r>
    </w:p>
    <w:p w14:paraId="7517ABB2">
      <w:pPr>
        <w:autoSpaceDE w:val="0"/>
        <w:autoSpaceDN w:val="0"/>
        <w:adjustRightInd w:val="0"/>
        <w:spacing w:line="360" w:lineRule="auto"/>
        <w:ind w:firstLine="440" w:firstLineChars="200"/>
        <w:textAlignment w:val="bottom"/>
        <w:rPr>
          <w:rFonts w:ascii="宋体" w:eastAsia="宋体"/>
          <w:b w:val="0"/>
          <w:color w:val="auto"/>
          <w:sz w:val="22"/>
          <w:szCs w:val="22"/>
          <w:highlight w:val="none"/>
        </w:rPr>
      </w:pPr>
      <w:r>
        <w:rPr>
          <w:rFonts w:hint="eastAsia" w:ascii="宋体" w:eastAsia="宋体"/>
          <w:b w:val="0"/>
          <w:color w:val="auto"/>
          <w:sz w:val="22"/>
          <w:szCs w:val="22"/>
          <w:highlight w:val="none"/>
        </w:rPr>
        <w:t>1）响应文件符合性检查。依据磋商文件的规定，从响应文件的有效性、完整性和对磋商文件的响应程度进行审查，以确定是否对磋商文件的实质性要求作出响应。</w:t>
      </w:r>
    </w:p>
    <w:p w14:paraId="585B8556">
      <w:pPr>
        <w:autoSpaceDE w:val="0"/>
        <w:autoSpaceDN w:val="0"/>
        <w:adjustRightInd w:val="0"/>
        <w:spacing w:line="360" w:lineRule="auto"/>
        <w:ind w:firstLine="440" w:firstLineChars="200"/>
        <w:textAlignment w:val="bottom"/>
        <w:rPr>
          <w:rFonts w:ascii="宋体" w:eastAsia="宋体"/>
          <w:b w:val="0"/>
          <w:color w:val="auto"/>
          <w:sz w:val="22"/>
          <w:szCs w:val="22"/>
          <w:highlight w:val="none"/>
        </w:rPr>
      </w:pPr>
      <w:r>
        <w:rPr>
          <w:rFonts w:hint="eastAsia" w:ascii="宋体" w:eastAsia="宋体"/>
          <w:b w:val="0"/>
          <w:color w:val="auto"/>
          <w:sz w:val="22"/>
          <w:szCs w:val="22"/>
          <w:highlight w:val="none"/>
        </w:rPr>
        <w:t>2）竞争性磋商采购小组可以根据供应商响应文件情况，经采购人确认，调整磋商文件及采购方案，在统一采购要求的基础上，要求所有有效供应商重新修正响应文件及进行多轮次报价。</w:t>
      </w:r>
    </w:p>
    <w:p w14:paraId="5C7B7177">
      <w:pPr>
        <w:autoSpaceDE w:val="0"/>
        <w:autoSpaceDN w:val="0"/>
        <w:adjustRightInd w:val="0"/>
        <w:spacing w:line="360" w:lineRule="auto"/>
        <w:ind w:firstLine="440" w:firstLineChars="200"/>
        <w:textAlignment w:val="bottom"/>
        <w:rPr>
          <w:rFonts w:ascii="宋体" w:eastAsia="宋体"/>
          <w:b w:val="0"/>
          <w:color w:val="auto"/>
          <w:sz w:val="22"/>
          <w:szCs w:val="22"/>
          <w:highlight w:val="none"/>
        </w:rPr>
      </w:pPr>
      <w:r>
        <w:rPr>
          <w:rFonts w:hint="eastAsia" w:ascii="宋体" w:eastAsia="宋体"/>
          <w:b w:val="0"/>
          <w:color w:val="auto"/>
          <w:sz w:val="22"/>
          <w:szCs w:val="22"/>
          <w:highlight w:val="none"/>
        </w:rPr>
        <w:t>3）比较与评价。按磋商文件中规定的评标方法和标准，对资格检查和符合性检查合格的响应文件进行商务和技术评估，综合比较与评价。</w:t>
      </w:r>
    </w:p>
    <w:p w14:paraId="1AD356FE">
      <w:pPr>
        <w:autoSpaceDE w:val="0"/>
        <w:autoSpaceDN w:val="0"/>
        <w:adjustRightInd w:val="0"/>
        <w:spacing w:line="360" w:lineRule="auto"/>
        <w:ind w:firstLine="440" w:firstLineChars="200"/>
        <w:textAlignment w:val="bottom"/>
        <w:rPr>
          <w:rFonts w:ascii="宋体" w:eastAsia="宋体"/>
          <w:b w:val="0"/>
          <w:color w:val="auto"/>
          <w:sz w:val="22"/>
          <w:szCs w:val="22"/>
          <w:highlight w:val="none"/>
        </w:rPr>
      </w:pPr>
      <w:r>
        <w:rPr>
          <w:rFonts w:hint="eastAsia" w:ascii="宋体" w:eastAsia="宋体"/>
          <w:b w:val="0"/>
          <w:color w:val="auto"/>
          <w:sz w:val="22"/>
          <w:szCs w:val="22"/>
          <w:highlight w:val="none"/>
        </w:rPr>
        <w:t>4）推荐成交供应商候选人名单，并根据采购人的授权确定成交供应商。</w:t>
      </w:r>
    </w:p>
    <w:p w14:paraId="4B62D76B">
      <w:pPr>
        <w:autoSpaceDE w:val="0"/>
        <w:autoSpaceDN w:val="0"/>
        <w:adjustRightInd w:val="0"/>
        <w:spacing w:line="360" w:lineRule="auto"/>
        <w:ind w:firstLine="440" w:firstLineChars="200"/>
        <w:textAlignment w:val="bottom"/>
        <w:rPr>
          <w:rFonts w:ascii="宋体" w:eastAsia="宋体"/>
          <w:color w:val="auto"/>
          <w:sz w:val="22"/>
          <w:szCs w:val="22"/>
          <w:highlight w:val="none"/>
          <w:u w:val="single"/>
        </w:rPr>
      </w:pPr>
      <w:r>
        <w:rPr>
          <w:rFonts w:hint="eastAsia" w:ascii="宋体" w:eastAsia="宋体"/>
          <w:b w:val="0"/>
          <w:color w:val="auto"/>
          <w:sz w:val="22"/>
          <w:szCs w:val="22"/>
          <w:highlight w:val="none"/>
        </w:rPr>
        <w:t>3.3 ▲</w:t>
      </w:r>
      <w:r>
        <w:rPr>
          <w:rFonts w:hint="eastAsia" w:ascii="宋体" w:eastAsia="宋体"/>
          <w:color w:val="auto"/>
          <w:sz w:val="22"/>
          <w:szCs w:val="22"/>
          <w:highlight w:val="none"/>
          <w:u w:val="single"/>
        </w:rPr>
        <w:t>供应商存在下列情况之一的，报价无效:</w:t>
      </w:r>
    </w:p>
    <w:p w14:paraId="62A2657B">
      <w:pPr>
        <w:autoSpaceDE w:val="0"/>
        <w:autoSpaceDN w:val="0"/>
        <w:adjustRightInd w:val="0"/>
        <w:spacing w:line="360" w:lineRule="auto"/>
        <w:ind w:firstLine="440" w:firstLineChars="200"/>
        <w:textAlignment w:val="bottom"/>
        <w:rPr>
          <w:rFonts w:ascii="宋体" w:eastAsia="宋体"/>
          <w:b w:val="0"/>
          <w:color w:val="auto"/>
          <w:sz w:val="22"/>
          <w:szCs w:val="22"/>
          <w:highlight w:val="none"/>
        </w:rPr>
      </w:pPr>
      <w:r>
        <w:rPr>
          <w:rFonts w:hint="eastAsia" w:ascii="宋体" w:eastAsia="宋体"/>
          <w:b w:val="0"/>
          <w:color w:val="auto"/>
          <w:sz w:val="22"/>
          <w:szCs w:val="22"/>
          <w:highlight w:val="none"/>
        </w:rPr>
        <w:t>1）响应文件未按磋商文件要求签署、盖章的；</w:t>
      </w:r>
    </w:p>
    <w:p w14:paraId="733A8DDA">
      <w:pPr>
        <w:autoSpaceDE w:val="0"/>
        <w:autoSpaceDN w:val="0"/>
        <w:adjustRightInd w:val="0"/>
        <w:spacing w:line="360" w:lineRule="auto"/>
        <w:ind w:firstLine="440" w:firstLineChars="200"/>
        <w:textAlignment w:val="bottom"/>
        <w:rPr>
          <w:rFonts w:ascii="宋体" w:eastAsia="宋体"/>
          <w:b w:val="0"/>
          <w:color w:val="auto"/>
          <w:sz w:val="22"/>
          <w:szCs w:val="22"/>
          <w:highlight w:val="none"/>
        </w:rPr>
      </w:pPr>
      <w:r>
        <w:rPr>
          <w:rFonts w:hint="eastAsia" w:ascii="宋体" w:eastAsia="宋体"/>
          <w:b w:val="0"/>
          <w:color w:val="auto"/>
          <w:sz w:val="22"/>
          <w:szCs w:val="22"/>
          <w:highlight w:val="none"/>
        </w:rPr>
        <w:t>2）不具备磋商文件中规定的资格要求的；</w:t>
      </w:r>
    </w:p>
    <w:p w14:paraId="1C52394F">
      <w:pPr>
        <w:autoSpaceDE w:val="0"/>
        <w:autoSpaceDN w:val="0"/>
        <w:adjustRightInd w:val="0"/>
        <w:spacing w:line="360" w:lineRule="auto"/>
        <w:ind w:firstLine="440" w:firstLineChars="200"/>
        <w:textAlignment w:val="bottom"/>
        <w:rPr>
          <w:rFonts w:ascii="宋体" w:eastAsia="宋体"/>
          <w:b w:val="0"/>
          <w:color w:val="auto"/>
          <w:sz w:val="22"/>
          <w:szCs w:val="22"/>
          <w:highlight w:val="none"/>
        </w:rPr>
      </w:pPr>
      <w:r>
        <w:rPr>
          <w:rFonts w:hint="eastAsia" w:ascii="宋体" w:eastAsia="宋体"/>
          <w:b w:val="0"/>
          <w:color w:val="auto"/>
          <w:sz w:val="22"/>
          <w:szCs w:val="22"/>
          <w:highlight w:val="none"/>
        </w:rPr>
        <w:t>3）最终报价超过磋商文件中规定的预算金额或者最高限价的；</w:t>
      </w:r>
    </w:p>
    <w:p w14:paraId="197EB621">
      <w:pPr>
        <w:autoSpaceDE w:val="0"/>
        <w:autoSpaceDN w:val="0"/>
        <w:adjustRightInd w:val="0"/>
        <w:spacing w:line="360" w:lineRule="auto"/>
        <w:ind w:firstLine="440" w:firstLineChars="200"/>
        <w:textAlignment w:val="bottom"/>
        <w:rPr>
          <w:rFonts w:ascii="宋体" w:eastAsia="宋体"/>
          <w:b w:val="0"/>
          <w:color w:val="auto"/>
          <w:sz w:val="22"/>
          <w:szCs w:val="22"/>
          <w:highlight w:val="none"/>
        </w:rPr>
      </w:pPr>
      <w:r>
        <w:rPr>
          <w:rFonts w:hint="eastAsia" w:ascii="宋体" w:eastAsia="宋体"/>
          <w:b w:val="0"/>
          <w:color w:val="auto"/>
          <w:sz w:val="22"/>
          <w:szCs w:val="22"/>
          <w:highlight w:val="none"/>
        </w:rPr>
        <w:t>4）不同供应商的电子投标（响应）文件上传计算机的网卡MAC地址或硬盘序列号等硬件信息相同的；</w:t>
      </w:r>
    </w:p>
    <w:p w14:paraId="5954B107">
      <w:pPr>
        <w:autoSpaceDE w:val="0"/>
        <w:autoSpaceDN w:val="0"/>
        <w:adjustRightInd w:val="0"/>
        <w:spacing w:line="360" w:lineRule="auto"/>
        <w:ind w:firstLine="440" w:firstLineChars="200"/>
        <w:textAlignment w:val="bottom"/>
        <w:rPr>
          <w:rFonts w:ascii="宋体" w:eastAsia="宋体"/>
          <w:b w:val="0"/>
          <w:color w:val="auto"/>
          <w:sz w:val="22"/>
          <w:szCs w:val="22"/>
          <w:highlight w:val="none"/>
        </w:rPr>
      </w:pPr>
      <w:r>
        <w:rPr>
          <w:rFonts w:hint="eastAsia" w:ascii="宋体" w:eastAsia="宋体"/>
          <w:b w:val="0"/>
          <w:color w:val="auto"/>
          <w:sz w:val="22"/>
          <w:szCs w:val="22"/>
          <w:highlight w:val="none"/>
        </w:rPr>
        <w:t>5）上传的电子投标（响应）文件若出现使用本项目其他投标（响应）供应商的数字证书加密的，或者加盖本项目其他投标（响应）供应商的电子印章的；</w:t>
      </w:r>
    </w:p>
    <w:p w14:paraId="55C98F5A">
      <w:pPr>
        <w:autoSpaceDE w:val="0"/>
        <w:autoSpaceDN w:val="0"/>
        <w:adjustRightInd w:val="0"/>
        <w:spacing w:line="360" w:lineRule="auto"/>
        <w:ind w:firstLine="440" w:firstLineChars="200"/>
        <w:textAlignment w:val="bottom"/>
        <w:rPr>
          <w:rFonts w:ascii="宋体" w:eastAsia="宋体"/>
          <w:b w:val="0"/>
          <w:color w:val="auto"/>
          <w:sz w:val="22"/>
          <w:szCs w:val="22"/>
          <w:highlight w:val="none"/>
        </w:rPr>
      </w:pPr>
      <w:r>
        <w:rPr>
          <w:rFonts w:hint="eastAsia" w:ascii="宋体" w:eastAsia="宋体"/>
          <w:b w:val="0"/>
          <w:color w:val="auto"/>
          <w:sz w:val="22"/>
          <w:szCs w:val="22"/>
          <w:highlight w:val="none"/>
        </w:rPr>
        <w:t>6）不同供应商的投标（响应）文件的内容存在3处（含）以上错误一致的；</w:t>
      </w:r>
    </w:p>
    <w:p w14:paraId="01A2D6F8">
      <w:pPr>
        <w:autoSpaceDE w:val="0"/>
        <w:autoSpaceDN w:val="0"/>
        <w:adjustRightInd w:val="0"/>
        <w:spacing w:line="360" w:lineRule="auto"/>
        <w:ind w:firstLine="440" w:firstLineChars="200"/>
        <w:textAlignment w:val="bottom"/>
        <w:rPr>
          <w:rFonts w:ascii="宋体" w:eastAsia="宋体"/>
          <w:b w:val="0"/>
          <w:color w:val="auto"/>
          <w:sz w:val="22"/>
          <w:szCs w:val="22"/>
          <w:highlight w:val="none"/>
        </w:rPr>
      </w:pPr>
      <w:r>
        <w:rPr>
          <w:rFonts w:hint="eastAsia" w:ascii="宋体" w:eastAsia="宋体"/>
          <w:b w:val="0"/>
          <w:color w:val="auto"/>
          <w:sz w:val="22"/>
          <w:szCs w:val="22"/>
          <w:highlight w:val="none"/>
        </w:rPr>
        <w:t>7）不同供应商联系人为同一人或不同联系人的联系电话一致的；</w:t>
      </w:r>
    </w:p>
    <w:p w14:paraId="291B67AE">
      <w:pPr>
        <w:autoSpaceDE w:val="0"/>
        <w:autoSpaceDN w:val="0"/>
        <w:adjustRightInd w:val="0"/>
        <w:spacing w:line="360" w:lineRule="auto"/>
        <w:ind w:firstLine="440" w:firstLineChars="200"/>
        <w:textAlignment w:val="bottom"/>
        <w:rPr>
          <w:rFonts w:ascii="宋体" w:eastAsia="宋体"/>
          <w:b w:val="0"/>
          <w:color w:val="auto"/>
          <w:sz w:val="22"/>
          <w:szCs w:val="22"/>
          <w:highlight w:val="none"/>
        </w:rPr>
      </w:pPr>
      <w:r>
        <w:rPr>
          <w:rFonts w:hint="eastAsia" w:ascii="宋体" w:eastAsia="宋体"/>
          <w:b w:val="0"/>
          <w:color w:val="auto"/>
          <w:sz w:val="22"/>
          <w:szCs w:val="22"/>
          <w:highlight w:val="none"/>
        </w:rPr>
        <w:t>8）响应文件含有采购人不能接受的附加条件的（包括磋商文件中明确要求不得偏离的招标要求，存在负偏离的）;</w:t>
      </w:r>
    </w:p>
    <w:p w14:paraId="22E492C7">
      <w:pPr>
        <w:autoSpaceDE w:val="0"/>
        <w:autoSpaceDN w:val="0"/>
        <w:adjustRightInd w:val="0"/>
        <w:spacing w:line="360" w:lineRule="auto"/>
        <w:ind w:firstLine="440" w:firstLineChars="200"/>
        <w:textAlignment w:val="bottom"/>
        <w:rPr>
          <w:rFonts w:ascii="宋体" w:eastAsia="宋体"/>
          <w:b w:val="0"/>
          <w:color w:val="auto"/>
          <w:sz w:val="22"/>
          <w:szCs w:val="22"/>
          <w:highlight w:val="none"/>
        </w:rPr>
      </w:pPr>
      <w:r>
        <w:rPr>
          <w:rFonts w:hint="eastAsia" w:ascii="宋体" w:eastAsia="宋体"/>
          <w:b w:val="0"/>
          <w:color w:val="auto"/>
          <w:sz w:val="22"/>
          <w:szCs w:val="22"/>
          <w:highlight w:val="none"/>
        </w:rPr>
        <w:t>9）对关键条文的偏离、保留或反对，例如关于报价保证金、付款方式、完工期（服务期）、免费质保期、适用法律法规、标准、税费等其他内容；</w:t>
      </w:r>
    </w:p>
    <w:p w14:paraId="4E89B17A">
      <w:pPr>
        <w:autoSpaceDE w:val="0"/>
        <w:autoSpaceDN w:val="0"/>
        <w:adjustRightInd w:val="0"/>
        <w:spacing w:line="360" w:lineRule="auto"/>
        <w:ind w:firstLine="440" w:firstLineChars="200"/>
        <w:textAlignment w:val="bottom"/>
        <w:rPr>
          <w:rFonts w:ascii="宋体" w:eastAsia="宋体"/>
          <w:b w:val="0"/>
          <w:color w:val="auto"/>
          <w:sz w:val="22"/>
          <w:szCs w:val="22"/>
          <w:highlight w:val="none"/>
        </w:rPr>
      </w:pPr>
      <w:r>
        <w:rPr>
          <w:rFonts w:hint="eastAsia" w:ascii="宋体" w:eastAsia="宋体"/>
          <w:b w:val="0"/>
          <w:color w:val="auto"/>
          <w:sz w:val="22"/>
          <w:szCs w:val="22"/>
          <w:highlight w:val="none"/>
        </w:rPr>
        <w:t>10）存在串标、抬标或弄虚作假情况的；</w:t>
      </w:r>
    </w:p>
    <w:p w14:paraId="3A999050">
      <w:pPr>
        <w:autoSpaceDE w:val="0"/>
        <w:autoSpaceDN w:val="0"/>
        <w:adjustRightInd w:val="0"/>
        <w:spacing w:line="360" w:lineRule="auto"/>
        <w:ind w:firstLine="440" w:firstLineChars="200"/>
        <w:textAlignment w:val="bottom"/>
        <w:rPr>
          <w:rFonts w:ascii="宋体" w:eastAsia="宋体"/>
          <w:b w:val="0"/>
          <w:color w:val="auto"/>
          <w:sz w:val="22"/>
          <w:szCs w:val="22"/>
          <w:highlight w:val="none"/>
        </w:rPr>
      </w:pPr>
      <w:r>
        <w:rPr>
          <w:rFonts w:hint="eastAsia" w:ascii="宋体" w:eastAsia="宋体"/>
          <w:b w:val="0"/>
          <w:color w:val="auto"/>
          <w:sz w:val="22"/>
          <w:szCs w:val="22"/>
          <w:highlight w:val="none"/>
        </w:rPr>
        <w:t>11）法律、法规和磋商文件规定的其他无效情形（或出现重大偏差）。</w:t>
      </w:r>
    </w:p>
    <w:p w14:paraId="2D862638">
      <w:pPr>
        <w:autoSpaceDE w:val="0"/>
        <w:autoSpaceDN w:val="0"/>
        <w:adjustRightInd w:val="0"/>
        <w:spacing w:line="360" w:lineRule="auto"/>
        <w:ind w:firstLine="440" w:firstLineChars="200"/>
        <w:textAlignment w:val="bottom"/>
        <w:rPr>
          <w:rFonts w:ascii="宋体" w:eastAsia="宋体"/>
          <w:color w:val="auto"/>
          <w:sz w:val="22"/>
          <w:szCs w:val="22"/>
          <w:highlight w:val="none"/>
          <w:u w:val="single"/>
        </w:rPr>
      </w:pPr>
      <w:r>
        <w:rPr>
          <w:rFonts w:hint="eastAsia" w:ascii="宋体" w:eastAsia="宋体"/>
          <w:b w:val="0"/>
          <w:color w:val="auto"/>
          <w:sz w:val="22"/>
          <w:szCs w:val="22"/>
          <w:highlight w:val="none"/>
        </w:rPr>
        <w:t>3.4 ▲</w:t>
      </w:r>
      <w:r>
        <w:rPr>
          <w:rFonts w:hint="eastAsia" w:ascii="宋体" w:eastAsia="宋体"/>
          <w:color w:val="auto"/>
          <w:sz w:val="22"/>
          <w:szCs w:val="22"/>
          <w:highlight w:val="none"/>
          <w:u w:val="single"/>
        </w:rPr>
        <w:t>竞争性磋商采购小组发现响应文件有下列情形之一的属于重大偏差(竞争性磋商采购小组按少数服从多数原则认定),按照无效投标处理：</w:t>
      </w:r>
    </w:p>
    <w:p w14:paraId="1478EDFD">
      <w:pPr>
        <w:autoSpaceDE w:val="0"/>
        <w:autoSpaceDN w:val="0"/>
        <w:adjustRightInd w:val="0"/>
        <w:spacing w:line="360" w:lineRule="auto"/>
        <w:ind w:firstLine="440" w:firstLineChars="200"/>
        <w:textAlignment w:val="bottom"/>
        <w:rPr>
          <w:rFonts w:ascii="宋体" w:eastAsia="宋体"/>
          <w:b w:val="0"/>
          <w:color w:val="auto"/>
          <w:sz w:val="22"/>
          <w:szCs w:val="22"/>
          <w:highlight w:val="none"/>
        </w:rPr>
      </w:pPr>
      <w:r>
        <w:rPr>
          <w:rFonts w:hint="eastAsia" w:ascii="宋体" w:eastAsia="宋体"/>
          <w:b w:val="0"/>
          <w:color w:val="auto"/>
          <w:sz w:val="22"/>
          <w:szCs w:val="22"/>
          <w:highlight w:val="none"/>
        </w:rPr>
        <w:t>1）未按磋商文件要求编制或字迹模糊、辨认不清的响应文件；</w:t>
      </w:r>
    </w:p>
    <w:p w14:paraId="1CB9AC0B">
      <w:pPr>
        <w:autoSpaceDE w:val="0"/>
        <w:autoSpaceDN w:val="0"/>
        <w:adjustRightInd w:val="0"/>
        <w:spacing w:line="360" w:lineRule="auto"/>
        <w:ind w:firstLine="440" w:firstLineChars="200"/>
        <w:textAlignment w:val="bottom"/>
        <w:rPr>
          <w:rFonts w:ascii="宋体" w:eastAsia="宋体"/>
          <w:b w:val="0"/>
          <w:color w:val="auto"/>
          <w:sz w:val="22"/>
          <w:szCs w:val="22"/>
          <w:highlight w:val="none"/>
        </w:rPr>
      </w:pPr>
      <w:r>
        <w:rPr>
          <w:rFonts w:hint="eastAsia" w:ascii="宋体" w:eastAsia="宋体"/>
          <w:b w:val="0"/>
          <w:color w:val="auto"/>
          <w:sz w:val="22"/>
          <w:szCs w:val="22"/>
          <w:highlight w:val="none"/>
        </w:rPr>
        <w:t>2）除3.3条款以外，出现其它明显不符合采购要求的响应文件；</w:t>
      </w:r>
    </w:p>
    <w:p w14:paraId="59986418">
      <w:pPr>
        <w:autoSpaceDE w:val="0"/>
        <w:autoSpaceDN w:val="0"/>
        <w:adjustRightInd w:val="0"/>
        <w:spacing w:line="360" w:lineRule="auto"/>
        <w:ind w:firstLine="440" w:firstLineChars="200"/>
        <w:textAlignment w:val="bottom"/>
        <w:rPr>
          <w:rFonts w:ascii="宋体" w:eastAsia="宋体"/>
          <w:b w:val="0"/>
          <w:color w:val="auto"/>
          <w:sz w:val="22"/>
          <w:szCs w:val="22"/>
          <w:highlight w:val="none"/>
        </w:rPr>
      </w:pPr>
      <w:r>
        <w:rPr>
          <w:rFonts w:hint="eastAsia" w:ascii="宋体" w:eastAsia="宋体"/>
          <w:b w:val="0"/>
          <w:color w:val="auto"/>
          <w:sz w:val="22"/>
          <w:szCs w:val="22"/>
          <w:highlight w:val="none"/>
        </w:rPr>
        <w:t>3）除3.3条款以外，出现其它不符合磋商文件中规定的实质性要求的响应文件，是否为偏离实质性要求由竞争性磋商采购小组认定。</w:t>
      </w:r>
    </w:p>
    <w:p w14:paraId="0EC655C5">
      <w:pPr>
        <w:autoSpaceDE w:val="0"/>
        <w:autoSpaceDN w:val="0"/>
        <w:adjustRightInd w:val="0"/>
        <w:spacing w:line="360" w:lineRule="auto"/>
        <w:ind w:firstLine="440" w:firstLineChars="200"/>
        <w:textAlignment w:val="bottom"/>
        <w:rPr>
          <w:rFonts w:ascii="宋体" w:eastAsia="宋体"/>
          <w:color w:val="auto"/>
          <w:sz w:val="22"/>
          <w:szCs w:val="22"/>
          <w:highlight w:val="none"/>
          <w:u w:val="single"/>
        </w:rPr>
      </w:pPr>
      <w:r>
        <w:rPr>
          <w:rFonts w:hint="eastAsia" w:ascii="宋体" w:eastAsia="宋体"/>
          <w:b w:val="0"/>
          <w:color w:val="auto"/>
          <w:sz w:val="22"/>
          <w:szCs w:val="22"/>
          <w:highlight w:val="none"/>
        </w:rPr>
        <w:t>3.5 ▲</w:t>
      </w:r>
      <w:r>
        <w:rPr>
          <w:rFonts w:hint="eastAsia" w:ascii="宋体" w:eastAsia="宋体"/>
          <w:color w:val="auto"/>
          <w:sz w:val="22"/>
          <w:szCs w:val="22"/>
          <w:highlight w:val="none"/>
          <w:u w:val="single"/>
        </w:rPr>
        <w:t>竞争性磋商采购小组认为供应商的最终报价明显低于其他有效供应商的最终报价，有可能影响采购质量或者不能诚信履约的，应当要求其在评标现场合理的时间内提供书面说明，必要时提交相关证明材料；供应商不能证明其报价合理性的，竞争性磋商采购小组应当将其作为无效投标处理。</w:t>
      </w:r>
    </w:p>
    <w:p w14:paraId="1EC0F7D1">
      <w:pPr>
        <w:autoSpaceDE w:val="0"/>
        <w:autoSpaceDN w:val="0"/>
        <w:adjustRightInd w:val="0"/>
        <w:spacing w:line="360" w:lineRule="auto"/>
        <w:ind w:firstLine="440" w:firstLineChars="200"/>
        <w:textAlignment w:val="bottom"/>
        <w:rPr>
          <w:rFonts w:ascii="宋体" w:eastAsia="宋体"/>
          <w:b w:val="0"/>
          <w:color w:val="auto"/>
          <w:sz w:val="22"/>
          <w:szCs w:val="22"/>
          <w:highlight w:val="none"/>
        </w:rPr>
      </w:pPr>
      <w:r>
        <w:rPr>
          <w:rFonts w:hint="eastAsia" w:ascii="宋体" w:eastAsia="宋体"/>
          <w:b w:val="0"/>
          <w:color w:val="auto"/>
          <w:sz w:val="22"/>
          <w:szCs w:val="22"/>
          <w:highlight w:val="none"/>
        </w:rPr>
        <w:t>3.6 竞争性磋商采购小组在评标中，不得改变磋商文件中规定的评标标准、方法和中标条件。</w:t>
      </w:r>
    </w:p>
    <w:p w14:paraId="1076A92F">
      <w:pPr>
        <w:autoSpaceDE w:val="0"/>
        <w:autoSpaceDN w:val="0"/>
        <w:adjustRightInd w:val="0"/>
        <w:spacing w:line="360" w:lineRule="auto"/>
        <w:ind w:firstLine="440" w:firstLineChars="200"/>
        <w:textAlignment w:val="bottom"/>
        <w:rPr>
          <w:rFonts w:ascii="宋体" w:eastAsia="宋体"/>
          <w:b w:val="0"/>
          <w:color w:val="auto"/>
          <w:sz w:val="22"/>
          <w:szCs w:val="22"/>
          <w:highlight w:val="none"/>
        </w:rPr>
      </w:pPr>
      <w:r>
        <w:rPr>
          <w:rFonts w:hint="eastAsia" w:ascii="宋体" w:eastAsia="宋体"/>
          <w:b w:val="0"/>
          <w:color w:val="auto"/>
          <w:sz w:val="22"/>
          <w:szCs w:val="22"/>
          <w:highlight w:val="none"/>
        </w:rPr>
        <w:t>3.7 评标时如遇到磋商文件未规定的特殊情况，由竞争性磋商采购小组按少数服从多数原则集体决定处理。</w:t>
      </w:r>
    </w:p>
    <w:p w14:paraId="08E820AE">
      <w:pPr>
        <w:autoSpaceDE w:val="0"/>
        <w:autoSpaceDN w:val="0"/>
        <w:adjustRightInd w:val="0"/>
        <w:spacing w:line="360" w:lineRule="auto"/>
        <w:ind w:firstLine="440" w:firstLineChars="200"/>
        <w:textAlignment w:val="bottom"/>
        <w:rPr>
          <w:rFonts w:ascii="宋体" w:eastAsia="宋体"/>
          <w:b w:val="0"/>
          <w:color w:val="auto"/>
          <w:sz w:val="22"/>
          <w:szCs w:val="22"/>
          <w:highlight w:val="none"/>
        </w:rPr>
      </w:pPr>
      <w:r>
        <w:rPr>
          <w:rFonts w:hint="eastAsia" w:ascii="宋体" w:eastAsia="宋体"/>
          <w:b w:val="0"/>
          <w:color w:val="auto"/>
          <w:sz w:val="22"/>
          <w:szCs w:val="22"/>
          <w:highlight w:val="none"/>
        </w:rPr>
        <w:t>3.8竞争性磋商采购小组对未中标的供应商不作解释。同时根据政府采购法实施条例第四十条规定，本项目不对供应商公布详细的评审情况，不公布具体评标细则中小项得分。</w:t>
      </w:r>
    </w:p>
    <w:p w14:paraId="65F32170">
      <w:pPr>
        <w:pStyle w:val="25"/>
        <w:adjustRightInd w:val="0"/>
        <w:snapToGrid w:val="0"/>
        <w:spacing w:line="360" w:lineRule="auto"/>
        <w:ind w:firstLine="433" w:firstLineChars="197"/>
        <w:rPr>
          <w:rFonts w:hAnsi="宋体" w:eastAsia="宋体"/>
          <w:b w:val="0"/>
          <w:color w:val="auto"/>
          <w:sz w:val="22"/>
          <w:highlight w:val="none"/>
        </w:rPr>
      </w:pPr>
      <w:r>
        <w:rPr>
          <w:rFonts w:hint="eastAsia" w:hAnsi="宋体" w:eastAsia="宋体"/>
          <w:b w:val="0"/>
          <w:color w:val="auto"/>
          <w:sz w:val="22"/>
          <w:highlight w:val="none"/>
        </w:rPr>
        <w:t>4、响应文件的澄清</w:t>
      </w:r>
    </w:p>
    <w:p w14:paraId="2521E26A">
      <w:pPr>
        <w:autoSpaceDE w:val="0"/>
        <w:autoSpaceDN w:val="0"/>
        <w:adjustRightInd w:val="0"/>
        <w:spacing w:line="360" w:lineRule="auto"/>
        <w:ind w:firstLine="440" w:firstLineChars="200"/>
        <w:textAlignment w:val="bottom"/>
        <w:rPr>
          <w:rFonts w:ascii="宋体" w:eastAsia="宋体"/>
          <w:b w:val="0"/>
          <w:color w:val="auto"/>
          <w:sz w:val="22"/>
          <w:szCs w:val="22"/>
          <w:highlight w:val="none"/>
        </w:rPr>
      </w:pPr>
      <w:r>
        <w:rPr>
          <w:rFonts w:hint="eastAsia" w:ascii="宋体" w:eastAsia="宋体"/>
          <w:b w:val="0"/>
          <w:color w:val="auto"/>
          <w:sz w:val="22"/>
          <w:szCs w:val="22"/>
          <w:highlight w:val="none"/>
        </w:rPr>
        <w:t>为有助于响应文件的审查、评价和比较，评标小组可以在“政采云平台”在线询标形式要求投标供应商对同一份响应文件含义不明确或同类问题表述不一致的内容（采购文件其它地方有规定处理方法的除外）作必要的澄清或说明，投标供应商应采用在线回复在询标规定时间内进行澄清或说明（需盖电子签章或实体公章），但不得超出响应文件的范围或改变响应文件的实质性内容。凡属于评标小组在评标中发现的计算错误并进行核实的修改不在此列。</w:t>
      </w:r>
    </w:p>
    <w:p w14:paraId="0E523A32">
      <w:pPr>
        <w:autoSpaceDE w:val="0"/>
        <w:autoSpaceDN w:val="0"/>
        <w:adjustRightInd w:val="0"/>
        <w:spacing w:line="360" w:lineRule="auto"/>
        <w:ind w:firstLine="440" w:firstLineChars="200"/>
        <w:textAlignment w:val="bottom"/>
        <w:rPr>
          <w:rFonts w:ascii="宋体" w:eastAsia="宋体"/>
          <w:b w:val="0"/>
          <w:color w:val="auto"/>
          <w:sz w:val="22"/>
          <w:szCs w:val="22"/>
          <w:highlight w:val="none"/>
        </w:rPr>
      </w:pPr>
      <w:r>
        <w:rPr>
          <w:rFonts w:hint="eastAsia" w:ascii="宋体" w:eastAsia="宋体"/>
          <w:b w:val="0"/>
          <w:color w:val="auto"/>
          <w:sz w:val="22"/>
          <w:szCs w:val="22"/>
          <w:highlight w:val="none"/>
        </w:rPr>
        <w:t>5、有下列情形之一的，视为供应商相互串通投标：</w:t>
      </w:r>
    </w:p>
    <w:p w14:paraId="66C40B0A">
      <w:pPr>
        <w:autoSpaceDE w:val="0"/>
        <w:autoSpaceDN w:val="0"/>
        <w:adjustRightInd w:val="0"/>
        <w:spacing w:line="360" w:lineRule="auto"/>
        <w:ind w:firstLine="440" w:firstLineChars="200"/>
        <w:textAlignment w:val="bottom"/>
        <w:rPr>
          <w:rFonts w:ascii="宋体" w:eastAsia="宋体"/>
          <w:b w:val="0"/>
          <w:color w:val="auto"/>
          <w:sz w:val="22"/>
          <w:szCs w:val="22"/>
          <w:highlight w:val="none"/>
        </w:rPr>
      </w:pPr>
      <w:r>
        <w:rPr>
          <w:rFonts w:hint="eastAsia" w:ascii="宋体" w:eastAsia="宋体"/>
          <w:b w:val="0"/>
          <w:color w:val="auto"/>
          <w:sz w:val="22"/>
          <w:szCs w:val="22"/>
          <w:highlight w:val="none"/>
        </w:rPr>
        <w:t>5.1不同供应商的响应文件由同一单位或者个人编制；</w:t>
      </w:r>
    </w:p>
    <w:p w14:paraId="0C5BA770">
      <w:pPr>
        <w:autoSpaceDE w:val="0"/>
        <w:autoSpaceDN w:val="0"/>
        <w:adjustRightInd w:val="0"/>
        <w:spacing w:line="360" w:lineRule="auto"/>
        <w:ind w:firstLine="440" w:firstLineChars="200"/>
        <w:textAlignment w:val="bottom"/>
        <w:rPr>
          <w:rFonts w:ascii="宋体" w:eastAsia="宋体"/>
          <w:b w:val="0"/>
          <w:color w:val="auto"/>
          <w:sz w:val="22"/>
          <w:szCs w:val="22"/>
          <w:highlight w:val="none"/>
        </w:rPr>
      </w:pPr>
      <w:r>
        <w:rPr>
          <w:rFonts w:hint="eastAsia" w:ascii="宋体" w:eastAsia="宋体"/>
          <w:b w:val="0"/>
          <w:color w:val="auto"/>
          <w:sz w:val="22"/>
          <w:szCs w:val="22"/>
          <w:highlight w:val="none"/>
        </w:rPr>
        <w:t>5.2不同供应商委托同一单位或者个人办理投标事宜；</w:t>
      </w:r>
    </w:p>
    <w:p w14:paraId="7C2B7132">
      <w:pPr>
        <w:autoSpaceDE w:val="0"/>
        <w:autoSpaceDN w:val="0"/>
        <w:adjustRightInd w:val="0"/>
        <w:spacing w:line="360" w:lineRule="auto"/>
        <w:ind w:firstLine="440" w:firstLineChars="200"/>
        <w:textAlignment w:val="bottom"/>
        <w:rPr>
          <w:rFonts w:ascii="宋体" w:eastAsia="宋体"/>
          <w:b w:val="0"/>
          <w:color w:val="auto"/>
          <w:sz w:val="22"/>
          <w:szCs w:val="22"/>
          <w:highlight w:val="none"/>
        </w:rPr>
      </w:pPr>
      <w:r>
        <w:rPr>
          <w:rFonts w:hint="eastAsia" w:ascii="宋体" w:eastAsia="宋体"/>
          <w:b w:val="0"/>
          <w:color w:val="auto"/>
          <w:sz w:val="22"/>
          <w:szCs w:val="22"/>
          <w:highlight w:val="none"/>
        </w:rPr>
        <w:t>5.3不同供应商的响应文件载明的项目管理成员为同一人；</w:t>
      </w:r>
    </w:p>
    <w:p w14:paraId="20C2D0FD">
      <w:pPr>
        <w:autoSpaceDE w:val="0"/>
        <w:autoSpaceDN w:val="0"/>
        <w:adjustRightInd w:val="0"/>
        <w:spacing w:line="360" w:lineRule="auto"/>
        <w:ind w:firstLine="440" w:firstLineChars="200"/>
        <w:textAlignment w:val="bottom"/>
        <w:rPr>
          <w:rFonts w:ascii="宋体" w:eastAsia="宋体"/>
          <w:b w:val="0"/>
          <w:color w:val="auto"/>
          <w:sz w:val="22"/>
          <w:szCs w:val="22"/>
          <w:highlight w:val="none"/>
        </w:rPr>
      </w:pPr>
      <w:r>
        <w:rPr>
          <w:rFonts w:hint="eastAsia" w:ascii="宋体" w:eastAsia="宋体"/>
          <w:b w:val="0"/>
          <w:color w:val="auto"/>
          <w:sz w:val="22"/>
          <w:szCs w:val="22"/>
          <w:highlight w:val="none"/>
        </w:rPr>
        <w:t>5.4不同供应商的响应文件异常一致或者投标报价呈规律性差异；</w:t>
      </w:r>
    </w:p>
    <w:p w14:paraId="09ECED91">
      <w:pPr>
        <w:autoSpaceDE w:val="0"/>
        <w:autoSpaceDN w:val="0"/>
        <w:adjustRightInd w:val="0"/>
        <w:spacing w:line="360" w:lineRule="auto"/>
        <w:ind w:firstLine="440" w:firstLineChars="200"/>
        <w:textAlignment w:val="bottom"/>
        <w:rPr>
          <w:rFonts w:ascii="宋体" w:eastAsia="宋体"/>
          <w:b w:val="0"/>
          <w:color w:val="auto"/>
          <w:sz w:val="22"/>
          <w:szCs w:val="22"/>
          <w:highlight w:val="none"/>
        </w:rPr>
      </w:pPr>
      <w:r>
        <w:rPr>
          <w:rFonts w:hint="eastAsia" w:ascii="宋体" w:eastAsia="宋体"/>
          <w:b w:val="0"/>
          <w:color w:val="auto"/>
          <w:sz w:val="22"/>
          <w:szCs w:val="22"/>
          <w:highlight w:val="none"/>
        </w:rPr>
        <w:t>5.5不同供应商的响应文件相互混装；</w:t>
      </w:r>
    </w:p>
    <w:p w14:paraId="6AB41472">
      <w:pPr>
        <w:autoSpaceDE w:val="0"/>
        <w:autoSpaceDN w:val="0"/>
        <w:adjustRightInd w:val="0"/>
        <w:spacing w:line="360" w:lineRule="auto"/>
        <w:ind w:firstLine="440" w:firstLineChars="200"/>
        <w:textAlignment w:val="bottom"/>
        <w:rPr>
          <w:rFonts w:ascii="宋体" w:eastAsia="宋体"/>
          <w:b w:val="0"/>
          <w:color w:val="auto"/>
          <w:sz w:val="22"/>
          <w:szCs w:val="22"/>
          <w:highlight w:val="none"/>
        </w:rPr>
      </w:pPr>
      <w:r>
        <w:rPr>
          <w:rFonts w:hint="eastAsia" w:ascii="宋体" w:eastAsia="宋体"/>
          <w:b w:val="0"/>
          <w:color w:val="auto"/>
          <w:sz w:val="22"/>
          <w:szCs w:val="22"/>
          <w:highlight w:val="none"/>
        </w:rPr>
        <w:t>5.6经竞争性磋商采购小组认定供应商进行串通投标的，竞争性磋商采购小组可以对相关供应商做出无效报价处理，并上报政府采购管理部门进行进一步处理。</w:t>
      </w:r>
    </w:p>
    <w:p w14:paraId="1732168B">
      <w:pPr>
        <w:autoSpaceDE w:val="0"/>
        <w:autoSpaceDN w:val="0"/>
        <w:adjustRightInd w:val="0"/>
        <w:spacing w:line="360" w:lineRule="auto"/>
        <w:ind w:firstLine="440" w:firstLineChars="200"/>
        <w:textAlignment w:val="bottom"/>
        <w:rPr>
          <w:rFonts w:ascii="宋体" w:eastAsia="宋体"/>
          <w:b w:val="0"/>
          <w:color w:val="auto"/>
          <w:sz w:val="22"/>
          <w:szCs w:val="22"/>
          <w:highlight w:val="none"/>
        </w:rPr>
      </w:pPr>
      <w:r>
        <w:rPr>
          <w:rFonts w:hint="eastAsia" w:ascii="宋体" w:eastAsia="宋体"/>
          <w:b w:val="0"/>
          <w:color w:val="auto"/>
          <w:sz w:val="22"/>
          <w:szCs w:val="22"/>
          <w:highlight w:val="none"/>
        </w:rPr>
        <w:t>6、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7AB09EA5">
      <w:pPr>
        <w:autoSpaceDE w:val="0"/>
        <w:autoSpaceDN w:val="0"/>
        <w:adjustRightInd w:val="0"/>
        <w:spacing w:line="360" w:lineRule="auto"/>
        <w:ind w:firstLine="440" w:firstLineChars="200"/>
        <w:textAlignment w:val="bottom"/>
        <w:rPr>
          <w:rFonts w:ascii="宋体" w:eastAsia="宋体"/>
          <w:b w:val="0"/>
          <w:color w:val="auto"/>
          <w:sz w:val="22"/>
          <w:szCs w:val="22"/>
          <w:highlight w:val="none"/>
        </w:rPr>
      </w:pPr>
      <w:r>
        <w:rPr>
          <w:rFonts w:hint="eastAsia" w:ascii="宋体" w:eastAsia="宋体"/>
          <w:b w:val="0"/>
          <w:color w:val="auto"/>
          <w:sz w:val="22"/>
          <w:szCs w:val="22"/>
          <w:highlight w:val="none"/>
        </w:rPr>
        <w:t>7、评标原则</w:t>
      </w:r>
    </w:p>
    <w:p w14:paraId="2946AAC3">
      <w:pPr>
        <w:autoSpaceDE w:val="0"/>
        <w:autoSpaceDN w:val="0"/>
        <w:adjustRightInd w:val="0"/>
        <w:spacing w:line="360" w:lineRule="auto"/>
        <w:ind w:firstLine="440" w:firstLineChars="200"/>
        <w:textAlignment w:val="bottom"/>
        <w:rPr>
          <w:rFonts w:ascii="宋体" w:eastAsia="宋体"/>
          <w:b w:val="0"/>
          <w:color w:val="auto"/>
          <w:sz w:val="22"/>
          <w:highlight w:val="none"/>
        </w:rPr>
      </w:pPr>
      <w:r>
        <w:rPr>
          <w:rFonts w:hint="eastAsia" w:ascii="宋体" w:eastAsia="宋体"/>
          <w:b w:val="0"/>
          <w:color w:val="auto"/>
          <w:sz w:val="22"/>
          <w:szCs w:val="22"/>
          <w:highlight w:val="none"/>
        </w:rPr>
        <w:t xml:space="preserve">评标办法具体见本磋商文件第七部分。  </w:t>
      </w:r>
      <w:r>
        <w:rPr>
          <w:rFonts w:hint="eastAsia" w:ascii="宋体" w:eastAsia="宋体"/>
          <w:b w:val="0"/>
          <w:color w:val="auto"/>
          <w:sz w:val="22"/>
          <w:highlight w:val="none"/>
        </w:rPr>
        <w:t xml:space="preserve"> </w:t>
      </w:r>
    </w:p>
    <w:p w14:paraId="409A385B">
      <w:pPr>
        <w:widowControl/>
        <w:spacing w:line="360" w:lineRule="auto"/>
        <w:jc w:val="left"/>
        <w:rPr>
          <w:rFonts w:ascii="宋体" w:eastAsia="宋体"/>
          <w:bCs w:val="0"/>
          <w:color w:val="auto"/>
          <w:sz w:val="22"/>
          <w:szCs w:val="22"/>
          <w:highlight w:val="none"/>
        </w:rPr>
      </w:pPr>
      <w:bookmarkStart w:id="41" w:name="_Toc132655778"/>
      <w:bookmarkStart w:id="42" w:name="_Toc132126156"/>
      <w:bookmarkStart w:id="43" w:name="_Toc132123549"/>
      <w:bookmarkStart w:id="44" w:name="_Toc493530208"/>
      <w:bookmarkStart w:id="45" w:name="_Toc132123441"/>
      <w:bookmarkStart w:id="46" w:name="_Toc132125153"/>
      <w:bookmarkStart w:id="47" w:name="_Toc132125576"/>
      <w:bookmarkStart w:id="48" w:name="_Toc132125985"/>
      <w:bookmarkStart w:id="49" w:name="_Toc132123636"/>
      <w:bookmarkStart w:id="50" w:name="_Toc132125039"/>
      <w:bookmarkStart w:id="51" w:name="_Toc132122418"/>
      <w:bookmarkStart w:id="52" w:name="_Toc132125097"/>
      <w:bookmarkStart w:id="53" w:name="_Toc132124596"/>
      <w:bookmarkStart w:id="54" w:name="_Toc132122121"/>
      <w:bookmarkStart w:id="55" w:name="_Toc132123840"/>
      <w:bookmarkStart w:id="56" w:name="_Toc132123883"/>
      <w:r>
        <w:rPr>
          <w:rFonts w:hint="eastAsia" w:ascii="宋体" w:eastAsia="宋体"/>
          <w:bCs w:val="0"/>
          <w:color w:val="auto"/>
          <w:sz w:val="22"/>
          <w:szCs w:val="22"/>
          <w:highlight w:val="none"/>
        </w:rPr>
        <w:t>七、授予合同</w: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p w14:paraId="290BD091">
      <w:pPr>
        <w:autoSpaceDE w:val="0"/>
        <w:autoSpaceDN w:val="0"/>
        <w:adjustRightInd w:val="0"/>
        <w:spacing w:line="360" w:lineRule="auto"/>
        <w:ind w:firstLine="440" w:firstLineChars="200"/>
        <w:textAlignment w:val="bottom"/>
        <w:rPr>
          <w:rFonts w:ascii="宋体" w:eastAsia="宋体"/>
          <w:b w:val="0"/>
          <w:color w:val="auto"/>
          <w:sz w:val="22"/>
          <w:szCs w:val="22"/>
          <w:highlight w:val="none"/>
        </w:rPr>
      </w:pPr>
      <w:r>
        <w:rPr>
          <w:rFonts w:hint="eastAsia" w:ascii="宋体" w:eastAsia="宋体"/>
          <w:b w:val="0"/>
          <w:color w:val="auto"/>
          <w:sz w:val="22"/>
          <w:szCs w:val="22"/>
          <w:highlight w:val="none"/>
        </w:rPr>
        <w:t>1、决标</w:t>
      </w:r>
    </w:p>
    <w:p w14:paraId="4065C73D">
      <w:pPr>
        <w:autoSpaceDE w:val="0"/>
        <w:autoSpaceDN w:val="0"/>
        <w:adjustRightInd w:val="0"/>
        <w:spacing w:line="360" w:lineRule="auto"/>
        <w:ind w:firstLine="440" w:firstLineChars="200"/>
        <w:textAlignment w:val="bottom"/>
        <w:rPr>
          <w:rFonts w:ascii="宋体" w:eastAsia="宋体"/>
          <w:b w:val="0"/>
          <w:color w:val="auto"/>
          <w:sz w:val="22"/>
          <w:szCs w:val="22"/>
          <w:highlight w:val="none"/>
        </w:rPr>
      </w:pPr>
      <w:r>
        <w:rPr>
          <w:rFonts w:hint="eastAsia" w:ascii="宋体" w:eastAsia="宋体"/>
          <w:b w:val="0"/>
          <w:color w:val="auto"/>
          <w:sz w:val="22"/>
          <w:szCs w:val="22"/>
          <w:highlight w:val="none"/>
        </w:rPr>
        <w:t>评标结束后，竞争性磋商采购小组按照磋商文件确定的评标办法推荐成交供应商。</w:t>
      </w:r>
    </w:p>
    <w:p w14:paraId="48C0F669">
      <w:pPr>
        <w:autoSpaceDE w:val="0"/>
        <w:autoSpaceDN w:val="0"/>
        <w:adjustRightInd w:val="0"/>
        <w:spacing w:line="360" w:lineRule="auto"/>
        <w:ind w:firstLine="440" w:firstLineChars="200"/>
        <w:textAlignment w:val="bottom"/>
        <w:rPr>
          <w:rFonts w:ascii="宋体" w:eastAsia="宋体"/>
          <w:b w:val="0"/>
          <w:color w:val="auto"/>
          <w:sz w:val="22"/>
          <w:szCs w:val="22"/>
          <w:highlight w:val="none"/>
        </w:rPr>
      </w:pPr>
      <w:r>
        <w:rPr>
          <w:rFonts w:hint="eastAsia" w:ascii="宋体" w:eastAsia="宋体"/>
          <w:b w:val="0"/>
          <w:color w:val="auto"/>
          <w:sz w:val="22"/>
          <w:szCs w:val="22"/>
          <w:highlight w:val="none"/>
        </w:rPr>
        <w:t>2、成交通知书</w:t>
      </w:r>
    </w:p>
    <w:p w14:paraId="1EE6E714">
      <w:pPr>
        <w:autoSpaceDE w:val="0"/>
        <w:autoSpaceDN w:val="0"/>
        <w:adjustRightInd w:val="0"/>
        <w:spacing w:line="360" w:lineRule="auto"/>
        <w:ind w:firstLine="440" w:firstLineChars="200"/>
        <w:textAlignment w:val="bottom"/>
        <w:rPr>
          <w:rFonts w:ascii="宋体" w:eastAsia="宋体"/>
          <w:b w:val="0"/>
          <w:color w:val="auto"/>
          <w:sz w:val="22"/>
          <w:szCs w:val="22"/>
          <w:highlight w:val="none"/>
        </w:rPr>
      </w:pPr>
      <w:r>
        <w:rPr>
          <w:rFonts w:hint="eastAsia" w:ascii="宋体" w:eastAsia="宋体"/>
          <w:b w:val="0"/>
          <w:color w:val="auto"/>
          <w:sz w:val="22"/>
          <w:szCs w:val="22"/>
          <w:highlight w:val="none"/>
        </w:rPr>
        <w:t>2.1 采购人依法确认成交供应商后，代理机构在浙江省政府采购网上公告成交结果，同时向成交供应商发出成交通知书，成交公告期限为1个工作日。</w:t>
      </w:r>
    </w:p>
    <w:p w14:paraId="76085115">
      <w:pPr>
        <w:autoSpaceDE w:val="0"/>
        <w:autoSpaceDN w:val="0"/>
        <w:adjustRightInd w:val="0"/>
        <w:spacing w:line="360" w:lineRule="auto"/>
        <w:ind w:firstLine="440" w:firstLineChars="200"/>
        <w:textAlignment w:val="bottom"/>
        <w:rPr>
          <w:rFonts w:ascii="宋体" w:eastAsia="宋体"/>
          <w:b w:val="0"/>
          <w:color w:val="auto"/>
          <w:sz w:val="22"/>
          <w:szCs w:val="22"/>
          <w:highlight w:val="none"/>
        </w:rPr>
      </w:pPr>
      <w:r>
        <w:rPr>
          <w:rFonts w:hint="eastAsia" w:ascii="宋体" w:eastAsia="宋体"/>
          <w:b w:val="0"/>
          <w:color w:val="auto"/>
          <w:sz w:val="22"/>
          <w:szCs w:val="22"/>
          <w:highlight w:val="none"/>
        </w:rPr>
        <w:t>2.2 成交通知书对采购人和成交供应商具有法律约束力。成交通知书发出后，采购人改变中标结果或者成交供应商放弃中标的，应当承担法律责任。</w:t>
      </w:r>
    </w:p>
    <w:p w14:paraId="6394C0EF">
      <w:pPr>
        <w:autoSpaceDE w:val="0"/>
        <w:autoSpaceDN w:val="0"/>
        <w:adjustRightInd w:val="0"/>
        <w:spacing w:line="360" w:lineRule="auto"/>
        <w:ind w:firstLine="440" w:firstLineChars="200"/>
        <w:textAlignment w:val="bottom"/>
        <w:rPr>
          <w:rFonts w:ascii="宋体" w:eastAsia="宋体"/>
          <w:b w:val="0"/>
          <w:color w:val="auto"/>
          <w:sz w:val="22"/>
          <w:szCs w:val="22"/>
          <w:highlight w:val="none"/>
        </w:rPr>
      </w:pPr>
      <w:r>
        <w:rPr>
          <w:rFonts w:hint="eastAsia" w:ascii="宋体" w:eastAsia="宋体"/>
          <w:b w:val="0"/>
          <w:color w:val="auto"/>
          <w:sz w:val="22"/>
          <w:szCs w:val="22"/>
          <w:highlight w:val="none"/>
        </w:rPr>
        <w:t>2.3 成交无效</w:t>
      </w:r>
    </w:p>
    <w:p w14:paraId="6A26F9E1">
      <w:pPr>
        <w:autoSpaceDE w:val="0"/>
        <w:autoSpaceDN w:val="0"/>
        <w:adjustRightInd w:val="0"/>
        <w:spacing w:line="360" w:lineRule="auto"/>
        <w:ind w:firstLine="440" w:firstLineChars="200"/>
        <w:textAlignment w:val="bottom"/>
        <w:rPr>
          <w:rFonts w:ascii="宋体" w:eastAsia="宋体"/>
          <w:b w:val="0"/>
          <w:color w:val="auto"/>
          <w:sz w:val="22"/>
          <w:szCs w:val="22"/>
          <w:highlight w:val="none"/>
        </w:rPr>
      </w:pPr>
      <w:r>
        <w:rPr>
          <w:rFonts w:hint="eastAsia" w:ascii="宋体" w:eastAsia="宋体"/>
          <w:b w:val="0"/>
          <w:color w:val="auto"/>
          <w:sz w:val="22"/>
          <w:szCs w:val="22"/>
          <w:highlight w:val="none"/>
        </w:rPr>
        <w:t>1）发现成交供应商资格无效或成交供应商放弃成交或拒绝与采购人签订合同的,采购人可以按照评审报告推荐的成交候选人名单排序，确定下一候选人为成交供应商，也可以重新开展政府采购活动。</w:t>
      </w:r>
      <w:r>
        <w:rPr>
          <w:rFonts w:hint="eastAsia" w:ascii="宋体" w:eastAsia="宋体"/>
          <w:b w:val="0"/>
          <w:color w:val="auto"/>
          <w:sz w:val="22"/>
          <w:szCs w:val="22"/>
          <w:highlight w:val="none"/>
        </w:rPr>
        <w:br w:type="textWrapping"/>
      </w:r>
      <w:r>
        <w:rPr>
          <w:rFonts w:hint="eastAsia" w:ascii="宋体" w:eastAsia="宋体"/>
          <w:b w:val="0"/>
          <w:color w:val="auto"/>
          <w:sz w:val="22"/>
          <w:szCs w:val="22"/>
          <w:highlight w:val="none"/>
        </w:rPr>
        <w:t xml:space="preserve">    2）有《中华人民共和国政府采购法实施条例》第七十一条、第七十二条、第七十三条、第七十四条规定的违法行为之一，由政府采购监管部门依法处理。</w:t>
      </w:r>
    </w:p>
    <w:p w14:paraId="131CBAD6">
      <w:pPr>
        <w:autoSpaceDE w:val="0"/>
        <w:autoSpaceDN w:val="0"/>
        <w:adjustRightInd w:val="0"/>
        <w:spacing w:line="360" w:lineRule="auto"/>
        <w:ind w:firstLine="440" w:firstLineChars="200"/>
        <w:textAlignment w:val="bottom"/>
        <w:rPr>
          <w:rFonts w:ascii="宋体" w:eastAsia="宋体"/>
          <w:b w:val="0"/>
          <w:color w:val="auto"/>
          <w:sz w:val="22"/>
          <w:szCs w:val="22"/>
          <w:highlight w:val="none"/>
        </w:rPr>
      </w:pPr>
      <w:r>
        <w:rPr>
          <w:rFonts w:hint="eastAsia" w:ascii="宋体" w:eastAsia="宋体"/>
          <w:b w:val="0"/>
          <w:color w:val="auto"/>
          <w:sz w:val="22"/>
          <w:szCs w:val="22"/>
          <w:highlight w:val="none"/>
        </w:rPr>
        <w:t>3、签订合同</w:t>
      </w:r>
    </w:p>
    <w:p w14:paraId="534A3CEF">
      <w:pPr>
        <w:autoSpaceDE w:val="0"/>
        <w:autoSpaceDN w:val="0"/>
        <w:adjustRightInd w:val="0"/>
        <w:spacing w:line="360" w:lineRule="auto"/>
        <w:ind w:firstLine="440" w:firstLineChars="200"/>
        <w:textAlignment w:val="bottom"/>
        <w:rPr>
          <w:rFonts w:ascii="宋体" w:eastAsia="宋体"/>
          <w:b w:val="0"/>
          <w:color w:val="auto"/>
          <w:sz w:val="22"/>
          <w:szCs w:val="22"/>
          <w:highlight w:val="none"/>
        </w:rPr>
      </w:pPr>
      <w:r>
        <w:rPr>
          <w:rFonts w:hint="eastAsia" w:ascii="宋体" w:eastAsia="宋体"/>
          <w:b w:val="0"/>
          <w:color w:val="auto"/>
          <w:sz w:val="22"/>
          <w:szCs w:val="22"/>
          <w:highlight w:val="none"/>
        </w:rPr>
        <w:t>3.1 成交供应商须主动联系采购人或采购代理机构领取成交通知书。成交供应商应当在成交通知书发出之日起30日内与采购人签订合同。成交供应商未经采购人许可，在规定时间内未到采购人处与采购人签订合同，则视为拒签合同。</w:t>
      </w:r>
    </w:p>
    <w:p w14:paraId="743D460B">
      <w:pPr>
        <w:autoSpaceDE w:val="0"/>
        <w:autoSpaceDN w:val="0"/>
        <w:adjustRightInd w:val="0"/>
        <w:spacing w:line="360" w:lineRule="auto"/>
        <w:ind w:firstLine="440" w:firstLineChars="200"/>
        <w:textAlignment w:val="bottom"/>
        <w:rPr>
          <w:rFonts w:ascii="宋体" w:eastAsia="宋体"/>
          <w:b w:val="0"/>
          <w:color w:val="auto"/>
          <w:sz w:val="22"/>
          <w:szCs w:val="22"/>
          <w:highlight w:val="none"/>
        </w:rPr>
      </w:pPr>
      <w:r>
        <w:rPr>
          <w:rFonts w:hint="eastAsia" w:ascii="宋体" w:eastAsia="宋体"/>
          <w:b w:val="0"/>
          <w:color w:val="auto"/>
          <w:sz w:val="22"/>
          <w:szCs w:val="22"/>
          <w:highlight w:val="none"/>
        </w:rPr>
        <w:t>3.2 磋商文件、成交供应商的响应文件及投标修改文件、评标过程中有关澄清文件及经双方签字的询标纪要（承诺）和成交通知书均作为合同附件。</w:t>
      </w:r>
    </w:p>
    <w:p w14:paraId="7CDCE350">
      <w:pPr>
        <w:autoSpaceDE w:val="0"/>
        <w:autoSpaceDN w:val="0"/>
        <w:adjustRightInd w:val="0"/>
        <w:spacing w:line="360" w:lineRule="auto"/>
        <w:ind w:firstLine="440" w:firstLineChars="200"/>
        <w:textAlignment w:val="bottom"/>
        <w:rPr>
          <w:rFonts w:ascii="宋体" w:eastAsia="宋体"/>
          <w:b w:val="0"/>
          <w:color w:val="auto"/>
          <w:sz w:val="22"/>
          <w:szCs w:val="22"/>
          <w:highlight w:val="none"/>
        </w:rPr>
      </w:pPr>
      <w:r>
        <w:rPr>
          <w:rFonts w:hint="eastAsia" w:ascii="宋体" w:eastAsia="宋体"/>
          <w:b w:val="0"/>
          <w:color w:val="auto"/>
          <w:sz w:val="22"/>
          <w:szCs w:val="22"/>
          <w:highlight w:val="none"/>
        </w:rPr>
        <w:t>3.3 拒签合同的责任</w:t>
      </w:r>
    </w:p>
    <w:p w14:paraId="739919D4">
      <w:pPr>
        <w:autoSpaceDE w:val="0"/>
        <w:autoSpaceDN w:val="0"/>
        <w:adjustRightInd w:val="0"/>
        <w:spacing w:line="360" w:lineRule="auto"/>
        <w:ind w:firstLine="440" w:firstLineChars="200"/>
        <w:textAlignment w:val="bottom"/>
        <w:rPr>
          <w:rFonts w:ascii="宋体" w:eastAsia="宋体"/>
          <w:b w:val="0"/>
          <w:color w:val="auto"/>
          <w:sz w:val="22"/>
          <w:szCs w:val="22"/>
          <w:highlight w:val="none"/>
        </w:rPr>
      </w:pPr>
      <w:r>
        <w:rPr>
          <w:rFonts w:hint="eastAsia" w:ascii="宋体" w:eastAsia="宋体"/>
          <w:b w:val="0"/>
          <w:color w:val="auto"/>
          <w:sz w:val="22"/>
          <w:szCs w:val="22"/>
          <w:highlight w:val="none"/>
        </w:rPr>
        <w:t>成交供应商在规定时间内（30日历天）借故否认已经承诺的条件、拒签合同者，以违约处理，并赔偿采购人由此造成的直接经济损失；采购人重新组织采购的，所需费用由原成交供应商承担。</w:t>
      </w:r>
    </w:p>
    <w:p w14:paraId="1A8F9231">
      <w:pPr>
        <w:pStyle w:val="25"/>
        <w:spacing w:line="360" w:lineRule="auto"/>
        <w:ind w:firstLine="440" w:firstLineChars="200"/>
        <w:rPr>
          <w:rFonts w:hAnsi="宋体" w:eastAsia="宋体"/>
          <w:b w:val="0"/>
          <w:color w:val="auto"/>
          <w:sz w:val="22"/>
          <w:szCs w:val="22"/>
          <w:highlight w:val="none"/>
        </w:rPr>
      </w:pPr>
      <w:r>
        <w:rPr>
          <w:rFonts w:hint="eastAsia" w:hAnsi="宋体" w:eastAsia="宋体"/>
          <w:b w:val="0"/>
          <w:color w:val="auto"/>
          <w:sz w:val="22"/>
          <w:szCs w:val="22"/>
          <w:highlight w:val="none"/>
        </w:rPr>
        <w:t>4、招标代理费用</w:t>
      </w:r>
    </w:p>
    <w:p w14:paraId="7C53BC0B">
      <w:pPr>
        <w:spacing w:line="460" w:lineRule="atLeast"/>
        <w:ind w:firstLine="673" w:firstLineChars="306"/>
        <w:rPr>
          <w:rFonts w:ascii="宋体" w:eastAsia="宋体"/>
          <w:b w:val="0"/>
          <w:bCs w:val="0"/>
          <w:color w:val="auto"/>
          <w:sz w:val="22"/>
          <w:szCs w:val="22"/>
          <w:highlight w:val="none"/>
        </w:rPr>
      </w:pPr>
      <w:bookmarkStart w:id="57" w:name="_Toc496528623"/>
      <w:r>
        <w:rPr>
          <w:rFonts w:hint="eastAsia" w:ascii="宋体" w:eastAsia="宋体"/>
          <w:b w:val="0"/>
          <w:bCs w:val="0"/>
          <w:color w:val="auto"/>
          <w:sz w:val="22"/>
          <w:szCs w:val="22"/>
          <w:highlight w:val="none"/>
        </w:rPr>
        <w:t>中标供应商在领取中标通知书前按照预算金额根据国家计委印发的《招标代理服务收费管理暂行办法》(计价格【2002】1980号文)</w:t>
      </w:r>
      <w:r>
        <w:rPr>
          <w:rFonts w:hint="eastAsia" w:ascii="宋体" w:eastAsia="宋体"/>
          <w:b w:val="0"/>
          <w:bCs w:val="0"/>
          <w:color w:val="auto"/>
          <w:sz w:val="22"/>
          <w:szCs w:val="22"/>
          <w:highlight w:val="none"/>
          <w:lang w:val="en-US" w:eastAsia="zh-CN"/>
        </w:rPr>
        <w:t>服务</w:t>
      </w:r>
      <w:r>
        <w:rPr>
          <w:rFonts w:hint="eastAsia" w:ascii="宋体" w:eastAsia="宋体"/>
          <w:b w:val="0"/>
          <w:bCs w:val="0"/>
          <w:color w:val="auto"/>
          <w:sz w:val="22"/>
          <w:szCs w:val="22"/>
          <w:highlight w:val="none"/>
        </w:rPr>
        <w:t>类标准支付给招标代理公司相应的代理服务费；招标代理服务费包含在投标总价中，汇入以下账号：</w:t>
      </w:r>
    </w:p>
    <w:p w14:paraId="623A8831">
      <w:pPr>
        <w:spacing w:line="460" w:lineRule="atLeast"/>
        <w:ind w:firstLine="433"/>
        <w:rPr>
          <w:rFonts w:ascii="宋体" w:eastAsia="宋体"/>
          <w:b w:val="0"/>
          <w:bCs w:val="0"/>
          <w:color w:val="auto"/>
          <w:sz w:val="22"/>
          <w:szCs w:val="22"/>
          <w:highlight w:val="none"/>
        </w:rPr>
      </w:pPr>
      <w:r>
        <w:rPr>
          <w:rFonts w:hint="eastAsia" w:ascii="宋体" w:eastAsia="宋体"/>
          <w:b w:val="0"/>
          <w:bCs w:val="0"/>
          <w:color w:val="auto"/>
          <w:sz w:val="22"/>
          <w:szCs w:val="22"/>
          <w:highlight w:val="none"/>
        </w:rPr>
        <w:t>开户银行：中国建设银行永嘉广场支行</w:t>
      </w:r>
    </w:p>
    <w:p w14:paraId="5A7AF836">
      <w:pPr>
        <w:spacing w:line="460" w:lineRule="atLeast"/>
        <w:ind w:firstLine="433"/>
        <w:rPr>
          <w:rFonts w:ascii="宋体" w:eastAsia="宋体"/>
          <w:b w:val="0"/>
          <w:color w:val="auto"/>
          <w:sz w:val="22"/>
          <w:szCs w:val="22"/>
          <w:highlight w:val="none"/>
        </w:rPr>
      </w:pPr>
      <w:r>
        <w:rPr>
          <w:rFonts w:hint="eastAsia" w:ascii="宋体" w:eastAsia="宋体"/>
          <w:b w:val="0"/>
          <w:color w:val="auto"/>
          <w:sz w:val="22"/>
          <w:szCs w:val="22"/>
          <w:highlight w:val="none"/>
        </w:rPr>
        <w:t>开户名称：温州市中概工程管理咨询有限公司</w:t>
      </w:r>
    </w:p>
    <w:p w14:paraId="6227B8DB">
      <w:pPr>
        <w:spacing w:line="460" w:lineRule="atLeast"/>
        <w:ind w:firstLine="433"/>
        <w:rPr>
          <w:rFonts w:ascii="宋体" w:eastAsia="宋体"/>
          <w:b w:val="0"/>
          <w:color w:val="auto"/>
          <w:sz w:val="22"/>
          <w:szCs w:val="22"/>
          <w:highlight w:val="none"/>
        </w:rPr>
      </w:pPr>
      <w:r>
        <w:rPr>
          <w:rFonts w:hint="eastAsia" w:ascii="宋体" w:eastAsia="宋体"/>
          <w:b w:val="0"/>
          <w:color w:val="auto"/>
          <w:sz w:val="22"/>
          <w:szCs w:val="22"/>
          <w:highlight w:val="none"/>
        </w:rPr>
        <w:t>开户账号：33050162766300000011</w:t>
      </w:r>
    </w:p>
    <w:p w14:paraId="49B694CC">
      <w:pPr>
        <w:spacing w:line="460" w:lineRule="atLeast"/>
        <w:ind w:firstLine="433"/>
        <w:rPr>
          <w:rFonts w:ascii="宋体" w:eastAsia="宋体"/>
          <w:color w:val="auto"/>
          <w:sz w:val="22"/>
          <w:szCs w:val="22"/>
          <w:highlight w:val="none"/>
        </w:rPr>
      </w:pPr>
      <w:r>
        <w:rPr>
          <w:rFonts w:hint="eastAsia" w:ascii="宋体" w:eastAsia="宋体"/>
          <w:b w:val="0"/>
          <w:color w:val="auto"/>
          <w:sz w:val="22"/>
          <w:szCs w:val="22"/>
          <w:highlight w:val="none"/>
        </w:rPr>
        <w:t>招标代理服务费须在领取《中标通知书》前付清。</w:t>
      </w:r>
    </w:p>
    <w:p w14:paraId="1EBB92BA">
      <w:pPr>
        <w:autoSpaceDE w:val="0"/>
        <w:autoSpaceDN w:val="0"/>
        <w:adjustRightInd w:val="0"/>
        <w:spacing w:line="360" w:lineRule="auto"/>
        <w:ind w:firstLine="440" w:firstLineChars="200"/>
        <w:textAlignment w:val="bottom"/>
        <w:rPr>
          <w:rFonts w:ascii="宋体" w:eastAsia="宋体"/>
          <w:b w:val="0"/>
          <w:color w:val="auto"/>
          <w:sz w:val="22"/>
          <w:szCs w:val="22"/>
          <w:highlight w:val="none"/>
        </w:rPr>
      </w:pPr>
    </w:p>
    <w:bookmarkEnd w:id="57"/>
    <w:p w14:paraId="011CBA00">
      <w:pPr>
        <w:pStyle w:val="8"/>
        <w:rPr>
          <w:rFonts w:ascii="宋体" w:hAnsi="宋体" w:cs="宋体"/>
          <w:color w:val="auto"/>
          <w:highlight w:val="none"/>
        </w:rPr>
      </w:pPr>
      <w:r>
        <w:rPr>
          <w:rFonts w:hint="eastAsia" w:ascii="宋体" w:hAnsi="宋体" w:cs="宋体"/>
          <w:color w:val="auto"/>
          <w:highlight w:val="none"/>
        </w:rPr>
        <w:br w:type="page"/>
      </w:r>
      <w:bookmarkStart w:id="58" w:name="_Toc18603"/>
      <w:bookmarkStart w:id="59" w:name="_Toc61276418"/>
      <w:r>
        <w:rPr>
          <w:rFonts w:hint="eastAsia" w:ascii="宋体" w:hAnsi="宋体" w:cs="宋体"/>
          <w:color w:val="auto"/>
          <w:highlight w:val="none"/>
        </w:rPr>
        <w:t>第四部分 政府采购政策功能相关说明</w:t>
      </w:r>
      <w:bookmarkEnd w:id="58"/>
      <w:bookmarkEnd w:id="59"/>
    </w:p>
    <w:p w14:paraId="4AE1906B">
      <w:pPr>
        <w:jc w:val="left"/>
        <w:rPr>
          <w:rFonts w:ascii="宋体" w:eastAsia="宋体"/>
          <w:color w:val="auto"/>
          <w:sz w:val="22"/>
          <w:szCs w:val="22"/>
          <w:highlight w:val="none"/>
        </w:rPr>
      </w:pPr>
      <w:r>
        <w:rPr>
          <w:rFonts w:hint="eastAsia" w:ascii="宋体" w:eastAsia="宋体"/>
          <w:color w:val="auto"/>
          <w:sz w:val="22"/>
          <w:szCs w:val="22"/>
          <w:highlight w:val="none"/>
        </w:rPr>
        <w:t>一、小、微企业（含监狱企业、残疾人福利性单位）扶持政策说明</w:t>
      </w:r>
    </w:p>
    <w:p w14:paraId="0649684B">
      <w:pPr>
        <w:spacing w:line="440" w:lineRule="atLeast"/>
        <w:jc w:val="left"/>
        <w:rPr>
          <w:rFonts w:ascii="宋体" w:eastAsia="宋体"/>
          <w:color w:val="auto"/>
          <w:sz w:val="22"/>
          <w:szCs w:val="22"/>
          <w:highlight w:val="none"/>
        </w:rPr>
      </w:pPr>
      <w:r>
        <w:rPr>
          <w:rFonts w:hint="eastAsia" w:ascii="宋体" w:eastAsia="宋体"/>
          <w:color w:val="auto"/>
          <w:sz w:val="22"/>
          <w:szCs w:val="22"/>
          <w:highlight w:val="none"/>
        </w:rPr>
        <w:t>1、文件依据</w:t>
      </w:r>
    </w:p>
    <w:p w14:paraId="02B3FE02">
      <w:pPr>
        <w:spacing w:line="440" w:lineRule="atLeast"/>
        <w:jc w:val="left"/>
        <w:rPr>
          <w:rFonts w:ascii="宋体" w:eastAsia="宋体"/>
          <w:b w:val="0"/>
          <w:bCs w:val="0"/>
          <w:color w:val="auto"/>
          <w:sz w:val="22"/>
          <w:szCs w:val="22"/>
          <w:highlight w:val="none"/>
        </w:rPr>
      </w:pPr>
      <w:r>
        <w:rPr>
          <w:rFonts w:hint="eastAsia" w:ascii="宋体" w:eastAsia="宋体"/>
          <w:b w:val="0"/>
          <w:bCs w:val="0"/>
          <w:color w:val="auto"/>
          <w:sz w:val="22"/>
          <w:szCs w:val="22"/>
          <w:highlight w:val="none"/>
        </w:rPr>
        <w:t>（1）关于印发《政府采购促进中小企业发展管理办法》的通知（财库〔2020〕46号）</w:t>
      </w:r>
    </w:p>
    <w:p w14:paraId="50CE7449">
      <w:pPr>
        <w:spacing w:line="440" w:lineRule="atLeast"/>
        <w:jc w:val="left"/>
        <w:rPr>
          <w:rFonts w:ascii="宋体" w:eastAsia="宋体"/>
          <w:b w:val="0"/>
          <w:bCs w:val="0"/>
          <w:color w:val="auto"/>
          <w:sz w:val="22"/>
          <w:szCs w:val="22"/>
          <w:highlight w:val="none"/>
        </w:rPr>
      </w:pPr>
      <w:r>
        <w:rPr>
          <w:rFonts w:hint="eastAsia" w:ascii="宋体" w:eastAsia="宋体"/>
          <w:b w:val="0"/>
          <w:bCs w:val="0"/>
          <w:color w:val="auto"/>
          <w:sz w:val="22"/>
          <w:szCs w:val="22"/>
          <w:highlight w:val="none"/>
        </w:rPr>
        <w:t>（2）浙江省财政厅《关于开展政府采购投标供应商网上注册登记和诚信管理工作的通知》（浙财采监〔2010〕8号）</w:t>
      </w:r>
    </w:p>
    <w:p w14:paraId="4D5410A9">
      <w:pPr>
        <w:spacing w:line="440" w:lineRule="atLeast"/>
        <w:jc w:val="left"/>
        <w:rPr>
          <w:rFonts w:ascii="宋体" w:eastAsia="宋体"/>
          <w:b w:val="0"/>
          <w:bCs w:val="0"/>
          <w:color w:val="auto"/>
          <w:sz w:val="22"/>
          <w:szCs w:val="22"/>
          <w:highlight w:val="none"/>
        </w:rPr>
      </w:pPr>
      <w:r>
        <w:rPr>
          <w:rFonts w:hint="eastAsia" w:ascii="宋体" w:eastAsia="宋体"/>
          <w:b w:val="0"/>
          <w:bCs w:val="0"/>
          <w:color w:val="auto"/>
          <w:sz w:val="22"/>
          <w:szCs w:val="22"/>
          <w:highlight w:val="none"/>
        </w:rPr>
        <w:t>（3）《工业和信息化部、国家统计局、国家发展和改革委员会、财政部关于印发中小企业划型标准规定的通知》（工信部联企业〔2011〕300号）</w:t>
      </w:r>
    </w:p>
    <w:p w14:paraId="635B216E">
      <w:pPr>
        <w:spacing w:line="440" w:lineRule="atLeast"/>
        <w:jc w:val="left"/>
        <w:rPr>
          <w:rFonts w:ascii="宋体" w:eastAsia="宋体"/>
          <w:b w:val="0"/>
          <w:bCs w:val="0"/>
          <w:color w:val="auto"/>
          <w:sz w:val="22"/>
          <w:szCs w:val="22"/>
          <w:highlight w:val="none"/>
        </w:rPr>
      </w:pPr>
      <w:r>
        <w:rPr>
          <w:rFonts w:hint="eastAsia" w:ascii="宋体" w:eastAsia="宋体"/>
          <w:b w:val="0"/>
          <w:bCs w:val="0"/>
          <w:color w:val="auto"/>
          <w:sz w:val="22"/>
          <w:szCs w:val="22"/>
          <w:highlight w:val="none"/>
        </w:rPr>
        <w:t>（4）财政部、司法部《关于政府采购支持监狱企业发展有关问题的通知》（财库〔2014〕68号）</w:t>
      </w:r>
    </w:p>
    <w:p w14:paraId="32F5E286">
      <w:pPr>
        <w:spacing w:line="440" w:lineRule="atLeast"/>
        <w:jc w:val="left"/>
        <w:rPr>
          <w:rFonts w:ascii="宋体" w:eastAsia="宋体"/>
          <w:b w:val="0"/>
          <w:bCs w:val="0"/>
          <w:color w:val="auto"/>
          <w:sz w:val="22"/>
          <w:szCs w:val="22"/>
          <w:highlight w:val="none"/>
        </w:rPr>
      </w:pPr>
      <w:r>
        <w:rPr>
          <w:rFonts w:hint="eastAsia" w:ascii="宋体" w:eastAsia="宋体"/>
          <w:b w:val="0"/>
          <w:bCs w:val="0"/>
          <w:color w:val="auto"/>
          <w:sz w:val="22"/>
          <w:szCs w:val="22"/>
          <w:highlight w:val="none"/>
        </w:rPr>
        <w:t>（5）《财政部 民政部 中国残疾人联合会关于促进残疾人就业政府采购政策的通知》（财库〔2017〕141号）</w:t>
      </w:r>
    </w:p>
    <w:p w14:paraId="5D14812C">
      <w:pPr>
        <w:spacing w:line="440" w:lineRule="atLeast"/>
        <w:jc w:val="left"/>
        <w:rPr>
          <w:rFonts w:ascii="宋体" w:eastAsia="宋体"/>
          <w:b w:val="0"/>
          <w:bCs w:val="0"/>
          <w:color w:val="auto"/>
          <w:sz w:val="22"/>
          <w:szCs w:val="22"/>
          <w:highlight w:val="none"/>
        </w:rPr>
      </w:pPr>
      <w:r>
        <w:rPr>
          <w:rFonts w:hint="eastAsia" w:ascii="宋体" w:eastAsia="宋体"/>
          <w:b w:val="0"/>
          <w:bCs w:val="0"/>
          <w:color w:val="auto"/>
          <w:sz w:val="22"/>
          <w:szCs w:val="22"/>
          <w:highlight w:val="none"/>
        </w:rPr>
        <w:t>（6）《浙江省财政厅  浙江省经济和信息化委员会关于简化中小企业类别确认流程有关事项的通知》（浙财采监〔2018〕2号）</w:t>
      </w:r>
    </w:p>
    <w:p w14:paraId="533921F7">
      <w:pPr>
        <w:spacing w:line="440" w:lineRule="atLeast"/>
        <w:jc w:val="left"/>
        <w:rPr>
          <w:rFonts w:ascii="宋体" w:eastAsia="宋体"/>
          <w:b w:val="0"/>
          <w:bCs w:val="0"/>
          <w:color w:val="auto"/>
          <w:sz w:val="22"/>
          <w:szCs w:val="22"/>
          <w:highlight w:val="none"/>
        </w:rPr>
      </w:pPr>
      <w:r>
        <w:rPr>
          <w:rFonts w:hint="eastAsia" w:ascii="宋体" w:eastAsia="宋体"/>
          <w:b w:val="0"/>
          <w:bCs w:val="0"/>
          <w:color w:val="auto"/>
          <w:sz w:val="22"/>
          <w:szCs w:val="22"/>
          <w:highlight w:val="none"/>
        </w:rPr>
        <w:t>（7）《浙江省财政厅关于进一步发挥政府采购政策功能全力推动经济稳进提质的通知》（浙财采监〔2022〕3号）</w:t>
      </w:r>
    </w:p>
    <w:p w14:paraId="133EB1C5">
      <w:pPr>
        <w:spacing w:line="440" w:lineRule="atLeast"/>
        <w:jc w:val="left"/>
        <w:rPr>
          <w:rFonts w:ascii="宋体" w:eastAsia="宋体"/>
          <w:b w:val="0"/>
          <w:bCs w:val="0"/>
          <w:color w:val="auto"/>
          <w:sz w:val="22"/>
          <w:szCs w:val="22"/>
          <w:highlight w:val="none"/>
        </w:rPr>
      </w:pPr>
      <w:r>
        <w:rPr>
          <w:rFonts w:hint="eastAsia" w:ascii="宋体" w:eastAsia="宋体"/>
          <w:b w:val="0"/>
          <w:bCs w:val="0"/>
          <w:color w:val="auto"/>
          <w:sz w:val="22"/>
          <w:szCs w:val="22"/>
          <w:highlight w:val="none"/>
        </w:rPr>
        <w:t>（8）《浙江省财政厅关于进一步加大政府采购支持中小企业力度 助力扎实稳住经济的通知》（浙财采监〔2022〕8号）</w:t>
      </w:r>
    </w:p>
    <w:p w14:paraId="48024A6E">
      <w:pPr>
        <w:spacing w:line="440" w:lineRule="atLeast"/>
        <w:jc w:val="left"/>
        <w:rPr>
          <w:rFonts w:ascii="宋体" w:eastAsia="宋体"/>
          <w:color w:val="auto"/>
          <w:sz w:val="22"/>
          <w:szCs w:val="22"/>
          <w:highlight w:val="none"/>
        </w:rPr>
      </w:pPr>
      <w:r>
        <w:rPr>
          <w:rFonts w:hint="eastAsia" w:ascii="宋体" w:eastAsia="宋体"/>
          <w:color w:val="auto"/>
          <w:sz w:val="22"/>
          <w:szCs w:val="22"/>
          <w:highlight w:val="none"/>
        </w:rPr>
        <w:t>2、享受小微企业价格折扣应具备的条件与价格折扣比例</w:t>
      </w:r>
    </w:p>
    <w:p w14:paraId="6D795273">
      <w:pPr>
        <w:spacing w:line="440" w:lineRule="atLeast"/>
        <w:jc w:val="left"/>
        <w:rPr>
          <w:rFonts w:ascii="宋体" w:eastAsia="宋体"/>
          <w:b w:val="0"/>
          <w:bCs w:val="0"/>
          <w:color w:val="auto"/>
          <w:sz w:val="22"/>
          <w:szCs w:val="22"/>
          <w:highlight w:val="none"/>
        </w:rPr>
      </w:pPr>
      <w:r>
        <w:rPr>
          <w:rFonts w:hint="eastAsia" w:ascii="宋体" w:eastAsia="宋体"/>
          <w:b w:val="0"/>
          <w:bCs w:val="0"/>
          <w:color w:val="auto"/>
          <w:sz w:val="22"/>
          <w:szCs w:val="22"/>
          <w:highlight w:val="none"/>
        </w:rPr>
        <w:t>（1）在货物采购项目中，货物由中小企业制造，即货物由中小企业生产且使用该中小企业商号或者注册商标；</w:t>
      </w:r>
    </w:p>
    <w:p w14:paraId="600103EB">
      <w:pPr>
        <w:spacing w:line="440" w:lineRule="atLeast"/>
        <w:jc w:val="left"/>
        <w:rPr>
          <w:rFonts w:ascii="宋体" w:eastAsia="宋体"/>
          <w:b w:val="0"/>
          <w:bCs w:val="0"/>
          <w:color w:val="auto"/>
          <w:sz w:val="22"/>
          <w:szCs w:val="22"/>
          <w:highlight w:val="none"/>
        </w:rPr>
      </w:pPr>
      <w:r>
        <w:rPr>
          <w:rFonts w:hint="eastAsia" w:ascii="宋体" w:eastAsia="宋体"/>
          <w:b w:val="0"/>
          <w:bCs w:val="0"/>
          <w:color w:val="auto"/>
          <w:sz w:val="22"/>
          <w:szCs w:val="22"/>
          <w:highlight w:val="none"/>
        </w:rPr>
        <w:t>（2）在工程采购项目中，工程由中小企业承建，即工程施工单位为中小企业；</w:t>
      </w:r>
    </w:p>
    <w:p w14:paraId="32A540DD">
      <w:pPr>
        <w:spacing w:line="440" w:lineRule="atLeast"/>
        <w:jc w:val="left"/>
        <w:rPr>
          <w:rFonts w:ascii="宋体" w:eastAsia="宋体"/>
          <w:b w:val="0"/>
          <w:bCs w:val="0"/>
          <w:color w:val="auto"/>
          <w:sz w:val="22"/>
          <w:szCs w:val="22"/>
          <w:highlight w:val="none"/>
        </w:rPr>
      </w:pPr>
      <w:r>
        <w:rPr>
          <w:rFonts w:hint="eastAsia" w:ascii="宋体" w:eastAsia="宋体"/>
          <w:b w:val="0"/>
          <w:bCs w:val="0"/>
          <w:color w:val="auto"/>
          <w:sz w:val="22"/>
          <w:szCs w:val="22"/>
          <w:highlight w:val="none"/>
        </w:rPr>
        <w:t>（3）在服务采购项目中，服务由中小企业承接，即提供服务的人员为中小企业依照《中华人民共和国劳动合同法》订立劳动合同的从业人员。</w:t>
      </w:r>
    </w:p>
    <w:p w14:paraId="6A1EF288">
      <w:pPr>
        <w:spacing w:line="440" w:lineRule="atLeast"/>
        <w:jc w:val="left"/>
        <w:rPr>
          <w:rFonts w:ascii="宋体" w:eastAsia="宋体"/>
          <w:b w:val="0"/>
          <w:bCs w:val="0"/>
          <w:color w:val="auto"/>
          <w:sz w:val="22"/>
          <w:szCs w:val="22"/>
          <w:highlight w:val="none"/>
        </w:rPr>
      </w:pPr>
      <w:r>
        <w:rPr>
          <w:rFonts w:hint="eastAsia" w:ascii="宋体" w:eastAsia="宋体"/>
          <w:b w:val="0"/>
          <w:bCs w:val="0"/>
          <w:color w:val="auto"/>
          <w:sz w:val="22"/>
          <w:szCs w:val="22"/>
          <w:highlight w:val="none"/>
        </w:rPr>
        <w:t>在货物采购项目中，供应商提供的货物既有中小企业制造货物，也有大型企业制造货物的，不享受本办法规定的中小企业扶持政策。</w:t>
      </w:r>
    </w:p>
    <w:p w14:paraId="2AC4786B">
      <w:pPr>
        <w:spacing w:line="440" w:lineRule="atLeast"/>
        <w:jc w:val="left"/>
        <w:rPr>
          <w:rFonts w:ascii="宋体" w:eastAsia="宋体"/>
          <w:b w:val="0"/>
          <w:bCs w:val="0"/>
          <w:color w:val="auto"/>
          <w:sz w:val="22"/>
          <w:szCs w:val="22"/>
          <w:highlight w:val="none"/>
        </w:rPr>
      </w:pPr>
      <w:r>
        <w:rPr>
          <w:rFonts w:hint="eastAsia" w:ascii="宋体" w:eastAsia="宋体"/>
          <w:b w:val="0"/>
          <w:bCs w:val="0"/>
          <w:color w:val="auto"/>
          <w:sz w:val="22"/>
          <w:szCs w:val="22"/>
          <w:highlight w:val="none"/>
        </w:rPr>
        <w:t>以联合体形式参加政府采购活动，联合体各方均为中小企业的，联合体视同中小企业。其中，联合体各方均为小微企业的，联合体视同小微企业。</w:t>
      </w:r>
    </w:p>
    <w:p w14:paraId="43C4C1BD">
      <w:pPr>
        <w:spacing w:line="440" w:lineRule="atLeast"/>
        <w:jc w:val="left"/>
        <w:rPr>
          <w:rFonts w:ascii="宋体" w:eastAsia="宋体"/>
          <w:color w:val="auto"/>
          <w:sz w:val="22"/>
          <w:szCs w:val="22"/>
          <w:highlight w:val="none"/>
          <w:u w:val="single"/>
        </w:rPr>
      </w:pPr>
      <w:r>
        <w:rPr>
          <w:rFonts w:hint="eastAsia" w:ascii="宋体" w:eastAsia="宋体"/>
          <w:color w:val="auto"/>
          <w:sz w:val="22"/>
          <w:szCs w:val="22"/>
          <w:highlight w:val="none"/>
          <w:u w:val="single"/>
        </w:rPr>
        <w:t>（4）</w:t>
      </w:r>
      <w:r>
        <w:rPr>
          <w:rFonts w:hint="eastAsia" w:ascii="宋体" w:hAnsi="宋体" w:eastAsia="宋体" w:cs="宋体"/>
          <w:color w:val="auto"/>
          <w:sz w:val="22"/>
          <w:szCs w:val="22"/>
          <w:highlight w:val="none"/>
          <w:u w:val="single"/>
          <w:shd w:val="clear" w:color="auto" w:fill="auto"/>
        </w:rPr>
        <w:t>本项目对小型和微型企业的价格给予10%的扣除，</w:t>
      </w:r>
      <w:r>
        <w:rPr>
          <w:rFonts w:hint="eastAsia" w:ascii="宋体" w:hAnsi="宋体" w:eastAsia="宋体" w:cs="宋体"/>
          <w:color w:val="auto"/>
          <w:sz w:val="22"/>
          <w:szCs w:val="22"/>
          <w:highlight w:val="none"/>
          <w:u w:val="single"/>
          <w:shd w:val="clear" w:color="auto" w:fill="auto"/>
          <w:lang w:val="en-US" w:eastAsia="zh-CN"/>
        </w:rPr>
        <w:t>对联合协议约定小微企业的合同份额占到合同总金额30%以上的</w:t>
      </w:r>
      <w:r>
        <w:rPr>
          <w:rFonts w:hint="eastAsia" w:ascii="宋体" w:hAnsi="宋体" w:eastAsia="宋体" w:cs="宋体"/>
          <w:color w:val="auto"/>
          <w:sz w:val="22"/>
          <w:szCs w:val="22"/>
          <w:highlight w:val="none"/>
          <w:u w:val="single"/>
          <w:shd w:val="clear" w:color="auto" w:fill="auto"/>
        </w:rPr>
        <w:t>价格给予</w:t>
      </w:r>
      <w:r>
        <w:rPr>
          <w:rFonts w:hint="eastAsia" w:ascii="宋体" w:hAnsi="宋体" w:eastAsia="宋体" w:cs="宋体"/>
          <w:color w:val="auto"/>
          <w:sz w:val="22"/>
          <w:szCs w:val="22"/>
          <w:highlight w:val="none"/>
          <w:u w:val="single"/>
          <w:shd w:val="clear" w:color="auto" w:fill="auto"/>
          <w:lang w:val="en-US" w:eastAsia="zh-CN"/>
        </w:rPr>
        <w:t>4</w:t>
      </w:r>
      <w:r>
        <w:rPr>
          <w:rFonts w:hint="eastAsia" w:ascii="宋体" w:hAnsi="宋体" w:eastAsia="宋体" w:cs="宋体"/>
          <w:color w:val="auto"/>
          <w:sz w:val="22"/>
          <w:szCs w:val="22"/>
          <w:highlight w:val="none"/>
          <w:u w:val="single"/>
          <w:shd w:val="clear" w:color="auto" w:fill="auto"/>
        </w:rPr>
        <w:t>%的扣除</w:t>
      </w:r>
      <w:r>
        <w:rPr>
          <w:rFonts w:hint="eastAsia" w:ascii="宋体" w:hAnsi="宋体" w:eastAsia="宋体" w:cs="宋体"/>
          <w:color w:val="auto"/>
          <w:sz w:val="22"/>
          <w:szCs w:val="22"/>
          <w:highlight w:val="none"/>
          <w:u w:val="single"/>
          <w:shd w:val="clear" w:color="auto" w:fill="auto"/>
          <w:lang w:eastAsia="zh-CN"/>
        </w:rPr>
        <w:t>，</w:t>
      </w:r>
      <w:r>
        <w:rPr>
          <w:rFonts w:hint="eastAsia" w:ascii="宋体" w:hAnsi="宋体" w:eastAsia="宋体" w:cs="宋体"/>
          <w:color w:val="auto"/>
          <w:sz w:val="22"/>
          <w:szCs w:val="22"/>
          <w:highlight w:val="none"/>
          <w:u w:val="single"/>
          <w:shd w:val="clear" w:color="auto" w:fill="auto"/>
        </w:rPr>
        <w:t>用扣除后的价格参与评审</w:t>
      </w:r>
      <w:r>
        <w:rPr>
          <w:rFonts w:hint="eastAsia" w:ascii="宋体" w:eastAsia="宋体"/>
          <w:color w:val="auto"/>
          <w:sz w:val="22"/>
          <w:szCs w:val="22"/>
          <w:highlight w:val="none"/>
        </w:rPr>
        <w:t>。</w:t>
      </w:r>
    </w:p>
    <w:p w14:paraId="4B3B44EF">
      <w:pPr>
        <w:spacing w:line="440" w:lineRule="atLeast"/>
        <w:jc w:val="left"/>
        <w:rPr>
          <w:rFonts w:ascii="宋体" w:eastAsia="宋体"/>
          <w:color w:val="auto"/>
          <w:sz w:val="22"/>
          <w:szCs w:val="22"/>
          <w:highlight w:val="none"/>
        </w:rPr>
      </w:pPr>
      <w:r>
        <w:rPr>
          <w:rFonts w:hint="eastAsia" w:ascii="宋体" w:eastAsia="宋体"/>
          <w:color w:val="auto"/>
          <w:sz w:val="22"/>
          <w:szCs w:val="22"/>
          <w:highlight w:val="none"/>
          <w:u w:val="single"/>
        </w:rPr>
        <w:t>3、享受小微企业价格折扣投标文件中应提供以下证明材料</w:t>
      </w:r>
      <w:r>
        <w:rPr>
          <w:rFonts w:hint="eastAsia" w:ascii="宋体" w:eastAsia="宋体"/>
          <w:color w:val="auto"/>
          <w:sz w:val="22"/>
          <w:szCs w:val="22"/>
          <w:highlight w:val="none"/>
        </w:rPr>
        <w:t>：</w:t>
      </w:r>
    </w:p>
    <w:p w14:paraId="132A6D02">
      <w:pPr>
        <w:spacing w:line="440" w:lineRule="atLeast"/>
        <w:jc w:val="left"/>
        <w:rPr>
          <w:rFonts w:ascii="宋体" w:eastAsia="宋体"/>
          <w:color w:val="auto"/>
          <w:sz w:val="22"/>
          <w:szCs w:val="22"/>
          <w:highlight w:val="none"/>
        </w:rPr>
      </w:pPr>
      <w:r>
        <w:rPr>
          <w:rFonts w:hint="eastAsia" w:ascii="宋体" w:eastAsia="宋体"/>
          <w:color w:val="auto"/>
          <w:sz w:val="22"/>
          <w:szCs w:val="22"/>
          <w:highlight w:val="none"/>
        </w:rPr>
        <w:t>（1）《中小企业声明函》（原件，加盖投标供应商公章，格式见附件1）</w:t>
      </w:r>
    </w:p>
    <w:p w14:paraId="0A2C1C2B">
      <w:pPr>
        <w:spacing w:line="440" w:lineRule="atLeast"/>
        <w:jc w:val="left"/>
        <w:rPr>
          <w:rFonts w:ascii="宋体" w:eastAsia="宋体"/>
          <w:b w:val="0"/>
          <w:bCs w:val="0"/>
          <w:color w:val="auto"/>
          <w:sz w:val="22"/>
          <w:szCs w:val="22"/>
          <w:highlight w:val="none"/>
        </w:rPr>
      </w:pPr>
      <w:r>
        <w:rPr>
          <w:rFonts w:hint="eastAsia" w:ascii="宋体" w:eastAsia="宋体"/>
          <w:b w:val="0"/>
          <w:bCs w:val="0"/>
          <w:color w:val="auto"/>
          <w:sz w:val="22"/>
          <w:szCs w:val="22"/>
          <w:highlight w:val="none"/>
        </w:rPr>
        <w:t>4、</w:t>
      </w:r>
      <w:r>
        <w:rPr>
          <w:rFonts w:hint="eastAsia" w:ascii="宋体" w:eastAsia="宋体"/>
          <w:b w:val="0"/>
          <w:bCs w:val="0"/>
          <w:color w:val="auto"/>
          <w:sz w:val="22"/>
          <w:szCs w:val="22"/>
          <w:highlight w:val="none"/>
          <w:u w:val="single"/>
        </w:rPr>
        <w:t>享受监狱企业价格折扣应提供以下证明材料（投标文件中，不提供的不享受价格折扣或政策扶持）</w:t>
      </w:r>
      <w:r>
        <w:rPr>
          <w:rFonts w:hint="eastAsia" w:ascii="宋体" w:eastAsia="宋体"/>
          <w:b w:val="0"/>
          <w:bCs w:val="0"/>
          <w:color w:val="auto"/>
          <w:sz w:val="22"/>
          <w:szCs w:val="22"/>
          <w:highlight w:val="none"/>
        </w:rPr>
        <w:t>：</w:t>
      </w:r>
    </w:p>
    <w:p w14:paraId="7839DD4E">
      <w:pPr>
        <w:spacing w:line="440" w:lineRule="atLeast"/>
        <w:jc w:val="left"/>
        <w:rPr>
          <w:rFonts w:ascii="宋体" w:eastAsia="宋体"/>
          <w:b w:val="0"/>
          <w:bCs w:val="0"/>
          <w:color w:val="auto"/>
          <w:sz w:val="22"/>
          <w:szCs w:val="22"/>
          <w:highlight w:val="none"/>
        </w:rPr>
      </w:pPr>
      <w:r>
        <w:rPr>
          <w:rFonts w:hint="eastAsia" w:ascii="宋体" w:eastAsia="宋体"/>
          <w:b w:val="0"/>
          <w:bCs w:val="0"/>
          <w:color w:val="auto"/>
          <w:sz w:val="22"/>
          <w:szCs w:val="22"/>
          <w:highlight w:val="none"/>
        </w:rPr>
        <w:t>（1）监狱企业参加政府采购活动时，应当提供由省级以上监狱管理局、戒毒管理局（含新疆生产建设兵团）出具的属于监狱企业的证明文件（原件或扫描件加盖公章）。在政府采购活动中，监狱企业视同小型、微型企业，享受价格折扣或政策扶持。</w:t>
      </w:r>
    </w:p>
    <w:p w14:paraId="25DC009D">
      <w:pPr>
        <w:spacing w:line="440" w:lineRule="atLeast"/>
        <w:jc w:val="left"/>
        <w:rPr>
          <w:rFonts w:ascii="宋体" w:eastAsia="宋体"/>
          <w:b w:val="0"/>
          <w:bCs w:val="0"/>
          <w:color w:val="auto"/>
          <w:sz w:val="22"/>
          <w:szCs w:val="22"/>
          <w:highlight w:val="none"/>
        </w:rPr>
      </w:pPr>
      <w:r>
        <w:rPr>
          <w:rFonts w:hint="eastAsia" w:ascii="宋体" w:eastAsia="宋体"/>
          <w:b w:val="0"/>
          <w:bCs w:val="0"/>
          <w:color w:val="auto"/>
          <w:sz w:val="22"/>
          <w:szCs w:val="22"/>
          <w:highlight w:val="none"/>
        </w:rPr>
        <w:t>5、</w:t>
      </w:r>
      <w:r>
        <w:rPr>
          <w:rFonts w:hint="eastAsia" w:ascii="宋体" w:eastAsia="宋体"/>
          <w:b w:val="0"/>
          <w:bCs w:val="0"/>
          <w:color w:val="auto"/>
          <w:sz w:val="22"/>
          <w:szCs w:val="22"/>
          <w:highlight w:val="none"/>
          <w:u w:val="single"/>
        </w:rPr>
        <w:t>享受残疾人福利性单位格折扣应提供以下证明材料（投标文件中，不提供的不享受价格折扣或政策扶持）</w:t>
      </w:r>
      <w:r>
        <w:rPr>
          <w:rFonts w:hint="eastAsia" w:ascii="宋体" w:eastAsia="宋体"/>
          <w:b w:val="0"/>
          <w:bCs w:val="0"/>
          <w:color w:val="auto"/>
          <w:sz w:val="22"/>
          <w:szCs w:val="22"/>
          <w:highlight w:val="none"/>
        </w:rPr>
        <w:t>：</w:t>
      </w:r>
    </w:p>
    <w:p w14:paraId="7133E002">
      <w:pPr>
        <w:spacing w:line="440" w:lineRule="atLeast"/>
        <w:jc w:val="left"/>
        <w:rPr>
          <w:rFonts w:ascii="宋体" w:eastAsia="宋体"/>
          <w:b w:val="0"/>
          <w:bCs w:val="0"/>
          <w:color w:val="auto"/>
          <w:sz w:val="22"/>
          <w:szCs w:val="22"/>
          <w:highlight w:val="none"/>
        </w:rPr>
      </w:pPr>
      <w:r>
        <w:rPr>
          <w:rFonts w:hint="eastAsia" w:ascii="宋体" w:eastAsia="宋体"/>
          <w:b w:val="0"/>
          <w:bCs w:val="0"/>
          <w:color w:val="auto"/>
          <w:sz w:val="22"/>
          <w:szCs w:val="22"/>
          <w:highlight w:val="none"/>
        </w:rPr>
        <w:t>（1）残疾人福利性单位声明函（附件2）；</w:t>
      </w:r>
    </w:p>
    <w:p w14:paraId="6FDC714B">
      <w:pPr>
        <w:spacing w:line="440" w:lineRule="atLeast"/>
        <w:jc w:val="left"/>
        <w:rPr>
          <w:rFonts w:ascii="宋体" w:eastAsia="宋体"/>
          <w:b w:val="0"/>
          <w:bCs w:val="0"/>
          <w:color w:val="auto"/>
          <w:sz w:val="22"/>
          <w:szCs w:val="22"/>
          <w:highlight w:val="none"/>
        </w:rPr>
      </w:pPr>
      <w:r>
        <w:rPr>
          <w:rFonts w:hint="eastAsia" w:ascii="宋体" w:eastAsia="宋体"/>
          <w:b w:val="0"/>
          <w:bCs w:val="0"/>
          <w:color w:val="auto"/>
          <w:sz w:val="22"/>
          <w:szCs w:val="22"/>
          <w:highlight w:val="none"/>
        </w:rPr>
        <w:t>6、非单一产品采购，无法核实（按投标文件资料）全部货物均为小微企业（含监狱企业、残疾人福利性单位）制造；或小微企业（含监狱企业、残疾人福利性单位）提供其他制造商制造的货物且无法核实（按投标文件资料）制造商是否为小微企业（含监狱企业、残疾人福利性单位）的，不享受价格折扣或政策扶持。</w:t>
      </w:r>
    </w:p>
    <w:p w14:paraId="6FCC28FF">
      <w:pPr>
        <w:spacing w:line="440" w:lineRule="atLeast"/>
        <w:jc w:val="left"/>
        <w:rPr>
          <w:rFonts w:ascii="宋体" w:eastAsia="宋体"/>
          <w:color w:val="auto"/>
          <w:sz w:val="22"/>
          <w:szCs w:val="22"/>
          <w:highlight w:val="none"/>
        </w:rPr>
      </w:pPr>
    </w:p>
    <w:p w14:paraId="2F89FE77">
      <w:pPr>
        <w:rPr>
          <w:rFonts w:ascii="宋体" w:eastAsia="宋体"/>
          <w:b w:val="0"/>
          <w:color w:val="auto"/>
          <w:sz w:val="24"/>
          <w:szCs w:val="24"/>
          <w:highlight w:val="none"/>
        </w:rPr>
      </w:pPr>
      <w:r>
        <w:rPr>
          <w:rFonts w:hint="eastAsia" w:ascii="宋体" w:eastAsia="宋体"/>
          <w:b w:val="0"/>
          <w:color w:val="auto"/>
          <w:sz w:val="24"/>
          <w:szCs w:val="24"/>
          <w:highlight w:val="none"/>
        </w:rPr>
        <w:br w:type="page"/>
      </w:r>
    </w:p>
    <w:p w14:paraId="0A254C19">
      <w:pPr>
        <w:widowControl/>
        <w:spacing w:before="100" w:beforeAutospacing="1" w:after="100" w:afterAutospacing="1" w:line="360" w:lineRule="auto"/>
        <w:jc w:val="left"/>
        <w:rPr>
          <w:rFonts w:ascii="宋体" w:eastAsia="宋体"/>
          <w:b w:val="0"/>
          <w:bCs w:val="0"/>
          <w:color w:val="auto"/>
          <w:sz w:val="24"/>
          <w:szCs w:val="24"/>
          <w:highlight w:val="none"/>
        </w:rPr>
      </w:pPr>
      <w:r>
        <w:rPr>
          <w:rFonts w:hint="eastAsia" w:ascii="宋体" w:eastAsia="宋体"/>
          <w:b w:val="0"/>
          <w:color w:val="auto"/>
          <w:sz w:val="24"/>
          <w:szCs w:val="24"/>
          <w:highlight w:val="none"/>
        </w:rPr>
        <w:t>附件1：</w:t>
      </w:r>
    </w:p>
    <w:p w14:paraId="5D082A0B">
      <w:pPr>
        <w:pStyle w:val="8"/>
        <w:rPr>
          <w:rFonts w:ascii="宋体" w:hAnsi="宋体" w:cs="宋体"/>
          <w:color w:val="auto"/>
          <w:highlight w:val="none"/>
        </w:rPr>
      </w:pPr>
      <w:bookmarkStart w:id="60" w:name="_Toc988"/>
      <w:bookmarkStart w:id="61" w:name="_Toc31622"/>
      <w:bookmarkStart w:id="62" w:name="_Toc61276420"/>
      <w:r>
        <w:rPr>
          <w:rFonts w:hint="eastAsia" w:ascii="宋体" w:hAnsi="宋体" w:cs="宋体"/>
          <w:color w:val="auto"/>
          <w:highlight w:val="none"/>
        </w:rPr>
        <w:t>中小企业声明函（工程、服务）</w:t>
      </w:r>
      <w:bookmarkEnd w:id="60"/>
      <w:bookmarkEnd w:id="61"/>
      <w:bookmarkEnd w:id="62"/>
    </w:p>
    <w:p w14:paraId="7A970125">
      <w:pPr>
        <w:spacing w:line="460" w:lineRule="atLeast"/>
        <w:ind w:firstLine="440"/>
        <w:rPr>
          <w:rFonts w:ascii="宋体" w:eastAsia="宋体"/>
          <w:b w:val="0"/>
          <w:color w:val="auto"/>
          <w:highlight w:val="none"/>
        </w:rPr>
      </w:pPr>
      <w:r>
        <w:rPr>
          <w:rFonts w:hint="eastAsia" w:ascii="宋体" w:eastAsia="宋体"/>
          <w:b w:val="0"/>
          <w:color w:val="auto"/>
          <w:highlight w:val="none"/>
        </w:rPr>
        <w:t>本公司（联合体）郑重声明，根据《政府采购促进中小 企业发展管理办法》（财库﹝2020﹞46 号）的规定，本公司 （联合体）参加</w:t>
      </w:r>
      <w:r>
        <w:rPr>
          <w:rFonts w:hint="eastAsia" w:ascii="宋体" w:eastAsia="宋体"/>
          <w:b w:val="0"/>
          <w:color w:val="auto"/>
          <w:highlight w:val="none"/>
          <w:u w:val="single"/>
        </w:rPr>
        <w:t>（单位名称）</w:t>
      </w:r>
      <w:r>
        <w:rPr>
          <w:rFonts w:hint="eastAsia" w:ascii="宋体" w:eastAsia="宋体"/>
          <w:b w:val="0"/>
          <w:color w:val="auto"/>
          <w:highlight w:val="none"/>
        </w:rPr>
        <w:t>的</w:t>
      </w:r>
      <w:r>
        <w:rPr>
          <w:rFonts w:hint="eastAsia" w:ascii="宋体" w:eastAsia="宋体"/>
          <w:b w:val="0"/>
          <w:color w:val="auto"/>
          <w:highlight w:val="none"/>
          <w:u w:val="single"/>
        </w:rPr>
        <w:t>（项目名称）</w:t>
      </w:r>
      <w:r>
        <w:rPr>
          <w:rFonts w:hint="eastAsia" w:ascii="宋体" w:eastAsia="宋体"/>
          <w:b w:val="0"/>
          <w:color w:val="auto"/>
          <w:highlight w:val="none"/>
        </w:rPr>
        <w:t>采购活动，提 供的货物全部由符合政策要求的中小企业制造。相关企业 （含联合体中的中小企业、签订分包意向协议的中小企业） 的具体情况如下：</w:t>
      </w:r>
    </w:p>
    <w:p w14:paraId="44109C7A">
      <w:pPr>
        <w:widowControl/>
        <w:numPr>
          <w:ilvl w:val="0"/>
          <w:numId w:val="6"/>
        </w:numPr>
        <w:spacing w:before="100" w:beforeAutospacing="1" w:after="100" w:afterAutospacing="1" w:line="440" w:lineRule="atLeast"/>
        <w:ind w:firstLine="420" w:firstLineChars="200"/>
        <w:jc w:val="left"/>
        <w:rPr>
          <w:rFonts w:ascii="宋体" w:eastAsia="宋体"/>
          <w:b w:val="0"/>
          <w:bCs w:val="0"/>
          <w:color w:val="auto"/>
          <w:highlight w:val="none"/>
        </w:rPr>
      </w:pPr>
      <w:r>
        <w:rPr>
          <w:rFonts w:hint="eastAsia" w:ascii="宋体" w:eastAsia="宋体"/>
          <w:b w:val="0"/>
          <w:bCs w:val="0"/>
          <w:color w:val="auto"/>
          <w:highlight w:val="none"/>
          <w:u w:val="single"/>
        </w:rPr>
        <w:t xml:space="preserve">     </w:t>
      </w:r>
      <w:r>
        <w:rPr>
          <w:rFonts w:hint="eastAsia" w:ascii="宋体" w:eastAsia="宋体"/>
          <w:b w:val="0"/>
          <w:bCs w:val="0"/>
          <w:color w:val="auto"/>
          <w:highlight w:val="none"/>
        </w:rPr>
        <w:t>，属于</w:t>
      </w:r>
      <w:r>
        <w:rPr>
          <w:rFonts w:hint="eastAsia" w:ascii="宋体" w:eastAsia="宋体"/>
          <w:color w:val="auto"/>
          <w:highlight w:val="none"/>
          <w:u w:val="single"/>
        </w:rPr>
        <w:t>其他未列明行业</w:t>
      </w:r>
      <w:r>
        <w:rPr>
          <w:rFonts w:hint="eastAsia" w:ascii="宋体" w:eastAsia="宋体"/>
          <w:b w:val="0"/>
          <w:bCs w:val="0"/>
          <w:color w:val="auto"/>
          <w:highlight w:val="none"/>
        </w:rPr>
        <w:t>；承建（承接）企业为</w:t>
      </w:r>
      <w:r>
        <w:rPr>
          <w:rFonts w:hint="eastAsia" w:ascii="宋体" w:eastAsia="宋体"/>
          <w:b w:val="0"/>
          <w:bCs w:val="0"/>
          <w:color w:val="auto"/>
          <w:highlight w:val="none"/>
          <w:u w:val="single"/>
        </w:rPr>
        <w:t xml:space="preserve"> （企业名称）</w:t>
      </w:r>
      <w:r>
        <w:rPr>
          <w:rFonts w:hint="eastAsia" w:ascii="宋体" w:eastAsia="宋体"/>
          <w:b w:val="0"/>
          <w:bCs w:val="0"/>
          <w:color w:val="auto"/>
          <w:highlight w:val="none"/>
        </w:rPr>
        <w:t xml:space="preserve"> ，从业人员</w:t>
      </w:r>
      <w:r>
        <w:rPr>
          <w:rFonts w:hint="eastAsia" w:ascii="宋体" w:eastAsia="宋体"/>
          <w:b w:val="0"/>
          <w:bCs w:val="0"/>
          <w:color w:val="auto"/>
          <w:highlight w:val="none"/>
          <w:u w:val="single"/>
        </w:rPr>
        <w:t xml:space="preserve">       </w:t>
      </w:r>
      <w:r>
        <w:rPr>
          <w:rFonts w:hint="eastAsia" w:ascii="宋体" w:eastAsia="宋体"/>
          <w:b w:val="0"/>
          <w:bCs w:val="0"/>
          <w:color w:val="auto"/>
          <w:highlight w:val="none"/>
        </w:rPr>
        <w:t>人，营业收入为</w:t>
      </w:r>
      <w:r>
        <w:rPr>
          <w:rFonts w:hint="eastAsia" w:ascii="宋体" w:eastAsia="宋体"/>
          <w:b w:val="0"/>
          <w:bCs w:val="0"/>
          <w:color w:val="auto"/>
          <w:highlight w:val="none"/>
          <w:u w:val="single"/>
        </w:rPr>
        <w:t xml:space="preserve">       </w:t>
      </w:r>
      <w:r>
        <w:rPr>
          <w:rFonts w:hint="eastAsia" w:ascii="宋体" w:eastAsia="宋体"/>
          <w:b w:val="0"/>
          <w:bCs w:val="0"/>
          <w:color w:val="auto"/>
          <w:highlight w:val="none"/>
        </w:rPr>
        <w:t>万元，资产总额为</w:t>
      </w:r>
      <w:r>
        <w:rPr>
          <w:rFonts w:hint="eastAsia" w:ascii="宋体" w:eastAsia="宋体"/>
          <w:b w:val="0"/>
          <w:bCs w:val="0"/>
          <w:color w:val="auto"/>
          <w:highlight w:val="none"/>
          <w:u w:val="single"/>
        </w:rPr>
        <w:t xml:space="preserve">       </w:t>
      </w:r>
      <w:r>
        <w:rPr>
          <w:rFonts w:hint="eastAsia" w:ascii="宋体" w:eastAsia="宋体"/>
          <w:b w:val="0"/>
          <w:bCs w:val="0"/>
          <w:color w:val="auto"/>
          <w:highlight w:val="none"/>
        </w:rPr>
        <w:t xml:space="preserve">万元，属于 </w:t>
      </w:r>
      <w:r>
        <w:rPr>
          <w:rFonts w:hint="eastAsia" w:ascii="宋体" w:eastAsia="宋体"/>
          <w:b w:val="0"/>
          <w:bCs w:val="0"/>
          <w:color w:val="auto"/>
          <w:highlight w:val="none"/>
          <w:u w:val="single"/>
        </w:rPr>
        <w:t>（中型企业、小型企业、微型企业）</w:t>
      </w:r>
      <w:r>
        <w:rPr>
          <w:rFonts w:hint="eastAsia" w:ascii="宋体" w:eastAsia="宋体"/>
          <w:b w:val="0"/>
          <w:bCs w:val="0"/>
          <w:color w:val="auto"/>
          <w:highlight w:val="none"/>
        </w:rPr>
        <w:t xml:space="preserve"> ；</w:t>
      </w:r>
    </w:p>
    <w:p w14:paraId="02D1E548">
      <w:pPr>
        <w:widowControl/>
        <w:numPr>
          <w:ilvl w:val="0"/>
          <w:numId w:val="6"/>
        </w:numPr>
        <w:spacing w:before="100" w:beforeAutospacing="1" w:after="100" w:afterAutospacing="1" w:line="440" w:lineRule="atLeast"/>
        <w:ind w:firstLine="420" w:firstLineChars="200"/>
        <w:jc w:val="left"/>
        <w:rPr>
          <w:rFonts w:ascii="宋体" w:hAnsi="宋体" w:cs="宋体"/>
          <w:color w:val="auto"/>
          <w:szCs w:val="21"/>
          <w:highlight w:val="none"/>
        </w:rPr>
      </w:pPr>
      <w:r>
        <w:rPr>
          <w:rFonts w:hint="eastAsia" w:ascii="宋体" w:eastAsia="宋体"/>
          <w:b w:val="0"/>
          <w:bCs w:val="0"/>
          <w:color w:val="auto"/>
          <w:highlight w:val="none"/>
          <w:u w:val="single"/>
        </w:rPr>
        <w:t xml:space="preserve">     </w:t>
      </w:r>
      <w:r>
        <w:rPr>
          <w:rFonts w:hint="eastAsia" w:ascii="宋体" w:eastAsia="宋体"/>
          <w:b w:val="0"/>
          <w:bCs w:val="0"/>
          <w:color w:val="auto"/>
          <w:highlight w:val="none"/>
        </w:rPr>
        <w:t>，属于</w:t>
      </w:r>
      <w:r>
        <w:rPr>
          <w:rFonts w:hint="eastAsia" w:ascii="宋体" w:eastAsia="宋体"/>
          <w:color w:val="auto"/>
          <w:highlight w:val="none"/>
          <w:u w:val="single"/>
        </w:rPr>
        <w:t>其他未列明行业</w:t>
      </w:r>
      <w:r>
        <w:rPr>
          <w:rFonts w:hint="eastAsia" w:ascii="宋体" w:eastAsia="宋体"/>
          <w:b w:val="0"/>
          <w:bCs w:val="0"/>
          <w:color w:val="auto"/>
          <w:highlight w:val="none"/>
        </w:rPr>
        <w:t>；承建（承接）企业为</w:t>
      </w:r>
      <w:r>
        <w:rPr>
          <w:rFonts w:hint="eastAsia" w:ascii="宋体" w:eastAsia="宋体"/>
          <w:b w:val="0"/>
          <w:bCs w:val="0"/>
          <w:color w:val="auto"/>
          <w:highlight w:val="none"/>
          <w:u w:val="single"/>
        </w:rPr>
        <w:t xml:space="preserve"> （企业名称）</w:t>
      </w:r>
      <w:r>
        <w:rPr>
          <w:rFonts w:hint="eastAsia" w:ascii="宋体" w:eastAsia="宋体"/>
          <w:b w:val="0"/>
          <w:bCs w:val="0"/>
          <w:color w:val="auto"/>
          <w:highlight w:val="none"/>
        </w:rPr>
        <w:t xml:space="preserve"> ，从业人员</w:t>
      </w:r>
      <w:r>
        <w:rPr>
          <w:rFonts w:hint="eastAsia" w:ascii="宋体" w:eastAsia="宋体"/>
          <w:b w:val="0"/>
          <w:bCs w:val="0"/>
          <w:color w:val="auto"/>
          <w:highlight w:val="none"/>
          <w:u w:val="single"/>
        </w:rPr>
        <w:t xml:space="preserve">       </w:t>
      </w:r>
      <w:r>
        <w:rPr>
          <w:rFonts w:hint="eastAsia" w:ascii="宋体" w:eastAsia="宋体"/>
          <w:b w:val="0"/>
          <w:bCs w:val="0"/>
          <w:color w:val="auto"/>
          <w:highlight w:val="none"/>
        </w:rPr>
        <w:t>人，营业收入为</w:t>
      </w:r>
      <w:r>
        <w:rPr>
          <w:rFonts w:hint="eastAsia" w:ascii="宋体" w:eastAsia="宋体"/>
          <w:b w:val="0"/>
          <w:bCs w:val="0"/>
          <w:color w:val="auto"/>
          <w:highlight w:val="none"/>
          <w:u w:val="single"/>
        </w:rPr>
        <w:t xml:space="preserve">       </w:t>
      </w:r>
      <w:r>
        <w:rPr>
          <w:rFonts w:hint="eastAsia" w:ascii="宋体" w:eastAsia="宋体"/>
          <w:b w:val="0"/>
          <w:bCs w:val="0"/>
          <w:color w:val="auto"/>
          <w:highlight w:val="none"/>
        </w:rPr>
        <w:t>万元，资产总额为</w:t>
      </w:r>
      <w:r>
        <w:rPr>
          <w:rFonts w:hint="eastAsia" w:ascii="宋体" w:eastAsia="宋体"/>
          <w:b w:val="0"/>
          <w:bCs w:val="0"/>
          <w:color w:val="auto"/>
          <w:highlight w:val="none"/>
          <w:u w:val="single"/>
        </w:rPr>
        <w:t xml:space="preserve">       </w:t>
      </w:r>
      <w:r>
        <w:rPr>
          <w:rFonts w:hint="eastAsia" w:ascii="宋体" w:eastAsia="宋体"/>
          <w:b w:val="0"/>
          <w:bCs w:val="0"/>
          <w:color w:val="auto"/>
          <w:highlight w:val="none"/>
        </w:rPr>
        <w:t xml:space="preserve">万元，属于 </w:t>
      </w:r>
      <w:r>
        <w:rPr>
          <w:rFonts w:hint="eastAsia" w:ascii="宋体" w:eastAsia="宋体"/>
          <w:b w:val="0"/>
          <w:bCs w:val="0"/>
          <w:color w:val="auto"/>
          <w:highlight w:val="none"/>
          <w:u w:val="single"/>
        </w:rPr>
        <w:t>（中型企业、小型企业、微型企业）</w:t>
      </w:r>
      <w:r>
        <w:rPr>
          <w:rFonts w:hint="eastAsia" w:ascii="宋体" w:eastAsia="宋体"/>
          <w:b w:val="0"/>
          <w:bCs w:val="0"/>
          <w:color w:val="auto"/>
          <w:highlight w:val="none"/>
        </w:rPr>
        <w:t xml:space="preserve"> ；</w:t>
      </w:r>
    </w:p>
    <w:p w14:paraId="464AC2D8">
      <w:pPr>
        <w:widowControl/>
        <w:spacing w:before="100" w:beforeAutospacing="1" w:after="100" w:afterAutospacing="1" w:line="440" w:lineRule="atLeast"/>
        <w:ind w:firstLine="420" w:firstLineChars="200"/>
        <w:jc w:val="left"/>
        <w:rPr>
          <w:rFonts w:ascii="宋体" w:eastAsia="宋体"/>
          <w:b w:val="0"/>
          <w:bCs w:val="0"/>
          <w:color w:val="auto"/>
          <w:highlight w:val="none"/>
        </w:rPr>
      </w:pPr>
      <w:r>
        <w:rPr>
          <w:rFonts w:hint="eastAsia" w:ascii="宋体" w:eastAsia="宋体"/>
          <w:b w:val="0"/>
          <w:bCs w:val="0"/>
          <w:color w:val="auto"/>
          <w:highlight w:val="none"/>
        </w:rPr>
        <w:t>……</w:t>
      </w:r>
    </w:p>
    <w:p w14:paraId="5B96BC66">
      <w:pPr>
        <w:widowControl/>
        <w:spacing w:before="100" w:beforeAutospacing="1" w:after="100" w:afterAutospacing="1" w:line="440" w:lineRule="atLeast"/>
        <w:ind w:firstLine="420" w:firstLineChars="200"/>
        <w:jc w:val="left"/>
        <w:rPr>
          <w:rFonts w:ascii="宋体" w:eastAsia="宋体"/>
          <w:b w:val="0"/>
          <w:bCs w:val="0"/>
          <w:color w:val="auto"/>
          <w:highlight w:val="none"/>
        </w:rPr>
      </w:pPr>
      <w:r>
        <w:rPr>
          <w:rFonts w:hint="eastAsia" w:ascii="宋体" w:eastAsia="宋体"/>
          <w:b w:val="0"/>
          <w:bCs w:val="0"/>
          <w:color w:val="auto"/>
          <w:highlight w:val="none"/>
        </w:rPr>
        <w:t>以上企业，皆不属于大企业的分支机构，皆不存在控股股东为大企业的情形，也皆不存在与大企业的负责人为同一人的情形。</w:t>
      </w:r>
    </w:p>
    <w:p w14:paraId="3F2A6282">
      <w:pPr>
        <w:widowControl/>
        <w:spacing w:before="100" w:beforeAutospacing="1" w:after="100" w:afterAutospacing="1" w:line="440" w:lineRule="atLeast"/>
        <w:ind w:firstLine="420" w:firstLineChars="200"/>
        <w:jc w:val="left"/>
        <w:rPr>
          <w:rFonts w:ascii="宋体" w:eastAsia="宋体"/>
          <w:b w:val="0"/>
          <w:bCs w:val="0"/>
          <w:color w:val="auto"/>
          <w:highlight w:val="none"/>
        </w:rPr>
      </w:pPr>
      <w:r>
        <w:rPr>
          <w:rFonts w:hint="eastAsia" w:ascii="宋体" w:eastAsia="宋体"/>
          <w:b w:val="0"/>
          <w:bCs w:val="0"/>
          <w:color w:val="auto"/>
          <w:highlight w:val="none"/>
        </w:rPr>
        <w:t>本企业对上述声明内容的真实性负责。如有虚假，将依法承担相应责任。</w:t>
      </w:r>
    </w:p>
    <w:p w14:paraId="79762441">
      <w:pPr>
        <w:widowControl/>
        <w:spacing w:before="100" w:beforeAutospacing="1" w:after="100" w:afterAutospacing="1" w:line="440" w:lineRule="atLeast"/>
        <w:ind w:firstLine="420" w:firstLineChars="200"/>
        <w:jc w:val="left"/>
        <w:rPr>
          <w:rFonts w:ascii="宋体" w:eastAsia="宋体"/>
          <w:b w:val="0"/>
          <w:bCs w:val="0"/>
          <w:color w:val="auto"/>
          <w:highlight w:val="none"/>
        </w:rPr>
      </w:pPr>
      <w:r>
        <w:rPr>
          <w:rFonts w:hint="eastAsia" w:ascii="宋体" w:eastAsia="宋体"/>
          <w:b w:val="0"/>
          <w:bCs w:val="0"/>
          <w:color w:val="auto"/>
          <w:highlight w:val="none"/>
        </w:rPr>
        <w:t>企业名称（盖章）：</w:t>
      </w:r>
    </w:p>
    <w:p w14:paraId="0EE86D1B">
      <w:pPr>
        <w:widowControl/>
        <w:spacing w:before="100" w:beforeAutospacing="1" w:after="100" w:afterAutospacing="1" w:line="440" w:lineRule="atLeast"/>
        <w:ind w:firstLine="420" w:firstLineChars="200"/>
        <w:jc w:val="left"/>
        <w:rPr>
          <w:rFonts w:ascii="宋体" w:eastAsia="宋体"/>
          <w:b w:val="0"/>
          <w:bCs w:val="0"/>
          <w:color w:val="auto"/>
          <w:highlight w:val="none"/>
        </w:rPr>
      </w:pPr>
      <w:r>
        <w:rPr>
          <w:rFonts w:hint="eastAsia" w:ascii="宋体" w:eastAsia="宋体"/>
          <w:b w:val="0"/>
          <w:bCs w:val="0"/>
          <w:color w:val="auto"/>
          <w:highlight w:val="none"/>
        </w:rPr>
        <w:t>日 期：   </w:t>
      </w:r>
    </w:p>
    <w:p w14:paraId="0DECED31">
      <w:pPr>
        <w:widowControl/>
        <w:spacing w:before="100" w:beforeAutospacing="1" w:after="100" w:afterAutospacing="1" w:line="440" w:lineRule="atLeast"/>
        <w:jc w:val="left"/>
        <w:rPr>
          <w:rFonts w:ascii="宋体" w:eastAsia="宋体"/>
          <w:color w:val="auto"/>
          <w:highlight w:val="none"/>
        </w:rPr>
      </w:pPr>
      <w:r>
        <w:rPr>
          <w:rFonts w:hint="eastAsia" w:ascii="宋体" w:eastAsia="宋体"/>
          <w:color w:val="auto"/>
          <w:highlight w:val="none"/>
        </w:rPr>
        <w:t>注：1、 从业人员、营业收入、资产总额（数据包括总公司及所有分公司）填报上一年度数据，无上一年度数据的新成立企业可不填报。</w:t>
      </w:r>
    </w:p>
    <w:p w14:paraId="342A1C08">
      <w:pPr>
        <w:widowControl/>
        <w:jc w:val="left"/>
        <w:rPr>
          <w:rFonts w:ascii="宋体" w:eastAsia="宋体"/>
          <w:b w:val="0"/>
          <w:color w:val="auto"/>
          <w:sz w:val="24"/>
          <w:szCs w:val="24"/>
          <w:highlight w:val="none"/>
        </w:rPr>
      </w:pPr>
      <w:r>
        <w:rPr>
          <w:rFonts w:hint="eastAsia" w:ascii="宋体" w:eastAsia="宋体"/>
          <w:b w:val="0"/>
          <w:color w:val="auto"/>
          <w:sz w:val="24"/>
          <w:szCs w:val="24"/>
          <w:highlight w:val="none"/>
        </w:rPr>
        <w:br w:type="page"/>
      </w:r>
    </w:p>
    <w:p w14:paraId="59F2FF5D">
      <w:pPr>
        <w:spacing w:line="440" w:lineRule="atLeast"/>
        <w:rPr>
          <w:rFonts w:ascii="宋体" w:eastAsia="宋体"/>
          <w:b w:val="0"/>
          <w:color w:val="auto"/>
          <w:sz w:val="24"/>
          <w:szCs w:val="24"/>
          <w:highlight w:val="none"/>
        </w:rPr>
      </w:pPr>
      <w:r>
        <w:rPr>
          <w:rFonts w:hint="eastAsia" w:ascii="宋体" w:eastAsia="宋体"/>
          <w:b w:val="0"/>
          <w:color w:val="auto"/>
          <w:sz w:val="24"/>
          <w:szCs w:val="24"/>
          <w:highlight w:val="none"/>
        </w:rPr>
        <w:t>附件2</w:t>
      </w:r>
    </w:p>
    <w:p w14:paraId="362D6167">
      <w:pPr>
        <w:pStyle w:val="8"/>
        <w:rPr>
          <w:rFonts w:ascii="宋体" w:hAnsi="宋体" w:cs="宋体"/>
          <w:color w:val="auto"/>
          <w:highlight w:val="none"/>
        </w:rPr>
      </w:pPr>
      <w:bookmarkStart w:id="63" w:name="_Toc27047"/>
      <w:bookmarkStart w:id="64" w:name="_Toc18864"/>
      <w:bookmarkStart w:id="65" w:name="_Toc61276421"/>
      <w:bookmarkStart w:id="66" w:name="_Toc518153320"/>
      <w:r>
        <w:rPr>
          <w:rFonts w:hint="eastAsia" w:ascii="宋体" w:hAnsi="宋体" w:cs="宋体"/>
          <w:color w:val="auto"/>
          <w:highlight w:val="none"/>
        </w:rPr>
        <w:t>残疾人福利性单位声明函</w:t>
      </w:r>
      <w:bookmarkEnd w:id="63"/>
      <w:bookmarkEnd w:id="64"/>
      <w:bookmarkEnd w:id="65"/>
      <w:bookmarkEnd w:id="66"/>
    </w:p>
    <w:p w14:paraId="3C331821">
      <w:pPr>
        <w:spacing w:line="500" w:lineRule="exact"/>
        <w:ind w:firstLine="440" w:firstLineChars="200"/>
        <w:rPr>
          <w:rFonts w:ascii="宋体" w:eastAsia="宋体"/>
          <w:color w:val="auto"/>
          <w:spacing w:val="6"/>
          <w:sz w:val="22"/>
          <w:szCs w:val="22"/>
          <w:highlight w:val="none"/>
        </w:rPr>
      </w:pPr>
      <w:r>
        <w:rPr>
          <w:rFonts w:hint="eastAsia" w:ascii="宋体" w:eastAsia="宋体"/>
          <w:b w:val="0"/>
          <w:color w:val="auto"/>
          <w:sz w:val="22"/>
          <w:szCs w:val="22"/>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eastAsia="宋体"/>
          <w:color w:val="auto"/>
          <w:spacing w:val="6"/>
          <w:sz w:val="22"/>
          <w:szCs w:val="22"/>
          <w:highlight w:val="none"/>
        </w:rPr>
        <w:t>______单位的______</w:t>
      </w:r>
      <w:r>
        <w:rPr>
          <w:rFonts w:hint="eastAsia" w:ascii="宋体" w:eastAsia="宋体"/>
          <w:b w:val="0"/>
          <w:color w:val="auto"/>
          <w:sz w:val="22"/>
          <w:szCs w:val="22"/>
          <w:highlight w:val="none"/>
        </w:rPr>
        <w:t>项目采购活动提供本单位制造的货物（由本单位承担工程/提供服务），或者提供其他残疾人福利性单位制造的货物（不包括使用非残疾人福利性单位注册商标的货物）。</w:t>
      </w:r>
    </w:p>
    <w:p w14:paraId="5F788F08">
      <w:pPr>
        <w:spacing w:line="500" w:lineRule="exact"/>
        <w:ind w:firstLine="440" w:firstLineChars="200"/>
        <w:rPr>
          <w:rFonts w:ascii="宋体" w:eastAsia="宋体"/>
          <w:b w:val="0"/>
          <w:color w:val="auto"/>
          <w:sz w:val="22"/>
          <w:szCs w:val="22"/>
          <w:highlight w:val="none"/>
        </w:rPr>
      </w:pPr>
      <w:r>
        <w:rPr>
          <w:rFonts w:hint="eastAsia" w:ascii="宋体" w:eastAsia="宋体"/>
          <w:b w:val="0"/>
          <w:color w:val="auto"/>
          <w:sz w:val="22"/>
          <w:szCs w:val="22"/>
          <w:highlight w:val="none"/>
        </w:rPr>
        <w:t>本单位对上述声明的真实性负责。如有虚假，将依法承担相应责任。</w:t>
      </w:r>
    </w:p>
    <w:p w14:paraId="3A0FCDBC">
      <w:pPr>
        <w:spacing w:line="500" w:lineRule="exact"/>
        <w:ind w:firstLine="466" w:firstLineChars="200"/>
        <w:rPr>
          <w:rFonts w:ascii="宋体" w:eastAsia="宋体"/>
          <w:color w:val="auto"/>
          <w:spacing w:val="6"/>
          <w:sz w:val="22"/>
          <w:szCs w:val="22"/>
          <w:highlight w:val="none"/>
        </w:rPr>
      </w:pPr>
    </w:p>
    <w:p w14:paraId="146B5FA7">
      <w:pPr>
        <w:spacing w:line="500" w:lineRule="exact"/>
        <w:ind w:firstLine="440" w:firstLineChars="200"/>
        <w:rPr>
          <w:rFonts w:ascii="宋体" w:eastAsia="宋体"/>
          <w:b w:val="0"/>
          <w:color w:val="auto"/>
          <w:sz w:val="22"/>
          <w:szCs w:val="22"/>
          <w:highlight w:val="none"/>
        </w:rPr>
      </w:pPr>
      <w:r>
        <w:rPr>
          <w:rFonts w:hint="eastAsia" w:ascii="宋体" w:eastAsia="宋体"/>
          <w:b w:val="0"/>
          <w:color w:val="auto"/>
          <w:sz w:val="22"/>
          <w:szCs w:val="22"/>
          <w:highlight w:val="none"/>
        </w:rPr>
        <w:t>单位名称（盖章）：</w:t>
      </w:r>
    </w:p>
    <w:p w14:paraId="5129B480">
      <w:pPr>
        <w:spacing w:line="500" w:lineRule="exact"/>
        <w:ind w:firstLine="440" w:firstLineChars="200"/>
        <w:rPr>
          <w:rFonts w:ascii="宋体" w:eastAsia="宋体"/>
          <w:b w:val="0"/>
          <w:color w:val="auto"/>
          <w:sz w:val="22"/>
          <w:szCs w:val="22"/>
          <w:highlight w:val="none"/>
        </w:rPr>
      </w:pPr>
      <w:r>
        <w:rPr>
          <w:rFonts w:hint="eastAsia" w:ascii="宋体" w:eastAsia="宋体"/>
          <w:b w:val="0"/>
          <w:color w:val="auto"/>
          <w:sz w:val="22"/>
          <w:szCs w:val="22"/>
          <w:highlight w:val="none"/>
        </w:rPr>
        <w:t>日  期：</w:t>
      </w:r>
    </w:p>
    <w:p w14:paraId="563BD5F2">
      <w:pPr>
        <w:spacing w:line="500" w:lineRule="exact"/>
        <w:rPr>
          <w:rFonts w:ascii="宋体" w:eastAsia="宋体"/>
          <w:b w:val="0"/>
          <w:color w:val="auto"/>
          <w:sz w:val="22"/>
          <w:szCs w:val="22"/>
          <w:highlight w:val="none"/>
        </w:rPr>
      </w:pPr>
      <w:r>
        <w:rPr>
          <w:rFonts w:hint="eastAsia" w:ascii="宋体" w:eastAsia="宋体"/>
          <w:b w:val="0"/>
          <w:color w:val="auto"/>
          <w:sz w:val="22"/>
          <w:szCs w:val="22"/>
          <w:highlight w:val="none"/>
        </w:rPr>
        <w:t>备注说明：</w:t>
      </w:r>
    </w:p>
    <w:p w14:paraId="3D47DFF1">
      <w:pPr>
        <w:spacing w:line="500" w:lineRule="exact"/>
        <w:ind w:firstLine="440" w:firstLineChars="200"/>
        <w:rPr>
          <w:rFonts w:ascii="宋体" w:eastAsia="宋体"/>
          <w:b w:val="0"/>
          <w:color w:val="auto"/>
          <w:sz w:val="22"/>
          <w:szCs w:val="22"/>
          <w:highlight w:val="none"/>
        </w:rPr>
      </w:pPr>
      <w:r>
        <w:rPr>
          <w:rFonts w:hint="eastAsia" w:ascii="宋体" w:eastAsia="宋体"/>
          <w:b w:val="0"/>
          <w:color w:val="auto"/>
          <w:sz w:val="22"/>
          <w:szCs w:val="22"/>
          <w:highlight w:val="none"/>
        </w:rPr>
        <w:t>1、如中标，将在中标公示中将此残疾人福利性单位声明函予以公示，接受社会监督；</w:t>
      </w:r>
    </w:p>
    <w:p w14:paraId="2A8174D9">
      <w:pPr>
        <w:spacing w:line="500" w:lineRule="exact"/>
        <w:ind w:firstLine="440" w:firstLineChars="200"/>
        <w:rPr>
          <w:rFonts w:ascii="宋体" w:eastAsia="宋体"/>
          <w:b w:val="0"/>
          <w:color w:val="auto"/>
          <w:sz w:val="22"/>
          <w:szCs w:val="22"/>
          <w:highlight w:val="none"/>
        </w:rPr>
      </w:pPr>
      <w:r>
        <w:rPr>
          <w:rFonts w:hint="eastAsia" w:ascii="宋体" w:eastAsia="宋体"/>
          <w:b w:val="0"/>
          <w:color w:val="auto"/>
          <w:sz w:val="22"/>
          <w:szCs w:val="22"/>
          <w:highlight w:val="none"/>
        </w:rPr>
        <w:t>2、供应商提供的《残疾人福利性单位声明函》与事实不符的，依照《中华人民共和国政府采购法》第七十七条第一款的规定追究法律责任。</w:t>
      </w:r>
    </w:p>
    <w:p w14:paraId="18C1EB62">
      <w:pPr>
        <w:pStyle w:val="20"/>
        <w:rPr>
          <w:rFonts w:ascii="宋体" w:hAnsi="宋体" w:eastAsia="宋体" w:cs="宋体"/>
          <w:color w:val="auto"/>
          <w:highlight w:val="none"/>
        </w:rPr>
      </w:pPr>
    </w:p>
    <w:p w14:paraId="6D33409F">
      <w:pPr>
        <w:pStyle w:val="8"/>
        <w:rPr>
          <w:rFonts w:ascii="宋体" w:hAnsi="宋体" w:cs="宋体"/>
          <w:color w:val="auto"/>
          <w:highlight w:val="none"/>
        </w:rPr>
      </w:pPr>
    </w:p>
    <w:p w14:paraId="06210B8B">
      <w:pPr>
        <w:rPr>
          <w:rFonts w:ascii="宋体" w:eastAsia="宋体"/>
          <w:color w:val="auto"/>
          <w:highlight w:val="none"/>
        </w:rPr>
      </w:pPr>
      <w:r>
        <w:rPr>
          <w:rFonts w:hint="eastAsia" w:ascii="宋体" w:eastAsia="宋体"/>
          <w:color w:val="auto"/>
          <w:highlight w:val="none"/>
        </w:rPr>
        <w:br w:type="page"/>
      </w:r>
    </w:p>
    <w:p w14:paraId="066045DC">
      <w:pPr>
        <w:pStyle w:val="8"/>
        <w:numPr>
          <w:ilvl w:val="0"/>
          <w:numId w:val="7"/>
        </w:numPr>
        <w:rPr>
          <w:rFonts w:ascii="宋体" w:hAnsi="宋体" w:cs="宋体"/>
          <w:color w:val="auto"/>
          <w:highlight w:val="none"/>
        </w:rPr>
      </w:pPr>
      <w:bookmarkStart w:id="67" w:name="_Toc22282"/>
      <w:r>
        <w:rPr>
          <w:rFonts w:hint="eastAsia" w:ascii="宋体" w:hAnsi="宋体" w:cs="宋体"/>
          <w:color w:val="auto"/>
          <w:highlight w:val="none"/>
        </w:rPr>
        <w:t>合同格式（仅供参考）</w:t>
      </w:r>
      <w:bookmarkEnd w:id="67"/>
    </w:p>
    <w:p w14:paraId="5DE0A502">
      <w:pPr>
        <w:pStyle w:val="41"/>
        <w:spacing w:before="0" w:beforeAutospacing="0" w:after="0" w:afterAutospacing="0" w:line="480" w:lineRule="exact"/>
        <w:jc w:val="righ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合同编号：_________</w:t>
      </w:r>
    </w:p>
    <w:p w14:paraId="60CE60BC">
      <w:pPr>
        <w:pStyle w:val="41"/>
        <w:spacing w:before="0" w:beforeAutospacing="0" w:after="0" w:afterAutospacing="0" w:line="460" w:lineRule="exact"/>
        <w:ind w:firstLine="480"/>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采购人：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（以下称甲方）</w:t>
      </w:r>
    </w:p>
    <w:p w14:paraId="2CCB7F31">
      <w:pPr>
        <w:pStyle w:val="41"/>
        <w:spacing w:before="0" w:beforeAutospacing="0" w:after="0" w:afterAutospacing="0" w:line="460" w:lineRule="exact"/>
        <w:ind w:firstLine="48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成交供应商：</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（以下称乙方）</w:t>
      </w:r>
    </w:p>
    <w:p w14:paraId="3F2C41B8">
      <w:pPr>
        <w:snapToGrid w:val="0"/>
        <w:spacing w:line="460" w:lineRule="exact"/>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根据磋商文件（项目编号：          ）在</w:t>
      </w:r>
      <w:r>
        <w:rPr>
          <w:rFonts w:hint="eastAsia" w:ascii="宋体" w:hAnsi="宋体" w:eastAsia="宋体" w:cs="宋体"/>
          <w:b w:val="0"/>
          <w:bCs w:val="0"/>
          <w:color w:val="auto"/>
          <w:sz w:val="22"/>
          <w:szCs w:val="22"/>
          <w:highlight w:val="none"/>
          <w:u w:val="single"/>
        </w:rPr>
        <w:t>202</w:t>
      </w:r>
      <w:r>
        <w:rPr>
          <w:rFonts w:hint="eastAsia" w:ascii="宋体" w:eastAsia="宋体" w:cs="宋体"/>
          <w:b w:val="0"/>
          <w:bCs w:val="0"/>
          <w:color w:val="auto"/>
          <w:sz w:val="22"/>
          <w:szCs w:val="22"/>
          <w:highlight w:val="none"/>
          <w:u w:val="single"/>
          <w:lang w:val="en-US" w:eastAsia="zh-CN"/>
        </w:rPr>
        <w:t>5</w:t>
      </w:r>
      <w:r>
        <w:rPr>
          <w:rFonts w:hint="eastAsia" w:ascii="宋体" w:hAnsi="宋体" w:eastAsia="宋体" w:cs="宋体"/>
          <w:b w:val="0"/>
          <w:bCs w:val="0"/>
          <w:color w:val="auto"/>
          <w:sz w:val="22"/>
          <w:szCs w:val="22"/>
          <w:highlight w:val="none"/>
          <w:u w:val="single"/>
        </w:rPr>
        <w:t>年  月  日</w:t>
      </w:r>
      <w:r>
        <w:rPr>
          <w:rFonts w:hint="eastAsia" w:ascii="宋体" w:hAnsi="宋体" w:eastAsia="宋体" w:cs="宋体"/>
          <w:b w:val="0"/>
          <w:bCs w:val="0"/>
          <w:color w:val="auto"/>
          <w:sz w:val="22"/>
          <w:szCs w:val="22"/>
          <w:highlight w:val="none"/>
        </w:rPr>
        <w:t>磋商会上，经磋商小组评定</w:t>
      </w:r>
      <w:r>
        <w:rPr>
          <w:rFonts w:hint="eastAsia" w:ascii="宋体" w:hAnsi="宋体" w:eastAsia="宋体" w:cs="宋体"/>
          <w:b w:val="0"/>
          <w:bCs w:val="0"/>
          <w:color w:val="auto"/>
          <w:sz w:val="22"/>
          <w:szCs w:val="22"/>
          <w:highlight w:val="none"/>
          <w:u w:val="single"/>
        </w:rPr>
        <w:t xml:space="preserve">                      </w:t>
      </w:r>
      <w:r>
        <w:rPr>
          <w:rFonts w:hint="eastAsia" w:ascii="宋体" w:hAnsi="宋体" w:eastAsia="宋体" w:cs="宋体"/>
          <w:b w:val="0"/>
          <w:bCs w:val="0"/>
          <w:color w:val="auto"/>
          <w:sz w:val="22"/>
          <w:szCs w:val="22"/>
          <w:highlight w:val="none"/>
        </w:rPr>
        <w:t>(乙方)为成交供应商。甲、乙双方依据《中华人民共和国政府采购法》、《中华人民共和国民法典》等相关法律法规和磋商文件的要求，在平等自愿的基础上，同意按照下面的条款和条件，签署本合同。</w:t>
      </w:r>
    </w:p>
    <w:p w14:paraId="0F78CD74">
      <w:pPr>
        <w:widowControl/>
        <w:adjustRightInd w:val="0"/>
        <w:snapToGrid w:val="0"/>
        <w:spacing w:line="480" w:lineRule="exact"/>
        <w:ind w:firstLine="440" w:firstLineChars="200"/>
        <w:jc w:val="lef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1、本合同书　</w:t>
      </w:r>
    </w:p>
    <w:p w14:paraId="6B7FABD9">
      <w:pPr>
        <w:widowControl/>
        <w:adjustRightInd w:val="0"/>
        <w:snapToGrid w:val="0"/>
        <w:spacing w:line="480" w:lineRule="exact"/>
        <w:ind w:firstLine="440" w:firstLineChars="200"/>
        <w:jc w:val="lef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2、成交通知书</w:t>
      </w:r>
      <w:r>
        <w:rPr>
          <w:rFonts w:hint="eastAsia" w:ascii="宋体" w:hAnsi="宋体" w:eastAsia="宋体" w:cs="宋体"/>
          <w:b w:val="0"/>
          <w:bCs w:val="0"/>
          <w:color w:val="auto"/>
          <w:sz w:val="22"/>
          <w:szCs w:val="22"/>
          <w:highlight w:val="none"/>
        </w:rPr>
        <w:tab/>
      </w:r>
    </w:p>
    <w:p w14:paraId="4816E954">
      <w:pPr>
        <w:widowControl/>
        <w:adjustRightInd w:val="0"/>
        <w:snapToGrid w:val="0"/>
        <w:spacing w:line="480" w:lineRule="exact"/>
        <w:ind w:firstLine="440" w:firstLineChars="200"/>
        <w:jc w:val="lef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3、成交供应商澄清修改文件</w:t>
      </w:r>
    </w:p>
    <w:p w14:paraId="6B102B54">
      <w:pPr>
        <w:widowControl/>
        <w:adjustRightInd w:val="0"/>
        <w:snapToGrid w:val="0"/>
        <w:spacing w:line="480" w:lineRule="exact"/>
        <w:ind w:firstLine="440" w:firstLineChars="200"/>
        <w:jc w:val="lef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4、成交供应商响应文件</w:t>
      </w:r>
    </w:p>
    <w:p w14:paraId="401F1973">
      <w:pPr>
        <w:widowControl/>
        <w:adjustRightInd w:val="0"/>
        <w:snapToGrid w:val="0"/>
        <w:spacing w:line="480" w:lineRule="exact"/>
        <w:ind w:firstLine="440" w:firstLineChars="200"/>
        <w:jc w:val="lef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5、磋商文件澄清修改文件</w:t>
      </w:r>
    </w:p>
    <w:p w14:paraId="1DFB09B5">
      <w:pPr>
        <w:widowControl/>
        <w:adjustRightInd w:val="0"/>
        <w:snapToGrid w:val="0"/>
        <w:spacing w:line="480" w:lineRule="exact"/>
        <w:ind w:firstLine="440" w:firstLineChars="200"/>
        <w:jc w:val="lef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6、磋商文件</w:t>
      </w:r>
    </w:p>
    <w:p w14:paraId="31C39B35">
      <w:pPr>
        <w:widowControl/>
        <w:adjustRightInd w:val="0"/>
        <w:snapToGrid w:val="0"/>
        <w:spacing w:line="460" w:lineRule="exact"/>
        <w:ind w:firstLine="442" w:firstLineChars="200"/>
        <w:jc w:val="lef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二、合同标的</w:t>
      </w:r>
    </w:p>
    <w:p w14:paraId="331A938E">
      <w:pPr>
        <w:spacing w:line="460" w:lineRule="exact"/>
        <w:rPr>
          <w:rFonts w:hint="eastAsia" w:ascii="宋体" w:hAnsi="宋体" w:eastAsia="宋体" w:cs="宋体"/>
          <w:b w:val="0"/>
          <w:bCs w:val="0"/>
          <w:color w:val="auto"/>
          <w:sz w:val="22"/>
          <w:szCs w:val="22"/>
          <w:highlight w:val="none"/>
        </w:rPr>
      </w:pPr>
      <w:r>
        <w:rPr>
          <w:rFonts w:hint="eastAsia" w:ascii="宋体" w:hAnsi="宋体" w:eastAsia="宋体" w:cs="宋体"/>
          <w:color w:val="auto"/>
          <w:sz w:val="22"/>
          <w:szCs w:val="22"/>
          <w:highlight w:val="none"/>
        </w:rPr>
        <w:t xml:space="preserve"> </w:t>
      </w:r>
      <w:r>
        <w:rPr>
          <w:rFonts w:hint="eastAsia" w:ascii="宋体" w:hAnsi="宋体" w:eastAsia="宋体" w:cs="宋体"/>
          <w:b w:val="0"/>
          <w:bCs w:val="0"/>
          <w:color w:val="auto"/>
          <w:sz w:val="22"/>
          <w:szCs w:val="22"/>
          <w:highlight w:val="none"/>
        </w:rPr>
        <w:t xml:space="preserve">   甲方将</w:t>
      </w:r>
      <w:r>
        <w:rPr>
          <w:rFonts w:hint="eastAsia" w:ascii="宋体" w:hAnsi="宋体" w:eastAsia="宋体" w:cs="宋体"/>
          <w:b w:val="0"/>
          <w:bCs w:val="0"/>
          <w:color w:val="auto"/>
          <w:sz w:val="22"/>
          <w:szCs w:val="22"/>
          <w:highlight w:val="none"/>
          <w:u w:val="single"/>
        </w:rPr>
        <w:t xml:space="preserve">                                          </w:t>
      </w:r>
      <w:r>
        <w:rPr>
          <w:rFonts w:hint="eastAsia" w:ascii="宋体" w:hAnsi="宋体" w:eastAsia="宋体" w:cs="宋体"/>
          <w:b w:val="0"/>
          <w:bCs w:val="0"/>
          <w:color w:val="auto"/>
          <w:sz w:val="22"/>
          <w:szCs w:val="22"/>
          <w:highlight w:val="none"/>
        </w:rPr>
        <w:t>项目全权委托乙方。</w:t>
      </w:r>
    </w:p>
    <w:p w14:paraId="0C7A929A">
      <w:pPr>
        <w:widowControl/>
        <w:adjustRightInd w:val="0"/>
        <w:snapToGrid w:val="0"/>
        <w:spacing w:line="460" w:lineRule="exact"/>
        <w:jc w:val="lef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 xml:space="preserve">    三、服务期限</w:t>
      </w:r>
    </w:p>
    <w:p w14:paraId="385C1F5C">
      <w:pPr>
        <w:widowControl/>
        <w:adjustRightInd w:val="0"/>
        <w:snapToGrid w:val="0"/>
        <w:spacing w:line="460" w:lineRule="exact"/>
        <w:ind w:firstLine="480"/>
        <w:jc w:val="lef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甲乙双方均应积极确保双方的合作，服务期限为：</w:t>
      </w:r>
      <w:r>
        <w:rPr>
          <w:rFonts w:hint="eastAsia" w:ascii="宋体" w:hAnsi="宋体" w:eastAsia="宋体" w:cs="宋体"/>
          <w:b w:val="0"/>
          <w:bCs w:val="0"/>
          <w:color w:val="auto"/>
          <w:sz w:val="22"/>
          <w:szCs w:val="22"/>
          <w:highlight w:val="none"/>
          <w:u w:val="single"/>
        </w:rPr>
        <w:t xml:space="preserve">   </w:t>
      </w:r>
      <w:r>
        <w:rPr>
          <w:rFonts w:hint="eastAsia" w:ascii="宋体" w:hAnsi="宋体" w:eastAsia="宋体" w:cs="宋体"/>
          <w:b w:val="0"/>
          <w:bCs w:val="0"/>
          <w:color w:val="auto"/>
          <w:sz w:val="22"/>
          <w:szCs w:val="22"/>
          <w:highlight w:val="none"/>
        </w:rPr>
        <w:t>年</w:t>
      </w:r>
      <w:r>
        <w:rPr>
          <w:rFonts w:hint="eastAsia" w:ascii="宋体" w:hAnsi="宋体" w:eastAsia="宋体" w:cs="宋体"/>
          <w:b w:val="0"/>
          <w:bCs w:val="0"/>
          <w:color w:val="auto"/>
          <w:sz w:val="22"/>
          <w:szCs w:val="22"/>
          <w:highlight w:val="none"/>
          <w:u w:val="single"/>
        </w:rPr>
        <w:t xml:space="preserve">  </w:t>
      </w:r>
      <w:r>
        <w:rPr>
          <w:rFonts w:hint="eastAsia" w:ascii="宋体" w:hAnsi="宋体" w:eastAsia="宋体" w:cs="宋体"/>
          <w:b w:val="0"/>
          <w:bCs w:val="0"/>
          <w:color w:val="auto"/>
          <w:sz w:val="22"/>
          <w:szCs w:val="22"/>
          <w:highlight w:val="none"/>
        </w:rPr>
        <w:t>月</w:t>
      </w:r>
      <w:r>
        <w:rPr>
          <w:rFonts w:hint="eastAsia" w:ascii="宋体" w:hAnsi="宋体" w:eastAsia="宋体" w:cs="宋体"/>
          <w:b w:val="0"/>
          <w:bCs w:val="0"/>
          <w:color w:val="auto"/>
          <w:sz w:val="22"/>
          <w:szCs w:val="22"/>
          <w:highlight w:val="none"/>
          <w:u w:val="single"/>
        </w:rPr>
        <w:t xml:space="preserve">  </w:t>
      </w:r>
      <w:r>
        <w:rPr>
          <w:rFonts w:hint="eastAsia" w:ascii="宋体" w:hAnsi="宋体" w:eastAsia="宋体" w:cs="宋体"/>
          <w:b w:val="0"/>
          <w:bCs w:val="0"/>
          <w:color w:val="auto"/>
          <w:sz w:val="22"/>
          <w:szCs w:val="22"/>
          <w:highlight w:val="none"/>
        </w:rPr>
        <w:t>日至</w:t>
      </w:r>
      <w:r>
        <w:rPr>
          <w:rFonts w:hint="eastAsia" w:ascii="宋体" w:hAnsi="宋体" w:eastAsia="宋体" w:cs="宋体"/>
          <w:b w:val="0"/>
          <w:bCs w:val="0"/>
          <w:color w:val="auto"/>
          <w:sz w:val="22"/>
          <w:szCs w:val="22"/>
          <w:highlight w:val="none"/>
          <w:u w:val="single"/>
        </w:rPr>
        <w:t xml:space="preserve">   </w:t>
      </w:r>
      <w:r>
        <w:rPr>
          <w:rFonts w:hint="eastAsia" w:ascii="宋体" w:hAnsi="宋体" w:eastAsia="宋体" w:cs="宋体"/>
          <w:b w:val="0"/>
          <w:bCs w:val="0"/>
          <w:color w:val="auto"/>
          <w:sz w:val="22"/>
          <w:szCs w:val="22"/>
          <w:highlight w:val="none"/>
        </w:rPr>
        <w:t>年</w:t>
      </w:r>
      <w:r>
        <w:rPr>
          <w:rFonts w:hint="eastAsia" w:ascii="宋体" w:hAnsi="宋体" w:eastAsia="宋体" w:cs="宋体"/>
          <w:b w:val="0"/>
          <w:bCs w:val="0"/>
          <w:color w:val="auto"/>
          <w:sz w:val="22"/>
          <w:szCs w:val="22"/>
          <w:highlight w:val="none"/>
          <w:u w:val="single"/>
        </w:rPr>
        <w:t xml:space="preserve">  </w:t>
      </w:r>
      <w:r>
        <w:rPr>
          <w:rFonts w:hint="eastAsia" w:ascii="宋体" w:hAnsi="宋体" w:eastAsia="宋体" w:cs="宋体"/>
          <w:b w:val="0"/>
          <w:bCs w:val="0"/>
          <w:color w:val="auto"/>
          <w:sz w:val="22"/>
          <w:szCs w:val="22"/>
          <w:highlight w:val="none"/>
        </w:rPr>
        <w:t>月</w:t>
      </w:r>
      <w:r>
        <w:rPr>
          <w:rFonts w:hint="eastAsia" w:ascii="宋体" w:hAnsi="宋体" w:eastAsia="宋体" w:cs="宋体"/>
          <w:b w:val="0"/>
          <w:bCs w:val="0"/>
          <w:color w:val="auto"/>
          <w:sz w:val="22"/>
          <w:szCs w:val="22"/>
          <w:highlight w:val="none"/>
          <w:u w:val="single"/>
        </w:rPr>
        <w:t xml:space="preserve">  日</w:t>
      </w:r>
      <w:r>
        <w:rPr>
          <w:rFonts w:hint="eastAsia" w:ascii="宋体" w:hAnsi="宋体" w:eastAsia="宋体" w:cs="宋体"/>
          <w:b w:val="0"/>
          <w:bCs w:val="0"/>
          <w:color w:val="auto"/>
          <w:sz w:val="22"/>
          <w:szCs w:val="22"/>
          <w:highlight w:val="none"/>
        </w:rPr>
        <w:t>。</w:t>
      </w:r>
    </w:p>
    <w:p w14:paraId="0977AA83">
      <w:pPr>
        <w:widowControl/>
        <w:adjustRightInd w:val="0"/>
        <w:snapToGrid w:val="0"/>
        <w:spacing w:line="460" w:lineRule="exact"/>
        <w:jc w:val="left"/>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 xml:space="preserve">    </w:t>
      </w:r>
      <w:r>
        <w:rPr>
          <w:rFonts w:hint="eastAsia" w:ascii="宋体" w:hAnsi="宋体" w:eastAsia="宋体" w:cs="宋体"/>
          <w:b/>
          <w:bCs/>
          <w:color w:val="auto"/>
          <w:sz w:val="22"/>
          <w:szCs w:val="22"/>
          <w:highlight w:val="none"/>
        </w:rPr>
        <w:t>四、技术资料</w:t>
      </w:r>
    </w:p>
    <w:p w14:paraId="1709D18B">
      <w:pPr>
        <w:pStyle w:val="41"/>
        <w:spacing w:before="0" w:beforeAutospacing="0" w:after="0" w:afterAutospacing="0" w:line="460" w:lineRule="exact"/>
        <w:ind w:firstLine="48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1.乙方应按采购文件规定的时间向甲方提供使用货物的有关技术资料。</w:t>
      </w:r>
    </w:p>
    <w:p w14:paraId="0702DB9F">
      <w:pPr>
        <w:pStyle w:val="41"/>
        <w:spacing w:before="0" w:beforeAutospacing="0" w:after="0" w:afterAutospacing="0" w:line="460" w:lineRule="exact"/>
        <w:ind w:firstLine="48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6B8097F3">
      <w:pPr>
        <w:widowControl/>
        <w:adjustRightInd w:val="0"/>
        <w:snapToGrid w:val="0"/>
        <w:spacing w:line="460" w:lineRule="exact"/>
        <w:ind w:firstLine="541" w:firstLineChars="245"/>
        <w:jc w:val="lef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五、合同价格</w:t>
      </w:r>
    </w:p>
    <w:p w14:paraId="5DB0FB24">
      <w:pPr>
        <w:pStyle w:val="41"/>
        <w:spacing w:before="0" w:beforeAutospacing="0" w:after="0" w:afterAutospacing="0"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本合同总价为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人民币。</w:t>
      </w:r>
    </w:p>
    <w:p w14:paraId="5086836A">
      <w:pPr>
        <w:widowControl/>
        <w:adjustRightInd w:val="0"/>
        <w:snapToGrid w:val="0"/>
        <w:spacing w:line="460" w:lineRule="exact"/>
        <w:ind w:firstLine="541" w:firstLineChars="245"/>
        <w:jc w:val="lef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六、项目进度和付款方式</w:t>
      </w:r>
    </w:p>
    <w:p w14:paraId="4771353C">
      <w:pPr>
        <w:widowControl/>
        <w:adjustRightInd w:val="0"/>
        <w:snapToGrid w:val="0"/>
        <w:spacing w:line="460" w:lineRule="exact"/>
        <w:ind w:firstLine="541" w:firstLineChars="245"/>
        <w:jc w:val="left"/>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 xml:space="preserve"> 项目进度：</w:t>
      </w:r>
      <w:r>
        <w:rPr>
          <w:rFonts w:hint="eastAsia" w:ascii="宋体" w:hAnsi="宋体" w:eastAsia="宋体" w:cs="宋体"/>
          <w:color w:val="auto"/>
          <w:sz w:val="22"/>
          <w:szCs w:val="22"/>
          <w:highlight w:val="none"/>
          <w:u w:val="single"/>
        </w:rPr>
        <w:t xml:space="preserve">               。 </w:t>
      </w:r>
    </w:p>
    <w:p w14:paraId="0656D0C8">
      <w:pPr>
        <w:widowControl/>
        <w:adjustRightInd w:val="0"/>
        <w:snapToGrid w:val="0"/>
        <w:spacing w:line="460" w:lineRule="exact"/>
        <w:ind w:firstLine="541" w:firstLineChars="245"/>
        <w:jc w:val="left"/>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付款方式：</w:t>
      </w:r>
      <w:r>
        <w:rPr>
          <w:rFonts w:hint="eastAsia" w:ascii="宋体" w:hAnsi="宋体" w:eastAsia="宋体" w:cs="宋体"/>
          <w:color w:val="auto"/>
          <w:sz w:val="22"/>
          <w:szCs w:val="22"/>
          <w:highlight w:val="none"/>
          <w:u w:val="single"/>
        </w:rPr>
        <w:t xml:space="preserve">                       。 </w:t>
      </w:r>
    </w:p>
    <w:p w14:paraId="46A78E1D">
      <w:pPr>
        <w:widowControl/>
        <w:adjustRightInd w:val="0"/>
        <w:snapToGrid w:val="0"/>
        <w:spacing w:line="460" w:lineRule="exact"/>
        <w:ind w:firstLine="541" w:firstLineChars="245"/>
        <w:jc w:val="lef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七、税费</w:t>
      </w:r>
    </w:p>
    <w:p w14:paraId="0906154B">
      <w:pPr>
        <w:pStyle w:val="41"/>
        <w:spacing w:before="0" w:beforeAutospacing="0" w:after="0" w:afterAutospacing="0" w:line="460" w:lineRule="exact"/>
        <w:ind w:firstLine="48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发生的与合同执行有关的一切税费均由乙方负担，另有协议除外。</w:t>
      </w:r>
    </w:p>
    <w:p w14:paraId="6B1DE619">
      <w:pPr>
        <w:widowControl/>
        <w:adjustRightInd w:val="0"/>
        <w:snapToGrid w:val="0"/>
        <w:spacing w:line="460" w:lineRule="exact"/>
        <w:ind w:firstLine="541" w:firstLineChars="245"/>
        <w:jc w:val="lef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八、知识产权及产权担保</w:t>
      </w:r>
    </w:p>
    <w:p w14:paraId="4F2707FF">
      <w:pPr>
        <w:spacing w:before="72" w:beforeLines="30" w:line="460" w:lineRule="exact"/>
        <w:ind w:firstLine="440" w:firstLineChars="200"/>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1.知识产权：乙方应保证所提供的货物或其任何一部分均不会侵犯任何第三方的知识产权。</w:t>
      </w:r>
    </w:p>
    <w:p w14:paraId="49AE65BE">
      <w:pPr>
        <w:spacing w:before="72" w:beforeLines="30" w:line="460" w:lineRule="exact"/>
        <w:ind w:firstLine="440" w:firstLineChars="200"/>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2.产权担保：乙方保证所交付的货物的所有权完全属于乙方且无任何抵押、查封等产权瑕疵。</w:t>
      </w:r>
    </w:p>
    <w:p w14:paraId="7F65AA67">
      <w:pPr>
        <w:pStyle w:val="41"/>
        <w:spacing w:before="0" w:beforeAutospacing="0" w:after="0" w:afterAutospacing="0" w:line="460" w:lineRule="exact"/>
        <w:ind w:firstLine="442" w:firstLineChars="200"/>
        <w:rPr>
          <w:rFonts w:hint="eastAsia" w:ascii="宋体" w:hAnsi="宋体" w:eastAsia="宋体" w:cs="宋体"/>
          <w:b/>
          <w:bCs/>
          <w:color w:val="auto"/>
          <w:kern w:val="2"/>
          <w:sz w:val="22"/>
          <w:szCs w:val="22"/>
          <w:highlight w:val="none"/>
        </w:rPr>
      </w:pPr>
      <w:r>
        <w:rPr>
          <w:rFonts w:hint="eastAsia" w:ascii="宋体" w:hAnsi="宋体" w:eastAsia="宋体" w:cs="宋体"/>
          <w:b/>
          <w:bCs/>
          <w:color w:val="auto"/>
          <w:kern w:val="2"/>
          <w:sz w:val="22"/>
          <w:szCs w:val="22"/>
          <w:highlight w:val="none"/>
        </w:rPr>
        <w:t>九、履约保证金</w:t>
      </w:r>
    </w:p>
    <w:p w14:paraId="097E08CF">
      <w:pPr>
        <w:pStyle w:val="41"/>
        <w:spacing w:before="0" w:beforeAutospacing="0" w:after="0" w:afterAutospacing="0" w:line="460" w:lineRule="exact"/>
        <w:ind w:firstLine="482"/>
        <w:rPr>
          <w:rFonts w:hint="eastAsia" w:ascii="宋体"/>
          <w:bCs w:val="0"/>
          <w:color w:val="auto"/>
          <w:sz w:val="22"/>
          <w:szCs w:val="22"/>
          <w:highlight w:val="none"/>
          <w:lang w:val="en-US" w:eastAsia="zh-CN"/>
        </w:rPr>
      </w:pPr>
      <w:r>
        <w:rPr>
          <w:rFonts w:hint="eastAsia" w:ascii="宋体"/>
          <w:bCs w:val="0"/>
          <w:color w:val="auto"/>
          <w:sz w:val="22"/>
          <w:szCs w:val="22"/>
          <w:highlight w:val="none"/>
          <w:lang w:val="en-US" w:eastAsia="zh-CN"/>
        </w:rPr>
        <w:t>无</w:t>
      </w:r>
    </w:p>
    <w:p w14:paraId="717D152A">
      <w:pPr>
        <w:pStyle w:val="41"/>
        <w:spacing w:before="0" w:beforeAutospacing="0" w:after="0" w:afterAutospacing="0" w:line="460" w:lineRule="exact"/>
        <w:ind w:firstLine="482"/>
        <w:rPr>
          <w:rFonts w:hint="eastAsia" w:ascii="宋体" w:hAnsi="宋体" w:eastAsia="宋体" w:cs="宋体"/>
          <w:b/>
          <w:bCs/>
          <w:color w:val="auto"/>
          <w:kern w:val="2"/>
          <w:sz w:val="22"/>
          <w:szCs w:val="22"/>
          <w:highlight w:val="none"/>
        </w:rPr>
      </w:pPr>
      <w:r>
        <w:rPr>
          <w:rFonts w:hint="eastAsia" w:ascii="宋体" w:hAnsi="宋体" w:eastAsia="宋体" w:cs="宋体"/>
          <w:b/>
          <w:bCs/>
          <w:color w:val="auto"/>
          <w:kern w:val="2"/>
          <w:sz w:val="22"/>
          <w:szCs w:val="22"/>
          <w:highlight w:val="none"/>
        </w:rPr>
        <w:t>十、合同的转让和分包</w:t>
      </w:r>
    </w:p>
    <w:p w14:paraId="5C0D0DE5">
      <w:pPr>
        <w:spacing w:before="72" w:beforeLines="30" w:line="460" w:lineRule="exact"/>
        <w:ind w:firstLine="440" w:firstLineChars="200"/>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1.本合同范围的服务范围，应由乙方直接负责，不得转让他人；</w:t>
      </w:r>
    </w:p>
    <w:p w14:paraId="378CEAA5">
      <w:pPr>
        <w:spacing w:before="72" w:beforeLines="30" w:line="460" w:lineRule="exact"/>
        <w:ind w:firstLine="440" w:firstLineChars="200"/>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2.除非得到甲方的书面同意，乙方不得将本合同范围的货物全部或部分分包给他人供应；</w:t>
      </w:r>
    </w:p>
    <w:p w14:paraId="7368DBF9">
      <w:pPr>
        <w:spacing w:before="72" w:beforeLines="30" w:line="460" w:lineRule="exact"/>
        <w:ind w:firstLine="440" w:firstLineChars="200"/>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3.如有转让和未经甲方同意的分包行为，甲方有权解除合同，没收履约保证金并追究乙方的违约责任。</w:t>
      </w:r>
    </w:p>
    <w:p w14:paraId="0CFB134B">
      <w:pPr>
        <w:pStyle w:val="41"/>
        <w:spacing w:before="0" w:beforeAutospacing="0" w:after="0" w:afterAutospacing="0" w:line="460" w:lineRule="exact"/>
        <w:ind w:firstLine="482"/>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十一、合同的变更和终止</w:t>
      </w:r>
    </w:p>
    <w:p w14:paraId="3085B959">
      <w:pPr>
        <w:pStyle w:val="41"/>
        <w:spacing w:before="0" w:beforeAutospacing="0" w:after="0" w:afterAutospacing="0" w:line="460" w:lineRule="exact"/>
        <w:ind w:firstLine="48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本合同一经签订，双方不得擅自变更、中止或终止合同。</w:t>
      </w:r>
    </w:p>
    <w:p w14:paraId="15F0257A">
      <w:pPr>
        <w:pStyle w:val="41"/>
        <w:spacing w:before="0" w:beforeAutospacing="0" w:after="0" w:afterAutospacing="0" w:line="460" w:lineRule="exact"/>
        <w:ind w:firstLine="442" w:firstLineChars="20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十二、不可抗力</w:t>
      </w:r>
    </w:p>
    <w:p w14:paraId="101ED942">
      <w:pPr>
        <w:pStyle w:val="41"/>
        <w:spacing w:before="0" w:beforeAutospacing="0" w:after="0" w:afterAutospacing="0"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1.如果双方中任何一方遭遇法律规定的不可抗力，致使合同履行受阻时，履行合同的期限应予延长，延长的期限应相当于不可抗力所影响的时间。</w:t>
      </w:r>
    </w:p>
    <w:p w14:paraId="7C6D82B2">
      <w:pPr>
        <w:pStyle w:val="41"/>
        <w:spacing w:before="0" w:beforeAutospacing="0" w:after="0" w:afterAutospacing="0"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2.受事故影响的一方应在不可抗力的事故发生后尽快书面形式通知另一方，并尽快将有关部门出具的证明文件送达另一方。</w:t>
      </w:r>
    </w:p>
    <w:p w14:paraId="072AE531">
      <w:pPr>
        <w:pStyle w:val="41"/>
        <w:spacing w:before="0" w:beforeAutospacing="0" w:after="0" w:afterAutospacing="0"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3.不可抗力使合同的某些内容有变更必要的，双方应通过协商达成进一步履行合同的协议，因不可抗力致使合同不能履行的，合同终止。</w:t>
      </w:r>
    </w:p>
    <w:p w14:paraId="60A8516D">
      <w:pPr>
        <w:pStyle w:val="41"/>
        <w:spacing w:before="0" w:beforeAutospacing="0" w:after="0" w:afterAutospacing="0" w:line="460" w:lineRule="exact"/>
        <w:ind w:firstLine="442" w:firstLineChars="20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十三、违约责任</w:t>
      </w:r>
    </w:p>
    <w:p w14:paraId="268DB190">
      <w:pPr>
        <w:pStyle w:val="41"/>
        <w:spacing w:before="0" w:beforeAutospacing="0" w:after="0" w:afterAutospacing="0" w:line="460" w:lineRule="exact"/>
        <w:ind w:firstLine="48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1.乙方擅自转让或分包其应履行的合同义务，在收到守约方书面七日内未纠正违约行为的，剩余尾款作为违约金予以没收。</w:t>
      </w:r>
    </w:p>
    <w:p w14:paraId="7EA31CB9">
      <w:pPr>
        <w:pStyle w:val="41"/>
        <w:spacing w:before="0" w:beforeAutospacing="0" w:after="0" w:afterAutospacing="0" w:line="460" w:lineRule="exact"/>
        <w:ind w:firstLine="48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2.若乙方未按合同要求提供服务，甲方有权暂缓拨付合同款。</w:t>
      </w:r>
    </w:p>
    <w:p w14:paraId="0C9ECDE7">
      <w:pPr>
        <w:pStyle w:val="41"/>
        <w:spacing w:before="0" w:beforeAutospacing="0" w:after="0" w:afterAutospacing="0" w:line="460" w:lineRule="exact"/>
        <w:ind w:firstLine="482"/>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十四、争议的解决</w:t>
      </w:r>
    </w:p>
    <w:p w14:paraId="38672751">
      <w:pPr>
        <w:pStyle w:val="41"/>
        <w:spacing w:before="0" w:beforeAutospacing="0" w:after="0" w:afterAutospacing="0" w:line="460" w:lineRule="exact"/>
        <w:ind w:firstLine="48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1.因履行本合同引起的或与本合同有关的争议，甲、乙双方应首先通过友好协商解决，如果协商不能解决争议，则采取以下第</w:t>
      </w:r>
      <w:r>
        <w:rPr>
          <w:rFonts w:hint="eastAsia" w:ascii="宋体" w:hAnsi="宋体" w:eastAsia="宋体" w:cs="宋体"/>
          <w:color w:val="auto"/>
          <w:sz w:val="22"/>
          <w:szCs w:val="22"/>
          <w:highlight w:val="none"/>
          <w:u w:val="single"/>
        </w:rPr>
        <w:t>1.1</w:t>
      </w:r>
      <w:r>
        <w:rPr>
          <w:rFonts w:hint="eastAsia" w:ascii="宋体" w:hAnsi="宋体" w:eastAsia="宋体" w:cs="宋体"/>
          <w:color w:val="auto"/>
          <w:sz w:val="22"/>
          <w:szCs w:val="22"/>
          <w:highlight w:val="none"/>
        </w:rPr>
        <w:t>种方式解决争议：</w:t>
      </w:r>
    </w:p>
    <w:p w14:paraId="04FEBBF2">
      <w:pPr>
        <w:pStyle w:val="41"/>
        <w:spacing w:before="0" w:beforeAutospacing="0" w:after="0" w:afterAutospacing="0" w:line="460" w:lineRule="exact"/>
        <w:ind w:firstLine="48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1.1向甲方所在地有管辖权的人民法院提起诉讼；</w:t>
      </w:r>
    </w:p>
    <w:p w14:paraId="41277240">
      <w:pPr>
        <w:pStyle w:val="41"/>
        <w:spacing w:before="0" w:beforeAutospacing="0" w:after="0" w:afterAutospacing="0" w:line="460" w:lineRule="exact"/>
        <w:ind w:firstLine="48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1.2向</w:t>
      </w:r>
      <w:r>
        <w:rPr>
          <w:rFonts w:hint="eastAsia" w:ascii="宋体" w:hAnsi="宋体" w:eastAsia="宋体" w:cs="宋体"/>
          <w:color w:val="auto"/>
          <w:sz w:val="22"/>
          <w:szCs w:val="22"/>
          <w:highlight w:val="none"/>
          <w:u w:val="single"/>
          <w:lang w:val="en-US" w:eastAsia="zh-CN"/>
        </w:rPr>
        <w:t>温州</w:t>
      </w:r>
      <w:r>
        <w:rPr>
          <w:rFonts w:hint="eastAsia" w:ascii="宋体" w:hAnsi="宋体" w:eastAsia="宋体" w:cs="宋体"/>
          <w:color w:val="auto"/>
          <w:sz w:val="22"/>
          <w:szCs w:val="22"/>
          <w:highlight w:val="none"/>
        </w:rPr>
        <w:t>仲裁委员会按其仲裁规则申请仲裁。</w:t>
      </w:r>
    </w:p>
    <w:p w14:paraId="3A41FEFD">
      <w:pPr>
        <w:pStyle w:val="41"/>
        <w:spacing w:before="0" w:beforeAutospacing="0" w:after="0" w:afterAutospacing="0" w:line="460" w:lineRule="exact"/>
        <w:ind w:firstLine="48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2.在仲裁期间，本合同应继续履行。</w:t>
      </w:r>
    </w:p>
    <w:p w14:paraId="5B32E0C6">
      <w:pPr>
        <w:pStyle w:val="41"/>
        <w:spacing w:before="0" w:beforeAutospacing="0" w:after="0" w:afterAutospacing="0" w:line="460" w:lineRule="exact"/>
        <w:ind w:firstLine="482"/>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十五、合同生效及其他</w:t>
      </w:r>
    </w:p>
    <w:p w14:paraId="32172C51">
      <w:pPr>
        <w:pStyle w:val="41"/>
        <w:spacing w:before="0" w:beforeAutospacing="0" w:after="0" w:afterAutospacing="0" w:line="460" w:lineRule="exact"/>
        <w:ind w:firstLine="48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1.合同经双方法定代表人或授权代表签字并加盖单位公章后生效。</w:t>
      </w:r>
    </w:p>
    <w:p w14:paraId="5370E2A3">
      <w:pPr>
        <w:pStyle w:val="41"/>
        <w:spacing w:before="0" w:beforeAutospacing="0" w:after="0" w:afterAutospacing="0" w:line="460" w:lineRule="exact"/>
        <w:ind w:firstLine="48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.本合同一式</w:t>
      </w:r>
      <w:r>
        <w:rPr>
          <w:rFonts w:hint="eastAsia" w:ascii="宋体" w:hAnsi="宋体" w:eastAsia="宋体" w:cs="宋体"/>
          <w:color w:val="auto"/>
          <w:sz w:val="22"/>
          <w:szCs w:val="22"/>
          <w:highlight w:val="none"/>
          <w:lang w:val="en-US" w:eastAsia="zh-CN"/>
        </w:rPr>
        <w:t>四</w:t>
      </w:r>
      <w:r>
        <w:rPr>
          <w:rFonts w:hint="eastAsia" w:ascii="宋体" w:hAnsi="宋体" w:eastAsia="宋体" w:cs="宋体"/>
          <w:color w:val="auto"/>
          <w:sz w:val="22"/>
          <w:szCs w:val="22"/>
          <w:highlight w:val="none"/>
        </w:rPr>
        <w:t>份，甲乙双方各执二份。</w:t>
      </w:r>
    </w:p>
    <w:p w14:paraId="2081E2AB">
      <w:pPr>
        <w:pStyle w:val="41"/>
        <w:spacing w:before="0" w:beforeAutospacing="0" w:after="0" w:afterAutospacing="0" w:line="460" w:lineRule="exact"/>
        <w:ind w:firstLine="48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.本合同应按照中华人民共和国的现行法律进行解释。</w:t>
      </w:r>
    </w:p>
    <w:p w14:paraId="700F7F9C">
      <w:pPr>
        <w:spacing w:line="400" w:lineRule="exact"/>
        <w:ind w:firstLine="420" w:firstLineChars="200"/>
        <w:rPr>
          <w:rFonts w:ascii="宋体" w:eastAsia="宋体"/>
          <w:b w:val="0"/>
          <w:bCs w:val="0"/>
          <w:color w:val="auto"/>
          <w:highlight w:val="none"/>
        </w:rPr>
      </w:pPr>
    </w:p>
    <w:p w14:paraId="01E823E1">
      <w:pPr>
        <w:spacing w:line="360" w:lineRule="auto"/>
        <w:ind w:firstLine="440" w:firstLineChars="200"/>
        <w:rPr>
          <w:rFonts w:ascii="宋体" w:eastAsia="宋体"/>
          <w:b w:val="0"/>
          <w:bCs w:val="0"/>
          <w:color w:val="auto"/>
          <w:sz w:val="22"/>
          <w:szCs w:val="22"/>
          <w:highlight w:val="none"/>
        </w:rPr>
      </w:pPr>
    </w:p>
    <w:p w14:paraId="322A3591">
      <w:pPr>
        <w:pStyle w:val="150"/>
        <w:spacing w:line="360" w:lineRule="auto"/>
        <w:rPr>
          <w:rFonts w:ascii="宋体" w:hAnsi="宋体" w:cs="宋体"/>
          <w:b w:val="0"/>
          <w:bCs w:val="0"/>
          <w:color w:val="auto"/>
          <w:sz w:val="22"/>
          <w:szCs w:val="22"/>
          <w:highlight w:val="none"/>
        </w:rPr>
      </w:pPr>
    </w:p>
    <w:p w14:paraId="6AE2ACF9">
      <w:pPr>
        <w:spacing w:line="360" w:lineRule="auto"/>
        <w:ind w:firstLine="1210" w:firstLineChars="550"/>
        <w:rPr>
          <w:rFonts w:ascii="宋体" w:eastAsia="宋体"/>
          <w:b w:val="0"/>
          <w:bCs w:val="0"/>
          <w:color w:val="auto"/>
          <w:sz w:val="22"/>
          <w:szCs w:val="22"/>
          <w:highlight w:val="none"/>
        </w:rPr>
      </w:pPr>
      <w:r>
        <w:rPr>
          <w:rFonts w:hint="eastAsia" w:ascii="宋体" w:eastAsia="宋体"/>
          <w:b w:val="0"/>
          <w:bCs w:val="0"/>
          <w:color w:val="auto"/>
          <w:sz w:val="22"/>
          <w:szCs w:val="22"/>
          <w:highlight w:val="none"/>
        </w:rPr>
        <w:t>甲方：（印章）   　　　　　　　　　　 乙方：（印章）</w:t>
      </w:r>
    </w:p>
    <w:p w14:paraId="593426BD">
      <w:pPr>
        <w:spacing w:line="360" w:lineRule="auto"/>
        <w:ind w:firstLine="1210" w:firstLineChars="550"/>
        <w:rPr>
          <w:rFonts w:ascii="宋体" w:eastAsia="宋体"/>
          <w:b w:val="0"/>
          <w:bCs w:val="0"/>
          <w:color w:val="auto"/>
          <w:sz w:val="22"/>
          <w:szCs w:val="22"/>
          <w:highlight w:val="none"/>
        </w:rPr>
      </w:pPr>
      <w:r>
        <w:rPr>
          <w:rFonts w:hint="eastAsia" w:ascii="宋体" w:eastAsia="宋体"/>
          <w:b w:val="0"/>
          <w:bCs w:val="0"/>
          <w:color w:val="auto"/>
          <w:sz w:val="22"/>
          <w:szCs w:val="22"/>
          <w:highlight w:val="none"/>
        </w:rPr>
        <w:t>全权代表:（签字）                    全权代表:（签字）</w:t>
      </w:r>
    </w:p>
    <w:p w14:paraId="52B19E4C">
      <w:pPr>
        <w:spacing w:line="360" w:lineRule="auto"/>
        <w:ind w:firstLine="1210" w:firstLineChars="550"/>
        <w:rPr>
          <w:rFonts w:ascii="宋体" w:eastAsia="宋体"/>
          <w:b w:val="0"/>
          <w:bCs w:val="0"/>
          <w:color w:val="auto"/>
          <w:sz w:val="22"/>
          <w:szCs w:val="22"/>
          <w:highlight w:val="none"/>
        </w:rPr>
      </w:pPr>
      <w:r>
        <w:rPr>
          <w:rFonts w:hint="eastAsia" w:ascii="宋体" w:eastAsia="宋体"/>
          <w:b w:val="0"/>
          <w:bCs w:val="0"/>
          <w:color w:val="auto"/>
          <w:sz w:val="22"/>
          <w:szCs w:val="22"/>
          <w:highlight w:val="none"/>
        </w:rPr>
        <w:t>地址：                               地址：</w:t>
      </w:r>
    </w:p>
    <w:p w14:paraId="413FB8CD">
      <w:pPr>
        <w:spacing w:line="360" w:lineRule="auto"/>
        <w:ind w:firstLine="1210" w:firstLineChars="550"/>
        <w:rPr>
          <w:rFonts w:ascii="宋体" w:eastAsia="宋体"/>
          <w:b w:val="0"/>
          <w:bCs w:val="0"/>
          <w:color w:val="auto"/>
          <w:sz w:val="22"/>
          <w:szCs w:val="22"/>
          <w:highlight w:val="none"/>
        </w:rPr>
      </w:pPr>
      <w:r>
        <w:rPr>
          <w:rFonts w:hint="eastAsia" w:ascii="宋体" w:eastAsia="宋体"/>
          <w:b w:val="0"/>
          <w:bCs w:val="0"/>
          <w:color w:val="auto"/>
          <w:sz w:val="22"/>
          <w:szCs w:val="22"/>
          <w:highlight w:val="none"/>
        </w:rPr>
        <w:t>邮政编码：                           邮政编码：</w:t>
      </w:r>
    </w:p>
    <w:p w14:paraId="6F2076E9">
      <w:pPr>
        <w:spacing w:line="360" w:lineRule="auto"/>
        <w:ind w:firstLine="1210" w:firstLineChars="550"/>
        <w:rPr>
          <w:rFonts w:ascii="宋体" w:eastAsia="宋体"/>
          <w:b w:val="0"/>
          <w:bCs w:val="0"/>
          <w:color w:val="auto"/>
          <w:sz w:val="22"/>
          <w:szCs w:val="22"/>
          <w:highlight w:val="none"/>
        </w:rPr>
      </w:pPr>
      <w:r>
        <w:rPr>
          <w:rFonts w:hint="eastAsia" w:ascii="宋体" w:eastAsia="宋体"/>
          <w:b w:val="0"/>
          <w:bCs w:val="0"/>
          <w:color w:val="auto"/>
          <w:sz w:val="22"/>
          <w:szCs w:val="22"/>
          <w:highlight w:val="none"/>
        </w:rPr>
        <w:t>电话：                               电话：</w:t>
      </w:r>
    </w:p>
    <w:p w14:paraId="2E5DAB21">
      <w:pPr>
        <w:spacing w:line="360" w:lineRule="auto"/>
        <w:ind w:firstLine="1210" w:firstLineChars="550"/>
        <w:rPr>
          <w:rFonts w:ascii="宋体" w:eastAsia="宋体"/>
          <w:b w:val="0"/>
          <w:bCs w:val="0"/>
          <w:color w:val="auto"/>
          <w:sz w:val="22"/>
          <w:szCs w:val="22"/>
          <w:highlight w:val="none"/>
        </w:rPr>
      </w:pPr>
      <w:r>
        <w:rPr>
          <w:rFonts w:hint="eastAsia" w:ascii="宋体" w:eastAsia="宋体"/>
          <w:b w:val="0"/>
          <w:bCs w:val="0"/>
          <w:color w:val="auto"/>
          <w:sz w:val="22"/>
          <w:szCs w:val="22"/>
          <w:highlight w:val="none"/>
        </w:rPr>
        <w:t>传真：                               传真：</w:t>
      </w:r>
    </w:p>
    <w:p w14:paraId="405C6244">
      <w:pPr>
        <w:spacing w:line="360" w:lineRule="auto"/>
        <w:ind w:firstLine="1210" w:firstLineChars="550"/>
        <w:rPr>
          <w:rFonts w:ascii="宋体" w:eastAsia="宋体"/>
          <w:b w:val="0"/>
          <w:bCs w:val="0"/>
          <w:color w:val="auto"/>
          <w:sz w:val="22"/>
          <w:szCs w:val="22"/>
          <w:highlight w:val="none"/>
        </w:rPr>
      </w:pPr>
      <w:r>
        <w:rPr>
          <w:rFonts w:hint="eastAsia" w:ascii="宋体" w:eastAsia="宋体"/>
          <w:b w:val="0"/>
          <w:bCs w:val="0"/>
          <w:color w:val="auto"/>
          <w:sz w:val="22"/>
          <w:szCs w:val="22"/>
          <w:highlight w:val="none"/>
        </w:rPr>
        <w:t>开户银行：                           开户银行：</w:t>
      </w:r>
    </w:p>
    <w:p w14:paraId="4666AEA5">
      <w:pPr>
        <w:spacing w:line="360" w:lineRule="auto"/>
        <w:ind w:firstLine="1210" w:firstLineChars="550"/>
        <w:rPr>
          <w:rFonts w:ascii="宋体" w:eastAsia="宋体"/>
          <w:b w:val="0"/>
          <w:bCs w:val="0"/>
          <w:color w:val="auto"/>
          <w:sz w:val="22"/>
          <w:szCs w:val="22"/>
          <w:highlight w:val="none"/>
        </w:rPr>
      </w:pPr>
      <w:r>
        <w:rPr>
          <w:rFonts w:hint="eastAsia" w:ascii="宋体" w:eastAsia="宋体"/>
          <w:b w:val="0"/>
          <w:bCs w:val="0"/>
          <w:color w:val="auto"/>
          <w:sz w:val="22"/>
          <w:szCs w:val="22"/>
          <w:highlight w:val="none"/>
        </w:rPr>
        <w:t>账号：                               账号：</w:t>
      </w:r>
    </w:p>
    <w:p w14:paraId="32AE1CEC">
      <w:pPr>
        <w:rPr>
          <w:rFonts w:ascii="宋体" w:eastAsia="宋体"/>
          <w:b w:val="0"/>
          <w:bCs w:val="0"/>
          <w:color w:val="auto"/>
          <w:sz w:val="22"/>
          <w:szCs w:val="22"/>
          <w:highlight w:val="none"/>
        </w:rPr>
      </w:pPr>
      <w:bookmarkStart w:id="68" w:name="_Toc5404"/>
      <w:r>
        <w:rPr>
          <w:rFonts w:hint="eastAsia" w:ascii="宋体" w:eastAsia="宋体"/>
          <w:b w:val="0"/>
          <w:bCs w:val="0"/>
          <w:color w:val="auto"/>
          <w:sz w:val="22"/>
          <w:szCs w:val="22"/>
          <w:highlight w:val="none"/>
        </w:rPr>
        <w:br w:type="page"/>
      </w:r>
    </w:p>
    <w:bookmarkEnd w:id="68"/>
    <w:p w14:paraId="6C145193">
      <w:pPr>
        <w:spacing w:line="360" w:lineRule="auto"/>
        <w:rPr>
          <w:rFonts w:ascii="宋体" w:eastAsia="宋体"/>
          <w:color w:val="auto"/>
          <w:sz w:val="22"/>
          <w:szCs w:val="22"/>
          <w:highlight w:val="none"/>
        </w:rPr>
        <w:sectPr>
          <w:footerReference r:id="rId12" w:type="first"/>
          <w:headerReference r:id="rId9" w:type="default"/>
          <w:footerReference r:id="rId10" w:type="default"/>
          <w:footerReference r:id="rId11" w:type="even"/>
          <w:pgSz w:w="11907" w:h="16840"/>
          <w:pgMar w:top="1440" w:right="1117" w:bottom="1440" w:left="1440" w:header="720" w:footer="720" w:gutter="0"/>
          <w:cols w:space="720" w:num="1"/>
          <w:titlePg/>
          <w:docGrid w:linePitch="286" w:charSpace="0"/>
        </w:sectPr>
      </w:pPr>
    </w:p>
    <w:p w14:paraId="5E7EE9A1">
      <w:pPr>
        <w:pStyle w:val="8"/>
        <w:rPr>
          <w:rFonts w:ascii="宋体" w:hAnsi="宋体" w:cs="宋体"/>
          <w:color w:val="auto"/>
          <w:highlight w:val="none"/>
        </w:rPr>
      </w:pPr>
      <w:bookmarkStart w:id="69" w:name="_Toc10539"/>
      <w:r>
        <w:rPr>
          <w:rFonts w:hint="eastAsia" w:ascii="宋体" w:hAnsi="宋体" w:cs="宋体"/>
          <w:color w:val="auto"/>
          <w:highlight w:val="none"/>
        </w:rPr>
        <w:t>第六部分 磋商响应文件格式</w:t>
      </w:r>
      <w:bookmarkEnd w:id="69"/>
    </w:p>
    <w:p w14:paraId="1D57A76F">
      <w:pPr>
        <w:pStyle w:val="8"/>
        <w:rPr>
          <w:rFonts w:ascii="宋体" w:hAnsi="宋体" w:cs="宋体"/>
          <w:color w:val="auto"/>
          <w:highlight w:val="none"/>
        </w:rPr>
      </w:pPr>
      <w:bookmarkStart w:id="70" w:name="_Toc16430"/>
      <w:bookmarkStart w:id="71" w:name="_Toc42678689"/>
      <w:bookmarkStart w:id="72" w:name="_Toc65590090"/>
      <w:bookmarkStart w:id="73" w:name="_Toc161563051"/>
      <w:r>
        <w:rPr>
          <w:rFonts w:hint="eastAsia" w:ascii="宋体" w:hAnsi="宋体" w:cs="宋体"/>
          <w:color w:val="auto"/>
          <w:highlight w:val="none"/>
        </w:rPr>
        <w:t>一、资格文件部分格式</w:t>
      </w:r>
      <w:bookmarkEnd w:id="70"/>
      <w:bookmarkEnd w:id="71"/>
      <w:bookmarkEnd w:id="72"/>
    </w:p>
    <w:p w14:paraId="7231FDC1">
      <w:pPr>
        <w:widowControl/>
        <w:spacing w:line="460" w:lineRule="atLeast"/>
        <w:jc w:val="left"/>
        <w:rPr>
          <w:rFonts w:ascii="宋体" w:eastAsia="宋体"/>
          <w:color w:val="auto"/>
          <w:sz w:val="22"/>
          <w:szCs w:val="22"/>
          <w:highlight w:val="none"/>
        </w:rPr>
      </w:pPr>
      <w:r>
        <w:rPr>
          <w:rFonts w:hint="eastAsia" w:ascii="宋体" w:eastAsia="宋体"/>
          <w:color w:val="auto"/>
          <w:sz w:val="22"/>
          <w:szCs w:val="22"/>
          <w:highlight w:val="none"/>
        </w:rPr>
        <w:t>附件一</w:t>
      </w:r>
    </w:p>
    <w:p w14:paraId="07A07565">
      <w:pPr>
        <w:pStyle w:val="8"/>
        <w:rPr>
          <w:rFonts w:ascii="宋体" w:hAnsi="宋体" w:cs="宋体"/>
          <w:color w:val="auto"/>
          <w:highlight w:val="none"/>
          <w:lang w:val="zh-CN"/>
        </w:rPr>
      </w:pPr>
      <w:bookmarkStart w:id="74" w:name="_Toc7972"/>
      <w:bookmarkStart w:id="75" w:name="_Toc23773"/>
      <w:r>
        <w:rPr>
          <w:rFonts w:hint="eastAsia" w:ascii="宋体" w:hAnsi="宋体" w:cs="宋体"/>
          <w:color w:val="auto"/>
          <w:highlight w:val="none"/>
          <w:lang w:val="zh-CN"/>
        </w:rPr>
        <w:t>资格条件承诺函</w:t>
      </w:r>
      <w:bookmarkEnd w:id="74"/>
      <w:bookmarkEnd w:id="75"/>
    </w:p>
    <w:p w14:paraId="7705F748">
      <w:pPr>
        <w:spacing w:line="420" w:lineRule="exact"/>
        <w:rPr>
          <w:rFonts w:ascii="宋体" w:eastAsia="宋体"/>
          <w:b w:val="0"/>
          <w:bCs w:val="0"/>
          <w:color w:val="auto"/>
          <w:sz w:val="22"/>
          <w:szCs w:val="22"/>
          <w:highlight w:val="none"/>
        </w:rPr>
      </w:pPr>
      <w:r>
        <w:rPr>
          <w:rFonts w:hint="eastAsia" w:ascii="宋体" w:eastAsia="宋体"/>
          <w:b w:val="0"/>
          <w:bCs w:val="0"/>
          <w:color w:val="auto"/>
          <w:sz w:val="22"/>
          <w:szCs w:val="22"/>
          <w:highlight w:val="none"/>
          <w:lang w:eastAsia="zh-CN"/>
        </w:rPr>
        <w:t>永嘉县住房和城乡建设局</w:t>
      </w:r>
      <w:r>
        <w:rPr>
          <w:rFonts w:hint="eastAsia" w:ascii="宋体" w:eastAsia="宋体"/>
          <w:b w:val="0"/>
          <w:bCs w:val="0"/>
          <w:color w:val="auto"/>
          <w:sz w:val="22"/>
          <w:szCs w:val="22"/>
          <w:highlight w:val="none"/>
        </w:rPr>
        <w:t>：</w:t>
      </w:r>
    </w:p>
    <w:p w14:paraId="1DC54E99">
      <w:pPr>
        <w:spacing w:line="420" w:lineRule="exact"/>
        <w:rPr>
          <w:rFonts w:ascii="宋体" w:eastAsia="宋体"/>
          <w:b w:val="0"/>
          <w:bCs w:val="0"/>
          <w:color w:val="auto"/>
          <w:sz w:val="22"/>
          <w:szCs w:val="22"/>
          <w:highlight w:val="none"/>
        </w:rPr>
      </w:pPr>
      <w:r>
        <w:rPr>
          <w:rFonts w:hint="eastAsia" w:ascii="宋体" w:eastAsia="宋体"/>
          <w:b w:val="0"/>
          <w:bCs w:val="0"/>
          <w:color w:val="auto"/>
          <w:sz w:val="22"/>
          <w:szCs w:val="22"/>
          <w:highlight w:val="none"/>
        </w:rPr>
        <w:t>温州市中概工程管理咨询有限公司：</w:t>
      </w:r>
    </w:p>
    <w:p w14:paraId="0842E14B">
      <w:pPr>
        <w:widowControl/>
        <w:spacing w:line="440" w:lineRule="exact"/>
        <w:ind w:firstLine="440" w:firstLineChars="200"/>
        <w:rPr>
          <w:rFonts w:ascii="宋体" w:eastAsia="宋体"/>
          <w:b w:val="0"/>
          <w:bCs w:val="0"/>
          <w:color w:val="auto"/>
          <w:sz w:val="22"/>
          <w:szCs w:val="22"/>
          <w:highlight w:val="none"/>
        </w:rPr>
      </w:pPr>
      <w:r>
        <w:rPr>
          <w:rFonts w:hint="eastAsia" w:ascii="宋体" w:eastAsia="宋体"/>
          <w:b w:val="0"/>
          <w:bCs w:val="0"/>
          <w:color w:val="auto"/>
          <w:sz w:val="22"/>
          <w:szCs w:val="22"/>
          <w:highlight w:val="none"/>
        </w:rPr>
        <w:t>我方参与</w:t>
      </w:r>
      <w:r>
        <w:rPr>
          <w:rFonts w:hint="eastAsia" w:ascii="宋体" w:eastAsia="宋体"/>
          <w:b w:val="0"/>
          <w:bCs w:val="0"/>
          <w:color w:val="auto"/>
          <w:sz w:val="22"/>
          <w:szCs w:val="22"/>
          <w:highlight w:val="none"/>
          <w:u w:val="single"/>
        </w:rPr>
        <w:t xml:space="preserve">                          </w:t>
      </w:r>
      <w:r>
        <w:rPr>
          <w:rFonts w:hint="eastAsia" w:ascii="宋体" w:eastAsia="宋体"/>
          <w:b w:val="0"/>
          <w:bCs w:val="0"/>
          <w:color w:val="auto"/>
          <w:sz w:val="22"/>
          <w:szCs w:val="22"/>
          <w:highlight w:val="none"/>
        </w:rPr>
        <w:t>（采购项目名称、编号）项目投标，现郑重承诺：</w:t>
      </w:r>
    </w:p>
    <w:p w14:paraId="4944AF35">
      <w:pPr>
        <w:widowControl/>
        <w:spacing w:line="440" w:lineRule="exact"/>
        <w:ind w:firstLine="440" w:firstLineChars="200"/>
        <w:rPr>
          <w:rFonts w:ascii="宋体" w:eastAsia="宋体"/>
          <w:b w:val="0"/>
          <w:bCs w:val="0"/>
          <w:color w:val="auto"/>
          <w:sz w:val="22"/>
          <w:szCs w:val="22"/>
          <w:highlight w:val="none"/>
        </w:rPr>
      </w:pPr>
      <w:r>
        <w:rPr>
          <w:rFonts w:hint="eastAsia" w:ascii="宋体" w:eastAsia="宋体"/>
          <w:b w:val="0"/>
          <w:bCs w:val="0"/>
          <w:color w:val="auto"/>
          <w:sz w:val="22"/>
          <w:szCs w:val="22"/>
          <w:highlight w:val="none"/>
        </w:rPr>
        <w:t>1.我方符合《中华人民共和国政府采购法》第二十二条规定的资格条件，即</w:t>
      </w:r>
    </w:p>
    <w:p w14:paraId="6969FC1D">
      <w:pPr>
        <w:widowControl/>
        <w:snapToGrid w:val="0"/>
        <w:spacing w:line="440" w:lineRule="exact"/>
        <w:ind w:left="420" w:leftChars="200"/>
        <w:jc w:val="left"/>
        <w:rPr>
          <w:rFonts w:ascii="宋体" w:eastAsia="宋体"/>
          <w:b w:val="0"/>
          <w:bCs w:val="0"/>
          <w:color w:val="auto"/>
          <w:sz w:val="22"/>
          <w:szCs w:val="22"/>
          <w:highlight w:val="none"/>
        </w:rPr>
      </w:pPr>
      <w:r>
        <w:rPr>
          <w:rFonts w:hint="eastAsia" w:ascii="宋体" w:eastAsia="宋体"/>
          <w:b w:val="0"/>
          <w:bCs w:val="0"/>
          <w:color w:val="auto"/>
          <w:sz w:val="22"/>
          <w:szCs w:val="22"/>
          <w:highlight w:val="none"/>
        </w:rPr>
        <w:t>（1）我方具有独立承担民事责任的能力；</w:t>
      </w:r>
    </w:p>
    <w:p w14:paraId="28A1C990">
      <w:pPr>
        <w:widowControl/>
        <w:snapToGrid w:val="0"/>
        <w:spacing w:line="440" w:lineRule="exact"/>
        <w:ind w:left="420" w:leftChars="200"/>
        <w:jc w:val="left"/>
        <w:rPr>
          <w:rFonts w:ascii="宋体" w:eastAsia="宋体"/>
          <w:b w:val="0"/>
          <w:bCs w:val="0"/>
          <w:color w:val="auto"/>
          <w:sz w:val="22"/>
          <w:szCs w:val="22"/>
          <w:highlight w:val="none"/>
        </w:rPr>
      </w:pPr>
      <w:r>
        <w:rPr>
          <w:rFonts w:hint="eastAsia" w:ascii="宋体" w:eastAsia="宋体"/>
          <w:b w:val="0"/>
          <w:bCs w:val="0"/>
          <w:color w:val="auto"/>
          <w:sz w:val="22"/>
          <w:szCs w:val="22"/>
          <w:highlight w:val="none"/>
        </w:rPr>
        <w:t>（2）我方具有良好的商业信誉和健全的财务会计制度；</w:t>
      </w:r>
    </w:p>
    <w:p w14:paraId="3DF212B5">
      <w:pPr>
        <w:widowControl/>
        <w:snapToGrid w:val="0"/>
        <w:spacing w:line="440" w:lineRule="exact"/>
        <w:ind w:left="420" w:leftChars="200"/>
        <w:jc w:val="left"/>
        <w:rPr>
          <w:rFonts w:ascii="宋体" w:eastAsia="宋体"/>
          <w:b w:val="0"/>
          <w:bCs w:val="0"/>
          <w:color w:val="auto"/>
          <w:sz w:val="22"/>
          <w:szCs w:val="22"/>
          <w:highlight w:val="none"/>
        </w:rPr>
      </w:pPr>
      <w:r>
        <w:rPr>
          <w:rFonts w:hint="eastAsia" w:ascii="宋体" w:eastAsia="宋体"/>
          <w:b w:val="0"/>
          <w:bCs w:val="0"/>
          <w:color w:val="auto"/>
          <w:sz w:val="22"/>
          <w:szCs w:val="22"/>
          <w:highlight w:val="none"/>
        </w:rPr>
        <w:t>（3）我方具有履行合同所必需的设备和专业技术能力；</w:t>
      </w:r>
    </w:p>
    <w:p w14:paraId="49BED654">
      <w:pPr>
        <w:widowControl/>
        <w:snapToGrid w:val="0"/>
        <w:spacing w:line="440" w:lineRule="exact"/>
        <w:ind w:left="420" w:leftChars="200"/>
        <w:jc w:val="left"/>
        <w:rPr>
          <w:rFonts w:ascii="宋体" w:eastAsia="宋体"/>
          <w:b w:val="0"/>
          <w:bCs w:val="0"/>
          <w:color w:val="auto"/>
          <w:sz w:val="22"/>
          <w:szCs w:val="22"/>
          <w:highlight w:val="none"/>
        </w:rPr>
      </w:pPr>
      <w:r>
        <w:rPr>
          <w:rFonts w:hint="eastAsia" w:ascii="宋体" w:eastAsia="宋体"/>
          <w:b w:val="0"/>
          <w:bCs w:val="0"/>
          <w:color w:val="auto"/>
          <w:sz w:val="22"/>
          <w:szCs w:val="22"/>
          <w:highlight w:val="none"/>
        </w:rPr>
        <w:t>（4）我方有依法缴纳税收和社会保障资金的良好记录；</w:t>
      </w:r>
    </w:p>
    <w:p w14:paraId="47D1E03C">
      <w:pPr>
        <w:widowControl/>
        <w:snapToGrid w:val="0"/>
        <w:spacing w:line="440" w:lineRule="exact"/>
        <w:ind w:left="970" w:leftChars="200" w:hanging="550" w:hangingChars="250"/>
        <w:jc w:val="left"/>
        <w:rPr>
          <w:rFonts w:ascii="宋体" w:eastAsia="宋体"/>
          <w:b w:val="0"/>
          <w:bCs w:val="0"/>
          <w:color w:val="auto"/>
          <w:sz w:val="22"/>
          <w:szCs w:val="22"/>
          <w:highlight w:val="none"/>
        </w:rPr>
      </w:pPr>
      <w:r>
        <w:rPr>
          <w:rFonts w:hint="eastAsia" w:ascii="宋体" w:eastAsia="宋体"/>
          <w:b w:val="0"/>
          <w:bCs w:val="0"/>
          <w:color w:val="auto"/>
          <w:sz w:val="22"/>
          <w:szCs w:val="22"/>
          <w:highlight w:val="none"/>
        </w:rPr>
        <w:t>（5）我方参加本次政府采购活动前3年内在经营活动中没有重大违法记录（没有因违法经营受到刑事处罚，没有被责令停产停业、被吊销许可证或者执照、被处以较大数额罚款等行政处罚，没有因违法经营被禁止参加政府采购活动的期限未满情形）。</w:t>
      </w:r>
    </w:p>
    <w:p w14:paraId="4596DF54">
      <w:pPr>
        <w:widowControl/>
        <w:snapToGrid w:val="0"/>
        <w:spacing w:line="440" w:lineRule="exact"/>
        <w:ind w:firstLine="440" w:firstLineChars="200"/>
        <w:jc w:val="left"/>
        <w:rPr>
          <w:rFonts w:ascii="宋体" w:eastAsia="宋体"/>
          <w:b w:val="0"/>
          <w:bCs w:val="0"/>
          <w:color w:val="auto"/>
          <w:sz w:val="22"/>
          <w:szCs w:val="22"/>
          <w:highlight w:val="none"/>
        </w:rPr>
      </w:pPr>
      <w:r>
        <w:rPr>
          <w:rFonts w:hint="eastAsia" w:ascii="宋体" w:eastAsia="宋体"/>
          <w:b w:val="0"/>
          <w:bCs w:val="0"/>
          <w:color w:val="auto"/>
          <w:sz w:val="22"/>
          <w:szCs w:val="22"/>
          <w:highlight w:val="none"/>
        </w:rPr>
        <w:t>2.到本项目投标截止时间为止，我方未被“信用中国（</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50"/>
          <w:rFonts w:hint="eastAsia" w:ascii="宋体" w:eastAsia="宋体"/>
          <w:b w:val="0"/>
          <w:bCs w:val="0"/>
          <w:color w:val="auto"/>
          <w:sz w:val="22"/>
          <w:szCs w:val="22"/>
          <w:highlight w:val="none"/>
        </w:rPr>
        <w:t>www.creditchina.gov.cn）、</w:t>
      </w:r>
      <w:r>
        <w:rPr>
          <w:rStyle w:val="50"/>
          <w:rFonts w:hint="eastAsia" w:ascii="宋体" w:eastAsia="宋体"/>
          <w:b w:val="0"/>
          <w:bCs w:val="0"/>
          <w:color w:val="auto"/>
          <w:sz w:val="22"/>
          <w:szCs w:val="22"/>
          <w:highlight w:val="none"/>
        </w:rPr>
        <w:fldChar w:fldCharType="end"/>
      </w:r>
      <w:r>
        <w:rPr>
          <w:rFonts w:hint="eastAsia" w:ascii="宋体" w:eastAsia="宋体"/>
          <w:b w:val="0"/>
          <w:bCs w:val="0"/>
          <w:color w:val="auto"/>
          <w:sz w:val="22"/>
          <w:szCs w:val="22"/>
          <w:highlight w:val="none"/>
        </w:rPr>
        <w:t xml:space="preserve"> 中国政府采购网（www.ccgp.gov.cn）列入失信被执行人名单、重大税收违法案件当事人名单、政府采购严重违法失信行为记录名单。</w:t>
      </w:r>
    </w:p>
    <w:p w14:paraId="3B128758">
      <w:pPr>
        <w:widowControl/>
        <w:snapToGrid w:val="0"/>
        <w:spacing w:line="440" w:lineRule="exact"/>
        <w:ind w:firstLine="440" w:firstLineChars="200"/>
        <w:jc w:val="left"/>
        <w:rPr>
          <w:rFonts w:ascii="宋体" w:eastAsia="宋体"/>
          <w:b w:val="0"/>
          <w:bCs w:val="0"/>
          <w:color w:val="auto"/>
          <w:sz w:val="22"/>
          <w:szCs w:val="22"/>
          <w:highlight w:val="none"/>
        </w:rPr>
      </w:pPr>
      <w:r>
        <w:rPr>
          <w:rFonts w:hint="eastAsia" w:ascii="宋体" w:eastAsia="宋体"/>
          <w:b w:val="0"/>
          <w:bCs w:val="0"/>
          <w:color w:val="auto"/>
          <w:sz w:val="22"/>
          <w:szCs w:val="22"/>
          <w:highlight w:val="none"/>
        </w:rPr>
        <w:t>3.单位、法定代表人（单位负责人）、本项目被授权人及本项目负责人在参加本项目前三年内（以法院判决书生效日期为准）均无行贿犯罪记录。</w:t>
      </w:r>
    </w:p>
    <w:p w14:paraId="668EA0FE">
      <w:pPr>
        <w:widowControl/>
        <w:snapToGrid w:val="0"/>
        <w:spacing w:line="440" w:lineRule="exact"/>
        <w:ind w:firstLine="440" w:firstLineChars="200"/>
        <w:jc w:val="left"/>
        <w:rPr>
          <w:rFonts w:ascii="宋体" w:eastAsia="宋体"/>
          <w:b w:val="0"/>
          <w:bCs w:val="0"/>
          <w:color w:val="auto"/>
          <w:sz w:val="22"/>
          <w:szCs w:val="22"/>
          <w:highlight w:val="none"/>
        </w:rPr>
      </w:pPr>
    </w:p>
    <w:p w14:paraId="18BFF97D">
      <w:pPr>
        <w:widowControl/>
        <w:snapToGrid w:val="0"/>
        <w:spacing w:line="440" w:lineRule="exact"/>
        <w:ind w:left="210" w:leftChars="100"/>
        <w:jc w:val="left"/>
        <w:rPr>
          <w:rFonts w:ascii="宋体" w:eastAsia="宋体"/>
          <w:b w:val="0"/>
          <w:bCs w:val="0"/>
          <w:color w:val="auto"/>
          <w:sz w:val="22"/>
          <w:szCs w:val="22"/>
          <w:highlight w:val="none"/>
        </w:rPr>
      </w:pPr>
      <w:r>
        <w:rPr>
          <w:rFonts w:hint="eastAsia" w:ascii="宋体" w:eastAsia="宋体"/>
          <w:b w:val="0"/>
          <w:bCs w:val="0"/>
          <w:color w:val="auto"/>
          <w:sz w:val="22"/>
          <w:szCs w:val="22"/>
          <w:highlight w:val="none"/>
        </w:rPr>
        <w:t>以上承诺如有虚假，愿接受取消我方任何资格（投标/中标/签订合同）及其他任何形式的处理。</w:t>
      </w:r>
    </w:p>
    <w:p w14:paraId="2B43F0DB">
      <w:pPr>
        <w:spacing w:line="400" w:lineRule="exact"/>
        <w:ind w:firstLine="770" w:firstLineChars="350"/>
        <w:rPr>
          <w:rFonts w:ascii="宋体" w:eastAsia="宋体"/>
          <w:b w:val="0"/>
          <w:bCs w:val="0"/>
          <w:color w:val="auto"/>
          <w:sz w:val="22"/>
          <w:szCs w:val="22"/>
          <w:highlight w:val="none"/>
        </w:rPr>
      </w:pPr>
    </w:p>
    <w:p w14:paraId="48231B69">
      <w:pPr>
        <w:spacing w:line="400" w:lineRule="exact"/>
        <w:ind w:firstLine="770" w:firstLineChars="350"/>
        <w:rPr>
          <w:rFonts w:ascii="宋体" w:eastAsia="宋体"/>
          <w:b w:val="0"/>
          <w:bCs w:val="0"/>
          <w:color w:val="auto"/>
          <w:sz w:val="22"/>
          <w:szCs w:val="22"/>
          <w:highlight w:val="none"/>
        </w:rPr>
      </w:pPr>
      <w:r>
        <w:rPr>
          <w:rFonts w:hint="eastAsia" w:ascii="宋体" w:eastAsia="宋体"/>
          <w:b w:val="0"/>
          <w:bCs w:val="0"/>
          <w:color w:val="auto"/>
          <w:sz w:val="22"/>
          <w:szCs w:val="22"/>
          <w:highlight w:val="none"/>
        </w:rPr>
        <w:t>投标供应商全称（盖章）：</w:t>
      </w:r>
    </w:p>
    <w:p w14:paraId="3327C99C">
      <w:pPr>
        <w:spacing w:line="400" w:lineRule="exact"/>
        <w:ind w:firstLine="770" w:firstLineChars="350"/>
        <w:rPr>
          <w:rFonts w:ascii="宋体" w:eastAsia="宋体"/>
          <w:b w:val="0"/>
          <w:bCs w:val="0"/>
          <w:color w:val="auto"/>
          <w:sz w:val="22"/>
          <w:szCs w:val="22"/>
          <w:highlight w:val="none"/>
        </w:rPr>
      </w:pPr>
      <w:r>
        <w:rPr>
          <w:rFonts w:hint="eastAsia" w:ascii="宋体" w:eastAsia="宋体"/>
          <w:b w:val="0"/>
          <w:bCs w:val="0"/>
          <w:color w:val="auto"/>
          <w:sz w:val="22"/>
          <w:szCs w:val="22"/>
          <w:highlight w:val="none"/>
        </w:rPr>
        <w:t>投标供应商代表（签名或盖章）：</w:t>
      </w:r>
    </w:p>
    <w:p w14:paraId="5C912F2A">
      <w:pPr>
        <w:spacing w:line="400" w:lineRule="exact"/>
        <w:ind w:firstLine="770" w:firstLineChars="350"/>
        <w:rPr>
          <w:rFonts w:ascii="宋体" w:eastAsia="宋体"/>
          <w:b w:val="0"/>
          <w:bCs w:val="0"/>
          <w:color w:val="auto"/>
          <w:sz w:val="22"/>
          <w:szCs w:val="22"/>
          <w:highlight w:val="none"/>
        </w:rPr>
      </w:pPr>
      <w:r>
        <w:rPr>
          <w:rFonts w:hint="eastAsia" w:ascii="宋体" w:eastAsia="宋体"/>
          <w:b w:val="0"/>
          <w:bCs w:val="0"/>
          <w:color w:val="auto"/>
          <w:sz w:val="22"/>
          <w:szCs w:val="22"/>
          <w:highlight w:val="none"/>
        </w:rPr>
        <w:t>日 期：  年  月  日</w:t>
      </w:r>
    </w:p>
    <w:p w14:paraId="0988D82F">
      <w:pPr>
        <w:widowControl/>
        <w:spacing w:line="460" w:lineRule="atLeast"/>
        <w:jc w:val="left"/>
        <w:rPr>
          <w:rFonts w:hint="eastAsia" w:ascii="宋体" w:eastAsia="宋体"/>
          <w:color w:val="auto"/>
          <w:sz w:val="22"/>
          <w:szCs w:val="22"/>
          <w:highlight w:val="none"/>
          <w:u w:val="single"/>
        </w:rPr>
      </w:pPr>
      <w:r>
        <w:rPr>
          <w:rFonts w:hint="eastAsia" w:ascii="宋体" w:eastAsia="宋体"/>
          <w:color w:val="auto"/>
          <w:sz w:val="22"/>
          <w:szCs w:val="22"/>
          <w:highlight w:val="none"/>
        </w:rPr>
        <w:t>注：</w:t>
      </w:r>
      <w:r>
        <w:rPr>
          <w:rFonts w:hint="eastAsia" w:ascii="宋体" w:eastAsia="宋体"/>
          <w:color w:val="auto"/>
          <w:sz w:val="22"/>
          <w:szCs w:val="22"/>
          <w:highlight w:val="none"/>
          <w:u w:val="single"/>
        </w:rPr>
        <w:t>▲不提交本承诺书按无效标处理。</w:t>
      </w:r>
    </w:p>
    <w:p w14:paraId="3EB159B7">
      <w:pPr>
        <w:rPr>
          <w:rFonts w:hint="eastAsia" w:ascii="宋体" w:eastAsia="宋体"/>
          <w:color w:val="auto"/>
          <w:sz w:val="22"/>
          <w:szCs w:val="22"/>
          <w:highlight w:val="none"/>
          <w:u w:val="single"/>
        </w:rPr>
      </w:pPr>
      <w:r>
        <w:rPr>
          <w:rFonts w:hint="eastAsia" w:ascii="宋体" w:eastAsia="宋体"/>
          <w:color w:val="auto"/>
          <w:sz w:val="22"/>
          <w:szCs w:val="22"/>
          <w:highlight w:val="none"/>
          <w:u w:val="single"/>
        </w:rPr>
        <w:br w:type="page"/>
      </w:r>
    </w:p>
    <w:p w14:paraId="7498C62C">
      <w:pPr>
        <w:widowControl/>
        <w:spacing w:line="460" w:lineRule="atLeast"/>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附件二</w:t>
      </w:r>
    </w:p>
    <w:p w14:paraId="1E57C1FE">
      <w:pPr>
        <w:widowControl/>
        <w:shd w:val="clear" w:color="auto" w:fill="auto"/>
        <w:autoSpaceDE w:val="0"/>
        <w:autoSpaceDN w:val="0"/>
        <w:adjustRightInd w:val="0"/>
        <w:spacing w:line="460" w:lineRule="atLeast"/>
        <w:jc w:val="center"/>
        <w:textAlignment w:val="bottom"/>
        <w:rPr>
          <w:rFonts w:hint="eastAsia" w:ascii="宋体" w:eastAsia="宋体"/>
          <w:b w:val="0"/>
          <w:bCs/>
          <w:color w:val="auto"/>
          <w:sz w:val="22"/>
          <w:szCs w:val="22"/>
          <w:highlight w:val="none"/>
          <w:shd w:val="clear" w:color="auto" w:fill="auto"/>
        </w:rPr>
      </w:pPr>
      <w:r>
        <w:rPr>
          <w:rFonts w:hint="eastAsia" w:ascii="宋体" w:hAnsi="宋体" w:eastAsia="宋体" w:cs="宋体"/>
          <w:b/>
          <w:bCs/>
          <w:color w:val="auto"/>
          <w:sz w:val="32"/>
          <w:szCs w:val="32"/>
          <w:highlight w:val="none"/>
          <w:shd w:val="clear" w:color="auto" w:fill="auto"/>
          <w:lang w:val="zh-CN"/>
        </w:rPr>
        <w:t>联合投标协议书(如有，参考格式)</w:t>
      </w:r>
    </w:p>
    <w:p w14:paraId="5A92334A">
      <w:pPr>
        <w:widowControl/>
        <w:shd w:val="clear" w:color="auto" w:fill="auto"/>
        <w:autoSpaceDE w:val="0"/>
        <w:autoSpaceDN w:val="0"/>
        <w:adjustRightInd w:val="0"/>
        <w:spacing w:line="460" w:lineRule="atLeast"/>
        <w:jc w:val="center"/>
        <w:textAlignment w:val="bottom"/>
        <w:rPr>
          <w:rFonts w:hint="eastAsia" w:ascii="宋体" w:hAnsi="宋体" w:eastAsia="宋体" w:cs="宋体"/>
          <w:b w:val="0"/>
          <w:bCs/>
          <w:color w:val="auto"/>
          <w:sz w:val="22"/>
          <w:szCs w:val="22"/>
          <w:highlight w:val="none"/>
          <w:shd w:val="clear" w:color="auto" w:fill="auto"/>
          <w:lang w:eastAsia="zh-CN"/>
        </w:rPr>
      </w:pPr>
      <w:r>
        <w:rPr>
          <w:rFonts w:hint="eastAsia" w:ascii="宋体" w:hAnsi="宋体" w:eastAsia="宋体" w:cs="宋体"/>
          <w:b w:val="0"/>
          <w:bCs/>
          <w:color w:val="auto"/>
          <w:sz w:val="22"/>
          <w:szCs w:val="22"/>
          <w:highlight w:val="none"/>
          <w:shd w:val="clear" w:color="auto" w:fill="auto"/>
        </w:rPr>
        <w:t>（以联合体形式投标的，提供联合协议</w:t>
      </w:r>
      <w:r>
        <w:rPr>
          <w:rFonts w:hint="eastAsia" w:ascii="宋体" w:hAnsi="宋体" w:eastAsia="宋体" w:cs="宋体"/>
          <w:b w:val="0"/>
          <w:bCs/>
          <w:color w:val="auto"/>
          <w:sz w:val="22"/>
          <w:szCs w:val="22"/>
          <w:highlight w:val="none"/>
          <w:shd w:val="clear" w:color="auto" w:fill="auto"/>
          <w:lang w:eastAsia="zh-CN"/>
        </w:rPr>
        <w:t>）</w:t>
      </w:r>
    </w:p>
    <w:p w14:paraId="49381BED">
      <w:pPr>
        <w:widowControl/>
        <w:shd w:val="clear" w:color="auto" w:fill="auto"/>
        <w:spacing w:line="360" w:lineRule="auto"/>
        <w:ind w:firstLine="442" w:firstLineChars="200"/>
        <w:jc w:val="left"/>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（以联合体形式投标的，提供联合协议）</w:t>
      </w:r>
    </w:p>
    <w:p w14:paraId="73864CE9">
      <w:pPr>
        <w:shd w:val="clear" w:color="auto" w:fill="auto"/>
        <w:snapToGrid w:val="0"/>
        <w:spacing w:line="360" w:lineRule="auto"/>
        <w:ind w:firstLine="576"/>
        <w:rPr>
          <w:rFonts w:hint="eastAsia" w:ascii="宋体" w:hAnsi="宋体" w:eastAsia="宋体" w:cs="宋体"/>
          <w:color w:val="auto"/>
          <w:sz w:val="22"/>
          <w:szCs w:val="22"/>
          <w:highlight w:val="none"/>
          <w:shd w:val="clear" w:color="auto" w:fill="auto"/>
          <w:lang w:val="zh-CN"/>
        </w:rPr>
      </w:pPr>
      <w:r>
        <w:rPr>
          <w:rFonts w:hint="eastAsia" w:ascii="宋体" w:hAnsi="宋体" w:eastAsia="宋体" w:cs="宋体"/>
          <w:color w:val="auto"/>
          <w:sz w:val="22"/>
          <w:szCs w:val="22"/>
          <w:highlight w:val="none"/>
          <w:u w:val="single"/>
          <w:shd w:val="clear" w:color="auto" w:fill="auto"/>
        </w:rPr>
        <w:t>（联合体所有成员名称）</w:t>
      </w:r>
      <w:r>
        <w:rPr>
          <w:rFonts w:hint="eastAsia" w:ascii="宋体" w:hAnsi="宋体" w:eastAsia="宋体" w:cs="宋体"/>
          <w:color w:val="auto"/>
          <w:sz w:val="22"/>
          <w:szCs w:val="22"/>
          <w:highlight w:val="none"/>
          <w:shd w:val="clear" w:color="auto" w:fill="auto"/>
        </w:rPr>
        <w:t>自愿</w:t>
      </w:r>
      <w:r>
        <w:rPr>
          <w:rFonts w:hint="eastAsia" w:ascii="宋体" w:hAnsi="宋体" w:eastAsia="宋体" w:cs="宋体"/>
          <w:color w:val="auto"/>
          <w:sz w:val="22"/>
          <w:szCs w:val="22"/>
          <w:highlight w:val="none"/>
          <w:shd w:val="clear" w:color="auto" w:fill="auto"/>
          <w:lang w:val="zh-CN"/>
        </w:rPr>
        <w:t>组成一个联合体，以一个投标供应商的身份</w:t>
      </w:r>
      <w:r>
        <w:rPr>
          <w:rFonts w:hint="eastAsia" w:ascii="宋体" w:hAnsi="宋体" w:eastAsia="宋体" w:cs="宋体"/>
          <w:color w:val="auto"/>
          <w:sz w:val="22"/>
          <w:szCs w:val="22"/>
          <w:highlight w:val="none"/>
          <w:shd w:val="clear" w:color="auto" w:fill="auto"/>
        </w:rPr>
        <w:t>参加</w:t>
      </w:r>
      <w:r>
        <w:rPr>
          <w:rFonts w:hint="eastAsia" w:ascii="宋体" w:hAnsi="宋体" w:eastAsia="宋体" w:cs="宋体"/>
          <w:color w:val="auto"/>
          <w:sz w:val="22"/>
          <w:szCs w:val="22"/>
          <w:highlight w:val="none"/>
          <w:u w:val="single"/>
          <w:shd w:val="clear" w:color="auto" w:fill="auto"/>
          <w:lang w:val="en-US" w:eastAsia="zh-CN"/>
        </w:rPr>
        <w:t xml:space="preserve">        </w:t>
      </w:r>
      <w:r>
        <w:rPr>
          <w:rFonts w:hint="eastAsia" w:ascii="宋体" w:hAnsi="宋体" w:eastAsia="宋体" w:cs="宋体"/>
          <w:color w:val="auto"/>
          <w:sz w:val="22"/>
          <w:szCs w:val="22"/>
          <w:highlight w:val="none"/>
          <w:shd w:val="clear" w:color="auto" w:fill="auto"/>
        </w:rPr>
        <w:t>项目【招标编号：】</w:t>
      </w:r>
      <w:r>
        <w:rPr>
          <w:rFonts w:hint="eastAsia" w:ascii="宋体" w:hAnsi="宋体" w:eastAsia="宋体" w:cs="宋体"/>
          <w:color w:val="auto"/>
          <w:sz w:val="22"/>
          <w:szCs w:val="22"/>
          <w:highlight w:val="none"/>
          <w:shd w:val="clear" w:color="auto" w:fill="auto"/>
          <w:lang w:val="zh-CN"/>
        </w:rPr>
        <w:t xml:space="preserve">投标。 </w:t>
      </w:r>
    </w:p>
    <w:p w14:paraId="6FF794FA">
      <w:pPr>
        <w:shd w:val="clear" w:color="auto" w:fill="auto"/>
        <w:snapToGrid w:val="0"/>
        <w:spacing w:line="360" w:lineRule="auto"/>
        <w:ind w:firstLine="576"/>
        <w:rPr>
          <w:rFonts w:hint="eastAsia" w:ascii="宋体" w:hAnsi="宋体" w:eastAsia="宋体" w:cs="宋体"/>
          <w:color w:val="auto"/>
          <w:sz w:val="22"/>
          <w:szCs w:val="22"/>
          <w:highlight w:val="none"/>
          <w:shd w:val="clear" w:color="auto" w:fill="auto"/>
          <w:lang w:val="zh-CN"/>
        </w:rPr>
      </w:pPr>
      <w:r>
        <w:rPr>
          <w:rFonts w:hint="eastAsia" w:ascii="宋体" w:hAnsi="宋体" w:eastAsia="宋体" w:cs="宋体"/>
          <w:color w:val="auto"/>
          <w:sz w:val="22"/>
          <w:szCs w:val="22"/>
          <w:highlight w:val="none"/>
          <w:shd w:val="clear" w:color="auto" w:fill="auto"/>
          <w:lang w:val="zh-CN"/>
        </w:rPr>
        <w:t>一、各方一致决定，</w:t>
      </w:r>
      <w:r>
        <w:rPr>
          <w:rFonts w:hint="eastAsia" w:ascii="宋体" w:hAnsi="宋体" w:eastAsia="宋体" w:cs="宋体"/>
          <w:color w:val="auto"/>
          <w:sz w:val="22"/>
          <w:szCs w:val="22"/>
          <w:highlight w:val="none"/>
          <w:u w:val="single"/>
          <w:shd w:val="clear" w:color="auto" w:fill="auto"/>
        </w:rPr>
        <w:t>（某联合体成员名称）</w:t>
      </w:r>
      <w:r>
        <w:rPr>
          <w:rFonts w:hint="eastAsia" w:ascii="宋体" w:hAnsi="宋体" w:eastAsia="宋体" w:cs="宋体"/>
          <w:color w:val="auto"/>
          <w:sz w:val="22"/>
          <w:szCs w:val="22"/>
          <w:highlight w:val="none"/>
          <w:shd w:val="clear" w:color="auto" w:fill="auto"/>
        </w:rPr>
        <w:t>为联合体</w:t>
      </w:r>
      <w:r>
        <w:rPr>
          <w:rFonts w:hint="eastAsia" w:ascii="宋体" w:hAnsi="宋体" w:eastAsia="宋体" w:cs="宋体"/>
          <w:color w:val="auto"/>
          <w:sz w:val="22"/>
          <w:szCs w:val="22"/>
          <w:highlight w:val="none"/>
          <w:shd w:val="clear" w:color="auto" w:fill="auto"/>
          <w:lang w:val="zh-CN"/>
        </w:rPr>
        <w:t>牵头人</w:t>
      </w:r>
      <w:r>
        <w:rPr>
          <w:rFonts w:hint="eastAsia" w:ascii="宋体" w:hAnsi="宋体" w:eastAsia="宋体" w:cs="宋体"/>
          <w:color w:val="auto"/>
          <w:sz w:val="22"/>
          <w:szCs w:val="22"/>
          <w:highlight w:val="none"/>
          <w:shd w:val="clear" w:color="auto" w:fill="auto"/>
        </w:rPr>
        <w:t>，代表所有联合体成员负责投标和合同实施阶段的主办、协调工作</w:t>
      </w:r>
      <w:r>
        <w:rPr>
          <w:rFonts w:hint="eastAsia" w:ascii="宋体" w:hAnsi="宋体" w:eastAsia="宋体" w:cs="宋体"/>
          <w:color w:val="auto"/>
          <w:sz w:val="22"/>
          <w:szCs w:val="22"/>
          <w:highlight w:val="none"/>
          <w:shd w:val="clear" w:color="auto" w:fill="auto"/>
          <w:lang w:val="zh-CN"/>
        </w:rPr>
        <w:t>。</w:t>
      </w:r>
    </w:p>
    <w:p w14:paraId="7F2A71AC">
      <w:pPr>
        <w:shd w:val="clear" w:color="auto" w:fill="auto"/>
        <w:snapToGrid w:val="0"/>
        <w:spacing w:line="360" w:lineRule="auto"/>
        <w:ind w:firstLine="576"/>
        <w:rPr>
          <w:rFonts w:hint="eastAsia" w:ascii="宋体" w:hAnsi="宋体" w:eastAsia="宋体" w:cs="宋体"/>
          <w:color w:val="auto"/>
          <w:sz w:val="22"/>
          <w:szCs w:val="22"/>
          <w:highlight w:val="none"/>
          <w:shd w:val="clear" w:color="auto" w:fill="auto"/>
          <w:lang w:val="zh-CN"/>
        </w:rPr>
      </w:pPr>
      <w:r>
        <w:rPr>
          <w:rFonts w:hint="eastAsia" w:ascii="宋体" w:hAnsi="宋体" w:eastAsia="宋体" w:cs="宋体"/>
          <w:color w:val="auto"/>
          <w:sz w:val="22"/>
          <w:szCs w:val="22"/>
          <w:highlight w:val="none"/>
          <w:shd w:val="clear" w:color="auto" w:fill="auto"/>
          <w:lang w:val="zh-CN"/>
        </w:rPr>
        <w:t>二、</w:t>
      </w:r>
      <w:r>
        <w:rPr>
          <w:rFonts w:hint="eastAsia" w:ascii="宋体" w:hAnsi="宋体" w:eastAsia="宋体" w:cs="宋体"/>
          <w:color w:val="auto"/>
          <w:sz w:val="22"/>
          <w:szCs w:val="22"/>
          <w:highlight w:val="none"/>
          <w:shd w:val="clear" w:color="auto" w:fill="auto"/>
        </w:rPr>
        <w:t>所有联合体成员各方签署授权书，授权书载明的</w:t>
      </w:r>
      <w:r>
        <w:rPr>
          <w:rFonts w:hint="eastAsia" w:ascii="宋体" w:hAnsi="宋体" w:eastAsia="宋体" w:cs="宋体"/>
          <w:color w:val="auto"/>
          <w:sz w:val="22"/>
          <w:szCs w:val="22"/>
          <w:highlight w:val="none"/>
          <w:shd w:val="clear" w:color="auto" w:fill="auto"/>
          <w:lang w:val="zh-CN"/>
        </w:rPr>
        <w:t>授权代表根据招标文件规定及投标内容而对采购人、采购代理机构所作的任何合法承诺，包括书面澄清及相应等均对联合投标各方产生约束力。</w:t>
      </w:r>
    </w:p>
    <w:p w14:paraId="067BC53C">
      <w:pPr>
        <w:shd w:val="clear" w:color="auto" w:fill="auto"/>
        <w:snapToGrid w:val="0"/>
        <w:spacing w:line="360" w:lineRule="auto"/>
        <w:ind w:firstLine="576"/>
        <w:rPr>
          <w:rFonts w:hint="eastAsia" w:ascii="宋体" w:hAnsi="宋体" w:eastAsia="宋体" w:cs="宋体"/>
          <w:color w:val="auto"/>
          <w:sz w:val="22"/>
          <w:szCs w:val="22"/>
          <w:highlight w:val="none"/>
          <w:shd w:val="clear" w:color="auto" w:fill="auto"/>
          <w:lang w:val="zh-CN"/>
        </w:rPr>
      </w:pPr>
      <w:r>
        <w:rPr>
          <w:rFonts w:hint="eastAsia" w:ascii="宋体" w:hAnsi="宋体" w:eastAsia="宋体" w:cs="宋体"/>
          <w:color w:val="auto"/>
          <w:sz w:val="22"/>
          <w:szCs w:val="22"/>
          <w:highlight w:val="none"/>
          <w:shd w:val="clear" w:color="auto" w:fill="auto"/>
          <w:lang w:val="zh-CN"/>
        </w:rPr>
        <w:t>三、本次联合投标中，分工如下：</w:t>
      </w:r>
    </w:p>
    <w:p w14:paraId="5BFB1119">
      <w:pPr>
        <w:pageBreakBefore w:val="0"/>
        <w:widowControl w:val="0"/>
        <w:shd w:val="clear" w:color="auto" w:fill="auto"/>
        <w:kinsoku/>
        <w:wordWrap/>
        <w:overflowPunct/>
        <w:topLinePunct w:val="0"/>
        <w:autoSpaceDE/>
        <w:autoSpaceDN/>
        <w:bidi w:val="0"/>
        <w:adjustRightInd/>
        <w:snapToGrid w:val="0"/>
        <w:spacing w:line="360" w:lineRule="auto"/>
        <w:ind w:firstLine="576"/>
        <w:textAlignment w:val="auto"/>
        <w:rPr>
          <w:rFonts w:hint="eastAsia" w:ascii="宋体" w:hAnsi="宋体" w:eastAsia="宋体" w:cs="宋体"/>
          <w:color w:val="auto"/>
          <w:sz w:val="22"/>
          <w:szCs w:val="22"/>
          <w:highlight w:val="none"/>
          <w:shd w:val="clear" w:color="auto" w:fill="auto"/>
          <w:lang w:val="zh-CN"/>
        </w:rPr>
      </w:pPr>
      <w:r>
        <w:rPr>
          <w:rFonts w:hint="eastAsia" w:ascii="宋体" w:hAnsi="宋体" w:eastAsia="宋体" w:cs="宋体"/>
          <w:color w:val="auto"/>
          <w:sz w:val="22"/>
          <w:szCs w:val="22"/>
          <w:highlight w:val="none"/>
          <w:u w:val="single"/>
          <w:shd w:val="clear" w:color="auto" w:fill="auto"/>
        </w:rPr>
        <w:t>（联合体成员1）</w:t>
      </w:r>
      <w:r>
        <w:rPr>
          <w:rFonts w:hint="eastAsia" w:ascii="宋体" w:hAnsi="宋体" w:eastAsia="宋体" w:cs="宋体"/>
          <w:color w:val="auto"/>
          <w:sz w:val="22"/>
          <w:szCs w:val="22"/>
          <w:highlight w:val="none"/>
          <w:shd w:val="clear" w:color="auto" w:fill="auto"/>
          <w:lang w:val="zh-CN"/>
        </w:rPr>
        <w:t>承担的工作和义务为：</w:t>
      </w:r>
      <w:r>
        <w:rPr>
          <w:rFonts w:hint="eastAsia" w:ascii="宋体" w:hAnsi="宋体" w:eastAsia="宋体" w:cs="宋体"/>
          <w:color w:val="auto"/>
          <w:sz w:val="22"/>
          <w:szCs w:val="22"/>
          <w:highlight w:val="none"/>
          <w:u w:val="single"/>
          <w:shd w:val="clear" w:color="auto" w:fill="auto"/>
        </w:rPr>
        <w:t xml:space="preserve">             </w:t>
      </w:r>
      <w:r>
        <w:rPr>
          <w:rFonts w:hint="eastAsia" w:ascii="宋体" w:hAnsi="宋体" w:eastAsia="宋体" w:cs="宋体"/>
          <w:color w:val="auto"/>
          <w:sz w:val="22"/>
          <w:szCs w:val="22"/>
          <w:highlight w:val="none"/>
          <w:u w:val="none"/>
          <w:shd w:val="clear" w:color="auto" w:fill="auto"/>
          <w:lang w:eastAsia="zh-CN"/>
        </w:rPr>
        <w:t>，</w:t>
      </w:r>
      <w:r>
        <w:rPr>
          <w:rFonts w:hint="eastAsia" w:ascii="宋体" w:hAnsi="宋体" w:eastAsia="宋体" w:cs="宋体"/>
          <w:color w:val="auto"/>
          <w:sz w:val="22"/>
          <w:szCs w:val="22"/>
          <w:highlight w:val="none"/>
          <w:shd w:val="clear" w:color="auto" w:fill="auto"/>
          <w:lang w:val="zh-CN"/>
        </w:rPr>
        <w:t>合同份额占到合同总金额</w:t>
      </w:r>
      <w:r>
        <w:rPr>
          <w:rFonts w:hint="eastAsia" w:ascii="宋体" w:hAnsi="宋体" w:eastAsia="宋体" w:cs="宋体"/>
          <w:color w:val="auto"/>
          <w:sz w:val="22"/>
          <w:szCs w:val="22"/>
          <w:highlight w:val="none"/>
          <w:u w:val="single"/>
          <w:shd w:val="clear" w:color="auto" w:fill="auto"/>
          <w:lang w:val="en-US" w:eastAsia="zh-CN"/>
        </w:rPr>
        <w:t xml:space="preserve">   </w:t>
      </w:r>
      <w:r>
        <w:rPr>
          <w:rFonts w:hint="eastAsia" w:ascii="宋体" w:hAnsi="宋体" w:eastAsia="宋体" w:cs="宋体"/>
          <w:color w:val="auto"/>
          <w:sz w:val="22"/>
          <w:szCs w:val="22"/>
          <w:highlight w:val="none"/>
          <w:shd w:val="clear" w:color="auto" w:fill="auto"/>
          <w:lang w:val="zh-CN"/>
        </w:rPr>
        <w:t>%；</w:t>
      </w:r>
    </w:p>
    <w:p w14:paraId="5E2D30F8">
      <w:pPr>
        <w:pageBreakBefore w:val="0"/>
        <w:widowControl w:val="0"/>
        <w:shd w:val="clear" w:color="auto" w:fill="auto"/>
        <w:kinsoku/>
        <w:wordWrap/>
        <w:overflowPunct/>
        <w:topLinePunct w:val="0"/>
        <w:autoSpaceDE/>
        <w:autoSpaceDN/>
        <w:bidi w:val="0"/>
        <w:adjustRightInd/>
        <w:snapToGrid w:val="0"/>
        <w:spacing w:line="360" w:lineRule="auto"/>
        <w:ind w:firstLine="576"/>
        <w:textAlignment w:val="auto"/>
        <w:rPr>
          <w:rFonts w:hint="eastAsia" w:ascii="宋体" w:hAnsi="宋体" w:eastAsia="宋体" w:cs="宋体"/>
          <w:color w:val="auto"/>
          <w:sz w:val="22"/>
          <w:szCs w:val="22"/>
          <w:highlight w:val="none"/>
          <w:shd w:val="clear" w:color="auto" w:fill="auto"/>
          <w:lang w:val="zh-CN"/>
        </w:rPr>
      </w:pPr>
      <w:r>
        <w:rPr>
          <w:rFonts w:hint="eastAsia" w:ascii="宋体" w:hAnsi="宋体" w:eastAsia="宋体" w:cs="宋体"/>
          <w:color w:val="auto"/>
          <w:sz w:val="22"/>
          <w:szCs w:val="22"/>
          <w:highlight w:val="none"/>
          <w:u w:val="single"/>
          <w:shd w:val="clear" w:color="auto" w:fill="auto"/>
        </w:rPr>
        <w:t>（联合体成员2）</w:t>
      </w:r>
      <w:r>
        <w:rPr>
          <w:rFonts w:hint="eastAsia" w:ascii="宋体" w:hAnsi="宋体" w:eastAsia="宋体" w:cs="宋体"/>
          <w:color w:val="auto"/>
          <w:sz w:val="22"/>
          <w:szCs w:val="22"/>
          <w:highlight w:val="none"/>
          <w:shd w:val="clear" w:color="auto" w:fill="auto"/>
          <w:lang w:val="zh-CN"/>
        </w:rPr>
        <w:t>承担的工作和义务为：</w:t>
      </w:r>
      <w:r>
        <w:rPr>
          <w:rFonts w:hint="eastAsia" w:ascii="宋体" w:hAnsi="宋体" w:eastAsia="宋体" w:cs="宋体"/>
          <w:color w:val="auto"/>
          <w:sz w:val="22"/>
          <w:szCs w:val="22"/>
          <w:highlight w:val="none"/>
          <w:u w:val="single"/>
          <w:shd w:val="clear" w:color="auto" w:fill="auto"/>
        </w:rPr>
        <w:t xml:space="preserve">             </w:t>
      </w:r>
      <w:r>
        <w:rPr>
          <w:rFonts w:hint="eastAsia" w:ascii="宋体" w:hAnsi="宋体" w:eastAsia="宋体" w:cs="宋体"/>
          <w:color w:val="auto"/>
          <w:sz w:val="22"/>
          <w:szCs w:val="22"/>
          <w:highlight w:val="none"/>
          <w:u w:val="none"/>
          <w:shd w:val="clear" w:color="auto" w:fill="auto"/>
          <w:lang w:eastAsia="zh-CN"/>
        </w:rPr>
        <w:t>，</w:t>
      </w:r>
      <w:r>
        <w:rPr>
          <w:rFonts w:hint="eastAsia" w:ascii="宋体" w:hAnsi="宋体" w:eastAsia="宋体" w:cs="宋体"/>
          <w:color w:val="auto"/>
          <w:sz w:val="22"/>
          <w:szCs w:val="22"/>
          <w:highlight w:val="none"/>
          <w:shd w:val="clear" w:color="auto" w:fill="auto"/>
          <w:lang w:val="zh-CN"/>
        </w:rPr>
        <w:t>合同份额占到合同总金额</w:t>
      </w:r>
      <w:r>
        <w:rPr>
          <w:rFonts w:hint="eastAsia" w:ascii="宋体" w:hAnsi="宋体" w:eastAsia="宋体" w:cs="宋体"/>
          <w:color w:val="auto"/>
          <w:sz w:val="22"/>
          <w:szCs w:val="22"/>
          <w:highlight w:val="none"/>
          <w:u w:val="single"/>
          <w:shd w:val="clear" w:color="auto" w:fill="auto"/>
          <w:lang w:val="en-US" w:eastAsia="zh-CN"/>
        </w:rPr>
        <w:t xml:space="preserve">   </w:t>
      </w:r>
      <w:r>
        <w:rPr>
          <w:rFonts w:hint="eastAsia" w:ascii="宋体" w:hAnsi="宋体" w:eastAsia="宋体" w:cs="宋体"/>
          <w:color w:val="auto"/>
          <w:sz w:val="22"/>
          <w:szCs w:val="22"/>
          <w:highlight w:val="none"/>
          <w:shd w:val="clear" w:color="auto" w:fill="auto"/>
          <w:lang w:val="zh-CN"/>
        </w:rPr>
        <w:t>%；</w:t>
      </w:r>
    </w:p>
    <w:p w14:paraId="0C9A0DB1">
      <w:pPr>
        <w:pageBreakBefore w:val="0"/>
        <w:widowControl w:val="0"/>
        <w:shd w:val="clear" w:color="auto" w:fill="auto"/>
        <w:kinsoku/>
        <w:wordWrap/>
        <w:overflowPunct/>
        <w:topLinePunct w:val="0"/>
        <w:autoSpaceDE/>
        <w:autoSpaceDN/>
        <w:bidi w:val="0"/>
        <w:adjustRightInd/>
        <w:snapToGrid w:val="0"/>
        <w:spacing w:line="360" w:lineRule="auto"/>
        <w:ind w:firstLine="576"/>
        <w:textAlignment w:val="auto"/>
        <w:rPr>
          <w:rFonts w:hint="eastAsia" w:ascii="宋体" w:hAnsi="宋体" w:eastAsia="宋体" w:cs="宋体"/>
          <w:color w:val="auto"/>
          <w:sz w:val="22"/>
          <w:szCs w:val="22"/>
          <w:highlight w:val="none"/>
          <w:shd w:val="clear" w:color="auto" w:fill="auto"/>
          <w:lang w:val="zh-CN"/>
        </w:rPr>
      </w:pPr>
      <w:r>
        <w:rPr>
          <w:rFonts w:hint="eastAsia" w:ascii="宋体" w:hAnsi="宋体" w:eastAsia="宋体" w:cs="宋体"/>
          <w:color w:val="auto"/>
          <w:sz w:val="22"/>
          <w:szCs w:val="22"/>
          <w:highlight w:val="none"/>
          <w:shd w:val="clear" w:color="auto" w:fill="auto"/>
          <w:lang w:val="zh-CN"/>
        </w:rPr>
        <w:t>……</w:t>
      </w:r>
    </w:p>
    <w:p w14:paraId="6B958218">
      <w:pPr>
        <w:shd w:val="clear" w:color="auto" w:fill="auto"/>
        <w:snapToGrid w:val="0"/>
        <w:spacing w:line="360" w:lineRule="auto"/>
        <w:rPr>
          <w:rFonts w:hint="eastAsia" w:ascii="宋体" w:hAnsi="宋体" w:eastAsia="宋体" w:cs="宋体"/>
          <w:b/>
          <w:bCs/>
          <w:color w:val="auto"/>
          <w:sz w:val="22"/>
          <w:szCs w:val="22"/>
          <w:highlight w:val="none"/>
          <w:shd w:val="clear" w:color="auto" w:fill="auto"/>
          <w:lang w:val="en-US" w:eastAsia="zh-CN"/>
        </w:rPr>
      </w:pPr>
      <w:r>
        <w:rPr>
          <w:rFonts w:hint="eastAsia" w:ascii="宋体" w:hAnsi="宋体" w:eastAsia="宋体" w:cs="宋体"/>
          <w:b/>
          <w:bCs/>
          <w:color w:val="auto"/>
          <w:sz w:val="22"/>
          <w:szCs w:val="22"/>
          <w:highlight w:val="none"/>
          <w:shd w:val="clear" w:color="auto" w:fill="auto"/>
          <w:lang w:val="en-US" w:eastAsia="zh-CN"/>
        </w:rPr>
        <w:t>注：</w:t>
      </w:r>
      <w:r>
        <w:rPr>
          <w:rFonts w:hint="eastAsia" w:ascii="宋体" w:hAnsi="宋体" w:eastAsia="宋体" w:cs="宋体"/>
          <w:b/>
          <w:bCs/>
          <w:color w:val="auto"/>
          <w:sz w:val="22"/>
          <w:szCs w:val="22"/>
          <w:highlight w:val="none"/>
          <w:shd w:val="clear" w:color="auto" w:fill="auto"/>
          <w:lang w:val="zh-CN"/>
        </w:rPr>
        <w:t>合同份额</w:t>
      </w:r>
      <w:r>
        <w:rPr>
          <w:rFonts w:hint="eastAsia" w:ascii="宋体" w:hAnsi="宋体" w:eastAsia="宋体" w:cs="宋体"/>
          <w:b/>
          <w:bCs/>
          <w:color w:val="auto"/>
          <w:sz w:val="22"/>
          <w:szCs w:val="22"/>
          <w:highlight w:val="none"/>
          <w:shd w:val="clear" w:color="auto" w:fill="auto"/>
          <w:lang w:val="en-US" w:eastAsia="zh-CN"/>
        </w:rPr>
        <w:t>为选填项，可以不填写。</w:t>
      </w:r>
    </w:p>
    <w:p w14:paraId="0971585E">
      <w:pPr>
        <w:pageBreakBefore w:val="0"/>
        <w:widowControl w:val="0"/>
        <w:shd w:val="clear" w:color="auto" w:fill="auto"/>
        <w:kinsoku/>
        <w:wordWrap/>
        <w:overflowPunct/>
        <w:topLinePunct w:val="0"/>
        <w:autoSpaceDE/>
        <w:autoSpaceDN/>
        <w:bidi w:val="0"/>
        <w:adjustRightInd/>
        <w:snapToGrid w:val="0"/>
        <w:spacing w:line="360" w:lineRule="auto"/>
        <w:ind w:firstLine="576"/>
        <w:textAlignment w:val="auto"/>
        <w:rPr>
          <w:rFonts w:hint="eastAsia" w:ascii="宋体" w:hAnsi="宋体" w:eastAsia="宋体" w:cs="宋体"/>
          <w:color w:val="auto"/>
          <w:sz w:val="22"/>
          <w:szCs w:val="22"/>
          <w:highlight w:val="none"/>
          <w:shd w:val="clear" w:color="auto" w:fill="auto"/>
          <w:lang w:val="zh-CN"/>
        </w:rPr>
      </w:pPr>
      <w:r>
        <w:rPr>
          <w:rFonts w:hint="eastAsia" w:ascii="宋体" w:hAnsi="宋体" w:eastAsia="宋体" w:cs="宋体"/>
          <w:color w:val="auto"/>
          <w:sz w:val="22"/>
          <w:szCs w:val="22"/>
          <w:highlight w:val="none"/>
          <w:shd w:val="clear" w:color="auto" w:fill="auto"/>
          <w:lang w:val="zh-CN"/>
        </w:rPr>
        <w:t>四、如果中标，</w:t>
      </w:r>
      <w:r>
        <w:rPr>
          <w:rFonts w:hint="eastAsia" w:ascii="宋体" w:hAnsi="宋体" w:eastAsia="宋体" w:cs="宋体"/>
          <w:color w:val="auto"/>
          <w:sz w:val="22"/>
          <w:szCs w:val="22"/>
          <w:highlight w:val="none"/>
          <w:shd w:val="clear" w:color="auto" w:fill="auto"/>
        </w:rPr>
        <w:t>联合体各成员方共同与采购人签订合同，并就采购合同约定的事项对采购人承担连带责任。</w:t>
      </w:r>
    </w:p>
    <w:p w14:paraId="51FA7E8B">
      <w:pPr>
        <w:shd w:val="clear" w:color="auto" w:fill="auto"/>
        <w:snapToGrid w:val="0"/>
        <w:spacing w:line="360" w:lineRule="auto"/>
        <w:ind w:firstLine="576"/>
        <w:rPr>
          <w:rFonts w:hint="eastAsia" w:ascii="宋体" w:hAnsi="宋体" w:eastAsia="宋体" w:cs="宋体"/>
          <w:color w:val="auto"/>
          <w:sz w:val="22"/>
          <w:szCs w:val="22"/>
          <w:highlight w:val="none"/>
          <w:shd w:val="clear" w:color="auto" w:fill="auto"/>
          <w:lang w:val="zh-CN"/>
        </w:rPr>
      </w:pPr>
      <w:r>
        <w:rPr>
          <w:rFonts w:hint="eastAsia" w:ascii="宋体" w:hAnsi="宋体" w:eastAsia="宋体" w:cs="宋体"/>
          <w:color w:val="auto"/>
          <w:sz w:val="22"/>
          <w:szCs w:val="22"/>
          <w:highlight w:val="none"/>
          <w:shd w:val="clear" w:color="auto" w:fill="auto"/>
          <w:lang w:val="zh-CN"/>
        </w:rPr>
        <w:t>五、有关本次联合投标的其他事宜：</w:t>
      </w:r>
    </w:p>
    <w:p w14:paraId="50B1794C">
      <w:pPr>
        <w:shd w:val="clear" w:color="auto" w:fill="auto"/>
        <w:snapToGrid w:val="0"/>
        <w:spacing w:line="360" w:lineRule="auto"/>
        <w:ind w:firstLine="576"/>
        <w:rPr>
          <w:rFonts w:hint="eastAsia" w:ascii="宋体" w:hAnsi="宋体" w:eastAsia="宋体" w:cs="宋体"/>
          <w:color w:val="auto"/>
          <w:sz w:val="22"/>
          <w:szCs w:val="22"/>
          <w:highlight w:val="none"/>
          <w:shd w:val="clear" w:color="auto" w:fill="auto"/>
          <w:lang w:val="zh-CN"/>
        </w:rPr>
      </w:pPr>
      <w:r>
        <w:rPr>
          <w:rFonts w:hint="eastAsia" w:ascii="宋体" w:hAnsi="宋体" w:eastAsia="宋体" w:cs="宋体"/>
          <w:color w:val="auto"/>
          <w:sz w:val="22"/>
          <w:szCs w:val="22"/>
          <w:highlight w:val="none"/>
          <w:shd w:val="clear" w:color="auto" w:fill="auto"/>
          <w:lang w:val="zh-CN"/>
        </w:rPr>
        <w:t>1、联合体各方不再单独参加或者与其他供应商另外组成联合体参加同一合同项下的采购活动。</w:t>
      </w:r>
    </w:p>
    <w:p w14:paraId="2C6E9B12">
      <w:pPr>
        <w:shd w:val="clear" w:color="auto" w:fill="auto"/>
        <w:snapToGrid w:val="0"/>
        <w:spacing w:line="360" w:lineRule="auto"/>
        <w:ind w:firstLine="576"/>
        <w:rPr>
          <w:rFonts w:hint="eastAsia" w:ascii="宋体" w:hAnsi="宋体" w:eastAsia="宋体" w:cs="宋体"/>
          <w:b w:val="0"/>
          <w:bCs/>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lang w:val="zh-CN"/>
        </w:rPr>
        <w:t>2、本协议提交采购人、采购代理机构后，联合体各方不得以任何形式对上述内容进行修改或撤销。</w:t>
      </w:r>
    </w:p>
    <w:p w14:paraId="6A2EB676">
      <w:pPr>
        <w:widowControl/>
        <w:shd w:val="clear" w:color="auto" w:fill="auto"/>
        <w:autoSpaceDE w:val="0"/>
        <w:autoSpaceDN w:val="0"/>
        <w:adjustRightInd w:val="0"/>
        <w:spacing w:line="460" w:lineRule="atLeast"/>
        <w:ind w:firstLine="660" w:firstLineChars="300"/>
        <w:jc w:val="left"/>
        <w:textAlignment w:val="bottom"/>
        <w:rPr>
          <w:rFonts w:hint="eastAsia" w:ascii="宋体" w:hAnsi="宋体" w:eastAsia="宋体" w:cs="宋体"/>
          <w:b w:val="0"/>
          <w:bCs/>
          <w:color w:val="auto"/>
          <w:sz w:val="22"/>
          <w:szCs w:val="22"/>
          <w:highlight w:val="none"/>
          <w:shd w:val="clear" w:color="auto" w:fill="auto"/>
        </w:rPr>
      </w:pPr>
      <w:r>
        <w:rPr>
          <w:rFonts w:hint="eastAsia" w:ascii="宋体" w:hAnsi="宋体" w:eastAsia="宋体" w:cs="宋体"/>
          <w:b w:val="0"/>
          <w:bCs/>
          <w:color w:val="auto"/>
          <w:sz w:val="22"/>
          <w:szCs w:val="22"/>
          <w:highlight w:val="none"/>
          <w:shd w:val="clear" w:color="auto" w:fill="auto"/>
        </w:rPr>
        <w:t xml:space="preserve">联合体单位：（盖章）                 联合体单位：（盖章）           </w:t>
      </w:r>
    </w:p>
    <w:p w14:paraId="0CF57F3D">
      <w:pPr>
        <w:widowControl/>
        <w:shd w:val="clear" w:color="auto" w:fill="auto"/>
        <w:autoSpaceDE w:val="0"/>
        <w:autoSpaceDN w:val="0"/>
        <w:adjustRightInd w:val="0"/>
        <w:spacing w:line="460" w:lineRule="atLeast"/>
        <w:ind w:firstLine="660" w:firstLineChars="300"/>
        <w:jc w:val="left"/>
        <w:textAlignment w:val="bottom"/>
        <w:rPr>
          <w:rFonts w:hint="eastAsia" w:ascii="宋体" w:hAnsi="宋体" w:eastAsia="宋体" w:cs="宋体"/>
          <w:b w:val="0"/>
          <w:bCs/>
          <w:color w:val="auto"/>
          <w:sz w:val="22"/>
          <w:szCs w:val="22"/>
          <w:highlight w:val="none"/>
          <w:shd w:val="clear" w:color="auto" w:fill="auto"/>
        </w:rPr>
      </w:pPr>
    </w:p>
    <w:p w14:paraId="37961829">
      <w:pPr>
        <w:widowControl/>
        <w:shd w:val="clear" w:color="auto" w:fill="auto"/>
        <w:autoSpaceDE w:val="0"/>
        <w:autoSpaceDN w:val="0"/>
        <w:adjustRightInd w:val="0"/>
        <w:spacing w:line="460" w:lineRule="atLeast"/>
        <w:ind w:firstLine="660" w:firstLineChars="300"/>
        <w:jc w:val="left"/>
        <w:textAlignment w:val="bottom"/>
        <w:rPr>
          <w:rFonts w:hint="eastAsia" w:ascii="宋体" w:hAnsi="宋体" w:eastAsia="宋体" w:cs="宋体"/>
          <w:b w:val="0"/>
          <w:bCs/>
          <w:color w:val="auto"/>
          <w:sz w:val="22"/>
          <w:szCs w:val="22"/>
          <w:highlight w:val="none"/>
          <w:shd w:val="clear" w:color="auto" w:fill="auto"/>
        </w:rPr>
      </w:pPr>
      <w:r>
        <w:rPr>
          <w:rFonts w:hint="eastAsia" w:ascii="宋体" w:hAnsi="宋体" w:eastAsia="宋体" w:cs="宋体"/>
          <w:b w:val="0"/>
          <w:bCs/>
          <w:color w:val="auto"/>
          <w:sz w:val="22"/>
          <w:szCs w:val="22"/>
          <w:highlight w:val="none"/>
          <w:shd w:val="clear" w:color="auto" w:fill="auto"/>
        </w:rPr>
        <w:t xml:space="preserve">法定代表人：（签字或盖章）           法定代表人：（签字或盖章）           </w:t>
      </w:r>
    </w:p>
    <w:p w14:paraId="3F25968C">
      <w:pPr>
        <w:widowControl/>
        <w:shd w:val="clear" w:color="auto" w:fill="auto"/>
        <w:autoSpaceDE w:val="0"/>
        <w:autoSpaceDN w:val="0"/>
        <w:adjustRightInd w:val="0"/>
        <w:spacing w:line="460" w:lineRule="atLeast"/>
        <w:jc w:val="left"/>
        <w:textAlignment w:val="bottom"/>
        <w:rPr>
          <w:rFonts w:hint="eastAsia" w:ascii="宋体" w:hAnsi="宋体" w:eastAsia="宋体" w:cs="宋体"/>
          <w:b w:val="0"/>
          <w:bCs/>
          <w:color w:val="auto"/>
          <w:sz w:val="22"/>
          <w:szCs w:val="22"/>
          <w:highlight w:val="none"/>
          <w:shd w:val="clear" w:color="auto" w:fill="auto"/>
        </w:rPr>
      </w:pPr>
    </w:p>
    <w:p w14:paraId="29A9E88C">
      <w:pPr>
        <w:widowControl/>
        <w:shd w:val="clear" w:color="auto" w:fill="auto"/>
        <w:autoSpaceDE w:val="0"/>
        <w:autoSpaceDN w:val="0"/>
        <w:adjustRightInd w:val="0"/>
        <w:spacing w:line="460" w:lineRule="atLeast"/>
        <w:ind w:firstLine="660" w:firstLineChars="300"/>
        <w:jc w:val="left"/>
        <w:textAlignment w:val="bottom"/>
        <w:rPr>
          <w:rFonts w:hint="default" w:ascii="宋体" w:eastAsia="宋体"/>
          <w:b w:val="0"/>
          <w:bCs w:val="0"/>
          <w:color w:val="auto"/>
          <w:sz w:val="22"/>
          <w:szCs w:val="22"/>
          <w:highlight w:val="none"/>
          <w:u w:val="single"/>
          <w:lang w:val="en-US" w:eastAsia="zh-CN"/>
        </w:rPr>
      </w:pPr>
      <w:r>
        <w:rPr>
          <w:rFonts w:hint="eastAsia" w:ascii="宋体" w:hAnsi="宋体" w:eastAsia="宋体" w:cs="宋体"/>
          <w:b w:val="0"/>
          <w:bCs/>
          <w:color w:val="auto"/>
          <w:sz w:val="22"/>
          <w:szCs w:val="22"/>
          <w:highlight w:val="none"/>
          <w:shd w:val="clear" w:color="auto" w:fill="auto"/>
        </w:rPr>
        <w:t xml:space="preserve"> 日      期：     年   月   日</w:t>
      </w:r>
    </w:p>
    <w:p w14:paraId="032CB73D">
      <w:pPr>
        <w:pStyle w:val="8"/>
        <w:rPr>
          <w:rFonts w:ascii="宋体" w:hAnsi="宋体" w:cs="宋体"/>
          <w:color w:val="auto"/>
          <w:highlight w:val="none"/>
        </w:rPr>
      </w:pPr>
      <w:r>
        <w:rPr>
          <w:rFonts w:hint="eastAsia" w:ascii="宋体" w:hAnsi="宋体" w:cs="宋体"/>
          <w:color w:val="auto"/>
          <w:sz w:val="36"/>
          <w:highlight w:val="none"/>
        </w:rPr>
        <w:br w:type="page"/>
      </w:r>
      <w:bookmarkStart w:id="76" w:name="_Toc29106"/>
      <w:r>
        <w:rPr>
          <w:rFonts w:hint="eastAsia" w:ascii="宋体" w:hAnsi="宋体" w:cs="宋体"/>
          <w:color w:val="auto"/>
          <w:highlight w:val="none"/>
        </w:rPr>
        <w:t>二、报价文件部分格式</w:t>
      </w:r>
      <w:bookmarkEnd w:id="76"/>
    </w:p>
    <w:p w14:paraId="0A3F44AE">
      <w:pPr>
        <w:widowControl/>
        <w:spacing w:line="460" w:lineRule="atLeast"/>
        <w:jc w:val="left"/>
        <w:rPr>
          <w:rFonts w:hint="eastAsia" w:ascii="宋体" w:eastAsia="宋体"/>
          <w:color w:val="auto"/>
          <w:sz w:val="22"/>
          <w:szCs w:val="22"/>
          <w:highlight w:val="none"/>
          <w:lang w:eastAsia="zh-CN"/>
        </w:rPr>
      </w:pPr>
      <w:bookmarkStart w:id="77" w:name="_Toc413747701"/>
      <w:bookmarkEnd w:id="77"/>
      <w:r>
        <w:rPr>
          <w:rFonts w:hint="eastAsia" w:ascii="宋体" w:eastAsia="宋体"/>
          <w:color w:val="auto"/>
          <w:sz w:val="22"/>
          <w:szCs w:val="22"/>
          <w:highlight w:val="none"/>
        </w:rPr>
        <w:t>附件</w:t>
      </w:r>
      <w:r>
        <w:rPr>
          <w:rFonts w:hint="eastAsia" w:ascii="宋体" w:eastAsia="宋体"/>
          <w:color w:val="auto"/>
          <w:sz w:val="22"/>
          <w:szCs w:val="22"/>
          <w:highlight w:val="none"/>
          <w:lang w:val="en-US" w:eastAsia="zh-CN"/>
        </w:rPr>
        <w:t>三</w:t>
      </w:r>
    </w:p>
    <w:p w14:paraId="703E1283">
      <w:pPr>
        <w:pStyle w:val="8"/>
        <w:rPr>
          <w:rFonts w:ascii="宋体" w:hAnsi="宋体" w:cs="宋体"/>
          <w:color w:val="auto"/>
          <w:sz w:val="22"/>
          <w:szCs w:val="22"/>
          <w:highlight w:val="none"/>
        </w:rPr>
      </w:pPr>
      <w:bookmarkStart w:id="78" w:name="_Toc9334945"/>
      <w:bookmarkEnd w:id="78"/>
      <w:bookmarkStart w:id="79" w:name="_Toc511045476"/>
      <w:bookmarkEnd w:id="79"/>
      <w:bookmarkStart w:id="80" w:name="_Toc518512529"/>
      <w:bookmarkEnd w:id="80"/>
      <w:bookmarkStart w:id="81" w:name="_Toc65830024"/>
      <w:bookmarkEnd w:id="81"/>
      <w:bookmarkStart w:id="82" w:name="_Toc10399"/>
      <w:bookmarkEnd w:id="82"/>
      <w:bookmarkStart w:id="83" w:name="_Toc97033072"/>
      <w:bookmarkEnd w:id="83"/>
      <w:bookmarkStart w:id="84" w:name="_Toc68188791"/>
      <w:bookmarkEnd w:id="84"/>
      <w:bookmarkStart w:id="85" w:name="_Toc68189105"/>
      <w:bookmarkEnd w:id="85"/>
      <w:bookmarkStart w:id="86" w:name="_Toc20005"/>
      <w:bookmarkEnd w:id="86"/>
      <w:bookmarkStart w:id="87" w:name="_Toc68187555"/>
      <w:bookmarkEnd w:id="87"/>
      <w:bookmarkStart w:id="88" w:name="_Toc22422"/>
      <w:bookmarkEnd w:id="88"/>
      <w:bookmarkStart w:id="89" w:name="_Toc42243286"/>
      <w:bookmarkEnd w:id="89"/>
      <w:bookmarkStart w:id="90" w:name="_Toc7030"/>
      <w:bookmarkEnd w:id="90"/>
      <w:bookmarkStart w:id="91" w:name="_Toc87518594"/>
      <w:bookmarkEnd w:id="91"/>
      <w:bookmarkStart w:id="92" w:name="_Toc42678694"/>
      <w:bookmarkEnd w:id="92"/>
      <w:bookmarkStart w:id="93" w:name="_Toc19204519"/>
      <w:bookmarkEnd w:id="93"/>
      <w:bookmarkStart w:id="94" w:name="_Toc42678183"/>
      <w:bookmarkEnd w:id="94"/>
      <w:bookmarkStart w:id="95" w:name="_Toc61444215"/>
      <w:bookmarkEnd w:id="95"/>
      <w:bookmarkStart w:id="96" w:name="_Toc496618930"/>
      <w:bookmarkEnd w:id="96"/>
      <w:bookmarkStart w:id="97" w:name="_Toc65590096"/>
      <w:bookmarkEnd w:id="97"/>
      <w:bookmarkStart w:id="98" w:name="_Toc42678615"/>
      <w:bookmarkEnd w:id="98"/>
      <w:bookmarkStart w:id="99" w:name="_Toc8957"/>
      <w:bookmarkEnd w:id="99"/>
      <w:bookmarkStart w:id="100" w:name="_Toc87518417"/>
      <w:bookmarkEnd w:id="100"/>
      <w:bookmarkStart w:id="101" w:name="_Toc42678028"/>
      <w:bookmarkEnd w:id="101"/>
      <w:bookmarkStart w:id="102" w:name="_Toc96970930"/>
      <w:bookmarkEnd w:id="102"/>
      <w:bookmarkStart w:id="103" w:name="_Toc522469114"/>
      <w:bookmarkEnd w:id="103"/>
      <w:bookmarkStart w:id="104" w:name="_Toc22889"/>
      <w:r>
        <w:rPr>
          <w:rFonts w:hint="eastAsia" w:ascii="宋体" w:hAnsi="宋体" w:cs="宋体"/>
          <w:color w:val="auto"/>
          <w:sz w:val="22"/>
          <w:szCs w:val="22"/>
          <w:highlight w:val="none"/>
        </w:rPr>
        <w:t>报价一览表</w:t>
      </w:r>
      <w:bookmarkEnd w:id="104"/>
    </w:p>
    <w:p w14:paraId="3F59AF0B">
      <w:pPr>
        <w:autoSpaceDE w:val="0"/>
        <w:autoSpaceDN w:val="0"/>
        <w:adjustRightInd w:val="0"/>
        <w:rPr>
          <w:rFonts w:ascii="宋体" w:eastAsia="宋体"/>
          <w:b w:val="0"/>
          <w:bCs w:val="0"/>
          <w:color w:val="auto"/>
          <w:sz w:val="22"/>
          <w:szCs w:val="22"/>
          <w:highlight w:val="none"/>
          <w:u w:val="single"/>
          <w:lang w:val="zh-CN"/>
        </w:rPr>
      </w:pPr>
      <w:r>
        <w:rPr>
          <w:rFonts w:hint="eastAsia" w:ascii="宋体" w:eastAsia="宋体"/>
          <w:b w:val="0"/>
          <w:bCs w:val="0"/>
          <w:color w:val="auto"/>
          <w:sz w:val="22"/>
          <w:szCs w:val="22"/>
          <w:highlight w:val="none"/>
        </w:rPr>
        <w:t>项目</w:t>
      </w:r>
      <w:r>
        <w:rPr>
          <w:rFonts w:hint="eastAsia" w:ascii="宋体" w:eastAsia="宋体"/>
          <w:b w:val="0"/>
          <w:bCs w:val="0"/>
          <w:color w:val="auto"/>
          <w:sz w:val="22"/>
          <w:szCs w:val="22"/>
          <w:highlight w:val="none"/>
          <w:lang w:val="zh-CN"/>
        </w:rPr>
        <w:t>名称：</w:t>
      </w:r>
      <w:r>
        <w:rPr>
          <w:rFonts w:hint="eastAsia" w:ascii="宋体" w:eastAsia="宋体"/>
          <w:b w:val="0"/>
          <w:bCs w:val="0"/>
          <w:color w:val="auto"/>
          <w:sz w:val="22"/>
          <w:szCs w:val="22"/>
          <w:highlight w:val="none"/>
        </w:rPr>
        <w:t xml:space="preserve">                 </w:t>
      </w:r>
      <w:r>
        <w:rPr>
          <w:rFonts w:hint="eastAsia" w:ascii="宋体" w:eastAsia="宋体"/>
          <w:b w:val="0"/>
          <w:bCs w:val="0"/>
          <w:color w:val="auto"/>
          <w:sz w:val="22"/>
          <w:szCs w:val="22"/>
          <w:highlight w:val="none"/>
          <w:lang w:val="zh-CN"/>
        </w:rPr>
        <w:t>采购编号：  报价单位：</w:t>
      </w:r>
      <w:r>
        <w:rPr>
          <w:rFonts w:hint="eastAsia" w:ascii="宋体" w:eastAsia="宋体"/>
          <w:b w:val="0"/>
          <w:bCs w:val="0"/>
          <w:color w:val="auto"/>
          <w:sz w:val="22"/>
          <w:szCs w:val="22"/>
          <w:highlight w:val="none"/>
          <w:u w:val="single"/>
          <w:lang w:val="zh-CN"/>
        </w:rPr>
        <w:t>人民币元</w:t>
      </w:r>
    </w:p>
    <w:tbl>
      <w:tblPr>
        <w:tblStyle w:val="4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81"/>
        <w:gridCol w:w="3422"/>
        <w:gridCol w:w="2117"/>
      </w:tblGrid>
      <w:tr w14:paraId="58C5A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8" w:hRule="atLeast"/>
        </w:trPr>
        <w:tc>
          <w:tcPr>
            <w:tcW w:w="1824" w:type="pct"/>
            <w:tcBorders>
              <w:right w:val="single" w:color="000000" w:sz="6" w:space="0"/>
            </w:tcBorders>
            <w:vAlign w:val="center"/>
          </w:tcPr>
          <w:p w14:paraId="22D9F103">
            <w:pPr>
              <w:pStyle w:val="25"/>
              <w:snapToGrid w:val="0"/>
              <w:spacing w:line="460" w:lineRule="atLeast"/>
              <w:jc w:val="center"/>
              <w:rPr>
                <w:rFonts w:hAnsi="宋体" w:eastAsia="宋体"/>
                <w:b w:val="0"/>
                <w:bCs w:val="0"/>
                <w:color w:val="auto"/>
                <w:sz w:val="22"/>
                <w:szCs w:val="22"/>
                <w:highlight w:val="none"/>
              </w:rPr>
            </w:pPr>
            <w:r>
              <w:rPr>
                <w:rFonts w:hint="eastAsia" w:hAnsi="宋体" w:eastAsia="宋体"/>
                <w:b w:val="0"/>
                <w:bCs w:val="0"/>
                <w:color w:val="auto"/>
                <w:sz w:val="22"/>
                <w:szCs w:val="22"/>
                <w:highlight w:val="none"/>
              </w:rPr>
              <w:t>项目名称</w:t>
            </w:r>
          </w:p>
        </w:tc>
        <w:tc>
          <w:tcPr>
            <w:tcW w:w="1962" w:type="pct"/>
            <w:tcBorders>
              <w:left w:val="single" w:color="auto" w:sz="4" w:space="0"/>
              <w:right w:val="single" w:color="000000" w:sz="4" w:space="0"/>
            </w:tcBorders>
            <w:vAlign w:val="center"/>
          </w:tcPr>
          <w:p w14:paraId="5B11D71D">
            <w:pPr>
              <w:pStyle w:val="25"/>
              <w:snapToGrid w:val="0"/>
              <w:spacing w:line="460" w:lineRule="atLeast"/>
              <w:jc w:val="center"/>
              <w:rPr>
                <w:rFonts w:hAnsi="宋体" w:eastAsia="宋体"/>
                <w:b w:val="0"/>
                <w:bCs w:val="0"/>
                <w:color w:val="auto"/>
                <w:sz w:val="22"/>
                <w:szCs w:val="22"/>
                <w:highlight w:val="none"/>
              </w:rPr>
            </w:pPr>
            <w:r>
              <w:rPr>
                <w:rFonts w:hint="eastAsia" w:hAnsi="宋体" w:eastAsia="宋体"/>
                <w:b w:val="0"/>
                <w:bCs w:val="0"/>
                <w:color w:val="auto"/>
                <w:sz w:val="22"/>
                <w:szCs w:val="22"/>
                <w:highlight w:val="none"/>
              </w:rPr>
              <w:t>投标总价</w:t>
            </w:r>
          </w:p>
          <w:p w14:paraId="0CCACB0B">
            <w:pPr>
              <w:pStyle w:val="25"/>
              <w:snapToGrid w:val="0"/>
              <w:spacing w:line="460" w:lineRule="atLeast"/>
              <w:jc w:val="center"/>
              <w:rPr>
                <w:rFonts w:hAnsi="宋体" w:eastAsia="宋体"/>
                <w:b w:val="0"/>
                <w:bCs w:val="0"/>
                <w:color w:val="auto"/>
                <w:sz w:val="22"/>
                <w:szCs w:val="22"/>
                <w:highlight w:val="none"/>
              </w:rPr>
            </w:pPr>
            <w:r>
              <w:rPr>
                <w:rFonts w:hint="eastAsia" w:hAnsi="宋体" w:eastAsia="宋体"/>
                <w:b w:val="0"/>
                <w:bCs w:val="0"/>
                <w:color w:val="auto"/>
                <w:sz w:val="22"/>
                <w:szCs w:val="22"/>
                <w:highlight w:val="none"/>
              </w:rPr>
              <w:t>（元人民币）</w:t>
            </w:r>
          </w:p>
        </w:tc>
        <w:tc>
          <w:tcPr>
            <w:tcW w:w="1214" w:type="pct"/>
            <w:tcBorders>
              <w:left w:val="single" w:color="000000" w:sz="4" w:space="0"/>
              <w:right w:val="single" w:color="000000" w:sz="4" w:space="0"/>
            </w:tcBorders>
            <w:vAlign w:val="center"/>
          </w:tcPr>
          <w:p w14:paraId="2E5B5BA2">
            <w:pPr>
              <w:pStyle w:val="25"/>
              <w:jc w:val="center"/>
              <w:rPr>
                <w:rFonts w:hAnsi="宋体" w:eastAsia="宋体"/>
                <w:b w:val="0"/>
                <w:bCs w:val="0"/>
                <w:color w:val="auto"/>
                <w:sz w:val="22"/>
                <w:szCs w:val="22"/>
                <w:highlight w:val="none"/>
              </w:rPr>
            </w:pPr>
            <w:r>
              <w:rPr>
                <w:rFonts w:hint="eastAsia" w:hAnsi="宋体" w:eastAsia="宋体"/>
                <w:b w:val="0"/>
                <w:bCs w:val="0"/>
                <w:color w:val="auto"/>
                <w:sz w:val="22"/>
                <w:szCs w:val="22"/>
                <w:highlight w:val="none"/>
              </w:rPr>
              <w:t>备注</w:t>
            </w:r>
          </w:p>
        </w:tc>
      </w:tr>
      <w:tr w14:paraId="17382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68" w:hRule="atLeast"/>
        </w:trPr>
        <w:tc>
          <w:tcPr>
            <w:tcW w:w="1824" w:type="pct"/>
            <w:tcBorders>
              <w:right w:val="single" w:color="000000" w:sz="6" w:space="0"/>
            </w:tcBorders>
            <w:vAlign w:val="center"/>
          </w:tcPr>
          <w:p w14:paraId="2F4699B8">
            <w:pPr>
              <w:pStyle w:val="25"/>
              <w:snapToGrid w:val="0"/>
              <w:spacing w:line="460" w:lineRule="atLeast"/>
              <w:jc w:val="center"/>
              <w:rPr>
                <w:rFonts w:hint="eastAsia" w:hAnsi="宋体" w:eastAsia="宋体"/>
                <w:b w:val="0"/>
                <w:bCs w:val="0"/>
                <w:color w:val="auto"/>
                <w:sz w:val="22"/>
                <w:szCs w:val="22"/>
                <w:highlight w:val="none"/>
                <w:lang w:eastAsia="zh-CN"/>
              </w:rPr>
            </w:pPr>
            <w:r>
              <w:rPr>
                <w:rFonts w:hint="eastAsia" w:hAnsi="宋体" w:eastAsia="宋体"/>
                <w:b w:val="0"/>
                <w:bCs w:val="0"/>
                <w:color w:val="auto"/>
                <w:sz w:val="22"/>
                <w:szCs w:val="22"/>
                <w:highlight w:val="none"/>
                <w:lang w:eastAsia="zh-CN"/>
              </w:rPr>
              <w:t>永嘉县城市体检及城市更新专项规划</w:t>
            </w:r>
          </w:p>
        </w:tc>
        <w:tc>
          <w:tcPr>
            <w:tcW w:w="1962" w:type="pct"/>
            <w:tcBorders>
              <w:left w:val="single" w:color="auto" w:sz="4" w:space="0"/>
              <w:right w:val="single" w:color="000000" w:sz="4" w:space="0"/>
            </w:tcBorders>
            <w:vAlign w:val="center"/>
          </w:tcPr>
          <w:p w14:paraId="65BEF05D">
            <w:pPr>
              <w:pStyle w:val="25"/>
              <w:spacing w:line="460" w:lineRule="atLeast"/>
              <w:rPr>
                <w:rFonts w:hAnsi="宋体" w:eastAsia="宋体"/>
                <w:b w:val="0"/>
                <w:bCs w:val="0"/>
                <w:color w:val="auto"/>
                <w:sz w:val="22"/>
                <w:szCs w:val="22"/>
                <w:highlight w:val="none"/>
              </w:rPr>
            </w:pPr>
            <w:r>
              <w:rPr>
                <w:rFonts w:hint="eastAsia" w:hAnsi="宋体" w:eastAsia="宋体"/>
                <w:b w:val="0"/>
                <w:bCs w:val="0"/>
                <w:color w:val="auto"/>
                <w:sz w:val="22"/>
                <w:szCs w:val="22"/>
                <w:highlight w:val="none"/>
              </w:rPr>
              <w:t>大写：</w:t>
            </w:r>
          </w:p>
          <w:p w14:paraId="214BAE9A">
            <w:pPr>
              <w:pStyle w:val="25"/>
              <w:spacing w:line="460" w:lineRule="atLeast"/>
              <w:rPr>
                <w:rFonts w:hAnsi="宋体" w:eastAsia="宋体"/>
                <w:b w:val="0"/>
                <w:bCs w:val="0"/>
                <w:color w:val="auto"/>
                <w:sz w:val="22"/>
                <w:szCs w:val="22"/>
                <w:highlight w:val="none"/>
              </w:rPr>
            </w:pPr>
            <w:r>
              <w:rPr>
                <w:rFonts w:hint="eastAsia" w:hAnsi="宋体" w:eastAsia="宋体"/>
                <w:b w:val="0"/>
                <w:bCs w:val="0"/>
                <w:color w:val="auto"/>
                <w:sz w:val="22"/>
                <w:szCs w:val="22"/>
                <w:highlight w:val="none"/>
              </w:rPr>
              <w:t>小写：</w:t>
            </w:r>
          </w:p>
        </w:tc>
        <w:tc>
          <w:tcPr>
            <w:tcW w:w="1214" w:type="pct"/>
            <w:tcBorders>
              <w:left w:val="single" w:color="000000" w:sz="4" w:space="0"/>
              <w:right w:val="single" w:color="000000" w:sz="4" w:space="0"/>
            </w:tcBorders>
            <w:vAlign w:val="center"/>
          </w:tcPr>
          <w:p w14:paraId="4D7E7D04">
            <w:pPr>
              <w:pStyle w:val="25"/>
              <w:jc w:val="center"/>
              <w:rPr>
                <w:rFonts w:hAnsi="宋体" w:eastAsia="宋体"/>
                <w:b w:val="0"/>
                <w:bCs w:val="0"/>
                <w:color w:val="auto"/>
                <w:sz w:val="22"/>
                <w:szCs w:val="22"/>
                <w:highlight w:val="none"/>
              </w:rPr>
            </w:pPr>
          </w:p>
        </w:tc>
      </w:tr>
    </w:tbl>
    <w:p w14:paraId="03FE5B8A">
      <w:pPr>
        <w:tabs>
          <w:tab w:val="left" w:pos="540"/>
        </w:tabs>
        <w:spacing w:line="460" w:lineRule="exact"/>
        <w:rPr>
          <w:rFonts w:ascii="宋体" w:eastAsia="宋体"/>
          <w:b w:val="0"/>
          <w:bCs w:val="0"/>
          <w:color w:val="auto"/>
          <w:sz w:val="22"/>
          <w:szCs w:val="22"/>
          <w:highlight w:val="none"/>
        </w:rPr>
      </w:pPr>
      <w:r>
        <w:rPr>
          <w:rFonts w:hint="eastAsia" w:ascii="宋体" w:eastAsia="宋体"/>
          <w:b w:val="0"/>
          <w:bCs w:val="0"/>
          <w:color w:val="auto"/>
          <w:sz w:val="22"/>
          <w:szCs w:val="22"/>
          <w:highlight w:val="none"/>
        </w:rPr>
        <w:t>说明：</w:t>
      </w:r>
    </w:p>
    <w:p w14:paraId="343D92D9">
      <w:pPr>
        <w:autoSpaceDE w:val="0"/>
        <w:autoSpaceDN w:val="0"/>
        <w:adjustRightInd w:val="0"/>
        <w:spacing w:line="400" w:lineRule="atLeast"/>
        <w:ind w:left="400"/>
        <w:rPr>
          <w:rFonts w:ascii="宋体" w:eastAsia="宋体"/>
          <w:color w:val="auto"/>
          <w:sz w:val="22"/>
          <w:szCs w:val="22"/>
          <w:highlight w:val="none"/>
          <w:lang w:val="zh-CN"/>
        </w:rPr>
      </w:pPr>
    </w:p>
    <w:p w14:paraId="25E77D28">
      <w:pPr>
        <w:numPr>
          <w:ilvl w:val="0"/>
          <w:numId w:val="8"/>
        </w:numPr>
        <w:autoSpaceDE w:val="0"/>
        <w:autoSpaceDN w:val="0"/>
        <w:adjustRightInd w:val="0"/>
        <w:spacing w:line="400" w:lineRule="atLeast"/>
        <w:rPr>
          <w:rFonts w:ascii="宋体" w:eastAsia="宋体"/>
          <w:color w:val="auto"/>
          <w:sz w:val="22"/>
          <w:szCs w:val="22"/>
          <w:highlight w:val="none"/>
          <w:u w:val="wave"/>
          <w:lang w:val="zh-CN"/>
        </w:rPr>
      </w:pPr>
      <w:r>
        <w:rPr>
          <w:rFonts w:hint="eastAsia" w:ascii="宋体" w:eastAsia="宋体"/>
          <w:color w:val="auto"/>
          <w:sz w:val="22"/>
          <w:szCs w:val="22"/>
          <w:highlight w:val="none"/>
          <w:u w:val="single"/>
        </w:rPr>
        <w:t>▲不提供此表格将被视为没有实质性响应采购文件。</w:t>
      </w:r>
    </w:p>
    <w:p w14:paraId="7149EB89">
      <w:pPr>
        <w:numPr>
          <w:ilvl w:val="0"/>
          <w:numId w:val="8"/>
        </w:numPr>
        <w:autoSpaceDE w:val="0"/>
        <w:autoSpaceDN w:val="0"/>
        <w:adjustRightInd w:val="0"/>
        <w:spacing w:line="400" w:lineRule="atLeast"/>
        <w:rPr>
          <w:rFonts w:ascii="宋体" w:eastAsia="宋体"/>
          <w:color w:val="auto"/>
          <w:sz w:val="22"/>
          <w:szCs w:val="22"/>
          <w:highlight w:val="none"/>
          <w:u w:val="single"/>
          <w:lang w:val="zh-CN"/>
        </w:rPr>
      </w:pPr>
      <w:r>
        <w:rPr>
          <w:rFonts w:hint="eastAsia" w:ascii="宋体" w:eastAsia="宋体"/>
          <w:color w:val="auto"/>
          <w:sz w:val="22"/>
          <w:szCs w:val="22"/>
          <w:highlight w:val="none"/>
          <w:u w:val="single"/>
        </w:rPr>
        <w:t>▲投标总价须与分项报价表中的总计价相一致。</w:t>
      </w:r>
    </w:p>
    <w:p w14:paraId="53BE3922">
      <w:pPr>
        <w:autoSpaceDE w:val="0"/>
        <w:autoSpaceDN w:val="0"/>
        <w:adjustRightInd w:val="0"/>
        <w:spacing w:line="500" w:lineRule="atLeast"/>
        <w:rPr>
          <w:rFonts w:ascii="宋体" w:eastAsia="宋体"/>
          <w:color w:val="auto"/>
          <w:sz w:val="30"/>
          <w:szCs w:val="30"/>
          <w:highlight w:val="none"/>
        </w:rPr>
      </w:pPr>
    </w:p>
    <w:p w14:paraId="1806DAF2">
      <w:pPr>
        <w:widowControl/>
        <w:spacing w:line="460" w:lineRule="exact"/>
        <w:ind w:firstLine="440"/>
        <w:jc w:val="left"/>
        <w:rPr>
          <w:rFonts w:ascii="宋体" w:eastAsia="宋体"/>
          <w:b w:val="0"/>
          <w:bCs w:val="0"/>
          <w:color w:val="auto"/>
          <w:sz w:val="22"/>
          <w:szCs w:val="22"/>
          <w:highlight w:val="none"/>
        </w:rPr>
      </w:pPr>
      <w:r>
        <w:rPr>
          <w:rFonts w:hint="eastAsia" w:ascii="宋体" w:eastAsia="宋体"/>
          <w:b w:val="0"/>
          <w:bCs w:val="0"/>
          <w:color w:val="auto"/>
          <w:sz w:val="22"/>
          <w:szCs w:val="22"/>
          <w:highlight w:val="none"/>
        </w:rPr>
        <w:t>投标供应商（盖章） ：</w:t>
      </w:r>
    </w:p>
    <w:p w14:paraId="133A469A">
      <w:pPr>
        <w:spacing w:line="460" w:lineRule="atLeast"/>
        <w:ind w:firstLine="440"/>
        <w:rPr>
          <w:rFonts w:ascii="宋体" w:eastAsia="宋体"/>
          <w:b w:val="0"/>
          <w:bCs w:val="0"/>
          <w:color w:val="auto"/>
          <w:sz w:val="36"/>
          <w:highlight w:val="none"/>
        </w:rPr>
      </w:pPr>
      <w:r>
        <w:rPr>
          <w:rFonts w:hint="eastAsia" w:ascii="宋体" w:eastAsia="宋体"/>
          <w:b w:val="0"/>
          <w:bCs w:val="0"/>
          <w:color w:val="auto"/>
          <w:sz w:val="22"/>
          <w:szCs w:val="22"/>
          <w:highlight w:val="none"/>
        </w:rPr>
        <w:t>日期：</w:t>
      </w:r>
    </w:p>
    <w:p w14:paraId="188D75A2">
      <w:pPr>
        <w:pStyle w:val="20"/>
        <w:ind w:firstLine="210"/>
        <w:rPr>
          <w:rFonts w:ascii="宋体" w:hAnsi="宋体" w:eastAsia="宋体" w:cs="宋体"/>
          <w:color w:val="auto"/>
          <w:highlight w:val="none"/>
        </w:rPr>
      </w:pPr>
      <w:r>
        <w:rPr>
          <w:rFonts w:hint="eastAsia" w:ascii="宋体" w:hAnsi="宋体" w:eastAsia="宋体" w:cs="宋体"/>
          <w:color w:val="auto"/>
          <w:highlight w:val="none"/>
        </w:rPr>
        <w:br w:type="page"/>
      </w:r>
    </w:p>
    <w:p w14:paraId="3D54BF95">
      <w:pPr>
        <w:widowControl/>
        <w:spacing w:line="460" w:lineRule="atLeast"/>
        <w:jc w:val="left"/>
        <w:rPr>
          <w:rFonts w:hint="eastAsia" w:ascii="宋体" w:eastAsia="宋体"/>
          <w:color w:val="auto"/>
          <w:sz w:val="22"/>
          <w:szCs w:val="22"/>
          <w:highlight w:val="none"/>
          <w:lang w:eastAsia="zh-CN"/>
        </w:rPr>
      </w:pPr>
      <w:r>
        <w:rPr>
          <w:rFonts w:hint="eastAsia" w:ascii="宋体" w:eastAsia="宋体"/>
          <w:color w:val="auto"/>
          <w:sz w:val="22"/>
          <w:szCs w:val="22"/>
          <w:highlight w:val="none"/>
        </w:rPr>
        <w:t>附件</w:t>
      </w:r>
      <w:r>
        <w:rPr>
          <w:rFonts w:hint="eastAsia" w:ascii="宋体" w:eastAsia="宋体"/>
          <w:color w:val="auto"/>
          <w:sz w:val="22"/>
          <w:szCs w:val="22"/>
          <w:highlight w:val="none"/>
          <w:lang w:val="en-US" w:eastAsia="zh-CN"/>
        </w:rPr>
        <w:t>四</w:t>
      </w:r>
    </w:p>
    <w:p w14:paraId="0A9368FD">
      <w:pPr>
        <w:autoSpaceDE w:val="0"/>
        <w:autoSpaceDN w:val="0"/>
        <w:adjustRightInd w:val="0"/>
        <w:spacing w:line="360" w:lineRule="atLeast"/>
        <w:ind w:right="220"/>
        <w:jc w:val="center"/>
        <w:rPr>
          <w:rFonts w:ascii="宋体" w:eastAsia="宋体"/>
          <w:color w:val="auto"/>
          <w:sz w:val="22"/>
          <w:highlight w:val="none"/>
        </w:rPr>
      </w:pPr>
      <w:r>
        <w:rPr>
          <w:rFonts w:hint="eastAsia" w:ascii="宋体" w:eastAsia="宋体"/>
          <w:color w:val="auto"/>
          <w:sz w:val="28"/>
          <w:szCs w:val="28"/>
          <w:highlight w:val="none"/>
          <w:lang w:val="zh-CN"/>
        </w:rPr>
        <w:t>分项报价表</w:t>
      </w:r>
    </w:p>
    <w:p w14:paraId="6CA04A3F">
      <w:pPr>
        <w:spacing w:line="360" w:lineRule="exact"/>
        <w:jc w:val="right"/>
        <w:rPr>
          <w:rFonts w:ascii="宋体" w:eastAsia="宋体"/>
          <w:b w:val="0"/>
          <w:bCs w:val="0"/>
          <w:color w:val="auto"/>
          <w:sz w:val="22"/>
          <w:highlight w:val="none"/>
        </w:rPr>
      </w:pPr>
      <w:r>
        <w:rPr>
          <w:rFonts w:hint="eastAsia" w:ascii="宋体" w:eastAsia="宋体"/>
          <w:b w:val="0"/>
          <w:bCs w:val="0"/>
          <w:color w:val="auto"/>
          <w:sz w:val="22"/>
          <w:highlight w:val="none"/>
        </w:rPr>
        <w:t>（单位价格：元）</w:t>
      </w:r>
    </w:p>
    <w:tbl>
      <w:tblPr>
        <w:tblStyle w:val="43"/>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1"/>
        <w:gridCol w:w="3036"/>
        <w:gridCol w:w="5141"/>
      </w:tblGrid>
      <w:tr w14:paraId="276CD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310" w:type="pct"/>
            <w:vAlign w:val="center"/>
          </w:tcPr>
          <w:p w14:paraId="39D31E54">
            <w:pPr>
              <w:jc w:val="center"/>
              <w:rPr>
                <w:rFonts w:ascii="宋体" w:eastAsia="宋体"/>
                <w:b w:val="0"/>
                <w:bCs w:val="0"/>
                <w:color w:val="auto"/>
                <w:sz w:val="22"/>
                <w:szCs w:val="22"/>
                <w:highlight w:val="none"/>
              </w:rPr>
            </w:pPr>
            <w:r>
              <w:rPr>
                <w:rFonts w:hint="eastAsia" w:ascii="宋体" w:eastAsia="宋体"/>
                <w:b w:val="0"/>
                <w:bCs w:val="0"/>
                <w:color w:val="auto"/>
                <w:sz w:val="22"/>
                <w:szCs w:val="22"/>
                <w:highlight w:val="none"/>
              </w:rPr>
              <w:t>序号</w:t>
            </w:r>
          </w:p>
        </w:tc>
        <w:tc>
          <w:tcPr>
            <w:tcW w:w="1741" w:type="pct"/>
            <w:vAlign w:val="center"/>
          </w:tcPr>
          <w:p w14:paraId="03E1FF91">
            <w:pPr>
              <w:jc w:val="center"/>
              <w:rPr>
                <w:rFonts w:ascii="宋体" w:eastAsia="宋体"/>
                <w:b w:val="0"/>
                <w:bCs w:val="0"/>
                <w:color w:val="auto"/>
                <w:sz w:val="22"/>
                <w:szCs w:val="22"/>
                <w:highlight w:val="none"/>
              </w:rPr>
            </w:pPr>
            <w:r>
              <w:rPr>
                <w:rFonts w:hint="eastAsia" w:ascii="宋体" w:eastAsia="宋体"/>
                <w:b w:val="0"/>
                <w:bCs w:val="0"/>
                <w:color w:val="auto"/>
                <w:sz w:val="22"/>
                <w:szCs w:val="22"/>
                <w:highlight w:val="none"/>
              </w:rPr>
              <w:t>项目内容</w:t>
            </w:r>
          </w:p>
        </w:tc>
        <w:tc>
          <w:tcPr>
            <w:tcW w:w="2948" w:type="pct"/>
            <w:vAlign w:val="center"/>
          </w:tcPr>
          <w:p w14:paraId="656B0641">
            <w:pPr>
              <w:jc w:val="center"/>
              <w:rPr>
                <w:rFonts w:ascii="宋体" w:eastAsia="宋体"/>
                <w:b w:val="0"/>
                <w:bCs w:val="0"/>
                <w:color w:val="auto"/>
                <w:sz w:val="22"/>
                <w:szCs w:val="22"/>
                <w:highlight w:val="none"/>
              </w:rPr>
            </w:pPr>
            <w:r>
              <w:rPr>
                <w:rFonts w:hint="eastAsia" w:ascii="宋体" w:eastAsia="宋体"/>
                <w:b w:val="0"/>
                <w:bCs w:val="0"/>
                <w:color w:val="auto"/>
                <w:sz w:val="22"/>
                <w:szCs w:val="22"/>
                <w:highlight w:val="none"/>
              </w:rPr>
              <w:t>报价</w:t>
            </w:r>
          </w:p>
        </w:tc>
      </w:tr>
      <w:tr w14:paraId="64821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310" w:type="pct"/>
            <w:vAlign w:val="center"/>
          </w:tcPr>
          <w:p w14:paraId="43D4E409">
            <w:pPr>
              <w:jc w:val="center"/>
              <w:rPr>
                <w:rFonts w:ascii="宋体" w:eastAsia="宋体"/>
                <w:b w:val="0"/>
                <w:bCs w:val="0"/>
                <w:color w:val="auto"/>
                <w:sz w:val="22"/>
                <w:szCs w:val="22"/>
                <w:highlight w:val="none"/>
              </w:rPr>
            </w:pPr>
            <w:r>
              <w:rPr>
                <w:rFonts w:hint="eastAsia" w:ascii="宋体" w:eastAsia="宋体"/>
                <w:b w:val="0"/>
                <w:bCs w:val="0"/>
                <w:color w:val="auto"/>
                <w:sz w:val="22"/>
                <w:szCs w:val="22"/>
                <w:highlight w:val="none"/>
              </w:rPr>
              <w:t>1</w:t>
            </w:r>
          </w:p>
        </w:tc>
        <w:tc>
          <w:tcPr>
            <w:tcW w:w="1741" w:type="pct"/>
            <w:vAlign w:val="center"/>
          </w:tcPr>
          <w:p w14:paraId="67D92DE3">
            <w:pPr>
              <w:jc w:val="center"/>
              <w:rPr>
                <w:rFonts w:ascii="宋体" w:eastAsia="宋体"/>
                <w:b w:val="0"/>
                <w:bCs w:val="0"/>
                <w:color w:val="auto"/>
                <w:sz w:val="22"/>
                <w:szCs w:val="22"/>
                <w:highlight w:val="none"/>
              </w:rPr>
            </w:pPr>
          </w:p>
        </w:tc>
        <w:tc>
          <w:tcPr>
            <w:tcW w:w="2948" w:type="pct"/>
            <w:vAlign w:val="center"/>
          </w:tcPr>
          <w:p w14:paraId="1F85B718">
            <w:pPr>
              <w:jc w:val="center"/>
              <w:rPr>
                <w:rFonts w:ascii="宋体" w:eastAsia="宋体"/>
                <w:b w:val="0"/>
                <w:bCs w:val="0"/>
                <w:color w:val="auto"/>
                <w:sz w:val="22"/>
                <w:szCs w:val="22"/>
                <w:highlight w:val="none"/>
              </w:rPr>
            </w:pPr>
          </w:p>
        </w:tc>
      </w:tr>
      <w:tr w14:paraId="7889E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310" w:type="pct"/>
            <w:vAlign w:val="center"/>
          </w:tcPr>
          <w:p w14:paraId="3A841F35">
            <w:pPr>
              <w:jc w:val="center"/>
              <w:rPr>
                <w:rFonts w:ascii="宋体" w:eastAsia="宋体"/>
                <w:b w:val="0"/>
                <w:bCs w:val="0"/>
                <w:color w:val="auto"/>
                <w:sz w:val="22"/>
                <w:szCs w:val="22"/>
                <w:highlight w:val="none"/>
              </w:rPr>
            </w:pPr>
            <w:r>
              <w:rPr>
                <w:rFonts w:hint="eastAsia" w:ascii="宋体" w:eastAsia="宋体"/>
                <w:b w:val="0"/>
                <w:bCs w:val="0"/>
                <w:color w:val="auto"/>
                <w:sz w:val="22"/>
                <w:szCs w:val="22"/>
                <w:highlight w:val="none"/>
              </w:rPr>
              <w:t>2</w:t>
            </w:r>
          </w:p>
        </w:tc>
        <w:tc>
          <w:tcPr>
            <w:tcW w:w="1741" w:type="pct"/>
            <w:vAlign w:val="center"/>
          </w:tcPr>
          <w:p w14:paraId="552F73F5">
            <w:pPr>
              <w:jc w:val="center"/>
              <w:rPr>
                <w:rFonts w:ascii="宋体" w:eastAsia="宋体"/>
                <w:b w:val="0"/>
                <w:bCs w:val="0"/>
                <w:color w:val="auto"/>
                <w:sz w:val="22"/>
                <w:szCs w:val="22"/>
                <w:highlight w:val="none"/>
              </w:rPr>
            </w:pPr>
          </w:p>
        </w:tc>
        <w:tc>
          <w:tcPr>
            <w:tcW w:w="2948" w:type="pct"/>
            <w:vAlign w:val="center"/>
          </w:tcPr>
          <w:p w14:paraId="1D75602C">
            <w:pPr>
              <w:jc w:val="center"/>
              <w:rPr>
                <w:rFonts w:ascii="宋体" w:eastAsia="宋体"/>
                <w:b w:val="0"/>
                <w:bCs w:val="0"/>
                <w:color w:val="auto"/>
                <w:sz w:val="22"/>
                <w:szCs w:val="22"/>
                <w:highlight w:val="none"/>
              </w:rPr>
            </w:pPr>
          </w:p>
        </w:tc>
      </w:tr>
      <w:tr w14:paraId="4E4A6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310" w:type="pct"/>
            <w:vAlign w:val="center"/>
          </w:tcPr>
          <w:p w14:paraId="1EDC06D3">
            <w:pPr>
              <w:jc w:val="center"/>
              <w:rPr>
                <w:rFonts w:ascii="宋体" w:eastAsia="宋体"/>
                <w:b w:val="0"/>
                <w:bCs w:val="0"/>
                <w:color w:val="auto"/>
                <w:sz w:val="22"/>
                <w:szCs w:val="22"/>
                <w:highlight w:val="none"/>
              </w:rPr>
            </w:pPr>
            <w:r>
              <w:rPr>
                <w:rFonts w:hint="eastAsia" w:ascii="宋体" w:eastAsia="宋体"/>
                <w:b w:val="0"/>
                <w:bCs w:val="0"/>
                <w:color w:val="auto"/>
                <w:sz w:val="22"/>
                <w:szCs w:val="22"/>
                <w:highlight w:val="none"/>
              </w:rPr>
              <w:t>3</w:t>
            </w:r>
          </w:p>
        </w:tc>
        <w:tc>
          <w:tcPr>
            <w:tcW w:w="1741" w:type="pct"/>
            <w:vAlign w:val="center"/>
          </w:tcPr>
          <w:p w14:paraId="3E6B0F10">
            <w:pPr>
              <w:jc w:val="center"/>
              <w:rPr>
                <w:rFonts w:ascii="宋体" w:eastAsia="宋体"/>
                <w:b w:val="0"/>
                <w:bCs w:val="0"/>
                <w:color w:val="auto"/>
                <w:sz w:val="22"/>
                <w:szCs w:val="22"/>
                <w:highlight w:val="none"/>
              </w:rPr>
            </w:pPr>
          </w:p>
        </w:tc>
        <w:tc>
          <w:tcPr>
            <w:tcW w:w="2948" w:type="pct"/>
            <w:vAlign w:val="center"/>
          </w:tcPr>
          <w:p w14:paraId="7BC11FAB">
            <w:pPr>
              <w:jc w:val="center"/>
              <w:rPr>
                <w:rFonts w:ascii="宋体" w:eastAsia="宋体"/>
                <w:b w:val="0"/>
                <w:bCs w:val="0"/>
                <w:color w:val="auto"/>
                <w:sz w:val="22"/>
                <w:szCs w:val="22"/>
                <w:highlight w:val="none"/>
              </w:rPr>
            </w:pPr>
          </w:p>
        </w:tc>
      </w:tr>
      <w:tr w14:paraId="169A8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310" w:type="pct"/>
            <w:vAlign w:val="center"/>
          </w:tcPr>
          <w:p w14:paraId="2C65CC8A">
            <w:pPr>
              <w:jc w:val="center"/>
              <w:rPr>
                <w:rFonts w:ascii="宋体" w:eastAsia="宋体"/>
                <w:b w:val="0"/>
                <w:bCs w:val="0"/>
                <w:color w:val="auto"/>
                <w:sz w:val="22"/>
                <w:szCs w:val="22"/>
                <w:highlight w:val="none"/>
              </w:rPr>
            </w:pPr>
            <w:r>
              <w:rPr>
                <w:rFonts w:hint="eastAsia" w:ascii="宋体" w:eastAsia="宋体"/>
                <w:b w:val="0"/>
                <w:bCs w:val="0"/>
                <w:color w:val="auto"/>
                <w:sz w:val="22"/>
                <w:szCs w:val="22"/>
                <w:highlight w:val="none"/>
              </w:rPr>
              <w:t>4</w:t>
            </w:r>
          </w:p>
        </w:tc>
        <w:tc>
          <w:tcPr>
            <w:tcW w:w="1741" w:type="pct"/>
            <w:vAlign w:val="center"/>
          </w:tcPr>
          <w:p w14:paraId="5E2217C7">
            <w:pPr>
              <w:jc w:val="center"/>
              <w:rPr>
                <w:rFonts w:ascii="宋体" w:eastAsia="宋体"/>
                <w:b w:val="0"/>
                <w:bCs w:val="0"/>
                <w:color w:val="auto"/>
                <w:sz w:val="22"/>
                <w:szCs w:val="22"/>
                <w:highlight w:val="none"/>
              </w:rPr>
            </w:pPr>
          </w:p>
        </w:tc>
        <w:tc>
          <w:tcPr>
            <w:tcW w:w="2948" w:type="pct"/>
            <w:vAlign w:val="center"/>
          </w:tcPr>
          <w:p w14:paraId="1F6B4D65">
            <w:pPr>
              <w:jc w:val="center"/>
              <w:rPr>
                <w:rFonts w:ascii="宋体" w:eastAsia="宋体"/>
                <w:b w:val="0"/>
                <w:bCs w:val="0"/>
                <w:color w:val="auto"/>
                <w:sz w:val="22"/>
                <w:szCs w:val="22"/>
                <w:highlight w:val="none"/>
              </w:rPr>
            </w:pPr>
          </w:p>
        </w:tc>
      </w:tr>
      <w:tr w14:paraId="16912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310" w:type="pct"/>
            <w:vAlign w:val="center"/>
          </w:tcPr>
          <w:p w14:paraId="715BDF3E">
            <w:pPr>
              <w:jc w:val="center"/>
              <w:rPr>
                <w:rFonts w:ascii="宋体" w:eastAsia="宋体"/>
                <w:b w:val="0"/>
                <w:bCs w:val="0"/>
                <w:color w:val="auto"/>
                <w:sz w:val="22"/>
                <w:szCs w:val="22"/>
                <w:highlight w:val="none"/>
              </w:rPr>
            </w:pPr>
            <w:r>
              <w:rPr>
                <w:rFonts w:hint="eastAsia" w:ascii="宋体" w:eastAsia="宋体"/>
                <w:b w:val="0"/>
                <w:bCs w:val="0"/>
                <w:color w:val="auto"/>
                <w:sz w:val="22"/>
                <w:szCs w:val="22"/>
                <w:highlight w:val="none"/>
              </w:rPr>
              <w:t>5</w:t>
            </w:r>
          </w:p>
        </w:tc>
        <w:tc>
          <w:tcPr>
            <w:tcW w:w="1741" w:type="pct"/>
            <w:vAlign w:val="center"/>
          </w:tcPr>
          <w:p w14:paraId="42711F77">
            <w:pPr>
              <w:jc w:val="center"/>
              <w:rPr>
                <w:rFonts w:ascii="宋体" w:eastAsia="宋体"/>
                <w:b w:val="0"/>
                <w:bCs w:val="0"/>
                <w:color w:val="auto"/>
                <w:sz w:val="22"/>
                <w:szCs w:val="22"/>
                <w:highlight w:val="none"/>
              </w:rPr>
            </w:pPr>
          </w:p>
        </w:tc>
        <w:tc>
          <w:tcPr>
            <w:tcW w:w="2948" w:type="pct"/>
            <w:vAlign w:val="center"/>
          </w:tcPr>
          <w:p w14:paraId="5F7D28E7">
            <w:pPr>
              <w:jc w:val="center"/>
              <w:rPr>
                <w:rFonts w:ascii="宋体" w:eastAsia="宋体"/>
                <w:b w:val="0"/>
                <w:bCs w:val="0"/>
                <w:color w:val="auto"/>
                <w:sz w:val="22"/>
                <w:szCs w:val="22"/>
                <w:highlight w:val="none"/>
              </w:rPr>
            </w:pPr>
          </w:p>
        </w:tc>
      </w:tr>
      <w:tr w14:paraId="395B4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2051" w:type="pct"/>
            <w:gridSpan w:val="2"/>
            <w:vAlign w:val="center"/>
          </w:tcPr>
          <w:p w14:paraId="613D8334">
            <w:pPr>
              <w:jc w:val="center"/>
              <w:rPr>
                <w:rFonts w:ascii="宋体" w:eastAsia="宋体"/>
                <w:b w:val="0"/>
                <w:bCs w:val="0"/>
                <w:color w:val="auto"/>
                <w:sz w:val="22"/>
                <w:szCs w:val="22"/>
                <w:highlight w:val="none"/>
              </w:rPr>
            </w:pPr>
            <w:r>
              <w:rPr>
                <w:rFonts w:hint="eastAsia" w:ascii="宋体" w:eastAsia="宋体"/>
                <w:b w:val="0"/>
                <w:bCs w:val="0"/>
                <w:color w:val="auto"/>
                <w:sz w:val="22"/>
                <w:szCs w:val="22"/>
                <w:highlight w:val="none"/>
              </w:rPr>
              <w:t>总    计   价</w:t>
            </w:r>
          </w:p>
        </w:tc>
        <w:tc>
          <w:tcPr>
            <w:tcW w:w="2948" w:type="pct"/>
            <w:vAlign w:val="center"/>
          </w:tcPr>
          <w:p w14:paraId="2685C299">
            <w:pPr>
              <w:jc w:val="center"/>
              <w:rPr>
                <w:rFonts w:ascii="宋体" w:eastAsia="宋体"/>
                <w:b w:val="0"/>
                <w:bCs w:val="0"/>
                <w:color w:val="auto"/>
                <w:sz w:val="22"/>
                <w:szCs w:val="22"/>
                <w:highlight w:val="none"/>
              </w:rPr>
            </w:pPr>
          </w:p>
        </w:tc>
      </w:tr>
    </w:tbl>
    <w:p w14:paraId="30199FC5">
      <w:pPr>
        <w:autoSpaceDE w:val="0"/>
        <w:autoSpaceDN w:val="0"/>
        <w:adjustRightInd w:val="0"/>
        <w:spacing w:line="460" w:lineRule="atLeast"/>
        <w:rPr>
          <w:rFonts w:ascii="宋体" w:eastAsia="宋体"/>
          <w:color w:val="auto"/>
          <w:sz w:val="22"/>
          <w:szCs w:val="22"/>
          <w:highlight w:val="none"/>
          <w:lang w:val="zh-CN"/>
        </w:rPr>
      </w:pPr>
      <w:r>
        <w:rPr>
          <w:rFonts w:hint="eastAsia" w:ascii="宋体" w:eastAsia="宋体"/>
          <w:color w:val="auto"/>
          <w:sz w:val="22"/>
          <w:szCs w:val="22"/>
          <w:highlight w:val="none"/>
          <w:lang w:val="zh-CN"/>
        </w:rPr>
        <w:t xml:space="preserve">注：1. </w:t>
      </w:r>
      <w:r>
        <w:rPr>
          <w:rFonts w:hint="eastAsia" w:ascii="宋体" w:eastAsia="宋体"/>
          <w:color w:val="auto"/>
          <w:sz w:val="22"/>
          <w:szCs w:val="22"/>
          <w:highlight w:val="none"/>
        </w:rPr>
        <w:t>总计价</w:t>
      </w:r>
      <w:r>
        <w:rPr>
          <w:rFonts w:hint="eastAsia" w:ascii="宋体" w:eastAsia="宋体"/>
          <w:color w:val="auto"/>
          <w:sz w:val="22"/>
          <w:szCs w:val="22"/>
          <w:highlight w:val="none"/>
          <w:lang w:val="zh-CN"/>
        </w:rPr>
        <w:t>应与“开标一览表”中投标总价相一致。</w:t>
      </w:r>
    </w:p>
    <w:p w14:paraId="4DB829F0">
      <w:pPr>
        <w:autoSpaceDE w:val="0"/>
        <w:autoSpaceDN w:val="0"/>
        <w:adjustRightInd w:val="0"/>
        <w:spacing w:line="460" w:lineRule="atLeast"/>
        <w:ind w:firstLine="442" w:firstLineChars="200"/>
        <w:rPr>
          <w:rFonts w:ascii="宋体" w:eastAsia="宋体"/>
          <w:color w:val="auto"/>
          <w:sz w:val="22"/>
          <w:szCs w:val="22"/>
          <w:highlight w:val="none"/>
          <w:lang w:val="zh-CN"/>
        </w:rPr>
      </w:pPr>
      <w:r>
        <w:rPr>
          <w:rFonts w:hint="eastAsia" w:ascii="宋体" w:eastAsia="宋体"/>
          <w:color w:val="auto"/>
          <w:sz w:val="22"/>
          <w:szCs w:val="22"/>
          <w:highlight w:val="none"/>
          <w:lang w:val="zh-CN"/>
        </w:rPr>
        <w:t xml:space="preserve">2. 本表所列费用为本项目的全部费用，除此外，不允许增加任何费用。                    </w:t>
      </w:r>
    </w:p>
    <w:p w14:paraId="73F79967">
      <w:pPr>
        <w:autoSpaceDE w:val="0"/>
        <w:autoSpaceDN w:val="0"/>
        <w:adjustRightInd w:val="0"/>
        <w:spacing w:line="460" w:lineRule="atLeast"/>
        <w:ind w:firstLine="442" w:firstLineChars="200"/>
        <w:rPr>
          <w:rFonts w:ascii="宋体" w:eastAsia="宋体"/>
          <w:color w:val="auto"/>
          <w:sz w:val="22"/>
          <w:szCs w:val="22"/>
          <w:highlight w:val="none"/>
          <w:lang w:val="zh-CN"/>
        </w:rPr>
      </w:pPr>
      <w:r>
        <w:rPr>
          <w:rFonts w:hint="eastAsia" w:ascii="宋体" w:eastAsia="宋体"/>
          <w:color w:val="auto"/>
          <w:sz w:val="22"/>
          <w:szCs w:val="22"/>
          <w:highlight w:val="none"/>
          <w:lang w:val="zh-CN"/>
        </w:rPr>
        <w:t>▲</w:t>
      </w:r>
      <w:r>
        <w:rPr>
          <w:rFonts w:hint="eastAsia" w:ascii="宋体" w:eastAsia="宋体"/>
          <w:color w:val="auto"/>
          <w:sz w:val="22"/>
          <w:szCs w:val="22"/>
          <w:highlight w:val="none"/>
          <w:u w:val="single"/>
          <w:lang w:val="zh-CN"/>
        </w:rPr>
        <w:t>3. 不提供详细分项的投标价将视为没有实质性响应采购文件。</w:t>
      </w:r>
    </w:p>
    <w:p w14:paraId="246BE1D9">
      <w:pPr>
        <w:autoSpaceDE w:val="0"/>
        <w:autoSpaceDN w:val="0"/>
        <w:adjustRightInd w:val="0"/>
        <w:spacing w:line="460" w:lineRule="atLeast"/>
        <w:ind w:firstLine="442" w:firstLineChars="200"/>
        <w:rPr>
          <w:rFonts w:ascii="宋体" w:eastAsia="宋体"/>
          <w:color w:val="auto"/>
          <w:sz w:val="22"/>
          <w:szCs w:val="22"/>
          <w:highlight w:val="none"/>
          <w:lang w:val="zh-CN"/>
        </w:rPr>
      </w:pPr>
      <w:r>
        <w:rPr>
          <w:rFonts w:hint="eastAsia" w:ascii="宋体" w:eastAsia="宋体"/>
          <w:color w:val="auto"/>
          <w:sz w:val="22"/>
          <w:szCs w:val="22"/>
          <w:highlight w:val="none"/>
          <w:lang w:val="zh-CN"/>
        </w:rPr>
        <w:t xml:space="preserve">4．本表可在不改变格式的情况下根据具体需要自行增减。                         </w:t>
      </w:r>
    </w:p>
    <w:p w14:paraId="79B7F027">
      <w:pPr>
        <w:autoSpaceDE w:val="0"/>
        <w:autoSpaceDN w:val="0"/>
        <w:adjustRightInd w:val="0"/>
        <w:spacing w:line="460" w:lineRule="atLeast"/>
        <w:ind w:firstLine="442" w:firstLineChars="200"/>
        <w:rPr>
          <w:rFonts w:ascii="宋体" w:eastAsia="宋体"/>
          <w:color w:val="auto"/>
          <w:sz w:val="22"/>
          <w:szCs w:val="22"/>
          <w:highlight w:val="none"/>
          <w:lang w:val="zh-CN"/>
        </w:rPr>
      </w:pPr>
      <w:r>
        <w:rPr>
          <w:rFonts w:hint="eastAsia" w:ascii="宋体" w:eastAsia="宋体"/>
          <w:color w:val="auto"/>
          <w:sz w:val="22"/>
          <w:szCs w:val="22"/>
          <w:highlight w:val="none"/>
          <w:lang w:val="zh-CN"/>
        </w:rPr>
        <w:t>5、 带有“……”的为本表未列的其他费用，供应商需视情况自行列出。</w:t>
      </w:r>
    </w:p>
    <w:p w14:paraId="4E589E10">
      <w:pPr>
        <w:widowControl/>
        <w:spacing w:line="460" w:lineRule="exact"/>
        <w:ind w:firstLine="440"/>
        <w:jc w:val="left"/>
        <w:rPr>
          <w:rFonts w:ascii="宋体" w:eastAsia="宋体"/>
          <w:b w:val="0"/>
          <w:bCs w:val="0"/>
          <w:color w:val="auto"/>
          <w:sz w:val="22"/>
          <w:szCs w:val="22"/>
          <w:highlight w:val="none"/>
        </w:rPr>
      </w:pPr>
      <w:r>
        <w:rPr>
          <w:rFonts w:hint="eastAsia" w:ascii="宋体" w:eastAsia="宋体"/>
          <w:b w:val="0"/>
          <w:bCs w:val="0"/>
          <w:color w:val="auto"/>
          <w:sz w:val="22"/>
          <w:szCs w:val="22"/>
          <w:highlight w:val="none"/>
        </w:rPr>
        <w:t>投标供应商（盖章） ：</w:t>
      </w:r>
    </w:p>
    <w:p w14:paraId="0628937E">
      <w:pPr>
        <w:spacing w:line="460" w:lineRule="atLeast"/>
        <w:ind w:firstLine="440"/>
        <w:rPr>
          <w:rFonts w:ascii="宋体" w:eastAsia="宋体"/>
          <w:b w:val="0"/>
          <w:bCs w:val="0"/>
          <w:color w:val="auto"/>
          <w:sz w:val="36"/>
          <w:highlight w:val="none"/>
        </w:rPr>
      </w:pPr>
      <w:r>
        <w:rPr>
          <w:rFonts w:hint="eastAsia" w:ascii="宋体" w:eastAsia="宋体"/>
          <w:b w:val="0"/>
          <w:bCs w:val="0"/>
          <w:color w:val="auto"/>
          <w:sz w:val="22"/>
          <w:szCs w:val="22"/>
          <w:highlight w:val="none"/>
        </w:rPr>
        <w:t>日期：</w:t>
      </w:r>
    </w:p>
    <w:p w14:paraId="26E0EEF7">
      <w:pPr>
        <w:snapToGrid w:val="0"/>
        <w:spacing w:line="500" w:lineRule="atLeast"/>
        <w:ind w:firstLine="4367" w:firstLineChars="1450"/>
        <w:rPr>
          <w:rFonts w:ascii="宋体" w:eastAsia="宋体"/>
          <w:color w:val="auto"/>
          <w:sz w:val="30"/>
          <w:highlight w:val="none"/>
        </w:rPr>
        <w:sectPr>
          <w:headerReference r:id="rId13" w:type="default"/>
          <w:footerReference r:id="rId14" w:type="default"/>
          <w:pgSz w:w="11906" w:h="16838"/>
          <w:pgMar w:top="1440" w:right="1701" w:bottom="1440" w:left="1701" w:header="851" w:footer="992" w:gutter="0"/>
          <w:cols w:space="720" w:num="1"/>
          <w:docGrid w:linePitch="312" w:charSpace="0"/>
        </w:sectPr>
      </w:pPr>
    </w:p>
    <w:p w14:paraId="6694E42B">
      <w:pPr>
        <w:pStyle w:val="8"/>
        <w:rPr>
          <w:rFonts w:ascii="宋体" w:hAnsi="宋体" w:cs="宋体"/>
          <w:color w:val="auto"/>
          <w:highlight w:val="none"/>
        </w:rPr>
      </w:pPr>
      <w:bookmarkStart w:id="105" w:name="_Toc65590097"/>
      <w:bookmarkEnd w:id="105"/>
      <w:bookmarkStart w:id="106" w:name="_Toc1040"/>
      <w:bookmarkEnd w:id="106"/>
      <w:bookmarkStart w:id="107" w:name="_Toc42243287"/>
      <w:bookmarkEnd w:id="107"/>
      <w:bookmarkStart w:id="108" w:name="_Toc65830025"/>
      <w:bookmarkEnd w:id="108"/>
      <w:bookmarkStart w:id="109" w:name="_Toc42678695"/>
      <w:bookmarkEnd w:id="109"/>
      <w:bookmarkStart w:id="110" w:name="_Toc15121"/>
      <w:r>
        <w:rPr>
          <w:rFonts w:hint="eastAsia" w:ascii="宋体" w:hAnsi="宋体" w:cs="宋体"/>
          <w:color w:val="auto"/>
          <w:highlight w:val="none"/>
        </w:rPr>
        <w:t>三、商务技术文件部分格式</w:t>
      </w:r>
      <w:bookmarkEnd w:id="110"/>
    </w:p>
    <w:p w14:paraId="1A436C66">
      <w:pPr>
        <w:widowControl/>
        <w:spacing w:line="460" w:lineRule="atLeast"/>
        <w:jc w:val="left"/>
        <w:rPr>
          <w:rFonts w:hint="eastAsia" w:ascii="宋体" w:eastAsia="宋体"/>
          <w:color w:val="auto"/>
          <w:sz w:val="22"/>
          <w:szCs w:val="22"/>
          <w:highlight w:val="none"/>
          <w:lang w:val="en-US" w:eastAsia="zh-CN"/>
        </w:rPr>
      </w:pPr>
      <w:bookmarkStart w:id="111" w:name="_Toc493530215"/>
      <w:bookmarkEnd w:id="111"/>
      <w:r>
        <w:rPr>
          <w:rFonts w:hint="eastAsia" w:ascii="宋体" w:eastAsia="宋体"/>
          <w:color w:val="auto"/>
          <w:sz w:val="22"/>
          <w:szCs w:val="22"/>
          <w:highlight w:val="none"/>
        </w:rPr>
        <w:t>附件</w:t>
      </w:r>
      <w:r>
        <w:rPr>
          <w:rFonts w:hint="eastAsia" w:ascii="宋体" w:eastAsia="宋体"/>
          <w:color w:val="auto"/>
          <w:sz w:val="22"/>
          <w:szCs w:val="22"/>
          <w:highlight w:val="none"/>
          <w:lang w:val="en-US" w:eastAsia="zh-CN"/>
        </w:rPr>
        <w:t>五</w:t>
      </w:r>
    </w:p>
    <w:p w14:paraId="5D25D5E5">
      <w:pPr>
        <w:pStyle w:val="8"/>
        <w:rPr>
          <w:rFonts w:ascii="宋体" w:hAnsi="宋体" w:cs="宋体"/>
          <w:color w:val="auto"/>
          <w:highlight w:val="none"/>
        </w:rPr>
      </w:pPr>
      <w:bookmarkStart w:id="112" w:name="_Toc61444217"/>
      <w:bookmarkEnd w:id="112"/>
      <w:bookmarkStart w:id="113" w:name="_Toc97033074"/>
      <w:bookmarkEnd w:id="113"/>
      <w:bookmarkStart w:id="114" w:name="_Toc87518596"/>
      <w:bookmarkEnd w:id="114"/>
      <w:bookmarkStart w:id="115" w:name="_Toc21520"/>
      <w:bookmarkEnd w:id="115"/>
      <w:bookmarkStart w:id="116" w:name="_Toc522469119"/>
      <w:bookmarkEnd w:id="116"/>
      <w:bookmarkStart w:id="117" w:name="_Toc511045481"/>
      <w:bookmarkEnd w:id="117"/>
      <w:bookmarkStart w:id="118" w:name="_Toc42678185"/>
      <w:bookmarkEnd w:id="118"/>
      <w:bookmarkStart w:id="119" w:name="_Toc18949"/>
      <w:bookmarkEnd w:id="119"/>
      <w:bookmarkStart w:id="120" w:name="_Toc518512534"/>
      <w:bookmarkEnd w:id="120"/>
      <w:bookmarkStart w:id="121" w:name="_Toc42678696"/>
      <w:bookmarkEnd w:id="121"/>
      <w:bookmarkStart w:id="122" w:name="_Toc65830026"/>
      <w:bookmarkEnd w:id="122"/>
      <w:bookmarkStart w:id="123" w:name="_Toc42678617"/>
      <w:bookmarkEnd w:id="123"/>
      <w:bookmarkStart w:id="124" w:name="_Toc68189107"/>
      <w:bookmarkEnd w:id="124"/>
      <w:bookmarkStart w:id="125" w:name="_Toc87518419"/>
      <w:bookmarkEnd w:id="125"/>
      <w:bookmarkStart w:id="126" w:name="_Toc68187557"/>
      <w:bookmarkEnd w:id="126"/>
      <w:bookmarkStart w:id="127" w:name="_Toc96970932"/>
      <w:bookmarkEnd w:id="127"/>
      <w:bookmarkStart w:id="128" w:name="_Toc42243288"/>
      <w:bookmarkEnd w:id="128"/>
      <w:bookmarkStart w:id="129" w:name="_Toc9334949"/>
      <w:bookmarkEnd w:id="129"/>
      <w:bookmarkStart w:id="130" w:name="_Toc68188793"/>
      <w:bookmarkEnd w:id="130"/>
      <w:bookmarkStart w:id="131" w:name="_Toc65590098"/>
      <w:bookmarkEnd w:id="131"/>
      <w:bookmarkStart w:id="132" w:name="_Toc29259"/>
      <w:bookmarkEnd w:id="132"/>
      <w:bookmarkStart w:id="133" w:name="_Toc12111"/>
      <w:bookmarkEnd w:id="133"/>
      <w:bookmarkStart w:id="134" w:name="_Toc19204521"/>
      <w:bookmarkEnd w:id="134"/>
      <w:bookmarkStart w:id="135" w:name="_Toc42678030"/>
      <w:bookmarkEnd w:id="135"/>
      <w:bookmarkStart w:id="136" w:name="_Toc26337"/>
      <w:r>
        <w:rPr>
          <w:rFonts w:hint="eastAsia" w:ascii="宋体" w:hAnsi="宋体" w:cs="宋体"/>
          <w:color w:val="auto"/>
          <w:highlight w:val="none"/>
        </w:rPr>
        <w:t>磋 商 函</w:t>
      </w:r>
      <w:bookmarkEnd w:id="136"/>
    </w:p>
    <w:p w14:paraId="7A30913E">
      <w:pPr>
        <w:autoSpaceDE w:val="0"/>
        <w:autoSpaceDN w:val="0"/>
        <w:adjustRightInd w:val="0"/>
        <w:snapToGrid w:val="0"/>
        <w:spacing w:line="480" w:lineRule="atLeast"/>
        <w:rPr>
          <w:rFonts w:ascii="宋体" w:eastAsia="宋体"/>
          <w:b w:val="0"/>
          <w:bCs w:val="0"/>
          <w:color w:val="auto"/>
          <w:sz w:val="22"/>
          <w:highlight w:val="none"/>
          <w:u w:val="single"/>
        </w:rPr>
      </w:pPr>
      <w:r>
        <w:rPr>
          <w:rFonts w:hint="eastAsia" w:ascii="宋体" w:eastAsia="宋体"/>
          <w:b w:val="0"/>
          <w:bCs w:val="0"/>
          <w:color w:val="auto"/>
          <w:sz w:val="22"/>
          <w:highlight w:val="none"/>
          <w:u w:val="single"/>
          <w:lang w:val="zh-CN"/>
        </w:rPr>
        <w:t xml:space="preserve">  （采购人）   ：</w:t>
      </w:r>
    </w:p>
    <w:p w14:paraId="3F4D7BD2">
      <w:pPr>
        <w:spacing w:line="420" w:lineRule="exact"/>
        <w:ind w:firstLine="440" w:firstLineChars="200"/>
        <w:rPr>
          <w:rFonts w:ascii="宋体" w:eastAsia="宋体"/>
          <w:b w:val="0"/>
          <w:bCs w:val="0"/>
          <w:color w:val="auto"/>
          <w:sz w:val="22"/>
          <w:szCs w:val="22"/>
          <w:highlight w:val="none"/>
        </w:rPr>
      </w:pPr>
      <w:r>
        <w:rPr>
          <w:rFonts w:hint="eastAsia" w:ascii="宋体" w:eastAsia="宋体"/>
          <w:b w:val="0"/>
          <w:bCs w:val="0"/>
          <w:color w:val="auto"/>
          <w:sz w:val="22"/>
          <w:szCs w:val="22"/>
          <w:highlight w:val="none"/>
        </w:rPr>
        <w:t>根据贵方为</w:t>
      </w:r>
      <w:r>
        <w:rPr>
          <w:rFonts w:hint="eastAsia" w:ascii="宋体" w:eastAsia="宋体"/>
          <w:b w:val="0"/>
          <w:bCs w:val="0"/>
          <w:color w:val="auto"/>
          <w:sz w:val="22"/>
          <w:szCs w:val="22"/>
          <w:highlight w:val="none"/>
          <w:u w:val="single"/>
        </w:rPr>
        <w:t xml:space="preserve">             </w:t>
      </w:r>
      <w:r>
        <w:rPr>
          <w:rFonts w:hint="eastAsia" w:ascii="宋体" w:eastAsia="宋体"/>
          <w:b w:val="0"/>
          <w:bCs w:val="0"/>
          <w:color w:val="auto"/>
          <w:sz w:val="22"/>
          <w:szCs w:val="22"/>
          <w:highlight w:val="none"/>
        </w:rPr>
        <w:t>项目（项目编号：</w:t>
      </w:r>
      <w:r>
        <w:rPr>
          <w:rFonts w:hint="eastAsia" w:ascii="宋体" w:eastAsia="宋体"/>
          <w:b w:val="0"/>
          <w:bCs w:val="0"/>
          <w:color w:val="auto"/>
          <w:sz w:val="22"/>
          <w:szCs w:val="22"/>
          <w:highlight w:val="none"/>
          <w:u w:val="single"/>
        </w:rPr>
        <w:t xml:space="preserve">        </w:t>
      </w:r>
      <w:r>
        <w:rPr>
          <w:rFonts w:hint="eastAsia" w:ascii="宋体" w:eastAsia="宋体"/>
          <w:b w:val="0"/>
          <w:bCs w:val="0"/>
          <w:color w:val="auto"/>
          <w:sz w:val="22"/>
          <w:szCs w:val="22"/>
          <w:highlight w:val="none"/>
        </w:rPr>
        <w:t>）的投标邀请，我方</w:t>
      </w:r>
      <w:r>
        <w:rPr>
          <w:rFonts w:hint="eastAsia" w:ascii="宋体" w:eastAsia="宋体"/>
          <w:b w:val="0"/>
          <w:bCs w:val="0"/>
          <w:color w:val="auto"/>
          <w:sz w:val="22"/>
          <w:szCs w:val="22"/>
          <w:highlight w:val="none"/>
          <w:u w:val="single"/>
        </w:rPr>
        <w:t xml:space="preserve">           　　</w:t>
      </w:r>
      <w:r>
        <w:rPr>
          <w:rFonts w:hint="eastAsia" w:ascii="宋体" w:eastAsia="宋体"/>
          <w:b w:val="0"/>
          <w:bCs w:val="0"/>
          <w:color w:val="auto"/>
          <w:sz w:val="22"/>
          <w:szCs w:val="22"/>
          <w:highlight w:val="none"/>
        </w:rPr>
        <w:t>（供应商名称）作为供应商正式授权</w:t>
      </w:r>
      <w:r>
        <w:rPr>
          <w:rFonts w:hint="eastAsia" w:ascii="宋体" w:eastAsia="宋体"/>
          <w:b w:val="0"/>
          <w:bCs w:val="0"/>
          <w:color w:val="auto"/>
          <w:sz w:val="22"/>
          <w:szCs w:val="22"/>
          <w:highlight w:val="none"/>
          <w:u w:val="single"/>
        </w:rPr>
        <w:t xml:space="preserve">　           </w:t>
      </w:r>
      <w:r>
        <w:rPr>
          <w:rFonts w:hint="eastAsia" w:ascii="宋体" w:eastAsia="宋体"/>
          <w:b w:val="0"/>
          <w:bCs w:val="0"/>
          <w:color w:val="auto"/>
          <w:sz w:val="22"/>
          <w:szCs w:val="22"/>
          <w:highlight w:val="none"/>
        </w:rPr>
        <w:t>（授权代表全名，职务）代表我方处理有关本项目投标的一切事宜。</w:t>
      </w:r>
    </w:p>
    <w:p w14:paraId="0CE98249">
      <w:pPr>
        <w:autoSpaceDE w:val="0"/>
        <w:autoSpaceDN w:val="0"/>
        <w:adjustRightInd w:val="0"/>
        <w:spacing w:line="420" w:lineRule="atLeast"/>
        <w:ind w:firstLine="440" w:firstLineChars="200"/>
        <w:rPr>
          <w:rFonts w:ascii="宋体" w:eastAsia="宋体"/>
          <w:b w:val="0"/>
          <w:bCs w:val="0"/>
          <w:color w:val="auto"/>
          <w:sz w:val="22"/>
          <w:szCs w:val="22"/>
          <w:highlight w:val="none"/>
          <w:lang w:val="zh-CN"/>
        </w:rPr>
      </w:pPr>
      <w:r>
        <w:rPr>
          <w:rFonts w:hint="eastAsia" w:ascii="宋体" w:eastAsia="宋体"/>
          <w:b w:val="0"/>
          <w:bCs w:val="0"/>
          <w:color w:val="auto"/>
          <w:sz w:val="22"/>
          <w:szCs w:val="22"/>
          <w:highlight w:val="none"/>
          <w:lang w:val="zh-CN"/>
        </w:rPr>
        <w:t>在此提交的投标文件中，包括如下内容，并已分别单独提交：</w:t>
      </w:r>
    </w:p>
    <w:p w14:paraId="46E0F148">
      <w:pPr>
        <w:numPr>
          <w:ilvl w:val="0"/>
          <w:numId w:val="9"/>
        </w:numPr>
        <w:spacing w:line="420" w:lineRule="exact"/>
        <w:rPr>
          <w:rFonts w:ascii="宋体" w:eastAsia="宋体"/>
          <w:b w:val="0"/>
          <w:bCs w:val="0"/>
          <w:color w:val="auto"/>
          <w:highlight w:val="none"/>
        </w:rPr>
      </w:pPr>
      <w:r>
        <w:rPr>
          <w:rFonts w:hint="eastAsia" w:ascii="宋体" w:eastAsia="宋体"/>
          <w:b w:val="0"/>
          <w:bCs w:val="0"/>
          <w:color w:val="auto"/>
          <w:sz w:val="22"/>
          <w:highlight w:val="none"/>
        </w:rPr>
        <w:t>按“供应商须知”要求编制的投标文件资格审查资料 ；</w:t>
      </w:r>
    </w:p>
    <w:p w14:paraId="34D91784">
      <w:pPr>
        <w:numPr>
          <w:ilvl w:val="0"/>
          <w:numId w:val="9"/>
        </w:numPr>
        <w:spacing w:line="420" w:lineRule="exact"/>
        <w:rPr>
          <w:rFonts w:ascii="宋体" w:eastAsia="宋体"/>
          <w:b w:val="0"/>
          <w:bCs w:val="0"/>
          <w:color w:val="auto"/>
          <w:highlight w:val="none"/>
        </w:rPr>
      </w:pPr>
      <w:r>
        <w:rPr>
          <w:rFonts w:hint="eastAsia" w:ascii="宋体" w:eastAsia="宋体"/>
          <w:b w:val="0"/>
          <w:bCs w:val="0"/>
          <w:color w:val="auto"/>
          <w:sz w:val="22"/>
          <w:highlight w:val="none"/>
        </w:rPr>
        <w:t>按“供应商须知”要求编制的投标文件商务技术文件 ；</w:t>
      </w:r>
    </w:p>
    <w:p w14:paraId="4D546B0C">
      <w:pPr>
        <w:numPr>
          <w:ilvl w:val="0"/>
          <w:numId w:val="9"/>
        </w:numPr>
        <w:spacing w:line="420" w:lineRule="exact"/>
        <w:rPr>
          <w:rFonts w:ascii="宋体" w:eastAsia="宋体"/>
          <w:b w:val="0"/>
          <w:bCs w:val="0"/>
          <w:color w:val="auto"/>
          <w:highlight w:val="none"/>
        </w:rPr>
      </w:pPr>
      <w:r>
        <w:rPr>
          <w:rFonts w:hint="eastAsia" w:ascii="宋体" w:eastAsia="宋体"/>
          <w:b w:val="0"/>
          <w:bCs w:val="0"/>
          <w:color w:val="auto"/>
          <w:sz w:val="22"/>
          <w:highlight w:val="none"/>
        </w:rPr>
        <w:t>按“供应商须知”要求编制的投标文件报价文件 。</w:t>
      </w:r>
    </w:p>
    <w:p w14:paraId="5376D1B2">
      <w:pPr>
        <w:autoSpaceDE w:val="0"/>
        <w:autoSpaceDN w:val="0"/>
        <w:adjustRightInd w:val="0"/>
        <w:spacing w:line="420" w:lineRule="atLeast"/>
        <w:ind w:firstLine="440"/>
        <w:rPr>
          <w:rFonts w:ascii="宋体" w:eastAsia="宋体"/>
          <w:b w:val="0"/>
          <w:bCs w:val="0"/>
          <w:color w:val="auto"/>
          <w:sz w:val="22"/>
          <w:szCs w:val="22"/>
          <w:highlight w:val="none"/>
          <w:lang w:val="zh-CN"/>
        </w:rPr>
      </w:pPr>
      <w:r>
        <w:rPr>
          <w:rFonts w:hint="eastAsia" w:ascii="宋体" w:eastAsia="宋体"/>
          <w:b w:val="0"/>
          <w:bCs w:val="0"/>
          <w:color w:val="auto"/>
          <w:sz w:val="22"/>
          <w:szCs w:val="22"/>
          <w:highlight w:val="none"/>
          <w:lang w:val="zh-CN"/>
        </w:rPr>
        <w:t>我方已完全明白采购文件的所有条款要求，并重申以下几点：</w:t>
      </w:r>
    </w:p>
    <w:p w14:paraId="24F872C6">
      <w:pPr>
        <w:numPr>
          <w:ilvl w:val="0"/>
          <w:numId w:val="10"/>
        </w:numPr>
        <w:spacing w:line="420" w:lineRule="exact"/>
        <w:rPr>
          <w:rFonts w:ascii="宋体" w:eastAsia="宋体"/>
          <w:b w:val="0"/>
          <w:bCs w:val="0"/>
          <w:color w:val="auto"/>
          <w:sz w:val="22"/>
          <w:highlight w:val="none"/>
        </w:rPr>
      </w:pPr>
      <w:r>
        <w:rPr>
          <w:rFonts w:hint="eastAsia" w:ascii="宋体" w:eastAsia="宋体"/>
          <w:b w:val="0"/>
          <w:bCs w:val="0"/>
          <w:color w:val="auto"/>
          <w:sz w:val="22"/>
          <w:highlight w:val="none"/>
        </w:rPr>
        <w:t>已详细阅读全部采购文件，包括采购文件补充文件（如果有，包括相关的补充、更正、澄清公告和文件）、参考资料及有关附件，确认无误。我方完全理解并接受采购文件的各项规定和要求。</w:t>
      </w:r>
    </w:p>
    <w:p w14:paraId="761B68A0">
      <w:pPr>
        <w:numPr>
          <w:ilvl w:val="0"/>
          <w:numId w:val="10"/>
        </w:numPr>
        <w:spacing w:line="420" w:lineRule="exact"/>
        <w:rPr>
          <w:rFonts w:ascii="宋体" w:eastAsia="宋体"/>
          <w:b w:val="0"/>
          <w:bCs w:val="0"/>
          <w:color w:val="auto"/>
          <w:sz w:val="22"/>
          <w:highlight w:val="none"/>
        </w:rPr>
      </w:pPr>
      <w:r>
        <w:rPr>
          <w:rFonts w:hint="eastAsia" w:ascii="宋体" w:eastAsia="宋体"/>
          <w:b w:val="0"/>
          <w:bCs w:val="0"/>
          <w:color w:val="auto"/>
          <w:sz w:val="22"/>
          <w:highlight w:val="none"/>
        </w:rPr>
        <w:t>同意提供按照贵方可能要求的与投标有关的一切数据或资料等。若贵方需要，我方愿意提供我方做出的一切承诺的证明材料。</w:t>
      </w:r>
    </w:p>
    <w:p w14:paraId="2CC2127C">
      <w:pPr>
        <w:numPr>
          <w:ilvl w:val="0"/>
          <w:numId w:val="10"/>
        </w:numPr>
        <w:spacing w:line="420" w:lineRule="exact"/>
        <w:rPr>
          <w:rFonts w:ascii="宋体" w:eastAsia="宋体"/>
          <w:b w:val="0"/>
          <w:bCs w:val="0"/>
          <w:color w:val="auto"/>
          <w:sz w:val="22"/>
          <w:highlight w:val="none"/>
        </w:rPr>
      </w:pPr>
      <w:r>
        <w:rPr>
          <w:rFonts w:hint="eastAsia" w:ascii="宋体" w:eastAsia="宋体"/>
          <w:b w:val="0"/>
          <w:bCs w:val="0"/>
          <w:color w:val="auto"/>
          <w:sz w:val="22"/>
          <w:highlight w:val="none"/>
        </w:rPr>
        <w:t>如中标，保证按照采购文件要求及投标文件的承诺与采购人签订合同，保证履行合同条款。</w:t>
      </w:r>
    </w:p>
    <w:p w14:paraId="37597D9A">
      <w:pPr>
        <w:numPr>
          <w:ilvl w:val="0"/>
          <w:numId w:val="10"/>
        </w:numPr>
        <w:spacing w:line="420" w:lineRule="exact"/>
        <w:rPr>
          <w:rFonts w:ascii="宋体" w:eastAsia="宋体"/>
          <w:b w:val="0"/>
          <w:bCs w:val="0"/>
          <w:color w:val="auto"/>
          <w:sz w:val="22"/>
          <w:highlight w:val="none"/>
        </w:rPr>
      </w:pPr>
      <w:r>
        <w:rPr>
          <w:rFonts w:hint="eastAsia" w:ascii="宋体" w:eastAsia="宋体"/>
          <w:b w:val="0"/>
          <w:bCs w:val="0"/>
          <w:color w:val="auto"/>
          <w:sz w:val="22"/>
          <w:highlight w:val="none"/>
        </w:rPr>
        <w:t>同意在采购文件中供应商须知规定的开标日期起遵守本投标书中的承诺且在投标有效期满之前均具有约束力。</w:t>
      </w:r>
    </w:p>
    <w:p w14:paraId="0BDE9E07">
      <w:pPr>
        <w:numPr>
          <w:ilvl w:val="0"/>
          <w:numId w:val="10"/>
        </w:numPr>
        <w:spacing w:line="420" w:lineRule="exact"/>
        <w:rPr>
          <w:rFonts w:ascii="宋体" w:eastAsia="宋体"/>
          <w:b w:val="0"/>
          <w:bCs w:val="0"/>
          <w:color w:val="auto"/>
          <w:sz w:val="22"/>
          <w:highlight w:val="none"/>
        </w:rPr>
      </w:pPr>
      <w:r>
        <w:rPr>
          <w:rFonts w:hint="eastAsia" w:ascii="宋体" w:eastAsia="宋体"/>
          <w:b w:val="0"/>
          <w:bCs w:val="0"/>
          <w:color w:val="auto"/>
          <w:sz w:val="22"/>
          <w:highlight w:val="none"/>
        </w:rPr>
        <w:t>如果在开标后规定的投标有效期内撤回投标，我方接受贵方处罚。</w:t>
      </w:r>
    </w:p>
    <w:p w14:paraId="1A69CBCF">
      <w:pPr>
        <w:numPr>
          <w:ilvl w:val="0"/>
          <w:numId w:val="10"/>
        </w:numPr>
        <w:spacing w:line="420" w:lineRule="exact"/>
        <w:rPr>
          <w:rFonts w:ascii="宋体" w:eastAsia="宋体"/>
          <w:b w:val="0"/>
          <w:bCs w:val="0"/>
          <w:color w:val="auto"/>
          <w:sz w:val="22"/>
          <w:highlight w:val="none"/>
        </w:rPr>
      </w:pPr>
      <w:r>
        <w:rPr>
          <w:rFonts w:hint="eastAsia" w:ascii="宋体" w:eastAsia="宋体"/>
          <w:b w:val="0"/>
          <w:bCs w:val="0"/>
          <w:color w:val="auto"/>
          <w:sz w:val="22"/>
          <w:highlight w:val="none"/>
        </w:rPr>
        <w:t>完全理解贵方不一定要接受最低价的投标。</w:t>
      </w:r>
    </w:p>
    <w:p w14:paraId="3A41CFEB">
      <w:pPr>
        <w:numPr>
          <w:ilvl w:val="0"/>
          <w:numId w:val="10"/>
        </w:numPr>
        <w:spacing w:line="420" w:lineRule="exact"/>
        <w:rPr>
          <w:rFonts w:ascii="宋体" w:eastAsia="宋体"/>
          <w:b w:val="0"/>
          <w:bCs w:val="0"/>
          <w:color w:val="auto"/>
          <w:sz w:val="22"/>
          <w:highlight w:val="none"/>
        </w:rPr>
      </w:pPr>
      <w:r>
        <w:rPr>
          <w:rFonts w:hint="eastAsia" w:ascii="宋体" w:eastAsia="宋体"/>
          <w:b w:val="0"/>
          <w:bCs w:val="0"/>
          <w:color w:val="auto"/>
          <w:sz w:val="22"/>
          <w:highlight w:val="none"/>
        </w:rPr>
        <w:t>在参加本项目前三年内（被通报或者处罚的违法行为有：</w:t>
      </w:r>
      <w:r>
        <w:rPr>
          <w:rFonts w:hint="eastAsia" w:ascii="宋体" w:eastAsia="宋体"/>
          <w:b w:val="0"/>
          <w:bCs w:val="0"/>
          <w:color w:val="auto"/>
          <w:sz w:val="22"/>
          <w:highlight w:val="none"/>
          <w:u w:val="single"/>
        </w:rPr>
        <w:t xml:space="preserve">                  </w:t>
      </w:r>
      <w:r>
        <w:rPr>
          <w:rFonts w:hint="eastAsia" w:ascii="宋体" w:eastAsia="宋体"/>
          <w:b w:val="0"/>
          <w:bCs w:val="0"/>
          <w:color w:val="auto"/>
          <w:sz w:val="22"/>
          <w:highlight w:val="none"/>
        </w:rPr>
        <w:t>）或（没有因违法经营受到刑事处罚或者责令停产停业、吊销许可证或者执照、较大数额罚款等行政处罚或处罚）或（在</w:t>
      </w:r>
      <w:r>
        <w:rPr>
          <w:rFonts w:hint="eastAsia" w:ascii="宋体" w:eastAsia="宋体"/>
          <w:b w:val="0"/>
          <w:bCs w:val="0"/>
          <w:color w:val="auto"/>
          <w:sz w:val="22"/>
          <w:highlight w:val="none"/>
          <w:u w:val="single"/>
        </w:rPr>
        <w:t xml:space="preserve">  </w:t>
      </w:r>
      <w:r>
        <w:rPr>
          <w:rFonts w:hint="eastAsia" w:ascii="宋体" w:eastAsia="宋体"/>
          <w:b w:val="0"/>
          <w:bCs w:val="0"/>
          <w:color w:val="auto"/>
          <w:sz w:val="22"/>
          <w:highlight w:val="none"/>
        </w:rPr>
        <w:t>至</w:t>
      </w:r>
      <w:r>
        <w:rPr>
          <w:rFonts w:hint="eastAsia" w:ascii="宋体" w:eastAsia="宋体"/>
          <w:b w:val="0"/>
          <w:bCs w:val="0"/>
          <w:color w:val="auto"/>
          <w:sz w:val="22"/>
          <w:highlight w:val="none"/>
          <w:u w:val="single"/>
        </w:rPr>
        <w:t xml:space="preserve">  </w:t>
      </w:r>
      <w:r>
        <w:rPr>
          <w:rFonts w:hint="eastAsia" w:ascii="宋体" w:eastAsia="宋体"/>
          <w:b w:val="0"/>
          <w:bCs w:val="0"/>
          <w:color w:val="auto"/>
          <w:sz w:val="22"/>
          <w:highlight w:val="none"/>
        </w:rPr>
        <w:t>期间禁止参加政府采购活动但是期限届满，须附相关证明文件）</w:t>
      </w:r>
    </w:p>
    <w:p w14:paraId="3C155420">
      <w:pPr>
        <w:numPr>
          <w:ilvl w:val="0"/>
          <w:numId w:val="10"/>
        </w:numPr>
        <w:spacing w:line="420" w:lineRule="exact"/>
        <w:rPr>
          <w:rFonts w:ascii="宋体" w:eastAsia="宋体"/>
          <w:b w:val="0"/>
          <w:bCs w:val="0"/>
          <w:color w:val="auto"/>
          <w:sz w:val="22"/>
          <w:highlight w:val="none"/>
        </w:rPr>
      </w:pPr>
      <w:r>
        <w:rPr>
          <w:rFonts w:hint="eastAsia" w:ascii="宋体" w:eastAsia="宋体"/>
          <w:b w:val="0"/>
          <w:bCs w:val="0"/>
          <w:color w:val="auto"/>
          <w:sz w:val="22"/>
          <w:highlight w:val="none"/>
        </w:rPr>
        <w:t>在投标截止前（未被“信用中国”网站(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Fonts w:hint="eastAsia" w:ascii="宋体" w:eastAsia="宋体"/>
          <w:b w:val="0"/>
          <w:bCs w:val="0"/>
          <w:color w:val="auto"/>
          <w:sz w:val="22"/>
          <w:highlight w:val="none"/>
        </w:rPr>
        <w:t>www.creditchina.gov.cn</w:t>
      </w:r>
      <w:r>
        <w:rPr>
          <w:rFonts w:hint="eastAsia" w:ascii="宋体" w:eastAsia="宋体"/>
          <w:b w:val="0"/>
          <w:bCs w:val="0"/>
          <w:color w:val="auto"/>
          <w:sz w:val="22"/>
          <w:highlight w:val="none"/>
        </w:rPr>
        <w:fldChar w:fldCharType="end"/>
      </w:r>
      <w:r>
        <w:rPr>
          <w:rFonts w:hint="eastAsia" w:ascii="宋体" w:eastAsia="宋体"/>
          <w:b w:val="0"/>
          <w:bCs w:val="0"/>
          <w:color w:val="auto"/>
          <w:sz w:val="22"/>
          <w:highlight w:val="none"/>
        </w:rPr>
        <w:t>)列入失信被执行人、重大税收违法案件当事人名单；未被“中国政府采购网”(</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Fonts w:hint="eastAsia" w:ascii="宋体" w:eastAsia="宋体"/>
          <w:b w:val="0"/>
          <w:bCs w:val="0"/>
          <w:color w:val="auto"/>
          <w:sz w:val="22"/>
          <w:highlight w:val="none"/>
        </w:rPr>
        <w:t>www.ccgp.gov.cn</w:t>
      </w:r>
      <w:r>
        <w:rPr>
          <w:rFonts w:hint="eastAsia" w:ascii="宋体" w:eastAsia="宋体"/>
          <w:b w:val="0"/>
          <w:bCs w:val="0"/>
          <w:color w:val="auto"/>
          <w:sz w:val="22"/>
          <w:highlight w:val="none"/>
        </w:rPr>
        <w:fldChar w:fldCharType="end"/>
      </w:r>
      <w:r>
        <w:rPr>
          <w:rFonts w:hint="eastAsia" w:ascii="宋体" w:eastAsia="宋体"/>
          <w:b w:val="0"/>
          <w:bCs w:val="0"/>
          <w:color w:val="auto"/>
          <w:sz w:val="22"/>
          <w:highlight w:val="none"/>
        </w:rPr>
        <w:t>)列入政府采购严重违法失信行为记录名单。）或（被“信用中国”或“中国政府采购网”列入……名单。）</w:t>
      </w:r>
    </w:p>
    <w:p w14:paraId="6B9C4EA3">
      <w:pPr>
        <w:numPr>
          <w:ilvl w:val="0"/>
          <w:numId w:val="10"/>
        </w:numPr>
        <w:spacing w:line="420" w:lineRule="exact"/>
        <w:rPr>
          <w:rFonts w:ascii="宋体" w:eastAsia="宋体"/>
          <w:b w:val="0"/>
          <w:bCs w:val="0"/>
          <w:color w:val="auto"/>
          <w:sz w:val="22"/>
          <w:highlight w:val="none"/>
        </w:rPr>
      </w:pPr>
      <w:r>
        <w:rPr>
          <w:rFonts w:hint="eastAsia" w:ascii="宋体" w:eastAsia="宋体"/>
          <w:b w:val="0"/>
          <w:bCs w:val="0"/>
          <w:color w:val="auto"/>
          <w:sz w:val="22"/>
          <w:highlight w:val="none"/>
        </w:rPr>
        <w:t>如有下列情形之一的，我方愿意被取消中标资格（如中标），同时继续承担其他一切法律后果，并不再寻求任何旨在减轻或免除法律责任的解释：</w:t>
      </w:r>
    </w:p>
    <w:p w14:paraId="6DE84E05">
      <w:pPr>
        <w:spacing w:line="420" w:lineRule="exact"/>
        <w:ind w:firstLine="440" w:firstLineChars="200"/>
        <w:rPr>
          <w:rFonts w:ascii="宋体" w:eastAsia="宋体"/>
          <w:b w:val="0"/>
          <w:bCs w:val="0"/>
          <w:color w:val="auto"/>
          <w:sz w:val="22"/>
          <w:highlight w:val="none"/>
        </w:rPr>
      </w:pPr>
      <w:r>
        <w:rPr>
          <w:rFonts w:hint="eastAsia" w:ascii="宋体" w:eastAsia="宋体"/>
          <w:b w:val="0"/>
          <w:bCs w:val="0"/>
          <w:color w:val="auto"/>
          <w:sz w:val="22"/>
          <w:highlight w:val="none"/>
        </w:rPr>
        <w:t>(1)提供虚假材料（承诺）谋取中标、成交的；</w:t>
      </w:r>
    </w:p>
    <w:p w14:paraId="4EAC2A3C">
      <w:pPr>
        <w:spacing w:line="420" w:lineRule="exact"/>
        <w:ind w:firstLine="440" w:firstLineChars="200"/>
        <w:rPr>
          <w:rFonts w:ascii="宋体" w:eastAsia="宋体"/>
          <w:b w:val="0"/>
          <w:bCs w:val="0"/>
          <w:color w:val="auto"/>
          <w:sz w:val="22"/>
          <w:highlight w:val="none"/>
        </w:rPr>
      </w:pPr>
      <w:r>
        <w:rPr>
          <w:rFonts w:hint="eastAsia" w:ascii="宋体" w:eastAsia="宋体"/>
          <w:b w:val="0"/>
          <w:bCs w:val="0"/>
          <w:color w:val="auto"/>
          <w:sz w:val="22"/>
          <w:highlight w:val="none"/>
        </w:rPr>
        <w:t>(2)采取不正当手段诋毁、排挤其他供应商的；</w:t>
      </w:r>
    </w:p>
    <w:p w14:paraId="0E85C29F">
      <w:pPr>
        <w:spacing w:line="420" w:lineRule="exact"/>
        <w:ind w:firstLine="440" w:firstLineChars="200"/>
        <w:rPr>
          <w:rFonts w:ascii="宋体" w:eastAsia="宋体"/>
          <w:b w:val="0"/>
          <w:bCs w:val="0"/>
          <w:color w:val="auto"/>
          <w:sz w:val="22"/>
          <w:highlight w:val="none"/>
        </w:rPr>
      </w:pPr>
      <w:r>
        <w:rPr>
          <w:rFonts w:hint="eastAsia" w:ascii="宋体" w:eastAsia="宋体"/>
          <w:b w:val="0"/>
          <w:bCs w:val="0"/>
          <w:color w:val="auto"/>
          <w:sz w:val="22"/>
          <w:highlight w:val="none"/>
        </w:rPr>
        <w:t>(3)与采购人、其它供应商或者采购代理机构恶意串通的；</w:t>
      </w:r>
    </w:p>
    <w:p w14:paraId="538AA8CF">
      <w:pPr>
        <w:spacing w:line="420" w:lineRule="exact"/>
        <w:ind w:firstLine="440" w:firstLineChars="200"/>
        <w:rPr>
          <w:rFonts w:ascii="宋体" w:eastAsia="宋体"/>
          <w:b w:val="0"/>
          <w:bCs w:val="0"/>
          <w:color w:val="auto"/>
          <w:sz w:val="22"/>
          <w:highlight w:val="none"/>
        </w:rPr>
      </w:pPr>
      <w:r>
        <w:rPr>
          <w:rFonts w:hint="eastAsia" w:ascii="宋体" w:eastAsia="宋体"/>
          <w:b w:val="0"/>
          <w:bCs w:val="0"/>
          <w:color w:val="auto"/>
          <w:sz w:val="22"/>
          <w:highlight w:val="none"/>
        </w:rPr>
        <w:t>(4)向采购人、采购代理机构行贿或者提供其他不正当利益的；</w:t>
      </w:r>
    </w:p>
    <w:p w14:paraId="56E55169">
      <w:pPr>
        <w:spacing w:line="420" w:lineRule="exact"/>
        <w:ind w:firstLine="440" w:firstLineChars="200"/>
        <w:rPr>
          <w:rFonts w:ascii="宋体" w:eastAsia="宋体"/>
          <w:b w:val="0"/>
          <w:bCs w:val="0"/>
          <w:color w:val="auto"/>
          <w:sz w:val="22"/>
          <w:highlight w:val="none"/>
        </w:rPr>
      </w:pPr>
      <w:r>
        <w:rPr>
          <w:rFonts w:hint="eastAsia" w:ascii="宋体" w:eastAsia="宋体"/>
          <w:b w:val="0"/>
          <w:bCs w:val="0"/>
          <w:color w:val="auto"/>
          <w:sz w:val="22"/>
          <w:highlight w:val="none"/>
        </w:rPr>
        <w:t>(5)在招标采购过程中与采购人进行协商谈判的；</w:t>
      </w:r>
    </w:p>
    <w:p w14:paraId="21019810">
      <w:pPr>
        <w:spacing w:line="420" w:lineRule="exact"/>
        <w:ind w:firstLine="440" w:firstLineChars="200"/>
        <w:rPr>
          <w:rFonts w:ascii="宋体" w:eastAsia="宋体"/>
          <w:b w:val="0"/>
          <w:bCs w:val="0"/>
          <w:color w:val="auto"/>
          <w:sz w:val="22"/>
          <w:highlight w:val="none"/>
        </w:rPr>
      </w:pPr>
      <w:r>
        <w:rPr>
          <w:rFonts w:hint="eastAsia" w:ascii="宋体" w:eastAsia="宋体"/>
          <w:b w:val="0"/>
          <w:bCs w:val="0"/>
          <w:color w:val="auto"/>
          <w:sz w:val="22"/>
          <w:highlight w:val="none"/>
        </w:rPr>
        <w:t>(6)拒绝有关部门监督检查或提供虚假情况的。</w:t>
      </w:r>
    </w:p>
    <w:p w14:paraId="195DEF97">
      <w:pPr>
        <w:numPr>
          <w:ilvl w:val="0"/>
          <w:numId w:val="10"/>
        </w:numPr>
        <w:spacing w:line="420" w:lineRule="exact"/>
        <w:rPr>
          <w:rFonts w:ascii="宋体" w:eastAsia="宋体"/>
          <w:b w:val="0"/>
          <w:bCs w:val="0"/>
          <w:color w:val="auto"/>
          <w:sz w:val="22"/>
          <w:highlight w:val="none"/>
        </w:rPr>
      </w:pPr>
      <w:r>
        <w:rPr>
          <w:rFonts w:hint="eastAsia" w:ascii="宋体" w:eastAsia="宋体"/>
          <w:b w:val="0"/>
          <w:bCs w:val="0"/>
          <w:color w:val="auto"/>
          <w:sz w:val="22"/>
          <w:highlight w:val="none"/>
        </w:rPr>
        <w:t>所有与本投标有关的函件请发往下列地址：</w:t>
      </w:r>
    </w:p>
    <w:p w14:paraId="6AE2BD18">
      <w:pPr>
        <w:spacing w:line="420" w:lineRule="exact"/>
        <w:ind w:firstLine="435"/>
        <w:rPr>
          <w:rFonts w:ascii="宋体" w:eastAsia="宋体"/>
          <w:b w:val="0"/>
          <w:bCs w:val="0"/>
          <w:color w:val="auto"/>
          <w:sz w:val="22"/>
          <w:szCs w:val="22"/>
          <w:highlight w:val="none"/>
        </w:rPr>
      </w:pPr>
      <w:r>
        <w:rPr>
          <w:rFonts w:hint="eastAsia" w:ascii="宋体" w:eastAsia="宋体"/>
          <w:b w:val="0"/>
          <w:bCs w:val="0"/>
          <w:color w:val="auto"/>
          <w:sz w:val="22"/>
          <w:szCs w:val="22"/>
          <w:highlight w:val="none"/>
        </w:rPr>
        <w:t xml:space="preserve">   地址</w:t>
      </w:r>
      <w:r>
        <w:rPr>
          <w:rFonts w:hint="eastAsia" w:ascii="宋体" w:eastAsia="宋体"/>
          <w:b w:val="0"/>
          <w:bCs w:val="0"/>
          <w:color w:val="auto"/>
          <w:sz w:val="22"/>
          <w:szCs w:val="22"/>
          <w:highlight w:val="none"/>
          <w:u w:val="single"/>
        </w:rPr>
        <w:t xml:space="preserve">                           </w:t>
      </w:r>
    </w:p>
    <w:p w14:paraId="738BE54C">
      <w:pPr>
        <w:spacing w:line="420" w:lineRule="exact"/>
        <w:ind w:firstLine="435"/>
        <w:rPr>
          <w:rFonts w:ascii="宋体" w:eastAsia="宋体"/>
          <w:b w:val="0"/>
          <w:bCs w:val="0"/>
          <w:color w:val="auto"/>
          <w:sz w:val="22"/>
          <w:szCs w:val="22"/>
          <w:highlight w:val="none"/>
        </w:rPr>
      </w:pPr>
      <w:r>
        <w:rPr>
          <w:rFonts w:hint="eastAsia" w:ascii="宋体" w:eastAsia="宋体"/>
          <w:b w:val="0"/>
          <w:bCs w:val="0"/>
          <w:color w:val="auto"/>
          <w:sz w:val="22"/>
          <w:szCs w:val="22"/>
          <w:highlight w:val="none"/>
        </w:rPr>
        <w:t xml:space="preserve">   电话</w:t>
      </w:r>
      <w:r>
        <w:rPr>
          <w:rFonts w:hint="eastAsia" w:ascii="宋体" w:eastAsia="宋体"/>
          <w:b w:val="0"/>
          <w:bCs w:val="0"/>
          <w:color w:val="auto"/>
          <w:sz w:val="22"/>
          <w:szCs w:val="22"/>
          <w:highlight w:val="none"/>
          <w:u w:val="single"/>
        </w:rPr>
        <w:t xml:space="preserve">                           </w:t>
      </w:r>
    </w:p>
    <w:p w14:paraId="2FF59BF3">
      <w:pPr>
        <w:spacing w:line="420" w:lineRule="exact"/>
        <w:ind w:firstLine="435"/>
        <w:rPr>
          <w:rFonts w:ascii="宋体" w:eastAsia="宋体"/>
          <w:b w:val="0"/>
          <w:bCs w:val="0"/>
          <w:color w:val="auto"/>
          <w:sz w:val="22"/>
          <w:szCs w:val="22"/>
          <w:highlight w:val="none"/>
          <w:u w:val="single"/>
        </w:rPr>
      </w:pPr>
      <w:r>
        <w:rPr>
          <w:rFonts w:hint="eastAsia" w:ascii="宋体" w:eastAsia="宋体"/>
          <w:b w:val="0"/>
          <w:bCs w:val="0"/>
          <w:color w:val="auto"/>
          <w:sz w:val="22"/>
          <w:szCs w:val="22"/>
          <w:highlight w:val="none"/>
        </w:rPr>
        <w:t xml:space="preserve">   传真</w:t>
      </w:r>
      <w:r>
        <w:rPr>
          <w:rFonts w:hint="eastAsia" w:ascii="宋体" w:eastAsia="宋体"/>
          <w:b w:val="0"/>
          <w:bCs w:val="0"/>
          <w:color w:val="auto"/>
          <w:sz w:val="22"/>
          <w:szCs w:val="22"/>
          <w:highlight w:val="none"/>
          <w:u w:val="single"/>
        </w:rPr>
        <w:t xml:space="preserve">                           </w:t>
      </w:r>
    </w:p>
    <w:p w14:paraId="725CB3EE">
      <w:pPr>
        <w:spacing w:line="420" w:lineRule="exact"/>
        <w:ind w:firstLine="770" w:firstLineChars="350"/>
        <w:rPr>
          <w:rFonts w:ascii="宋体" w:eastAsia="宋体"/>
          <w:b w:val="0"/>
          <w:bCs w:val="0"/>
          <w:color w:val="auto"/>
          <w:sz w:val="22"/>
          <w:szCs w:val="22"/>
          <w:highlight w:val="none"/>
        </w:rPr>
      </w:pPr>
      <w:r>
        <w:rPr>
          <w:rFonts w:hint="eastAsia" w:ascii="宋体" w:eastAsia="宋体"/>
          <w:b w:val="0"/>
          <w:bCs w:val="0"/>
          <w:color w:val="auto"/>
          <w:sz w:val="22"/>
          <w:szCs w:val="22"/>
          <w:highlight w:val="none"/>
        </w:rPr>
        <w:t>电子邮件</w:t>
      </w:r>
      <w:r>
        <w:rPr>
          <w:rFonts w:hint="eastAsia" w:ascii="宋体" w:eastAsia="宋体"/>
          <w:b w:val="0"/>
          <w:bCs w:val="0"/>
          <w:color w:val="auto"/>
          <w:sz w:val="22"/>
          <w:szCs w:val="22"/>
          <w:highlight w:val="none"/>
          <w:u w:val="single"/>
        </w:rPr>
        <w:t xml:space="preserve">                           </w:t>
      </w:r>
    </w:p>
    <w:p w14:paraId="3A538ACF">
      <w:pPr>
        <w:autoSpaceDE w:val="0"/>
        <w:autoSpaceDN w:val="0"/>
        <w:adjustRightInd w:val="0"/>
        <w:spacing w:line="440" w:lineRule="atLeast"/>
        <w:rPr>
          <w:rFonts w:ascii="宋体" w:eastAsia="宋体"/>
          <w:color w:val="auto"/>
          <w:sz w:val="22"/>
          <w:szCs w:val="22"/>
          <w:highlight w:val="none"/>
        </w:rPr>
      </w:pPr>
    </w:p>
    <w:p w14:paraId="6FBE4729">
      <w:pPr>
        <w:autoSpaceDE w:val="0"/>
        <w:autoSpaceDN w:val="0"/>
        <w:adjustRightInd w:val="0"/>
        <w:spacing w:line="440" w:lineRule="atLeast"/>
        <w:ind w:firstLine="1988" w:firstLineChars="900"/>
        <w:rPr>
          <w:rFonts w:ascii="宋体" w:eastAsia="宋体"/>
          <w:color w:val="auto"/>
          <w:sz w:val="22"/>
          <w:szCs w:val="22"/>
          <w:highlight w:val="none"/>
          <w:lang w:val="zh-CN"/>
        </w:rPr>
      </w:pPr>
    </w:p>
    <w:p w14:paraId="49444EB0">
      <w:pPr>
        <w:autoSpaceDE w:val="0"/>
        <w:autoSpaceDN w:val="0"/>
        <w:adjustRightInd w:val="0"/>
        <w:spacing w:line="440" w:lineRule="atLeast"/>
        <w:jc w:val="left"/>
        <w:rPr>
          <w:rFonts w:ascii="宋体" w:eastAsia="宋体"/>
          <w:b w:val="0"/>
          <w:bCs w:val="0"/>
          <w:color w:val="auto"/>
          <w:sz w:val="22"/>
          <w:szCs w:val="22"/>
          <w:highlight w:val="none"/>
          <w:lang w:val="zh-CN"/>
        </w:rPr>
      </w:pPr>
      <w:r>
        <w:rPr>
          <w:rFonts w:hint="eastAsia" w:ascii="宋体" w:eastAsia="宋体"/>
          <w:b w:val="0"/>
          <w:bCs w:val="0"/>
          <w:color w:val="auto"/>
          <w:sz w:val="22"/>
          <w:szCs w:val="22"/>
          <w:highlight w:val="none"/>
          <w:lang w:val="zh-CN"/>
        </w:rPr>
        <w:t>供应商全称（盖章）：</w:t>
      </w:r>
    </w:p>
    <w:p w14:paraId="716E7403">
      <w:pPr>
        <w:autoSpaceDE w:val="0"/>
        <w:autoSpaceDN w:val="0"/>
        <w:adjustRightInd w:val="0"/>
        <w:spacing w:line="440" w:lineRule="atLeast"/>
        <w:jc w:val="left"/>
        <w:rPr>
          <w:rFonts w:ascii="宋体" w:eastAsia="宋体"/>
          <w:b w:val="0"/>
          <w:bCs w:val="0"/>
          <w:color w:val="auto"/>
          <w:sz w:val="22"/>
          <w:szCs w:val="22"/>
          <w:highlight w:val="none"/>
          <w:lang w:val="zh-CN"/>
        </w:rPr>
      </w:pPr>
      <w:r>
        <w:rPr>
          <w:rFonts w:hint="eastAsia" w:ascii="宋体" w:eastAsia="宋体"/>
          <w:b w:val="0"/>
          <w:bCs w:val="0"/>
          <w:color w:val="auto"/>
          <w:sz w:val="22"/>
          <w:szCs w:val="22"/>
          <w:highlight w:val="none"/>
          <w:lang w:val="zh-CN"/>
        </w:rPr>
        <w:t>日期：</w:t>
      </w:r>
    </w:p>
    <w:p w14:paraId="0984E56B">
      <w:pPr>
        <w:autoSpaceDE w:val="0"/>
        <w:autoSpaceDN w:val="0"/>
        <w:adjustRightInd w:val="0"/>
        <w:snapToGrid w:val="0"/>
        <w:spacing w:line="480" w:lineRule="atLeast"/>
        <w:ind w:firstLine="442" w:firstLineChars="200"/>
        <w:jc w:val="left"/>
        <w:rPr>
          <w:rFonts w:ascii="宋体" w:eastAsia="宋体"/>
          <w:color w:val="auto"/>
          <w:sz w:val="22"/>
          <w:highlight w:val="none"/>
          <w:lang w:val="zh-CN"/>
        </w:rPr>
      </w:pPr>
    </w:p>
    <w:p w14:paraId="04F8FAEB">
      <w:pPr>
        <w:rPr>
          <w:rFonts w:ascii="宋体" w:eastAsia="宋体"/>
          <w:color w:val="auto"/>
          <w:sz w:val="22"/>
          <w:szCs w:val="22"/>
          <w:highlight w:val="none"/>
        </w:rPr>
      </w:pPr>
      <w:bookmarkStart w:id="137" w:name="_Toc493530219"/>
      <w:r>
        <w:rPr>
          <w:rFonts w:hint="eastAsia" w:ascii="宋体" w:eastAsia="宋体"/>
          <w:color w:val="auto"/>
          <w:sz w:val="22"/>
          <w:szCs w:val="22"/>
          <w:highlight w:val="none"/>
        </w:rPr>
        <w:br w:type="page"/>
      </w:r>
    </w:p>
    <w:bookmarkEnd w:id="137"/>
    <w:p w14:paraId="0353F1C9">
      <w:pPr>
        <w:widowControl/>
        <w:spacing w:line="460" w:lineRule="atLeast"/>
        <w:jc w:val="left"/>
        <w:rPr>
          <w:rFonts w:hint="eastAsia" w:ascii="宋体" w:eastAsia="宋体"/>
          <w:color w:val="auto"/>
          <w:sz w:val="22"/>
          <w:szCs w:val="22"/>
          <w:highlight w:val="none"/>
          <w:lang w:eastAsia="zh-CN"/>
        </w:rPr>
      </w:pPr>
      <w:r>
        <w:rPr>
          <w:rFonts w:hint="eastAsia" w:ascii="宋体" w:eastAsia="宋体"/>
          <w:color w:val="auto"/>
          <w:sz w:val="22"/>
          <w:szCs w:val="22"/>
          <w:highlight w:val="none"/>
        </w:rPr>
        <w:t>附件</w:t>
      </w:r>
      <w:r>
        <w:rPr>
          <w:rFonts w:hint="eastAsia" w:ascii="宋体" w:eastAsia="宋体"/>
          <w:color w:val="auto"/>
          <w:sz w:val="22"/>
          <w:szCs w:val="22"/>
          <w:highlight w:val="none"/>
          <w:lang w:val="en-US" w:eastAsia="zh-CN"/>
        </w:rPr>
        <w:t>六</w:t>
      </w:r>
    </w:p>
    <w:p w14:paraId="3C6793A1">
      <w:pPr>
        <w:tabs>
          <w:tab w:val="left" w:pos="1080"/>
        </w:tabs>
        <w:autoSpaceDE w:val="0"/>
        <w:autoSpaceDN w:val="0"/>
        <w:adjustRightInd w:val="0"/>
        <w:spacing w:line="440" w:lineRule="atLeast"/>
        <w:jc w:val="center"/>
        <w:rPr>
          <w:rFonts w:ascii="宋体" w:eastAsia="宋体"/>
          <w:color w:val="auto"/>
          <w:sz w:val="32"/>
          <w:szCs w:val="32"/>
          <w:highlight w:val="none"/>
          <w:lang w:val="zh-CN"/>
        </w:rPr>
      </w:pPr>
      <w:r>
        <w:rPr>
          <w:rFonts w:hint="eastAsia" w:ascii="宋体" w:eastAsia="宋体"/>
          <w:color w:val="auto"/>
          <w:sz w:val="32"/>
          <w:szCs w:val="32"/>
          <w:highlight w:val="none"/>
          <w:lang w:val="zh-CN"/>
        </w:rPr>
        <w:t>法定代表人诚信投标承诺书</w:t>
      </w:r>
    </w:p>
    <w:p w14:paraId="734BD8FE">
      <w:pPr>
        <w:spacing w:line="360" w:lineRule="auto"/>
        <w:jc w:val="left"/>
        <w:rPr>
          <w:rFonts w:ascii="宋体" w:eastAsia="宋体"/>
          <w:color w:val="auto"/>
          <w:sz w:val="24"/>
          <w:highlight w:val="none"/>
        </w:rPr>
      </w:pPr>
    </w:p>
    <w:p w14:paraId="75478337">
      <w:pPr>
        <w:spacing w:line="460" w:lineRule="atLeast"/>
        <w:jc w:val="left"/>
        <w:rPr>
          <w:rFonts w:ascii="宋体" w:eastAsia="宋体"/>
          <w:b w:val="0"/>
          <w:bCs w:val="0"/>
          <w:color w:val="auto"/>
          <w:sz w:val="22"/>
          <w:szCs w:val="22"/>
          <w:highlight w:val="none"/>
        </w:rPr>
      </w:pPr>
      <w:r>
        <w:rPr>
          <w:rFonts w:hint="eastAsia" w:ascii="宋体" w:eastAsia="宋体"/>
          <w:b w:val="0"/>
          <w:bCs w:val="0"/>
          <w:color w:val="auto"/>
          <w:sz w:val="22"/>
          <w:szCs w:val="22"/>
          <w:highlight w:val="none"/>
        </w:rPr>
        <w:t>本人以企业法定代表人的身份郑重承诺：</w:t>
      </w:r>
    </w:p>
    <w:p w14:paraId="685DDED4">
      <w:pPr>
        <w:spacing w:line="460" w:lineRule="atLeast"/>
        <w:ind w:firstLine="440" w:firstLineChars="200"/>
        <w:jc w:val="left"/>
        <w:rPr>
          <w:rFonts w:ascii="宋体" w:eastAsia="宋体"/>
          <w:b w:val="0"/>
          <w:bCs w:val="0"/>
          <w:color w:val="auto"/>
          <w:sz w:val="22"/>
          <w:szCs w:val="22"/>
          <w:highlight w:val="none"/>
        </w:rPr>
      </w:pPr>
      <w:r>
        <w:rPr>
          <w:rFonts w:hint="eastAsia" w:ascii="宋体" w:eastAsia="宋体"/>
          <w:b w:val="0"/>
          <w:bCs w:val="0"/>
          <w:color w:val="auto"/>
          <w:sz w:val="22"/>
          <w:szCs w:val="22"/>
          <w:highlight w:val="none"/>
        </w:rPr>
        <w:t>将遵循公开、公平、公正和诚信信用的原则参加</w:t>
      </w:r>
      <w:r>
        <w:rPr>
          <w:rFonts w:hint="eastAsia" w:ascii="宋体" w:eastAsia="宋体"/>
          <w:b w:val="0"/>
          <w:bCs w:val="0"/>
          <w:color w:val="auto"/>
          <w:sz w:val="22"/>
          <w:szCs w:val="22"/>
          <w:highlight w:val="none"/>
          <w:u w:val="single"/>
        </w:rPr>
        <w:t xml:space="preserve">              项目（项目编号：   ）</w:t>
      </w:r>
      <w:r>
        <w:rPr>
          <w:rFonts w:hint="eastAsia" w:ascii="宋体" w:eastAsia="宋体"/>
          <w:b w:val="0"/>
          <w:bCs w:val="0"/>
          <w:color w:val="auto"/>
          <w:sz w:val="22"/>
          <w:szCs w:val="22"/>
          <w:highlight w:val="none"/>
        </w:rPr>
        <w:t>的投标；</w:t>
      </w:r>
    </w:p>
    <w:p w14:paraId="2D85B213">
      <w:pPr>
        <w:spacing w:line="460" w:lineRule="atLeast"/>
        <w:ind w:firstLine="440" w:firstLineChars="200"/>
        <w:jc w:val="left"/>
        <w:rPr>
          <w:rFonts w:ascii="宋体" w:eastAsia="宋体"/>
          <w:b w:val="0"/>
          <w:bCs w:val="0"/>
          <w:color w:val="auto"/>
          <w:sz w:val="22"/>
          <w:szCs w:val="22"/>
          <w:highlight w:val="none"/>
          <w:u w:val="single"/>
        </w:rPr>
      </w:pPr>
      <w:r>
        <w:rPr>
          <w:rFonts w:hint="eastAsia" w:ascii="宋体" w:eastAsia="宋体"/>
          <w:b w:val="0"/>
          <w:bCs w:val="0"/>
          <w:color w:val="auto"/>
          <w:sz w:val="22"/>
          <w:szCs w:val="22"/>
          <w:highlight w:val="none"/>
        </w:rPr>
        <w:t>一、杜绝以收取管理费等形式的一切挂靠、违法转包、分包行为；并选派有丰富经验、无不良行为记录的项目管理人员、技术人员，严格按采购文件、投标文件及合同等要求保证拟派人员的到岗率。</w:t>
      </w:r>
    </w:p>
    <w:p w14:paraId="386F41D5">
      <w:pPr>
        <w:spacing w:line="460" w:lineRule="atLeast"/>
        <w:ind w:firstLine="440" w:firstLineChars="200"/>
        <w:jc w:val="left"/>
        <w:rPr>
          <w:rFonts w:ascii="宋体" w:eastAsia="宋体"/>
          <w:b w:val="0"/>
          <w:bCs w:val="0"/>
          <w:color w:val="auto"/>
          <w:sz w:val="22"/>
          <w:szCs w:val="22"/>
          <w:highlight w:val="none"/>
        </w:rPr>
      </w:pPr>
      <w:r>
        <w:rPr>
          <w:rFonts w:hint="eastAsia" w:ascii="宋体" w:eastAsia="宋体"/>
          <w:b w:val="0"/>
          <w:bCs w:val="0"/>
          <w:color w:val="auto"/>
          <w:sz w:val="22"/>
          <w:szCs w:val="22"/>
          <w:highlight w:val="none"/>
        </w:rPr>
        <w:t>二、投标文件所提供的一切材料都是真实、有效、合法的。</w:t>
      </w:r>
    </w:p>
    <w:p w14:paraId="0FCA935D">
      <w:pPr>
        <w:spacing w:line="460" w:lineRule="atLeast"/>
        <w:ind w:firstLine="440" w:firstLineChars="200"/>
        <w:jc w:val="left"/>
        <w:rPr>
          <w:rFonts w:ascii="宋体" w:eastAsia="宋体"/>
          <w:b w:val="0"/>
          <w:bCs w:val="0"/>
          <w:color w:val="auto"/>
          <w:sz w:val="22"/>
          <w:szCs w:val="22"/>
          <w:highlight w:val="none"/>
        </w:rPr>
      </w:pPr>
      <w:r>
        <w:rPr>
          <w:rFonts w:hint="eastAsia" w:ascii="宋体" w:eastAsia="宋体"/>
          <w:b w:val="0"/>
          <w:bCs w:val="0"/>
          <w:color w:val="auto"/>
          <w:sz w:val="22"/>
          <w:szCs w:val="22"/>
          <w:highlight w:val="none"/>
        </w:rPr>
        <w:t>三、不与其他投标供应商相互串通投标报价，不排挤其他投标供应商的公平竞争，不损害采购人或其他投标供应商的合法权益。</w:t>
      </w:r>
    </w:p>
    <w:p w14:paraId="6CF0DB4A">
      <w:pPr>
        <w:spacing w:line="460" w:lineRule="atLeast"/>
        <w:ind w:firstLine="440" w:firstLineChars="200"/>
        <w:jc w:val="left"/>
        <w:rPr>
          <w:rFonts w:ascii="宋体" w:eastAsia="宋体"/>
          <w:b w:val="0"/>
          <w:bCs w:val="0"/>
          <w:color w:val="auto"/>
          <w:sz w:val="22"/>
          <w:szCs w:val="22"/>
          <w:highlight w:val="none"/>
        </w:rPr>
      </w:pPr>
      <w:r>
        <w:rPr>
          <w:rFonts w:hint="eastAsia" w:ascii="宋体" w:eastAsia="宋体"/>
          <w:b w:val="0"/>
          <w:bCs w:val="0"/>
          <w:color w:val="auto"/>
          <w:sz w:val="22"/>
          <w:szCs w:val="22"/>
          <w:highlight w:val="none"/>
        </w:rPr>
        <w:t>四、不与采购人或采购代理机构串通投标，不损害国家利益，社会公共利益或其他人的合法权益。</w:t>
      </w:r>
    </w:p>
    <w:p w14:paraId="044D1FA6">
      <w:pPr>
        <w:spacing w:line="460" w:lineRule="atLeast"/>
        <w:ind w:firstLine="440" w:firstLineChars="200"/>
        <w:jc w:val="left"/>
        <w:rPr>
          <w:rFonts w:ascii="宋体" w:eastAsia="宋体"/>
          <w:b w:val="0"/>
          <w:bCs w:val="0"/>
          <w:color w:val="auto"/>
          <w:sz w:val="22"/>
          <w:szCs w:val="22"/>
          <w:highlight w:val="none"/>
        </w:rPr>
      </w:pPr>
      <w:r>
        <w:rPr>
          <w:rFonts w:hint="eastAsia" w:ascii="宋体" w:eastAsia="宋体"/>
          <w:b w:val="0"/>
          <w:bCs w:val="0"/>
          <w:color w:val="auto"/>
          <w:sz w:val="22"/>
          <w:szCs w:val="22"/>
          <w:highlight w:val="none"/>
        </w:rPr>
        <w:t>五、不向采购人或者评标委员会成员行贿以牟取中标。</w:t>
      </w:r>
    </w:p>
    <w:p w14:paraId="5ACDEE8B">
      <w:pPr>
        <w:spacing w:line="460" w:lineRule="atLeast"/>
        <w:ind w:firstLine="440" w:firstLineChars="200"/>
        <w:jc w:val="left"/>
        <w:rPr>
          <w:rFonts w:ascii="宋体" w:eastAsia="宋体"/>
          <w:b w:val="0"/>
          <w:bCs w:val="0"/>
          <w:color w:val="auto"/>
          <w:sz w:val="22"/>
          <w:szCs w:val="22"/>
          <w:highlight w:val="none"/>
        </w:rPr>
      </w:pPr>
      <w:r>
        <w:rPr>
          <w:rFonts w:hint="eastAsia" w:ascii="宋体" w:eastAsia="宋体"/>
          <w:b w:val="0"/>
          <w:bCs w:val="0"/>
          <w:color w:val="auto"/>
          <w:sz w:val="22"/>
          <w:szCs w:val="22"/>
          <w:highlight w:val="none"/>
        </w:rPr>
        <w:t>六、不以其他人名义投标或者以其他方式弄虚作假，骗取中标。</w:t>
      </w:r>
    </w:p>
    <w:p w14:paraId="04574BB1">
      <w:pPr>
        <w:spacing w:line="460" w:lineRule="atLeast"/>
        <w:ind w:firstLine="440" w:firstLineChars="200"/>
        <w:jc w:val="left"/>
        <w:rPr>
          <w:rFonts w:ascii="宋体" w:eastAsia="宋体"/>
          <w:b w:val="0"/>
          <w:bCs w:val="0"/>
          <w:color w:val="auto"/>
          <w:sz w:val="22"/>
          <w:szCs w:val="22"/>
          <w:highlight w:val="none"/>
        </w:rPr>
      </w:pPr>
      <w:r>
        <w:rPr>
          <w:rFonts w:hint="eastAsia" w:ascii="宋体" w:eastAsia="宋体"/>
          <w:b w:val="0"/>
          <w:bCs w:val="0"/>
          <w:color w:val="auto"/>
          <w:sz w:val="22"/>
          <w:szCs w:val="22"/>
          <w:highlight w:val="none"/>
        </w:rPr>
        <w:t>七、不在开标后进行虚假恶意投诉。</w:t>
      </w:r>
    </w:p>
    <w:p w14:paraId="2EAA8E9D">
      <w:pPr>
        <w:spacing w:line="460" w:lineRule="atLeast"/>
        <w:ind w:firstLine="440" w:firstLineChars="200"/>
        <w:jc w:val="left"/>
        <w:rPr>
          <w:rFonts w:ascii="宋体" w:eastAsia="宋体"/>
          <w:b w:val="0"/>
          <w:bCs w:val="0"/>
          <w:color w:val="auto"/>
          <w:sz w:val="22"/>
          <w:szCs w:val="22"/>
          <w:highlight w:val="none"/>
        </w:rPr>
      </w:pPr>
      <w:r>
        <w:rPr>
          <w:rFonts w:hint="eastAsia" w:ascii="宋体" w:eastAsia="宋体"/>
          <w:b w:val="0"/>
          <w:bCs w:val="0"/>
          <w:color w:val="auto"/>
          <w:sz w:val="22"/>
          <w:szCs w:val="22"/>
          <w:highlight w:val="none"/>
        </w:rPr>
        <w:t>八、我单位没有被政府机关列入失信被执行人名单、重大税收违法案件当事人名单、政府采购严重违法失信行为记录名单及其他不符合《中华人民共和国政府采购法》第二十二条规定条件的情形：</w:t>
      </w:r>
    </w:p>
    <w:p w14:paraId="1D5E990C">
      <w:pPr>
        <w:spacing w:line="460" w:lineRule="atLeast"/>
        <w:ind w:firstLine="440" w:firstLineChars="200"/>
        <w:jc w:val="left"/>
        <w:rPr>
          <w:rFonts w:ascii="宋体" w:eastAsia="宋体"/>
          <w:b w:val="0"/>
          <w:bCs w:val="0"/>
          <w:color w:val="auto"/>
          <w:sz w:val="22"/>
          <w:szCs w:val="22"/>
          <w:highlight w:val="none"/>
        </w:rPr>
      </w:pPr>
      <w:r>
        <w:rPr>
          <w:rFonts w:hint="eastAsia" w:ascii="宋体" w:eastAsia="宋体"/>
          <w:b w:val="0"/>
          <w:bCs w:val="0"/>
          <w:color w:val="auto"/>
          <w:sz w:val="22"/>
          <w:szCs w:val="22"/>
          <w:highlight w:val="none"/>
        </w:rPr>
        <w:t xml:space="preserve">九、没有被各地、各级财政部门禁止参加政府采购活动，且在限制期限内：    </w:t>
      </w:r>
    </w:p>
    <w:p w14:paraId="6A68FBDE">
      <w:pPr>
        <w:spacing w:line="460" w:lineRule="atLeast"/>
        <w:ind w:firstLine="440" w:firstLineChars="200"/>
        <w:jc w:val="left"/>
        <w:rPr>
          <w:rFonts w:ascii="宋体" w:eastAsia="宋体"/>
          <w:b w:val="0"/>
          <w:bCs w:val="0"/>
          <w:color w:val="auto"/>
          <w:sz w:val="22"/>
          <w:szCs w:val="22"/>
          <w:highlight w:val="none"/>
        </w:rPr>
      </w:pPr>
      <w:r>
        <w:rPr>
          <w:rFonts w:hint="eastAsia" w:ascii="宋体" w:eastAsia="宋体"/>
          <w:b w:val="0"/>
          <w:bCs w:val="0"/>
          <w:color w:val="auto"/>
          <w:sz w:val="22"/>
          <w:szCs w:val="22"/>
          <w:highlight w:val="none"/>
        </w:rPr>
        <w:t>十、参与本项目政府采购活动3年内没有重大违法记录情况。</w:t>
      </w:r>
    </w:p>
    <w:p w14:paraId="008CEB85">
      <w:pPr>
        <w:spacing w:line="460" w:lineRule="atLeast"/>
        <w:ind w:firstLine="440" w:firstLineChars="200"/>
        <w:rPr>
          <w:rFonts w:ascii="宋体" w:eastAsia="宋体"/>
          <w:b w:val="0"/>
          <w:bCs w:val="0"/>
          <w:color w:val="auto"/>
          <w:sz w:val="22"/>
          <w:szCs w:val="22"/>
          <w:highlight w:val="none"/>
        </w:rPr>
      </w:pPr>
      <w:r>
        <w:rPr>
          <w:rFonts w:hint="eastAsia" w:ascii="宋体" w:eastAsia="宋体"/>
          <w:b w:val="0"/>
          <w:bCs w:val="0"/>
          <w:color w:val="auto"/>
          <w:sz w:val="22"/>
          <w:szCs w:val="22"/>
          <w:highlight w:val="none"/>
        </w:rPr>
        <w:t>本公司若有违反本承诺内容的行为，愿意承担法律责任，包括不限于：愿意接受相关行政主管部门作出的处罚；给采购人造成损失的，依法承担相应的赔偿责任。</w:t>
      </w:r>
    </w:p>
    <w:p w14:paraId="6B024515">
      <w:pPr>
        <w:spacing w:line="460" w:lineRule="atLeast"/>
        <w:ind w:right="1120" w:firstLine="2970" w:firstLineChars="1350"/>
        <w:rPr>
          <w:rFonts w:ascii="宋体" w:eastAsia="宋体"/>
          <w:b w:val="0"/>
          <w:bCs w:val="0"/>
          <w:color w:val="auto"/>
          <w:sz w:val="22"/>
          <w:szCs w:val="22"/>
          <w:highlight w:val="none"/>
        </w:rPr>
      </w:pPr>
      <w:r>
        <w:rPr>
          <w:rFonts w:hint="eastAsia" w:ascii="宋体" w:eastAsia="宋体"/>
          <w:b w:val="0"/>
          <w:bCs w:val="0"/>
          <w:color w:val="auto"/>
          <w:sz w:val="22"/>
          <w:szCs w:val="22"/>
          <w:highlight w:val="none"/>
        </w:rPr>
        <w:t>法定代表人（签字或盖章）：</w:t>
      </w:r>
    </w:p>
    <w:p w14:paraId="1056692A">
      <w:pPr>
        <w:spacing w:line="460" w:lineRule="atLeast"/>
        <w:ind w:right="1120" w:firstLine="2970" w:firstLineChars="1350"/>
        <w:rPr>
          <w:rFonts w:ascii="宋体" w:eastAsia="宋体"/>
          <w:b w:val="0"/>
          <w:bCs w:val="0"/>
          <w:color w:val="auto"/>
          <w:sz w:val="22"/>
          <w:szCs w:val="22"/>
          <w:highlight w:val="none"/>
        </w:rPr>
      </w:pPr>
      <w:r>
        <w:rPr>
          <w:rFonts w:hint="eastAsia" w:ascii="宋体" w:eastAsia="宋体"/>
          <w:b w:val="0"/>
          <w:bCs w:val="0"/>
          <w:color w:val="auto"/>
          <w:sz w:val="22"/>
          <w:szCs w:val="22"/>
          <w:highlight w:val="none"/>
        </w:rPr>
        <w:t>投标供应商（盖章）</w:t>
      </w:r>
    </w:p>
    <w:p w14:paraId="78BAA1B5">
      <w:pPr>
        <w:spacing w:line="460" w:lineRule="atLeast"/>
        <w:ind w:right="1120" w:firstLine="2970" w:firstLineChars="1350"/>
        <w:rPr>
          <w:rFonts w:ascii="宋体" w:eastAsia="宋体"/>
          <w:b w:val="0"/>
          <w:bCs w:val="0"/>
          <w:color w:val="auto"/>
          <w:highlight w:val="none"/>
        </w:rPr>
      </w:pPr>
      <w:r>
        <w:rPr>
          <w:rFonts w:hint="eastAsia" w:ascii="宋体" w:eastAsia="宋体"/>
          <w:b w:val="0"/>
          <w:bCs w:val="0"/>
          <w:color w:val="auto"/>
          <w:sz w:val="22"/>
          <w:szCs w:val="22"/>
          <w:highlight w:val="none"/>
        </w:rPr>
        <w:t>承诺书签署日期：         年  月  日</w:t>
      </w:r>
    </w:p>
    <w:p w14:paraId="6C48BFD5">
      <w:pPr>
        <w:spacing w:line="360" w:lineRule="exact"/>
        <w:jc w:val="left"/>
        <w:rPr>
          <w:rFonts w:ascii="宋体" w:eastAsia="宋体"/>
          <w:color w:val="auto"/>
          <w:sz w:val="22"/>
          <w:szCs w:val="22"/>
          <w:highlight w:val="none"/>
          <w:u w:val="single"/>
        </w:rPr>
      </w:pPr>
    </w:p>
    <w:p w14:paraId="7DAF50DF">
      <w:pPr>
        <w:spacing w:line="360" w:lineRule="exact"/>
        <w:jc w:val="left"/>
        <w:rPr>
          <w:rFonts w:ascii="宋体" w:eastAsia="宋体"/>
          <w:color w:val="auto"/>
          <w:sz w:val="22"/>
          <w:szCs w:val="22"/>
          <w:highlight w:val="none"/>
          <w:u w:val="single"/>
        </w:rPr>
      </w:pPr>
      <w:r>
        <w:rPr>
          <w:rFonts w:hint="eastAsia" w:ascii="宋体" w:eastAsia="宋体"/>
          <w:color w:val="auto"/>
          <w:sz w:val="22"/>
          <w:szCs w:val="22"/>
          <w:highlight w:val="none"/>
          <w:u w:val="single"/>
        </w:rPr>
        <w:t>备注：▲投标供应商必须提供本承诺书，不提供按无效投标处理。</w:t>
      </w:r>
    </w:p>
    <w:p w14:paraId="42C38520">
      <w:pPr>
        <w:rPr>
          <w:rFonts w:ascii="宋体" w:eastAsia="宋体"/>
          <w:color w:val="auto"/>
          <w:sz w:val="22"/>
          <w:szCs w:val="22"/>
          <w:highlight w:val="none"/>
          <w:u w:val="single"/>
        </w:rPr>
      </w:pPr>
      <w:r>
        <w:rPr>
          <w:rFonts w:hint="eastAsia" w:ascii="宋体" w:eastAsia="宋体"/>
          <w:color w:val="auto"/>
          <w:sz w:val="22"/>
          <w:szCs w:val="22"/>
          <w:highlight w:val="none"/>
          <w:u w:val="single"/>
        </w:rPr>
        <w:br w:type="page"/>
      </w:r>
    </w:p>
    <w:p w14:paraId="7810C304">
      <w:pPr>
        <w:spacing w:line="460" w:lineRule="atLeast"/>
        <w:ind w:firstLine="440"/>
        <w:rPr>
          <w:rFonts w:hint="eastAsia" w:ascii="宋体" w:eastAsia="宋体"/>
          <w:color w:val="auto"/>
          <w:sz w:val="22"/>
          <w:szCs w:val="22"/>
          <w:highlight w:val="none"/>
          <w:lang w:val="en-US" w:eastAsia="zh-CN"/>
        </w:rPr>
      </w:pPr>
      <w:r>
        <w:rPr>
          <w:rFonts w:hint="eastAsia" w:ascii="宋体" w:eastAsia="宋体"/>
          <w:color w:val="auto"/>
          <w:sz w:val="22"/>
          <w:szCs w:val="22"/>
          <w:highlight w:val="none"/>
        </w:rPr>
        <w:t>附件</w:t>
      </w:r>
      <w:r>
        <w:rPr>
          <w:rFonts w:hint="eastAsia" w:ascii="宋体" w:eastAsia="宋体"/>
          <w:color w:val="auto"/>
          <w:sz w:val="22"/>
          <w:szCs w:val="22"/>
          <w:highlight w:val="none"/>
          <w:lang w:val="en-US" w:eastAsia="zh-CN"/>
        </w:rPr>
        <w:t>七</w:t>
      </w:r>
    </w:p>
    <w:p w14:paraId="5DA65440">
      <w:pPr>
        <w:pStyle w:val="8"/>
        <w:rPr>
          <w:rFonts w:ascii="宋体" w:hAnsi="宋体" w:cs="宋体"/>
          <w:color w:val="auto"/>
          <w:highlight w:val="none"/>
        </w:rPr>
      </w:pPr>
      <w:bookmarkStart w:id="138" w:name="_Toc68187558"/>
      <w:bookmarkEnd w:id="138"/>
      <w:bookmarkStart w:id="139" w:name="_Toc68189108"/>
      <w:bookmarkEnd w:id="139"/>
      <w:bookmarkStart w:id="140" w:name="_Toc65830027"/>
      <w:bookmarkEnd w:id="140"/>
      <w:bookmarkStart w:id="141" w:name="_Toc42678186"/>
      <w:bookmarkEnd w:id="141"/>
      <w:bookmarkStart w:id="142" w:name="_Toc42678031"/>
      <w:bookmarkEnd w:id="142"/>
      <w:bookmarkStart w:id="143" w:name="_Toc459361857"/>
      <w:bookmarkEnd w:id="143"/>
      <w:bookmarkStart w:id="144" w:name="_Toc61444218"/>
      <w:bookmarkEnd w:id="144"/>
      <w:bookmarkStart w:id="145" w:name="_Toc15893"/>
      <w:bookmarkEnd w:id="145"/>
      <w:bookmarkStart w:id="146" w:name="_Toc97033070"/>
      <w:bookmarkEnd w:id="146"/>
      <w:bookmarkStart w:id="147" w:name="_Toc68188794"/>
      <w:bookmarkEnd w:id="147"/>
      <w:bookmarkStart w:id="148" w:name="_Toc87518592"/>
      <w:bookmarkEnd w:id="148"/>
      <w:bookmarkStart w:id="149" w:name="_Toc410055446"/>
      <w:bookmarkEnd w:id="149"/>
      <w:bookmarkStart w:id="150" w:name="_Toc427581337"/>
      <w:bookmarkEnd w:id="150"/>
      <w:bookmarkStart w:id="151" w:name="_Toc511045483"/>
      <w:bookmarkEnd w:id="151"/>
      <w:bookmarkStart w:id="152" w:name="_Toc402360964"/>
      <w:bookmarkEnd w:id="152"/>
      <w:bookmarkStart w:id="153" w:name="_Toc518512536"/>
      <w:bookmarkEnd w:id="153"/>
      <w:bookmarkStart w:id="154" w:name="_Toc496618934"/>
      <w:bookmarkEnd w:id="154"/>
      <w:bookmarkStart w:id="155" w:name="_Toc96970928"/>
      <w:bookmarkEnd w:id="155"/>
      <w:bookmarkStart w:id="156" w:name="_Toc430717503"/>
      <w:bookmarkEnd w:id="156"/>
      <w:bookmarkStart w:id="157" w:name="_Toc402361081"/>
      <w:bookmarkEnd w:id="157"/>
      <w:bookmarkStart w:id="158" w:name="_Toc855"/>
      <w:bookmarkEnd w:id="158"/>
      <w:bookmarkStart w:id="159" w:name="_Toc9334951"/>
      <w:bookmarkEnd w:id="159"/>
      <w:bookmarkStart w:id="160" w:name="_Toc404262445"/>
      <w:bookmarkEnd w:id="160"/>
      <w:bookmarkStart w:id="161" w:name="_Toc42678697"/>
      <w:bookmarkEnd w:id="161"/>
      <w:bookmarkStart w:id="162" w:name="_Toc438150553"/>
      <w:bookmarkEnd w:id="162"/>
      <w:bookmarkStart w:id="163" w:name="_Toc19204522"/>
      <w:bookmarkEnd w:id="163"/>
      <w:bookmarkStart w:id="164" w:name="_Toc65590099"/>
      <w:bookmarkEnd w:id="164"/>
      <w:bookmarkStart w:id="165" w:name="_Toc26971"/>
      <w:bookmarkEnd w:id="165"/>
      <w:bookmarkStart w:id="166" w:name="_Toc459450868"/>
      <w:bookmarkEnd w:id="166"/>
      <w:bookmarkStart w:id="167" w:name="_Toc522469121"/>
      <w:bookmarkEnd w:id="167"/>
      <w:bookmarkStart w:id="168" w:name="_Toc7382"/>
      <w:bookmarkEnd w:id="168"/>
      <w:bookmarkStart w:id="169" w:name="_Toc42243289"/>
      <w:bookmarkEnd w:id="169"/>
      <w:bookmarkStart w:id="170" w:name="_Toc42678618"/>
      <w:bookmarkEnd w:id="170"/>
      <w:bookmarkStart w:id="171" w:name="_Toc7335"/>
      <w:bookmarkEnd w:id="171"/>
      <w:bookmarkStart w:id="172" w:name="_Toc87518415"/>
      <w:bookmarkEnd w:id="172"/>
      <w:bookmarkStart w:id="173" w:name="_Toc491606420"/>
      <w:bookmarkEnd w:id="173"/>
      <w:bookmarkStart w:id="174" w:name="_Toc24456"/>
      <w:bookmarkStart w:id="175" w:name="_Toc42678693"/>
      <w:bookmarkStart w:id="176" w:name="_Toc42243285"/>
      <w:bookmarkStart w:id="177" w:name="_Toc65590095"/>
      <w:bookmarkStart w:id="178" w:name="_Toc65830023"/>
      <w:r>
        <w:rPr>
          <w:rFonts w:hint="eastAsia" w:ascii="宋体" w:hAnsi="宋体" w:cs="宋体"/>
          <w:color w:val="auto"/>
          <w:highlight w:val="none"/>
        </w:rPr>
        <w:t>法定代表人授权书</w:t>
      </w:r>
      <w:bookmarkEnd w:id="174"/>
    </w:p>
    <w:p w14:paraId="59B0CF56">
      <w:pPr>
        <w:spacing w:line="480" w:lineRule="auto"/>
        <w:rPr>
          <w:rFonts w:ascii="宋体" w:eastAsia="宋体"/>
          <w:b w:val="0"/>
          <w:bCs w:val="0"/>
          <w:color w:val="auto"/>
          <w:sz w:val="22"/>
          <w:szCs w:val="22"/>
          <w:highlight w:val="none"/>
        </w:rPr>
      </w:pPr>
      <w:r>
        <w:rPr>
          <w:rFonts w:hint="eastAsia" w:ascii="宋体" w:eastAsia="宋体"/>
          <w:b w:val="0"/>
          <w:bCs w:val="0"/>
          <w:color w:val="auto"/>
          <w:sz w:val="22"/>
          <w:szCs w:val="22"/>
          <w:highlight w:val="none"/>
          <w:u w:val="single"/>
        </w:rPr>
        <w:t>（采购人名称）</w:t>
      </w:r>
      <w:r>
        <w:rPr>
          <w:rFonts w:hint="eastAsia" w:ascii="宋体" w:eastAsia="宋体"/>
          <w:b w:val="0"/>
          <w:bCs w:val="0"/>
          <w:color w:val="auto"/>
          <w:sz w:val="22"/>
          <w:szCs w:val="22"/>
          <w:highlight w:val="none"/>
          <w:lang w:val="zh-CN"/>
        </w:rPr>
        <w:t>：</w:t>
      </w:r>
    </w:p>
    <w:p w14:paraId="441664AE">
      <w:pPr>
        <w:spacing w:line="480" w:lineRule="auto"/>
        <w:ind w:firstLine="440" w:firstLineChars="200"/>
        <w:rPr>
          <w:rFonts w:ascii="宋体" w:eastAsia="宋体"/>
          <w:b w:val="0"/>
          <w:bCs w:val="0"/>
          <w:color w:val="auto"/>
          <w:sz w:val="22"/>
          <w:szCs w:val="22"/>
          <w:highlight w:val="none"/>
        </w:rPr>
      </w:pPr>
      <w:r>
        <w:rPr>
          <w:rFonts w:hint="eastAsia" w:ascii="宋体" w:eastAsia="宋体"/>
          <w:b w:val="0"/>
          <w:bCs w:val="0"/>
          <w:color w:val="auto"/>
          <w:sz w:val="22"/>
          <w:szCs w:val="22"/>
          <w:highlight w:val="none"/>
        </w:rPr>
        <w:t>本授权委托书声明：我</w:t>
      </w:r>
      <w:r>
        <w:rPr>
          <w:rFonts w:hint="eastAsia" w:ascii="宋体" w:eastAsia="宋体"/>
          <w:b w:val="0"/>
          <w:bCs w:val="0"/>
          <w:color w:val="auto"/>
          <w:sz w:val="22"/>
          <w:szCs w:val="22"/>
          <w:highlight w:val="none"/>
          <w:u w:val="single"/>
        </w:rPr>
        <w:t xml:space="preserve">   （法定代表人姓名）   </w:t>
      </w:r>
      <w:r>
        <w:rPr>
          <w:rFonts w:hint="eastAsia" w:ascii="宋体" w:eastAsia="宋体"/>
          <w:b w:val="0"/>
          <w:bCs w:val="0"/>
          <w:color w:val="auto"/>
          <w:sz w:val="22"/>
          <w:szCs w:val="22"/>
          <w:highlight w:val="none"/>
        </w:rPr>
        <w:t>系</w:t>
      </w:r>
      <w:r>
        <w:rPr>
          <w:rFonts w:hint="eastAsia" w:ascii="宋体" w:eastAsia="宋体"/>
          <w:b w:val="0"/>
          <w:bCs w:val="0"/>
          <w:color w:val="auto"/>
          <w:sz w:val="22"/>
          <w:szCs w:val="22"/>
          <w:highlight w:val="none"/>
          <w:u w:val="single"/>
        </w:rPr>
        <w:t xml:space="preserve">   （供 应 商 名 称）  </w:t>
      </w:r>
      <w:r>
        <w:rPr>
          <w:rFonts w:hint="eastAsia" w:ascii="宋体" w:eastAsia="宋体"/>
          <w:b w:val="0"/>
          <w:bCs w:val="0"/>
          <w:color w:val="auto"/>
          <w:sz w:val="22"/>
          <w:szCs w:val="22"/>
          <w:highlight w:val="none"/>
        </w:rPr>
        <w:t>的法定代表人，现授权委托</w:t>
      </w:r>
      <w:r>
        <w:rPr>
          <w:rFonts w:hint="eastAsia" w:ascii="宋体" w:eastAsia="宋体"/>
          <w:b w:val="0"/>
          <w:bCs w:val="0"/>
          <w:color w:val="auto"/>
          <w:sz w:val="22"/>
          <w:szCs w:val="22"/>
          <w:highlight w:val="none"/>
          <w:u w:val="single"/>
        </w:rPr>
        <w:t xml:space="preserve">  （单 位 名 称）   </w:t>
      </w:r>
      <w:r>
        <w:rPr>
          <w:rFonts w:hint="eastAsia" w:ascii="宋体" w:eastAsia="宋体"/>
          <w:b w:val="0"/>
          <w:bCs w:val="0"/>
          <w:color w:val="auto"/>
          <w:sz w:val="22"/>
          <w:szCs w:val="22"/>
          <w:highlight w:val="none"/>
        </w:rPr>
        <w:t>的</w:t>
      </w:r>
      <w:r>
        <w:rPr>
          <w:rFonts w:hint="eastAsia" w:ascii="宋体" w:eastAsia="宋体"/>
          <w:b w:val="0"/>
          <w:bCs w:val="0"/>
          <w:color w:val="auto"/>
          <w:sz w:val="22"/>
          <w:szCs w:val="22"/>
          <w:highlight w:val="none"/>
          <w:u w:val="single"/>
        </w:rPr>
        <w:t xml:space="preserve">  （授权代表姓名）  </w:t>
      </w:r>
      <w:r>
        <w:rPr>
          <w:rFonts w:hint="eastAsia" w:ascii="宋体" w:eastAsia="宋体"/>
          <w:b w:val="0"/>
          <w:bCs w:val="0"/>
          <w:color w:val="auto"/>
          <w:sz w:val="22"/>
          <w:szCs w:val="22"/>
          <w:highlight w:val="none"/>
        </w:rPr>
        <w:t>为我公司法定代表人授权代表，参加贵处组织的</w:t>
      </w:r>
      <w:r>
        <w:rPr>
          <w:rFonts w:hint="eastAsia" w:ascii="宋体" w:eastAsia="宋体"/>
          <w:b w:val="0"/>
          <w:bCs w:val="0"/>
          <w:color w:val="auto"/>
          <w:sz w:val="22"/>
          <w:szCs w:val="22"/>
          <w:highlight w:val="none"/>
          <w:u w:val="single"/>
        </w:rPr>
        <w:t xml:space="preserve">  （招标项目名称，括号中填写项目编号）  </w:t>
      </w:r>
      <w:r>
        <w:rPr>
          <w:rFonts w:hint="eastAsia" w:ascii="宋体" w:eastAsia="宋体"/>
          <w:b w:val="0"/>
          <w:bCs w:val="0"/>
          <w:color w:val="auto"/>
          <w:sz w:val="22"/>
          <w:szCs w:val="22"/>
          <w:highlight w:val="none"/>
        </w:rPr>
        <w:t>项目投标，全权处理本次招投标活动中的一切事宜，我承认授权代表全权代表我所签署的本项目的投标文件的内容。</w:t>
      </w:r>
    </w:p>
    <w:p w14:paraId="6DFF6F42">
      <w:pPr>
        <w:spacing w:line="480" w:lineRule="auto"/>
        <w:ind w:firstLine="440" w:firstLineChars="200"/>
        <w:rPr>
          <w:rFonts w:ascii="宋体" w:eastAsia="宋体"/>
          <w:b w:val="0"/>
          <w:bCs w:val="0"/>
          <w:color w:val="auto"/>
          <w:sz w:val="22"/>
          <w:szCs w:val="22"/>
          <w:highlight w:val="none"/>
        </w:rPr>
      </w:pPr>
      <w:r>
        <w:rPr>
          <w:rFonts w:hint="eastAsia" w:ascii="宋体" w:eastAsia="宋体"/>
          <w:b w:val="0"/>
          <w:bCs w:val="0"/>
          <w:color w:val="auto"/>
          <w:sz w:val="22"/>
          <w:szCs w:val="22"/>
          <w:highlight w:val="none"/>
        </w:rPr>
        <w:t>授权代表无转授权，特此授权</w:t>
      </w:r>
    </w:p>
    <w:p w14:paraId="57A27C1C">
      <w:pPr>
        <w:spacing w:line="360" w:lineRule="auto"/>
        <w:ind w:left="1260"/>
        <w:rPr>
          <w:rFonts w:ascii="宋体" w:eastAsia="宋体"/>
          <w:b w:val="0"/>
          <w:bCs w:val="0"/>
          <w:color w:val="auto"/>
          <w:sz w:val="22"/>
          <w:szCs w:val="22"/>
          <w:highlight w:val="none"/>
        </w:rPr>
      </w:pPr>
    </w:p>
    <w:p w14:paraId="7C389756">
      <w:pPr>
        <w:spacing w:line="480" w:lineRule="auto"/>
        <w:ind w:left="2100" w:leftChars="1000" w:firstLine="440" w:firstLineChars="200"/>
        <w:rPr>
          <w:rFonts w:ascii="宋体" w:eastAsia="宋体"/>
          <w:b w:val="0"/>
          <w:bCs w:val="0"/>
          <w:color w:val="auto"/>
          <w:sz w:val="22"/>
          <w:szCs w:val="22"/>
          <w:highlight w:val="none"/>
          <w:u w:val="single"/>
        </w:rPr>
      </w:pPr>
      <w:r>
        <w:rPr>
          <w:rFonts w:hint="eastAsia" w:ascii="宋体" w:eastAsia="宋体"/>
          <w:b w:val="0"/>
          <w:bCs w:val="0"/>
          <w:color w:val="auto"/>
          <w:sz w:val="22"/>
          <w:szCs w:val="22"/>
          <w:highlight w:val="none"/>
        </w:rPr>
        <w:t>授权代表： 性别 ：</w:t>
      </w:r>
    </w:p>
    <w:p w14:paraId="3A4A143A">
      <w:pPr>
        <w:spacing w:line="480" w:lineRule="auto"/>
        <w:ind w:left="2100" w:leftChars="1000" w:firstLine="440" w:firstLineChars="200"/>
        <w:rPr>
          <w:rFonts w:ascii="宋体" w:eastAsia="宋体"/>
          <w:b w:val="0"/>
          <w:bCs w:val="0"/>
          <w:color w:val="auto"/>
          <w:sz w:val="22"/>
          <w:szCs w:val="22"/>
          <w:highlight w:val="none"/>
          <w:u w:val="single"/>
        </w:rPr>
      </w:pPr>
      <w:r>
        <w:rPr>
          <w:rFonts w:hint="eastAsia" w:ascii="宋体" w:eastAsia="宋体"/>
          <w:b w:val="0"/>
          <w:bCs w:val="0"/>
          <w:color w:val="auto"/>
          <w:sz w:val="22"/>
          <w:szCs w:val="22"/>
          <w:highlight w:val="none"/>
        </w:rPr>
        <w:t>职务：年龄：</w:t>
      </w:r>
    </w:p>
    <w:p w14:paraId="0E0A2AB3">
      <w:pPr>
        <w:spacing w:line="480" w:lineRule="auto"/>
        <w:ind w:left="2100" w:leftChars="1000" w:firstLine="440" w:firstLineChars="200"/>
        <w:rPr>
          <w:rFonts w:ascii="宋体" w:eastAsia="宋体"/>
          <w:b w:val="0"/>
          <w:bCs w:val="0"/>
          <w:color w:val="auto"/>
          <w:sz w:val="22"/>
          <w:szCs w:val="22"/>
          <w:highlight w:val="none"/>
          <w:u w:val="single"/>
        </w:rPr>
      </w:pPr>
      <w:r>
        <w:rPr>
          <w:rFonts w:hint="eastAsia" w:ascii="宋体" w:eastAsia="宋体"/>
          <w:b w:val="0"/>
          <w:bCs w:val="0"/>
          <w:color w:val="auto"/>
          <w:sz w:val="22"/>
          <w:szCs w:val="22"/>
          <w:highlight w:val="none"/>
        </w:rPr>
        <w:t>详细通讯地址： 邮政编码：</w:t>
      </w:r>
    </w:p>
    <w:p w14:paraId="17AA2A6A">
      <w:pPr>
        <w:spacing w:line="480" w:lineRule="auto"/>
        <w:ind w:left="1" w:firstLine="2510" w:firstLineChars="1141"/>
        <w:rPr>
          <w:rFonts w:ascii="宋体" w:eastAsia="宋体"/>
          <w:b w:val="0"/>
          <w:bCs w:val="0"/>
          <w:color w:val="auto"/>
          <w:sz w:val="22"/>
          <w:szCs w:val="22"/>
          <w:highlight w:val="none"/>
          <w:u w:val="single"/>
        </w:rPr>
      </w:pPr>
      <w:r>
        <w:rPr>
          <w:rFonts w:hint="eastAsia" w:ascii="宋体" w:eastAsia="宋体"/>
          <w:b w:val="0"/>
          <w:bCs w:val="0"/>
          <w:color w:val="auto"/>
          <w:sz w:val="22"/>
          <w:szCs w:val="22"/>
          <w:highlight w:val="none"/>
        </w:rPr>
        <w:t>电话： 传真：</w:t>
      </w:r>
    </w:p>
    <w:p w14:paraId="7A6140EB">
      <w:pPr>
        <w:spacing w:line="480" w:lineRule="auto"/>
        <w:ind w:left="1" w:firstLine="422" w:firstLineChars="192"/>
        <w:rPr>
          <w:rFonts w:ascii="宋体" w:eastAsia="宋体"/>
          <w:b w:val="0"/>
          <w:bCs w:val="0"/>
          <w:color w:val="auto"/>
          <w:sz w:val="22"/>
          <w:szCs w:val="22"/>
          <w:highlight w:val="none"/>
        </w:rPr>
      </w:pPr>
      <w:r>
        <w:rPr>
          <w:rFonts w:hint="eastAsia" w:ascii="宋体" w:eastAsia="宋体"/>
          <w:b w:val="0"/>
          <w:bCs w:val="0"/>
          <w:color w:val="auto"/>
          <w:sz w:val="22"/>
          <w:szCs w:val="22"/>
          <w:highlight w:val="none"/>
        </w:rPr>
        <w:t xml:space="preserve">                   投标供应商：</w:t>
      </w:r>
      <w:r>
        <w:rPr>
          <w:rFonts w:hint="eastAsia" w:ascii="宋体" w:eastAsia="宋体"/>
          <w:b w:val="0"/>
          <w:bCs w:val="0"/>
          <w:color w:val="auto"/>
          <w:sz w:val="22"/>
          <w:szCs w:val="22"/>
          <w:highlight w:val="none"/>
          <w:u w:val="single"/>
        </w:rPr>
        <w:t xml:space="preserve">                              （盖章）</w:t>
      </w:r>
    </w:p>
    <w:p w14:paraId="132337CB">
      <w:pPr>
        <w:spacing w:line="480" w:lineRule="auto"/>
        <w:ind w:left="2100" w:right="440"/>
        <w:jc w:val="center"/>
        <w:rPr>
          <w:rFonts w:ascii="宋体" w:eastAsia="宋体"/>
          <w:b w:val="0"/>
          <w:bCs w:val="0"/>
          <w:color w:val="auto"/>
          <w:sz w:val="22"/>
          <w:szCs w:val="22"/>
          <w:highlight w:val="none"/>
        </w:rPr>
      </w:pPr>
      <w:r>
        <w:rPr>
          <w:rFonts w:hint="eastAsia" w:ascii="宋体" w:eastAsia="宋体"/>
          <w:b w:val="0"/>
          <w:bCs w:val="0"/>
          <w:color w:val="auto"/>
          <w:sz w:val="22"/>
          <w:szCs w:val="22"/>
          <w:highlight w:val="none"/>
        </w:rPr>
        <w:t xml:space="preserve">   法定代表人：</w:t>
      </w:r>
      <w:r>
        <w:rPr>
          <w:rFonts w:hint="eastAsia" w:ascii="宋体" w:eastAsia="宋体"/>
          <w:b w:val="0"/>
          <w:bCs w:val="0"/>
          <w:color w:val="auto"/>
          <w:sz w:val="22"/>
          <w:szCs w:val="22"/>
          <w:highlight w:val="none"/>
          <w:u w:val="single"/>
        </w:rPr>
        <w:t xml:space="preserve">                        （签字或盖章）</w:t>
      </w:r>
    </w:p>
    <w:p w14:paraId="57873F7E">
      <w:pPr>
        <w:spacing w:line="480" w:lineRule="auto"/>
        <w:ind w:right="440" w:firstLine="3300" w:firstLineChars="1500"/>
        <w:jc w:val="right"/>
        <w:rPr>
          <w:rFonts w:ascii="宋体" w:eastAsia="宋体"/>
          <w:b w:val="0"/>
          <w:bCs w:val="0"/>
          <w:color w:val="auto"/>
          <w:sz w:val="22"/>
          <w:szCs w:val="22"/>
          <w:highlight w:val="none"/>
        </w:rPr>
      </w:pPr>
      <w:r>
        <w:rPr>
          <w:rFonts w:hint="eastAsia" w:ascii="宋体" w:eastAsia="宋体"/>
          <w:b w:val="0"/>
          <w:bCs w:val="0"/>
          <w:color w:val="auto"/>
          <w:sz w:val="22"/>
          <w:szCs w:val="22"/>
          <w:highlight w:val="none"/>
        </w:rPr>
        <w:t>授权委托日期：年 月日</w:t>
      </w:r>
    </w:p>
    <w:tbl>
      <w:tblPr>
        <w:tblStyle w:val="43"/>
        <w:tblW w:w="7720" w:type="dxa"/>
        <w:tblInd w:w="3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0"/>
      </w:tblGrid>
      <w:tr w14:paraId="77C05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0" w:hRule="atLeast"/>
        </w:trPr>
        <w:tc>
          <w:tcPr>
            <w:tcW w:w="7720" w:type="dxa"/>
          </w:tcPr>
          <w:p w14:paraId="067C7784">
            <w:pPr>
              <w:pStyle w:val="25"/>
              <w:spacing w:line="440" w:lineRule="atLeast"/>
              <w:rPr>
                <w:rFonts w:hAnsi="宋体" w:eastAsia="宋体"/>
                <w:b w:val="0"/>
                <w:bCs w:val="0"/>
                <w:color w:val="auto"/>
                <w:sz w:val="36"/>
                <w:highlight w:val="none"/>
              </w:rPr>
            </w:pPr>
          </w:p>
          <w:p w14:paraId="7FF5D449">
            <w:pPr>
              <w:pStyle w:val="25"/>
              <w:spacing w:line="440" w:lineRule="atLeast"/>
              <w:jc w:val="center"/>
              <w:rPr>
                <w:rFonts w:hAnsi="宋体" w:eastAsia="宋体"/>
                <w:b w:val="0"/>
                <w:bCs w:val="0"/>
                <w:color w:val="auto"/>
                <w:sz w:val="36"/>
                <w:highlight w:val="none"/>
              </w:rPr>
            </w:pPr>
          </w:p>
          <w:p w14:paraId="34B738E8">
            <w:pPr>
              <w:pStyle w:val="25"/>
              <w:spacing w:line="440" w:lineRule="atLeast"/>
              <w:jc w:val="center"/>
              <w:rPr>
                <w:rFonts w:hAnsi="宋体" w:eastAsia="宋体"/>
                <w:b w:val="0"/>
                <w:bCs w:val="0"/>
                <w:color w:val="auto"/>
                <w:sz w:val="36"/>
                <w:highlight w:val="none"/>
              </w:rPr>
            </w:pPr>
          </w:p>
          <w:p w14:paraId="36462077">
            <w:pPr>
              <w:pStyle w:val="25"/>
              <w:spacing w:line="440" w:lineRule="atLeast"/>
              <w:jc w:val="center"/>
              <w:rPr>
                <w:rFonts w:hAnsi="宋体" w:eastAsia="宋体"/>
                <w:b w:val="0"/>
                <w:bCs w:val="0"/>
                <w:color w:val="auto"/>
                <w:sz w:val="36"/>
                <w:highlight w:val="none"/>
              </w:rPr>
            </w:pPr>
          </w:p>
          <w:p w14:paraId="7B92D5D9">
            <w:pPr>
              <w:pStyle w:val="25"/>
              <w:spacing w:line="440" w:lineRule="atLeast"/>
              <w:jc w:val="center"/>
              <w:rPr>
                <w:rFonts w:hAnsi="宋体" w:eastAsia="宋体"/>
                <w:b w:val="0"/>
                <w:bCs w:val="0"/>
                <w:color w:val="auto"/>
                <w:sz w:val="36"/>
                <w:highlight w:val="none"/>
              </w:rPr>
            </w:pPr>
            <w:r>
              <w:rPr>
                <w:rFonts w:hint="eastAsia" w:hAnsi="宋体" w:eastAsia="宋体"/>
                <w:b w:val="0"/>
                <w:bCs w:val="0"/>
                <w:color w:val="auto"/>
                <w:sz w:val="36"/>
                <w:highlight w:val="none"/>
              </w:rPr>
              <w:t>（授权代表身份证扫描件或影印件）</w:t>
            </w:r>
          </w:p>
          <w:p w14:paraId="2046B266">
            <w:pPr>
              <w:pStyle w:val="25"/>
              <w:spacing w:line="440" w:lineRule="atLeast"/>
              <w:ind w:left="5271" w:firstLine="1080" w:firstLineChars="300"/>
              <w:rPr>
                <w:rFonts w:hAnsi="宋体" w:eastAsia="宋体"/>
                <w:b w:val="0"/>
                <w:bCs w:val="0"/>
                <w:color w:val="auto"/>
                <w:sz w:val="36"/>
                <w:highlight w:val="none"/>
              </w:rPr>
            </w:pPr>
          </w:p>
        </w:tc>
      </w:tr>
      <w:bookmarkEnd w:id="175"/>
      <w:bookmarkEnd w:id="176"/>
      <w:bookmarkEnd w:id="177"/>
      <w:bookmarkEnd w:id="178"/>
    </w:tbl>
    <w:p w14:paraId="2696B7D3">
      <w:pPr>
        <w:keepNext w:val="0"/>
        <w:keepLines w:val="0"/>
        <w:pageBreakBefore w:val="0"/>
        <w:widowControl w:val="0"/>
        <w:shd w:val="clear" w:color="auto" w:fill="auto"/>
        <w:tabs>
          <w:tab w:val="left" w:pos="1080"/>
        </w:tabs>
        <w:kinsoku/>
        <w:wordWrap/>
        <w:overflowPunct/>
        <w:topLinePunct w:val="0"/>
        <w:autoSpaceDE w:val="0"/>
        <w:autoSpaceDN w:val="0"/>
        <w:bidi w:val="0"/>
        <w:adjustRightInd w:val="0"/>
        <w:snapToGrid/>
        <w:spacing w:after="157" w:afterLines="50" w:line="440" w:lineRule="atLeast"/>
        <w:jc w:val="center"/>
        <w:textAlignment w:val="auto"/>
        <w:rPr>
          <w:rFonts w:hint="eastAsia" w:ascii="宋体" w:eastAsia="宋体"/>
          <w:b/>
          <w:bCs/>
          <w:color w:val="auto"/>
          <w:sz w:val="32"/>
          <w:szCs w:val="32"/>
          <w:highlight w:val="none"/>
          <w:shd w:val="clear" w:color="auto" w:fill="auto"/>
          <w:lang w:val="zh-CN"/>
        </w:rPr>
      </w:pPr>
      <w:r>
        <w:rPr>
          <w:rFonts w:hint="eastAsia" w:ascii="宋体" w:eastAsia="宋体"/>
          <w:b/>
          <w:bCs/>
          <w:color w:val="auto"/>
          <w:sz w:val="32"/>
          <w:szCs w:val="32"/>
          <w:highlight w:val="none"/>
          <w:shd w:val="clear" w:color="auto" w:fill="auto"/>
          <w:lang w:val="zh-CN"/>
        </w:rPr>
        <w:t>法定代表人授权书（适用于联合体投标）</w:t>
      </w:r>
    </w:p>
    <w:p w14:paraId="59C05802">
      <w:pPr>
        <w:pStyle w:val="25"/>
        <w:shd w:val="clear" w:color="auto" w:fill="auto"/>
        <w:snapToGrid w:val="0"/>
        <w:spacing w:line="500" w:lineRule="atLeast"/>
        <w:ind w:firstLine="442" w:firstLineChars="200"/>
        <w:rPr>
          <w:rFonts w:hint="eastAsia" w:ascii="宋体" w:hAnsi="宋体" w:eastAsia="宋体" w:cs="新宋体"/>
          <w:b/>
          <w:color w:val="auto"/>
          <w:sz w:val="22"/>
          <w:szCs w:val="22"/>
          <w:highlight w:val="none"/>
          <w:u w:val="single"/>
          <w:shd w:val="clear" w:color="auto" w:fill="auto"/>
        </w:rPr>
      </w:pPr>
      <w:r>
        <w:rPr>
          <w:rFonts w:hint="eastAsia" w:ascii="宋体" w:hAnsi="宋体" w:eastAsia="宋体" w:cs="新宋体"/>
          <w:b/>
          <w:color w:val="auto"/>
          <w:sz w:val="22"/>
          <w:szCs w:val="22"/>
          <w:highlight w:val="none"/>
          <w:u w:val="single"/>
          <w:shd w:val="clear" w:color="auto" w:fill="auto"/>
          <w:lang w:eastAsia="zh-CN"/>
        </w:rPr>
        <w:t>永嘉县住房和城乡建设局</w:t>
      </w:r>
      <w:r>
        <w:rPr>
          <w:rFonts w:hint="eastAsia" w:ascii="宋体" w:hAnsi="宋体" w:eastAsia="宋体" w:cs="新宋体"/>
          <w:b/>
          <w:color w:val="auto"/>
          <w:sz w:val="22"/>
          <w:szCs w:val="22"/>
          <w:highlight w:val="none"/>
          <w:u w:val="single"/>
          <w:shd w:val="clear" w:color="auto" w:fill="auto"/>
        </w:rPr>
        <w:t>：</w:t>
      </w:r>
    </w:p>
    <w:p w14:paraId="65AF1BB9">
      <w:pPr>
        <w:pStyle w:val="25"/>
        <w:shd w:val="clear" w:color="auto" w:fill="auto"/>
        <w:snapToGrid w:val="0"/>
        <w:spacing w:line="500" w:lineRule="atLeast"/>
        <w:ind w:firstLine="442" w:firstLineChars="200"/>
        <w:rPr>
          <w:rFonts w:hint="eastAsia" w:ascii="宋体" w:hAnsi="宋体" w:eastAsia="宋体" w:cs="新宋体"/>
          <w:b/>
          <w:color w:val="auto"/>
          <w:sz w:val="22"/>
          <w:szCs w:val="22"/>
          <w:highlight w:val="none"/>
          <w:u w:val="single"/>
          <w:shd w:val="clear" w:color="auto" w:fill="auto"/>
        </w:rPr>
      </w:pPr>
      <w:r>
        <w:rPr>
          <w:rFonts w:hint="eastAsia" w:ascii="宋体" w:hAnsi="宋体" w:eastAsia="宋体" w:cs="新宋体"/>
          <w:b/>
          <w:color w:val="auto"/>
          <w:sz w:val="22"/>
          <w:szCs w:val="22"/>
          <w:highlight w:val="none"/>
          <w:u w:val="single"/>
          <w:shd w:val="clear" w:color="auto" w:fill="auto"/>
        </w:rPr>
        <w:t>温州市中概工程管理咨询有限公司：</w:t>
      </w:r>
    </w:p>
    <w:p w14:paraId="4E06B49A">
      <w:pPr>
        <w:shd w:val="clear" w:color="auto" w:fill="auto"/>
        <w:spacing w:line="480" w:lineRule="auto"/>
        <w:ind w:firstLine="440" w:firstLineChars="200"/>
        <w:rPr>
          <w:rFonts w:hint="eastAsia" w:ascii="宋体" w:eastAsia="宋体"/>
          <w:b w:val="0"/>
          <w:color w:val="auto"/>
          <w:sz w:val="22"/>
          <w:szCs w:val="22"/>
          <w:highlight w:val="none"/>
          <w:shd w:val="clear" w:color="auto" w:fill="auto"/>
        </w:rPr>
      </w:pPr>
      <w:r>
        <w:rPr>
          <w:rFonts w:hint="eastAsia" w:ascii="宋体" w:eastAsia="宋体"/>
          <w:b w:val="0"/>
          <w:color w:val="auto"/>
          <w:sz w:val="22"/>
          <w:szCs w:val="22"/>
          <w:highlight w:val="none"/>
          <w:shd w:val="clear" w:color="auto" w:fill="auto"/>
        </w:rPr>
        <w:t>本授权委托书声明：</w:t>
      </w:r>
    </w:p>
    <w:p w14:paraId="4271E9CD">
      <w:pPr>
        <w:numPr>
          <w:ilvl w:val="0"/>
          <w:numId w:val="11"/>
        </w:numPr>
        <w:shd w:val="clear" w:color="auto" w:fill="auto"/>
        <w:spacing w:line="480" w:lineRule="auto"/>
        <w:ind w:firstLine="440" w:firstLineChars="200"/>
        <w:rPr>
          <w:rFonts w:hint="eastAsia" w:ascii="宋体" w:hAnsi="宋体" w:eastAsia="宋体" w:cs="宋体"/>
          <w:b w:val="0"/>
          <w:color w:val="auto"/>
          <w:sz w:val="22"/>
          <w:szCs w:val="22"/>
          <w:highlight w:val="none"/>
          <w:shd w:val="clear" w:color="auto" w:fill="auto"/>
          <w:lang w:eastAsia="zh-CN"/>
        </w:rPr>
      </w:pPr>
      <w:r>
        <w:rPr>
          <w:rFonts w:hint="eastAsia" w:ascii="宋体" w:eastAsia="宋体"/>
          <w:b w:val="0"/>
          <w:color w:val="auto"/>
          <w:sz w:val="22"/>
          <w:szCs w:val="22"/>
          <w:highlight w:val="none"/>
          <w:shd w:val="clear" w:color="auto" w:fill="auto"/>
        </w:rPr>
        <w:t>我</w:t>
      </w:r>
      <w:r>
        <w:rPr>
          <w:rFonts w:hint="eastAsia" w:ascii="宋体" w:eastAsia="宋体"/>
          <w:b w:val="0"/>
          <w:color w:val="auto"/>
          <w:sz w:val="22"/>
          <w:szCs w:val="22"/>
          <w:highlight w:val="none"/>
          <w:u w:val="single"/>
          <w:shd w:val="clear" w:color="auto" w:fill="auto"/>
        </w:rPr>
        <w:t>（法定代表人</w:t>
      </w:r>
      <w:r>
        <w:rPr>
          <w:rFonts w:hint="eastAsia" w:ascii="宋体" w:hAnsi="宋体" w:eastAsia="宋体" w:cs="宋体"/>
          <w:b w:val="0"/>
          <w:color w:val="auto"/>
          <w:sz w:val="22"/>
          <w:szCs w:val="22"/>
          <w:highlight w:val="none"/>
          <w:u w:val="single"/>
          <w:shd w:val="clear" w:color="auto" w:fill="auto"/>
        </w:rPr>
        <w:t>姓名）</w:t>
      </w:r>
      <w:r>
        <w:rPr>
          <w:rFonts w:hint="eastAsia" w:ascii="宋体" w:hAnsi="宋体" w:eastAsia="宋体" w:cs="宋体"/>
          <w:b w:val="0"/>
          <w:color w:val="auto"/>
          <w:sz w:val="22"/>
          <w:szCs w:val="22"/>
          <w:highlight w:val="none"/>
          <w:shd w:val="clear" w:color="auto" w:fill="auto"/>
        </w:rPr>
        <w:t>系</w:t>
      </w:r>
      <w:r>
        <w:rPr>
          <w:rFonts w:hint="eastAsia" w:ascii="宋体" w:hAnsi="宋体" w:eastAsia="宋体" w:cs="宋体"/>
          <w:b w:val="0"/>
          <w:color w:val="auto"/>
          <w:sz w:val="22"/>
          <w:szCs w:val="22"/>
          <w:highlight w:val="none"/>
          <w:u w:val="single"/>
          <w:shd w:val="clear" w:color="auto" w:fill="auto"/>
        </w:rPr>
        <w:t xml:space="preserve">   （</w:t>
      </w:r>
      <w:r>
        <w:rPr>
          <w:rFonts w:hint="eastAsia" w:ascii="宋体" w:hAnsi="宋体" w:eastAsia="宋体" w:cs="宋体"/>
          <w:b w:val="0"/>
          <w:color w:val="auto"/>
          <w:sz w:val="22"/>
          <w:szCs w:val="22"/>
          <w:highlight w:val="none"/>
          <w:u w:val="single"/>
          <w:shd w:val="clear" w:color="auto" w:fill="auto"/>
          <w:lang w:eastAsia="zh-CN"/>
        </w:rPr>
        <w:t>联</w:t>
      </w:r>
      <w:r>
        <w:rPr>
          <w:rFonts w:hint="eastAsia" w:ascii="宋体" w:hAnsi="宋体" w:eastAsia="宋体" w:cs="宋体"/>
          <w:b w:val="0"/>
          <w:color w:val="auto"/>
          <w:sz w:val="22"/>
          <w:szCs w:val="22"/>
          <w:highlight w:val="none"/>
          <w:u w:val="single"/>
          <w:shd w:val="clear" w:color="auto" w:fill="auto"/>
          <w:lang w:val="en-US" w:eastAsia="zh-CN"/>
        </w:rPr>
        <w:t xml:space="preserve"> </w:t>
      </w:r>
      <w:r>
        <w:rPr>
          <w:rFonts w:hint="eastAsia" w:ascii="宋体" w:hAnsi="宋体" w:eastAsia="宋体" w:cs="宋体"/>
          <w:b w:val="0"/>
          <w:color w:val="auto"/>
          <w:sz w:val="22"/>
          <w:szCs w:val="22"/>
          <w:highlight w:val="none"/>
          <w:u w:val="single"/>
          <w:shd w:val="clear" w:color="auto" w:fill="auto"/>
          <w:lang w:eastAsia="zh-CN"/>
        </w:rPr>
        <w:t>合</w:t>
      </w:r>
      <w:r>
        <w:rPr>
          <w:rFonts w:hint="eastAsia" w:ascii="宋体" w:hAnsi="宋体" w:eastAsia="宋体" w:cs="宋体"/>
          <w:b w:val="0"/>
          <w:color w:val="auto"/>
          <w:sz w:val="22"/>
          <w:szCs w:val="22"/>
          <w:highlight w:val="none"/>
          <w:u w:val="single"/>
          <w:shd w:val="clear" w:color="auto" w:fill="auto"/>
          <w:lang w:val="en-US" w:eastAsia="zh-CN"/>
        </w:rPr>
        <w:t xml:space="preserve"> </w:t>
      </w:r>
      <w:r>
        <w:rPr>
          <w:rFonts w:hint="eastAsia" w:ascii="宋体" w:hAnsi="宋体" w:eastAsia="宋体" w:cs="宋体"/>
          <w:b w:val="0"/>
          <w:color w:val="auto"/>
          <w:sz w:val="22"/>
          <w:szCs w:val="22"/>
          <w:highlight w:val="none"/>
          <w:u w:val="single"/>
          <w:shd w:val="clear" w:color="auto" w:fill="auto"/>
          <w:lang w:eastAsia="zh-CN"/>
        </w:rPr>
        <w:t>体</w:t>
      </w:r>
      <w:r>
        <w:rPr>
          <w:rFonts w:hint="eastAsia" w:ascii="宋体" w:hAnsi="宋体" w:eastAsia="宋体" w:cs="宋体"/>
          <w:b w:val="0"/>
          <w:color w:val="auto"/>
          <w:sz w:val="22"/>
          <w:szCs w:val="22"/>
          <w:highlight w:val="none"/>
          <w:u w:val="single"/>
          <w:shd w:val="clear" w:color="auto" w:fill="auto"/>
          <w:lang w:val="en-US" w:eastAsia="zh-CN"/>
        </w:rPr>
        <w:t xml:space="preserve"> </w:t>
      </w:r>
      <w:r>
        <w:rPr>
          <w:rFonts w:hint="eastAsia" w:ascii="宋体" w:hAnsi="宋体" w:eastAsia="宋体" w:cs="宋体"/>
          <w:b w:val="0"/>
          <w:color w:val="auto"/>
          <w:sz w:val="22"/>
          <w:szCs w:val="22"/>
          <w:highlight w:val="none"/>
          <w:u w:val="single"/>
          <w:shd w:val="clear" w:color="auto" w:fill="auto"/>
          <w:lang w:eastAsia="zh-CN"/>
        </w:rPr>
        <w:t>成</w:t>
      </w:r>
      <w:r>
        <w:rPr>
          <w:rFonts w:hint="eastAsia" w:ascii="宋体" w:hAnsi="宋体" w:eastAsia="宋体" w:cs="宋体"/>
          <w:b w:val="0"/>
          <w:color w:val="auto"/>
          <w:sz w:val="22"/>
          <w:szCs w:val="22"/>
          <w:highlight w:val="none"/>
          <w:u w:val="single"/>
          <w:shd w:val="clear" w:color="auto" w:fill="auto"/>
          <w:lang w:val="en-US" w:eastAsia="zh-CN"/>
        </w:rPr>
        <w:t xml:space="preserve"> </w:t>
      </w:r>
      <w:r>
        <w:rPr>
          <w:rFonts w:hint="eastAsia" w:ascii="宋体" w:hAnsi="宋体" w:eastAsia="宋体" w:cs="宋体"/>
          <w:b w:val="0"/>
          <w:color w:val="auto"/>
          <w:sz w:val="22"/>
          <w:szCs w:val="22"/>
          <w:highlight w:val="none"/>
          <w:u w:val="single"/>
          <w:shd w:val="clear" w:color="auto" w:fill="auto"/>
          <w:lang w:eastAsia="zh-CN"/>
        </w:rPr>
        <w:t>员</w:t>
      </w:r>
      <w:r>
        <w:rPr>
          <w:rFonts w:hint="eastAsia" w:ascii="宋体" w:hAnsi="宋体" w:eastAsia="宋体" w:cs="宋体"/>
          <w:b w:val="0"/>
          <w:color w:val="auto"/>
          <w:sz w:val="22"/>
          <w:szCs w:val="22"/>
          <w:highlight w:val="none"/>
          <w:u w:val="single"/>
          <w:shd w:val="clear" w:color="auto" w:fill="auto"/>
        </w:rPr>
        <w:t xml:space="preserve"> </w:t>
      </w:r>
      <w:r>
        <w:rPr>
          <w:rFonts w:hint="eastAsia" w:ascii="宋体" w:hAnsi="宋体" w:eastAsia="宋体" w:cs="宋体"/>
          <w:b w:val="0"/>
          <w:color w:val="auto"/>
          <w:sz w:val="22"/>
          <w:szCs w:val="22"/>
          <w:highlight w:val="none"/>
          <w:u w:val="single"/>
          <w:shd w:val="clear" w:color="auto" w:fill="auto"/>
          <w:lang w:val="en-US" w:eastAsia="zh-CN"/>
        </w:rPr>
        <w:t>1</w:t>
      </w:r>
      <w:r>
        <w:rPr>
          <w:rFonts w:hint="eastAsia" w:ascii="宋体" w:hAnsi="宋体" w:eastAsia="宋体" w:cs="宋体"/>
          <w:b w:val="0"/>
          <w:color w:val="auto"/>
          <w:sz w:val="22"/>
          <w:szCs w:val="22"/>
          <w:highlight w:val="none"/>
          <w:u w:val="single"/>
          <w:shd w:val="clear" w:color="auto" w:fill="auto"/>
        </w:rPr>
        <w:t xml:space="preserve">名 称）  </w:t>
      </w:r>
      <w:r>
        <w:rPr>
          <w:rFonts w:hint="eastAsia" w:ascii="宋体" w:hAnsi="宋体" w:eastAsia="宋体" w:cs="宋体"/>
          <w:b w:val="0"/>
          <w:color w:val="auto"/>
          <w:sz w:val="22"/>
          <w:szCs w:val="22"/>
          <w:highlight w:val="none"/>
          <w:shd w:val="clear" w:color="auto" w:fill="auto"/>
        </w:rPr>
        <w:t>的法定代表人</w:t>
      </w:r>
      <w:r>
        <w:rPr>
          <w:rFonts w:hint="eastAsia" w:ascii="宋体" w:hAnsi="宋体" w:eastAsia="宋体" w:cs="宋体"/>
          <w:b w:val="0"/>
          <w:color w:val="auto"/>
          <w:sz w:val="22"/>
          <w:szCs w:val="22"/>
          <w:highlight w:val="none"/>
          <w:shd w:val="clear" w:color="auto" w:fill="auto"/>
          <w:lang w:eastAsia="zh-CN"/>
        </w:rPr>
        <w:t>；</w:t>
      </w:r>
    </w:p>
    <w:p w14:paraId="3B923E87">
      <w:pPr>
        <w:numPr>
          <w:ilvl w:val="0"/>
          <w:numId w:val="11"/>
        </w:numPr>
        <w:shd w:val="clear" w:color="auto" w:fill="auto"/>
        <w:spacing w:line="480" w:lineRule="auto"/>
        <w:ind w:firstLine="440" w:firstLineChars="200"/>
        <w:rPr>
          <w:rFonts w:hint="eastAsia" w:ascii="宋体" w:hAnsi="宋体" w:eastAsia="宋体" w:cs="宋体"/>
          <w:b w:val="0"/>
          <w:color w:val="auto"/>
          <w:sz w:val="22"/>
          <w:szCs w:val="22"/>
          <w:highlight w:val="none"/>
          <w:shd w:val="clear" w:color="auto" w:fill="auto"/>
        </w:rPr>
      </w:pPr>
      <w:r>
        <w:rPr>
          <w:rFonts w:hint="eastAsia" w:ascii="宋体" w:hAnsi="宋体" w:eastAsia="宋体" w:cs="宋体"/>
          <w:b w:val="0"/>
          <w:color w:val="auto"/>
          <w:sz w:val="22"/>
          <w:szCs w:val="22"/>
          <w:highlight w:val="none"/>
          <w:shd w:val="clear" w:color="auto" w:fill="auto"/>
        </w:rPr>
        <w:t>我</w:t>
      </w:r>
      <w:r>
        <w:rPr>
          <w:rFonts w:hint="eastAsia" w:ascii="宋体" w:hAnsi="宋体" w:eastAsia="宋体" w:cs="宋体"/>
          <w:b w:val="0"/>
          <w:color w:val="auto"/>
          <w:sz w:val="22"/>
          <w:szCs w:val="22"/>
          <w:highlight w:val="none"/>
          <w:u w:val="single"/>
          <w:shd w:val="clear" w:color="auto" w:fill="auto"/>
        </w:rPr>
        <w:t>（法定代表人姓名）</w:t>
      </w:r>
      <w:r>
        <w:rPr>
          <w:rFonts w:hint="eastAsia" w:ascii="宋体" w:hAnsi="宋体" w:eastAsia="宋体" w:cs="宋体"/>
          <w:b w:val="0"/>
          <w:color w:val="auto"/>
          <w:sz w:val="22"/>
          <w:szCs w:val="22"/>
          <w:highlight w:val="none"/>
          <w:shd w:val="clear" w:color="auto" w:fill="auto"/>
        </w:rPr>
        <w:t>系</w:t>
      </w:r>
      <w:r>
        <w:rPr>
          <w:rFonts w:hint="eastAsia" w:ascii="宋体" w:hAnsi="宋体" w:eastAsia="宋体" w:cs="宋体"/>
          <w:b w:val="0"/>
          <w:color w:val="auto"/>
          <w:sz w:val="22"/>
          <w:szCs w:val="22"/>
          <w:highlight w:val="none"/>
          <w:u w:val="single"/>
          <w:shd w:val="clear" w:color="auto" w:fill="auto"/>
        </w:rPr>
        <w:t xml:space="preserve">   （</w:t>
      </w:r>
      <w:r>
        <w:rPr>
          <w:rFonts w:hint="eastAsia" w:ascii="宋体" w:hAnsi="宋体" w:eastAsia="宋体" w:cs="宋体"/>
          <w:b w:val="0"/>
          <w:color w:val="auto"/>
          <w:sz w:val="22"/>
          <w:szCs w:val="22"/>
          <w:highlight w:val="none"/>
          <w:u w:val="single"/>
          <w:shd w:val="clear" w:color="auto" w:fill="auto"/>
          <w:lang w:eastAsia="zh-CN"/>
        </w:rPr>
        <w:t>联</w:t>
      </w:r>
      <w:r>
        <w:rPr>
          <w:rFonts w:hint="eastAsia" w:ascii="宋体" w:hAnsi="宋体" w:eastAsia="宋体" w:cs="宋体"/>
          <w:b w:val="0"/>
          <w:color w:val="auto"/>
          <w:sz w:val="22"/>
          <w:szCs w:val="22"/>
          <w:highlight w:val="none"/>
          <w:u w:val="single"/>
          <w:shd w:val="clear" w:color="auto" w:fill="auto"/>
          <w:lang w:val="en-US" w:eastAsia="zh-CN"/>
        </w:rPr>
        <w:t xml:space="preserve"> </w:t>
      </w:r>
      <w:r>
        <w:rPr>
          <w:rFonts w:hint="eastAsia" w:ascii="宋体" w:hAnsi="宋体" w:eastAsia="宋体" w:cs="宋体"/>
          <w:b w:val="0"/>
          <w:color w:val="auto"/>
          <w:sz w:val="22"/>
          <w:szCs w:val="22"/>
          <w:highlight w:val="none"/>
          <w:u w:val="single"/>
          <w:shd w:val="clear" w:color="auto" w:fill="auto"/>
          <w:lang w:eastAsia="zh-CN"/>
        </w:rPr>
        <w:t>合</w:t>
      </w:r>
      <w:r>
        <w:rPr>
          <w:rFonts w:hint="eastAsia" w:ascii="宋体" w:hAnsi="宋体" w:eastAsia="宋体" w:cs="宋体"/>
          <w:b w:val="0"/>
          <w:color w:val="auto"/>
          <w:sz w:val="22"/>
          <w:szCs w:val="22"/>
          <w:highlight w:val="none"/>
          <w:u w:val="single"/>
          <w:shd w:val="clear" w:color="auto" w:fill="auto"/>
          <w:lang w:val="en-US" w:eastAsia="zh-CN"/>
        </w:rPr>
        <w:t xml:space="preserve"> </w:t>
      </w:r>
      <w:r>
        <w:rPr>
          <w:rFonts w:hint="eastAsia" w:ascii="宋体" w:hAnsi="宋体" w:eastAsia="宋体" w:cs="宋体"/>
          <w:b w:val="0"/>
          <w:color w:val="auto"/>
          <w:sz w:val="22"/>
          <w:szCs w:val="22"/>
          <w:highlight w:val="none"/>
          <w:u w:val="single"/>
          <w:shd w:val="clear" w:color="auto" w:fill="auto"/>
          <w:lang w:eastAsia="zh-CN"/>
        </w:rPr>
        <w:t>体</w:t>
      </w:r>
      <w:r>
        <w:rPr>
          <w:rFonts w:hint="eastAsia" w:ascii="宋体" w:hAnsi="宋体" w:eastAsia="宋体" w:cs="宋体"/>
          <w:b w:val="0"/>
          <w:color w:val="auto"/>
          <w:sz w:val="22"/>
          <w:szCs w:val="22"/>
          <w:highlight w:val="none"/>
          <w:u w:val="single"/>
          <w:shd w:val="clear" w:color="auto" w:fill="auto"/>
          <w:lang w:val="en-US" w:eastAsia="zh-CN"/>
        </w:rPr>
        <w:t xml:space="preserve"> </w:t>
      </w:r>
      <w:r>
        <w:rPr>
          <w:rFonts w:hint="eastAsia" w:ascii="宋体" w:hAnsi="宋体" w:eastAsia="宋体" w:cs="宋体"/>
          <w:b w:val="0"/>
          <w:color w:val="auto"/>
          <w:sz w:val="22"/>
          <w:szCs w:val="22"/>
          <w:highlight w:val="none"/>
          <w:u w:val="single"/>
          <w:shd w:val="clear" w:color="auto" w:fill="auto"/>
          <w:lang w:eastAsia="zh-CN"/>
        </w:rPr>
        <w:t>成</w:t>
      </w:r>
      <w:r>
        <w:rPr>
          <w:rFonts w:hint="eastAsia" w:ascii="宋体" w:hAnsi="宋体" w:eastAsia="宋体" w:cs="宋体"/>
          <w:b w:val="0"/>
          <w:color w:val="auto"/>
          <w:sz w:val="22"/>
          <w:szCs w:val="22"/>
          <w:highlight w:val="none"/>
          <w:u w:val="single"/>
          <w:shd w:val="clear" w:color="auto" w:fill="auto"/>
          <w:lang w:val="en-US" w:eastAsia="zh-CN"/>
        </w:rPr>
        <w:t xml:space="preserve"> </w:t>
      </w:r>
      <w:r>
        <w:rPr>
          <w:rFonts w:hint="eastAsia" w:ascii="宋体" w:hAnsi="宋体" w:eastAsia="宋体" w:cs="宋体"/>
          <w:b w:val="0"/>
          <w:color w:val="auto"/>
          <w:sz w:val="22"/>
          <w:szCs w:val="22"/>
          <w:highlight w:val="none"/>
          <w:u w:val="single"/>
          <w:shd w:val="clear" w:color="auto" w:fill="auto"/>
          <w:lang w:eastAsia="zh-CN"/>
        </w:rPr>
        <w:t>员</w:t>
      </w:r>
      <w:r>
        <w:rPr>
          <w:rFonts w:hint="eastAsia" w:ascii="宋体" w:hAnsi="宋体" w:eastAsia="宋体" w:cs="宋体"/>
          <w:b w:val="0"/>
          <w:color w:val="auto"/>
          <w:sz w:val="22"/>
          <w:szCs w:val="22"/>
          <w:highlight w:val="none"/>
          <w:u w:val="single"/>
          <w:shd w:val="clear" w:color="auto" w:fill="auto"/>
        </w:rPr>
        <w:t xml:space="preserve"> </w:t>
      </w:r>
      <w:r>
        <w:rPr>
          <w:rFonts w:hint="eastAsia" w:ascii="宋体" w:hAnsi="宋体" w:eastAsia="宋体" w:cs="宋体"/>
          <w:b w:val="0"/>
          <w:color w:val="auto"/>
          <w:sz w:val="22"/>
          <w:szCs w:val="22"/>
          <w:highlight w:val="none"/>
          <w:u w:val="single"/>
          <w:shd w:val="clear" w:color="auto" w:fill="auto"/>
          <w:lang w:val="en-US" w:eastAsia="zh-CN"/>
        </w:rPr>
        <w:t>2</w:t>
      </w:r>
      <w:r>
        <w:rPr>
          <w:rFonts w:hint="eastAsia" w:ascii="宋体" w:hAnsi="宋体" w:eastAsia="宋体" w:cs="宋体"/>
          <w:b w:val="0"/>
          <w:color w:val="auto"/>
          <w:sz w:val="22"/>
          <w:szCs w:val="22"/>
          <w:highlight w:val="none"/>
          <w:u w:val="single"/>
          <w:shd w:val="clear" w:color="auto" w:fill="auto"/>
        </w:rPr>
        <w:t xml:space="preserve">名 称）  </w:t>
      </w:r>
      <w:r>
        <w:rPr>
          <w:rFonts w:hint="eastAsia" w:ascii="宋体" w:hAnsi="宋体" w:eastAsia="宋体" w:cs="宋体"/>
          <w:b w:val="0"/>
          <w:color w:val="auto"/>
          <w:sz w:val="22"/>
          <w:szCs w:val="22"/>
          <w:highlight w:val="none"/>
          <w:shd w:val="clear" w:color="auto" w:fill="auto"/>
        </w:rPr>
        <w:t>的法定代表人</w:t>
      </w:r>
      <w:r>
        <w:rPr>
          <w:rFonts w:hint="eastAsia" w:ascii="宋体" w:hAnsi="宋体" w:eastAsia="宋体" w:cs="宋体"/>
          <w:b w:val="0"/>
          <w:color w:val="auto"/>
          <w:sz w:val="22"/>
          <w:szCs w:val="22"/>
          <w:highlight w:val="none"/>
          <w:shd w:val="clear" w:color="auto" w:fill="auto"/>
          <w:lang w:eastAsia="zh-CN"/>
        </w:rPr>
        <w:t>；</w:t>
      </w:r>
    </w:p>
    <w:p w14:paraId="0E0E379B">
      <w:pPr>
        <w:numPr>
          <w:ilvl w:val="0"/>
          <w:numId w:val="0"/>
        </w:numPr>
        <w:shd w:val="clear" w:color="auto" w:fill="auto"/>
        <w:spacing w:line="480" w:lineRule="auto"/>
        <w:ind w:firstLine="440" w:firstLineChars="200"/>
        <w:rPr>
          <w:rFonts w:hint="eastAsia" w:ascii="宋体" w:hAnsi="宋体" w:eastAsia="宋体" w:cs="宋体"/>
          <w:b w:val="0"/>
          <w:color w:val="auto"/>
          <w:sz w:val="22"/>
          <w:szCs w:val="22"/>
          <w:highlight w:val="none"/>
          <w:shd w:val="clear" w:color="auto" w:fill="auto"/>
        </w:rPr>
      </w:pPr>
      <w:r>
        <w:rPr>
          <w:rFonts w:hint="eastAsia" w:ascii="宋体" w:hAnsi="宋体" w:eastAsia="宋体" w:cs="宋体"/>
          <w:b w:val="0"/>
          <w:color w:val="auto"/>
          <w:sz w:val="22"/>
          <w:szCs w:val="22"/>
          <w:highlight w:val="none"/>
          <w:shd w:val="clear" w:color="auto" w:fill="auto"/>
        </w:rPr>
        <w:t>现授权委托</w:t>
      </w:r>
      <w:r>
        <w:rPr>
          <w:rFonts w:hint="eastAsia" w:ascii="宋体" w:hAnsi="宋体" w:eastAsia="宋体" w:cs="宋体"/>
          <w:b w:val="0"/>
          <w:color w:val="auto"/>
          <w:sz w:val="22"/>
          <w:szCs w:val="22"/>
          <w:highlight w:val="none"/>
          <w:u w:val="single"/>
          <w:shd w:val="clear" w:color="auto" w:fill="auto"/>
        </w:rPr>
        <w:t xml:space="preserve">  （单 位 名 称）  </w:t>
      </w:r>
      <w:r>
        <w:rPr>
          <w:rFonts w:hint="eastAsia" w:ascii="宋体" w:hAnsi="宋体" w:eastAsia="宋体" w:cs="宋体"/>
          <w:b w:val="0"/>
          <w:color w:val="auto"/>
          <w:sz w:val="22"/>
          <w:szCs w:val="22"/>
          <w:highlight w:val="none"/>
          <w:shd w:val="clear" w:color="auto" w:fill="auto"/>
        </w:rPr>
        <w:t>的</w:t>
      </w:r>
      <w:r>
        <w:rPr>
          <w:rFonts w:hint="eastAsia" w:ascii="宋体" w:hAnsi="宋体" w:eastAsia="宋体" w:cs="宋体"/>
          <w:b w:val="0"/>
          <w:color w:val="auto"/>
          <w:sz w:val="22"/>
          <w:szCs w:val="22"/>
          <w:highlight w:val="none"/>
          <w:u w:val="single"/>
          <w:shd w:val="clear" w:color="auto" w:fill="auto"/>
        </w:rPr>
        <w:t xml:space="preserve">  （授权代表姓名）  </w:t>
      </w:r>
      <w:r>
        <w:rPr>
          <w:rFonts w:hint="eastAsia" w:ascii="宋体" w:hAnsi="宋体" w:eastAsia="宋体" w:cs="宋体"/>
          <w:b w:val="0"/>
          <w:color w:val="auto"/>
          <w:sz w:val="22"/>
          <w:szCs w:val="22"/>
          <w:highlight w:val="none"/>
          <w:shd w:val="clear" w:color="auto" w:fill="auto"/>
        </w:rPr>
        <w:t>为</w:t>
      </w:r>
      <w:r>
        <w:rPr>
          <w:rFonts w:hint="eastAsia" w:ascii="宋体" w:hAnsi="宋体" w:eastAsia="宋体" w:cs="宋体"/>
          <w:b w:val="0"/>
          <w:color w:val="auto"/>
          <w:sz w:val="22"/>
          <w:szCs w:val="22"/>
          <w:highlight w:val="none"/>
          <w:shd w:val="clear" w:color="auto" w:fill="auto"/>
          <w:lang w:eastAsia="zh-CN"/>
        </w:rPr>
        <w:t>本项目</w:t>
      </w:r>
      <w:r>
        <w:rPr>
          <w:rFonts w:hint="eastAsia" w:ascii="宋体" w:hAnsi="宋体" w:eastAsia="宋体" w:cs="宋体"/>
          <w:b w:val="0"/>
          <w:color w:val="auto"/>
          <w:sz w:val="22"/>
          <w:szCs w:val="22"/>
          <w:highlight w:val="none"/>
          <w:shd w:val="clear" w:color="auto" w:fill="auto"/>
        </w:rPr>
        <w:t>授权代表，参加贵处组织的</w:t>
      </w:r>
      <w:r>
        <w:rPr>
          <w:rFonts w:hint="eastAsia" w:ascii="宋体" w:hAnsi="宋体" w:eastAsia="宋体" w:cs="宋体"/>
          <w:b w:val="0"/>
          <w:color w:val="auto"/>
          <w:sz w:val="22"/>
          <w:szCs w:val="22"/>
          <w:highlight w:val="none"/>
          <w:u w:val="single"/>
          <w:shd w:val="clear" w:color="auto" w:fill="auto"/>
        </w:rPr>
        <w:t xml:space="preserve">  （招标项目名称，括号中填写项目编号）  </w:t>
      </w:r>
      <w:r>
        <w:rPr>
          <w:rFonts w:hint="eastAsia" w:ascii="宋体" w:hAnsi="宋体" w:eastAsia="宋体" w:cs="宋体"/>
          <w:b w:val="0"/>
          <w:color w:val="auto"/>
          <w:sz w:val="22"/>
          <w:szCs w:val="22"/>
          <w:highlight w:val="none"/>
          <w:shd w:val="clear" w:color="auto" w:fill="auto"/>
        </w:rPr>
        <w:t>项目</w:t>
      </w:r>
      <w:r>
        <w:rPr>
          <w:rFonts w:hint="eastAsia" w:ascii="宋体" w:hAnsi="宋体" w:eastAsia="宋体" w:cs="宋体"/>
          <w:b w:val="0"/>
          <w:color w:val="auto"/>
          <w:sz w:val="22"/>
          <w:szCs w:val="22"/>
          <w:highlight w:val="none"/>
          <w:shd w:val="clear" w:color="auto" w:fill="auto"/>
          <w:lang w:eastAsia="zh-CN"/>
        </w:rPr>
        <w:t>标段</w:t>
      </w:r>
      <w:r>
        <w:rPr>
          <w:rFonts w:hint="eastAsia" w:ascii="宋体" w:hAnsi="宋体" w:eastAsia="宋体" w:cs="宋体"/>
          <w:b w:val="0"/>
          <w:color w:val="auto"/>
          <w:sz w:val="22"/>
          <w:szCs w:val="22"/>
          <w:highlight w:val="none"/>
          <w:u w:val="single"/>
          <w:shd w:val="clear" w:color="auto" w:fill="auto"/>
          <w:lang w:val="en-US" w:eastAsia="zh-CN"/>
        </w:rPr>
        <w:t xml:space="preserve">      </w:t>
      </w:r>
      <w:r>
        <w:rPr>
          <w:rFonts w:hint="eastAsia" w:ascii="宋体" w:hAnsi="宋体" w:eastAsia="宋体" w:cs="宋体"/>
          <w:b w:val="0"/>
          <w:color w:val="auto"/>
          <w:sz w:val="22"/>
          <w:szCs w:val="22"/>
          <w:highlight w:val="none"/>
          <w:shd w:val="clear" w:color="auto" w:fill="auto"/>
        </w:rPr>
        <w:t>投标，全权处理本次招投标活动中的一切事宜，我</w:t>
      </w:r>
      <w:r>
        <w:rPr>
          <w:rFonts w:hint="eastAsia" w:ascii="宋体" w:hAnsi="宋体" w:eastAsia="宋体" w:cs="宋体"/>
          <w:b w:val="0"/>
          <w:color w:val="auto"/>
          <w:sz w:val="22"/>
          <w:szCs w:val="22"/>
          <w:highlight w:val="none"/>
          <w:shd w:val="clear" w:color="auto" w:fill="auto"/>
          <w:lang w:eastAsia="zh-CN"/>
        </w:rPr>
        <w:t>方</w:t>
      </w:r>
      <w:r>
        <w:rPr>
          <w:rFonts w:hint="eastAsia" w:ascii="宋体" w:hAnsi="宋体" w:eastAsia="宋体" w:cs="宋体"/>
          <w:b w:val="0"/>
          <w:color w:val="auto"/>
          <w:sz w:val="22"/>
          <w:szCs w:val="22"/>
          <w:highlight w:val="none"/>
          <w:shd w:val="clear" w:color="auto" w:fill="auto"/>
        </w:rPr>
        <w:t>承认授权代表全权代表我</w:t>
      </w:r>
      <w:r>
        <w:rPr>
          <w:rFonts w:hint="eastAsia" w:ascii="宋体" w:hAnsi="宋体" w:eastAsia="宋体" w:cs="宋体"/>
          <w:b w:val="0"/>
          <w:color w:val="auto"/>
          <w:sz w:val="22"/>
          <w:szCs w:val="22"/>
          <w:highlight w:val="none"/>
          <w:shd w:val="clear" w:color="auto" w:fill="auto"/>
          <w:lang w:eastAsia="zh-CN"/>
        </w:rPr>
        <w:t>方</w:t>
      </w:r>
      <w:r>
        <w:rPr>
          <w:rFonts w:hint="eastAsia" w:ascii="宋体" w:hAnsi="宋体" w:eastAsia="宋体" w:cs="宋体"/>
          <w:b w:val="0"/>
          <w:color w:val="auto"/>
          <w:sz w:val="22"/>
          <w:szCs w:val="22"/>
          <w:highlight w:val="none"/>
          <w:shd w:val="clear" w:color="auto" w:fill="auto"/>
        </w:rPr>
        <w:t>所签署的本项目的投标文件的内容。</w:t>
      </w:r>
    </w:p>
    <w:p w14:paraId="02C5E8A4">
      <w:pPr>
        <w:shd w:val="clear" w:color="auto" w:fill="auto"/>
        <w:spacing w:line="360" w:lineRule="auto"/>
        <w:ind w:left="1260"/>
        <w:rPr>
          <w:rFonts w:hint="eastAsia" w:ascii="宋体" w:hAnsi="宋体" w:eastAsia="宋体" w:cs="宋体"/>
          <w:b w:val="0"/>
          <w:color w:val="auto"/>
          <w:sz w:val="22"/>
          <w:szCs w:val="22"/>
          <w:highlight w:val="none"/>
          <w:shd w:val="clear" w:color="auto" w:fill="auto"/>
        </w:rPr>
      </w:pPr>
    </w:p>
    <w:p w14:paraId="3ECF230E">
      <w:pPr>
        <w:shd w:val="clear" w:color="auto" w:fill="auto"/>
        <w:spacing w:line="480" w:lineRule="auto"/>
        <w:ind w:left="2100" w:leftChars="1000" w:firstLine="440" w:firstLineChars="200"/>
        <w:rPr>
          <w:rFonts w:hint="eastAsia" w:ascii="宋体" w:hAnsi="宋体" w:eastAsia="宋体" w:cs="宋体"/>
          <w:b w:val="0"/>
          <w:color w:val="auto"/>
          <w:sz w:val="22"/>
          <w:szCs w:val="22"/>
          <w:highlight w:val="none"/>
          <w:u w:val="single"/>
          <w:shd w:val="clear" w:color="auto" w:fill="auto"/>
        </w:rPr>
      </w:pPr>
      <w:r>
        <w:rPr>
          <w:rFonts w:hint="eastAsia" w:ascii="宋体" w:hAnsi="宋体" w:eastAsia="宋体" w:cs="宋体"/>
          <w:b w:val="0"/>
          <w:color w:val="auto"/>
          <w:sz w:val="22"/>
          <w:szCs w:val="22"/>
          <w:highlight w:val="none"/>
          <w:shd w:val="clear" w:color="auto" w:fill="auto"/>
        </w:rPr>
        <w:t>授权代表：</w:t>
      </w:r>
      <w:r>
        <w:rPr>
          <w:rFonts w:hint="eastAsia" w:ascii="宋体" w:hAnsi="宋体" w:eastAsia="宋体" w:cs="宋体"/>
          <w:b w:val="0"/>
          <w:color w:val="auto"/>
          <w:sz w:val="22"/>
          <w:szCs w:val="22"/>
          <w:highlight w:val="none"/>
          <w:u w:val="single"/>
          <w:shd w:val="clear" w:color="auto" w:fill="auto"/>
        </w:rPr>
        <w:t xml:space="preserve">         </w:t>
      </w:r>
      <w:r>
        <w:rPr>
          <w:rFonts w:hint="eastAsia" w:ascii="宋体" w:hAnsi="宋体" w:eastAsia="宋体" w:cs="宋体"/>
          <w:b w:val="0"/>
          <w:color w:val="auto"/>
          <w:sz w:val="22"/>
          <w:szCs w:val="22"/>
          <w:highlight w:val="none"/>
          <w:shd w:val="clear" w:color="auto" w:fill="auto"/>
        </w:rPr>
        <w:t xml:space="preserve"> 性别 ：</w:t>
      </w:r>
      <w:r>
        <w:rPr>
          <w:rFonts w:hint="eastAsia" w:ascii="宋体" w:hAnsi="宋体" w:eastAsia="宋体" w:cs="宋体"/>
          <w:b w:val="0"/>
          <w:color w:val="auto"/>
          <w:sz w:val="22"/>
          <w:szCs w:val="22"/>
          <w:highlight w:val="none"/>
          <w:u w:val="single"/>
          <w:shd w:val="clear" w:color="auto" w:fill="auto"/>
        </w:rPr>
        <w:t xml:space="preserve">                       </w:t>
      </w:r>
      <w:r>
        <w:rPr>
          <w:rFonts w:hint="eastAsia" w:ascii="宋体" w:hAnsi="宋体" w:eastAsia="宋体" w:cs="宋体"/>
          <w:b w:val="0"/>
          <w:color w:val="auto"/>
          <w:sz w:val="22"/>
          <w:szCs w:val="22"/>
          <w:highlight w:val="none"/>
          <w:shd w:val="clear" w:color="auto" w:fill="auto"/>
        </w:rPr>
        <w:t xml:space="preserve"> </w:t>
      </w:r>
    </w:p>
    <w:p w14:paraId="5D47749B">
      <w:pPr>
        <w:shd w:val="clear" w:color="auto" w:fill="auto"/>
        <w:spacing w:line="480" w:lineRule="auto"/>
        <w:ind w:left="2100" w:leftChars="1000" w:firstLine="440" w:firstLineChars="200"/>
        <w:rPr>
          <w:rFonts w:hint="eastAsia" w:ascii="宋体" w:hAnsi="宋体" w:eastAsia="宋体" w:cs="宋体"/>
          <w:b w:val="0"/>
          <w:color w:val="auto"/>
          <w:sz w:val="22"/>
          <w:szCs w:val="22"/>
          <w:highlight w:val="none"/>
          <w:u w:val="single"/>
          <w:shd w:val="clear" w:color="auto" w:fill="auto"/>
        </w:rPr>
      </w:pPr>
      <w:r>
        <w:rPr>
          <w:rFonts w:hint="eastAsia" w:ascii="宋体" w:hAnsi="宋体" w:eastAsia="宋体" w:cs="宋体"/>
          <w:b w:val="0"/>
          <w:color w:val="auto"/>
          <w:sz w:val="22"/>
          <w:szCs w:val="22"/>
          <w:highlight w:val="none"/>
          <w:shd w:val="clear" w:color="auto" w:fill="auto"/>
        </w:rPr>
        <w:t>职务：</w:t>
      </w:r>
      <w:r>
        <w:rPr>
          <w:rFonts w:hint="eastAsia" w:ascii="宋体" w:hAnsi="宋体" w:eastAsia="宋体" w:cs="宋体"/>
          <w:b w:val="0"/>
          <w:color w:val="auto"/>
          <w:sz w:val="22"/>
          <w:szCs w:val="22"/>
          <w:highlight w:val="none"/>
          <w:u w:val="single"/>
          <w:shd w:val="clear" w:color="auto" w:fill="auto"/>
        </w:rPr>
        <w:t xml:space="preserve">                  </w:t>
      </w:r>
      <w:r>
        <w:rPr>
          <w:rFonts w:hint="eastAsia" w:ascii="宋体" w:hAnsi="宋体" w:eastAsia="宋体" w:cs="宋体"/>
          <w:b w:val="0"/>
          <w:color w:val="auto"/>
          <w:sz w:val="22"/>
          <w:szCs w:val="22"/>
          <w:highlight w:val="none"/>
          <w:shd w:val="clear" w:color="auto" w:fill="auto"/>
        </w:rPr>
        <w:t>年龄：</w:t>
      </w:r>
      <w:r>
        <w:rPr>
          <w:rFonts w:hint="eastAsia" w:ascii="宋体" w:hAnsi="宋体" w:eastAsia="宋体" w:cs="宋体"/>
          <w:b w:val="0"/>
          <w:color w:val="auto"/>
          <w:sz w:val="22"/>
          <w:szCs w:val="22"/>
          <w:highlight w:val="none"/>
          <w:u w:val="single"/>
          <w:shd w:val="clear" w:color="auto" w:fill="auto"/>
        </w:rPr>
        <w:t xml:space="preserve">                        </w:t>
      </w:r>
    </w:p>
    <w:p w14:paraId="6BF0DABB">
      <w:pPr>
        <w:shd w:val="clear" w:color="auto" w:fill="auto"/>
        <w:spacing w:line="480" w:lineRule="auto"/>
        <w:ind w:left="2100" w:leftChars="1000" w:firstLine="440" w:firstLineChars="200"/>
        <w:rPr>
          <w:rFonts w:hint="eastAsia" w:ascii="宋体" w:hAnsi="宋体" w:eastAsia="宋体" w:cs="宋体"/>
          <w:b w:val="0"/>
          <w:color w:val="auto"/>
          <w:sz w:val="22"/>
          <w:szCs w:val="22"/>
          <w:highlight w:val="none"/>
          <w:u w:val="single"/>
          <w:shd w:val="clear" w:color="auto" w:fill="auto"/>
        </w:rPr>
      </w:pPr>
      <w:r>
        <w:rPr>
          <w:rFonts w:hint="eastAsia" w:ascii="宋体" w:hAnsi="宋体" w:eastAsia="宋体" w:cs="宋体"/>
          <w:b w:val="0"/>
          <w:color w:val="auto"/>
          <w:sz w:val="22"/>
          <w:szCs w:val="22"/>
          <w:highlight w:val="none"/>
          <w:shd w:val="clear" w:color="auto" w:fill="auto"/>
        </w:rPr>
        <w:t>详细通讯地址：</w:t>
      </w:r>
      <w:r>
        <w:rPr>
          <w:rFonts w:hint="eastAsia" w:ascii="宋体" w:hAnsi="宋体" w:eastAsia="宋体" w:cs="宋体"/>
          <w:b w:val="0"/>
          <w:color w:val="auto"/>
          <w:sz w:val="22"/>
          <w:szCs w:val="22"/>
          <w:highlight w:val="none"/>
          <w:u w:val="single"/>
          <w:shd w:val="clear" w:color="auto" w:fill="auto"/>
        </w:rPr>
        <w:t xml:space="preserve">                  </w:t>
      </w:r>
      <w:r>
        <w:rPr>
          <w:rFonts w:hint="eastAsia" w:ascii="宋体" w:hAnsi="宋体" w:eastAsia="宋体" w:cs="宋体"/>
          <w:b w:val="0"/>
          <w:color w:val="auto"/>
          <w:sz w:val="22"/>
          <w:szCs w:val="22"/>
          <w:highlight w:val="none"/>
          <w:shd w:val="clear" w:color="auto" w:fill="auto"/>
        </w:rPr>
        <w:t xml:space="preserve"> 邮政编码：</w:t>
      </w:r>
      <w:r>
        <w:rPr>
          <w:rFonts w:hint="eastAsia" w:ascii="宋体" w:hAnsi="宋体" w:eastAsia="宋体" w:cs="宋体"/>
          <w:b w:val="0"/>
          <w:color w:val="auto"/>
          <w:sz w:val="22"/>
          <w:szCs w:val="22"/>
          <w:highlight w:val="none"/>
          <w:u w:val="single"/>
          <w:shd w:val="clear" w:color="auto" w:fill="auto"/>
        </w:rPr>
        <w:t xml:space="preserve">           </w:t>
      </w:r>
    </w:p>
    <w:p w14:paraId="7A7F7918">
      <w:pPr>
        <w:shd w:val="clear" w:color="auto" w:fill="auto"/>
        <w:spacing w:line="480" w:lineRule="auto"/>
        <w:ind w:left="1" w:firstLine="2510" w:firstLineChars="1141"/>
        <w:rPr>
          <w:rFonts w:hint="eastAsia" w:ascii="宋体" w:hAnsi="宋体" w:eastAsia="宋体" w:cs="宋体"/>
          <w:b w:val="0"/>
          <w:color w:val="auto"/>
          <w:sz w:val="22"/>
          <w:szCs w:val="22"/>
          <w:highlight w:val="none"/>
          <w:u w:val="single"/>
          <w:shd w:val="clear" w:color="auto" w:fill="auto"/>
        </w:rPr>
      </w:pPr>
      <w:r>
        <w:rPr>
          <w:rFonts w:hint="eastAsia" w:ascii="宋体" w:hAnsi="宋体" w:eastAsia="宋体" w:cs="宋体"/>
          <w:b w:val="0"/>
          <w:color w:val="auto"/>
          <w:sz w:val="22"/>
          <w:szCs w:val="22"/>
          <w:highlight w:val="none"/>
          <w:shd w:val="clear" w:color="auto" w:fill="auto"/>
        </w:rPr>
        <w:t>电话：</w:t>
      </w:r>
      <w:r>
        <w:rPr>
          <w:rFonts w:hint="eastAsia" w:ascii="宋体" w:hAnsi="宋体" w:eastAsia="宋体" w:cs="宋体"/>
          <w:b w:val="0"/>
          <w:color w:val="auto"/>
          <w:sz w:val="22"/>
          <w:szCs w:val="22"/>
          <w:highlight w:val="none"/>
          <w:u w:val="single"/>
          <w:shd w:val="clear" w:color="auto" w:fill="auto"/>
        </w:rPr>
        <w:t xml:space="preserve">                   </w:t>
      </w:r>
      <w:r>
        <w:rPr>
          <w:rFonts w:hint="eastAsia" w:ascii="宋体" w:hAnsi="宋体" w:eastAsia="宋体" w:cs="宋体"/>
          <w:b w:val="0"/>
          <w:color w:val="auto"/>
          <w:sz w:val="22"/>
          <w:szCs w:val="22"/>
          <w:highlight w:val="none"/>
          <w:shd w:val="clear" w:color="auto" w:fill="auto"/>
        </w:rPr>
        <w:t xml:space="preserve"> 传真：</w:t>
      </w:r>
      <w:r>
        <w:rPr>
          <w:rFonts w:hint="eastAsia" w:ascii="宋体" w:hAnsi="宋体" w:eastAsia="宋体" w:cs="宋体"/>
          <w:b w:val="0"/>
          <w:color w:val="auto"/>
          <w:sz w:val="22"/>
          <w:szCs w:val="22"/>
          <w:highlight w:val="none"/>
          <w:u w:val="single"/>
          <w:shd w:val="clear" w:color="auto" w:fill="auto"/>
        </w:rPr>
        <w:t xml:space="preserve">                      </w:t>
      </w:r>
    </w:p>
    <w:p w14:paraId="37E77647">
      <w:pPr>
        <w:shd w:val="clear" w:color="auto" w:fill="auto"/>
        <w:spacing w:line="480" w:lineRule="auto"/>
        <w:ind w:left="1" w:firstLine="422" w:firstLineChars="192"/>
        <w:rPr>
          <w:rFonts w:hint="eastAsia" w:ascii="宋体" w:hAnsi="宋体" w:eastAsia="宋体" w:cs="宋体"/>
          <w:b w:val="0"/>
          <w:color w:val="auto"/>
          <w:sz w:val="22"/>
          <w:szCs w:val="22"/>
          <w:highlight w:val="none"/>
          <w:shd w:val="clear" w:color="auto" w:fill="auto"/>
        </w:rPr>
      </w:pPr>
      <w:r>
        <w:rPr>
          <w:rFonts w:hint="eastAsia" w:ascii="宋体" w:hAnsi="宋体" w:eastAsia="宋体" w:cs="宋体"/>
          <w:b w:val="0"/>
          <w:color w:val="auto"/>
          <w:sz w:val="22"/>
          <w:szCs w:val="22"/>
          <w:highlight w:val="none"/>
          <w:shd w:val="clear" w:color="auto" w:fill="auto"/>
        </w:rPr>
        <w:t xml:space="preserve">                   </w:t>
      </w:r>
      <w:r>
        <w:rPr>
          <w:rFonts w:hint="eastAsia" w:ascii="宋体" w:hAnsi="宋体" w:eastAsia="宋体" w:cs="宋体"/>
          <w:b w:val="0"/>
          <w:color w:val="auto"/>
          <w:sz w:val="22"/>
          <w:szCs w:val="22"/>
          <w:highlight w:val="none"/>
          <w:shd w:val="clear" w:color="auto" w:fill="auto"/>
          <w:lang w:eastAsia="zh-CN"/>
        </w:rPr>
        <w:t>联合体成员名称</w:t>
      </w:r>
      <w:r>
        <w:rPr>
          <w:rFonts w:hint="eastAsia" w:ascii="宋体" w:hAnsi="宋体" w:eastAsia="宋体" w:cs="宋体"/>
          <w:b w:val="0"/>
          <w:color w:val="auto"/>
          <w:sz w:val="22"/>
          <w:szCs w:val="22"/>
          <w:highlight w:val="none"/>
          <w:shd w:val="clear" w:color="auto" w:fill="auto"/>
        </w:rPr>
        <w:t>：</w:t>
      </w:r>
      <w:r>
        <w:rPr>
          <w:rFonts w:hint="eastAsia" w:ascii="宋体" w:hAnsi="宋体" w:eastAsia="宋体" w:cs="宋体"/>
          <w:b w:val="0"/>
          <w:color w:val="auto"/>
          <w:sz w:val="22"/>
          <w:szCs w:val="22"/>
          <w:highlight w:val="none"/>
          <w:u w:val="single"/>
          <w:shd w:val="clear" w:color="auto" w:fill="auto"/>
        </w:rPr>
        <w:t xml:space="preserve">                        </w:t>
      </w:r>
      <w:r>
        <w:rPr>
          <w:rFonts w:hint="eastAsia" w:ascii="宋体" w:hAnsi="宋体" w:eastAsia="宋体" w:cs="宋体"/>
          <w:b w:val="0"/>
          <w:color w:val="auto"/>
          <w:sz w:val="22"/>
          <w:szCs w:val="22"/>
          <w:highlight w:val="none"/>
          <w:u w:val="single"/>
          <w:shd w:val="clear" w:color="auto" w:fill="auto"/>
          <w:lang w:val="en-US" w:eastAsia="zh-CN"/>
        </w:rPr>
        <w:t xml:space="preserve">     </w:t>
      </w:r>
      <w:r>
        <w:rPr>
          <w:rFonts w:hint="eastAsia" w:ascii="宋体" w:hAnsi="宋体" w:eastAsia="宋体" w:cs="宋体"/>
          <w:b w:val="0"/>
          <w:color w:val="auto"/>
          <w:sz w:val="22"/>
          <w:szCs w:val="22"/>
          <w:highlight w:val="none"/>
          <w:u w:val="single"/>
          <w:shd w:val="clear" w:color="auto" w:fill="auto"/>
        </w:rPr>
        <w:t xml:space="preserve"> （盖章）</w:t>
      </w:r>
    </w:p>
    <w:p w14:paraId="00350461">
      <w:pPr>
        <w:shd w:val="clear" w:color="auto" w:fill="auto"/>
        <w:spacing w:line="480" w:lineRule="auto"/>
        <w:ind w:left="2100" w:right="440"/>
        <w:jc w:val="center"/>
        <w:rPr>
          <w:rFonts w:hint="eastAsia" w:ascii="宋体" w:hAnsi="宋体" w:eastAsia="宋体" w:cs="宋体"/>
          <w:b w:val="0"/>
          <w:color w:val="auto"/>
          <w:sz w:val="22"/>
          <w:szCs w:val="22"/>
          <w:highlight w:val="none"/>
          <w:u w:val="single"/>
          <w:shd w:val="clear" w:color="auto" w:fill="auto"/>
        </w:rPr>
      </w:pPr>
      <w:r>
        <w:rPr>
          <w:rFonts w:hint="eastAsia" w:ascii="宋体" w:hAnsi="宋体" w:eastAsia="宋体" w:cs="宋体"/>
          <w:b w:val="0"/>
          <w:color w:val="auto"/>
          <w:sz w:val="22"/>
          <w:szCs w:val="22"/>
          <w:highlight w:val="none"/>
          <w:shd w:val="clear" w:color="auto" w:fill="auto"/>
        </w:rPr>
        <w:t xml:space="preserve">  </w:t>
      </w:r>
      <w:r>
        <w:rPr>
          <w:rFonts w:hint="eastAsia" w:ascii="宋体" w:hAnsi="宋体" w:eastAsia="宋体" w:cs="宋体"/>
          <w:b w:val="0"/>
          <w:color w:val="auto"/>
          <w:sz w:val="22"/>
          <w:szCs w:val="22"/>
          <w:highlight w:val="none"/>
          <w:shd w:val="clear" w:color="auto" w:fill="auto"/>
          <w:lang w:val="en-US" w:eastAsia="zh-CN"/>
        </w:rPr>
        <w:t xml:space="preserve"> </w:t>
      </w:r>
      <w:r>
        <w:rPr>
          <w:rFonts w:hint="eastAsia" w:ascii="宋体" w:hAnsi="宋体" w:eastAsia="宋体" w:cs="宋体"/>
          <w:b w:val="0"/>
          <w:color w:val="auto"/>
          <w:sz w:val="22"/>
          <w:szCs w:val="22"/>
          <w:highlight w:val="none"/>
          <w:u w:val="single"/>
          <w:shd w:val="clear" w:color="auto" w:fill="auto"/>
          <w:lang w:eastAsia="zh-CN"/>
        </w:rPr>
        <w:t>联</w:t>
      </w:r>
      <w:r>
        <w:rPr>
          <w:rFonts w:hint="eastAsia" w:ascii="宋体" w:hAnsi="宋体" w:eastAsia="宋体" w:cs="宋体"/>
          <w:b w:val="0"/>
          <w:color w:val="auto"/>
          <w:sz w:val="22"/>
          <w:szCs w:val="22"/>
          <w:highlight w:val="none"/>
          <w:u w:val="single"/>
          <w:shd w:val="clear" w:color="auto" w:fill="auto"/>
          <w:lang w:val="en-US" w:eastAsia="zh-CN"/>
        </w:rPr>
        <w:t xml:space="preserve"> </w:t>
      </w:r>
      <w:r>
        <w:rPr>
          <w:rFonts w:hint="eastAsia" w:ascii="宋体" w:hAnsi="宋体" w:eastAsia="宋体" w:cs="宋体"/>
          <w:b w:val="0"/>
          <w:color w:val="auto"/>
          <w:sz w:val="22"/>
          <w:szCs w:val="22"/>
          <w:highlight w:val="none"/>
          <w:u w:val="single"/>
          <w:shd w:val="clear" w:color="auto" w:fill="auto"/>
          <w:lang w:eastAsia="zh-CN"/>
        </w:rPr>
        <w:t>合</w:t>
      </w:r>
      <w:r>
        <w:rPr>
          <w:rFonts w:hint="eastAsia" w:ascii="宋体" w:hAnsi="宋体" w:eastAsia="宋体" w:cs="宋体"/>
          <w:b w:val="0"/>
          <w:color w:val="auto"/>
          <w:sz w:val="22"/>
          <w:szCs w:val="22"/>
          <w:highlight w:val="none"/>
          <w:u w:val="single"/>
          <w:shd w:val="clear" w:color="auto" w:fill="auto"/>
          <w:lang w:val="en-US" w:eastAsia="zh-CN"/>
        </w:rPr>
        <w:t xml:space="preserve"> </w:t>
      </w:r>
      <w:r>
        <w:rPr>
          <w:rFonts w:hint="eastAsia" w:ascii="宋体" w:hAnsi="宋体" w:eastAsia="宋体" w:cs="宋体"/>
          <w:b w:val="0"/>
          <w:color w:val="auto"/>
          <w:sz w:val="22"/>
          <w:szCs w:val="22"/>
          <w:highlight w:val="none"/>
          <w:u w:val="single"/>
          <w:shd w:val="clear" w:color="auto" w:fill="auto"/>
          <w:lang w:eastAsia="zh-CN"/>
        </w:rPr>
        <w:t>体</w:t>
      </w:r>
      <w:r>
        <w:rPr>
          <w:rFonts w:hint="eastAsia" w:ascii="宋体" w:hAnsi="宋体" w:eastAsia="宋体" w:cs="宋体"/>
          <w:b w:val="0"/>
          <w:color w:val="auto"/>
          <w:sz w:val="22"/>
          <w:szCs w:val="22"/>
          <w:highlight w:val="none"/>
          <w:u w:val="single"/>
          <w:shd w:val="clear" w:color="auto" w:fill="auto"/>
          <w:lang w:val="en-US" w:eastAsia="zh-CN"/>
        </w:rPr>
        <w:t xml:space="preserve"> </w:t>
      </w:r>
      <w:r>
        <w:rPr>
          <w:rFonts w:hint="eastAsia" w:ascii="宋体" w:hAnsi="宋体" w:eastAsia="宋体" w:cs="宋体"/>
          <w:b w:val="0"/>
          <w:color w:val="auto"/>
          <w:sz w:val="22"/>
          <w:szCs w:val="22"/>
          <w:highlight w:val="none"/>
          <w:u w:val="single"/>
          <w:shd w:val="clear" w:color="auto" w:fill="auto"/>
          <w:lang w:eastAsia="zh-CN"/>
        </w:rPr>
        <w:t>成</w:t>
      </w:r>
      <w:r>
        <w:rPr>
          <w:rFonts w:hint="eastAsia" w:ascii="宋体" w:hAnsi="宋体" w:eastAsia="宋体" w:cs="宋体"/>
          <w:b w:val="0"/>
          <w:color w:val="auto"/>
          <w:sz w:val="22"/>
          <w:szCs w:val="22"/>
          <w:highlight w:val="none"/>
          <w:u w:val="single"/>
          <w:shd w:val="clear" w:color="auto" w:fill="auto"/>
          <w:lang w:val="en-US" w:eastAsia="zh-CN"/>
        </w:rPr>
        <w:t xml:space="preserve"> </w:t>
      </w:r>
      <w:r>
        <w:rPr>
          <w:rFonts w:hint="eastAsia" w:ascii="宋体" w:hAnsi="宋体" w:eastAsia="宋体" w:cs="宋体"/>
          <w:b w:val="0"/>
          <w:color w:val="auto"/>
          <w:sz w:val="22"/>
          <w:szCs w:val="22"/>
          <w:highlight w:val="none"/>
          <w:u w:val="single"/>
          <w:shd w:val="clear" w:color="auto" w:fill="auto"/>
          <w:lang w:eastAsia="zh-CN"/>
        </w:rPr>
        <w:t>员</w:t>
      </w:r>
      <w:r>
        <w:rPr>
          <w:rFonts w:hint="eastAsia" w:ascii="宋体" w:hAnsi="宋体" w:eastAsia="宋体" w:cs="宋体"/>
          <w:b w:val="0"/>
          <w:color w:val="auto"/>
          <w:sz w:val="22"/>
          <w:szCs w:val="22"/>
          <w:highlight w:val="none"/>
          <w:u w:val="single"/>
          <w:shd w:val="clear" w:color="auto" w:fill="auto"/>
        </w:rPr>
        <w:t xml:space="preserve"> </w:t>
      </w:r>
      <w:r>
        <w:rPr>
          <w:rFonts w:hint="eastAsia" w:ascii="宋体" w:hAnsi="宋体" w:eastAsia="宋体" w:cs="宋体"/>
          <w:b w:val="0"/>
          <w:color w:val="auto"/>
          <w:sz w:val="22"/>
          <w:szCs w:val="22"/>
          <w:highlight w:val="none"/>
          <w:u w:val="single"/>
          <w:shd w:val="clear" w:color="auto" w:fill="auto"/>
          <w:lang w:val="en-US" w:eastAsia="zh-CN"/>
        </w:rPr>
        <w:t>1法定代表人</w:t>
      </w:r>
      <w:r>
        <w:rPr>
          <w:rFonts w:hint="eastAsia" w:ascii="宋体" w:hAnsi="宋体" w:eastAsia="宋体" w:cs="宋体"/>
          <w:b w:val="0"/>
          <w:color w:val="auto"/>
          <w:sz w:val="22"/>
          <w:szCs w:val="22"/>
          <w:highlight w:val="none"/>
          <w:shd w:val="clear" w:color="auto" w:fill="auto"/>
        </w:rPr>
        <w:t>：</w:t>
      </w:r>
      <w:r>
        <w:rPr>
          <w:rFonts w:hint="eastAsia" w:ascii="宋体" w:hAnsi="宋体" w:eastAsia="宋体" w:cs="宋体"/>
          <w:b w:val="0"/>
          <w:color w:val="auto"/>
          <w:sz w:val="22"/>
          <w:szCs w:val="22"/>
          <w:highlight w:val="none"/>
          <w:u w:val="single"/>
          <w:shd w:val="clear" w:color="auto" w:fill="auto"/>
        </w:rPr>
        <w:t xml:space="preserve">       </w:t>
      </w:r>
      <w:r>
        <w:rPr>
          <w:rFonts w:hint="eastAsia" w:ascii="宋体" w:hAnsi="宋体" w:eastAsia="宋体" w:cs="宋体"/>
          <w:b w:val="0"/>
          <w:color w:val="auto"/>
          <w:sz w:val="22"/>
          <w:szCs w:val="22"/>
          <w:highlight w:val="none"/>
          <w:u w:val="single"/>
          <w:shd w:val="clear" w:color="auto" w:fill="auto"/>
          <w:lang w:val="en-US" w:eastAsia="zh-CN"/>
        </w:rPr>
        <w:t xml:space="preserve">      </w:t>
      </w:r>
      <w:r>
        <w:rPr>
          <w:rFonts w:hint="eastAsia" w:ascii="宋体" w:hAnsi="宋体" w:eastAsia="宋体" w:cs="宋体"/>
          <w:b w:val="0"/>
          <w:color w:val="auto"/>
          <w:sz w:val="22"/>
          <w:szCs w:val="22"/>
          <w:highlight w:val="none"/>
          <w:u w:val="single"/>
          <w:shd w:val="clear" w:color="auto" w:fill="auto"/>
        </w:rPr>
        <w:t>（签字或盖章）</w:t>
      </w:r>
    </w:p>
    <w:p w14:paraId="541F68C7">
      <w:pPr>
        <w:shd w:val="clear" w:color="auto" w:fill="auto"/>
        <w:spacing w:line="480" w:lineRule="auto"/>
        <w:ind w:left="1" w:firstLine="2510" w:firstLineChars="1141"/>
        <w:rPr>
          <w:rFonts w:hint="eastAsia" w:ascii="宋体" w:hAnsi="宋体" w:eastAsia="宋体" w:cs="宋体"/>
          <w:b w:val="0"/>
          <w:bCs/>
          <w:color w:val="auto"/>
          <w:sz w:val="22"/>
          <w:szCs w:val="22"/>
          <w:highlight w:val="none"/>
          <w:u w:val="single"/>
          <w:shd w:val="clear" w:color="auto" w:fill="auto"/>
        </w:rPr>
      </w:pPr>
      <w:r>
        <w:rPr>
          <w:rFonts w:hint="eastAsia" w:ascii="宋体" w:hAnsi="宋体" w:eastAsia="宋体" w:cs="宋体"/>
          <w:b w:val="0"/>
          <w:bCs/>
          <w:color w:val="auto"/>
          <w:sz w:val="22"/>
          <w:szCs w:val="22"/>
          <w:highlight w:val="none"/>
          <w:u w:val="single"/>
          <w:shd w:val="clear" w:color="auto" w:fill="auto"/>
          <w:lang w:eastAsia="zh-CN"/>
        </w:rPr>
        <w:t>联</w:t>
      </w:r>
      <w:r>
        <w:rPr>
          <w:rFonts w:hint="eastAsia" w:ascii="宋体" w:hAnsi="宋体" w:eastAsia="宋体" w:cs="宋体"/>
          <w:b w:val="0"/>
          <w:bCs/>
          <w:color w:val="auto"/>
          <w:sz w:val="22"/>
          <w:szCs w:val="22"/>
          <w:highlight w:val="none"/>
          <w:u w:val="single"/>
          <w:shd w:val="clear" w:color="auto" w:fill="auto"/>
          <w:lang w:val="en-US" w:eastAsia="zh-CN"/>
        </w:rPr>
        <w:t xml:space="preserve"> </w:t>
      </w:r>
      <w:r>
        <w:rPr>
          <w:rFonts w:hint="eastAsia" w:ascii="宋体" w:hAnsi="宋体" w:eastAsia="宋体" w:cs="宋体"/>
          <w:b w:val="0"/>
          <w:bCs/>
          <w:color w:val="auto"/>
          <w:sz w:val="22"/>
          <w:szCs w:val="22"/>
          <w:highlight w:val="none"/>
          <w:u w:val="single"/>
          <w:shd w:val="clear" w:color="auto" w:fill="auto"/>
          <w:lang w:eastAsia="zh-CN"/>
        </w:rPr>
        <w:t>合</w:t>
      </w:r>
      <w:r>
        <w:rPr>
          <w:rFonts w:hint="eastAsia" w:ascii="宋体" w:hAnsi="宋体" w:eastAsia="宋体" w:cs="宋体"/>
          <w:b w:val="0"/>
          <w:bCs/>
          <w:color w:val="auto"/>
          <w:sz w:val="22"/>
          <w:szCs w:val="22"/>
          <w:highlight w:val="none"/>
          <w:u w:val="single"/>
          <w:shd w:val="clear" w:color="auto" w:fill="auto"/>
          <w:lang w:val="en-US" w:eastAsia="zh-CN"/>
        </w:rPr>
        <w:t xml:space="preserve"> </w:t>
      </w:r>
      <w:r>
        <w:rPr>
          <w:rFonts w:hint="eastAsia" w:ascii="宋体" w:hAnsi="宋体" w:eastAsia="宋体" w:cs="宋体"/>
          <w:b w:val="0"/>
          <w:bCs/>
          <w:color w:val="auto"/>
          <w:sz w:val="22"/>
          <w:szCs w:val="22"/>
          <w:highlight w:val="none"/>
          <w:u w:val="single"/>
          <w:shd w:val="clear" w:color="auto" w:fill="auto"/>
          <w:lang w:eastAsia="zh-CN"/>
        </w:rPr>
        <w:t>体</w:t>
      </w:r>
      <w:r>
        <w:rPr>
          <w:rFonts w:hint="eastAsia" w:ascii="宋体" w:hAnsi="宋体" w:eastAsia="宋体" w:cs="宋体"/>
          <w:b w:val="0"/>
          <w:bCs/>
          <w:color w:val="auto"/>
          <w:sz w:val="22"/>
          <w:szCs w:val="22"/>
          <w:highlight w:val="none"/>
          <w:u w:val="single"/>
          <w:shd w:val="clear" w:color="auto" w:fill="auto"/>
          <w:lang w:val="en-US" w:eastAsia="zh-CN"/>
        </w:rPr>
        <w:t xml:space="preserve"> </w:t>
      </w:r>
      <w:r>
        <w:rPr>
          <w:rFonts w:hint="eastAsia" w:ascii="宋体" w:hAnsi="宋体" w:eastAsia="宋体" w:cs="宋体"/>
          <w:b w:val="0"/>
          <w:bCs/>
          <w:color w:val="auto"/>
          <w:sz w:val="22"/>
          <w:szCs w:val="22"/>
          <w:highlight w:val="none"/>
          <w:u w:val="single"/>
          <w:shd w:val="clear" w:color="auto" w:fill="auto"/>
          <w:lang w:eastAsia="zh-CN"/>
        </w:rPr>
        <w:t>成</w:t>
      </w:r>
      <w:r>
        <w:rPr>
          <w:rFonts w:hint="eastAsia" w:ascii="宋体" w:hAnsi="宋体" w:eastAsia="宋体" w:cs="宋体"/>
          <w:b w:val="0"/>
          <w:bCs/>
          <w:color w:val="auto"/>
          <w:sz w:val="22"/>
          <w:szCs w:val="22"/>
          <w:highlight w:val="none"/>
          <w:u w:val="single"/>
          <w:shd w:val="clear" w:color="auto" w:fill="auto"/>
          <w:lang w:val="en-US" w:eastAsia="zh-CN"/>
        </w:rPr>
        <w:t xml:space="preserve"> </w:t>
      </w:r>
      <w:r>
        <w:rPr>
          <w:rFonts w:hint="eastAsia" w:ascii="宋体" w:hAnsi="宋体" w:eastAsia="宋体" w:cs="宋体"/>
          <w:b w:val="0"/>
          <w:bCs/>
          <w:color w:val="auto"/>
          <w:sz w:val="22"/>
          <w:szCs w:val="22"/>
          <w:highlight w:val="none"/>
          <w:u w:val="single"/>
          <w:shd w:val="clear" w:color="auto" w:fill="auto"/>
          <w:lang w:eastAsia="zh-CN"/>
        </w:rPr>
        <w:t>员</w:t>
      </w:r>
      <w:r>
        <w:rPr>
          <w:rFonts w:hint="eastAsia" w:ascii="宋体" w:hAnsi="宋体" w:eastAsia="宋体" w:cs="宋体"/>
          <w:b w:val="0"/>
          <w:bCs/>
          <w:color w:val="auto"/>
          <w:sz w:val="22"/>
          <w:szCs w:val="22"/>
          <w:highlight w:val="none"/>
          <w:u w:val="single"/>
          <w:shd w:val="clear" w:color="auto" w:fill="auto"/>
        </w:rPr>
        <w:t xml:space="preserve"> </w:t>
      </w:r>
      <w:r>
        <w:rPr>
          <w:rFonts w:hint="eastAsia" w:ascii="宋体" w:hAnsi="宋体" w:eastAsia="宋体" w:cs="宋体"/>
          <w:b w:val="0"/>
          <w:bCs/>
          <w:color w:val="auto"/>
          <w:sz w:val="22"/>
          <w:szCs w:val="22"/>
          <w:highlight w:val="none"/>
          <w:u w:val="single"/>
          <w:shd w:val="clear" w:color="auto" w:fill="auto"/>
          <w:lang w:val="en-US" w:eastAsia="zh-CN"/>
        </w:rPr>
        <w:t>2法定代表人</w:t>
      </w:r>
      <w:r>
        <w:rPr>
          <w:rFonts w:hint="eastAsia" w:ascii="宋体" w:hAnsi="宋体" w:eastAsia="宋体" w:cs="宋体"/>
          <w:b w:val="0"/>
          <w:bCs/>
          <w:color w:val="auto"/>
          <w:sz w:val="22"/>
          <w:szCs w:val="22"/>
          <w:highlight w:val="none"/>
          <w:u w:val="single"/>
          <w:shd w:val="clear" w:color="auto" w:fill="auto"/>
        </w:rPr>
        <w:t xml:space="preserve">：       </w:t>
      </w:r>
      <w:r>
        <w:rPr>
          <w:rFonts w:hint="eastAsia" w:ascii="宋体" w:hAnsi="宋体" w:eastAsia="宋体" w:cs="宋体"/>
          <w:b w:val="0"/>
          <w:bCs/>
          <w:color w:val="auto"/>
          <w:sz w:val="22"/>
          <w:szCs w:val="22"/>
          <w:highlight w:val="none"/>
          <w:u w:val="single"/>
          <w:shd w:val="clear" w:color="auto" w:fill="auto"/>
          <w:lang w:val="en-US" w:eastAsia="zh-CN"/>
        </w:rPr>
        <w:t xml:space="preserve">      </w:t>
      </w:r>
      <w:r>
        <w:rPr>
          <w:rFonts w:hint="eastAsia" w:ascii="宋体" w:hAnsi="宋体" w:eastAsia="宋体" w:cs="宋体"/>
          <w:b w:val="0"/>
          <w:bCs/>
          <w:color w:val="auto"/>
          <w:sz w:val="22"/>
          <w:szCs w:val="22"/>
          <w:highlight w:val="none"/>
          <w:u w:val="single"/>
          <w:shd w:val="clear" w:color="auto" w:fill="auto"/>
        </w:rPr>
        <w:t>（签字或盖章）</w:t>
      </w:r>
    </w:p>
    <w:p w14:paraId="075396E3">
      <w:pPr>
        <w:shd w:val="clear" w:color="auto" w:fill="auto"/>
        <w:spacing w:line="480" w:lineRule="auto"/>
        <w:ind w:left="1" w:firstLine="4701" w:firstLineChars="2137"/>
        <w:rPr>
          <w:rFonts w:hint="eastAsia" w:ascii="宋体" w:hAnsi="宋体" w:eastAsia="宋体" w:cs="宋体"/>
          <w:b w:val="0"/>
          <w:bCs/>
          <w:color w:val="auto"/>
          <w:sz w:val="22"/>
          <w:szCs w:val="22"/>
          <w:highlight w:val="none"/>
          <w:u w:val="single"/>
          <w:shd w:val="clear" w:color="auto" w:fill="auto"/>
        </w:rPr>
      </w:pPr>
      <w:r>
        <w:rPr>
          <w:rFonts w:hint="eastAsia" w:ascii="宋体" w:hAnsi="宋体" w:eastAsia="宋体" w:cs="宋体"/>
          <w:b w:val="0"/>
          <w:bCs/>
          <w:color w:val="auto"/>
          <w:sz w:val="22"/>
          <w:szCs w:val="22"/>
          <w:highlight w:val="none"/>
          <w:u w:val="single"/>
          <w:shd w:val="clear" w:color="auto" w:fill="auto"/>
        </w:rPr>
        <w:t>授权委托日期：     年     月     日</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0"/>
      </w:tblGrid>
      <w:tr w14:paraId="1227A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jc w:val="center"/>
        </w:trPr>
        <w:tc>
          <w:tcPr>
            <w:tcW w:w="5700" w:type="dxa"/>
            <w:noWrap w:val="0"/>
            <w:vAlign w:val="center"/>
          </w:tcPr>
          <w:p w14:paraId="41A0D1B6">
            <w:pPr>
              <w:pStyle w:val="25"/>
              <w:shd w:val="clear" w:color="auto" w:fill="auto"/>
              <w:spacing w:line="440" w:lineRule="atLeast"/>
              <w:jc w:val="center"/>
              <w:rPr>
                <w:rFonts w:hint="eastAsia" w:hAnsi="宋体" w:eastAsia="宋体"/>
                <w:b w:val="0"/>
                <w:color w:val="auto"/>
                <w:sz w:val="36"/>
                <w:szCs w:val="21"/>
                <w:highlight w:val="none"/>
                <w:shd w:val="clear" w:color="auto" w:fill="auto"/>
              </w:rPr>
            </w:pPr>
          </w:p>
          <w:p w14:paraId="5419BD25">
            <w:pPr>
              <w:pStyle w:val="25"/>
              <w:shd w:val="clear" w:color="auto" w:fill="auto"/>
              <w:spacing w:line="440" w:lineRule="atLeast"/>
              <w:jc w:val="center"/>
              <w:rPr>
                <w:rFonts w:hint="eastAsia" w:hAnsi="宋体" w:eastAsia="宋体"/>
                <w:color w:val="auto"/>
                <w:sz w:val="36"/>
                <w:szCs w:val="21"/>
                <w:highlight w:val="none"/>
                <w:shd w:val="clear" w:color="auto" w:fill="auto"/>
              </w:rPr>
            </w:pPr>
            <w:r>
              <w:rPr>
                <w:rFonts w:hint="eastAsia" w:hAnsi="宋体" w:eastAsia="宋体"/>
                <w:color w:val="auto"/>
                <w:sz w:val="36"/>
                <w:szCs w:val="21"/>
                <w:highlight w:val="none"/>
                <w:shd w:val="clear" w:color="auto" w:fill="auto"/>
              </w:rPr>
              <w:t>（身份证复印件或影印件）</w:t>
            </w:r>
          </w:p>
          <w:p w14:paraId="7D288D9B">
            <w:pPr>
              <w:pStyle w:val="25"/>
              <w:shd w:val="clear" w:color="auto" w:fill="auto"/>
              <w:spacing w:line="440" w:lineRule="atLeast"/>
              <w:ind w:left="5271" w:firstLine="1080" w:firstLineChars="300"/>
              <w:jc w:val="center"/>
              <w:rPr>
                <w:rFonts w:hint="eastAsia" w:hAnsi="宋体" w:eastAsia="宋体"/>
                <w:b w:val="0"/>
                <w:color w:val="auto"/>
                <w:sz w:val="36"/>
                <w:szCs w:val="21"/>
                <w:highlight w:val="none"/>
                <w:shd w:val="clear" w:color="auto" w:fill="auto"/>
              </w:rPr>
            </w:pPr>
          </w:p>
        </w:tc>
      </w:tr>
    </w:tbl>
    <w:p w14:paraId="32C2F4CD">
      <w:pPr>
        <w:pStyle w:val="20"/>
        <w:ind w:left="0" w:leftChars="0" w:firstLine="0" w:firstLineChars="0"/>
        <w:rPr>
          <w:rFonts w:ascii="宋体" w:hAnsi="宋体" w:eastAsia="宋体" w:cs="宋体"/>
          <w:b/>
          <w:bCs/>
          <w:color w:val="auto"/>
          <w:highlight w:val="none"/>
        </w:rPr>
      </w:pPr>
      <w:r>
        <w:rPr>
          <w:rFonts w:hint="eastAsia" w:ascii="宋体" w:hAnsi="宋体" w:eastAsia="宋体" w:cs="宋体"/>
          <w:bCs w:val="0"/>
          <w:color w:val="auto"/>
          <w:sz w:val="22"/>
          <w:szCs w:val="22"/>
          <w:highlight w:val="none"/>
          <w:shd w:val="clear" w:color="auto" w:fill="auto"/>
        </w:rPr>
        <w:br w:type="page"/>
      </w:r>
    </w:p>
    <w:p w14:paraId="02AA1B60">
      <w:pPr>
        <w:spacing w:line="360" w:lineRule="exact"/>
        <w:jc w:val="left"/>
        <w:rPr>
          <w:rFonts w:hint="eastAsia" w:ascii="宋体" w:eastAsia="宋体"/>
          <w:color w:val="auto"/>
          <w:sz w:val="22"/>
          <w:szCs w:val="22"/>
          <w:highlight w:val="none"/>
          <w:lang w:eastAsia="zh-CN"/>
        </w:rPr>
      </w:pPr>
      <w:r>
        <w:rPr>
          <w:rFonts w:hint="eastAsia" w:ascii="宋体" w:eastAsia="宋体"/>
          <w:color w:val="auto"/>
          <w:sz w:val="22"/>
          <w:szCs w:val="22"/>
          <w:highlight w:val="none"/>
        </w:rPr>
        <w:t>附件</w:t>
      </w:r>
      <w:r>
        <w:rPr>
          <w:rFonts w:hint="eastAsia" w:ascii="宋体" w:eastAsia="宋体"/>
          <w:color w:val="auto"/>
          <w:sz w:val="22"/>
          <w:szCs w:val="22"/>
          <w:highlight w:val="none"/>
          <w:lang w:val="en-US" w:eastAsia="zh-CN"/>
        </w:rPr>
        <w:t>八</w:t>
      </w:r>
    </w:p>
    <w:p w14:paraId="452912DE">
      <w:pPr>
        <w:tabs>
          <w:tab w:val="left" w:pos="1080"/>
        </w:tabs>
        <w:autoSpaceDE w:val="0"/>
        <w:autoSpaceDN w:val="0"/>
        <w:adjustRightInd w:val="0"/>
        <w:spacing w:line="440" w:lineRule="atLeast"/>
        <w:jc w:val="center"/>
        <w:rPr>
          <w:rFonts w:ascii="宋体" w:eastAsia="宋体"/>
          <w:color w:val="auto"/>
          <w:sz w:val="32"/>
          <w:szCs w:val="32"/>
          <w:highlight w:val="none"/>
          <w:lang w:val="zh-CN"/>
        </w:rPr>
      </w:pPr>
      <w:r>
        <w:rPr>
          <w:rFonts w:hint="eastAsia" w:ascii="宋体" w:eastAsia="宋体"/>
          <w:color w:val="auto"/>
          <w:sz w:val="32"/>
          <w:szCs w:val="32"/>
          <w:highlight w:val="none"/>
          <w:lang w:val="zh-CN"/>
        </w:rPr>
        <w:t>类似业绩（时间以签订的时间为准）</w:t>
      </w:r>
    </w:p>
    <w:p w14:paraId="7B118B39">
      <w:pPr>
        <w:spacing w:line="460" w:lineRule="exact"/>
        <w:rPr>
          <w:rFonts w:ascii="宋体" w:eastAsia="宋体"/>
          <w:b w:val="0"/>
          <w:bCs w:val="0"/>
          <w:color w:val="auto"/>
          <w:sz w:val="22"/>
          <w:szCs w:val="22"/>
          <w:highlight w:val="none"/>
        </w:rPr>
      </w:pPr>
      <w:r>
        <w:rPr>
          <w:rFonts w:hint="eastAsia" w:ascii="宋体" w:eastAsia="宋体"/>
          <w:b w:val="0"/>
          <w:bCs w:val="0"/>
          <w:color w:val="auto"/>
          <w:sz w:val="22"/>
          <w:szCs w:val="22"/>
          <w:highlight w:val="none"/>
        </w:rPr>
        <w:t>项目名称：                                              项目编号：</w:t>
      </w:r>
    </w:p>
    <w:tbl>
      <w:tblPr>
        <w:tblStyle w:val="43"/>
        <w:tblW w:w="9380"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1285"/>
        <w:gridCol w:w="1299"/>
        <w:gridCol w:w="1355"/>
        <w:gridCol w:w="1296"/>
        <w:gridCol w:w="1064"/>
        <w:gridCol w:w="1271"/>
        <w:gridCol w:w="1064"/>
      </w:tblGrid>
      <w:tr w14:paraId="256DD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46" w:type="dxa"/>
            <w:vAlign w:val="center"/>
          </w:tcPr>
          <w:p w14:paraId="6F2DEF23">
            <w:pPr>
              <w:tabs>
                <w:tab w:val="left" w:pos="4140"/>
              </w:tabs>
              <w:adjustRightInd w:val="0"/>
              <w:snapToGrid w:val="0"/>
              <w:spacing w:line="320" w:lineRule="atLeast"/>
              <w:jc w:val="center"/>
              <w:rPr>
                <w:rFonts w:ascii="宋体" w:eastAsia="宋体"/>
                <w:b w:val="0"/>
                <w:bCs w:val="0"/>
                <w:caps/>
                <w:color w:val="auto"/>
                <w:spacing w:val="20"/>
                <w:sz w:val="22"/>
                <w:highlight w:val="none"/>
              </w:rPr>
            </w:pPr>
            <w:r>
              <w:rPr>
                <w:rFonts w:hint="eastAsia" w:ascii="宋体" w:eastAsia="宋体"/>
                <w:b w:val="0"/>
                <w:bCs w:val="0"/>
                <w:caps/>
                <w:color w:val="auto"/>
                <w:spacing w:val="20"/>
                <w:sz w:val="22"/>
                <w:szCs w:val="22"/>
                <w:highlight w:val="none"/>
              </w:rPr>
              <w:t>序号</w:t>
            </w:r>
          </w:p>
        </w:tc>
        <w:tc>
          <w:tcPr>
            <w:tcW w:w="1285" w:type="dxa"/>
            <w:vAlign w:val="center"/>
          </w:tcPr>
          <w:p w14:paraId="3839244B">
            <w:pPr>
              <w:tabs>
                <w:tab w:val="left" w:pos="4140"/>
              </w:tabs>
              <w:adjustRightInd w:val="0"/>
              <w:snapToGrid w:val="0"/>
              <w:spacing w:line="320" w:lineRule="atLeast"/>
              <w:jc w:val="center"/>
              <w:rPr>
                <w:rFonts w:ascii="宋体" w:eastAsia="宋体"/>
                <w:b w:val="0"/>
                <w:bCs w:val="0"/>
                <w:color w:val="auto"/>
                <w:spacing w:val="20"/>
                <w:sz w:val="22"/>
                <w:highlight w:val="none"/>
              </w:rPr>
            </w:pPr>
            <w:r>
              <w:rPr>
                <w:rFonts w:hint="eastAsia" w:ascii="宋体" w:eastAsia="宋体"/>
                <w:b w:val="0"/>
                <w:bCs w:val="0"/>
                <w:color w:val="auto"/>
                <w:spacing w:val="20"/>
                <w:sz w:val="22"/>
                <w:szCs w:val="22"/>
                <w:highlight w:val="none"/>
              </w:rPr>
              <w:t>采购单位</w:t>
            </w:r>
          </w:p>
        </w:tc>
        <w:tc>
          <w:tcPr>
            <w:tcW w:w="1299" w:type="dxa"/>
            <w:vAlign w:val="center"/>
          </w:tcPr>
          <w:p w14:paraId="3D2DC011">
            <w:pPr>
              <w:tabs>
                <w:tab w:val="left" w:pos="4140"/>
              </w:tabs>
              <w:adjustRightInd w:val="0"/>
              <w:snapToGrid w:val="0"/>
              <w:spacing w:line="320" w:lineRule="atLeast"/>
              <w:jc w:val="center"/>
              <w:rPr>
                <w:rFonts w:ascii="宋体" w:eastAsia="宋体"/>
                <w:b w:val="0"/>
                <w:bCs w:val="0"/>
                <w:caps/>
                <w:color w:val="auto"/>
                <w:spacing w:val="20"/>
                <w:sz w:val="22"/>
                <w:highlight w:val="none"/>
              </w:rPr>
            </w:pPr>
            <w:r>
              <w:rPr>
                <w:rFonts w:hint="eastAsia" w:ascii="宋体" w:eastAsia="宋体"/>
                <w:b w:val="0"/>
                <w:bCs w:val="0"/>
                <w:caps/>
                <w:color w:val="auto"/>
                <w:spacing w:val="20"/>
                <w:sz w:val="22"/>
                <w:szCs w:val="22"/>
                <w:highlight w:val="none"/>
              </w:rPr>
              <w:t>项目名称</w:t>
            </w:r>
          </w:p>
        </w:tc>
        <w:tc>
          <w:tcPr>
            <w:tcW w:w="1355" w:type="dxa"/>
            <w:vAlign w:val="center"/>
          </w:tcPr>
          <w:p w14:paraId="4A910741">
            <w:pPr>
              <w:tabs>
                <w:tab w:val="left" w:pos="4140"/>
              </w:tabs>
              <w:adjustRightInd w:val="0"/>
              <w:snapToGrid w:val="0"/>
              <w:spacing w:line="320" w:lineRule="atLeast"/>
              <w:jc w:val="center"/>
              <w:rPr>
                <w:rFonts w:ascii="宋体" w:eastAsia="宋体"/>
                <w:b w:val="0"/>
                <w:bCs w:val="0"/>
                <w:caps/>
                <w:color w:val="auto"/>
                <w:spacing w:val="20"/>
                <w:sz w:val="22"/>
                <w:highlight w:val="none"/>
              </w:rPr>
            </w:pPr>
            <w:r>
              <w:rPr>
                <w:rFonts w:hint="eastAsia" w:ascii="宋体" w:eastAsia="宋体"/>
                <w:b w:val="0"/>
                <w:bCs w:val="0"/>
                <w:caps/>
                <w:color w:val="auto"/>
                <w:spacing w:val="20"/>
                <w:sz w:val="22"/>
                <w:szCs w:val="22"/>
                <w:highlight w:val="none"/>
              </w:rPr>
              <w:t>合同金额</w:t>
            </w:r>
          </w:p>
        </w:tc>
        <w:tc>
          <w:tcPr>
            <w:tcW w:w="1296" w:type="dxa"/>
            <w:vAlign w:val="center"/>
          </w:tcPr>
          <w:p w14:paraId="12F899AE">
            <w:pPr>
              <w:tabs>
                <w:tab w:val="left" w:pos="4140"/>
              </w:tabs>
              <w:adjustRightInd w:val="0"/>
              <w:snapToGrid w:val="0"/>
              <w:spacing w:line="320" w:lineRule="atLeast"/>
              <w:jc w:val="center"/>
              <w:rPr>
                <w:rFonts w:ascii="宋体" w:eastAsia="宋体"/>
                <w:b w:val="0"/>
                <w:bCs w:val="0"/>
                <w:color w:val="auto"/>
                <w:spacing w:val="20"/>
                <w:sz w:val="22"/>
                <w:highlight w:val="none"/>
              </w:rPr>
            </w:pPr>
            <w:r>
              <w:rPr>
                <w:rFonts w:hint="eastAsia" w:ascii="宋体" w:eastAsia="宋体"/>
                <w:b w:val="0"/>
                <w:bCs w:val="0"/>
                <w:color w:val="auto"/>
                <w:spacing w:val="20"/>
                <w:sz w:val="22"/>
                <w:szCs w:val="22"/>
                <w:highlight w:val="none"/>
              </w:rPr>
              <w:t>签约日期</w:t>
            </w:r>
          </w:p>
        </w:tc>
        <w:tc>
          <w:tcPr>
            <w:tcW w:w="1064" w:type="dxa"/>
            <w:vAlign w:val="center"/>
          </w:tcPr>
          <w:p w14:paraId="301D3E9C">
            <w:pPr>
              <w:tabs>
                <w:tab w:val="left" w:pos="4140"/>
              </w:tabs>
              <w:adjustRightInd w:val="0"/>
              <w:snapToGrid w:val="0"/>
              <w:spacing w:line="320" w:lineRule="atLeast"/>
              <w:jc w:val="center"/>
              <w:rPr>
                <w:rFonts w:ascii="宋体" w:eastAsia="宋体"/>
                <w:b w:val="0"/>
                <w:bCs w:val="0"/>
                <w:color w:val="auto"/>
                <w:spacing w:val="20"/>
                <w:sz w:val="22"/>
                <w:highlight w:val="none"/>
              </w:rPr>
            </w:pPr>
            <w:r>
              <w:rPr>
                <w:rFonts w:hint="eastAsia" w:ascii="宋体" w:eastAsia="宋体"/>
                <w:b w:val="0"/>
                <w:bCs w:val="0"/>
                <w:color w:val="auto"/>
                <w:spacing w:val="20"/>
                <w:sz w:val="22"/>
                <w:szCs w:val="22"/>
                <w:highlight w:val="none"/>
              </w:rPr>
              <w:t>联系人</w:t>
            </w:r>
          </w:p>
        </w:tc>
        <w:tc>
          <w:tcPr>
            <w:tcW w:w="1271" w:type="dxa"/>
            <w:vAlign w:val="center"/>
          </w:tcPr>
          <w:p w14:paraId="273D4337">
            <w:pPr>
              <w:tabs>
                <w:tab w:val="left" w:pos="4140"/>
              </w:tabs>
              <w:adjustRightInd w:val="0"/>
              <w:snapToGrid w:val="0"/>
              <w:spacing w:line="320" w:lineRule="atLeast"/>
              <w:jc w:val="center"/>
              <w:rPr>
                <w:rFonts w:ascii="宋体" w:eastAsia="宋体"/>
                <w:b w:val="0"/>
                <w:bCs w:val="0"/>
                <w:color w:val="auto"/>
                <w:spacing w:val="20"/>
                <w:sz w:val="22"/>
                <w:highlight w:val="none"/>
              </w:rPr>
            </w:pPr>
            <w:r>
              <w:rPr>
                <w:rFonts w:hint="eastAsia" w:ascii="宋体" w:eastAsia="宋体"/>
                <w:b w:val="0"/>
                <w:bCs w:val="0"/>
                <w:color w:val="auto"/>
                <w:spacing w:val="20"/>
                <w:sz w:val="22"/>
                <w:szCs w:val="22"/>
                <w:highlight w:val="none"/>
              </w:rPr>
              <w:t>联系电话</w:t>
            </w:r>
          </w:p>
        </w:tc>
        <w:tc>
          <w:tcPr>
            <w:tcW w:w="1064" w:type="dxa"/>
            <w:vAlign w:val="center"/>
          </w:tcPr>
          <w:p w14:paraId="25A2E567">
            <w:pPr>
              <w:tabs>
                <w:tab w:val="left" w:pos="4140"/>
              </w:tabs>
              <w:adjustRightInd w:val="0"/>
              <w:snapToGrid w:val="0"/>
              <w:spacing w:line="320" w:lineRule="atLeast"/>
              <w:jc w:val="center"/>
              <w:rPr>
                <w:rFonts w:ascii="宋体" w:eastAsia="宋体"/>
                <w:b w:val="0"/>
                <w:bCs w:val="0"/>
                <w:color w:val="auto"/>
                <w:spacing w:val="20"/>
                <w:sz w:val="22"/>
                <w:highlight w:val="none"/>
              </w:rPr>
            </w:pPr>
            <w:r>
              <w:rPr>
                <w:rFonts w:hint="eastAsia" w:ascii="宋体" w:eastAsia="宋体"/>
                <w:b w:val="0"/>
                <w:bCs w:val="0"/>
                <w:color w:val="auto"/>
                <w:spacing w:val="20"/>
                <w:sz w:val="22"/>
                <w:szCs w:val="22"/>
                <w:highlight w:val="none"/>
              </w:rPr>
              <w:t>备注</w:t>
            </w:r>
          </w:p>
        </w:tc>
      </w:tr>
      <w:tr w14:paraId="25ADD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46" w:type="dxa"/>
            <w:vAlign w:val="center"/>
          </w:tcPr>
          <w:p w14:paraId="3B023F88">
            <w:pPr>
              <w:tabs>
                <w:tab w:val="left" w:pos="4140"/>
              </w:tabs>
              <w:adjustRightInd w:val="0"/>
              <w:snapToGrid w:val="0"/>
              <w:spacing w:line="320" w:lineRule="atLeast"/>
              <w:jc w:val="center"/>
              <w:rPr>
                <w:rFonts w:ascii="宋体" w:eastAsia="宋体"/>
                <w:b w:val="0"/>
                <w:bCs w:val="0"/>
                <w:color w:val="auto"/>
                <w:spacing w:val="20"/>
                <w:sz w:val="22"/>
                <w:highlight w:val="none"/>
              </w:rPr>
            </w:pPr>
          </w:p>
        </w:tc>
        <w:tc>
          <w:tcPr>
            <w:tcW w:w="1285" w:type="dxa"/>
            <w:vAlign w:val="center"/>
          </w:tcPr>
          <w:p w14:paraId="606FBCDE">
            <w:pPr>
              <w:tabs>
                <w:tab w:val="left" w:pos="4140"/>
              </w:tabs>
              <w:adjustRightInd w:val="0"/>
              <w:snapToGrid w:val="0"/>
              <w:spacing w:line="320" w:lineRule="atLeast"/>
              <w:jc w:val="center"/>
              <w:rPr>
                <w:rFonts w:ascii="宋体" w:eastAsia="宋体"/>
                <w:b w:val="0"/>
                <w:bCs w:val="0"/>
                <w:color w:val="auto"/>
                <w:spacing w:val="20"/>
                <w:sz w:val="22"/>
                <w:highlight w:val="none"/>
              </w:rPr>
            </w:pPr>
          </w:p>
        </w:tc>
        <w:tc>
          <w:tcPr>
            <w:tcW w:w="1299" w:type="dxa"/>
            <w:vAlign w:val="center"/>
          </w:tcPr>
          <w:p w14:paraId="44238379">
            <w:pPr>
              <w:tabs>
                <w:tab w:val="left" w:pos="4140"/>
              </w:tabs>
              <w:adjustRightInd w:val="0"/>
              <w:snapToGrid w:val="0"/>
              <w:spacing w:line="320" w:lineRule="atLeast"/>
              <w:jc w:val="center"/>
              <w:rPr>
                <w:rFonts w:ascii="宋体" w:eastAsia="宋体"/>
                <w:b w:val="0"/>
                <w:bCs w:val="0"/>
                <w:color w:val="auto"/>
                <w:spacing w:val="20"/>
                <w:sz w:val="22"/>
                <w:highlight w:val="none"/>
              </w:rPr>
            </w:pPr>
          </w:p>
        </w:tc>
        <w:tc>
          <w:tcPr>
            <w:tcW w:w="1355" w:type="dxa"/>
            <w:vAlign w:val="center"/>
          </w:tcPr>
          <w:p w14:paraId="4F0A8CD6">
            <w:pPr>
              <w:tabs>
                <w:tab w:val="left" w:pos="4140"/>
              </w:tabs>
              <w:adjustRightInd w:val="0"/>
              <w:snapToGrid w:val="0"/>
              <w:spacing w:line="320" w:lineRule="atLeast"/>
              <w:jc w:val="center"/>
              <w:rPr>
                <w:rFonts w:ascii="宋体" w:eastAsia="宋体"/>
                <w:b w:val="0"/>
                <w:bCs w:val="0"/>
                <w:color w:val="auto"/>
                <w:spacing w:val="20"/>
                <w:sz w:val="22"/>
                <w:highlight w:val="none"/>
              </w:rPr>
            </w:pPr>
          </w:p>
        </w:tc>
        <w:tc>
          <w:tcPr>
            <w:tcW w:w="1296" w:type="dxa"/>
            <w:vAlign w:val="center"/>
          </w:tcPr>
          <w:p w14:paraId="30BF5AA6">
            <w:pPr>
              <w:tabs>
                <w:tab w:val="left" w:pos="4140"/>
              </w:tabs>
              <w:adjustRightInd w:val="0"/>
              <w:snapToGrid w:val="0"/>
              <w:spacing w:line="320" w:lineRule="atLeast"/>
              <w:jc w:val="center"/>
              <w:rPr>
                <w:rFonts w:ascii="宋体" w:eastAsia="宋体"/>
                <w:b w:val="0"/>
                <w:bCs w:val="0"/>
                <w:color w:val="auto"/>
                <w:spacing w:val="20"/>
                <w:sz w:val="22"/>
                <w:highlight w:val="none"/>
              </w:rPr>
            </w:pPr>
          </w:p>
        </w:tc>
        <w:tc>
          <w:tcPr>
            <w:tcW w:w="1064" w:type="dxa"/>
            <w:vAlign w:val="center"/>
          </w:tcPr>
          <w:p w14:paraId="436BD7FA">
            <w:pPr>
              <w:tabs>
                <w:tab w:val="left" w:pos="4140"/>
              </w:tabs>
              <w:adjustRightInd w:val="0"/>
              <w:snapToGrid w:val="0"/>
              <w:spacing w:line="320" w:lineRule="atLeast"/>
              <w:jc w:val="center"/>
              <w:rPr>
                <w:rFonts w:ascii="宋体" w:eastAsia="宋体"/>
                <w:b w:val="0"/>
                <w:bCs w:val="0"/>
                <w:color w:val="auto"/>
                <w:spacing w:val="20"/>
                <w:sz w:val="22"/>
                <w:highlight w:val="none"/>
              </w:rPr>
            </w:pPr>
          </w:p>
        </w:tc>
        <w:tc>
          <w:tcPr>
            <w:tcW w:w="1271" w:type="dxa"/>
            <w:vAlign w:val="center"/>
          </w:tcPr>
          <w:p w14:paraId="49CC508A">
            <w:pPr>
              <w:tabs>
                <w:tab w:val="left" w:pos="4140"/>
              </w:tabs>
              <w:adjustRightInd w:val="0"/>
              <w:snapToGrid w:val="0"/>
              <w:spacing w:line="320" w:lineRule="atLeast"/>
              <w:jc w:val="center"/>
              <w:rPr>
                <w:rFonts w:ascii="宋体" w:eastAsia="宋体"/>
                <w:b w:val="0"/>
                <w:bCs w:val="0"/>
                <w:color w:val="auto"/>
                <w:spacing w:val="20"/>
                <w:sz w:val="22"/>
                <w:highlight w:val="none"/>
              </w:rPr>
            </w:pPr>
          </w:p>
        </w:tc>
        <w:tc>
          <w:tcPr>
            <w:tcW w:w="1064" w:type="dxa"/>
            <w:vAlign w:val="center"/>
          </w:tcPr>
          <w:p w14:paraId="0A4B71E6">
            <w:pPr>
              <w:tabs>
                <w:tab w:val="left" w:pos="4140"/>
              </w:tabs>
              <w:adjustRightInd w:val="0"/>
              <w:snapToGrid w:val="0"/>
              <w:spacing w:line="320" w:lineRule="atLeast"/>
              <w:jc w:val="center"/>
              <w:rPr>
                <w:rFonts w:ascii="宋体" w:eastAsia="宋体"/>
                <w:b w:val="0"/>
                <w:bCs w:val="0"/>
                <w:color w:val="auto"/>
                <w:spacing w:val="20"/>
                <w:sz w:val="22"/>
                <w:highlight w:val="none"/>
              </w:rPr>
            </w:pPr>
          </w:p>
        </w:tc>
      </w:tr>
      <w:tr w14:paraId="0BE4C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46" w:type="dxa"/>
            <w:vAlign w:val="center"/>
          </w:tcPr>
          <w:p w14:paraId="5EEA01B0">
            <w:pPr>
              <w:tabs>
                <w:tab w:val="left" w:pos="4140"/>
              </w:tabs>
              <w:adjustRightInd w:val="0"/>
              <w:snapToGrid w:val="0"/>
              <w:spacing w:line="320" w:lineRule="atLeast"/>
              <w:jc w:val="center"/>
              <w:rPr>
                <w:rFonts w:ascii="宋体" w:eastAsia="宋体"/>
                <w:b w:val="0"/>
                <w:bCs w:val="0"/>
                <w:color w:val="auto"/>
                <w:spacing w:val="20"/>
                <w:sz w:val="22"/>
                <w:highlight w:val="none"/>
              </w:rPr>
            </w:pPr>
          </w:p>
        </w:tc>
        <w:tc>
          <w:tcPr>
            <w:tcW w:w="1285" w:type="dxa"/>
            <w:vAlign w:val="center"/>
          </w:tcPr>
          <w:p w14:paraId="4AA95EB1">
            <w:pPr>
              <w:tabs>
                <w:tab w:val="left" w:pos="4140"/>
              </w:tabs>
              <w:adjustRightInd w:val="0"/>
              <w:snapToGrid w:val="0"/>
              <w:spacing w:line="320" w:lineRule="atLeast"/>
              <w:jc w:val="center"/>
              <w:rPr>
                <w:rFonts w:ascii="宋体" w:eastAsia="宋体"/>
                <w:b w:val="0"/>
                <w:bCs w:val="0"/>
                <w:color w:val="auto"/>
                <w:spacing w:val="20"/>
                <w:sz w:val="22"/>
                <w:highlight w:val="none"/>
              </w:rPr>
            </w:pPr>
          </w:p>
        </w:tc>
        <w:tc>
          <w:tcPr>
            <w:tcW w:w="1299" w:type="dxa"/>
            <w:vAlign w:val="center"/>
          </w:tcPr>
          <w:p w14:paraId="75C03183">
            <w:pPr>
              <w:tabs>
                <w:tab w:val="left" w:pos="4140"/>
              </w:tabs>
              <w:adjustRightInd w:val="0"/>
              <w:snapToGrid w:val="0"/>
              <w:spacing w:line="320" w:lineRule="atLeast"/>
              <w:jc w:val="center"/>
              <w:rPr>
                <w:rFonts w:ascii="宋体" w:eastAsia="宋体"/>
                <w:b w:val="0"/>
                <w:bCs w:val="0"/>
                <w:color w:val="auto"/>
                <w:spacing w:val="20"/>
                <w:sz w:val="22"/>
                <w:highlight w:val="none"/>
              </w:rPr>
            </w:pPr>
          </w:p>
        </w:tc>
        <w:tc>
          <w:tcPr>
            <w:tcW w:w="1355" w:type="dxa"/>
            <w:vAlign w:val="center"/>
          </w:tcPr>
          <w:p w14:paraId="791BC649">
            <w:pPr>
              <w:tabs>
                <w:tab w:val="left" w:pos="4140"/>
              </w:tabs>
              <w:adjustRightInd w:val="0"/>
              <w:snapToGrid w:val="0"/>
              <w:spacing w:line="320" w:lineRule="atLeast"/>
              <w:jc w:val="center"/>
              <w:rPr>
                <w:rFonts w:ascii="宋体" w:eastAsia="宋体"/>
                <w:b w:val="0"/>
                <w:bCs w:val="0"/>
                <w:color w:val="auto"/>
                <w:spacing w:val="20"/>
                <w:sz w:val="22"/>
                <w:highlight w:val="none"/>
              </w:rPr>
            </w:pPr>
          </w:p>
        </w:tc>
        <w:tc>
          <w:tcPr>
            <w:tcW w:w="1296" w:type="dxa"/>
            <w:vAlign w:val="center"/>
          </w:tcPr>
          <w:p w14:paraId="64FD9BB2">
            <w:pPr>
              <w:tabs>
                <w:tab w:val="left" w:pos="4140"/>
              </w:tabs>
              <w:adjustRightInd w:val="0"/>
              <w:snapToGrid w:val="0"/>
              <w:spacing w:line="320" w:lineRule="atLeast"/>
              <w:jc w:val="center"/>
              <w:rPr>
                <w:rFonts w:ascii="宋体" w:eastAsia="宋体"/>
                <w:b w:val="0"/>
                <w:bCs w:val="0"/>
                <w:color w:val="auto"/>
                <w:spacing w:val="20"/>
                <w:sz w:val="22"/>
                <w:highlight w:val="none"/>
              </w:rPr>
            </w:pPr>
          </w:p>
        </w:tc>
        <w:tc>
          <w:tcPr>
            <w:tcW w:w="1064" w:type="dxa"/>
            <w:vAlign w:val="center"/>
          </w:tcPr>
          <w:p w14:paraId="386681AA">
            <w:pPr>
              <w:tabs>
                <w:tab w:val="left" w:pos="4140"/>
              </w:tabs>
              <w:adjustRightInd w:val="0"/>
              <w:snapToGrid w:val="0"/>
              <w:spacing w:line="320" w:lineRule="atLeast"/>
              <w:jc w:val="center"/>
              <w:rPr>
                <w:rFonts w:ascii="宋体" w:eastAsia="宋体"/>
                <w:b w:val="0"/>
                <w:bCs w:val="0"/>
                <w:color w:val="auto"/>
                <w:spacing w:val="20"/>
                <w:sz w:val="22"/>
                <w:highlight w:val="none"/>
              </w:rPr>
            </w:pPr>
          </w:p>
        </w:tc>
        <w:tc>
          <w:tcPr>
            <w:tcW w:w="1271" w:type="dxa"/>
            <w:vAlign w:val="center"/>
          </w:tcPr>
          <w:p w14:paraId="50AF19A9">
            <w:pPr>
              <w:tabs>
                <w:tab w:val="left" w:pos="4140"/>
              </w:tabs>
              <w:adjustRightInd w:val="0"/>
              <w:snapToGrid w:val="0"/>
              <w:spacing w:line="320" w:lineRule="atLeast"/>
              <w:jc w:val="center"/>
              <w:rPr>
                <w:rFonts w:ascii="宋体" w:eastAsia="宋体"/>
                <w:b w:val="0"/>
                <w:bCs w:val="0"/>
                <w:color w:val="auto"/>
                <w:spacing w:val="20"/>
                <w:sz w:val="22"/>
                <w:highlight w:val="none"/>
              </w:rPr>
            </w:pPr>
          </w:p>
        </w:tc>
        <w:tc>
          <w:tcPr>
            <w:tcW w:w="1064" w:type="dxa"/>
            <w:vAlign w:val="center"/>
          </w:tcPr>
          <w:p w14:paraId="6B0A5914">
            <w:pPr>
              <w:tabs>
                <w:tab w:val="left" w:pos="4140"/>
              </w:tabs>
              <w:adjustRightInd w:val="0"/>
              <w:snapToGrid w:val="0"/>
              <w:spacing w:line="320" w:lineRule="atLeast"/>
              <w:jc w:val="center"/>
              <w:rPr>
                <w:rFonts w:ascii="宋体" w:eastAsia="宋体"/>
                <w:b w:val="0"/>
                <w:bCs w:val="0"/>
                <w:color w:val="auto"/>
                <w:spacing w:val="20"/>
                <w:sz w:val="22"/>
                <w:highlight w:val="none"/>
              </w:rPr>
            </w:pPr>
          </w:p>
        </w:tc>
      </w:tr>
      <w:tr w14:paraId="247FE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46" w:type="dxa"/>
            <w:vAlign w:val="center"/>
          </w:tcPr>
          <w:p w14:paraId="47FFC4E7">
            <w:pPr>
              <w:tabs>
                <w:tab w:val="left" w:pos="4140"/>
              </w:tabs>
              <w:adjustRightInd w:val="0"/>
              <w:snapToGrid w:val="0"/>
              <w:spacing w:line="320" w:lineRule="atLeast"/>
              <w:jc w:val="center"/>
              <w:rPr>
                <w:rFonts w:ascii="宋体" w:eastAsia="宋体"/>
                <w:b w:val="0"/>
                <w:bCs w:val="0"/>
                <w:color w:val="auto"/>
                <w:spacing w:val="20"/>
                <w:sz w:val="22"/>
                <w:highlight w:val="none"/>
              </w:rPr>
            </w:pPr>
          </w:p>
        </w:tc>
        <w:tc>
          <w:tcPr>
            <w:tcW w:w="1285" w:type="dxa"/>
            <w:vAlign w:val="center"/>
          </w:tcPr>
          <w:p w14:paraId="3129DF51">
            <w:pPr>
              <w:tabs>
                <w:tab w:val="left" w:pos="4140"/>
              </w:tabs>
              <w:adjustRightInd w:val="0"/>
              <w:snapToGrid w:val="0"/>
              <w:spacing w:line="320" w:lineRule="atLeast"/>
              <w:jc w:val="center"/>
              <w:rPr>
                <w:rFonts w:ascii="宋体" w:eastAsia="宋体"/>
                <w:b w:val="0"/>
                <w:bCs w:val="0"/>
                <w:color w:val="auto"/>
                <w:spacing w:val="20"/>
                <w:sz w:val="22"/>
                <w:highlight w:val="none"/>
              </w:rPr>
            </w:pPr>
          </w:p>
        </w:tc>
        <w:tc>
          <w:tcPr>
            <w:tcW w:w="1299" w:type="dxa"/>
            <w:vAlign w:val="center"/>
          </w:tcPr>
          <w:p w14:paraId="42F133D3">
            <w:pPr>
              <w:tabs>
                <w:tab w:val="left" w:pos="4140"/>
              </w:tabs>
              <w:adjustRightInd w:val="0"/>
              <w:snapToGrid w:val="0"/>
              <w:spacing w:line="320" w:lineRule="atLeast"/>
              <w:jc w:val="center"/>
              <w:rPr>
                <w:rFonts w:ascii="宋体" w:eastAsia="宋体"/>
                <w:b w:val="0"/>
                <w:bCs w:val="0"/>
                <w:color w:val="auto"/>
                <w:spacing w:val="20"/>
                <w:sz w:val="22"/>
                <w:highlight w:val="none"/>
              </w:rPr>
            </w:pPr>
          </w:p>
        </w:tc>
        <w:tc>
          <w:tcPr>
            <w:tcW w:w="1355" w:type="dxa"/>
            <w:vAlign w:val="center"/>
          </w:tcPr>
          <w:p w14:paraId="2EDE42B0">
            <w:pPr>
              <w:tabs>
                <w:tab w:val="left" w:pos="4140"/>
              </w:tabs>
              <w:adjustRightInd w:val="0"/>
              <w:snapToGrid w:val="0"/>
              <w:spacing w:line="320" w:lineRule="atLeast"/>
              <w:jc w:val="center"/>
              <w:rPr>
                <w:rFonts w:ascii="宋体" w:eastAsia="宋体"/>
                <w:b w:val="0"/>
                <w:bCs w:val="0"/>
                <w:color w:val="auto"/>
                <w:spacing w:val="20"/>
                <w:sz w:val="22"/>
                <w:highlight w:val="none"/>
              </w:rPr>
            </w:pPr>
          </w:p>
        </w:tc>
        <w:tc>
          <w:tcPr>
            <w:tcW w:w="1296" w:type="dxa"/>
            <w:vAlign w:val="center"/>
          </w:tcPr>
          <w:p w14:paraId="712FA75E">
            <w:pPr>
              <w:tabs>
                <w:tab w:val="left" w:pos="4140"/>
              </w:tabs>
              <w:adjustRightInd w:val="0"/>
              <w:snapToGrid w:val="0"/>
              <w:spacing w:line="320" w:lineRule="atLeast"/>
              <w:jc w:val="center"/>
              <w:rPr>
                <w:rFonts w:ascii="宋体" w:eastAsia="宋体"/>
                <w:b w:val="0"/>
                <w:bCs w:val="0"/>
                <w:color w:val="auto"/>
                <w:spacing w:val="20"/>
                <w:sz w:val="22"/>
                <w:highlight w:val="none"/>
              </w:rPr>
            </w:pPr>
          </w:p>
        </w:tc>
        <w:tc>
          <w:tcPr>
            <w:tcW w:w="1064" w:type="dxa"/>
            <w:vAlign w:val="center"/>
          </w:tcPr>
          <w:p w14:paraId="48B1C93E">
            <w:pPr>
              <w:tabs>
                <w:tab w:val="left" w:pos="4140"/>
              </w:tabs>
              <w:adjustRightInd w:val="0"/>
              <w:snapToGrid w:val="0"/>
              <w:spacing w:line="320" w:lineRule="atLeast"/>
              <w:jc w:val="center"/>
              <w:rPr>
                <w:rFonts w:ascii="宋体" w:eastAsia="宋体"/>
                <w:b w:val="0"/>
                <w:bCs w:val="0"/>
                <w:color w:val="auto"/>
                <w:spacing w:val="20"/>
                <w:sz w:val="22"/>
                <w:highlight w:val="none"/>
              </w:rPr>
            </w:pPr>
          </w:p>
        </w:tc>
        <w:tc>
          <w:tcPr>
            <w:tcW w:w="1271" w:type="dxa"/>
            <w:vAlign w:val="center"/>
          </w:tcPr>
          <w:p w14:paraId="0BBB2CC5">
            <w:pPr>
              <w:tabs>
                <w:tab w:val="left" w:pos="4140"/>
              </w:tabs>
              <w:adjustRightInd w:val="0"/>
              <w:snapToGrid w:val="0"/>
              <w:spacing w:line="320" w:lineRule="atLeast"/>
              <w:jc w:val="center"/>
              <w:rPr>
                <w:rFonts w:ascii="宋体" w:eastAsia="宋体"/>
                <w:b w:val="0"/>
                <w:bCs w:val="0"/>
                <w:color w:val="auto"/>
                <w:spacing w:val="20"/>
                <w:sz w:val="22"/>
                <w:highlight w:val="none"/>
              </w:rPr>
            </w:pPr>
          </w:p>
        </w:tc>
        <w:tc>
          <w:tcPr>
            <w:tcW w:w="1064" w:type="dxa"/>
            <w:vAlign w:val="center"/>
          </w:tcPr>
          <w:p w14:paraId="1C344FDA">
            <w:pPr>
              <w:tabs>
                <w:tab w:val="left" w:pos="4140"/>
              </w:tabs>
              <w:adjustRightInd w:val="0"/>
              <w:snapToGrid w:val="0"/>
              <w:spacing w:line="320" w:lineRule="atLeast"/>
              <w:jc w:val="center"/>
              <w:rPr>
                <w:rFonts w:ascii="宋体" w:eastAsia="宋体"/>
                <w:b w:val="0"/>
                <w:bCs w:val="0"/>
                <w:color w:val="auto"/>
                <w:spacing w:val="20"/>
                <w:sz w:val="22"/>
                <w:highlight w:val="none"/>
              </w:rPr>
            </w:pPr>
          </w:p>
        </w:tc>
      </w:tr>
      <w:tr w14:paraId="4DB31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46" w:type="dxa"/>
            <w:vAlign w:val="center"/>
          </w:tcPr>
          <w:p w14:paraId="7847DFE3">
            <w:pPr>
              <w:tabs>
                <w:tab w:val="left" w:pos="4140"/>
              </w:tabs>
              <w:adjustRightInd w:val="0"/>
              <w:snapToGrid w:val="0"/>
              <w:spacing w:line="320" w:lineRule="atLeast"/>
              <w:jc w:val="center"/>
              <w:rPr>
                <w:rFonts w:ascii="宋体" w:eastAsia="宋体"/>
                <w:b w:val="0"/>
                <w:bCs w:val="0"/>
                <w:color w:val="auto"/>
                <w:spacing w:val="20"/>
                <w:sz w:val="22"/>
                <w:highlight w:val="none"/>
              </w:rPr>
            </w:pPr>
          </w:p>
        </w:tc>
        <w:tc>
          <w:tcPr>
            <w:tcW w:w="1285" w:type="dxa"/>
            <w:vAlign w:val="center"/>
          </w:tcPr>
          <w:p w14:paraId="23FB1A62">
            <w:pPr>
              <w:tabs>
                <w:tab w:val="left" w:pos="4140"/>
              </w:tabs>
              <w:adjustRightInd w:val="0"/>
              <w:snapToGrid w:val="0"/>
              <w:spacing w:line="320" w:lineRule="atLeast"/>
              <w:jc w:val="center"/>
              <w:rPr>
                <w:rFonts w:ascii="宋体" w:eastAsia="宋体"/>
                <w:b w:val="0"/>
                <w:bCs w:val="0"/>
                <w:color w:val="auto"/>
                <w:spacing w:val="20"/>
                <w:sz w:val="22"/>
                <w:highlight w:val="none"/>
              </w:rPr>
            </w:pPr>
          </w:p>
        </w:tc>
        <w:tc>
          <w:tcPr>
            <w:tcW w:w="1299" w:type="dxa"/>
            <w:vAlign w:val="center"/>
          </w:tcPr>
          <w:p w14:paraId="69F1FCC8">
            <w:pPr>
              <w:tabs>
                <w:tab w:val="left" w:pos="4140"/>
              </w:tabs>
              <w:adjustRightInd w:val="0"/>
              <w:snapToGrid w:val="0"/>
              <w:spacing w:line="320" w:lineRule="atLeast"/>
              <w:jc w:val="center"/>
              <w:rPr>
                <w:rFonts w:ascii="宋体" w:eastAsia="宋体"/>
                <w:b w:val="0"/>
                <w:bCs w:val="0"/>
                <w:color w:val="auto"/>
                <w:spacing w:val="20"/>
                <w:sz w:val="22"/>
                <w:highlight w:val="none"/>
              </w:rPr>
            </w:pPr>
          </w:p>
        </w:tc>
        <w:tc>
          <w:tcPr>
            <w:tcW w:w="1355" w:type="dxa"/>
            <w:vAlign w:val="center"/>
          </w:tcPr>
          <w:p w14:paraId="43A41916">
            <w:pPr>
              <w:tabs>
                <w:tab w:val="left" w:pos="4140"/>
              </w:tabs>
              <w:adjustRightInd w:val="0"/>
              <w:snapToGrid w:val="0"/>
              <w:spacing w:line="320" w:lineRule="atLeast"/>
              <w:jc w:val="center"/>
              <w:rPr>
                <w:rFonts w:ascii="宋体" w:eastAsia="宋体"/>
                <w:b w:val="0"/>
                <w:bCs w:val="0"/>
                <w:color w:val="auto"/>
                <w:spacing w:val="20"/>
                <w:sz w:val="22"/>
                <w:highlight w:val="none"/>
              </w:rPr>
            </w:pPr>
          </w:p>
        </w:tc>
        <w:tc>
          <w:tcPr>
            <w:tcW w:w="1296" w:type="dxa"/>
            <w:vAlign w:val="center"/>
          </w:tcPr>
          <w:p w14:paraId="46BA5440">
            <w:pPr>
              <w:tabs>
                <w:tab w:val="left" w:pos="4140"/>
              </w:tabs>
              <w:adjustRightInd w:val="0"/>
              <w:snapToGrid w:val="0"/>
              <w:spacing w:line="320" w:lineRule="atLeast"/>
              <w:jc w:val="center"/>
              <w:rPr>
                <w:rFonts w:ascii="宋体" w:eastAsia="宋体"/>
                <w:b w:val="0"/>
                <w:bCs w:val="0"/>
                <w:color w:val="auto"/>
                <w:spacing w:val="20"/>
                <w:sz w:val="22"/>
                <w:highlight w:val="none"/>
              </w:rPr>
            </w:pPr>
          </w:p>
        </w:tc>
        <w:tc>
          <w:tcPr>
            <w:tcW w:w="1064" w:type="dxa"/>
            <w:vAlign w:val="center"/>
          </w:tcPr>
          <w:p w14:paraId="1E835321">
            <w:pPr>
              <w:tabs>
                <w:tab w:val="left" w:pos="4140"/>
              </w:tabs>
              <w:adjustRightInd w:val="0"/>
              <w:snapToGrid w:val="0"/>
              <w:spacing w:line="320" w:lineRule="atLeast"/>
              <w:jc w:val="center"/>
              <w:rPr>
                <w:rFonts w:ascii="宋体" w:eastAsia="宋体"/>
                <w:b w:val="0"/>
                <w:bCs w:val="0"/>
                <w:color w:val="auto"/>
                <w:spacing w:val="20"/>
                <w:sz w:val="22"/>
                <w:highlight w:val="none"/>
              </w:rPr>
            </w:pPr>
          </w:p>
        </w:tc>
        <w:tc>
          <w:tcPr>
            <w:tcW w:w="1271" w:type="dxa"/>
            <w:vAlign w:val="center"/>
          </w:tcPr>
          <w:p w14:paraId="1AC2CBA8">
            <w:pPr>
              <w:tabs>
                <w:tab w:val="left" w:pos="4140"/>
              </w:tabs>
              <w:adjustRightInd w:val="0"/>
              <w:snapToGrid w:val="0"/>
              <w:spacing w:line="320" w:lineRule="atLeast"/>
              <w:jc w:val="center"/>
              <w:rPr>
                <w:rFonts w:ascii="宋体" w:eastAsia="宋体"/>
                <w:b w:val="0"/>
                <w:bCs w:val="0"/>
                <w:color w:val="auto"/>
                <w:spacing w:val="20"/>
                <w:sz w:val="22"/>
                <w:highlight w:val="none"/>
              </w:rPr>
            </w:pPr>
          </w:p>
        </w:tc>
        <w:tc>
          <w:tcPr>
            <w:tcW w:w="1064" w:type="dxa"/>
            <w:vAlign w:val="center"/>
          </w:tcPr>
          <w:p w14:paraId="4074F9F9">
            <w:pPr>
              <w:tabs>
                <w:tab w:val="left" w:pos="4140"/>
              </w:tabs>
              <w:adjustRightInd w:val="0"/>
              <w:snapToGrid w:val="0"/>
              <w:spacing w:line="320" w:lineRule="atLeast"/>
              <w:jc w:val="center"/>
              <w:rPr>
                <w:rFonts w:ascii="宋体" w:eastAsia="宋体"/>
                <w:b w:val="0"/>
                <w:bCs w:val="0"/>
                <w:color w:val="auto"/>
                <w:spacing w:val="20"/>
                <w:sz w:val="22"/>
                <w:highlight w:val="none"/>
              </w:rPr>
            </w:pPr>
          </w:p>
        </w:tc>
      </w:tr>
      <w:tr w14:paraId="340F0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46" w:type="dxa"/>
            <w:vAlign w:val="center"/>
          </w:tcPr>
          <w:p w14:paraId="6820B768">
            <w:pPr>
              <w:tabs>
                <w:tab w:val="left" w:pos="4140"/>
              </w:tabs>
              <w:adjustRightInd w:val="0"/>
              <w:snapToGrid w:val="0"/>
              <w:spacing w:line="320" w:lineRule="atLeast"/>
              <w:jc w:val="center"/>
              <w:rPr>
                <w:rFonts w:ascii="宋体" w:eastAsia="宋体"/>
                <w:b w:val="0"/>
                <w:bCs w:val="0"/>
                <w:color w:val="auto"/>
                <w:spacing w:val="20"/>
                <w:sz w:val="22"/>
                <w:highlight w:val="none"/>
              </w:rPr>
            </w:pPr>
          </w:p>
        </w:tc>
        <w:tc>
          <w:tcPr>
            <w:tcW w:w="1285" w:type="dxa"/>
            <w:vAlign w:val="center"/>
          </w:tcPr>
          <w:p w14:paraId="2831E3C0">
            <w:pPr>
              <w:tabs>
                <w:tab w:val="left" w:pos="4140"/>
              </w:tabs>
              <w:adjustRightInd w:val="0"/>
              <w:snapToGrid w:val="0"/>
              <w:spacing w:line="320" w:lineRule="atLeast"/>
              <w:jc w:val="center"/>
              <w:rPr>
                <w:rFonts w:ascii="宋体" w:eastAsia="宋体"/>
                <w:b w:val="0"/>
                <w:bCs w:val="0"/>
                <w:color w:val="auto"/>
                <w:spacing w:val="20"/>
                <w:sz w:val="22"/>
                <w:highlight w:val="none"/>
              </w:rPr>
            </w:pPr>
          </w:p>
        </w:tc>
        <w:tc>
          <w:tcPr>
            <w:tcW w:w="1299" w:type="dxa"/>
            <w:vAlign w:val="center"/>
          </w:tcPr>
          <w:p w14:paraId="378AE0CD">
            <w:pPr>
              <w:tabs>
                <w:tab w:val="left" w:pos="4140"/>
              </w:tabs>
              <w:adjustRightInd w:val="0"/>
              <w:snapToGrid w:val="0"/>
              <w:spacing w:line="320" w:lineRule="atLeast"/>
              <w:jc w:val="center"/>
              <w:rPr>
                <w:rFonts w:ascii="宋体" w:eastAsia="宋体"/>
                <w:b w:val="0"/>
                <w:bCs w:val="0"/>
                <w:color w:val="auto"/>
                <w:spacing w:val="20"/>
                <w:sz w:val="22"/>
                <w:highlight w:val="none"/>
              </w:rPr>
            </w:pPr>
          </w:p>
        </w:tc>
        <w:tc>
          <w:tcPr>
            <w:tcW w:w="1355" w:type="dxa"/>
            <w:vAlign w:val="center"/>
          </w:tcPr>
          <w:p w14:paraId="63C27E8C">
            <w:pPr>
              <w:tabs>
                <w:tab w:val="left" w:pos="4140"/>
              </w:tabs>
              <w:adjustRightInd w:val="0"/>
              <w:snapToGrid w:val="0"/>
              <w:spacing w:line="320" w:lineRule="atLeast"/>
              <w:jc w:val="center"/>
              <w:rPr>
                <w:rFonts w:ascii="宋体" w:eastAsia="宋体"/>
                <w:b w:val="0"/>
                <w:bCs w:val="0"/>
                <w:color w:val="auto"/>
                <w:spacing w:val="20"/>
                <w:sz w:val="22"/>
                <w:highlight w:val="none"/>
              </w:rPr>
            </w:pPr>
          </w:p>
        </w:tc>
        <w:tc>
          <w:tcPr>
            <w:tcW w:w="1296" w:type="dxa"/>
            <w:vAlign w:val="center"/>
          </w:tcPr>
          <w:p w14:paraId="15FD3A78">
            <w:pPr>
              <w:tabs>
                <w:tab w:val="left" w:pos="4140"/>
              </w:tabs>
              <w:adjustRightInd w:val="0"/>
              <w:snapToGrid w:val="0"/>
              <w:spacing w:line="320" w:lineRule="atLeast"/>
              <w:jc w:val="center"/>
              <w:rPr>
                <w:rFonts w:ascii="宋体" w:eastAsia="宋体"/>
                <w:b w:val="0"/>
                <w:bCs w:val="0"/>
                <w:color w:val="auto"/>
                <w:spacing w:val="20"/>
                <w:sz w:val="22"/>
                <w:highlight w:val="none"/>
              </w:rPr>
            </w:pPr>
          </w:p>
        </w:tc>
        <w:tc>
          <w:tcPr>
            <w:tcW w:w="1064" w:type="dxa"/>
            <w:vAlign w:val="center"/>
          </w:tcPr>
          <w:p w14:paraId="12C32A05">
            <w:pPr>
              <w:tabs>
                <w:tab w:val="left" w:pos="4140"/>
              </w:tabs>
              <w:adjustRightInd w:val="0"/>
              <w:snapToGrid w:val="0"/>
              <w:spacing w:line="320" w:lineRule="atLeast"/>
              <w:jc w:val="center"/>
              <w:rPr>
                <w:rFonts w:ascii="宋体" w:eastAsia="宋体"/>
                <w:b w:val="0"/>
                <w:bCs w:val="0"/>
                <w:color w:val="auto"/>
                <w:spacing w:val="20"/>
                <w:sz w:val="22"/>
                <w:highlight w:val="none"/>
              </w:rPr>
            </w:pPr>
          </w:p>
        </w:tc>
        <w:tc>
          <w:tcPr>
            <w:tcW w:w="1271" w:type="dxa"/>
            <w:vAlign w:val="center"/>
          </w:tcPr>
          <w:p w14:paraId="3198B6B2">
            <w:pPr>
              <w:tabs>
                <w:tab w:val="left" w:pos="4140"/>
              </w:tabs>
              <w:adjustRightInd w:val="0"/>
              <w:snapToGrid w:val="0"/>
              <w:spacing w:line="320" w:lineRule="atLeast"/>
              <w:jc w:val="center"/>
              <w:rPr>
                <w:rFonts w:ascii="宋体" w:eastAsia="宋体"/>
                <w:b w:val="0"/>
                <w:bCs w:val="0"/>
                <w:color w:val="auto"/>
                <w:spacing w:val="20"/>
                <w:sz w:val="22"/>
                <w:highlight w:val="none"/>
              </w:rPr>
            </w:pPr>
          </w:p>
        </w:tc>
        <w:tc>
          <w:tcPr>
            <w:tcW w:w="1064" w:type="dxa"/>
            <w:vAlign w:val="center"/>
          </w:tcPr>
          <w:p w14:paraId="392E8077">
            <w:pPr>
              <w:tabs>
                <w:tab w:val="left" w:pos="4140"/>
              </w:tabs>
              <w:adjustRightInd w:val="0"/>
              <w:snapToGrid w:val="0"/>
              <w:spacing w:line="320" w:lineRule="atLeast"/>
              <w:jc w:val="center"/>
              <w:rPr>
                <w:rFonts w:ascii="宋体" w:eastAsia="宋体"/>
                <w:b w:val="0"/>
                <w:bCs w:val="0"/>
                <w:color w:val="auto"/>
                <w:spacing w:val="20"/>
                <w:sz w:val="22"/>
                <w:highlight w:val="none"/>
              </w:rPr>
            </w:pPr>
          </w:p>
        </w:tc>
      </w:tr>
      <w:tr w14:paraId="2558C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46" w:type="dxa"/>
            <w:vAlign w:val="center"/>
          </w:tcPr>
          <w:p w14:paraId="66F833A4">
            <w:pPr>
              <w:tabs>
                <w:tab w:val="left" w:pos="4140"/>
              </w:tabs>
              <w:adjustRightInd w:val="0"/>
              <w:snapToGrid w:val="0"/>
              <w:spacing w:line="320" w:lineRule="atLeast"/>
              <w:jc w:val="center"/>
              <w:rPr>
                <w:rFonts w:ascii="宋体" w:eastAsia="宋体"/>
                <w:b w:val="0"/>
                <w:bCs w:val="0"/>
                <w:color w:val="auto"/>
                <w:spacing w:val="20"/>
                <w:sz w:val="22"/>
                <w:highlight w:val="none"/>
              </w:rPr>
            </w:pPr>
          </w:p>
        </w:tc>
        <w:tc>
          <w:tcPr>
            <w:tcW w:w="1285" w:type="dxa"/>
            <w:vAlign w:val="center"/>
          </w:tcPr>
          <w:p w14:paraId="54765472">
            <w:pPr>
              <w:tabs>
                <w:tab w:val="left" w:pos="4140"/>
              </w:tabs>
              <w:adjustRightInd w:val="0"/>
              <w:snapToGrid w:val="0"/>
              <w:spacing w:line="320" w:lineRule="atLeast"/>
              <w:jc w:val="center"/>
              <w:rPr>
                <w:rFonts w:ascii="宋体" w:eastAsia="宋体"/>
                <w:b w:val="0"/>
                <w:bCs w:val="0"/>
                <w:color w:val="auto"/>
                <w:spacing w:val="20"/>
                <w:sz w:val="22"/>
                <w:highlight w:val="none"/>
              </w:rPr>
            </w:pPr>
          </w:p>
        </w:tc>
        <w:tc>
          <w:tcPr>
            <w:tcW w:w="1299" w:type="dxa"/>
            <w:vAlign w:val="center"/>
          </w:tcPr>
          <w:p w14:paraId="24D3317D">
            <w:pPr>
              <w:tabs>
                <w:tab w:val="left" w:pos="4140"/>
              </w:tabs>
              <w:adjustRightInd w:val="0"/>
              <w:snapToGrid w:val="0"/>
              <w:spacing w:line="320" w:lineRule="atLeast"/>
              <w:jc w:val="center"/>
              <w:rPr>
                <w:rFonts w:ascii="宋体" w:eastAsia="宋体"/>
                <w:b w:val="0"/>
                <w:bCs w:val="0"/>
                <w:color w:val="auto"/>
                <w:spacing w:val="20"/>
                <w:sz w:val="22"/>
                <w:highlight w:val="none"/>
              </w:rPr>
            </w:pPr>
          </w:p>
        </w:tc>
        <w:tc>
          <w:tcPr>
            <w:tcW w:w="1355" w:type="dxa"/>
            <w:vAlign w:val="center"/>
          </w:tcPr>
          <w:p w14:paraId="618E7DF1">
            <w:pPr>
              <w:tabs>
                <w:tab w:val="left" w:pos="4140"/>
              </w:tabs>
              <w:adjustRightInd w:val="0"/>
              <w:snapToGrid w:val="0"/>
              <w:spacing w:line="320" w:lineRule="atLeast"/>
              <w:jc w:val="center"/>
              <w:rPr>
                <w:rFonts w:ascii="宋体" w:eastAsia="宋体"/>
                <w:b w:val="0"/>
                <w:bCs w:val="0"/>
                <w:color w:val="auto"/>
                <w:spacing w:val="20"/>
                <w:sz w:val="22"/>
                <w:highlight w:val="none"/>
              </w:rPr>
            </w:pPr>
          </w:p>
        </w:tc>
        <w:tc>
          <w:tcPr>
            <w:tcW w:w="1296" w:type="dxa"/>
            <w:vAlign w:val="center"/>
          </w:tcPr>
          <w:p w14:paraId="75363F18">
            <w:pPr>
              <w:tabs>
                <w:tab w:val="left" w:pos="4140"/>
              </w:tabs>
              <w:adjustRightInd w:val="0"/>
              <w:snapToGrid w:val="0"/>
              <w:spacing w:line="320" w:lineRule="atLeast"/>
              <w:jc w:val="center"/>
              <w:rPr>
                <w:rFonts w:ascii="宋体" w:eastAsia="宋体"/>
                <w:b w:val="0"/>
                <w:bCs w:val="0"/>
                <w:color w:val="auto"/>
                <w:spacing w:val="20"/>
                <w:sz w:val="22"/>
                <w:highlight w:val="none"/>
              </w:rPr>
            </w:pPr>
          </w:p>
        </w:tc>
        <w:tc>
          <w:tcPr>
            <w:tcW w:w="1064" w:type="dxa"/>
            <w:vAlign w:val="center"/>
          </w:tcPr>
          <w:p w14:paraId="657621BB">
            <w:pPr>
              <w:tabs>
                <w:tab w:val="left" w:pos="4140"/>
              </w:tabs>
              <w:adjustRightInd w:val="0"/>
              <w:snapToGrid w:val="0"/>
              <w:spacing w:line="320" w:lineRule="atLeast"/>
              <w:jc w:val="center"/>
              <w:rPr>
                <w:rFonts w:ascii="宋体" w:eastAsia="宋体"/>
                <w:b w:val="0"/>
                <w:bCs w:val="0"/>
                <w:color w:val="auto"/>
                <w:spacing w:val="20"/>
                <w:sz w:val="22"/>
                <w:highlight w:val="none"/>
              </w:rPr>
            </w:pPr>
          </w:p>
        </w:tc>
        <w:tc>
          <w:tcPr>
            <w:tcW w:w="1271" w:type="dxa"/>
            <w:vAlign w:val="center"/>
          </w:tcPr>
          <w:p w14:paraId="1BA4FDF3">
            <w:pPr>
              <w:tabs>
                <w:tab w:val="left" w:pos="4140"/>
              </w:tabs>
              <w:adjustRightInd w:val="0"/>
              <w:snapToGrid w:val="0"/>
              <w:spacing w:line="320" w:lineRule="atLeast"/>
              <w:jc w:val="center"/>
              <w:rPr>
                <w:rFonts w:ascii="宋体" w:eastAsia="宋体"/>
                <w:b w:val="0"/>
                <w:bCs w:val="0"/>
                <w:color w:val="auto"/>
                <w:spacing w:val="20"/>
                <w:sz w:val="22"/>
                <w:highlight w:val="none"/>
              </w:rPr>
            </w:pPr>
          </w:p>
        </w:tc>
        <w:tc>
          <w:tcPr>
            <w:tcW w:w="1064" w:type="dxa"/>
            <w:vAlign w:val="center"/>
          </w:tcPr>
          <w:p w14:paraId="011162B6">
            <w:pPr>
              <w:tabs>
                <w:tab w:val="left" w:pos="4140"/>
              </w:tabs>
              <w:adjustRightInd w:val="0"/>
              <w:snapToGrid w:val="0"/>
              <w:spacing w:line="320" w:lineRule="atLeast"/>
              <w:jc w:val="center"/>
              <w:rPr>
                <w:rFonts w:ascii="宋体" w:eastAsia="宋体"/>
                <w:b w:val="0"/>
                <w:bCs w:val="0"/>
                <w:color w:val="auto"/>
                <w:spacing w:val="20"/>
                <w:sz w:val="22"/>
                <w:highlight w:val="none"/>
              </w:rPr>
            </w:pPr>
          </w:p>
        </w:tc>
      </w:tr>
      <w:tr w14:paraId="1CFE5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46" w:type="dxa"/>
            <w:vAlign w:val="center"/>
          </w:tcPr>
          <w:p w14:paraId="2FDB1BEA">
            <w:pPr>
              <w:tabs>
                <w:tab w:val="left" w:pos="4140"/>
              </w:tabs>
              <w:adjustRightInd w:val="0"/>
              <w:snapToGrid w:val="0"/>
              <w:spacing w:line="320" w:lineRule="atLeast"/>
              <w:jc w:val="center"/>
              <w:rPr>
                <w:rFonts w:ascii="宋体" w:eastAsia="宋体"/>
                <w:b w:val="0"/>
                <w:bCs w:val="0"/>
                <w:color w:val="auto"/>
                <w:spacing w:val="20"/>
                <w:sz w:val="22"/>
                <w:highlight w:val="none"/>
              </w:rPr>
            </w:pPr>
          </w:p>
        </w:tc>
        <w:tc>
          <w:tcPr>
            <w:tcW w:w="1285" w:type="dxa"/>
            <w:vAlign w:val="center"/>
          </w:tcPr>
          <w:p w14:paraId="1B3A251E">
            <w:pPr>
              <w:tabs>
                <w:tab w:val="left" w:pos="4140"/>
              </w:tabs>
              <w:adjustRightInd w:val="0"/>
              <w:snapToGrid w:val="0"/>
              <w:spacing w:line="320" w:lineRule="atLeast"/>
              <w:jc w:val="center"/>
              <w:rPr>
                <w:rFonts w:ascii="宋体" w:eastAsia="宋体"/>
                <w:b w:val="0"/>
                <w:bCs w:val="0"/>
                <w:color w:val="auto"/>
                <w:spacing w:val="20"/>
                <w:sz w:val="22"/>
                <w:highlight w:val="none"/>
              </w:rPr>
            </w:pPr>
          </w:p>
        </w:tc>
        <w:tc>
          <w:tcPr>
            <w:tcW w:w="1299" w:type="dxa"/>
            <w:vAlign w:val="center"/>
          </w:tcPr>
          <w:p w14:paraId="73E444F3">
            <w:pPr>
              <w:tabs>
                <w:tab w:val="left" w:pos="4140"/>
              </w:tabs>
              <w:adjustRightInd w:val="0"/>
              <w:snapToGrid w:val="0"/>
              <w:spacing w:line="320" w:lineRule="atLeast"/>
              <w:jc w:val="center"/>
              <w:rPr>
                <w:rFonts w:ascii="宋体" w:eastAsia="宋体"/>
                <w:b w:val="0"/>
                <w:bCs w:val="0"/>
                <w:color w:val="auto"/>
                <w:spacing w:val="20"/>
                <w:sz w:val="22"/>
                <w:highlight w:val="none"/>
              </w:rPr>
            </w:pPr>
          </w:p>
        </w:tc>
        <w:tc>
          <w:tcPr>
            <w:tcW w:w="1355" w:type="dxa"/>
            <w:vAlign w:val="center"/>
          </w:tcPr>
          <w:p w14:paraId="5D49E654">
            <w:pPr>
              <w:tabs>
                <w:tab w:val="left" w:pos="4140"/>
              </w:tabs>
              <w:adjustRightInd w:val="0"/>
              <w:snapToGrid w:val="0"/>
              <w:spacing w:line="320" w:lineRule="atLeast"/>
              <w:jc w:val="center"/>
              <w:rPr>
                <w:rFonts w:ascii="宋体" w:eastAsia="宋体"/>
                <w:b w:val="0"/>
                <w:bCs w:val="0"/>
                <w:color w:val="auto"/>
                <w:spacing w:val="20"/>
                <w:sz w:val="22"/>
                <w:highlight w:val="none"/>
              </w:rPr>
            </w:pPr>
          </w:p>
        </w:tc>
        <w:tc>
          <w:tcPr>
            <w:tcW w:w="1296" w:type="dxa"/>
            <w:vAlign w:val="center"/>
          </w:tcPr>
          <w:p w14:paraId="3F5C0D4F">
            <w:pPr>
              <w:tabs>
                <w:tab w:val="left" w:pos="4140"/>
              </w:tabs>
              <w:adjustRightInd w:val="0"/>
              <w:snapToGrid w:val="0"/>
              <w:spacing w:line="320" w:lineRule="atLeast"/>
              <w:jc w:val="center"/>
              <w:rPr>
                <w:rFonts w:ascii="宋体" w:eastAsia="宋体"/>
                <w:b w:val="0"/>
                <w:bCs w:val="0"/>
                <w:color w:val="auto"/>
                <w:spacing w:val="20"/>
                <w:sz w:val="22"/>
                <w:highlight w:val="none"/>
              </w:rPr>
            </w:pPr>
          </w:p>
        </w:tc>
        <w:tc>
          <w:tcPr>
            <w:tcW w:w="1064" w:type="dxa"/>
            <w:vAlign w:val="center"/>
          </w:tcPr>
          <w:p w14:paraId="348C27F6">
            <w:pPr>
              <w:tabs>
                <w:tab w:val="left" w:pos="4140"/>
              </w:tabs>
              <w:adjustRightInd w:val="0"/>
              <w:snapToGrid w:val="0"/>
              <w:spacing w:line="320" w:lineRule="atLeast"/>
              <w:jc w:val="center"/>
              <w:rPr>
                <w:rFonts w:ascii="宋体" w:eastAsia="宋体"/>
                <w:b w:val="0"/>
                <w:bCs w:val="0"/>
                <w:color w:val="auto"/>
                <w:spacing w:val="20"/>
                <w:sz w:val="22"/>
                <w:highlight w:val="none"/>
              </w:rPr>
            </w:pPr>
          </w:p>
        </w:tc>
        <w:tc>
          <w:tcPr>
            <w:tcW w:w="1271" w:type="dxa"/>
            <w:vAlign w:val="center"/>
          </w:tcPr>
          <w:p w14:paraId="486F6F4D">
            <w:pPr>
              <w:tabs>
                <w:tab w:val="left" w:pos="4140"/>
              </w:tabs>
              <w:adjustRightInd w:val="0"/>
              <w:snapToGrid w:val="0"/>
              <w:spacing w:line="320" w:lineRule="atLeast"/>
              <w:jc w:val="center"/>
              <w:rPr>
                <w:rFonts w:ascii="宋体" w:eastAsia="宋体"/>
                <w:b w:val="0"/>
                <w:bCs w:val="0"/>
                <w:color w:val="auto"/>
                <w:spacing w:val="20"/>
                <w:sz w:val="22"/>
                <w:highlight w:val="none"/>
              </w:rPr>
            </w:pPr>
          </w:p>
        </w:tc>
        <w:tc>
          <w:tcPr>
            <w:tcW w:w="1064" w:type="dxa"/>
            <w:vAlign w:val="center"/>
          </w:tcPr>
          <w:p w14:paraId="7BEE5AE6">
            <w:pPr>
              <w:tabs>
                <w:tab w:val="left" w:pos="4140"/>
              </w:tabs>
              <w:adjustRightInd w:val="0"/>
              <w:snapToGrid w:val="0"/>
              <w:spacing w:line="320" w:lineRule="atLeast"/>
              <w:jc w:val="center"/>
              <w:rPr>
                <w:rFonts w:ascii="宋体" w:eastAsia="宋体"/>
                <w:b w:val="0"/>
                <w:bCs w:val="0"/>
                <w:color w:val="auto"/>
                <w:spacing w:val="20"/>
                <w:sz w:val="22"/>
                <w:highlight w:val="none"/>
              </w:rPr>
            </w:pPr>
          </w:p>
        </w:tc>
      </w:tr>
      <w:tr w14:paraId="67066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46" w:type="dxa"/>
            <w:vAlign w:val="center"/>
          </w:tcPr>
          <w:p w14:paraId="531303D1">
            <w:pPr>
              <w:tabs>
                <w:tab w:val="left" w:pos="4140"/>
              </w:tabs>
              <w:adjustRightInd w:val="0"/>
              <w:snapToGrid w:val="0"/>
              <w:spacing w:line="320" w:lineRule="atLeast"/>
              <w:jc w:val="center"/>
              <w:rPr>
                <w:rFonts w:ascii="宋体" w:eastAsia="宋体"/>
                <w:b w:val="0"/>
                <w:bCs w:val="0"/>
                <w:color w:val="auto"/>
                <w:spacing w:val="20"/>
                <w:sz w:val="22"/>
                <w:highlight w:val="none"/>
              </w:rPr>
            </w:pPr>
          </w:p>
        </w:tc>
        <w:tc>
          <w:tcPr>
            <w:tcW w:w="1285" w:type="dxa"/>
            <w:vAlign w:val="center"/>
          </w:tcPr>
          <w:p w14:paraId="2FBBF747">
            <w:pPr>
              <w:tabs>
                <w:tab w:val="left" w:pos="4140"/>
              </w:tabs>
              <w:adjustRightInd w:val="0"/>
              <w:snapToGrid w:val="0"/>
              <w:spacing w:line="320" w:lineRule="atLeast"/>
              <w:jc w:val="center"/>
              <w:rPr>
                <w:rFonts w:ascii="宋体" w:eastAsia="宋体"/>
                <w:b w:val="0"/>
                <w:bCs w:val="0"/>
                <w:color w:val="auto"/>
                <w:spacing w:val="20"/>
                <w:sz w:val="22"/>
                <w:highlight w:val="none"/>
              </w:rPr>
            </w:pPr>
          </w:p>
        </w:tc>
        <w:tc>
          <w:tcPr>
            <w:tcW w:w="1299" w:type="dxa"/>
            <w:vAlign w:val="center"/>
          </w:tcPr>
          <w:p w14:paraId="475458CA">
            <w:pPr>
              <w:tabs>
                <w:tab w:val="left" w:pos="4140"/>
              </w:tabs>
              <w:adjustRightInd w:val="0"/>
              <w:snapToGrid w:val="0"/>
              <w:spacing w:line="320" w:lineRule="atLeast"/>
              <w:jc w:val="center"/>
              <w:rPr>
                <w:rFonts w:ascii="宋体" w:eastAsia="宋体"/>
                <w:b w:val="0"/>
                <w:bCs w:val="0"/>
                <w:color w:val="auto"/>
                <w:spacing w:val="20"/>
                <w:sz w:val="22"/>
                <w:highlight w:val="none"/>
              </w:rPr>
            </w:pPr>
          </w:p>
        </w:tc>
        <w:tc>
          <w:tcPr>
            <w:tcW w:w="1355" w:type="dxa"/>
            <w:vAlign w:val="center"/>
          </w:tcPr>
          <w:p w14:paraId="68E25A1D">
            <w:pPr>
              <w:tabs>
                <w:tab w:val="left" w:pos="4140"/>
              </w:tabs>
              <w:adjustRightInd w:val="0"/>
              <w:snapToGrid w:val="0"/>
              <w:spacing w:line="320" w:lineRule="atLeast"/>
              <w:jc w:val="center"/>
              <w:rPr>
                <w:rFonts w:ascii="宋体" w:eastAsia="宋体"/>
                <w:b w:val="0"/>
                <w:bCs w:val="0"/>
                <w:color w:val="auto"/>
                <w:spacing w:val="20"/>
                <w:sz w:val="22"/>
                <w:highlight w:val="none"/>
              </w:rPr>
            </w:pPr>
          </w:p>
        </w:tc>
        <w:tc>
          <w:tcPr>
            <w:tcW w:w="1296" w:type="dxa"/>
            <w:vAlign w:val="center"/>
          </w:tcPr>
          <w:p w14:paraId="26B428D3">
            <w:pPr>
              <w:tabs>
                <w:tab w:val="left" w:pos="4140"/>
              </w:tabs>
              <w:adjustRightInd w:val="0"/>
              <w:snapToGrid w:val="0"/>
              <w:spacing w:line="320" w:lineRule="atLeast"/>
              <w:jc w:val="center"/>
              <w:rPr>
                <w:rFonts w:ascii="宋体" w:eastAsia="宋体"/>
                <w:b w:val="0"/>
                <w:bCs w:val="0"/>
                <w:color w:val="auto"/>
                <w:spacing w:val="20"/>
                <w:sz w:val="22"/>
                <w:highlight w:val="none"/>
              </w:rPr>
            </w:pPr>
          </w:p>
        </w:tc>
        <w:tc>
          <w:tcPr>
            <w:tcW w:w="1064" w:type="dxa"/>
            <w:vAlign w:val="center"/>
          </w:tcPr>
          <w:p w14:paraId="3F4521D5">
            <w:pPr>
              <w:tabs>
                <w:tab w:val="left" w:pos="4140"/>
              </w:tabs>
              <w:adjustRightInd w:val="0"/>
              <w:snapToGrid w:val="0"/>
              <w:spacing w:line="320" w:lineRule="atLeast"/>
              <w:jc w:val="center"/>
              <w:rPr>
                <w:rFonts w:ascii="宋体" w:eastAsia="宋体"/>
                <w:b w:val="0"/>
                <w:bCs w:val="0"/>
                <w:color w:val="auto"/>
                <w:spacing w:val="20"/>
                <w:sz w:val="22"/>
                <w:highlight w:val="none"/>
              </w:rPr>
            </w:pPr>
          </w:p>
        </w:tc>
        <w:tc>
          <w:tcPr>
            <w:tcW w:w="1271" w:type="dxa"/>
            <w:vAlign w:val="center"/>
          </w:tcPr>
          <w:p w14:paraId="2B08A348">
            <w:pPr>
              <w:tabs>
                <w:tab w:val="left" w:pos="4140"/>
              </w:tabs>
              <w:adjustRightInd w:val="0"/>
              <w:snapToGrid w:val="0"/>
              <w:spacing w:line="320" w:lineRule="atLeast"/>
              <w:jc w:val="center"/>
              <w:rPr>
                <w:rFonts w:ascii="宋体" w:eastAsia="宋体"/>
                <w:b w:val="0"/>
                <w:bCs w:val="0"/>
                <w:color w:val="auto"/>
                <w:spacing w:val="20"/>
                <w:sz w:val="22"/>
                <w:highlight w:val="none"/>
              </w:rPr>
            </w:pPr>
          </w:p>
        </w:tc>
        <w:tc>
          <w:tcPr>
            <w:tcW w:w="1064" w:type="dxa"/>
            <w:vAlign w:val="center"/>
          </w:tcPr>
          <w:p w14:paraId="66A0C71F">
            <w:pPr>
              <w:tabs>
                <w:tab w:val="left" w:pos="4140"/>
              </w:tabs>
              <w:adjustRightInd w:val="0"/>
              <w:snapToGrid w:val="0"/>
              <w:spacing w:line="320" w:lineRule="atLeast"/>
              <w:jc w:val="center"/>
              <w:rPr>
                <w:rFonts w:ascii="宋体" w:eastAsia="宋体"/>
                <w:b w:val="0"/>
                <w:bCs w:val="0"/>
                <w:color w:val="auto"/>
                <w:spacing w:val="20"/>
                <w:sz w:val="22"/>
                <w:highlight w:val="none"/>
              </w:rPr>
            </w:pPr>
          </w:p>
        </w:tc>
      </w:tr>
      <w:tr w14:paraId="3B129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46" w:type="dxa"/>
            <w:vAlign w:val="center"/>
          </w:tcPr>
          <w:p w14:paraId="2957E194">
            <w:pPr>
              <w:tabs>
                <w:tab w:val="left" w:pos="4140"/>
              </w:tabs>
              <w:adjustRightInd w:val="0"/>
              <w:snapToGrid w:val="0"/>
              <w:spacing w:line="320" w:lineRule="atLeast"/>
              <w:jc w:val="center"/>
              <w:rPr>
                <w:rFonts w:ascii="宋体" w:eastAsia="宋体"/>
                <w:b w:val="0"/>
                <w:bCs w:val="0"/>
                <w:color w:val="auto"/>
                <w:spacing w:val="20"/>
                <w:sz w:val="22"/>
                <w:highlight w:val="none"/>
              </w:rPr>
            </w:pPr>
          </w:p>
        </w:tc>
        <w:tc>
          <w:tcPr>
            <w:tcW w:w="1285" w:type="dxa"/>
            <w:vAlign w:val="center"/>
          </w:tcPr>
          <w:p w14:paraId="475B9EE7">
            <w:pPr>
              <w:tabs>
                <w:tab w:val="left" w:pos="4140"/>
              </w:tabs>
              <w:adjustRightInd w:val="0"/>
              <w:snapToGrid w:val="0"/>
              <w:spacing w:line="320" w:lineRule="atLeast"/>
              <w:jc w:val="center"/>
              <w:rPr>
                <w:rFonts w:ascii="宋体" w:eastAsia="宋体"/>
                <w:b w:val="0"/>
                <w:bCs w:val="0"/>
                <w:color w:val="auto"/>
                <w:spacing w:val="20"/>
                <w:sz w:val="22"/>
                <w:highlight w:val="none"/>
              </w:rPr>
            </w:pPr>
          </w:p>
        </w:tc>
        <w:tc>
          <w:tcPr>
            <w:tcW w:w="1299" w:type="dxa"/>
            <w:vAlign w:val="center"/>
          </w:tcPr>
          <w:p w14:paraId="30FE9400">
            <w:pPr>
              <w:tabs>
                <w:tab w:val="left" w:pos="4140"/>
              </w:tabs>
              <w:adjustRightInd w:val="0"/>
              <w:snapToGrid w:val="0"/>
              <w:spacing w:line="320" w:lineRule="atLeast"/>
              <w:jc w:val="center"/>
              <w:rPr>
                <w:rFonts w:ascii="宋体" w:eastAsia="宋体"/>
                <w:b w:val="0"/>
                <w:bCs w:val="0"/>
                <w:color w:val="auto"/>
                <w:spacing w:val="20"/>
                <w:sz w:val="22"/>
                <w:highlight w:val="none"/>
              </w:rPr>
            </w:pPr>
          </w:p>
        </w:tc>
        <w:tc>
          <w:tcPr>
            <w:tcW w:w="1355" w:type="dxa"/>
            <w:vAlign w:val="center"/>
          </w:tcPr>
          <w:p w14:paraId="68B0B043">
            <w:pPr>
              <w:tabs>
                <w:tab w:val="left" w:pos="4140"/>
              </w:tabs>
              <w:adjustRightInd w:val="0"/>
              <w:snapToGrid w:val="0"/>
              <w:spacing w:line="320" w:lineRule="atLeast"/>
              <w:jc w:val="center"/>
              <w:rPr>
                <w:rFonts w:ascii="宋体" w:eastAsia="宋体"/>
                <w:b w:val="0"/>
                <w:bCs w:val="0"/>
                <w:color w:val="auto"/>
                <w:spacing w:val="20"/>
                <w:sz w:val="22"/>
                <w:highlight w:val="none"/>
              </w:rPr>
            </w:pPr>
          </w:p>
        </w:tc>
        <w:tc>
          <w:tcPr>
            <w:tcW w:w="1296" w:type="dxa"/>
            <w:vAlign w:val="center"/>
          </w:tcPr>
          <w:p w14:paraId="7EEA2488">
            <w:pPr>
              <w:tabs>
                <w:tab w:val="left" w:pos="4140"/>
              </w:tabs>
              <w:adjustRightInd w:val="0"/>
              <w:snapToGrid w:val="0"/>
              <w:spacing w:line="320" w:lineRule="atLeast"/>
              <w:jc w:val="center"/>
              <w:rPr>
                <w:rFonts w:ascii="宋体" w:eastAsia="宋体"/>
                <w:b w:val="0"/>
                <w:bCs w:val="0"/>
                <w:color w:val="auto"/>
                <w:spacing w:val="20"/>
                <w:sz w:val="22"/>
                <w:highlight w:val="none"/>
              </w:rPr>
            </w:pPr>
          </w:p>
        </w:tc>
        <w:tc>
          <w:tcPr>
            <w:tcW w:w="1064" w:type="dxa"/>
            <w:vAlign w:val="center"/>
          </w:tcPr>
          <w:p w14:paraId="7BC6A42F">
            <w:pPr>
              <w:tabs>
                <w:tab w:val="left" w:pos="4140"/>
              </w:tabs>
              <w:adjustRightInd w:val="0"/>
              <w:snapToGrid w:val="0"/>
              <w:spacing w:line="320" w:lineRule="atLeast"/>
              <w:jc w:val="center"/>
              <w:rPr>
                <w:rFonts w:ascii="宋体" w:eastAsia="宋体"/>
                <w:b w:val="0"/>
                <w:bCs w:val="0"/>
                <w:color w:val="auto"/>
                <w:spacing w:val="20"/>
                <w:sz w:val="22"/>
                <w:highlight w:val="none"/>
              </w:rPr>
            </w:pPr>
          </w:p>
        </w:tc>
        <w:tc>
          <w:tcPr>
            <w:tcW w:w="1271" w:type="dxa"/>
            <w:vAlign w:val="center"/>
          </w:tcPr>
          <w:p w14:paraId="624AD072">
            <w:pPr>
              <w:tabs>
                <w:tab w:val="left" w:pos="4140"/>
              </w:tabs>
              <w:adjustRightInd w:val="0"/>
              <w:snapToGrid w:val="0"/>
              <w:spacing w:line="320" w:lineRule="atLeast"/>
              <w:jc w:val="center"/>
              <w:rPr>
                <w:rFonts w:ascii="宋体" w:eastAsia="宋体"/>
                <w:b w:val="0"/>
                <w:bCs w:val="0"/>
                <w:color w:val="auto"/>
                <w:spacing w:val="20"/>
                <w:sz w:val="22"/>
                <w:highlight w:val="none"/>
              </w:rPr>
            </w:pPr>
          </w:p>
        </w:tc>
        <w:tc>
          <w:tcPr>
            <w:tcW w:w="1064" w:type="dxa"/>
            <w:vAlign w:val="center"/>
          </w:tcPr>
          <w:p w14:paraId="4537F0C7">
            <w:pPr>
              <w:tabs>
                <w:tab w:val="left" w:pos="4140"/>
              </w:tabs>
              <w:adjustRightInd w:val="0"/>
              <w:snapToGrid w:val="0"/>
              <w:spacing w:line="320" w:lineRule="atLeast"/>
              <w:jc w:val="center"/>
              <w:rPr>
                <w:rFonts w:ascii="宋体" w:eastAsia="宋体"/>
                <w:b w:val="0"/>
                <w:bCs w:val="0"/>
                <w:color w:val="auto"/>
                <w:spacing w:val="20"/>
                <w:sz w:val="22"/>
                <w:highlight w:val="none"/>
              </w:rPr>
            </w:pPr>
          </w:p>
        </w:tc>
      </w:tr>
      <w:tr w14:paraId="15563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46" w:type="dxa"/>
            <w:vAlign w:val="center"/>
          </w:tcPr>
          <w:p w14:paraId="07CD1A7B">
            <w:pPr>
              <w:tabs>
                <w:tab w:val="left" w:pos="4140"/>
              </w:tabs>
              <w:adjustRightInd w:val="0"/>
              <w:snapToGrid w:val="0"/>
              <w:spacing w:line="320" w:lineRule="atLeast"/>
              <w:jc w:val="center"/>
              <w:rPr>
                <w:rFonts w:ascii="宋体" w:eastAsia="宋体"/>
                <w:b w:val="0"/>
                <w:bCs w:val="0"/>
                <w:color w:val="auto"/>
                <w:spacing w:val="20"/>
                <w:sz w:val="22"/>
                <w:highlight w:val="none"/>
              </w:rPr>
            </w:pPr>
          </w:p>
        </w:tc>
        <w:tc>
          <w:tcPr>
            <w:tcW w:w="1285" w:type="dxa"/>
            <w:vAlign w:val="center"/>
          </w:tcPr>
          <w:p w14:paraId="0A018592">
            <w:pPr>
              <w:tabs>
                <w:tab w:val="left" w:pos="4140"/>
              </w:tabs>
              <w:adjustRightInd w:val="0"/>
              <w:snapToGrid w:val="0"/>
              <w:spacing w:line="320" w:lineRule="atLeast"/>
              <w:jc w:val="center"/>
              <w:rPr>
                <w:rFonts w:ascii="宋体" w:eastAsia="宋体"/>
                <w:b w:val="0"/>
                <w:bCs w:val="0"/>
                <w:color w:val="auto"/>
                <w:spacing w:val="20"/>
                <w:sz w:val="22"/>
                <w:highlight w:val="none"/>
              </w:rPr>
            </w:pPr>
          </w:p>
        </w:tc>
        <w:tc>
          <w:tcPr>
            <w:tcW w:w="1299" w:type="dxa"/>
            <w:vAlign w:val="center"/>
          </w:tcPr>
          <w:p w14:paraId="290478CF">
            <w:pPr>
              <w:tabs>
                <w:tab w:val="left" w:pos="4140"/>
              </w:tabs>
              <w:adjustRightInd w:val="0"/>
              <w:snapToGrid w:val="0"/>
              <w:spacing w:line="320" w:lineRule="atLeast"/>
              <w:jc w:val="center"/>
              <w:rPr>
                <w:rFonts w:ascii="宋体" w:eastAsia="宋体"/>
                <w:b w:val="0"/>
                <w:bCs w:val="0"/>
                <w:color w:val="auto"/>
                <w:spacing w:val="20"/>
                <w:sz w:val="22"/>
                <w:highlight w:val="none"/>
              </w:rPr>
            </w:pPr>
          </w:p>
        </w:tc>
        <w:tc>
          <w:tcPr>
            <w:tcW w:w="1355" w:type="dxa"/>
            <w:vAlign w:val="center"/>
          </w:tcPr>
          <w:p w14:paraId="4C091287">
            <w:pPr>
              <w:tabs>
                <w:tab w:val="left" w:pos="4140"/>
              </w:tabs>
              <w:adjustRightInd w:val="0"/>
              <w:snapToGrid w:val="0"/>
              <w:spacing w:line="320" w:lineRule="atLeast"/>
              <w:jc w:val="center"/>
              <w:rPr>
                <w:rFonts w:ascii="宋体" w:eastAsia="宋体"/>
                <w:b w:val="0"/>
                <w:bCs w:val="0"/>
                <w:color w:val="auto"/>
                <w:spacing w:val="20"/>
                <w:sz w:val="22"/>
                <w:highlight w:val="none"/>
              </w:rPr>
            </w:pPr>
          </w:p>
        </w:tc>
        <w:tc>
          <w:tcPr>
            <w:tcW w:w="1296" w:type="dxa"/>
            <w:vAlign w:val="center"/>
          </w:tcPr>
          <w:p w14:paraId="6FC09480">
            <w:pPr>
              <w:tabs>
                <w:tab w:val="left" w:pos="4140"/>
              </w:tabs>
              <w:adjustRightInd w:val="0"/>
              <w:snapToGrid w:val="0"/>
              <w:spacing w:line="320" w:lineRule="atLeast"/>
              <w:jc w:val="center"/>
              <w:rPr>
                <w:rFonts w:ascii="宋体" w:eastAsia="宋体"/>
                <w:b w:val="0"/>
                <w:bCs w:val="0"/>
                <w:color w:val="auto"/>
                <w:spacing w:val="20"/>
                <w:sz w:val="22"/>
                <w:highlight w:val="none"/>
              </w:rPr>
            </w:pPr>
          </w:p>
        </w:tc>
        <w:tc>
          <w:tcPr>
            <w:tcW w:w="1064" w:type="dxa"/>
            <w:vAlign w:val="center"/>
          </w:tcPr>
          <w:p w14:paraId="087843D0">
            <w:pPr>
              <w:tabs>
                <w:tab w:val="left" w:pos="4140"/>
              </w:tabs>
              <w:adjustRightInd w:val="0"/>
              <w:snapToGrid w:val="0"/>
              <w:spacing w:line="320" w:lineRule="atLeast"/>
              <w:jc w:val="center"/>
              <w:rPr>
                <w:rFonts w:ascii="宋体" w:eastAsia="宋体"/>
                <w:b w:val="0"/>
                <w:bCs w:val="0"/>
                <w:color w:val="auto"/>
                <w:spacing w:val="20"/>
                <w:sz w:val="22"/>
                <w:highlight w:val="none"/>
              </w:rPr>
            </w:pPr>
          </w:p>
        </w:tc>
        <w:tc>
          <w:tcPr>
            <w:tcW w:w="1271" w:type="dxa"/>
            <w:vAlign w:val="center"/>
          </w:tcPr>
          <w:p w14:paraId="63DC61A5">
            <w:pPr>
              <w:tabs>
                <w:tab w:val="left" w:pos="4140"/>
              </w:tabs>
              <w:adjustRightInd w:val="0"/>
              <w:snapToGrid w:val="0"/>
              <w:spacing w:line="320" w:lineRule="atLeast"/>
              <w:jc w:val="center"/>
              <w:rPr>
                <w:rFonts w:ascii="宋体" w:eastAsia="宋体"/>
                <w:b w:val="0"/>
                <w:bCs w:val="0"/>
                <w:color w:val="auto"/>
                <w:spacing w:val="20"/>
                <w:sz w:val="22"/>
                <w:highlight w:val="none"/>
              </w:rPr>
            </w:pPr>
          </w:p>
        </w:tc>
        <w:tc>
          <w:tcPr>
            <w:tcW w:w="1064" w:type="dxa"/>
            <w:vAlign w:val="center"/>
          </w:tcPr>
          <w:p w14:paraId="0778FF3E">
            <w:pPr>
              <w:tabs>
                <w:tab w:val="left" w:pos="4140"/>
              </w:tabs>
              <w:adjustRightInd w:val="0"/>
              <w:snapToGrid w:val="0"/>
              <w:spacing w:line="320" w:lineRule="atLeast"/>
              <w:jc w:val="center"/>
              <w:rPr>
                <w:rFonts w:ascii="宋体" w:eastAsia="宋体"/>
                <w:b w:val="0"/>
                <w:bCs w:val="0"/>
                <w:color w:val="auto"/>
                <w:spacing w:val="20"/>
                <w:sz w:val="22"/>
                <w:highlight w:val="none"/>
              </w:rPr>
            </w:pPr>
          </w:p>
        </w:tc>
      </w:tr>
      <w:tr w14:paraId="6315E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46" w:type="dxa"/>
            <w:vAlign w:val="center"/>
          </w:tcPr>
          <w:p w14:paraId="6151E0A9">
            <w:pPr>
              <w:tabs>
                <w:tab w:val="left" w:pos="4140"/>
              </w:tabs>
              <w:adjustRightInd w:val="0"/>
              <w:snapToGrid w:val="0"/>
              <w:spacing w:line="320" w:lineRule="atLeast"/>
              <w:jc w:val="center"/>
              <w:rPr>
                <w:rFonts w:ascii="宋体" w:eastAsia="宋体"/>
                <w:b w:val="0"/>
                <w:bCs w:val="0"/>
                <w:color w:val="auto"/>
                <w:spacing w:val="20"/>
                <w:sz w:val="22"/>
                <w:highlight w:val="none"/>
              </w:rPr>
            </w:pPr>
          </w:p>
        </w:tc>
        <w:tc>
          <w:tcPr>
            <w:tcW w:w="1285" w:type="dxa"/>
            <w:vAlign w:val="center"/>
          </w:tcPr>
          <w:p w14:paraId="544FD76D">
            <w:pPr>
              <w:tabs>
                <w:tab w:val="left" w:pos="4140"/>
              </w:tabs>
              <w:adjustRightInd w:val="0"/>
              <w:snapToGrid w:val="0"/>
              <w:spacing w:line="320" w:lineRule="atLeast"/>
              <w:jc w:val="center"/>
              <w:rPr>
                <w:rFonts w:ascii="宋体" w:eastAsia="宋体"/>
                <w:b w:val="0"/>
                <w:bCs w:val="0"/>
                <w:color w:val="auto"/>
                <w:spacing w:val="20"/>
                <w:sz w:val="22"/>
                <w:highlight w:val="none"/>
              </w:rPr>
            </w:pPr>
          </w:p>
        </w:tc>
        <w:tc>
          <w:tcPr>
            <w:tcW w:w="1299" w:type="dxa"/>
            <w:vAlign w:val="center"/>
          </w:tcPr>
          <w:p w14:paraId="5F059CF8">
            <w:pPr>
              <w:tabs>
                <w:tab w:val="left" w:pos="4140"/>
              </w:tabs>
              <w:adjustRightInd w:val="0"/>
              <w:snapToGrid w:val="0"/>
              <w:spacing w:line="320" w:lineRule="atLeast"/>
              <w:jc w:val="center"/>
              <w:rPr>
                <w:rFonts w:ascii="宋体" w:eastAsia="宋体"/>
                <w:b w:val="0"/>
                <w:bCs w:val="0"/>
                <w:color w:val="auto"/>
                <w:spacing w:val="20"/>
                <w:sz w:val="22"/>
                <w:highlight w:val="none"/>
              </w:rPr>
            </w:pPr>
          </w:p>
        </w:tc>
        <w:tc>
          <w:tcPr>
            <w:tcW w:w="1355" w:type="dxa"/>
            <w:vAlign w:val="center"/>
          </w:tcPr>
          <w:p w14:paraId="407F3712">
            <w:pPr>
              <w:tabs>
                <w:tab w:val="left" w:pos="4140"/>
              </w:tabs>
              <w:adjustRightInd w:val="0"/>
              <w:snapToGrid w:val="0"/>
              <w:spacing w:line="320" w:lineRule="atLeast"/>
              <w:jc w:val="center"/>
              <w:rPr>
                <w:rFonts w:ascii="宋体" w:eastAsia="宋体"/>
                <w:b w:val="0"/>
                <w:bCs w:val="0"/>
                <w:color w:val="auto"/>
                <w:spacing w:val="20"/>
                <w:sz w:val="22"/>
                <w:highlight w:val="none"/>
              </w:rPr>
            </w:pPr>
          </w:p>
        </w:tc>
        <w:tc>
          <w:tcPr>
            <w:tcW w:w="1296" w:type="dxa"/>
            <w:vAlign w:val="center"/>
          </w:tcPr>
          <w:p w14:paraId="3D0E49A2">
            <w:pPr>
              <w:tabs>
                <w:tab w:val="left" w:pos="4140"/>
              </w:tabs>
              <w:adjustRightInd w:val="0"/>
              <w:snapToGrid w:val="0"/>
              <w:spacing w:line="320" w:lineRule="atLeast"/>
              <w:jc w:val="center"/>
              <w:rPr>
                <w:rFonts w:ascii="宋体" w:eastAsia="宋体"/>
                <w:b w:val="0"/>
                <w:bCs w:val="0"/>
                <w:color w:val="auto"/>
                <w:spacing w:val="20"/>
                <w:sz w:val="22"/>
                <w:highlight w:val="none"/>
              </w:rPr>
            </w:pPr>
          </w:p>
        </w:tc>
        <w:tc>
          <w:tcPr>
            <w:tcW w:w="1064" w:type="dxa"/>
            <w:vAlign w:val="center"/>
          </w:tcPr>
          <w:p w14:paraId="409F7E53">
            <w:pPr>
              <w:tabs>
                <w:tab w:val="left" w:pos="4140"/>
              </w:tabs>
              <w:adjustRightInd w:val="0"/>
              <w:snapToGrid w:val="0"/>
              <w:spacing w:line="320" w:lineRule="atLeast"/>
              <w:jc w:val="center"/>
              <w:rPr>
                <w:rFonts w:ascii="宋体" w:eastAsia="宋体"/>
                <w:b w:val="0"/>
                <w:bCs w:val="0"/>
                <w:color w:val="auto"/>
                <w:spacing w:val="20"/>
                <w:sz w:val="22"/>
                <w:highlight w:val="none"/>
              </w:rPr>
            </w:pPr>
          </w:p>
        </w:tc>
        <w:tc>
          <w:tcPr>
            <w:tcW w:w="1271" w:type="dxa"/>
            <w:vAlign w:val="center"/>
          </w:tcPr>
          <w:p w14:paraId="1F6F68E4">
            <w:pPr>
              <w:tabs>
                <w:tab w:val="left" w:pos="4140"/>
              </w:tabs>
              <w:adjustRightInd w:val="0"/>
              <w:snapToGrid w:val="0"/>
              <w:spacing w:line="320" w:lineRule="atLeast"/>
              <w:jc w:val="center"/>
              <w:rPr>
                <w:rFonts w:ascii="宋体" w:eastAsia="宋体"/>
                <w:b w:val="0"/>
                <w:bCs w:val="0"/>
                <w:color w:val="auto"/>
                <w:spacing w:val="20"/>
                <w:sz w:val="22"/>
                <w:highlight w:val="none"/>
              </w:rPr>
            </w:pPr>
          </w:p>
        </w:tc>
        <w:tc>
          <w:tcPr>
            <w:tcW w:w="1064" w:type="dxa"/>
            <w:vAlign w:val="center"/>
          </w:tcPr>
          <w:p w14:paraId="33382707">
            <w:pPr>
              <w:tabs>
                <w:tab w:val="left" w:pos="4140"/>
              </w:tabs>
              <w:adjustRightInd w:val="0"/>
              <w:snapToGrid w:val="0"/>
              <w:spacing w:line="320" w:lineRule="atLeast"/>
              <w:jc w:val="center"/>
              <w:rPr>
                <w:rFonts w:ascii="宋体" w:eastAsia="宋体"/>
                <w:b w:val="0"/>
                <w:bCs w:val="0"/>
                <w:color w:val="auto"/>
                <w:spacing w:val="20"/>
                <w:sz w:val="22"/>
                <w:highlight w:val="none"/>
              </w:rPr>
            </w:pPr>
          </w:p>
        </w:tc>
      </w:tr>
      <w:tr w14:paraId="4F2EC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46" w:type="dxa"/>
            <w:vAlign w:val="center"/>
          </w:tcPr>
          <w:p w14:paraId="5670B040">
            <w:pPr>
              <w:tabs>
                <w:tab w:val="left" w:pos="4140"/>
              </w:tabs>
              <w:adjustRightInd w:val="0"/>
              <w:snapToGrid w:val="0"/>
              <w:spacing w:line="320" w:lineRule="atLeast"/>
              <w:jc w:val="center"/>
              <w:rPr>
                <w:rFonts w:ascii="宋体" w:eastAsia="宋体"/>
                <w:b w:val="0"/>
                <w:bCs w:val="0"/>
                <w:color w:val="auto"/>
                <w:spacing w:val="20"/>
                <w:sz w:val="22"/>
                <w:highlight w:val="none"/>
              </w:rPr>
            </w:pPr>
          </w:p>
        </w:tc>
        <w:tc>
          <w:tcPr>
            <w:tcW w:w="1285" w:type="dxa"/>
            <w:vAlign w:val="center"/>
          </w:tcPr>
          <w:p w14:paraId="63F6752C">
            <w:pPr>
              <w:tabs>
                <w:tab w:val="left" w:pos="4140"/>
              </w:tabs>
              <w:adjustRightInd w:val="0"/>
              <w:snapToGrid w:val="0"/>
              <w:spacing w:line="320" w:lineRule="atLeast"/>
              <w:jc w:val="center"/>
              <w:rPr>
                <w:rFonts w:ascii="宋体" w:eastAsia="宋体"/>
                <w:b w:val="0"/>
                <w:bCs w:val="0"/>
                <w:color w:val="auto"/>
                <w:spacing w:val="20"/>
                <w:sz w:val="22"/>
                <w:highlight w:val="none"/>
              </w:rPr>
            </w:pPr>
          </w:p>
        </w:tc>
        <w:tc>
          <w:tcPr>
            <w:tcW w:w="1299" w:type="dxa"/>
            <w:vAlign w:val="center"/>
          </w:tcPr>
          <w:p w14:paraId="03443BA2">
            <w:pPr>
              <w:tabs>
                <w:tab w:val="left" w:pos="4140"/>
              </w:tabs>
              <w:adjustRightInd w:val="0"/>
              <w:snapToGrid w:val="0"/>
              <w:spacing w:line="320" w:lineRule="atLeast"/>
              <w:jc w:val="center"/>
              <w:rPr>
                <w:rFonts w:ascii="宋体" w:eastAsia="宋体"/>
                <w:b w:val="0"/>
                <w:bCs w:val="0"/>
                <w:color w:val="auto"/>
                <w:spacing w:val="20"/>
                <w:sz w:val="22"/>
                <w:highlight w:val="none"/>
              </w:rPr>
            </w:pPr>
          </w:p>
        </w:tc>
        <w:tc>
          <w:tcPr>
            <w:tcW w:w="1355" w:type="dxa"/>
            <w:vAlign w:val="center"/>
          </w:tcPr>
          <w:p w14:paraId="7F452D70">
            <w:pPr>
              <w:tabs>
                <w:tab w:val="left" w:pos="4140"/>
              </w:tabs>
              <w:adjustRightInd w:val="0"/>
              <w:snapToGrid w:val="0"/>
              <w:spacing w:line="320" w:lineRule="atLeast"/>
              <w:jc w:val="center"/>
              <w:rPr>
                <w:rFonts w:ascii="宋体" w:eastAsia="宋体"/>
                <w:b w:val="0"/>
                <w:bCs w:val="0"/>
                <w:color w:val="auto"/>
                <w:spacing w:val="20"/>
                <w:sz w:val="22"/>
                <w:highlight w:val="none"/>
              </w:rPr>
            </w:pPr>
          </w:p>
        </w:tc>
        <w:tc>
          <w:tcPr>
            <w:tcW w:w="1296" w:type="dxa"/>
            <w:vAlign w:val="center"/>
          </w:tcPr>
          <w:p w14:paraId="3C6A521E">
            <w:pPr>
              <w:tabs>
                <w:tab w:val="left" w:pos="4140"/>
              </w:tabs>
              <w:adjustRightInd w:val="0"/>
              <w:snapToGrid w:val="0"/>
              <w:spacing w:line="320" w:lineRule="atLeast"/>
              <w:jc w:val="center"/>
              <w:rPr>
                <w:rFonts w:ascii="宋体" w:eastAsia="宋体"/>
                <w:b w:val="0"/>
                <w:bCs w:val="0"/>
                <w:color w:val="auto"/>
                <w:spacing w:val="20"/>
                <w:sz w:val="22"/>
                <w:highlight w:val="none"/>
              </w:rPr>
            </w:pPr>
          </w:p>
        </w:tc>
        <w:tc>
          <w:tcPr>
            <w:tcW w:w="1064" w:type="dxa"/>
            <w:vAlign w:val="center"/>
          </w:tcPr>
          <w:p w14:paraId="4CBDEDC6">
            <w:pPr>
              <w:tabs>
                <w:tab w:val="left" w:pos="4140"/>
              </w:tabs>
              <w:adjustRightInd w:val="0"/>
              <w:snapToGrid w:val="0"/>
              <w:spacing w:line="320" w:lineRule="atLeast"/>
              <w:jc w:val="center"/>
              <w:rPr>
                <w:rFonts w:ascii="宋体" w:eastAsia="宋体"/>
                <w:b w:val="0"/>
                <w:bCs w:val="0"/>
                <w:color w:val="auto"/>
                <w:spacing w:val="20"/>
                <w:sz w:val="22"/>
                <w:highlight w:val="none"/>
              </w:rPr>
            </w:pPr>
          </w:p>
        </w:tc>
        <w:tc>
          <w:tcPr>
            <w:tcW w:w="1271" w:type="dxa"/>
            <w:vAlign w:val="center"/>
          </w:tcPr>
          <w:p w14:paraId="76E53911">
            <w:pPr>
              <w:tabs>
                <w:tab w:val="left" w:pos="4140"/>
              </w:tabs>
              <w:adjustRightInd w:val="0"/>
              <w:snapToGrid w:val="0"/>
              <w:spacing w:line="320" w:lineRule="atLeast"/>
              <w:jc w:val="center"/>
              <w:rPr>
                <w:rFonts w:ascii="宋体" w:eastAsia="宋体"/>
                <w:b w:val="0"/>
                <w:bCs w:val="0"/>
                <w:color w:val="auto"/>
                <w:spacing w:val="20"/>
                <w:sz w:val="22"/>
                <w:highlight w:val="none"/>
              </w:rPr>
            </w:pPr>
          </w:p>
        </w:tc>
        <w:tc>
          <w:tcPr>
            <w:tcW w:w="1064" w:type="dxa"/>
            <w:vAlign w:val="center"/>
          </w:tcPr>
          <w:p w14:paraId="3EE1BFFE">
            <w:pPr>
              <w:tabs>
                <w:tab w:val="left" w:pos="4140"/>
              </w:tabs>
              <w:adjustRightInd w:val="0"/>
              <w:snapToGrid w:val="0"/>
              <w:spacing w:line="320" w:lineRule="atLeast"/>
              <w:jc w:val="center"/>
              <w:rPr>
                <w:rFonts w:ascii="宋体" w:eastAsia="宋体"/>
                <w:b w:val="0"/>
                <w:bCs w:val="0"/>
                <w:color w:val="auto"/>
                <w:spacing w:val="20"/>
                <w:sz w:val="22"/>
                <w:highlight w:val="none"/>
              </w:rPr>
            </w:pPr>
          </w:p>
        </w:tc>
      </w:tr>
      <w:tr w14:paraId="683FE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746" w:type="dxa"/>
            <w:vAlign w:val="center"/>
          </w:tcPr>
          <w:p w14:paraId="23C07111">
            <w:pPr>
              <w:tabs>
                <w:tab w:val="left" w:pos="4140"/>
              </w:tabs>
              <w:adjustRightInd w:val="0"/>
              <w:snapToGrid w:val="0"/>
              <w:spacing w:line="320" w:lineRule="atLeast"/>
              <w:jc w:val="center"/>
              <w:rPr>
                <w:rFonts w:ascii="宋体" w:eastAsia="宋体"/>
                <w:b w:val="0"/>
                <w:bCs w:val="0"/>
                <w:color w:val="auto"/>
                <w:spacing w:val="20"/>
                <w:sz w:val="22"/>
                <w:highlight w:val="none"/>
              </w:rPr>
            </w:pPr>
          </w:p>
        </w:tc>
        <w:tc>
          <w:tcPr>
            <w:tcW w:w="1285" w:type="dxa"/>
            <w:vAlign w:val="center"/>
          </w:tcPr>
          <w:p w14:paraId="0BD2DAED">
            <w:pPr>
              <w:tabs>
                <w:tab w:val="left" w:pos="4140"/>
              </w:tabs>
              <w:adjustRightInd w:val="0"/>
              <w:snapToGrid w:val="0"/>
              <w:spacing w:line="320" w:lineRule="atLeast"/>
              <w:jc w:val="center"/>
              <w:rPr>
                <w:rFonts w:ascii="宋体" w:eastAsia="宋体"/>
                <w:b w:val="0"/>
                <w:bCs w:val="0"/>
                <w:color w:val="auto"/>
                <w:spacing w:val="20"/>
                <w:sz w:val="22"/>
                <w:highlight w:val="none"/>
              </w:rPr>
            </w:pPr>
          </w:p>
        </w:tc>
        <w:tc>
          <w:tcPr>
            <w:tcW w:w="1299" w:type="dxa"/>
            <w:vAlign w:val="center"/>
          </w:tcPr>
          <w:p w14:paraId="1783F697">
            <w:pPr>
              <w:tabs>
                <w:tab w:val="left" w:pos="4140"/>
              </w:tabs>
              <w:adjustRightInd w:val="0"/>
              <w:snapToGrid w:val="0"/>
              <w:spacing w:line="320" w:lineRule="atLeast"/>
              <w:jc w:val="center"/>
              <w:rPr>
                <w:rFonts w:ascii="宋体" w:eastAsia="宋体"/>
                <w:b w:val="0"/>
                <w:bCs w:val="0"/>
                <w:color w:val="auto"/>
                <w:spacing w:val="20"/>
                <w:sz w:val="22"/>
                <w:highlight w:val="none"/>
              </w:rPr>
            </w:pPr>
          </w:p>
        </w:tc>
        <w:tc>
          <w:tcPr>
            <w:tcW w:w="1355" w:type="dxa"/>
            <w:vAlign w:val="center"/>
          </w:tcPr>
          <w:p w14:paraId="2C01B96C">
            <w:pPr>
              <w:tabs>
                <w:tab w:val="left" w:pos="4140"/>
              </w:tabs>
              <w:adjustRightInd w:val="0"/>
              <w:snapToGrid w:val="0"/>
              <w:spacing w:line="320" w:lineRule="atLeast"/>
              <w:jc w:val="center"/>
              <w:rPr>
                <w:rFonts w:ascii="宋体" w:eastAsia="宋体"/>
                <w:b w:val="0"/>
                <w:bCs w:val="0"/>
                <w:color w:val="auto"/>
                <w:spacing w:val="20"/>
                <w:sz w:val="22"/>
                <w:highlight w:val="none"/>
              </w:rPr>
            </w:pPr>
          </w:p>
        </w:tc>
        <w:tc>
          <w:tcPr>
            <w:tcW w:w="1296" w:type="dxa"/>
            <w:vAlign w:val="center"/>
          </w:tcPr>
          <w:p w14:paraId="28BAA7D0">
            <w:pPr>
              <w:tabs>
                <w:tab w:val="left" w:pos="4140"/>
              </w:tabs>
              <w:adjustRightInd w:val="0"/>
              <w:snapToGrid w:val="0"/>
              <w:spacing w:line="320" w:lineRule="atLeast"/>
              <w:jc w:val="center"/>
              <w:rPr>
                <w:rFonts w:ascii="宋体" w:eastAsia="宋体"/>
                <w:b w:val="0"/>
                <w:bCs w:val="0"/>
                <w:color w:val="auto"/>
                <w:spacing w:val="20"/>
                <w:sz w:val="22"/>
                <w:highlight w:val="none"/>
              </w:rPr>
            </w:pPr>
          </w:p>
        </w:tc>
        <w:tc>
          <w:tcPr>
            <w:tcW w:w="1064" w:type="dxa"/>
            <w:vAlign w:val="center"/>
          </w:tcPr>
          <w:p w14:paraId="082AF83B">
            <w:pPr>
              <w:tabs>
                <w:tab w:val="left" w:pos="4140"/>
              </w:tabs>
              <w:adjustRightInd w:val="0"/>
              <w:snapToGrid w:val="0"/>
              <w:spacing w:line="320" w:lineRule="atLeast"/>
              <w:jc w:val="center"/>
              <w:rPr>
                <w:rFonts w:ascii="宋体" w:eastAsia="宋体"/>
                <w:b w:val="0"/>
                <w:bCs w:val="0"/>
                <w:color w:val="auto"/>
                <w:spacing w:val="20"/>
                <w:sz w:val="22"/>
                <w:highlight w:val="none"/>
              </w:rPr>
            </w:pPr>
          </w:p>
        </w:tc>
        <w:tc>
          <w:tcPr>
            <w:tcW w:w="1271" w:type="dxa"/>
            <w:vAlign w:val="center"/>
          </w:tcPr>
          <w:p w14:paraId="6580E55F">
            <w:pPr>
              <w:tabs>
                <w:tab w:val="left" w:pos="4140"/>
              </w:tabs>
              <w:adjustRightInd w:val="0"/>
              <w:snapToGrid w:val="0"/>
              <w:spacing w:line="320" w:lineRule="atLeast"/>
              <w:jc w:val="center"/>
              <w:rPr>
                <w:rFonts w:ascii="宋体" w:eastAsia="宋体"/>
                <w:b w:val="0"/>
                <w:bCs w:val="0"/>
                <w:color w:val="auto"/>
                <w:spacing w:val="20"/>
                <w:sz w:val="22"/>
                <w:highlight w:val="none"/>
              </w:rPr>
            </w:pPr>
          </w:p>
        </w:tc>
        <w:tc>
          <w:tcPr>
            <w:tcW w:w="1064" w:type="dxa"/>
            <w:vAlign w:val="center"/>
          </w:tcPr>
          <w:p w14:paraId="1DAB1972">
            <w:pPr>
              <w:tabs>
                <w:tab w:val="left" w:pos="4140"/>
              </w:tabs>
              <w:adjustRightInd w:val="0"/>
              <w:snapToGrid w:val="0"/>
              <w:spacing w:line="320" w:lineRule="atLeast"/>
              <w:jc w:val="center"/>
              <w:rPr>
                <w:rFonts w:ascii="宋体" w:eastAsia="宋体"/>
                <w:b w:val="0"/>
                <w:bCs w:val="0"/>
                <w:color w:val="auto"/>
                <w:spacing w:val="20"/>
                <w:sz w:val="22"/>
                <w:highlight w:val="none"/>
              </w:rPr>
            </w:pPr>
          </w:p>
        </w:tc>
      </w:tr>
    </w:tbl>
    <w:p w14:paraId="7ABAA664">
      <w:pPr>
        <w:spacing w:line="460" w:lineRule="exact"/>
        <w:ind w:left="755" w:hanging="754" w:hangingChars="343"/>
        <w:rPr>
          <w:rFonts w:ascii="宋体" w:eastAsia="宋体"/>
          <w:b w:val="0"/>
          <w:bCs w:val="0"/>
          <w:color w:val="auto"/>
          <w:sz w:val="22"/>
          <w:szCs w:val="22"/>
          <w:highlight w:val="none"/>
        </w:rPr>
      </w:pPr>
      <w:r>
        <w:rPr>
          <w:rFonts w:hint="eastAsia" w:ascii="宋体" w:eastAsia="宋体"/>
          <w:b w:val="0"/>
          <w:bCs w:val="0"/>
          <w:color w:val="auto"/>
          <w:sz w:val="22"/>
          <w:szCs w:val="22"/>
          <w:highlight w:val="none"/>
        </w:rPr>
        <w:t>注：投标供应商可按此表格式复制，需后附合同扫描件加盖公章。</w:t>
      </w:r>
    </w:p>
    <w:p w14:paraId="3B4011EE">
      <w:pPr>
        <w:spacing w:line="460" w:lineRule="exact"/>
        <w:ind w:left="755" w:hanging="754" w:hangingChars="343"/>
        <w:rPr>
          <w:rFonts w:ascii="宋体" w:eastAsia="宋体"/>
          <w:b w:val="0"/>
          <w:bCs w:val="0"/>
          <w:color w:val="auto"/>
          <w:sz w:val="22"/>
          <w:szCs w:val="22"/>
          <w:highlight w:val="none"/>
        </w:rPr>
      </w:pPr>
    </w:p>
    <w:p w14:paraId="233E5AB4">
      <w:pPr>
        <w:spacing w:line="440" w:lineRule="atLeast"/>
        <w:rPr>
          <w:rFonts w:ascii="宋体" w:eastAsia="宋体"/>
          <w:b w:val="0"/>
          <w:bCs w:val="0"/>
          <w:color w:val="auto"/>
          <w:sz w:val="22"/>
          <w:szCs w:val="22"/>
          <w:highlight w:val="none"/>
        </w:rPr>
      </w:pPr>
      <w:r>
        <w:rPr>
          <w:rFonts w:hint="eastAsia" w:ascii="宋体" w:eastAsia="宋体"/>
          <w:b w:val="0"/>
          <w:bCs w:val="0"/>
          <w:color w:val="auto"/>
          <w:sz w:val="22"/>
          <w:szCs w:val="22"/>
          <w:highlight w:val="none"/>
        </w:rPr>
        <w:t>供应商全称（盖章）：</w:t>
      </w:r>
    </w:p>
    <w:p w14:paraId="46295964">
      <w:pPr>
        <w:autoSpaceDE w:val="0"/>
        <w:autoSpaceDN w:val="0"/>
        <w:adjustRightInd w:val="0"/>
        <w:spacing w:line="460" w:lineRule="atLeast"/>
        <w:rPr>
          <w:rFonts w:ascii="宋体" w:eastAsia="宋体"/>
          <w:b w:val="0"/>
          <w:bCs w:val="0"/>
          <w:color w:val="auto"/>
          <w:sz w:val="22"/>
          <w:szCs w:val="22"/>
          <w:highlight w:val="none"/>
        </w:rPr>
      </w:pPr>
      <w:r>
        <w:rPr>
          <w:rFonts w:hint="eastAsia" w:ascii="宋体" w:eastAsia="宋体"/>
          <w:b w:val="0"/>
          <w:bCs w:val="0"/>
          <w:color w:val="auto"/>
          <w:sz w:val="22"/>
          <w:szCs w:val="22"/>
          <w:highlight w:val="none"/>
        </w:rPr>
        <w:t>日期：</w:t>
      </w:r>
    </w:p>
    <w:p w14:paraId="75B8964A">
      <w:pPr>
        <w:autoSpaceDE w:val="0"/>
        <w:autoSpaceDN w:val="0"/>
        <w:adjustRightInd w:val="0"/>
        <w:spacing w:line="460" w:lineRule="atLeast"/>
        <w:rPr>
          <w:rFonts w:ascii="宋体" w:eastAsia="宋体"/>
          <w:b w:val="0"/>
          <w:bCs w:val="0"/>
          <w:color w:val="auto"/>
          <w:sz w:val="22"/>
          <w:highlight w:val="none"/>
        </w:rPr>
      </w:pPr>
    </w:p>
    <w:p w14:paraId="5DB470D7">
      <w:pPr>
        <w:autoSpaceDE w:val="0"/>
        <w:autoSpaceDN w:val="0"/>
        <w:adjustRightInd w:val="0"/>
        <w:spacing w:line="460" w:lineRule="atLeast"/>
        <w:rPr>
          <w:rFonts w:ascii="宋体" w:eastAsia="宋体"/>
          <w:color w:val="auto"/>
          <w:sz w:val="22"/>
          <w:highlight w:val="none"/>
        </w:rPr>
      </w:pPr>
    </w:p>
    <w:p w14:paraId="0C2B5481">
      <w:pPr>
        <w:pStyle w:val="8"/>
        <w:rPr>
          <w:rFonts w:ascii="宋体" w:hAnsi="宋体" w:cs="宋体"/>
          <w:color w:val="auto"/>
          <w:highlight w:val="none"/>
        </w:rPr>
      </w:pPr>
    </w:p>
    <w:p w14:paraId="5D9224CC">
      <w:pPr>
        <w:rPr>
          <w:rFonts w:ascii="宋体" w:eastAsia="宋体"/>
          <w:color w:val="auto"/>
          <w:sz w:val="22"/>
          <w:szCs w:val="22"/>
          <w:highlight w:val="none"/>
        </w:rPr>
      </w:pPr>
      <w:r>
        <w:rPr>
          <w:rFonts w:hint="eastAsia" w:ascii="宋体" w:eastAsia="宋体"/>
          <w:color w:val="auto"/>
          <w:sz w:val="22"/>
          <w:szCs w:val="22"/>
          <w:highlight w:val="none"/>
        </w:rPr>
        <w:br w:type="page"/>
      </w:r>
    </w:p>
    <w:p w14:paraId="52E8CE79">
      <w:pPr>
        <w:widowControl/>
        <w:jc w:val="left"/>
        <w:rPr>
          <w:rFonts w:hint="eastAsia" w:ascii="宋体" w:eastAsia="宋体"/>
          <w:color w:val="auto"/>
          <w:sz w:val="22"/>
          <w:szCs w:val="22"/>
          <w:highlight w:val="none"/>
          <w:lang w:eastAsia="zh-CN"/>
        </w:rPr>
      </w:pPr>
      <w:r>
        <w:rPr>
          <w:rFonts w:hint="eastAsia" w:ascii="宋体" w:eastAsia="宋体"/>
          <w:color w:val="auto"/>
          <w:sz w:val="22"/>
          <w:szCs w:val="22"/>
          <w:highlight w:val="none"/>
        </w:rPr>
        <w:t>附件</w:t>
      </w:r>
      <w:r>
        <w:rPr>
          <w:rFonts w:hint="eastAsia" w:ascii="宋体" w:eastAsia="宋体"/>
          <w:color w:val="auto"/>
          <w:sz w:val="22"/>
          <w:szCs w:val="22"/>
          <w:highlight w:val="none"/>
          <w:lang w:val="en-US" w:eastAsia="zh-CN"/>
        </w:rPr>
        <w:t>九</w:t>
      </w:r>
    </w:p>
    <w:p w14:paraId="7CBA4799">
      <w:pPr>
        <w:pStyle w:val="8"/>
        <w:rPr>
          <w:rFonts w:ascii="宋体" w:hAnsi="宋体" w:cs="宋体"/>
          <w:color w:val="auto"/>
          <w:highlight w:val="none"/>
        </w:rPr>
      </w:pPr>
      <w:bookmarkStart w:id="179" w:name="_Toc24095"/>
      <w:bookmarkEnd w:id="179"/>
      <w:bookmarkStart w:id="180" w:name="_Toc30209"/>
      <w:r>
        <w:rPr>
          <w:rFonts w:hint="eastAsia" w:ascii="宋体" w:hAnsi="宋体" w:cs="宋体"/>
          <w:color w:val="auto"/>
          <w:highlight w:val="none"/>
        </w:rPr>
        <w:t>商务、技术偏离表</w:t>
      </w:r>
      <w:bookmarkEnd w:id="180"/>
    </w:p>
    <w:p w14:paraId="3CE8B926">
      <w:pPr>
        <w:spacing w:line="560" w:lineRule="exact"/>
        <w:ind w:firstLine="431" w:firstLineChars="196"/>
        <w:rPr>
          <w:rFonts w:ascii="宋体" w:eastAsia="宋体"/>
          <w:b w:val="0"/>
          <w:bCs w:val="0"/>
          <w:color w:val="auto"/>
          <w:sz w:val="22"/>
          <w:szCs w:val="22"/>
          <w:highlight w:val="none"/>
        </w:rPr>
      </w:pPr>
      <w:r>
        <w:rPr>
          <w:rFonts w:hint="eastAsia" w:ascii="宋体" w:eastAsia="宋体"/>
          <w:b w:val="0"/>
          <w:bCs w:val="0"/>
          <w:color w:val="auto"/>
          <w:sz w:val="22"/>
          <w:szCs w:val="22"/>
          <w:highlight w:val="none"/>
        </w:rPr>
        <w:t>项目名称：                                       项目编号：</w:t>
      </w:r>
    </w:p>
    <w:tbl>
      <w:tblPr>
        <w:tblStyle w:val="43"/>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1434"/>
        <w:gridCol w:w="2743"/>
        <w:gridCol w:w="3023"/>
        <w:gridCol w:w="1260"/>
      </w:tblGrid>
      <w:tr w14:paraId="11AFB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1368" w:type="dxa"/>
            <w:vAlign w:val="center"/>
          </w:tcPr>
          <w:p w14:paraId="5C5756D6">
            <w:pPr>
              <w:jc w:val="center"/>
              <w:rPr>
                <w:rFonts w:ascii="宋体" w:eastAsia="宋体"/>
                <w:b w:val="0"/>
                <w:bCs w:val="0"/>
                <w:color w:val="auto"/>
                <w:sz w:val="22"/>
                <w:szCs w:val="22"/>
                <w:highlight w:val="none"/>
              </w:rPr>
            </w:pPr>
            <w:r>
              <w:rPr>
                <w:rFonts w:hint="eastAsia" w:ascii="宋体" w:eastAsia="宋体"/>
                <w:b w:val="0"/>
                <w:bCs w:val="0"/>
                <w:color w:val="auto"/>
                <w:sz w:val="22"/>
                <w:szCs w:val="22"/>
                <w:highlight w:val="none"/>
              </w:rPr>
              <w:t>内   容</w:t>
            </w:r>
          </w:p>
        </w:tc>
        <w:tc>
          <w:tcPr>
            <w:tcW w:w="1434" w:type="dxa"/>
            <w:vAlign w:val="center"/>
          </w:tcPr>
          <w:p w14:paraId="07C9A570">
            <w:pPr>
              <w:jc w:val="center"/>
              <w:rPr>
                <w:rFonts w:ascii="宋体" w:eastAsia="宋体"/>
                <w:b w:val="0"/>
                <w:bCs w:val="0"/>
                <w:color w:val="auto"/>
                <w:sz w:val="22"/>
                <w:szCs w:val="22"/>
                <w:highlight w:val="none"/>
              </w:rPr>
            </w:pPr>
            <w:r>
              <w:rPr>
                <w:rFonts w:hint="eastAsia" w:ascii="宋体" w:eastAsia="宋体"/>
                <w:b w:val="0"/>
                <w:bCs w:val="0"/>
                <w:color w:val="auto"/>
                <w:sz w:val="22"/>
                <w:szCs w:val="22"/>
                <w:highlight w:val="none"/>
              </w:rPr>
              <w:t>采购文件</w:t>
            </w:r>
          </w:p>
          <w:p w14:paraId="2563666B">
            <w:pPr>
              <w:jc w:val="center"/>
              <w:rPr>
                <w:rFonts w:ascii="宋体" w:eastAsia="宋体"/>
                <w:b w:val="0"/>
                <w:bCs w:val="0"/>
                <w:color w:val="auto"/>
                <w:sz w:val="22"/>
                <w:szCs w:val="22"/>
                <w:highlight w:val="none"/>
              </w:rPr>
            </w:pPr>
            <w:r>
              <w:rPr>
                <w:rFonts w:hint="eastAsia" w:ascii="宋体" w:eastAsia="宋体"/>
                <w:b w:val="0"/>
                <w:bCs w:val="0"/>
                <w:color w:val="auto"/>
                <w:sz w:val="22"/>
                <w:szCs w:val="22"/>
                <w:highlight w:val="none"/>
              </w:rPr>
              <w:t>条目</w:t>
            </w:r>
          </w:p>
        </w:tc>
        <w:tc>
          <w:tcPr>
            <w:tcW w:w="2743" w:type="dxa"/>
            <w:vAlign w:val="center"/>
          </w:tcPr>
          <w:p w14:paraId="4F2F6A90">
            <w:pPr>
              <w:jc w:val="center"/>
              <w:rPr>
                <w:rFonts w:ascii="宋体" w:eastAsia="宋体"/>
                <w:b w:val="0"/>
                <w:bCs w:val="0"/>
                <w:color w:val="auto"/>
                <w:sz w:val="22"/>
                <w:szCs w:val="22"/>
                <w:highlight w:val="none"/>
              </w:rPr>
            </w:pPr>
            <w:r>
              <w:rPr>
                <w:rFonts w:hint="eastAsia" w:ascii="宋体" w:eastAsia="宋体"/>
                <w:b w:val="0"/>
                <w:bCs w:val="0"/>
                <w:color w:val="auto"/>
                <w:sz w:val="22"/>
                <w:szCs w:val="22"/>
                <w:highlight w:val="none"/>
              </w:rPr>
              <w:t>采购文件</w:t>
            </w:r>
          </w:p>
          <w:p w14:paraId="4C1FD518">
            <w:pPr>
              <w:jc w:val="center"/>
              <w:rPr>
                <w:rFonts w:ascii="宋体" w:eastAsia="宋体"/>
                <w:b w:val="0"/>
                <w:bCs w:val="0"/>
                <w:color w:val="auto"/>
                <w:sz w:val="22"/>
                <w:szCs w:val="22"/>
                <w:highlight w:val="none"/>
              </w:rPr>
            </w:pPr>
            <w:r>
              <w:rPr>
                <w:rFonts w:hint="eastAsia" w:ascii="宋体" w:eastAsia="宋体"/>
                <w:b w:val="0"/>
                <w:bCs w:val="0"/>
                <w:color w:val="auto"/>
                <w:sz w:val="22"/>
                <w:szCs w:val="22"/>
                <w:highlight w:val="none"/>
              </w:rPr>
              <w:t>规格要求</w:t>
            </w:r>
          </w:p>
        </w:tc>
        <w:tc>
          <w:tcPr>
            <w:tcW w:w="3023" w:type="dxa"/>
            <w:vAlign w:val="center"/>
          </w:tcPr>
          <w:p w14:paraId="6C50FEF0">
            <w:pPr>
              <w:jc w:val="center"/>
              <w:rPr>
                <w:rFonts w:ascii="宋体" w:eastAsia="宋体"/>
                <w:b w:val="0"/>
                <w:bCs w:val="0"/>
                <w:color w:val="auto"/>
                <w:sz w:val="22"/>
                <w:szCs w:val="22"/>
                <w:highlight w:val="none"/>
              </w:rPr>
            </w:pPr>
            <w:r>
              <w:rPr>
                <w:rFonts w:hint="eastAsia" w:ascii="宋体" w:eastAsia="宋体"/>
                <w:b w:val="0"/>
                <w:bCs w:val="0"/>
                <w:color w:val="auto"/>
                <w:sz w:val="22"/>
                <w:szCs w:val="22"/>
                <w:highlight w:val="none"/>
              </w:rPr>
              <w:t>投标文件</w:t>
            </w:r>
          </w:p>
          <w:p w14:paraId="7AE7FB11">
            <w:pPr>
              <w:jc w:val="center"/>
              <w:rPr>
                <w:rFonts w:ascii="宋体" w:eastAsia="宋体"/>
                <w:b w:val="0"/>
                <w:bCs w:val="0"/>
                <w:color w:val="auto"/>
                <w:sz w:val="22"/>
                <w:szCs w:val="22"/>
                <w:highlight w:val="none"/>
              </w:rPr>
            </w:pPr>
            <w:r>
              <w:rPr>
                <w:rFonts w:hint="eastAsia" w:ascii="宋体" w:eastAsia="宋体"/>
                <w:b w:val="0"/>
                <w:bCs w:val="0"/>
                <w:color w:val="auto"/>
                <w:sz w:val="22"/>
                <w:szCs w:val="22"/>
                <w:highlight w:val="none"/>
              </w:rPr>
              <w:t>对应规格</w:t>
            </w:r>
          </w:p>
        </w:tc>
        <w:tc>
          <w:tcPr>
            <w:tcW w:w="1260" w:type="dxa"/>
            <w:vAlign w:val="center"/>
          </w:tcPr>
          <w:p w14:paraId="36E2A8F6">
            <w:pPr>
              <w:jc w:val="center"/>
              <w:rPr>
                <w:rFonts w:ascii="宋体" w:eastAsia="宋体"/>
                <w:b w:val="0"/>
                <w:bCs w:val="0"/>
                <w:color w:val="auto"/>
                <w:sz w:val="22"/>
                <w:szCs w:val="22"/>
                <w:highlight w:val="none"/>
              </w:rPr>
            </w:pPr>
            <w:r>
              <w:rPr>
                <w:rFonts w:hint="eastAsia" w:ascii="宋体" w:eastAsia="宋体"/>
                <w:b w:val="0"/>
                <w:bCs w:val="0"/>
                <w:color w:val="auto"/>
                <w:sz w:val="22"/>
                <w:szCs w:val="22"/>
                <w:highlight w:val="none"/>
              </w:rPr>
              <w:t>说   明</w:t>
            </w:r>
          </w:p>
        </w:tc>
      </w:tr>
      <w:tr w14:paraId="7080A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368" w:type="dxa"/>
            <w:vMerge w:val="restart"/>
            <w:vAlign w:val="center"/>
          </w:tcPr>
          <w:p w14:paraId="7960793D">
            <w:pPr>
              <w:rPr>
                <w:rFonts w:ascii="宋体" w:eastAsia="宋体"/>
                <w:b w:val="0"/>
                <w:bCs w:val="0"/>
                <w:color w:val="auto"/>
                <w:sz w:val="22"/>
                <w:szCs w:val="22"/>
                <w:highlight w:val="none"/>
              </w:rPr>
            </w:pPr>
            <w:r>
              <w:rPr>
                <w:rFonts w:hint="eastAsia" w:ascii="宋体" w:eastAsia="宋体"/>
                <w:b w:val="0"/>
                <w:bCs w:val="0"/>
                <w:color w:val="auto"/>
                <w:sz w:val="22"/>
                <w:szCs w:val="22"/>
                <w:highlight w:val="none"/>
              </w:rPr>
              <w:t>技术偏离</w:t>
            </w:r>
          </w:p>
        </w:tc>
        <w:tc>
          <w:tcPr>
            <w:tcW w:w="1434" w:type="dxa"/>
            <w:vAlign w:val="center"/>
          </w:tcPr>
          <w:p w14:paraId="34CC0CE4">
            <w:pPr>
              <w:jc w:val="center"/>
              <w:rPr>
                <w:rFonts w:ascii="宋体" w:eastAsia="宋体"/>
                <w:b w:val="0"/>
                <w:bCs w:val="0"/>
                <w:color w:val="auto"/>
                <w:sz w:val="22"/>
                <w:szCs w:val="22"/>
                <w:highlight w:val="none"/>
              </w:rPr>
            </w:pPr>
          </w:p>
        </w:tc>
        <w:tc>
          <w:tcPr>
            <w:tcW w:w="2743" w:type="dxa"/>
            <w:vAlign w:val="center"/>
          </w:tcPr>
          <w:p w14:paraId="7D862C92">
            <w:pPr>
              <w:jc w:val="center"/>
              <w:rPr>
                <w:rFonts w:ascii="宋体" w:eastAsia="宋体"/>
                <w:b w:val="0"/>
                <w:bCs w:val="0"/>
                <w:color w:val="auto"/>
                <w:sz w:val="22"/>
                <w:szCs w:val="22"/>
                <w:highlight w:val="none"/>
              </w:rPr>
            </w:pPr>
          </w:p>
        </w:tc>
        <w:tc>
          <w:tcPr>
            <w:tcW w:w="3023" w:type="dxa"/>
            <w:vAlign w:val="center"/>
          </w:tcPr>
          <w:p w14:paraId="610E695B">
            <w:pPr>
              <w:jc w:val="center"/>
              <w:rPr>
                <w:rFonts w:ascii="宋体" w:eastAsia="宋体"/>
                <w:b w:val="0"/>
                <w:bCs w:val="0"/>
                <w:color w:val="auto"/>
                <w:sz w:val="22"/>
                <w:szCs w:val="22"/>
                <w:highlight w:val="none"/>
              </w:rPr>
            </w:pPr>
          </w:p>
        </w:tc>
        <w:tc>
          <w:tcPr>
            <w:tcW w:w="1260" w:type="dxa"/>
            <w:vAlign w:val="center"/>
          </w:tcPr>
          <w:p w14:paraId="5018196C">
            <w:pPr>
              <w:jc w:val="center"/>
              <w:rPr>
                <w:rFonts w:ascii="宋体" w:eastAsia="宋体"/>
                <w:b w:val="0"/>
                <w:bCs w:val="0"/>
                <w:color w:val="auto"/>
                <w:sz w:val="22"/>
                <w:szCs w:val="22"/>
                <w:highlight w:val="none"/>
              </w:rPr>
            </w:pPr>
          </w:p>
        </w:tc>
      </w:tr>
      <w:tr w14:paraId="61458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368" w:type="dxa"/>
            <w:vMerge w:val="continue"/>
            <w:vAlign w:val="center"/>
          </w:tcPr>
          <w:p w14:paraId="0DAF468B">
            <w:pPr>
              <w:jc w:val="center"/>
              <w:rPr>
                <w:rFonts w:ascii="宋体" w:eastAsia="宋体"/>
                <w:b w:val="0"/>
                <w:bCs w:val="0"/>
                <w:color w:val="auto"/>
                <w:sz w:val="22"/>
                <w:szCs w:val="22"/>
                <w:highlight w:val="none"/>
              </w:rPr>
            </w:pPr>
          </w:p>
        </w:tc>
        <w:tc>
          <w:tcPr>
            <w:tcW w:w="1434" w:type="dxa"/>
            <w:vAlign w:val="center"/>
          </w:tcPr>
          <w:p w14:paraId="38E5AFD5">
            <w:pPr>
              <w:jc w:val="center"/>
              <w:rPr>
                <w:rFonts w:ascii="宋体" w:eastAsia="宋体"/>
                <w:b w:val="0"/>
                <w:bCs w:val="0"/>
                <w:color w:val="auto"/>
                <w:sz w:val="22"/>
                <w:szCs w:val="22"/>
                <w:highlight w:val="none"/>
              </w:rPr>
            </w:pPr>
          </w:p>
        </w:tc>
        <w:tc>
          <w:tcPr>
            <w:tcW w:w="2743" w:type="dxa"/>
            <w:vAlign w:val="center"/>
          </w:tcPr>
          <w:p w14:paraId="21EA24AE">
            <w:pPr>
              <w:jc w:val="center"/>
              <w:rPr>
                <w:rFonts w:ascii="宋体" w:eastAsia="宋体"/>
                <w:b w:val="0"/>
                <w:bCs w:val="0"/>
                <w:color w:val="auto"/>
                <w:sz w:val="22"/>
                <w:szCs w:val="22"/>
                <w:highlight w:val="none"/>
              </w:rPr>
            </w:pPr>
          </w:p>
        </w:tc>
        <w:tc>
          <w:tcPr>
            <w:tcW w:w="3023" w:type="dxa"/>
            <w:vAlign w:val="center"/>
          </w:tcPr>
          <w:p w14:paraId="203F1F18">
            <w:pPr>
              <w:jc w:val="center"/>
              <w:rPr>
                <w:rFonts w:ascii="宋体" w:eastAsia="宋体"/>
                <w:b w:val="0"/>
                <w:bCs w:val="0"/>
                <w:color w:val="auto"/>
                <w:sz w:val="22"/>
                <w:szCs w:val="22"/>
                <w:highlight w:val="none"/>
              </w:rPr>
            </w:pPr>
          </w:p>
        </w:tc>
        <w:tc>
          <w:tcPr>
            <w:tcW w:w="1260" w:type="dxa"/>
            <w:vAlign w:val="center"/>
          </w:tcPr>
          <w:p w14:paraId="44BF3E3A">
            <w:pPr>
              <w:jc w:val="center"/>
              <w:rPr>
                <w:rFonts w:ascii="宋体" w:eastAsia="宋体"/>
                <w:b w:val="0"/>
                <w:bCs w:val="0"/>
                <w:color w:val="auto"/>
                <w:sz w:val="22"/>
                <w:szCs w:val="22"/>
                <w:highlight w:val="none"/>
              </w:rPr>
            </w:pPr>
          </w:p>
        </w:tc>
      </w:tr>
      <w:tr w14:paraId="3C6D5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368" w:type="dxa"/>
            <w:vMerge w:val="continue"/>
            <w:vAlign w:val="center"/>
          </w:tcPr>
          <w:p w14:paraId="302203E2">
            <w:pPr>
              <w:jc w:val="center"/>
              <w:rPr>
                <w:rFonts w:ascii="宋体" w:eastAsia="宋体"/>
                <w:b w:val="0"/>
                <w:bCs w:val="0"/>
                <w:color w:val="auto"/>
                <w:sz w:val="22"/>
                <w:szCs w:val="22"/>
                <w:highlight w:val="none"/>
              </w:rPr>
            </w:pPr>
          </w:p>
        </w:tc>
        <w:tc>
          <w:tcPr>
            <w:tcW w:w="1434" w:type="dxa"/>
            <w:vAlign w:val="center"/>
          </w:tcPr>
          <w:p w14:paraId="30A14DCB">
            <w:pPr>
              <w:jc w:val="center"/>
              <w:rPr>
                <w:rFonts w:ascii="宋体" w:eastAsia="宋体"/>
                <w:b w:val="0"/>
                <w:bCs w:val="0"/>
                <w:color w:val="auto"/>
                <w:sz w:val="22"/>
                <w:szCs w:val="22"/>
                <w:highlight w:val="none"/>
              </w:rPr>
            </w:pPr>
          </w:p>
        </w:tc>
        <w:tc>
          <w:tcPr>
            <w:tcW w:w="2743" w:type="dxa"/>
            <w:vAlign w:val="center"/>
          </w:tcPr>
          <w:p w14:paraId="133D7817">
            <w:pPr>
              <w:jc w:val="center"/>
              <w:rPr>
                <w:rFonts w:ascii="宋体" w:eastAsia="宋体"/>
                <w:b w:val="0"/>
                <w:bCs w:val="0"/>
                <w:color w:val="auto"/>
                <w:sz w:val="22"/>
                <w:szCs w:val="22"/>
                <w:highlight w:val="none"/>
              </w:rPr>
            </w:pPr>
          </w:p>
        </w:tc>
        <w:tc>
          <w:tcPr>
            <w:tcW w:w="3023" w:type="dxa"/>
            <w:vAlign w:val="center"/>
          </w:tcPr>
          <w:p w14:paraId="23B77A53">
            <w:pPr>
              <w:jc w:val="center"/>
              <w:rPr>
                <w:rFonts w:ascii="宋体" w:eastAsia="宋体"/>
                <w:b w:val="0"/>
                <w:bCs w:val="0"/>
                <w:color w:val="auto"/>
                <w:sz w:val="22"/>
                <w:szCs w:val="22"/>
                <w:highlight w:val="none"/>
              </w:rPr>
            </w:pPr>
          </w:p>
        </w:tc>
        <w:tc>
          <w:tcPr>
            <w:tcW w:w="1260" w:type="dxa"/>
            <w:vAlign w:val="center"/>
          </w:tcPr>
          <w:p w14:paraId="23CA1941">
            <w:pPr>
              <w:jc w:val="center"/>
              <w:rPr>
                <w:rFonts w:ascii="宋体" w:eastAsia="宋体"/>
                <w:b w:val="0"/>
                <w:bCs w:val="0"/>
                <w:color w:val="auto"/>
                <w:sz w:val="22"/>
                <w:szCs w:val="22"/>
                <w:highlight w:val="none"/>
              </w:rPr>
            </w:pPr>
          </w:p>
        </w:tc>
      </w:tr>
      <w:tr w14:paraId="26B15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368" w:type="dxa"/>
            <w:vMerge w:val="continue"/>
            <w:vAlign w:val="center"/>
          </w:tcPr>
          <w:p w14:paraId="54C90BCA">
            <w:pPr>
              <w:jc w:val="center"/>
              <w:rPr>
                <w:rFonts w:ascii="宋体" w:eastAsia="宋体"/>
                <w:b w:val="0"/>
                <w:bCs w:val="0"/>
                <w:color w:val="auto"/>
                <w:sz w:val="22"/>
                <w:szCs w:val="22"/>
                <w:highlight w:val="none"/>
              </w:rPr>
            </w:pPr>
          </w:p>
        </w:tc>
        <w:tc>
          <w:tcPr>
            <w:tcW w:w="1434" w:type="dxa"/>
            <w:vAlign w:val="center"/>
          </w:tcPr>
          <w:p w14:paraId="57705B0B">
            <w:pPr>
              <w:jc w:val="center"/>
              <w:rPr>
                <w:rFonts w:ascii="宋体" w:eastAsia="宋体"/>
                <w:b w:val="0"/>
                <w:bCs w:val="0"/>
                <w:color w:val="auto"/>
                <w:sz w:val="22"/>
                <w:szCs w:val="22"/>
                <w:highlight w:val="none"/>
              </w:rPr>
            </w:pPr>
          </w:p>
        </w:tc>
        <w:tc>
          <w:tcPr>
            <w:tcW w:w="2743" w:type="dxa"/>
            <w:vAlign w:val="center"/>
          </w:tcPr>
          <w:p w14:paraId="757EF244">
            <w:pPr>
              <w:jc w:val="center"/>
              <w:rPr>
                <w:rFonts w:ascii="宋体" w:eastAsia="宋体"/>
                <w:b w:val="0"/>
                <w:bCs w:val="0"/>
                <w:color w:val="auto"/>
                <w:sz w:val="22"/>
                <w:szCs w:val="22"/>
                <w:highlight w:val="none"/>
              </w:rPr>
            </w:pPr>
          </w:p>
        </w:tc>
        <w:tc>
          <w:tcPr>
            <w:tcW w:w="3023" w:type="dxa"/>
            <w:vAlign w:val="center"/>
          </w:tcPr>
          <w:p w14:paraId="47BA6CB8">
            <w:pPr>
              <w:jc w:val="center"/>
              <w:rPr>
                <w:rFonts w:ascii="宋体" w:eastAsia="宋体"/>
                <w:b w:val="0"/>
                <w:bCs w:val="0"/>
                <w:color w:val="auto"/>
                <w:sz w:val="22"/>
                <w:szCs w:val="22"/>
                <w:highlight w:val="none"/>
              </w:rPr>
            </w:pPr>
          </w:p>
        </w:tc>
        <w:tc>
          <w:tcPr>
            <w:tcW w:w="1260" w:type="dxa"/>
            <w:vAlign w:val="center"/>
          </w:tcPr>
          <w:p w14:paraId="02F2DE9D">
            <w:pPr>
              <w:jc w:val="center"/>
              <w:rPr>
                <w:rFonts w:ascii="宋体" w:eastAsia="宋体"/>
                <w:b w:val="0"/>
                <w:bCs w:val="0"/>
                <w:color w:val="auto"/>
                <w:sz w:val="22"/>
                <w:szCs w:val="22"/>
                <w:highlight w:val="none"/>
              </w:rPr>
            </w:pPr>
          </w:p>
        </w:tc>
      </w:tr>
      <w:tr w14:paraId="460AE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368" w:type="dxa"/>
            <w:vMerge w:val="continue"/>
            <w:vAlign w:val="center"/>
          </w:tcPr>
          <w:p w14:paraId="5F23328C">
            <w:pPr>
              <w:jc w:val="center"/>
              <w:rPr>
                <w:rFonts w:ascii="宋体" w:eastAsia="宋体"/>
                <w:b w:val="0"/>
                <w:bCs w:val="0"/>
                <w:color w:val="auto"/>
                <w:sz w:val="22"/>
                <w:szCs w:val="22"/>
                <w:highlight w:val="none"/>
              </w:rPr>
            </w:pPr>
          </w:p>
        </w:tc>
        <w:tc>
          <w:tcPr>
            <w:tcW w:w="1434" w:type="dxa"/>
            <w:vAlign w:val="center"/>
          </w:tcPr>
          <w:p w14:paraId="469400F4">
            <w:pPr>
              <w:jc w:val="center"/>
              <w:rPr>
                <w:rFonts w:ascii="宋体" w:eastAsia="宋体"/>
                <w:b w:val="0"/>
                <w:bCs w:val="0"/>
                <w:color w:val="auto"/>
                <w:sz w:val="22"/>
                <w:szCs w:val="22"/>
                <w:highlight w:val="none"/>
              </w:rPr>
            </w:pPr>
          </w:p>
        </w:tc>
        <w:tc>
          <w:tcPr>
            <w:tcW w:w="2743" w:type="dxa"/>
            <w:vAlign w:val="center"/>
          </w:tcPr>
          <w:p w14:paraId="1AAB5438">
            <w:pPr>
              <w:jc w:val="center"/>
              <w:rPr>
                <w:rFonts w:ascii="宋体" w:eastAsia="宋体"/>
                <w:b w:val="0"/>
                <w:bCs w:val="0"/>
                <w:color w:val="auto"/>
                <w:sz w:val="22"/>
                <w:szCs w:val="22"/>
                <w:highlight w:val="none"/>
              </w:rPr>
            </w:pPr>
          </w:p>
        </w:tc>
        <w:tc>
          <w:tcPr>
            <w:tcW w:w="3023" w:type="dxa"/>
            <w:vAlign w:val="center"/>
          </w:tcPr>
          <w:p w14:paraId="5F4CD914">
            <w:pPr>
              <w:jc w:val="center"/>
              <w:rPr>
                <w:rFonts w:ascii="宋体" w:eastAsia="宋体"/>
                <w:b w:val="0"/>
                <w:bCs w:val="0"/>
                <w:color w:val="auto"/>
                <w:sz w:val="22"/>
                <w:szCs w:val="22"/>
                <w:highlight w:val="none"/>
              </w:rPr>
            </w:pPr>
          </w:p>
        </w:tc>
        <w:tc>
          <w:tcPr>
            <w:tcW w:w="1260" w:type="dxa"/>
            <w:vAlign w:val="center"/>
          </w:tcPr>
          <w:p w14:paraId="0B84E94C">
            <w:pPr>
              <w:jc w:val="center"/>
              <w:rPr>
                <w:rFonts w:ascii="宋体" w:eastAsia="宋体"/>
                <w:b w:val="0"/>
                <w:bCs w:val="0"/>
                <w:color w:val="auto"/>
                <w:sz w:val="22"/>
                <w:szCs w:val="22"/>
                <w:highlight w:val="none"/>
              </w:rPr>
            </w:pPr>
          </w:p>
        </w:tc>
      </w:tr>
      <w:tr w14:paraId="3B1C1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368" w:type="dxa"/>
            <w:vMerge w:val="restart"/>
            <w:vAlign w:val="center"/>
          </w:tcPr>
          <w:p w14:paraId="24ABE89D">
            <w:pPr>
              <w:rPr>
                <w:rFonts w:ascii="宋体" w:eastAsia="宋体"/>
                <w:b w:val="0"/>
                <w:bCs w:val="0"/>
                <w:color w:val="auto"/>
                <w:sz w:val="22"/>
                <w:szCs w:val="22"/>
                <w:highlight w:val="none"/>
              </w:rPr>
            </w:pPr>
            <w:r>
              <w:rPr>
                <w:rFonts w:hint="eastAsia" w:ascii="宋体" w:eastAsia="宋体"/>
                <w:b w:val="0"/>
                <w:bCs w:val="0"/>
                <w:color w:val="auto"/>
                <w:sz w:val="22"/>
                <w:szCs w:val="22"/>
                <w:highlight w:val="none"/>
              </w:rPr>
              <w:t>商务偏离</w:t>
            </w:r>
          </w:p>
        </w:tc>
        <w:tc>
          <w:tcPr>
            <w:tcW w:w="1434" w:type="dxa"/>
            <w:vAlign w:val="center"/>
          </w:tcPr>
          <w:p w14:paraId="27A863E5">
            <w:pPr>
              <w:jc w:val="center"/>
              <w:rPr>
                <w:rFonts w:ascii="宋体" w:eastAsia="宋体"/>
                <w:b w:val="0"/>
                <w:bCs w:val="0"/>
                <w:color w:val="auto"/>
                <w:sz w:val="22"/>
                <w:szCs w:val="22"/>
                <w:highlight w:val="none"/>
              </w:rPr>
            </w:pPr>
          </w:p>
        </w:tc>
        <w:tc>
          <w:tcPr>
            <w:tcW w:w="2743" w:type="dxa"/>
            <w:vAlign w:val="center"/>
          </w:tcPr>
          <w:p w14:paraId="3BC85A3E">
            <w:pPr>
              <w:jc w:val="center"/>
              <w:rPr>
                <w:rFonts w:ascii="宋体" w:eastAsia="宋体"/>
                <w:b w:val="0"/>
                <w:bCs w:val="0"/>
                <w:color w:val="auto"/>
                <w:sz w:val="22"/>
                <w:szCs w:val="22"/>
                <w:highlight w:val="none"/>
              </w:rPr>
            </w:pPr>
          </w:p>
        </w:tc>
        <w:tc>
          <w:tcPr>
            <w:tcW w:w="3023" w:type="dxa"/>
            <w:vAlign w:val="center"/>
          </w:tcPr>
          <w:p w14:paraId="2076FADA">
            <w:pPr>
              <w:jc w:val="center"/>
              <w:rPr>
                <w:rFonts w:ascii="宋体" w:eastAsia="宋体"/>
                <w:b w:val="0"/>
                <w:bCs w:val="0"/>
                <w:color w:val="auto"/>
                <w:sz w:val="22"/>
                <w:szCs w:val="22"/>
                <w:highlight w:val="none"/>
              </w:rPr>
            </w:pPr>
          </w:p>
        </w:tc>
        <w:tc>
          <w:tcPr>
            <w:tcW w:w="1260" w:type="dxa"/>
            <w:vAlign w:val="center"/>
          </w:tcPr>
          <w:p w14:paraId="4BA9A047">
            <w:pPr>
              <w:jc w:val="center"/>
              <w:rPr>
                <w:rFonts w:ascii="宋体" w:eastAsia="宋体"/>
                <w:b w:val="0"/>
                <w:bCs w:val="0"/>
                <w:color w:val="auto"/>
                <w:sz w:val="22"/>
                <w:szCs w:val="22"/>
                <w:highlight w:val="none"/>
              </w:rPr>
            </w:pPr>
          </w:p>
        </w:tc>
      </w:tr>
      <w:tr w14:paraId="6AD53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368" w:type="dxa"/>
            <w:vMerge w:val="continue"/>
            <w:vAlign w:val="center"/>
          </w:tcPr>
          <w:p w14:paraId="0E0D7DBD">
            <w:pPr>
              <w:jc w:val="center"/>
              <w:rPr>
                <w:rFonts w:ascii="宋体" w:eastAsia="宋体"/>
                <w:b w:val="0"/>
                <w:bCs w:val="0"/>
                <w:color w:val="auto"/>
                <w:sz w:val="22"/>
                <w:szCs w:val="22"/>
                <w:highlight w:val="none"/>
              </w:rPr>
            </w:pPr>
          </w:p>
        </w:tc>
        <w:tc>
          <w:tcPr>
            <w:tcW w:w="1434" w:type="dxa"/>
            <w:vAlign w:val="center"/>
          </w:tcPr>
          <w:p w14:paraId="597154F7">
            <w:pPr>
              <w:jc w:val="center"/>
              <w:rPr>
                <w:rFonts w:ascii="宋体" w:eastAsia="宋体"/>
                <w:b w:val="0"/>
                <w:bCs w:val="0"/>
                <w:color w:val="auto"/>
                <w:sz w:val="22"/>
                <w:szCs w:val="22"/>
                <w:highlight w:val="none"/>
              </w:rPr>
            </w:pPr>
          </w:p>
        </w:tc>
        <w:tc>
          <w:tcPr>
            <w:tcW w:w="2743" w:type="dxa"/>
            <w:vAlign w:val="center"/>
          </w:tcPr>
          <w:p w14:paraId="68E157F4">
            <w:pPr>
              <w:jc w:val="center"/>
              <w:rPr>
                <w:rFonts w:ascii="宋体" w:eastAsia="宋体"/>
                <w:b w:val="0"/>
                <w:bCs w:val="0"/>
                <w:color w:val="auto"/>
                <w:sz w:val="22"/>
                <w:szCs w:val="22"/>
                <w:highlight w:val="none"/>
              </w:rPr>
            </w:pPr>
          </w:p>
        </w:tc>
        <w:tc>
          <w:tcPr>
            <w:tcW w:w="3023" w:type="dxa"/>
            <w:vAlign w:val="center"/>
          </w:tcPr>
          <w:p w14:paraId="4696C70B">
            <w:pPr>
              <w:jc w:val="center"/>
              <w:rPr>
                <w:rFonts w:ascii="宋体" w:eastAsia="宋体"/>
                <w:b w:val="0"/>
                <w:bCs w:val="0"/>
                <w:color w:val="auto"/>
                <w:sz w:val="22"/>
                <w:szCs w:val="22"/>
                <w:highlight w:val="none"/>
              </w:rPr>
            </w:pPr>
          </w:p>
        </w:tc>
        <w:tc>
          <w:tcPr>
            <w:tcW w:w="1260" w:type="dxa"/>
            <w:vAlign w:val="center"/>
          </w:tcPr>
          <w:p w14:paraId="77B1B743">
            <w:pPr>
              <w:jc w:val="center"/>
              <w:rPr>
                <w:rFonts w:ascii="宋体" w:eastAsia="宋体"/>
                <w:b w:val="0"/>
                <w:bCs w:val="0"/>
                <w:color w:val="auto"/>
                <w:sz w:val="22"/>
                <w:szCs w:val="22"/>
                <w:highlight w:val="none"/>
              </w:rPr>
            </w:pPr>
          </w:p>
        </w:tc>
      </w:tr>
      <w:tr w14:paraId="7C22C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368" w:type="dxa"/>
            <w:vMerge w:val="continue"/>
            <w:vAlign w:val="center"/>
          </w:tcPr>
          <w:p w14:paraId="29F243C9">
            <w:pPr>
              <w:jc w:val="center"/>
              <w:rPr>
                <w:rFonts w:ascii="宋体" w:eastAsia="宋体"/>
                <w:b w:val="0"/>
                <w:bCs w:val="0"/>
                <w:color w:val="auto"/>
                <w:sz w:val="22"/>
                <w:szCs w:val="22"/>
                <w:highlight w:val="none"/>
              </w:rPr>
            </w:pPr>
          </w:p>
        </w:tc>
        <w:tc>
          <w:tcPr>
            <w:tcW w:w="1434" w:type="dxa"/>
            <w:vAlign w:val="center"/>
          </w:tcPr>
          <w:p w14:paraId="4DEDBDDD">
            <w:pPr>
              <w:jc w:val="center"/>
              <w:rPr>
                <w:rFonts w:ascii="宋体" w:eastAsia="宋体"/>
                <w:b w:val="0"/>
                <w:bCs w:val="0"/>
                <w:color w:val="auto"/>
                <w:sz w:val="22"/>
                <w:szCs w:val="22"/>
                <w:highlight w:val="none"/>
              </w:rPr>
            </w:pPr>
          </w:p>
        </w:tc>
        <w:tc>
          <w:tcPr>
            <w:tcW w:w="2743" w:type="dxa"/>
            <w:vAlign w:val="center"/>
          </w:tcPr>
          <w:p w14:paraId="6E1F5BF0">
            <w:pPr>
              <w:jc w:val="center"/>
              <w:rPr>
                <w:rFonts w:ascii="宋体" w:eastAsia="宋体"/>
                <w:b w:val="0"/>
                <w:bCs w:val="0"/>
                <w:color w:val="auto"/>
                <w:sz w:val="22"/>
                <w:szCs w:val="22"/>
                <w:highlight w:val="none"/>
              </w:rPr>
            </w:pPr>
          </w:p>
        </w:tc>
        <w:tc>
          <w:tcPr>
            <w:tcW w:w="3023" w:type="dxa"/>
            <w:vAlign w:val="center"/>
          </w:tcPr>
          <w:p w14:paraId="413AE735">
            <w:pPr>
              <w:jc w:val="center"/>
              <w:rPr>
                <w:rFonts w:ascii="宋体" w:eastAsia="宋体"/>
                <w:b w:val="0"/>
                <w:bCs w:val="0"/>
                <w:color w:val="auto"/>
                <w:sz w:val="22"/>
                <w:szCs w:val="22"/>
                <w:highlight w:val="none"/>
              </w:rPr>
            </w:pPr>
          </w:p>
        </w:tc>
        <w:tc>
          <w:tcPr>
            <w:tcW w:w="1260" w:type="dxa"/>
            <w:vAlign w:val="center"/>
          </w:tcPr>
          <w:p w14:paraId="6B4B4D21">
            <w:pPr>
              <w:jc w:val="center"/>
              <w:rPr>
                <w:rFonts w:ascii="宋体" w:eastAsia="宋体"/>
                <w:b w:val="0"/>
                <w:bCs w:val="0"/>
                <w:color w:val="auto"/>
                <w:sz w:val="22"/>
                <w:szCs w:val="22"/>
                <w:highlight w:val="none"/>
              </w:rPr>
            </w:pPr>
          </w:p>
        </w:tc>
      </w:tr>
      <w:tr w14:paraId="1547C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368" w:type="dxa"/>
            <w:vMerge w:val="continue"/>
            <w:vAlign w:val="center"/>
          </w:tcPr>
          <w:p w14:paraId="1CDB1570">
            <w:pPr>
              <w:jc w:val="center"/>
              <w:rPr>
                <w:rFonts w:ascii="宋体" w:eastAsia="宋体"/>
                <w:b w:val="0"/>
                <w:bCs w:val="0"/>
                <w:color w:val="auto"/>
                <w:sz w:val="22"/>
                <w:szCs w:val="22"/>
                <w:highlight w:val="none"/>
              </w:rPr>
            </w:pPr>
          </w:p>
        </w:tc>
        <w:tc>
          <w:tcPr>
            <w:tcW w:w="1434" w:type="dxa"/>
            <w:vAlign w:val="center"/>
          </w:tcPr>
          <w:p w14:paraId="443C142B">
            <w:pPr>
              <w:jc w:val="center"/>
              <w:rPr>
                <w:rFonts w:ascii="宋体" w:eastAsia="宋体"/>
                <w:b w:val="0"/>
                <w:bCs w:val="0"/>
                <w:color w:val="auto"/>
                <w:sz w:val="22"/>
                <w:szCs w:val="22"/>
                <w:highlight w:val="none"/>
              </w:rPr>
            </w:pPr>
          </w:p>
        </w:tc>
        <w:tc>
          <w:tcPr>
            <w:tcW w:w="2743" w:type="dxa"/>
            <w:vAlign w:val="center"/>
          </w:tcPr>
          <w:p w14:paraId="111BBFFB">
            <w:pPr>
              <w:jc w:val="center"/>
              <w:rPr>
                <w:rFonts w:ascii="宋体" w:eastAsia="宋体"/>
                <w:b w:val="0"/>
                <w:bCs w:val="0"/>
                <w:color w:val="auto"/>
                <w:sz w:val="22"/>
                <w:szCs w:val="22"/>
                <w:highlight w:val="none"/>
              </w:rPr>
            </w:pPr>
          </w:p>
        </w:tc>
        <w:tc>
          <w:tcPr>
            <w:tcW w:w="3023" w:type="dxa"/>
            <w:vAlign w:val="center"/>
          </w:tcPr>
          <w:p w14:paraId="231E3B80">
            <w:pPr>
              <w:jc w:val="center"/>
              <w:rPr>
                <w:rFonts w:ascii="宋体" w:eastAsia="宋体"/>
                <w:b w:val="0"/>
                <w:bCs w:val="0"/>
                <w:color w:val="auto"/>
                <w:sz w:val="22"/>
                <w:szCs w:val="22"/>
                <w:highlight w:val="none"/>
              </w:rPr>
            </w:pPr>
          </w:p>
        </w:tc>
        <w:tc>
          <w:tcPr>
            <w:tcW w:w="1260" w:type="dxa"/>
            <w:vAlign w:val="center"/>
          </w:tcPr>
          <w:p w14:paraId="48E1941A">
            <w:pPr>
              <w:jc w:val="center"/>
              <w:rPr>
                <w:rFonts w:ascii="宋体" w:eastAsia="宋体"/>
                <w:b w:val="0"/>
                <w:bCs w:val="0"/>
                <w:color w:val="auto"/>
                <w:sz w:val="22"/>
                <w:szCs w:val="22"/>
                <w:highlight w:val="none"/>
              </w:rPr>
            </w:pPr>
          </w:p>
        </w:tc>
      </w:tr>
      <w:tr w14:paraId="04DE7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368" w:type="dxa"/>
            <w:vMerge w:val="continue"/>
            <w:vAlign w:val="center"/>
          </w:tcPr>
          <w:p w14:paraId="5721D4BF">
            <w:pPr>
              <w:jc w:val="center"/>
              <w:rPr>
                <w:rFonts w:ascii="宋体" w:eastAsia="宋体"/>
                <w:b w:val="0"/>
                <w:bCs w:val="0"/>
                <w:color w:val="auto"/>
                <w:sz w:val="22"/>
                <w:szCs w:val="22"/>
                <w:highlight w:val="none"/>
              </w:rPr>
            </w:pPr>
          </w:p>
        </w:tc>
        <w:tc>
          <w:tcPr>
            <w:tcW w:w="1434" w:type="dxa"/>
            <w:vAlign w:val="center"/>
          </w:tcPr>
          <w:p w14:paraId="25DBF5AB">
            <w:pPr>
              <w:jc w:val="center"/>
              <w:rPr>
                <w:rFonts w:ascii="宋体" w:eastAsia="宋体"/>
                <w:b w:val="0"/>
                <w:bCs w:val="0"/>
                <w:color w:val="auto"/>
                <w:sz w:val="22"/>
                <w:szCs w:val="22"/>
                <w:highlight w:val="none"/>
              </w:rPr>
            </w:pPr>
          </w:p>
        </w:tc>
        <w:tc>
          <w:tcPr>
            <w:tcW w:w="2743" w:type="dxa"/>
            <w:vAlign w:val="center"/>
          </w:tcPr>
          <w:p w14:paraId="32E3F894">
            <w:pPr>
              <w:jc w:val="center"/>
              <w:rPr>
                <w:rFonts w:ascii="宋体" w:eastAsia="宋体"/>
                <w:b w:val="0"/>
                <w:bCs w:val="0"/>
                <w:color w:val="auto"/>
                <w:sz w:val="22"/>
                <w:szCs w:val="22"/>
                <w:highlight w:val="none"/>
              </w:rPr>
            </w:pPr>
          </w:p>
        </w:tc>
        <w:tc>
          <w:tcPr>
            <w:tcW w:w="3023" w:type="dxa"/>
            <w:vAlign w:val="center"/>
          </w:tcPr>
          <w:p w14:paraId="55FE14F2">
            <w:pPr>
              <w:jc w:val="center"/>
              <w:rPr>
                <w:rFonts w:ascii="宋体" w:eastAsia="宋体"/>
                <w:b w:val="0"/>
                <w:bCs w:val="0"/>
                <w:color w:val="auto"/>
                <w:sz w:val="22"/>
                <w:szCs w:val="22"/>
                <w:highlight w:val="none"/>
              </w:rPr>
            </w:pPr>
          </w:p>
        </w:tc>
        <w:tc>
          <w:tcPr>
            <w:tcW w:w="1260" w:type="dxa"/>
            <w:vAlign w:val="center"/>
          </w:tcPr>
          <w:p w14:paraId="12D14723">
            <w:pPr>
              <w:jc w:val="center"/>
              <w:rPr>
                <w:rFonts w:ascii="宋体" w:eastAsia="宋体"/>
                <w:b w:val="0"/>
                <w:bCs w:val="0"/>
                <w:color w:val="auto"/>
                <w:sz w:val="22"/>
                <w:szCs w:val="22"/>
                <w:highlight w:val="none"/>
              </w:rPr>
            </w:pPr>
          </w:p>
        </w:tc>
      </w:tr>
    </w:tbl>
    <w:p w14:paraId="634729FC">
      <w:pPr>
        <w:pStyle w:val="25"/>
        <w:spacing w:line="340" w:lineRule="exact"/>
        <w:rPr>
          <w:rFonts w:hAnsi="宋体" w:eastAsia="宋体"/>
          <w:color w:val="auto"/>
          <w:sz w:val="22"/>
          <w:szCs w:val="22"/>
          <w:highlight w:val="none"/>
        </w:rPr>
      </w:pPr>
      <w:r>
        <w:rPr>
          <w:rFonts w:hint="eastAsia" w:hAnsi="宋体" w:eastAsia="宋体"/>
          <w:color w:val="auto"/>
          <w:sz w:val="22"/>
          <w:szCs w:val="22"/>
          <w:highlight w:val="none"/>
        </w:rPr>
        <w:t>注：1、偏离表中进行如实填写详细对比说明并注明无偏离、正偏离和负偏离。</w:t>
      </w:r>
    </w:p>
    <w:p w14:paraId="25A2C172">
      <w:pPr>
        <w:pStyle w:val="25"/>
        <w:spacing w:line="340" w:lineRule="exact"/>
        <w:ind w:firstLine="442" w:firstLineChars="200"/>
        <w:rPr>
          <w:rFonts w:hAnsi="宋体" w:eastAsia="宋体"/>
          <w:color w:val="auto"/>
          <w:sz w:val="22"/>
          <w:szCs w:val="22"/>
          <w:highlight w:val="none"/>
        </w:rPr>
      </w:pPr>
      <w:r>
        <w:rPr>
          <w:rFonts w:hint="eastAsia" w:hAnsi="宋体" w:eastAsia="宋体"/>
          <w:color w:val="auto"/>
          <w:sz w:val="22"/>
          <w:szCs w:val="22"/>
          <w:highlight w:val="none"/>
        </w:rPr>
        <w:t>2、不填写此表视作完全响应采购文件要求。</w:t>
      </w:r>
    </w:p>
    <w:p w14:paraId="532097A5">
      <w:pPr>
        <w:pStyle w:val="25"/>
        <w:spacing w:line="340" w:lineRule="exact"/>
        <w:ind w:firstLine="442" w:firstLineChars="200"/>
        <w:rPr>
          <w:rFonts w:hAnsi="宋体" w:eastAsia="宋体"/>
          <w:color w:val="auto"/>
          <w:sz w:val="22"/>
          <w:szCs w:val="22"/>
          <w:highlight w:val="none"/>
          <w:u w:val="single"/>
        </w:rPr>
      </w:pPr>
      <w:r>
        <w:rPr>
          <w:rFonts w:hint="eastAsia" w:hAnsi="宋体" w:eastAsia="宋体"/>
          <w:color w:val="auto"/>
          <w:sz w:val="22"/>
          <w:szCs w:val="22"/>
          <w:highlight w:val="none"/>
        </w:rPr>
        <w:t>3、▲</w:t>
      </w:r>
      <w:r>
        <w:rPr>
          <w:rFonts w:hint="eastAsia" w:hAnsi="宋体" w:eastAsia="宋体"/>
          <w:color w:val="auto"/>
          <w:sz w:val="22"/>
          <w:szCs w:val="22"/>
          <w:highlight w:val="none"/>
          <w:u w:val="single"/>
          <w:lang w:val="zh-CN"/>
        </w:rPr>
        <w:t>不提供此表的视为没有实质性响应采购文件,其投标将被拒绝。</w:t>
      </w:r>
    </w:p>
    <w:p w14:paraId="18CD509E">
      <w:pPr>
        <w:pStyle w:val="25"/>
        <w:spacing w:line="340" w:lineRule="exact"/>
        <w:rPr>
          <w:rFonts w:hAnsi="宋体" w:eastAsia="宋体"/>
          <w:color w:val="auto"/>
          <w:sz w:val="22"/>
          <w:highlight w:val="none"/>
        </w:rPr>
      </w:pPr>
    </w:p>
    <w:p w14:paraId="589F7A12">
      <w:pPr>
        <w:pStyle w:val="25"/>
        <w:spacing w:line="340" w:lineRule="exact"/>
        <w:ind w:left="657" w:leftChars="313" w:firstLine="4196" w:firstLineChars="1900"/>
        <w:rPr>
          <w:rFonts w:hAnsi="宋体" w:eastAsia="宋体"/>
          <w:color w:val="auto"/>
          <w:sz w:val="22"/>
          <w:highlight w:val="none"/>
        </w:rPr>
      </w:pPr>
    </w:p>
    <w:p w14:paraId="66989C05">
      <w:pPr>
        <w:pStyle w:val="25"/>
        <w:spacing w:line="360" w:lineRule="auto"/>
        <w:rPr>
          <w:rFonts w:hAnsi="宋体" w:eastAsia="宋体"/>
          <w:b w:val="0"/>
          <w:bCs w:val="0"/>
          <w:color w:val="auto"/>
          <w:sz w:val="22"/>
          <w:szCs w:val="22"/>
          <w:highlight w:val="none"/>
        </w:rPr>
      </w:pPr>
      <w:r>
        <w:rPr>
          <w:rFonts w:hint="eastAsia" w:hAnsi="宋体" w:eastAsia="宋体"/>
          <w:b w:val="0"/>
          <w:bCs w:val="0"/>
          <w:color w:val="auto"/>
          <w:sz w:val="22"/>
          <w:szCs w:val="22"/>
          <w:highlight w:val="none"/>
        </w:rPr>
        <w:t>投标供应商全称（盖章）：</w:t>
      </w:r>
    </w:p>
    <w:p w14:paraId="14AEBD6C">
      <w:pPr>
        <w:pStyle w:val="25"/>
        <w:spacing w:line="360" w:lineRule="auto"/>
        <w:rPr>
          <w:rFonts w:hAnsi="宋体" w:eastAsia="宋体"/>
          <w:b w:val="0"/>
          <w:bCs w:val="0"/>
          <w:color w:val="auto"/>
          <w:sz w:val="22"/>
          <w:szCs w:val="22"/>
          <w:highlight w:val="none"/>
        </w:rPr>
        <w:sectPr>
          <w:pgSz w:w="11906" w:h="16838"/>
          <w:pgMar w:top="1134" w:right="1134" w:bottom="1134" w:left="1134" w:header="851" w:footer="850" w:gutter="0"/>
          <w:cols w:space="720" w:num="1"/>
          <w:titlePg/>
          <w:docGrid w:type="lines" w:linePitch="312" w:charSpace="0"/>
        </w:sectPr>
      </w:pPr>
      <w:r>
        <w:rPr>
          <w:rFonts w:hint="eastAsia" w:hAnsi="宋体" w:eastAsia="宋体"/>
          <w:b w:val="0"/>
          <w:bCs w:val="0"/>
          <w:color w:val="auto"/>
          <w:sz w:val="22"/>
          <w:szCs w:val="22"/>
          <w:highlight w:val="none"/>
        </w:rPr>
        <w:t>日 期：       年      月      日</w:t>
      </w:r>
    </w:p>
    <w:p w14:paraId="2134D201">
      <w:pPr>
        <w:pStyle w:val="8"/>
        <w:jc w:val="left"/>
        <w:rPr>
          <w:rFonts w:hint="eastAsia" w:ascii="宋体" w:hAnsi="宋体" w:eastAsia="宋体" w:cs="宋体"/>
          <w:color w:val="auto"/>
          <w:sz w:val="22"/>
          <w:szCs w:val="22"/>
          <w:highlight w:val="none"/>
          <w:lang w:eastAsia="zh-CN"/>
        </w:rPr>
      </w:pPr>
      <w:bookmarkStart w:id="181" w:name="_Toc11714"/>
      <w:bookmarkEnd w:id="181"/>
      <w:bookmarkStart w:id="182" w:name="_Toc4918"/>
      <w:r>
        <w:rPr>
          <w:rFonts w:hint="eastAsia" w:ascii="宋体" w:hAnsi="宋体" w:cs="宋体"/>
          <w:color w:val="auto"/>
          <w:sz w:val="22"/>
          <w:szCs w:val="22"/>
          <w:highlight w:val="none"/>
        </w:rPr>
        <w:t>附件</w:t>
      </w:r>
      <w:bookmarkEnd w:id="182"/>
      <w:r>
        <w:rPr>
          <w:rFonts w:hint="eastAsia" w:ascii="宋体" w:hAnsi="宋体" w:cs="宋体"/>
          <w:color w:val="auto"/>
          <w:sz w:val="22"/>
          <w:szCs w:val="22"/>
          <w:highlight w:val="none"/>
          <w:lang w:val="en-US" w:eastAsia="zh-CN"/>
        </w:rPr>
        <w:t>十</w:t>
      </w:r>
    </w:p>
    <w:p w14:paraId="791EFBEA">
      <w:pPr>
        <w:pStyle w:val="8"/>
        <w:rPr>
          <w:rFonts w:ascii="宋体" w:hAnsi="宋体" w:cs="宋体"/>
          <w:color w:val="auto"/>
          <w:highlight w:val="none"/>
        </w:rPr>
      </w:pPr>
      <w:bookmarkStart w:id="183" w:name="_Toc13133"/>
      <w:bookmarkEnd w:id="183"/>
      <w:bookmarkStart w:id="184" w:name="_Toc13285"/>
      <w:r>
        <w:rPr>
          <w:rFonts w:hint="eastAsia" w:ascii="宋体" w:hAnsi="宋体" w:cs="宋体"/>
          <w:color w:val="auto"/>
          <w:highlight w:val="none"/>
        </w:rPr>
        <w:t>供应商项目服务人员汇总表</w:t>
      </w:r>
      <w:bookmarkEnd w:id="184"/>
    </w:p>
    <w:p w14:paraId="03E3AF9B">
      <w:pPr>
        <w:spacing w:line="360" w:lineRule="auto"/>
        <w:rPr>
          <w:rFonts w:ascii="宋体" w:eastAsia="宋体"/>
          <w:b w:val="0"/>
          <w:bCs w:val="0"/>
          <w:color w:val="auto"/>
          <w:sz w:val="22"/>
          <w:szCs w:val="22"/>
          <w:highlight w:val="none"/>
        </w:rPr>
      </w:pPr>
      <w:r>
        <w:rPr>
          <w:rFonts w:hint="eastAsia" w:ascii="宋体" w:eastAsia="宋体"/>
          <w:b w:val="0"/>
          <w:bCs w:val="0"/>
          <w:color w:val="auto"/>
          <w:sz w:val="22"/>
          <w:szCs w:val="22"/>
          <w:highlight w:val="none"/>
        </w:rPr>
        <w:t xml:space="preserve">项目名称：                                 招标编号：                                                 </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520"/>
        <w:gridCol w:w="720"/>
        <w:gridCol w:w="720"/>
        <w:gridCol w:w="720"/>
        <w:gridCol w:w="1080"/>
        <w:gridCol w:w="1458"/>
        <w:gridCol w:w="1560"/>
      </w:tblGrid>
      <w:tr w14:paraId="4C7D6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828" w:type="dxa"/>
            <w:tcBorders>
              <w:top w:val="single" w:color="auto" w:sz="4" w:space="0"/>
              <w:left w:val="single" w:color="auto" w:sz="4" w:space="0"/>
              <w:bottom w:val="single" w:color="auto" w:sz="4" w:space="0"/>
              <w:right w:val="single" w:color="auto" w:sz="4" w:space="0"/>
            </w:tcBorders>
            <w:vAlign w:val="center"/>
          </w:tcPr>
          <w:p w14:paraId="53477D63">
            <w:pPr>
              <w:jc w:val="center"/>
              <w:rPr>
                <w:rFonts w:ascii="宋体" w:eastAsia="宋体"/>
                <w:b w:val="0"/>
                <w:bCs w:val="0"/>
                <w:color w:val="auto"/>
                <w:sz w:val="22"/>
                <w:szCs w:val="22"/>
                <w:highlight w:val="none"/>
              </w:rPr>
            </w:pPr>
            <w:r>
              <w:rPr>
                <w:rFonts w:hint="eastAsia" w:ascii="宋体" w:eastAsia="宋体"/>
                <w:b w:val="0"/>
                <w:bCs w:val="0"/>
                <w:color w:val="auto"/>
                <w:sz w:val="22"/>
                <w:szCs w:val="22"/>
                <w:highlight w:val="none"/>
              </w:rPr>
              <w:t>姓名</w:t>
            </w:r>
          </w:p>
        </w:tc>
        <w:tc>
          <w:tcPr>
            <w:tcW w:w="2520" w:type="dxa"/>
            <w:tcBorders>
              <w:top w:val="single" w:color="auto" w:sz="4" w:space="0"/>
              <w:left w:val="single" w:color="auto" w:sz="4" w:space="0"/>
              <w:bottom w:val="single" w:color="auto" w:sz="4" w:space="0"/>
              <w:right w:val="single" w:color="auto" w:sz="4" w:space="0"/>
            </w:tcBorders>
            <w:vAlign w:val="center"/>
          </w:tcPr>
          <w:p w14:paraId="0F59CC83">
            <w:pPr>
              <w:jc w:val="center"/>
              <w:rPr>
                <w:rFonts w:ascii="宋体" w:eastAsia="宋体"/>
                <w:b w:val="0"/>
                <w:bCs w:val="0"/>
                <w:color w:val="auto"/>
                <w:sz w:val="22"/>
                <w:szCs w:val="22"/>
                <w:highlight w:val="none"/>
              </w:rPr>
            </w:pPr>
            <w:r>
              <w:rPr>
                <w:rFonts w:hint="eastAsia" w:ascii="宋体" w:eastAsia="宋体"/>
                <w:b w:val="0"/>
                <w:bCs w:val="0"/>
                <w:color w:val="auto"/>
                <w:sz w:val="22"/>
                <w:szCs w:val="22"/>
                <w:highlight w:val="none"/>
              </w:rPr>
              <w:t>本项目主要工作</w:t>
            </w:r>
          </w:p>
        </w:tc>
        <w:tc>
          <w:tcPr>
            <w:tcW w:w="720" w:type="dxa"/>
            <w:tcBorders>
              <w:top w:val="single" w:color="auto" w:sz="4" w:space="0"/>
              <w:left w:val="single" w:color="auto" w:sz="4" w:space="0"/>
              <w:bottom w:val="single" w:color="auto" w:sz="4" w:space="0"/>
              <w:right w:val="single" w:color="auto" w:sz="4" w:space="0"/>
            </w:tcBorders>
            <w:vAlign w:val="center"/>
          </w:tcPr>
          <w:p w14:paraId="376C6917">
            <w:pPr>
              <w:jc w:val="center"/>
              <w:rPr>
                <w:rFonts w:ascii="宋体" w:eastAsia="宋体"/>
                <w:b w:val="0"/>
                <w:bCs w:val="0"/>
                <w:color w:val="auto"/>
                <w:sz w:val="22"/>
                <w:szCs w:val="22"/>
                <w:highlight w:val="none"/>
              </w:rPr>
            </w:pPr>
            <w:r>
              <w:rPr>
                <w:rFonts w:hint="eastAsia" w:ascii="宋体" w:eastAsia="宋体"/>
                <w:b w:val="0"/>
                <w:bCs w:val="0"/>
                <w:color w:val="auto"/>
                <w:sz w:val="22"/>
                <w:szCs w:val="22"/>
                <w:highlight w:val="none"/>
              </w:rPr>
              <w:t>年龄</w:t>
            </w:r>
          </w:p>
        </w:tc>
        <w:tc>
          <w:tcPr>
            <w:tcW w:w="720" w:type="dxa"/>
            <w:tcBorders>
              <w:top w:val="single" w:color="auto" w:sz="4" w:space="0"/>
              <w:left w:val="single" w:color="auto" w:sz="4" w:space="0"/>
              <w:bottom w:val="single" w:color="auto" w:sz="4" w:space="0"/>
              <w:right w:val="single" w:color="auto" w:sz="4" w:space="0"/>
            </w:tcBorders>
            <w:vAlign w:val="center"/>
          </w:tcPr>
          <w:p w14:paraId="7B5DEAF0">
            <w:pPr>
              <w:jc w:val="center"/>
              <w:rPr>
                <w:rFonts w:ascii="宋体" w:eastAsia="宋体"/>
                <w:b w:val="0"/>
                <w:bCs w:val="0"/>
                <w:color w:val="auto"/>
                <w:sz w:val="22"/>
                <w:szCs w:val="22"/>
                <w:highlight w:val="none"/>
              </w:rPr>
            </w:pPr>
            <w:r>
              <w:rPr>
                <w:rFonts w:hint="eastAsia" w:ascii="宋体" w:eastAsia="宋体"/>
                <w:b w:val="0"/>
                <w:bCs w:val="0"/>
                <w:color w:val="auto"/>
                <w:sz w:val="22"/>
                <w:szCs w:val="22"/>
                <w:highlight w:val="none"/>
              </w:rPr>
              <w:t>性别</w:t>
            </w:r>
          </w:p>
        </w:tc>
        <w:tc>
          <w:tcPr>
            <w:tcW w:w="720" w:type="dxa"/>
            <w:tcBorders>
              <w:top w:val="single" w:color="auto" w:sz="4" w:space="0"/>
              <w:left w:val="single" w:color="auto" w:sz="4" w:space="0"/>
              <w:bottom w:val="single" w:color="auto" w:sz="4" w:space="0"/>
              <w:right w:val="single" w:color="auto" w:sz="4" w:space="0"/>
            </w:tcBorders>
            <w:vAlign w:val="center"/>
          </w:tcPr>
          <w:p w14:paraId="272049B5">
            <w:pPr>
              <w:jc w:val="center"/>
              <w:rPr>
                <w:rFonts w:ascii="宋体" w:eastAsia="宋体"/>
                <w:b w:val="0"/>
                <w:bCs w:val="0"/>
                <w:color w:val="auto"/>
                <w:sz w:val="22"/>
                <w:szCs w:val="22"/>
                <w:highlight w:val="none"/>
              </w:rPr>
            </w:pPr>
            <w:r>
              <w:rPr>
                <w:rFonts w:hint="eastAsia" w:ascii="宋体" w:eastAsia="宋体"/>
                <w:b w:val="0"/>
                <w:bCs w:val="0"/>
                <w:color w:val="auto"/>
                <w:sz w:val="22"/>
                <w:szCs w:val="22"/>
                <w:highlight w:val="none"/>
              </w:rPr>
              <w:t>专业</w:t>
            </w:r>
          </w:p>
        </w:tc>
        <w:tc>
          <w:tcPr>
            <w:tcW w:w="1080" w:type="dxa"/>
            <w:tcBorders>
              <w:top w:val="single" w:color="auto" w:sz="4" w:space="0"/>
              <w:left w:val="single" w:color="auto" w:sz="4" w:space="0"/>
              <w:bottom w:val="single" w:color="auto" w:sz="4" w:space="0"/>
              <w:right w:val="single" w:color="auto" w:sz="4" w:space="0"/>
            </w:tcBorders>
            <w:vAlign w:val="center"/>
          </w:tcPr>
          <w:p w14:paraId="0952C461">
            <w:pPr>
              <w:jc w:val="center"/>
              <w:rPr>
                <w:rFonts w:ascii="宋体" w:eastAsia="宋体"/>
                <w:b w:val="0"/>
                <w:bCs w:val="0"/>
                <w:color w:val="auto"/>
                <w:sz w:val="22"/>
                <w:szCs w:val="22"/>
                <w:highlight w:val="none"/>
              </w:rPr>
            </w:pPr>
            <w:r>
              <w:rPr>
                <w:rFonts w:hint="eastAsia" w:ascii="宋体" w:eastAsia="宋体"/>
                <w:b w:val="0"/>
                <w:bCs w:val="0"/>
                <w:color w:val="auto"/>
                <w:sz w:val="22"/>
                <w:szCs w:val="22"/>
                <w:highlight w:val="none"/>
              </w:rPr>
              <w:t>专业</w:t>
            </w:r>
          </w:p>
          <w:p w14:paraId="486DC2F0">
            <w:pPr>
              <w:jc w:val="center"/>
              <w:rPr>
                <w:rFonts w:ascii="宋体" w:eastAsia="宋体"/>
                <w:b w:val="0"/>
                <w:bCs w:val="0"/>
                <w:color w:val="auto"/>
                <w:sz w:val="22"/>
                <w:szCs w:val="22"/>
                <w:highlight w:val="none"/>
              </w:rPr>
            </w:pPr>
            <w:r>
              <w:rPr>
                <w:rFonts w:hint="eastAsia" w:ascii="宋体" w:eastAsia="宋体"/>
                <w:b w:val="0"/>
                <w:bCs w:val="0"/>
                <w:color w:val="auto"/>
                <w:sz w:val="22"/>
                <w:szCs w:val="22"/>
                <w:highlight w:val="none"/>
              </w:rPr>
              <w:t>年限</w:t>
            </w:r>
          </w:p>
        </w:tc>
        <w:tc>
          <w:tcPr>
            <w:tcW w:w="1458" w:type="dxa"/>
            <w:tcBorders>
              <w:top w:val="single" w:color="auto" w:sz="4" w:space="0"/>
              <w:left w:val="single" w:color="auto" w:sz="4" w:space="0"/>
              <w:bottom w:val="single" w:color="auto" w:sz="4" w:space="0"/>
              <w:right w:val="single" w:color="auto" w:sz="4" w:space="0"/>
            </w:tcBorders>
            <w:vAlign w:val="center"/>
          </w:tcPr>
          <w:p w14:paraId="411FA914">
            <w:pPr>
              <w:jc w:val="center"/>
              <w:rPr>
                <w:rFonts w:ascii="宋体" w:eastAsia="宋体"/>
                <w:b w:val="0"/>
                <w:bCs w:val="0"/>
                <w:color w:val="auto"/>
                <w:sz w:val="22"/>
                <w:szCs w:val="22"/>
                <w:highlight w:val="none"/>
              </w:rPr>
            </w:pPr>
            <w:r>
              <w:rPr>
                <w:rFonts w:hint="eastAsia" w:ascii="宋体" w:eastAsia="宋体"/>
                <w:b w:val="0"/>
                <w:bCs w:val="0"/>
                <w:color w:val="auto"/>
                <w:sz w:val="22"/>
                <w:szCs w:val="22"/>
                <w:highlight w:val="none"/>
              </w:rPr>
              <w:t>职务</w:t>
            </w:r>
          </w:p>
          <w:p w14:paraId="26CB05B8">
            <w:pPr>
              <w:jc w:val="center"/>
              <w:rPr>
                <w:rFonts w:ascii="宋体" w:eastAsia="宋体"/>
                <w:b w:val="0"/>
                <w:bCs w:val="0"/>
                <w:color w:val="auto"/>
                <w:sz w:val="22"/>
                <w:szCs w:val="22"/>
                <w:highlight w:val="none"/>
              </w:rPr>
            </w:pPr>
            <w:r>
              <w:rPr>
                <w:rFonts w:hint="eastAsia" w:ascii="宋体" w:eastAsia="宋体"/>
                <w:b w:val="0"/>
                <w:bCs w:val="0"/>
                <w:color w:val="auto"/>
                <w:sz w:val="22"/>
                <w:szCs w:val="22"/>
                <w:highlight w:val="none"/>
              </w:rPr>
              <w:t>和职称/认证</w:t>
            </w:r>
          </w:p>
        </w:tc>
        <w:tc>
          <w:tcPr>
            <w:tcW w:w="1560" w:type="dxa"/>
            <w:tcBorders>
              <w:top w:val="single" w:color="auto" w:sz="4" w:space="0"/>
              <w:left w:val="single" w:color="auto" w:sz="4" w:space="0"/>
              <w:bottom w:val="single" w:color="auto" w:sz="4" w:space="0"/>
              <w:right w:val="single" w:color="auto" w:sz="4" w:space="0"/>
            </w:tcBorders>
            <w:vAlign w:val="center"/>
          </w:tcPr>
          <w:p w14:paraId="69D5DD02">
            <w:pPr>
              <w:jc w:val="center"/>
              <w:rPr>
                <w:rFonts w:ascii="宋体" w:eastAsia="宋体"/>
                <w:b w:val="0"/>
                <w:bCs w:val="0"/>
                <w:color w:val="auto"/>
                <w:sz w:val="22"/>
                <w:szCs w:val="22"/>
                <w:highlight w:val="none"/>
              </w:rPr>
            </w:pPr>
            <w:r>
              <w:rPr>
                <w:rFonts w:hint="eastAsia" w:ascii="宋体" w:eastAsia="宋体"/>
                <w:b w:val="0"/>
                <w:bCs w:val="0"/>
                <w:color w:val="auto"/>
                <w:sz w:val="22"/>
                <w:szCs w:val="22"/>
                <w:highlight w:val="none"/>
              </w:rPr>
              <w:t>到现场服务</w:t>
            </w:r>
          </w:p>
          <w:p w14:paraId="0AFC4233">
            <w:pPr>
              <w:jc w:val="center"/>
              <w:rPr>
                <w:rFonts w:ascii="宋体" w:eastAsia="宋体"/>
                <w:b w:val="0"/>
                <w:bCs w:val="0"/>
                <w:color w:val="auto"/>
                <w:sz w:val="22"/>
                <w:szCs w:val="22"/>
                <w:highlight w:val="none"/>
              </w:rPr>
            </w:pPr>
            <w:r>
              <w:rPr>
                <w:rFonts w:hint="eastAsia" w:ascii="宋体" w:eastAsia="宋体"/>
                <w:b w:val="0"/>
                <w:bCs w:val="0"/>
                <w:color w:val="auto"/>
                <w:sz w:val="22"/>
                <w:szCs w:val="22"/>
                <w:highlight w:val="none"/>
              </w:rPr>
              <w:t>起止时间</w:t>
            </w:r>
          </w:p>
        </w:tc>
      </w:tr>
      <w:tr w14:paraId="4E363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bottom w:val="single" w:color="auto" w:sz="4" w:space="0"/>
              <w:right w:val="single" w:color="auto" w:sz="4" w:space="0"/>
            </w:tcBorders>
            <w:vAlign w:val="center"/>
          </w:tcPr>
          <w:p w14:paraId="3176AA87">
            <w:pPr>
              <w:spacing w:line="360" w:lineRule="auto"/>
              <w:rPr>
                <w:rFonts w:ascii="宋体" w:eastAsia="宋体"/>
                <w:b w:val="0"/>
                <w:bCs w:val="0"/>
                <w:color w:val="auto"/>
                <w:sz w:val="22"/>
                <w:szCs w:val="22"/>
                <w:highlight w:val="none"/>
              </w:rPr>
            </w:pPr>
          </w:p>
        </w:tc>
        <w:tc>
          <w:tcPr>
            <w:tcW w:w="2520" w:type="dxa"/>
            <w:tcBorders>
              <w:top w:val="single" w:color="auto" w:sz="4" w:space="0"/>
              <w:left w:val="single" w:color="auto" w:sz="4" w:space="0"/>
              <w:bottom w:val="single" w:color="auto" w:sz="4" w:space="0"/>
              <w:right w:val="single" w:color="auto" w:sz="4" w:space="0"/>
            </w:tcBorders>
            <w:vAlign w:val="center"/>
          </w:tcPr>
          <w:p w14:paraId="79F4C181">
            <w:pPr>
              <w:spacing w:line="360" w:lineRule="auto"/>
              <w:rPr>
                <w:rFonts w:ascii="宋体" w:eastAsia="宋体"/>
                <w:b w:val="0"/>
                <w:bCs w:val="0"/>
                <w:color w:val="auto"/>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14:paraId="67D655FF">
            <w:pPr>
              <w:spacing w:line="360" w:lineRule="auto"/>
              <w:rPr>
                <w:rFonts w:ascii="宋体" w:eastAsia="宋体"/>
                <w:b w:val="0"/>
                <w:bCs w:val="0"/>
                <w:color w:val="auto"/>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14:paraId="215EE50F">
            <w:pPr>
              <w:spacing w:line="360" w:lineRule="auto"/>
              <w:rPr>
                <w:rFonts w:ascii="宋体" w:eastAsia="宋体"/>
                <w:b w:val="0"/>
                <w:bCs w:val="0"/>
                <w:color w:val="auto"/>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14:paraId="06F7A53B">
            <w:pPr>
              <w:spacing w:line="360" w:lineRule="auto"/>
              <w:rPr>
                <w:rFonts w:ascii="宋体" w:eastAsia="宋体"/>
                <w:b w:val="0"/>
                <w:bCs w:val="0"/>
                <w:color w:val="auto"/>
                <w:sz w:val="22"/>
                <w:szCs w:val="22"/>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14:paraId="7E72DB85">
            <w:pPr>
              <w:spacing w:line="360" w:lineRule="auto"/>
              <w:rPr>
                <w:rFonts w:ascii="宋体" w:eastAsia="宋体"/>
                <w:b w:val="0"/>
                <w:bCs w:val="0"/>
                <w:color w:val="auto"/>
                <w:sz w:val="22"/>
                <w:szCs w:val="22"/>
                <w:highlight w:val="none"/>
              </w:rPr>
            </w:pPr>
          </w:p>
        </w:tc>
        <w:tc>
          <w:tcPr>
            <w:tcW w:w="1458" w:type="dxa"/>
            <w:tcBorders>
              <w:top w:val="single" w:color="auto" w:sz="4" w:space="0"/>
              <w:left w:val="single" w:color="auto" w:sz="4" w:space="0"/>
              <w:bottom w:val="single" w:color="auto" w:sz="4" w:space="0"/>
              <w:right w:val="single" w:color="auto" w:sz="4" w:space="0"/>
            </w:tcBorders>
            <w:vAlign w:val="center"/>
          </w:tcPr>
          <w:p w14:paraId="77D854EC">
            <w:pPr>
              <w:spacing w:line="360" w:lineRule="auto"/>
              <w:ind w:left="5250"/>
              <w:rPr>
                <w:rFonts w:ascii="宋体" w:eastAsia="宋体"/>
                <w:b w:val="0"/>
                <w:bCs w:val="0"/>
                <w:color w:val="auto"/>
                <w:spacing w:val="12"/>
                <w:sz w:val="22"/>
                <w:szCs w:val="22"/>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14:paraId="3616C96B">
            <w:pPr>
              <w:spacing w:line="360" w:lineRule="auto"/>
              <w:rPr>
                <w:rFonts w:ascii="宋体" w:eastAsia="宋体"/>
                <w:b w:val="0"/>
                <w:bCs w:val="0"/>
                <w:color w:val="auto"/>
                <w:sz w:val="22"/>
                <w:szCs w:val="22"/>
                <w:highlight w:val="none"/>
              </w:rPr>
            </w:pPr>
          </w:p>
        </w:tc>
      </w:tr>
      <w:tr w14:paraId="4D0C2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bottom w:val="single" w:color="auto" w:sz="4" w:space="0"/>
              <w:right w:val="single" w:color="auto" w:sz="4" w:space="0"/>
            </w:tcBorders>
            <w:vAlign w:val="center"/>
          </w:tcPr>
          <w:p w14:paraId="1E2085C6">
            <w:pPr>
              <w:spacing w:line="360" w:lineRule="auto"/>
              <w:rPr>
                <w:rFonts w:ascii="宋体" w:eastAsia="宋体"/>
                <w:b w:val="0"/>
                <w:bCs w:val="0"/>
                <w:color w:val="auto"/>
                <w:sz w:val="22"/>
                <w:szCs w:val="22"/>
                <w:highlight w:val="none"/>
              </w:rPr>
            </w:pPr>
          </w:p>
        </w:tc>
        <w:tc>
          <w:tcPr>
            <w:tcW w:w="2520" w:type="dxa"/>
            <w:tcBorders>
              <w:top w:val="single" w:color="auto" w:sz="4" w:space="0"/>
              <w:left w:val="single" w:color="auto" w:sz="4" w:space="0"/>
              <w:bottom w:val="single" w:color="auto" w:sz="4" w:space="0"/>
              <w:right w:val="single" w:color="auto" w:sz="4" w:space="0"/>
            </w:tcBorders>
            <w:vAlign w:val="center"/>
          </w:tcPr>
          <w:p w14:paraId="38510145">
            <w:pPr>
              <w:spacing w:line="360" w:lineRule="auto"/>
              <w:rPr>
                <w:rFonts w:ascii="宋体" w:eastAsia="宋体"/>
                <w:b w:val="0"/>
                <w:bCs w:val="0"/>
                <w:color w:val="auto"/>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14:paraId="21D9F394">
            <w:pPr>
              <w:spacing w:line="360" w:lineRule="auto"/>
              <w:rPr>
                <w:rFonts w:ascii="宋体" w:eastAsia="宋体"/>
                <w:b w:val="0"/>
                <w:bCs w:val="0"/>
                <w:color w:val="auto"/>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14:paraId="6DF701D7">
            <w:pPr>
              <w:spacing w:line="360" w:lineRule="auto"/>
              <w:rPr>
                <w:rFonts w:ascii="宋体" w:eastAsia="宋体"/>
                <w:b w:val="0"/>
                <w:bCs w:val="0"/>
                <w:color w:val="auto"/>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14:paraId="7B0C85A2">
            <w:pPr>
              <w:spacing w:line="360" w:lineRule="auto"/>
              <w:rPr>
                <w:rFonts w:ascii="宋体" w:eastAsia="宋体"/>
                <w:b w:val="0"/>
                <w:bCs w:val="0"/>
                <w:color w:val="auto"/>
                <w:sz w:val="22"/>
                <w:szCs w:val="22"/>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14:paraId="76A8B1E2">
            <w:pPr>
              <w:spacing w:line="360" w:lineRule="auto"/>
              <w:rPr>
                <w:rFonts w:ascii="宋体" w:eastAsia="宋体"/>
                <w:b w:val="0"/>
                <w:bCs w:val="0"/>
                <w:color w:val="auto"/>
                <w:sz w:val="22"/>
                <w:szCs w:val="22"/>
                <w:highlight w:val="none"/>
              </w:rPr>
            </w:pPr>
          </w:p>
        </w:tc>
        <w:tc>
          <w:tcPr>
            <w:tcW w:w="1458" w:type="dxa"/>
            <w:tcBorders>
              <w:top w:val="single" w:color="auto" w:sz="4" w:space="0"/>
              <w:left w:val="single" w:color="auto" w:sz="4" w:space="0"/>
              <w:bottom w:val="single" w:color="auto" w:sz="4" w:space="0"/>
              <w:right w:val="single" w:color="auto" w:sz="4" w:space="0"/>
            </w:tcBorders>
            <w:vAlign w:val="center"/>
          </w:tcPr>
          <w:p w14:paraId="4C9F132F">
            <w:pPr>
              <w:spacing w:line="360" w:lineRule="auto"/>
              <w:rPr>
                <w:rFonts w:ascii="宋体" w:eastAsia="宋体"/>
                <w:b w:val="0"/>
                <w:bCs w:val="0"/>
                <w:color w:val="auto"/>
                <w:sz w:val="22"/>
                <w:szCs w:val="22"/>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14:paraId="517DF817">
            <w:pPr>
              <w:spacing w:line="360" w:lineRule="auto"/>
              <w:ind w:left="5250"/>
              <w:rPr>
                <w:rFonts w:ascii="宋体" w:eastAsia="宋体"/>
                <w:b w:val="0"/>
                <w:bCs w:val="0"/>
                <w:color w:val="auto"/>
                <w:spacing w:val="12"/>
                <w:sz w:val="22"/>
                <w:szCs w:val="22"/>
                <w:highlight w:val="none"/>
              </w:rPr>
            </w:pPr>
          </w:p>
        </w:tc>
      </w:tr>
      <w:tr w14:paraId="60454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bottom w:val="single" w:color="auto" w:sz="4" w:space="0"/>
              <w:right w:val="single" w:color="auto" w:sz="4" w:space="0"/>
            </w:tcBorders>
            <w:vAlign w:val="center"/>
          </w:tcPr>
          <w:p w14:paraId="3CA2CC30">
            <w:pPr>
              <w:spacing w:line="360" w:lineRule="auto"/>
              <w:rPr>
                <w:rFonts w:ascii="宋体" w:eastAsia="宋体"/>
                <w:b w:val="0"/>
                <w:bCs w:val="0"/>
                <w:color w:val="auto"/>
                <w:sz w:val="22"/>
                <w:szCs w:val="22"/>
                <w:highlight w:val="none"/>
              </w:rPr>
            </w:pPr>
          </w:p>
        </w:tc>
        <w:tc>
          <w:tcPr>
            <w:tcW w:w="2520" w:type="dxa"/>
            <w:tcBorders>
              <w:top w:val="single" w:color="auto" w:sz="4" w:space="0"/>
              <w:left w:val="single" w:color="auto" w:sz="4" w:space="0"/>
              <w:bottom w:val="single" w:color="auto" w:sz="4" w:space="0"/>
              <w:right w:val="single" w:color="auto" w:sz="4" w:space="0"/>
            </w:tcBorders>
            <w:vAlign w:val="center"/>
          </w:tcPr>
          <w:p w14:paraId="3E7729D5">
            <w:pPr>
              <w:spacing w:line="360" w:lineRule="auto"/>
              <w:rPr>
                <w:rFonts w:ascii="宋体" w:eastAsia="宋体"/>
                <w:b w:val="0"/>
                <w:bCs w:val="0"/>
                <w:color w:val="auto"/>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14:paraId="0306D90C">
            <w:pPr>
              <w:spacing w:line="360" w:lineRule="auto"/>
              <w:rPr>
                <w:rFonts w:ascii="宋体" w:eastAsia="宋体"/>
                <w:b w:val="0"/>
                <w:bCs w:val="0"/>
                <w:color w:val="auto"/>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14:paraId="665D1A88">
            <w:pPr>
              <w:spacing w:line="360" w:lineRule="auto"/>
              <w:rPr>
                <w:rFonts w:ascii="宋体" w:eastAsia="宋体"/>
                <w:b w:val="0"/>
                <w:bCs w:val="0"/>
                <w:color w:val="auto"/>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14:paraId="12BA1F19">
            <w:pPr>
              <w:spacing w:line="360" w:lineRule="auto"/>
              <w:rPr>
                <w:rFonts w:ascii="宋体" w:eastAsia="宋体"/>
                <w:b w:val="0"/>
                <w:bCs w:val="0"/>
                <w:color w:val="auto"/>
                <w:sz w:val="22"/>
                <w:szCs w:val="22"/>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14:paraId="2FD95970">
            <w:pPr>
              <w:spacing w:line="360" w:lineRule="auto"/>
              <w:rPr>
                <w:rFonts w:ascii="宋体" w:eastAsia="宋体"/>
                <w:b w:val="0"/>
                <w:bCs w:val="0"/>
                <w:color w:val="auto"/>
                <w:sz w:val="22"/>
                <w:szCs w:val="22"/>
                <w:highlight w:val="none"/>
              </w:rPr>
            </w:pPr>
          </w:p>
        </w:tc>
        <w:tc>
          <w:tcPr>
            <w:tcW w:w="1458" w:type="dxa"/>
            <w:tcBorders>
              <w:top w:val="single" w:color="auto" w:sz="4" w:space="0"/>
              <w:left w:val="single" w:color="auto" w:sz="4" w:space="0"/>
              <w:bottom w:val="single" w:color="auto" w:sz="4" w:space="0"/>
              <w:right w:val="single" w:color="auto" w:sz="4" w:space="0"/>
            </w:tcBorders>
            <w:vAlign w:val="center"/>
          </w:tcPr>
          <w:p w14:paraId="1613DF46">
            <w:pPr>
              <w:spacing w:line="360" w:lineRule="auto"/>
              <w:rPr>
                <w:rFonts w:ascii="宋体" w:eastAsia="宋体"/>
                <w:b w:val="0"/>
                <w:bCs w:val="0"/>
                <w:color w:val="auto"/>
                <w:sz w:val="22"/>
                <w:szCs w:val="22"/>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14:paraId="00F7CD13">
            <w:pPr>
              <w:spacing w:line="360" w:lineRule="auto"/>
              <w:rPr>
                <w:rFonts w:ascii="宋体" w:eastAsia="宋体"/>
                <w:b w:val="0"/>
                <w:bCs w:val="0"/>
                <w:color w:val="auto"/>
                <w:sz w:val="22"/>
                <w:szCs w:val="22"/>
                <w:highlight w:val="none"/>
              </w:rPr>
            </w:pPr>
          </w:p>
        </w:tc>
      </w:tr>
      <w:tr w14:paraId="26078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bottom w:val="single" w:color="auto" w:sz="4" w:space="0"/>
              <w:right w:val="single" w:color="auto" w:sz="4" w:space="0"/>
            </w:tcBorders>
            <w:vAlign w:val="center"/>
          </w:tcPr>
          <w:p w14:paraId="2D3A09BD">
            <w:pPr>
              <w:spacing w:line="360" w:lineRule="auto"/>
              <w:rPr>
                <w:rFonts w:ascii="宋体" w:eastAsia="宋体"/>
                <w:b w:val="0"/>
                <w:bCs w:val="0"/>
                <w:color w:val="auto"/>
                <w:sz w:val="22"/>
                <w:szCs w:val="22"/>
                <w:highlight w:val="none"/>
              </w:rPr>
            </w:pPr>
          </w:p>
        </w:tc>
        <w:tc>
          <w:tcPr>
            <w:tcW w:w="2520" w:type="dxa"/>
            <w:tcBorders>
              <w:top w:val="single" w:color="auto" w:sz="4" w:space="0"/>
              <w:left w:val="single" w:color="auto" w:sz="4" w:space="0"/>
              <w:bottom w:val="single" w:color="auto" w:sz="4" w:space="0"/>
              <w:right w:val="single" w:color="auto" w:sz="4" w:space="0"/>
            </w:tcBorders>
            <w:vAlign w:val="center"/>
          </w:tcPr>
          <w:p w14:paraId="7392155C">
            <w:pPr>
              <w:spacing w:line="360" w:lineRule="auto"/>
              <w:rPr>
                <w:rFonts w:ascii="宋体" w:eastAsia="宋体"/>
                <w:b w:val="0"/>
                <w:bCs w:val="0"/>
                <w:color w:val="auto"/>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14:paraId="7891AA4C">
            <w:pPr>
              <w:spacing w:line="360" w:lineRule="auto"/>
              <w:rPr>
                <w:rFonts w:ascii="宋体" w:eastAsia="宋体"/>
                <w:b w:val="0"/>
                <w:bCs w:val="0"/>
                <w:color w:val="auto"/>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14:paraId="517CE46A">
            <w:pPr>
              <w:spacing w:line="360" w:lineRule="auto"/>
              <w:rPr>
                <w:rFonts w:ascii="宋体" w:eastAsia="宋体"/>
                <w:b w:val="0"/>
                <w:bCs w:val="0"/>
                <w:color w:val="auto"/>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14:paraId="09A3AAB1">
            <w:pPr>
              <w:spacing w:line="360" w:lineRule="auto"/>
              <w:rPr>
                <w:rFonts w:ascii="宋体" w:eastAsia="宋体"/>
                <w:b w:val="0"/>
                <w:bCs w:val="0"/>
                <w:color w:val="auto"/>
                <w:sz w:val="22"/>
                <w:szCs w:val="22"/>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14:paraId="3C843B02">
            <w:pPr>
              <w:spacing w:line="360" w:lineRule="auto"/>
              <w:rPr>
                <w:rFonts w:ascii="宋体" w:eastAsia="宋体"/>
                <w:b w:val="0"/>
                <w:bCs w:val="0"/>
                <w:color w:val="auto"/>
                <w:sz w:val="22"/>
                <w:szCs w:val="22"/>
                <w:highlight w:val="none"/>
              </w:rPr>
            </w:pPr>
          </w:p>
        </w:tc>
        <w:tc>
          <w:tcPr>
            <w:tcW w:w="1458" w:type="dxa"/>
            <w:tcBorders>
              <w:top w:val="single" w:color="auto" w:sz="4" w:space="0"/>
              <w:left w:val="single" w:color="auto" w:sz="4" w:space="0"/>
              <w:bottom w:val="single" w:color="auto" w:sz="4" w:space="0"/>
              <w:right w:val="single" w:color="auto" w:sz="4" w:space="0"/>
            </w:tcBorders>
            <w:vAlign w:val="center"/>
          </w:tcPr>
          <w:p w14:paraId="4F994AFF">
            <w:pPr>
              <w:spacing w:line="360" w:lineRule="auto"/>
              <w:rPr>
                <w:rFonts w:ascii="宋体" w:eastAsia="宋体"/>
                <w:b w:val="0"/>
                <w:bCs w:val="0"/>
                <w:color w:val="auto"/>
                <w:sz w:val="22"/>
                <w:szCs w:val="22"/>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14:paraId="241C73B7">
            <w:pPr>
              <w:spacing w:line="360" w:lineRule="auto"/>
              <w:rPr>
                <w:rFonts w:ascii="宋体" w:eastAsia="宋体"/>
                <w:b w:val="0"/>
                <w:bCs w:val="0"/>
                <w:color w:val="auto"/>
                <w:sz w:val="22"/>
                <w:szCs w:val="22"/>
                <w:highlight w:val="none"/>
              </w:rPr>
            </w:pPr>
          </w:p>
        </w:tc>
      </w:tr>
      <w:tr w14:paraId="7699B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bottom w:val="single" w:color="auto" w:sz="4" w:space="0"/>
              <w:right w:val="single" w:color="auto" w:sz="4" w:space="0"/>
            </w:tcBorders>
            <w:vAlign w:val="center"/>
          </w:tcPr>
          <w:p w14:paraId="1387C3C2">
            <w:pPr>
              <w:spacing w:line="360" w:lineRule="auto"/>
              <w:rPr>
                <w:rFonts w:ascii="宋体" w:eastAsia="宋体"/>
                <w:b w:val="0"/>
                <w:bCs w:val="0"/>
                <w:color w:val="auto"/>
                <w:sz w:val="22"/>
                <w:szCs w:val="22"/>
                <w:highlight w:val="none"/>
              </w:rPr>
            </w:pPr>
          </w:p>
        </w:tc>
        <w:tc>
          <w:tcPr>
            <w:tcW w:w="2520" w:type="dxa"/>
            <w:tcBorders>
              <w:top w:val="single" w:color="auto" w:sz="4" w:space="0"/>
              <w:left w:val="single" w:color="auto" w:sz="4" w:space="0"/>
              <w:bottom w:val="single" w:color="auto" w:sz="4" w:space="0"/>
              <w:right w:val="single" w:color="auto" w:sz="4" w:space="0"/>
            </w:tcBorders>
            <w:vAlign w:val="center"/>
          </w:tcPr>
          <w:p w14:paraId="549CD546">
            <w:pPr>
              <w:spacing w:line="360" w:lineRule="auto"/>
              <w:rPr>
                <w:rFonts w:ascii="宋体" w:eastAsia="宋体"/>
                <w:b w:val="0"/>
                <w:bCs w:val="0"/>
                <w:color w:val="auto"/>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14:paraId="3B2DC82A">
            <w:pPr>
              <w:spacing w:line="360" w:lineRule="auto"/>
              <w:rPr>
                <w:rFonts w:ascii="宋体" w:eastAsia="宋体"/>
                <w:b w:val="0"/>
                <w:bCs w:val="0"/>
                <w:color w:val="auto"/>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14:paraId="44DC70E3">
            <w:pPr>
              <w:spacing w:line="360" w:lineRule="auto"/>
              <w:rPr>
                <w:rFonts w:ascii="宋体" w:eastAsia="宋体"/>
                <w:b w:val="0"/>
                <w:bCs w:val="0"/>
                <w:color w:val="auto"/>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14:paraId="71A5BE04">
            <w:pPr>
              <w:spacing w:line="360" w:lineRule="auto"/>
              <w:rPr>
                <w:rFonts w:ascii="宋体" w:eastAsia="宋体"/>
                <w:b w:val="0"/>
                <w:bCs w:val="0"/>
                <w:color w:val="auto"/>
                <w:sz w:val="22"/>
                <w:szCs w:val="22"/>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14:paraId="2B71EC80">
            <w:pPr>
              <w:spacing w:line="360" w:lineRule="auto"/>
              <w:rPr>
                <w:rFonts w:ascii="宋体" w:eastAsia="宋体"/>
                <w:b w:val="0"/>
                <w:bCs w:val="0"/>
                <w:color w:val="auto"/>
                <w:sz w:val="22"/>
                <w:szCs w:val="22"/>
                <w:highlight w:val="none"/>
              </w:rPr>
            </w:pPr>
          </w:p>
        </w:tc>
        <w:tc>
          <w:tcPr>
            <w:tcW w:w="1458" w:type="dxa"/>
            <w:tcBorders>
              <w:top w:val="single" w:color="auto" w:sz="4" w:space="0"/>
              <w:left w:val="single" w:color="auto" w:sz="4" w:space="0"/>
              <w:bottom w:val="single" w:color="auto" w:sz="4" w:space="0"/>
              <w:right w:val="single" w:color="auto" w:sz="4" w:space="0"/>
            </w:tcBorders>
            <w:vAlign w:val="center"/>
          </w:tcPr>
          <w:p w14:paraId="7B99C707">
            <w:pPr>
              <w:spacing w:line="360" w:lineRule="auto"/>
              <w:rPr>
                <w:rFonts w:ascii="宋体" w:eastAsia="宋体"/>
                <w:b w:val="0"/>
                <w:bCs w:val="0"/>
                <w:color w:val="auto"/>
                <w:sz w:val="22"/>
                <w:szCs w:val="22"/>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14:paraId="765C7AA1">
            <w:pPr>
              <w:spacing w:line="360" w:lineRule="auto"/>
              <w:rPr>
                <w:rFonts w:ascii="宋体" w:eastAsia="宋体"/>
                <w:b w:val="0"/>
                <w:bCs w:val="0"/>
                <w:color w:val="auto"/>
                <w:sz w:val="22"/>
                <w:szCs w:val="22"/>
                <w:highlight w:val="none"/>
              </w:rPr>
            </w:pPr>
          </w:p>
        </w:tc>
      </w:tr>
      <w:tr w14:paraId="5FDCD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bottom w:val="single" w:color="auto" w:sz="4" w:space="0"/>
              <w:right w:val="single" w:color="auto" w:sz="4" w:space="0"/>
            </w:tcBorders>
            <w:vAlign w:val="center"/>
          </w:tcPr>
          <w:p w14:paraId="61B18BE5">
            <w:pPr>
              <w:spacing w:line="360" w:lineRule="auto"/>
              <w:rPr>
                <w:rFonts w:ascii="宋体" w:eastAsia="宋体"/>
                <w:b w:val="0"/>
                <w:bCs w:val="0"/>
                <w:color w:val="auto"/>
                <w:sz w:val="22"/>
                <w:szCs w:val="22"/>
                <w:highlight w:val="none"/>
              </w:rPr>
            </w:pPr>
          </w:p>
        </w:tc>
        <w:tc>
          <w:tcPr>
            <w:tcW w:w="2520" w:type="dxa"/>
            <w:tcBorders>
              <w:top w:val="single" w:color="auto" w:sz="4" w:space="0"/>
              <w:left w:val="single" w:color="auto" w:sz="4" w:space="0"/>
              <w:bottom w:val="single" w:color="auto" w:sz="4" w:space="0"/>
              <w:right w:val="single" w:color="auto" w:sz="4" w:space="0"/>
            </w:tcBorders>
            <w:vAlign w:val="center"/>
          </w:tcPr>
          <w:p w14:paraId="285D31B9">
            <w:pPr>
              <w:spacing w:line="360" w:lineRule="auto"/>
              <w:rPr>
                <w:rFonts w:ascii="宋体" w:eastAsia="宋体"/>
                <w:b w:val="0"/>
                <w:bCs w:val="0"/>
                <w:color w:val="auto"/>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14:paraId="67730175">
            <w:pPr>
              <w:spacing w:line="360" w:lineRule="auto"/>
              <w:rPr>
                <w:rFonts w:ascii="宋体" w:eastAsia="宋体"/>
                <w:b w:val="0"/>
                <w:bCs w:val="0"/>
                <w:color w:val="auto"/>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14:paraId="329FBBEA">
            <w:pPr>
              <w:spacing w:line="360" w:lineRule="auto"/>
              <w:rPr>
                <w:rFonts w:ascii="宋体" w:eastAsia="宋体"/>
                <w:b w:val="0"/>
                <w:bCs w:val="0"/>
                <w:color w:val="auto"/>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14:paraId="20D6D6C8">
            <w:pPr>
              <w:spacing w:line="360" w:lineRule="auto"/>
              <w:rPr>
                <w:rFonts w:ascii="宋体" w:eastAsia="宋体"/>
                <w:b w:val="0"/>
                <w:bCs w:val="0"/>
                <w:color w:val="auto"/>
                <w:sz w:val="22"/>
                <w:szCs w:val="22"/>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14:paraId="23662999">
            <w:pPr>
              <w:spacing w:line="360" w:lineRule="auto"/>
              <w:rPr>
                <w:rFonts w:ascii="宋体" w:eastAsia="宋体"/>
                <w:b w:val="0"/>
                <w:bCs w:val="0"/>
                <w:color w:val="auto"/>
                <w:sz w:val="22"/>
                <w:szCs w:val="22"/>
                <w:highlight w:val="none"/>
              </w:rPr>
            </w:pPr>
          </w:p>
        </w:tc>
        <w:tc>
          <w:tcPr>
            <w:tcW w:w="1458" w:type="dxa"/>
            <w:tcBorders>
              <w:top w:val="single" w:color="auto" w:sz="4" w:space="0"/>
              <w:left w:val="single" w:color="auto" w:sz="4" w:space="0"/>
              <w:bottom w:val="single" w:color="auto" w:sz="4" w:space="0"/>
              <w:right w:val="single" w:color="auto" w:sz="4" w:space="0"/>
            </w:tcBorders>
            <w:vAlign w:val="center"/>
          </w:tcPr>
          <w:p w14:paraId="2AB42DB0">
            <w:pPr>
              <w:spacing w:line="360" w:lineRule="auto"/>
              <w:rPr>
                <w:rFonts w:ascii="宋体" w:eastAsia="宋体"/>
                <w:b w:val="0"/>
                <w:bCs w:val="0"/>
                <w:color w:val="auto"/>
                <w:sz w:val="22"/>
                <w:szCs w:val="22"/>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14:paraId="7327691E">
            <w:pPr>
              <w:spacing w:line="360" w:lineRule="auto"/>
              <w:rPr>
                <w:rFonts w:ascii="宋体" w:eastAsia="宋体"/>
                <w:b w:val="0"/>
                <w:bCs w:val="0"/>
                <w:color w:val="auto"/>
                <w:sz w:val="22"/>
                <w:szCs w:val="22"/>
                <w:highlight w:val="none"/>
              </w:rPr>
            </w:pPr>
          </w:p>
        </w:tc>
      </w:tr>
      <w:tr w14:paraId="01E0E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bottom w:val="single" w:color="auto" w:sz="4" w:space="0"/>
              <w:right w:val="single" w:color="auto" w:sz="4" w:space="0"/>
            </w:tcBorders>
            <w:vAlign w:val="center"/>
          </w:tcPr>
          <w:p w14:paraId="22262BB4">
            <w:pPr>
              <w:spacing w:line="360" w:lineRule="auto"/>
              <w:rPr>
                <w:rFonts w:ascii="宋体" w:eastAsia="宋体"/>
                <w:b w:val="0"/>
                <w:bCs w:val="0"/>
                <w:color w:val="auto"/>
                <w:sz w:val="22"/>
                <w:szCs w:val="22"/>
                <w:highlight w:val="none"/>
              </w:rPr>
            </w:pPr>
          </w:p>
        </w:tc>
        <w:tc>
          <w:tcPr>
            <w:tcW w:w="2520" w:type="dxa"/>
            <w:tcBorders>
              <w:top w:val="single" w:color="auto" w:sz="4" w:space="0"/>
              <w:left w:val="single" w:color="auto" w:sz="4" w:space="0"/>
              <w:bottom w:val="single" w:color="auto" w:sz="4" w:space="0"/>
              <w:right w:val="single" w:color="auto" w:sz="4" w:space="0"/>
            </w:tcBorders>
            <w:vAlign w:val="center"/>
          </w:tcPr>
          <w:p w14:paraId="0B49979B">
            <w:pPr>
              <w:spacing w:line="360" w:lineRule="auto"/>
              <w:rPr>
                <w:rFonts w:ascii="宋体" w:eastAsia="宋体"/>
                <w:b w:val="0"/>
                <w:bCs w:val="0"/>
                <w:color w:val="auto"/>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14:paraId="56ECA41F">
            <w:pPr>
              <w:spacing w:line="360" w:lineRule="auto"/>
              <w:rPr>
                <w:rFonts w:ascii="宋体" w:eastAsia="宋体"/>
                <w:b w:val="0"/>
                <w:bCs w:val="0"/>
                <w:color w:val="auto"/>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14:paraId="05AA2C93">
            <w:pPr>
              <w:spacing w:line="360" w:lineRule="auto"/>
              <w:rPr>
                <w:rFonts w:ascii="宋体" w:eastAsia="宋体"/>
                <w:b w:val="0"/>
                <w:bCs w:val="0"/>
                <w:color w:val="auto"/>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14:paraId="5F6F3F42">
            <w:pPr>
              <w:spacing w:line="360" w:lineRule="auto"/>
              <w:rPr>
                <w:rFonts w:ascii="宋体" w:eastAsia="宋体"/>
                <w:b w:val="0"/>
                <w:bCs w:val="0"/>
                <w:color w:val="auto"/>
                <w:sz w:val="22"/>
                <w:szCs w:val="22"/>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14:paraId="79158FA7">
            <w:pPr>
              <w:spacing w:line="360" w:lineRule="auto"/>
              <w:rPr>
                <w:rFonts w:ascii="宋体" w:eastAsia="宋体"/>
                <w:b w:val="0"/>
                <w:bCs w:val="0"/>
                <w:color w:val="auto"/>
                <w:sz w:val="22"/>
                <w:szCs w:val="22"/>
                <w:highlight w:val="none"/>
              </w:rPr>
            </w:pPr>
          </w:p>
        </w:tc>
        <w:tc>
          <w:tcPr>
            <w:tcW w:w="1458" w:type="dxa"/>
            <w:tcBorders>
              <w:top w:val="single" w:color="auto" w:sz="4" w:space="0"/>
              <w:left w:val="single" w:color="auto" w:sz="4" w:space="0"/>
              <w:bottom w:val="single" w:color="auto" w:sz="4" w:space="0"/>
              <w:right w:val="single" w:color="auto" w:sz="4" w:space="0"/>
            </w:tcBorders>
            <w:vAlign w:val="center"/>
          </w:tcPr>
          <w:p w14:paraId="37C09937">
            <w:pPr>
              <w:spacing w:line="360" w:lineRule="auto"/>
              <w:rPr>
                <w:rFonts w:ascii="宋体" w:eastAsia="宋体"/>
                <w:b w:val="0"/>
                <w:bCs w:val="0"/>
                <w:color w:val="auto"/>
                <w:sz w:val="22"/>
                <w:szCs w:val="22"/>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14:paraId="401AD2F6">
            <w:pPr>
              <w:spacing w:line="360" w:lineRule="auto"/>
              <w:rPr>
                <w:rFonts w:ascii="宋体" w:eastAsia="宋体"/>
                <w:b w:val="0"/>
                <w:bCs w:val="0"/>
                <w:color w:val="auto"/>
                <w:sz w:val="22"/>
                <w:szCs w:val="22"/>
                <w:highlight w:val="none"/>
              </w:rPr>
            </w:pPr>
          </w:p>
        </w:tc>
      </w:tr>
      <w:tr w14:paraId="30F40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bottom w:val="single" w:color="auto" w:sz="4" w:space="0"/>
              <w:right w:val="single" w:color="auto" w:sz="4" w:space="0"/>
            </w:tcBorders>
            <w:vAlign w:val="center"/>
          </w:tcPr>
          <w:p w14:paraId="42E30B37">
            <w:pPr>
              <w:spacing w:line="360" w:lineRule="auto"/>
              <w:rPr>
                <w:rFonts w:ascii="宋体" w:eastAsia="宋体"/>
                <w:b w:val="0"/>
                <w:bCs w:val="0"/>
                <w:color w:val="auto"/>
                <w:sz w:val="22"/>
                <w:szCs w:val="22"/>
                <w:highlight w:val="none"/>
              </w:rPr>
            </w:pPr>
          </w:p>
        </w:tc>
        <w:tc>
          <w:tcPr>
            <w:tcW w:w="2520" w:type="dxa"/>
            <w:tcBorders>
              <w:top w:val="single" w:color="auto" w:sz="4" w:space="0"/>
              <w:left w:val="single" w:color="auto" w:sz="4" w:space="0"/>
              <w:bottom w:val="single" w:color="auto" w:sz="4" w:space="0"/>
              <w:right w:val="single" w:color="auto" w:sz="4" w:space="0"/>
            </w:tcBorders>
            <w:vAlign w:val="center"/>
          </w:tcPr>
          <w:p w14:paraId="26B33A6C">
            <w:pPr>
              <w:spacing w:line="360" w:lineRule="auto"/>
              <w:rPr>
                <w:rFonts w:ascii="宋体" w:eastAsia="宋体"/>
                <w:b w:val="0"/>
                <w:bCs w:val="0"/>
                <w:color w:val="auto"/>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14:paraId="5BE33582">
            <w:pPr>
              <w:spacing w:line="360" w:lineRule="auto"/>
              <w:rPr>
                <w:rFonts w:ascii="宋体" w:eastAsia="宋体"/>
                <w:b w:val="0"/>
                <w:bCs w:val="0"/>
                <w:color w:val="auto"/>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14:paraId="4F77CDC7">
            <w:pPr>
              <w:spacing w:line="360" w:lineRule="auto"/>
              <w:rPr>
                <w:rFonts w:ascii="宋体" w:eastAsia="宋体"/>
                <w:b w:val="0"/>
                <w:bCs w:val="0"/>
                <w:color w:val="auto"/>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14:paraId="1747E5FE">
            <w:pPr>
              <w:spacing w:line="360" w:lineRule="auto"/>
              <w:rPr>
                <w:rFonts w:ascii="宋体" w:eastAsia="宋体"/>
                <w:b w:val="0"/>
                <w:bCs w:val="0"/>
                <w:color w:val="auto"/>
                <w:sz w:val="22"/>
                <w:szCs w:val="22"/>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14:paraId="68FF2C3C">
            <w:pPr>
              <w:spacing w:line="360" w:lineRule="auto"/>
              <w:rPr>
                <w:rFonts w:ascii="宋体" w:eastAsia="宋体"/>
                <w:b w:val="0"/>
                <w:bCs w:val="0"/>
                <w:color w:val="auto"/>
                <w:sz w:val="22"/>
                <w:szCs w:val="22"/>
                <w:highlight w:val="none"/>
              </w:rPr>
            </w:pPr>
          </w:p>
        </w:tc>
        <w:tc>
          <w:tcPr>
            <w:tcW w:w="1458" w:type="dxa"/>
            <w:tcBorders>
              <w:top w:val="single" w:color="auto" w:sz="4" w:space="0"/>
              <w:left w:val="single" w:color="auto" w:sz="4" w:space="0"/>
              <w:bottom w:val="single" w:color="auto" w:sz="4" w:space="0"/>
              <w:right w:val="single" w:color="auto" w:sz="4" w:space="0"/>
            </w:tcBorders>
            <w:vAlign w:val="center"/>
          </w:tcPr>
          <w:p w14:paraId="68520A32">
            <w:pPr>
              <w:spacing w:line="360" w:lineRule="auto"/>
              <w:rPr>
                <w:rFonts w:ascii="宋体" w:eastAsia="宋体"/>
                <w:b w:val="0"/>
                <w:bCs w:val="0"/>
                <w:color w:val="auto"/>
                <w:sz w:val="22"/>
                <w:szCs w:val="22"/>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14:paraId="47378FAD">
            <w:pPr>
              <w:spacing w:line="360" w:lineRule="auto"/>
              <w:rPr>
                <w:rFonts w:ascii="宋体" w:eastAsia="宋体"/>
                <w:b w:val="0"/>
                <w:bCs w:val="0"/>
                <w:color w:val="auto"/>
                <w:sz w:val="22"/>
                <w:szCs w:val="22"/>
                <w:highlight w:val="none"/>
              </w:rPr>
            </w:pPr>
          </w:p>
        </w:tc>
      </w:tr>
      <w:tr w14:paraId="74F19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bottom w:val="single" w:color="auto" w:sz="4" w:space="0"/>
              <w:right w:val="single" w:color="auto" w:sz="4" w:space="0"/>
            </w:tcBorders>
            <w:vAlign w:val="center"/>
          </w:tcPr>
          <w:p w14:paraId="20485D0F">
            <w:pPr>
              <w:spacing w:line="360" w:lineRule="auto"/>
              <w:rPr>
                <w:rFonts w:ascii="宋体" w:eastAsia="宋体"/>
                <w:b w:val="0"/>
                <w:bCs w:val="0"/>
                <w:color w:val="auto"/>
                <w:sz w:val="22"/>
                <w:szCs w:val="22"/>
                <w:highlight w:val="none"/>
              </w:rPr>
            </w:pPr>
          </w:p>
        </w:tc>
        <w:tc>
          <w:tcPr>
            <w:tcW w:w="2520" w:type="dxa"/>
            <w:tcBorders>
              <w:top w:val="single" w:color="auto" w:sz="4" w:space="0"/>
              <w:left w:val="single" w:color="auto" w:sz="4" w:space="0"/>
              <w:bottom w:val="single" w:color="auto" w:sz="4" w:space="0"/>
              <w:right w:val="single" w:color="auto" w:sz="4" w:space="0"/>
            </w:tcBorders>
            <w:vAlign w:val="center"/>
          </w:tcPr>
          <w:p w14:paraId="1D0DF136">
            <w:pPr>
              <w:spacing w:line="360" w:lineRule="auto"/>
              <w:rPr>
                <w:rFonts w:ascii="宋体" w:eastAsia="宋体"/>
                <w:b w:val="0"/>
                <w:bCs w:val="0"/>
                <w:color w:val="auto"/>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14:paraId="6DF3457A">
            <w:pPr>
              <w:spacing w:line="360" w:lineRule="auto"/>
              <w:rPr>
                <w:rFonts w:ascii="宋体" w:eastAsia="宋体"/>
                <w:b w:val="0"/>
                <w:bCs w:val="0"/>
                <w:color w:val="auto"/>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14:paraId="65E77885">
            <w:pPr>
              <w:spacing w:line="360" w:lineRule="auto"/>
              <w:rPr>
                <w:rFonts w:ascii="宋体" w:eastAsia="宋体"/>
                <w:b w:val="0"/>
                <w:bCs w:val="0"/>
                <w:color w:val="auto"/>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14:paraId="6B93A748">
            <w:pPr>
              <w:spacing w:line="360" w:lineRule="auto"/>
              <w:rPr>
                <w:rFonts w:ascii="宋体" w:eastAsia="宋体"/>
                <w:b w:val="0"/>
                <w:bCs w:val="0"/>
                <w:color w:val="auto"/>
                <w:sz w:val="22"/>
                <w:szCs w:val="22"/>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14:paraId="559867C5">
            <w:pPr>
              <w:spacing w:line="360" w:lineRule="auto"/>
              <w:rPr>
                <w:rFonts w:ascii="宋体" w:eastAsia="宋体"/>
                <w:b w:val="0"/>
                <w:bCs w:val="0"/>
                <w:color w:val="auto"/>
                <w:sz w:val="22"/>
                <w:szCs w:val="22"/>
                <w:highlight w:val="none"/>
              </w:rPr>
            </w:pPr>
          </w:p>
        </w:tc>
        <w:tc>
          <w:tcPr>
            <w:tcW w:w="1458" w:type="dxa"/>
            <w:tcBorders>
              <w:top w:val="single" w:color="auto" w:sz="4" w:space="0"/>
              <w:left w:val="single" w:color="auto" w:sz="4" w:space="0"/>
              <w:bottom w:val="single" w:color="auto" w:sz="4" w:space="0"/>
              <w:right w:val="single" w:color="auto" w:sz="4" w:space="0"/>
            </w:tcBorders>
            <w:vAlign w:val="center"/>
          </w:tcPr>
          <w:p w14:paraId="5DCD6383">
            <w:pPr>
              <w:spacing w:line="360" w:lineRule="auto"/>
              <w:rPr>
                <w:rFonts w:ascii="宋体" w:eastAsia="宋体"/>
                <w:b w:val="0"/>
                <w:bCs w:val="0"/>
                <w:color w:val="auto"/>
                <w:sz w:val="22"/>
                <w:szCs w:val="22"/>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14:paraId="3E4227A3">
            <w:pPr>
              <w:spacing w:line="360" w:lineRule="auto"/>
              <w:rPr>
                <w:rFonts w:ascii="宋体" w:eastAsia="宋体"/>
                <w:b w:val="0"/>
                <w:bCs w:val="0"/>
                <w:color w:val="auto"/>
                <w:sz w:val="22"/>
                <w:szCs w:val="22"/>
                <w:highlight w:val="none"/>
              </w:rPr>
            </w:pPr>
          </w:p>
        </w:tc>
      </w:tr>
      <w:tr w14:paraId="2DE3C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bottom w:val="single" w:color="auto" w:sz="4" w:space="0"/>
              <w:right w:val="single" w:color="auto" w:sz="4" w:space="0"/>
            </w:tcBorders>
            <w:vAlign w:val="center"/>
          </w:tcPr>
          <w:p w14:paraId="74ACAC32">
            <w:pPr>
              <w:spacing w:line="360" w:lineRule="auto"/>
              <w:rPr>
                <w:rFonts w:ascii="宋体" w:eastAsia="宋体"/>
                <w:b w:val="0"/>
                <w:bCs w:val="0"/>
                <w:color w:val="auto"/>
                <w:sz w:val="22"/>
                <w:szCs w:val="22"/>
                <w:highlight w:val="none"/>
              </w:rPr>
            </w:pPr>
          </w:p>
        </w:tc>
        <w:tc>
          <w:tcPr>
            <w:tcW w:w="2520" w:type="dxa"/>
            <w:tcBorders>
              <w:top w:val="single" w:color="auto" w:sz="4" w:space="0"/>
              <w:left w:val="single" w:color="auto" w:sz="4" w:space="0"/>
              <w:bottom w:val="single" w:color="auto" w:sz="4" w:space="0"/>
              <w:right w:val="single" w:color="auto" w:sz="4" w:space="0"/>
            </w:tcBorders>
            <w:vAlign w:val="center"/>
          </w:tcPr>
          <w:p w14:paraId="657FC0AB">
            <w:pPr>
              <w:spacing w:line="360" w:lineRule="auto"/>
              <w:rPr>
                <w:rFonts w:ascii="宋体" w:eastAsia="宋体"/>
                <w:b w:val="0"/>
                <w:bCs w:val="0"/>
                <w:color w:val="auto"/>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14:paraId="481B1DC2">
            <w:pPr>
              <w:spacing w:line="360" w:lineRule="auto"/>
              <w:rPr>
                <w:rFonts w:ascii="宋体" w:eastAsia="宋体"/>
                <w:b w:val="0"/>
                <w:bCs w:val="0"/>
                <w:color w:val="auto"/>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14:paraId="3DB400DE">
            <w:pPr>
              <w:spacing w:line="360" w:lineRule="auto"/>
              <w:rPr>
                <w:rFonts w:ascii="宋体" w:eastAsia="宋体"/>
                <w:b w:val="0"/>
                <w:bCs w:val="0"/>
                <w:color w:val="auto"/>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14:paraId="65421254">
            <w:pPr>
              <w:spacing w:line="360" w:lineRule="auto"/>
              <w:rPr>
                <w:rFonts w:ascii="宋体" w:eastAsia="宋体"/>
                <w:b w:val="0"/>
                <w:bCs w:val="0"/>
                <w:color w:val="auto"/>
                <w:sz w:val="22"/>
                <w:szCs w:val="22"/>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14:paraId="176F16A8">
            <w:pPr>
              <w:spacing w:line="360" w:lineRule="auto"/>
              <w:rPr>
                <w:rFonts w:ascii="宋体" w:eastAsia="宋体"/>
                <w:b w:val="0"/>
                <w:bCs w:val="0"/>
                <w:color w:val="auto"/>
                <w:sz w:val="22"/>
                <w:szCs w:val="22"/>
                <w:highlight w:val="none"/>
              </w:rPr>
            </w:pPr>
          </w:p>
        </w:tc>
        <w:tc>
          <w:tcPr>
            <w:tcW w:w="1458" w:type="dxa"/>
            <w:tcBorders>
              <w:top w:val="single" w:color="auto" w:sz="4" w:space="0"/>
              <w:left w:val="single" w:color="auto" w:sz="4" w:space="0"/>
              <w:bottom w:val="single" w:color="auto" w:sz="4" w:space="0"/>
              <w:right w:val="single" w:color="auto" w:sz="4" w:space="0"/>
            </w:tcBorders>
            <w:vAlign w:val="center"/>
          </w:tcPr>
          <w:p w14:paraId="4A3D9DDB">
            <w:pPr>
              <w:spacing w:line="360" w:lineRule="auto"/>
              <w:rPr>
                <w:rFonts w:ascii="宋体" w:eastAsia="宋体"/>
                <w:b w:val="0"/>
                <w:bCs w:val="0"/>
                <w:color w:val="auto"/>
                <w:sz w:val="22"/>
                <w:szCs w:val="22"/>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14:paraId="1BC4367C">
            <w:pPr>
              <w:spacing w:line="360" w:lineRule="auto"/>
              <w:rPr>
                <w:rFonts w:ascii="宋体" w:eastAsia="宋体"/>
                <w:b w:val="0"/>
                <w:bCs w:val="0"/>
                <w:color w:val="auto"/>
                <w:sz w:val="22"/>
                <w:szCs w:val="22"/>
                <w:highlight w:val="none"/>
              </w:rPr>
            </w:pPr>
          </w:p>
        </w:tc>
      </w:tr>
      <w:tr w14:paraId="20E7E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bottom w:val="single" w:color="auto" w:sz="4" w:space="0"/>
              <w:right w:val="single" w:color="auto" w:sz="4" w:space="0"/>
            </w:tcBorders>
            <w:vAlign w:val="center"/>
          </w:tcPr>
          <w:p w14:paraId="1BB67D48">
            <w:pPr>
              <w:spacing w:line="360" w:lineRule="auto"/>
              <w:rPr>
                <w:rFonts w:ascii="宋体" w:eastAsia="宋体"/>
                <w:b w:val="0"/>
                <w:bCs w:val="0"/>
                <w:color w:val="auto"/>
                <w:sz w:val="22"/>
                <w:szCs w:val="22"/>
                <w:highlight w:val="none"/>
              </w:rPr>
            </w:pPr>
          </w:p>
        </w:tc>
        <w:tc>
          <w:tcPr>
            <w:tcW w:w="2520" w:type="dxa"/>
            <w:tcBorders>
              <w:top w:val="single" w:color="auto" w:sz="4" w:space="0"/>
              <w:left w:val="single" w:color="auto" w:sz="4" w:space="0"/>
              <w:bottom w:val="single" w:color="auto" w:sz="4" w:space="0"/>
              <w:right w:val="single" w:color="auto" w:sz="4" w:space="0"/>
            </w:tcBorders>
            <w:vAlign w:val="center"/>
          </w:tcPr>
          <w:p w14:paraId="4983DD34">
            <w:pPr>
              <w:spacing w:line="360" w:lineRule="auto"/>
              <w:rPr>
                <w:rFonts w:ascii="宋体" w:eastAsia="宋体"/>
                <w:b w:val="0"/>
                <w:bCs w:val="0"/>
                <w:color w:val="auto"/>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14:paraId="755C4E6C">
            <w:pPr>
              <w:spacing w:line="360" w:lineRule="auto"/>
              <w:rPr>
                <w:rFonts w:ascii="宋体" w:eastAsia="宋体"/>
                <w:b w:val="0"/>
                <w:bCs w:val="0"/>
                <w:color w:val="auto"/>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14:paraId="57856E2C">
            <w:pPr>
              <w:spacing w:line="360" w:lineRule="auto"/>
              <w:rPr>
                <w:rFonts w:ascii="宋体" w:eastAsia="宋体"/>
                <w:b w:val="0"/>
                <w:bCs w:val="0"/>
                <w:color w:val="auto"/>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14:paraId="6F77D1C1">
            <w:pPr>
              <w:spacing w:line="360" w:lineRule="auto"/>
              <w:rPr>
                <w:rFonts w:ascii="宋体" w:eastAsia="宋体"/>
                <w:b w:val="0"/>
                <w:bCs w:val="0"/>
                <w:color w:val="auto"/>
                <w:sz w:val="22"/>
                <w:szCs w:val="22"/>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14:paraId="6540C267">
            <w:pPr>
              <w:spacing w:line="360" w:lineRule="auto"/>
              <w:rPr>
                <w:rFonts w:ascii="宋体" w:eastAsia="宋体"/>
                <w:b w:val="0"/>
                <w:bCs w:val="0"/>
                <w:color w:val="auto"/>
                <w:sz w:val="22"/>
                <w:szCs w:val="22"/>
                <w:highlight w:val="none"/>
              </w:rPr>
            </w:pPr>
          </w:p>
        </w:tc>
        <w:tc>
          <w:tcPr>
            <w:tcW w:w="1458" w:type="dxa"/>
            <w:tcBorders>
              <w:top w:val="single" w:color="auto" w:sz="4" w:space="0"/>
              <w:left w:val="single" w:color="auto" w:sz="4" w:space="0"/>
              <w:bottom w:val="single" w:color="auto" w:sz="4" w:space="0"/>
              <w:right w:val="single" w:color="auto" w:sz="4" w:space="0"/>
            </w:tcBorders>
            <w:vAlign w:val="center"/>
          </w:tcPr>
          <w:p w14:paraId="702484AE">
            <w:pPr>
              <w:spacing w:line="360" w:lineRule="auto"/>
              <w:rPr>
                <w:rFonts w:ascii="宋体" w:eastAsia="宋体"/>
                <w:b w:val="0"/>
                <w:bCs w:val="0"/>
                <w:color w:val="auto"/>
                <w:sz w:val="22"/>
                <w:szCs w:val="22"/>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14:paraId="6A21666D">
            <w:pPr>
              <w:spacing w:line="360" w:lineRule="auto"/>
              <w:rPr>
                <w:rFonts w:ascii="宋体" w:eastAsia="宋体"/>
                <w:b w:val="0"/>
                <w:bCs w:val="0"/>
                <w:color w:val="auto"/>
                <w:sz w:val="22"/>
                <w:szCs w:val="22"/>
                <w:highlight w:val="none"/>
              </w:rPr>
            </w:pPr>
          </w:p>
        </w:tc>
      </w:tr>
      <w:tr w14:paraId="68AF8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bottom w:val="single" w:color="auto" w:sz="4" w:space="0"/>
              <w:right w:val="single" w:color="auto" w:sz="4" w:space="0"/>
            </w:tcBorders>
            <w:vAlign w:val="center"/>
          </w:tcPr>
          <w:p w14:paraId="419D065E">
            <w:pPr>
              <w:spacing w:line="360" w:lineRule="auto"/>
              <w:rPr>
                <w:rFonts w:ascii="宋体" w:eastAsia="宋体"/>
                <w:b w:val="0"/>
                <w:bCs w:val="0"/>
                <w:color w:val="auto"/>
                <w:sz w:val="22"/>
                <w:szCs w:val="22"/>
                <w:highlight w:val="none"/>
              </w:rPr>
            </w:pPr>
          </w:p>
        </w:tc>
        <w:tc>
          <w:tcPr>
            <w:tcW w:w="2520" w:type="dxa"/>
            <w:tcBorders>
              <w:top w:val="single" w:color="auto" w:sz="4" w:space="0"/>
              <w:left w:val="single" w:color="auto" w:sz="4" w:space="0"/>
              <w:bottom w:val="single" w:color="auto" w:sz="4" w:space="0"/>
              <w:right w:val="single" w:color="auto" w:sz="4" w:space="0"/>
            </w:tcBorders>
            <w:vAlign w:val="center"/>
          </w:tcPr>
          <w:p w14:paraId="21E01BDB">
            <w:pPr>
              <w:spacing w:line="360" w:lineRule="auto"/>
              <w:rPr>
                <w:rFonts w:ascii="宋体" w:eastAsia="宋体"/>
                <w:b w:val="0"/>
                <w:bCs w:val="0"/>
                <w:color w:val="auto"/>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14:paraId="7ABBA13C">
            <w:pPr>
              <w:spacing w:line="360" w:lineRule="auto"/>
              <w:rPr>
                <w:rFonts w:ascii="宋体" w:eastAsia="宋体"/>
                <w:b w:val="0"/>
                <w:bCs w:val="0"/>
                <w:color w:val="auto"/>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14:paraId="5D10325B">
            <w:pPr>
              <w:spacing w:line="360" w:lineRule="auto"/>
              <w:rPr>
                <w:rFonts w:ascii="宋体" w:eastAsia="宋体"/>
                <w:b w:val="0"/>
                <w:bCs w:val="0"/>
                <w:color w:val="auto"/>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14:paraId="1BA61095">
            <w:pPr>
              <w:spacing w:line="360" w:lineRule="auto"/>
              <w:rPr>
                <w:rFonts w:ascii="宋体" w:eastAsia="宋体"/>
                <w:b w:val="0"/>
                <w:bCs w:val="0"/>
                <w:color w:val="auto"/>
                <w:sz w:val="22"/>
                <w:szCs w:val="22"/>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14:paraId="4D8D94DE">
            <w:pPr>
              <w:spacing w:line="360" w:lineRule="auto"/>
              <w:rPr>
                <w:rFonts w:ascii="宋体" w:eastAsia="宋体"/>
                <w:b w:val="0"/>
                <w:bCs w:val="0"/>
                <w:color w:val="auto"/>
                <w:sz w:val="22"/>
                <w:szCs w:val="22"/>
                <w:highlight w:val="none"/>
              </w:rPr>
            </w:pPr>
          </w:p>
        </w:tc>
        <w:tc>
          <w:tcPr>
            <w:tcW w:w="1458" w:type="dxa"/>
            <w:tcBorders>
              <w:top w:val="single" w:color="auto" w:sz="4" w:space="0"/>
              <w:left w:val="single" w:color="auto" w:sz="4" w:space="0"/>
              <w:bottom w:val="single" w:color="auto" w:sz="4" w:space="0"/>
              <w:right w:val="single" w:color="auto" w:sz="4" w:space="0"/>
            </w:tcBorders>
            <w:vAlign w:val="center"/>
          </w:tcPr>
          <w:p w14:paraId="699ED8FB">
            <w:pPr>
              <w:spacing w:line="360" w:lineRule="auto"/>
              <w:rPr>
                <w:rFonts w:ascii="宋体" w:eastAsia="宋体"/>
                <w:b w:val="0"/>
                <w:bCs w:val="0"/>
                <w:color w:val="auto"/>
                <w:sz w:val="22"/>
                <w:szCs w:val="22"/>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14:paraId="4B8E86E7">
            <w:pPr>
              <w:spacing w:line="360" w:lineRule="auto"/>
              <w:rPr>
                <w:rFonts w:ascii="宋体" w:eastAsia="宋体"/>
                <w:b w:val="0"/>
                <w:bCs w:val="0"/>
                <w:color w:val="auto"/>
                <w:sz w:val="22"/>
                <w:szCs w:val="22"/>
                <w:highlight w:val="none"/>
              </w:rPr>
            </w:pPr>
          </w:p>
        </w:tc>
      </w:tr>
      <w:tr w14:paraId="51BC7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bottom w:val="single" w:color="auto" w:sz="4" w:space="0"/>
              <w:right w:val="single" w:color="auto" w:sz="4" w:space="0"/>
            </w:tcBorders>
            <w:vAlign w:val="center"/>
          </w:tcPr>
          <w:p w14:paraId="29F54638">
            <w:pPr>
              <w:spacing w:line="360" w:lineRule="auto"/>
              <w:rPr>
                <w:rFonts w:ascii="宋体" w:eastAsia="宋体"/>
                <w:b w:val="0"/>
                <w:bCs w:val="0"/>
                <w:color w:val="auto"/>
                <w:sz w:val="22"/>
                <w:szCs w:val="22"/>
                <w:highlight w:val="none"/>
              </w:rPr>
            </w:pPr>
          </w:p>
        </w:tc>
        <w:tc>
          <w:tcPr>
            <w:tcW w:w="2520" w:type="dxa"/>
            <w:tcBorders>
              <w:top w:val="single" w:color="auto" w:sz="4" w:space="0"/>
              <w:left w:val="single" w:color="auto" w:sz="4" w:space="0"/>
              <w:bottom w:val="single" w:color="auto" w:sz="4" w:space="0"/>
              <w:right w:val="single" w:color="auto" w:sz="4" w:space="0"/>
            </w:tcBorders>
            <w:vAlign w:val="center"/>
          </w:tcPr>
          <w:p w14:paraId="40BC75AB">
            <w:pPr>
              <w:spacing w:line="360" w:lineRule="auto"/>
              <w:rPr>
                <w:rFonts w:ascii="宋体" w:eastAsia="宋体"/>
                <w:b w:val="0"/>
                <w:bCs w:val="0"/>
                <w:color w:val="auto"/>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14:paraId="2E4D0F19">
            <w:pPr>
              <w:spacing w:line="360" w:lineRule="auto"/>
              <w:rPr>
                <w:rFonts w:ascii="宋体" w:eastAsia="宋体"/>
                <w:b w:val="0"/>
                <w:bCs w:val="0"/>
                <w:color w:val="auto"/>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14:paraId="4348B285">
            <w:pPr>
              <w:spacing w:line="360" w:lineRule="auto"/>
              <w:rPr>
                <w:rFonts w:ascii="宋体" w:eastAsia="宋体"/>
                <w:b w:val="0"/>
                <w:bCs w:val="0"/>
                <w:color w:val="auto"/>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14:paraId="3D0925F0">
            <w:pPr>
              <w:spacing w:line="360" w:lineRule="auto"/>
              <w:rPr>
                <w:rFonts w:ascii="宋体" w:eastAsia="宋体"/>
                <w:b w:val="0"/>
                <w:bCs w:val="0"/>
                <w:color w:val="auto"/>
                <w:sz w:val="22"/>
                <w:szCs w:val="22"/>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14:paraId="688BF29F">
            <w:pPr>
              <w:spacing w:line="360" w:lineRule="auto"/>
              <w:rPr>
                <w:rFonts w:ascii="宋体" w:eastAsia="宋体"/>
                <w:b w:val="0"/>
                <w:bCs w:val="0"/>
                <w:color w:val="auto"/>
                <w:sz w:val="22"/>
                <w:szCs w:val="22"/>
                <w:highlight w:val="none"/>
              </w:rPr>
            </w:pPr>
          </w:p>
        </w:tc>
        <w:tc>
          <w:tcPr>
            <w:tcW w:w="1458" w:type="dxa"/>
            <w:tcBorders>
              <w:top w:val="single" w:color="auto" w:sz="4" w:space="0"/>
              <w:left w:val="single" w:color="auto" w:sz="4" w:space="0"/>
              <w:bottom w:val="single" w:color="auto" w:sz="4" w:space="0"/>
              <w:right w:val="single" w:color="auto" w:sz="4" w:space="0"/>
            </w:tcBorders>
            <w:vAlign w:val="center"/>
          </w:tcPr>
          <w:p w14:paraId="5EFCC755">
            <w:pPr>
              <w:spacing w:line="360" w:lineRule="auto"/>
              <w:rPr>
                <w:rFonts w:ascii="宋体" w:eastAsia="宋体"/>
                <w:b w:val="0"/>
                <w:bCs w:val="0"/>
                <w:color w:val="auto"/>
                <w:sz w:val="22"/>
                <w:szCs w:val="22"/>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14:paraId="274133CF">
            <w:pPr>
              <w:spacing w:line="360" w:lineRule="auto"/>
              <w:rPr>
                <w:rFonts w:ascii="宋体" w:eastAsia="宋体"/>
                <w:b w:val="0"/>
                <w:bCs w:val="0"/>
                <w:color w:val="auto"/>
                <w:sz w:val="22"/>
                <w:szCs w:val="22"/>
                <w:highlight w:val="none"/>
              </w:rPr>
            </w:pPr>
          </w:p>
        </w:tc>
      </w:tr>
      <w:tr w14:paraId="4BC09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bottom w:val="single" w:color="auto" w:sz="4" w:space="0"/>
              <w:right w:val="single" w:color="auto" w:sz="4" w:space="0"/>
            </w:tcBorders>
            <w:vAlign w:val="center"/>
          </w:tcPr>
          <w:p w14:paraId="66F85EC4">
            <w:pPr>
              <w:spacing w:line="360" w:lineRule="auto"/>
              <w:rPr>
                <w:rFonts w:ascii="宋体" w:eastAsia="宋体"/>
                <w:b w:val="0"/>
                <w:bCs w:val="0"/>
                <w:color w:val="auto"/>
                <w:sz w:val="22"/>
                <w:szCs w:val="22"/>
                <w:highlight w:val="none"/>
              </w:rPr>
            </w:pPr>
          </w:p>
        </w:tc>
        <w:tc>
          <w:tcPr>
            <w:tcW w:w="2520" w:type="dxa"/>
            <w:tcBorders>
              <w:top w:val="single" w:color="auto" w:sz="4" w:space="0"/>
              <w:left w:val="single" w:color="auto" w:sz="4" w:space="0"/>
              <w:bottom w:val="single" w:color="auto" w:sz="4" w:space="0"/>
              <w:right w:val="single" w:color="auto" w:sz="4" w:space="0"/>
            </w:tcBorders>
            <w:vAlign w:val="center"/>
          </w:tcPr>
          <w:p w14:paraId="4668A8B3">
            <w:pPr>
              <w:spacing w:line="360" w:lineRule="auto"/>
              <w:rPr>
                <w:rFonts w:ascii="宋体" w:eastAsia="宋体"/>
                <w:b w:val="0"/>
                <w:bCs w:val="0"/>
                <w:color w:val="auto"/>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14:paraId="3B9A54F6">
            <w:pPr>
              <w:spacing w:line="360" w:lineRule="auto"/>
              <w:rPr>
                <w:rFonts w:ascii="宋体" w:eastAsia="宋体"/>
                <w:b w:val="0"/>
                <w:bCs w:val="0"/>
                <w:color w:val="auto"/>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14:paraId="6BAF6D1A">
            <w:pPr>
              <w:spacing w:line="360" w:lineRule="auto"/>
              <w:rPr>
                <w:rFonts w:ascii="宋体" w:eastAsia="宋体"/>
                <w:b w:val="0"/>
                <w:bCs w:val="0"/>
                <w:color w:val="auto"/>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14:paraId="7460C488">
            <w:pPr>
              <w:spacing w:line="360" w:lineRule="auto"/>
              <w:rPr>
                <w:rFonts w:ascii="宋体" w:eastAsia="宋体"/>
                <w:b w:val="0"/>
                <w:bCs w:val="0"/>
                <w:color w:val="auto"/>
                <w:sz w:val="22"/>
                <w:szCs w:val="22"/>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14:paraId="56C4A099">
            <w:pPr>
              <w:spacing w:line="360" w:lineRule="auto"/>
              <w:rPr>
                <w:rFonts w:ascii="宋体" w:eastAsia="宋体"/>
                <w:b w:val="0"/>
                <w:bCs w:val="0"/>
                <w:color w:val="auto"/>
                <w:sz w:val="22"/>
                <w:szCs w:val="22"/>
                <w:highlight w:val="none"/>
              </w:rPr>
            </w:pPr>
          </w:p>
        </w:tc>
        <w:tc>
          <w:tcPr>
            <w:tcW w:w="1458" w:type="dxa"/>
            <w:tcBorders>
              <w:top w:val="single" w:color="auto" w:sz="4" w:space="0"/>
              <w:left w:val="single" w:color="auto" w:sz="4" w:space="0"/>
              <w:bottom w:val="single" w:color="auto" w:sz="4" w:space="0"/>
              <w:right w:val="single" w:color="auto" w:sz="4" w:space="0"/>
            </w:tcBorders>
            <w:vAlign w:val="center"/>
          </w:tcPr>
          <w:p w14:paraId="1E3FB264">
            <w:pPr>
              <w:spacing w:line="360" w:lineRule="auto"/>
              <w:rPr>
                <w:rFonts w:ascii="宋体" w:eastAsia="宋体"/>
                <w:b w:val="0"/>
                <w:bCs w:val="0"/>
                <w:color w:val="auto"/>
                <w:sz w:val="22"/>
                <w:szCs w:val="22"/>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14:paraId="0AC07093">
            <w:pPr>
              <w:spacing w:line="360" w:lineRule="auto"/>
              <w:rPr>
                <w:rFonts w:ascii="宋体" w:eastAsia="宋体"/>
                <w:b w:val="0"/>
                <w:bCs w:val="0"/>
                <w:color w:val="auto"/>
                <w:sz w:val="22"/>
                <w:szCs w:val="22"/>
                <w:highlight w:val="none"/>
              </w:rPr>
            </w:pPr>
          </w:p>
        </w:tc>
      </w:tr>
      <w:tr w14:paraId="5C2EE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bottom w:val="single" w:color="auto" w:sz="4" w:space="0"/>
              <w:right w:val="single" w:color="auto" w:sz="4" w:space="0"/>
            </w:tcBorders>
            <w:vAlign w:val="center"/>
          </w:tcPr>
          <w:p w14:paraId="5D5D2755">
            <w:pPr>
              <w:spacing w:line="360" w:lineRule="auto"/>
              <w:rPr>
                <w:rFonts w:ascii="宋体" w:eastAsia="宋体"/>
                <w:b w:val="0"/>
                <w:bCs w:val="0"/>
                <w:color w:val="auto"/>
                <w:sz w:val="22"/>
                <w:szCs w:val="22"/>
                <w:highlight w:val="none"/>
              </w:rPr>
            </w:pPr>
          </w:p>
        </w:tc>
        <w:tc>
          <w:tcPr>
            <w:tcW w:w="2520" w:type="dxa"/>
            <w:tcBorders>
              <w:top w:val="single" w:color="auto" w:sz="4" w:space="0"/>
              <w:left w:val="single" w:color="auto" w:sz="4" w:space="0"/>
              <w:bottom w:val="single" w:color="auto" w:sz="4" w:space="0"/>
              <w:right w:val="single" w:color="auto" w:sz="4" w:space="0"/>
            </w:tcBorders>
            <w:vAlign w:val="center"/>
          </w:tcPr>
          <w:p w14:paraId="248862F9">
            <w:pPr>
              <w:spacing w:line="360" w:lineRule="auto"/>
              <w:rPr>
                <w:rFonts w:ascii="宋体" w:eastAsia="宋体"/>
                <w:b w:val="0"/>
                <w:bCs w:val="0"/>
                <w:color w:val="auto"/>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14:paraId="7DA5D87F">
            <w:pPr>
              <w:spacing w:line="360" w:lineRule="auto"/>
              <w:rPr>
                <w:rFonts w:ascii="宋体" w:eastAsia="宋体"/>
                <w:b w:val="0"/>
                <w:bCs w:val="0"/>
                <w:color w:val="auto"/>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14:paraId="41B050BA">
            <w:pPr>
              <w:spacing w:line="360" w:lineRule="auto"/>
              <w:rPr>
                <w:rFonts w:ascii="宋体" w:eastAsia="宋体"/>
                <w:b w:val="0"/>
                <w:bCs w:val="0"/>
                <w:color w:val="auto"/>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14:paraId="35C08156">
            <w:pPr>
              <w:spacing w:line="360" w:lineRule="auto"/>
              <w:rPr>
                <w:rFonts w:ascii="宋体" w:eastAsia="宋体"/>
                <w:b w:val="0"/>
                <w:bCs w:val="0"/>
                <w:color w:val="auto"/>
                <w:sz w:val="22"/>
                <w:szCs w:val="22"/>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14:paraId="237D785D">
            <w:pPr>
              <w:spacing w:line="360" w:lineRule="auto"/>
              <w:rPr>
                <w:rFonts w:ascii="宋体" w:eastAsia="宋体"/>
                <w:b w:val="0"/>
                <w:bCs w:val="0"/>
                <w:color w:val="auto"/>
                <w:sz w:val="22"/>
                <w:szCs w:val="22"/>
                <w:highlight w:val="none"/>
              </w:rPr>
            </w:pPr>
          </w:p>
        </w:tc>
        <w:tc>
          <w:tcPr>
            <w:tcW w:w="1458" w:type="dxa"/>
            <w:tcBorders>
              <w:top w:val="single" w:color="auto" w:sz="4" w:space="0"/>
              <w:left w:val="single" w:color="auto" w:sz="4" w:space="0"/>
              <w:bottom w:val="single" w:color="auto" w:sz="4" w:space="0"/>
              <w:right w:val="single" w:color="auto" w:sz="4" w:space="0"/>
            </w:tcBorders>
            <w:vAlign w:val="center"/>
          </w:tcPr>
          <w:p w14:paraId="48F0B5FA">
            <w:pPr>
              <w:spacing w:line="360" w:lineRule="auto"/>
              <w:rPr>
                <w:rFonts w:ascii="宋体" w:eastAsia="宋体"/>
                <w:b w:val="0"/>
                <w:bCs w:val="0"/>
                <w:color w:val="auto"/>
                <w:sz w:val="22"/>
                <w:szCs w:val="22"/>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14:paraId="1C22804F">
            <w:pPr>
              <w:spacing w:line="360" w:lineRule="auto"/>
              <w:rPr>
                <w:rFonts w:ascii="宋体" w:eastAsia="宋体"/>
                <w:b w:val="0"/>
                <w:bCs w:val="0"/>
                <w:color w:val="auto"/>
                <w:sz w:val="22"/>
                <w:szCs w:val="22"/>
                <w:highlight w:val="none"/>
              </w:rPr>
            </w:pPr>
          </w:p>
        </w:tc>
      </w:tr>
    </w:tbl>
    <w:p w14:paraId="1B511DD6">
      <w:pPr>
        <w:spacing w:line="360" w:lineRule="exact"/>
        <w:ind w:left="968" w:hanging="968" w:hangingChars="440"/>
        <w:rPr>
          <w:rFonts w:ascii="宋体" w:eastAsia="宋体"/>
          <w:b w:val="0"/>
          <w:bCs w:val="0"/>
          <w:color w:val="auto"/>
          <w:sz w:val="22"/>
          <w:szCs w:val="22"/>
          <w:highlight w:val="none"/>
        </w:rPr>
      </w:pPr>
      <w:r>
        <w:rPr>
          <w:rFonts w:hint="eastAsia" w:ascii="宋体" w:eastAsia="宋体"/>
          <w:b w:val="0"/>
          <w:bCs w:val="0"/>
          <w:color w:val="auto"/>
          <w:sz w:val="22"/>
          <w:szCs w:val="22"/>
          <w:highlight w:val="none"/>
        </w:rPr>
        <w:t>附注：1. 项目负责人、技术负责人以及各主要专业工种负责人均应列入；</w:t>
      </w:r>
    </w:p>
    <w:p w14:paraId="261F49CF">
      <w:pPr>
        <w:spacing w:line="360" w:lineRule="exact"/>
        <w:ind w:left="718" w:leftChars="321" w:hanging="44" w:hangingChars="20"/>
        <w:rPr>
          <w:rFonts w:ascii="宋体" w:eastAsia="宋体"/>
          <w:b w:val="0"/>
          <w:bCs w:val="0"/>
          <w:color w:val="auto"/>
          <w:sz w:val="22"/>
          <w:szCs w:val="22"/>
          <w:highlight w:val="none"/>
        </w:rPr>
      </w:pPr>
      <w:r>
        <w:rPr>
          <w:rFonts w:hint="eastAsia" w:ascii="宋体" w:eastAsia="宋体"/>
          <w:b w:val="0"/>
          <w:bCs w:val="0"/>
          <w:color w:val="auto"/>
          <w:sz w:val="22"/>
          <w:szCs w:val="22"/>
          <w:highlight w:val="none"/>
        </w:rPr>
        <w:t>2、表格可以延续。</w:t>
      </w:r>
    </w:p>
    <w:p w14:paraId="34906305">
      <w:pPr>
        <w:spacing w:line="360" w:lineRule="exact"/>
        <w:ind w:left="718" w:leftChars="321" w:hanging="44" w:hangingChars="20"/>
        <w:rPr>
          <w:rFonts w:ascii="宋体" w:eastAsia="宋体"/>
          <w:b w:val="0"/>
          <w:bCs w:val="0"/>
          <w:color w:val="auto"/>
          <w:sz w:val="22"/>
          <w:szCs w:val="22"/>
          <w:highlight w:val="none"/>
        </w:rPr>
      </w:pPr>
    </w:p>
    <w:p w14:paraId="6A59F304">
      <w:pPr>
        <w:spacing w:line="360" w:lineRule="exact"/>
        <w:ind w:left="718" w:leftChars="321" w:hanging="44" w:hangingChars="20"/>
        <w:rPr>
          <w:rFonts w:ascii="宋体" w:eastAsia="宋体"/>
          <w:b w:val="0"/>
          <w:bCs w:val="0"/>
          <w:color w:val="auto"/>
          <w:sz w:val="22"/>
          <w:szCs w:val="22"/>
          <w:highlight w:val="none"/>
        </w:rPr>
      </w:pPr>
    </w:p>
    <w:p w14:paraId="6CB86C33">
      <w:pPr>
        <w:spacing w:line="360" w:lineRule="exact"/>
        <w:ind w:left="718" w:leftChars="321" w:hanging="44" w:hangingChars="20"/>
        <w:rPr>
          <w:rFonts w:ascii="宋体" w:eastAsia="宋体"/>
          <w:b w:val="0"/>
          <w:bCs w:val="0"/>
          <w:color w:val="auto"/>
          <w:sz w:val="22"/>
          <w:szCs w:val="22"/>
          <w:highlight w:val="none"/>
        </w:rPr>
      </w:pPr>
      <w:r>
        <w:rPr>
          <w:rFonts w:hint="eastAsia" w:ascii="宋体" w:eastAsia="宋体"/>
          <w:b w:val="0"/>
          <w:bCs w:val="0"/>
          <w:color w:val="auto"/>
          <w:sz w:val="22"/>
          <w:szCs w:val="22"/>
          <w:highlight w:val="none"/>
        </w:rPr>
        <w:t>投标供应商全称（公章）：</w:t>
      </w:r>
    </w:p>
    <w:p w14:paraId="7857D4E8">
      <w:pPr>
        <w:spacing w:line="360" w:lineRule="exact"/>
        <w:ind w:left="718" w:leftChars="321" w:hanging="44" w:hangingChars="20"/>
        <w:rPr>
          <w:rFonts w:ascii="宋体" w:eastAsia="宋体"/>
          <w:b w:val="0"/>
          <w:bCs w:val="0"/>
          <w:color w:val="auto"/>
          <w:sz w:val="22"/>
          <w:szCs w:val="22"/>
          <w:highlight w:val="none"/>
        </w:rPr>
      </w:pPr>
      <w:r>
        <w:rPr>
          <w:rFonts w:hint="eastAsia" w:ascii="宋体" w:eastAsia="宋体"/>
          <w:b w:val="0"/>
          <w:bCs w:val="0"/>
          <w:color w:val="auto"/>
          <w:sz w:val="22"/>
          <w:szCs w:val="22"/>
          <w:highlight w:val="none"/>
        </w:rPr>
        <w:t>日期：  年  月  日</w:t>
      </w:r>
    </w:p>
    <w:p w14:paraId="3F05FB16">
      <w:pPr>
        <w:pStyle w:val="8"/>
        <w:rPr>
          <w:rFonts w:ascii="宋体" w:hAnsi="宋体" w:cs="宋体"/>
          <w:b w:val="0"/>
          <w:bCs w:val="0"/>
          <w:color w:val="auto"/>
          <w:sz w:val="30"/>
          <w:szCs w:val="30"/>
          <w:highlight w:val="none"/>
        </w:rPr>
        <w:sectPr>
          <w:headerReference r:id="rId16" w:type="first"/>
          <w:headerReference r:id="rId15" w:type="default"/>
          <w:footerReference r:id="rId17" w:type="default"/>
          <w:pgSz w:w="11906" w:h="16838"/>
          <w:pgMar w:top="1134" w:right="1134" w:bottom="1134" w:left="1134" w:header="851" w:footer="850" w:gutter="0"/>
          <w:cols w:space="720" w:num="1"/>
          <w:titlePg/>
          <w:docGrid w:type="lines" w:linePitch="312" w:charSpace="0"/>
        </w:sectPr>
      </w:pPr>
    </w:p>
    <w:p w14:paraId="6AC74BFC">
      <w:pPr>
        <w:pStyle w:val="8"/>
        <w:rPr>
          <w:rFonts w:ascii="宋体" w:hAnsi="宋体" w:cs="宋体"/>
          <w:color w:val="auto"/>
          <w:highlight w:val="none"/>
        </w:rPr>
      </w:pPr>
      <w:bookmarkStart w:id="185" w:name="_Toc23137"/>
      <w:r>
        <w:rPr>
          <w:rFonts w:hint="eastAsia" w:ascii="宋体" w:hAnsi="宋体" w:cs="宋体"/>
          <w:color w:val="auto"/>
          <w:highlight w:val="none"/>
        </w:rPr>
        <w:t>第七部分 评标定标办法</w:t>
      </w:r>
      <w:bookmarkEnd w:id="73"/>
      <w:bookmarkEnd w:id="185"/>
    </w:p>
    <w:p w14:paraId="5DA08C5B">
      <w:pPr>
        <w:spacing w:line="360" w:lineRule="auto"/>
        <w:ind w:firstLine="440" w:firstLineChars="200"/>
        <w:rPr>
          <w:rFonts w:ascii="宋体" w:eastAsia="宋体"/>
          <w:b w:val="0"/>
          <w:color w:val="auto"/>
          <w:sz w:val="22"/>
          <w:szCs w:val="22"/>
          <w:highlight w:val="none"/>
        </w:rPr>
      </w:pPr>
      <w:r>
        <w:rPr>
          <w:rFonts w:hint="eastAsia" w:ascii="宋体" w:eastAsia="宋体"/>
          <w:b w:val="0"/>
          <w:color w:val="auto"/>
          <w:sz w:val="22"/>
          <w:szCs w:val="22"/>
          <w:highlight w:val="none"/>
        </w:rPr>
        <w:t>根据《中华人民共和国政府采购法》等有关政府采购法规，结合本次所要采购服务的实际，按照公平、公正、科学、择优的原则选择中标人，特制定本评审办法。</w:t>
      </w:r>
    </w:p>
    <w:p w14:paraId="34A27ED4">
      <w:pPr>
        <w:spacing w:line="360" w:lineRule="auto"/>
        <w:ind w:firstLine="440" w:firstLineChars="200"/>
        <w:rPr>
          <w:rFonts w:ascii="宋体" w:eastAsia="宋体"/>
          <w:b w:val="0"/>
          <w:color w:val="auto"/>
          <w:sz w:val="22"/>
          <w:szCs w:val="22"/>
          <w:highlight w:val="none"/>
        </w:rPr>
      </w:pPr>
      <w:r>
        <w:rPr>
          <w:rFonts w:hint="eastAsia" w:ascii="宋体" w:eastAsia="宋体"/>
          <w:b w:val="0"/>
          <w:color w:val="auto"/>
          <w:sz w:val="22"/>
          <w:szCs w:val="22"/>
          <w:highlight w:val="none"/>
        </w:rPr>
        <w:t>一、总则</w:t>
      </w:r>
    </w:p>
    <w:p w14:paraId="3255632E">
      <w:pPr>
        <w:spacing w:line="360" w:lineRule="auto"/>
        <w:ind w:firstLine="440" w:firstLineChars="200"/>
        <w:rPr>
          <w:rFonts w:ascii="宋体" w:eastAsia="宋体"/>
          <w:b w:val="0"/>
          <w:color w:val="auto"/>
          <w:sz w:val="22"/>
          <w:szCs w:val="22"/>
          <w:highlight w:val="none"/>
        </w:rPr>
      </w:pPr>
      <w:r>
        <w:rPr>
          <w:rFonts w:hint="eastAsia" w:ascii="宋体" w:eastAsia="宋体"/>
          <w:b w:val="0"/>
          <w:color w:val="auto"/>
          <w:sz w:val="22"/>
          <w:szCs w:val="22"/>
          <w:highlight w:val="none"/>
        </w:rPr>
        <w:t>评审工作遵循公平、公正、民主、科学的原则和诚实、信誉、效率的服务原则。本着科学、严谨的态度，认真进行评审。择优选定提供服务单位，最大限度地保护当事人权益，严格按照竞争性磋商文件的商务、技术要求，对磋商响应文件进行综合评定，提出优选方案，编写评审报告。磋商小组必须严格遵守保密规定，不得泄露评审的有关情况，不得索贿受贿，不得接受吃请和礼品，不得参加影响公正评审的有关活动。对未中标人，磋商小组不做任何解释。投标供应商不得以任何方式干扰采购工作的进行，一经发现其磋商响应文件将被拒绝。</w:t>
      </w:r>
    </w:p>
    <w:p w14:paraId="43FBE1E0">
      <w:pPr>
        <w:spacing w:line="360" w:lineRule="auto"/>
        <w:ind w:firstLine="440" w:firstLineChars="200"/>
        <w:rPr>
          <w:rFonts w:ascii="宋体" w:eastAsia="宋体"/>
          <w:b w:val="0"/>
          <w:color w:val="auto"/>
          <w:sz w:val="22"/>
          <w:szCs w:val="22"/>
          <w:highlight w:val="none"/>
        </w:rPr>
      </w:pPr>
      <w:r>
        <w:rPr>
          <w:rFonts w:hint="eastAsia" w:ascii="宋体" w:eastAsia="宋体"/>
          <w:b w:val="0"/>
          <w:color w:val="auto"/>
          <w:sz w:val="22"/>
          <w:szCs w:val="22"/>
          <w:highlight w:val="none"/>
        </w:rPr>
        <w:t>二、评审组织</w:t>
      </w:r>
    </w:p>
    <w:p w14:paraId="5D9C6EDA">
      <w:pPr>
        <w:spacing w:line="360" w:lineRule="auto"/>
        <w:ind w:firstLine="440" w:firstLineChars="200"/>
        <w:rPr>
          <w:rFonts w:ascii="宋体" w:eastAsia="宋体"/>
          <w:b w:val="0"/>
          <w:color w:val="auto"/>
          <w:sz w:val="22"/>
          <w:szCs w:val="22"/>
          <w:highlight w:val="none"/>
        </w:rPr>
      </w:pPr>
      <w:r>
        <w:rPr>
          <w:rFonts w:hint="eastAsia" w:ascii="宋体" w:eastAsia="宋体"/>
          <w:b w:val="0"/>
          <w:color w:val="auto"/>
          <w:sz w:val="22"/>
          <w:szCs w:val="22"/>
          <w:highlight w:val="none"/>
        </w:rPr>
        <w:t>评审工作由采购人依法组建的磋商小组负责，磋商小组由采购人代表以及评审专家库中随机抽取的有关技术、经济专家共同组成。评审全过程由采购管理部门全程监督。</w:t>
      </w:r>
    </w:p>
    <w:p w14:paraId="01A27A09">
      <w:pPr>
        <w:spacing w:line="360" w:lineRule="auto"/>
        <w:ind w:firstLine="440" w:firstLineChars="200"/>
        <w:rPr>
          <w:rFonts w:ascii="宋体" w:eastAsia="宋体"/>
          <w:b w:val="0"/>
          <w:color w:val="auto"/>
          <w:sz w:val="22"/>
          <w:szCs w:val="22"/>
          <w:highlight w:val="none"/>
        </w:rPr>
      </w:pPr>
      <w:r>
        <w:rPr>
          <w:rFonts w:hint="eastAsia" w:ascii="宋体" w:eastAsia="宋体"/>
          <w:b w:val="0"/>
          <w:color w:val="auto"/>
          <w:sz w:val="22"/>
          <w:szCs w:val="22"/>
          <w:highlight w:val="none"/>
        </w:rPr>
        <w:t>三、磋商程序、磋商原则和方式</w:t>
      </w:r>
    </w:p>
    <w:p w14:paraId="47673C41">
      <w:pPr>
        <w:spacing w:line="360" w:lineRule="auto"/>
        <w:ind w:firstLine="440" w:firstLineChars="200"/>
        <w:rPr>
          <w:rFonts w:ascii="宋体" w:eastAsia="宋体"/>
          <w:b w:val="0"/>
          <w:color w:val="auto"/>
          <w:sz w:val="22"/>
          <w:szCs w:val="22"/>
          <w:highlight w:val="none"/>
        </w:rPr>
      </w:pPr>
      <w:r>
        <w:rPr>
          <w:rFonts w:hint="eastAsia" w:ascii="宋体" w:eastAsia="宋体"/>
          <w:b w:val="0"/>
          <w:color w:val="auto"/>
          <w:sz w:val="22"/>
          <w:szCs w:val="22"/>
          <w:highlight w:val="none"/>
        </w:rPr>
        <w:t>1、本次采购是根据竞争性磋商采购方式进行。</w:t>
      </w:r>
    </w:p>
    <w:p w14:paraId="2FC0905A">
      <w:pPr>
        <w:spacing w:line="360" w:lineRule="auto"/>
        <w:ind w:firstLine="440" w:firstLineChars="200"/>
        <w:rPr>
          <w:rFonts w:ascii="宋体" w:eastAsia="宋体"/>
          <w:b w:val="0"/>
          <w:color w:val="auto"/>
          <w:sz w:val="22"/>
          <w:szCs w:val="22"/>
          <w:highlight w:val="none"/>
        </w:rPr>
      </w:pPr>
      <w:r>
        <w:rPr>
          <w:rFonts w:hint="eastAsia" w:ascii="宋体" w:eastAsia="宋体"/>
          <w:b w:val="0"/>
          <w:color w:val="auto"/>
          <w:sz w:val="22"/>
          <w:szCs w:val="22"/>
          <w:highlight w:val="none"/>
        </w:rPr>
        <w:t>1.1、如磋商小组认为竞争性磋商文件能够详细列明采购标的技术、服务要求的，评审结束后，磋商小组可以直接对投标供应商进行打分评价。</w:t>
      </w:r>
    </w:p>
    <w:p w14:paraId="10F3F1E1">
      <w:pPr>
        <w:spacing w:line="360" w:lineRule="auto"/>
        <w:ind w:firstLine="442" w:firstLineChars="200"/>
        <w:rPr>
          <w:rFonts w:ascii="宋体" w:eastAsia="宋体"/>
          <w:color w:val="auto"/>
          <w:sz w:val="22"/>
          <w:szCs w:val="22"/>
          <w:highlight w:val="none"/>
        </w:rPr>
      </w:pPr>
      <w:r>
        <w:rPr>
          <w:rFonts w:hint="eastAsia" w:ascii="宋体" w:eastAsia="宋体"/>
          <w:color w:val="auto"/>
          <w:sz w:val="22"/>
          <w:szCs w:val="22"/>
          <w:highlight w:val="none"/>
        </w:rPr>
        <w:t>1.2如磋商小组认为需要修改竞争性磋商文件的，在磋商过程中，磋商小组可以根据竞争性磋商文件和磋商情况实质性变动采购需求中的技术、服务要求以及合同草案条款，但不得变动竞争性磋商文件中的其他内容。实质性变动的内容，须经采购人代表确认。</w:t>
      </w:r>
    </w:p>
    <w:p w14:paraId="1A673F58">
      <w:pPr>
        <w:spacing w:line="360" w:lineRule="auto"/>
        <w:ind w:firstLine="440" w:firstLineChars="200"/>
        <w:rPr>
          <w:rFonts w:ascii="宋体" w:eastAsia="宋体"/>
          <w:b w:val="0"/>
          <w:color w:val="auto"/>
          <w:sz w:val="22"/>
          <w:szCs w:val="22"/>
          <w:highlight w:val="none"/>
        </w:rPr>
      </w:pPr>
      <w:r>
        <w:rPr>
          <w:rFonts w:hint="eastAsia" w:ascii="宋体" w:eastAsia="宋体"/>
          <w:b w:val="0"/>
          <w:color w:val="auto"/>
          <w:sz w:val="22"/>
          <w:szCs w:val="22"/>
          <w:highlight w:val="none"/>
        </w:rPr>
        <w:t>对竞争性磋商文件作出的实质性变动是磋商文件的有效组成部分，磋商小组应当及时以书面形式同时通知所有参加磋商的投标供应商。</w:t>
      </w:r>
    </w:p>
    <w:p w14:paraId="710168E1">
      <w:pPr>
        <w:spacing w:line="360" w:lineRule="auto"/>
        <w:ind w:firstLine="440" w:firstLineChars="200"/>
        <w:rPr>
          <w:rFonts w:ascii="宋体" w:eastAsia="宋体"/>
          <w:b w:val="0"/>
          <w:color w:val="auto"/>
          <w:sz w:val="22"/>
          <w:szCs w:val="22"/>
          <w:highlight w:val="none"/>
        </w:rPr>
      </w:pPr>
      <w:r>
        <w:rPr>
          <w:rFonts w:hint="eastAsia" w:ascii="宋体" w:eastAsia="宋体"/>
          <w:b w:val="0"/>
          <w:color w:val="auto"/>
          <w:sz w:val="22"/>
          <w:szCs w:val="22"/>
          <w:highlight w:val="none"/>
        </w:rPr>
        <w:t>投标供应商应当按照竞争性磋商文件的变动情况和磋商小组的要求重新提交磋商响应文件，并由其法定代表人或授权代表签字或者加盖公章。由授权代表签字的，应当附法定代表人授权书。投标供应商为自然人的，应当由本人签字并附身份证明。</w:t>
      </w:r>
    </w:p>
    <w:p w14:paraId="5D2293DE">
      <w:pPr>
        <w:spacing w:line="360" w:lineRule="auto"/>
        <w:ind w:firstLine="442" w:firstLineChars="200"/>
        <w:rPr>
          <w:rFonts w:ascii="宋体" w:eastAsia="宋体"/>
          <w:color w:val="auto"/>
          <w:sz w:val="22"/>
          <w:szCs w:val="22"/>
          <w:highlight w:val="none"/>
          <w:u w:val="single"/>
        </w:rPr>
      </w:pPr>
      <w:r>
        <w:rPr>
          <w:rFonts w:hint="eastAsia" w:ascii="宋体" w:eastAsia="宋体"/>
          <w:color w:val="auto"/>
          <w:sz w:val="22"/>
          <w:szCs w:val="22"/>
          <w:highlight w:val="none"/>
          <w:u w:val="single"/>
        </w:rPr>
        <w:t>已提交磋商响应文件的投标供应商，在提交最后磋商报价之前，可以根据磋商情况退出磋商。</w:t>
      </w:r>
    </w:p>
    <w:p w14:paraId="2A4546CC">
      <w:pPr>
        <w:spacing w:line="360" w:lineRule="auto"/>
        <w:ind w:firstLine="440" w:firstLineChars="200"/>
        <w:rPr>
          <w:rFonts w:ascii="宋体" w:eastAsia="宋体"/>
          <w:color w:val="auto"/>
          <w:sz w:val="22"/>
          <w:szCs w:val="22"/>
          <w:highlight w:val="none"/>
          <w:u w:val="single"/>
        </w:rPr>
      </w:pPr>
      <w:r>
        <w:rPr>
          <w:rFonts w:hint="eastAsia" w:ascii="宋体" w:eastAsia="宋体"/>
          <w:b w:val="0"/>
          <w:color w:val="auto"/>
          <w:sz w:val="22"/>
          <w:szCs w:val="22"/>
          <w:highlight w:val="none"/>
        </w:rPr>
        <w:t>1.3、磋商的顺序，按投标供应商签到的顺序进行。开展磋商，磋商小组所有成员集中与单一投标供应商分别进行磋商</w:t>
      </w:r>
      <w:r>
        <w:rPr>
          <w:rFonts w:hint="eastAsia" w:ascii="宋体" w:eastAsia="宋体"/>
          <w:color w:val="auto"/>
          <w:sz w:val="22"/>
          <w:szCs w:val="22"/>
          <w:highlight w:val="none"/>
        </w:rPr>
        <w:t>（如有需要可进行2至3次磋商，磋商次数由磋商小组讨论决定）</w:t>
      </w:r>
      <w:r>
        <w:rPr>
          <w:rFonts w:hint="eastAsia" w:ascii="宋体" w:eastAsia="宋体"/>
          <w:b w:val="0"/>
          <w:color w:val="auto"/>
          <w:sz w:val="22"/>
          <w:szCs w:val="22"/>
          <w:highlight w:val="none"/>
        </w:rPr>
        <w:t>，</w:t>
      </w:r>
      <w:r>
        <w:rPr>
          <w:rFonts w:hint="eastAsia" w:ascii="宋体" w:eastAsia="宋体"/>
          <w:color w:val="auto"/>
          <w:sz w:val="22"/>
          <w:szCs w:val="22"/>
          <w:highlight w:val="none"/>
        </w:rPr>
        <w:t>并要求投标供应商提交最终磋商报价（最终磋商报价可以是一次报价，如有需要可进行2至3次磋商报价，磋商报价次数由磋商小组讨论决定）。</w:t>
      </w:r>
      <w:r>
        <w:rPr>
          <w:rFonts w:hint="eastAsia" w:ascii="宋体" w:eastAsia="宋体"/>
          <w:color w:val="auto"/>
          <w:sz w:val="22"/>
          <w:szCs w:val="22"/>
          <w:highlight w:val="none"/>
          <w:u w:val="single"/>
        </w:rPr>
        <w:t>在竞争性磋商文件未做任何调整的情况下，参与磋商的投标供应商如有出现最终磋商报价超过磋商响应文件中报价的，则该投标供应商的报价按无效处理。超过规定时间提交的最终磋商报价作无效处理。</w:t>
      </w:r>
    </w:p>
    <w:p w14:paraId="0061E20A">
      <w:pPr>
        <w:spacing w:line="360" w:lineRule="auto"/>
        <w:ind w:firstLine="440" w:firstLineChars="200"/>
        <w:rPr>
          <w:rFonts w:ascii="宋体" w:eastAsia="宋体"/>
          <w:b w:val="0"/>
          <w:color w:val="auto"/>
          <w:sz w:val="22"/>
          <w:szCs w:val="22"/>
          <w:highlight w:val="none"/>
        </w:rPr>
      </w:pPr>
      <w:r>
        <w:rPr>
          <w:rFonts w:hint="eastAsia" w:ascii="宋体" w:eastAsia="宋体"/>
          <w:b w:val="0"/>
          <w:color w:val="auto"/>
          <w:sz w:val="22"/>
          <w:szCs w:val="22"/>
          <w:highlight w:val="none"/>
        </w:rPr>
        <w:t>2、评审原则和方法</w:t>
      </w:r>
    </w:p>
    <w:p w14:paraId="629F7721">
      <w:pPr>
        <w:spacing w:line="360" w:lineRule="auto"/>
        <w:ind w:firstLine="440" w:firstLineChars="200"/>
        <w:rPr>
          <w:rFonts w:ascii="宋体" w:eastAsia="宋体"/>
          <w:b w:val="0"/>
          <w:color w:val="auto"/>
          <w:sz w:val="22"/>
          <w:szCs w:val="22"/>
          <w:highlight w:val="none"/>
        </w:rPr>
      </w:pPr>
      <w:r>
        <w:rPr>
          <w:rFonts w:hint="eastAsia" w:ascii="宋体" w:eastAsia="宋体"/>
          <w:b w:val="0"/>
          <w:color w:val="auto"/>
          <w:sz w:val="22"/>
          <w:szCs w:val="22"/>
          <w:highlight w:val="none"/>
        </w:rPr>
        <w:t>2.1、磋商小组负责审查磋商响应文件是否符合竞争性磋商文件的要求，并作出评价。磋商小组认为必要时，可向投标供应商进行质疑。磋商小组有权决定全部或部分投标供应商磋商响应文件无效。</w:t>
      </w:r>
    </w:p>
    <w:p w14:paraId="208F8F2D">
      <w:pPr>
        <w:spacing w:line="360" w:lineRule="auto"/>
        <w:ind w:firstLine="440" w:firstLineChars="200"/>
        <w:rPr>
          <w:rFonts w:ascii="宋体" w:eastAsia="宋体"/>
          <w:b w:val="0"/>
          <w:color w:val="auto"/>
          <w:sz w:val="22"/>
          <w:szCs w:val="22"/>
          <w:highlight w:val="none"/>
        </w:rPr>
      </w:pPr>
      <w:r>
        <w:rPr>
          <w:rFonts w:hint="eastAsia" w:ascii="宋体" w:eastAsia="宋体"/>
          <w:b w:val="0"/>
          <w:color w:val="auto"/>
          <w:sz w:val="22"/>
          <w:szCs w:val="22"/>
          <w:highlight w:val="none"/>
        </w:rPr>
        <w:t xml:space="preserve">2.2、磋商小组将综合分析合格投标供应商的各项指标，而不是以单项指标的优劣评选出成交的投标供应商。   </w:t>
      </w:r>
    </w:p>
    <w:p w14:paraId="0FB8DC2B">
      <w:pPr>
        <w:spacing w:line="360" w:lineRule="auto"/>
        <w:ind w:firstLine="440" w:firstLineChars="200"/>
        <w:rPr>
          <w:rFonts w:ascii="宋体" w:eastAsia="宋体"/>
          <w:color w:val="auto"/>
          <w:sz w:val="22"/>
          <w:szCs w:val="22"/>
          <w:highlight w:val="none"/>
        </w:rPr>
      </w:pPr>
      <w:r>
        <w:rPr>
          <w:rFonts w:hint="eastAsia" w:ascii="宋体" w:eastAsia="宋体"/>
          <w:b w:val="0"/>
          <w:color w:val="auto"/>
          <w:sz w:val="22"/>
          <w:szCs w:val="22"/>
          <w:highlight w:val="none"/>
        </w:rPr>
        <w:t>2.3、经磋商确定最终采购需求和提交最后报价的投标供应商后，由磋商小组采用综合评分法对提交最后报价的投标供应商的磋商响应文件和最后磋商报价进行综合评分。如竞争性磋商文件所列采购内容明确不需要修改的或投标供应商磋商响应文件清楚明确不需要澄清的，</w:t>
      </w:r>
      <w:r>
        <w:rPr>
          <w:rFonts w:hint="eastAsia" w:ascii="宋体" w:eastAsia="宋体"/>
          <w:color w:val="auto"/>
          <w:sz w:val="22"/>
          <w:szCs w:val="22"/>
          <w:highlight w:val="none"/>
        </w:rPr>
        <w:t>可以不进行磋商环节，直接要求投标供应商进行最终磋商报价，进行综合评分。</w:t>
      </w:r>
    </w:p>
    <w:p w14:paraId="46E33D4A">
      <w:pPr>
        <w:spacing w:line="360" w:lineRule="auto"/>
        <w:ind w:firstLine="440" w:firstLineChars="200"/>
        <w:rPr>
          <w:rFonts w:ascii="宋体" w:eastAsia="宋体"/>
          <w:b w:val="0"/>
          <w:color w:val="auto"/>
          <w:sz w:val="22"/>
          <w:szCs w:val="22"/>
          <w:highlight w:val="none"/>
        </w:rPr>
      </w:pPr>
      <w:r>
        <w:rPr>
          <w:rFonts w:hint="eastAsia" w:ascii="宋体" w:eastAsia="宋体"/>
          <w:b w:val="0"/>
          <w:color w:val="auto"/>
          <w:sz w:val="22"/>
          <w:szCs w:val="22"/>
          <w:highlight w:val="none"/>
        </w:rPr>
        <w:t>本次评审采用综合评分法，磋商小组根据竞争性磋商文件制定的评审办法对投标供应商进行评审排序，推荐综合得分前3名（若2家继续开标的，推荐综合得分前2名）为中标候选人，将综合得分第一名的供应商向采购人推荐其为成交供应商。</w:t>
      </w:r>
    </w:p>
    <w:p w14:paraId="5AD2E1E9">
      <w:pPr>
        <w:adjustRightInd w:val="0"/>
        <w:spacing w:before="100" w:after="50" w:line="360" w:lineRule="auto"/>
        <w:jc w:val="center"/>
        <w:rPr>
          <w:rFonts w:ascii="宋体" w:eastAsia="宋体"/>
          <w:b w:val="0"/>
          <w:bCs w:val="0"/>
          <w:color w:val="auto"/>
          <w:sz w:val="22"/>
          <w:szCs w:val="22"/>
          <w:highlight w:val="none"/>
        </w:rPr>
      </w:pPr>
      <w:r>
        <w:rPr>
          <w:rFonts w:hint="eastAsia" w:ascii="宋体" w:eastAsia="宋体"/>
          <w:b w:val="0"/>
          <w:bCs w:val="0"/>
          <w:color w:val="auto"/>
          <w:sz w:val="22"/>
          <w:szCs w:val="22"/>
          <w:highlight w:val="none"/>
        </w:rPr>
        <w:t>四、评分细则</w:t>
      </w:r>
    </w:p>
    <w:p w14:paraId="1D3D296B">
      <w:pPr>
        <w:spacing w:line="360" w:lineRule="auto"/>
        <w:ind w:firstLine="440" w:firstLineChars="200"/>
        <w:rPr>
          <w:rFonts w:ascii="宋体" w:eastAsia="宋体"/>
          <w:b w:val="0"/>
          <w:color w:val="auto"/>
          <w:sz w:val="22"/>
          <w:szCs w:val="22"/>
          <w:highlight w:val="none"/>
        </w:rPr>
      </w:pPr>
      <w:r>
        <w:rPr>
          <w:rFonts w:hint="eastAsia" w:ascii="宋体" w:eastAsia="宋体"/>
          <w:b w:val="0"/>
          <w:color w:val="auto"/>
          <w:sz w:val="22"/>
          <w:szCs w:val="22"/>
          <w:highlight w:val="none"/>
        </w:rPr>
        <w:t>一、报价评分</w:t>
      </w:r>
      <w:r>
        <w:rPr>
          <w:rFonts w:hint="eastAsia" w:ascii="宋体" w:eastAsia="宋体"/>
          <w:b w:val="0"/>
          <w:color w:val="auto"/>
          <w:sz w:val="22"/>
          <w:szCs w:val="22"/>
          <w:highlight w:val="none"/>
          <w:lang w:val="en-US" w:eastAsia="zh-CN"/>
        </w:rPr>
        <w:t>15</w:t>
      </w:r>
      <w:r>
        <w:rPr>
          <w:rFonts w:hint="eastAsia" w:ascii="宋体" w:eastAsia="宋体"/>
          <w:b w:val="0"/>
          <w:color w:val="auto"/>
          <w:sz w:val="22"/>
          <w:szCs w:val="22"/>
          <w:highlight w:val="none"/>
        </w:rPr>
        <w:t>分</w:t>
      </w:r>
    </w:p>
    <w:p w14:paraId="65CF3070">
      <w:pPr>
        <w:spacing w:line="360" w:lineRule="auto"/>
        <w:ind w:firstLine="442" w:firstLineChars="200"/>
        <w:rPr>
          <w:rFonts w:ascii="宋体" w:eastAsia="宋体"/>
          <w:color w:val="auto"/>
          <w:sz w:val="22"/>
          <w:szCs w:val="22"/>
          <w:highlight w:val="none"/>
          <w:u w:val="single"/>
        </w:rPr>
      </w:pPr>
      <w:r>
        <w:rPr>
          <w:rFonts w:hint="eastAsia" w:ascii="宋体" w:eastAsia="宋体"/>
          <w:color w:val="auto"/>
          <w:sz w:val="22"/>
          <w:szCs w:val="22"/>
          <w:highlight w:val="none"/>
          <w:u w:val="single"/>
        </w:rPr>
        <w:t>1、以供应商磋商后的最终报价中的最低价为评标基准价，得满分</w:t>
      </w:r>
      <w:r>
        <w:rPr>
          <w:rFonts w:hint="eastAsia" w:ascii="宋体" w:eastAsia="宋体"/>
          <w:color w:val="auto"/>
          <w:sz w:val="22"/>
          <w:szCs w:val="22"/>
          <w:highlight w:val="none"/>
          <w:u w:val="single"/>
          <w:lang w:val="en-US" w:eastAsia="zh-CN"/>
        </w:rPr>
        <w:t>15</w:t>
      </w:r>
      <w:r>
        <w:rPr>
          <w:rFonts w:hint="eastAsia" w:ascii="宋体" w:eastAsia="宋体"/>
          <w:color w:val="auto"/>
          <w:sz w:val="22"/>
          <w:szCs w:val="22"/>
          <w:highlight w:val="none"/>
          <w:u w:val="single"/>
        </w:rPr>
        <w:t>分。报价评分结算公式为:投标报价得分=(评标基准价／磋商后的最终报价)×</w:t>
      </w:r>
      <w:r>
        <w:rPr>
          <w:rFonts w:hint="eastAsia" w:ascii="宋体" w:eastAsia="宋体"/>
          <w:color w:val="auto"/>
          <w:sz w:val="22"/>
          <w:szCs w:val="22"/>
          <w:highlight w:val="none"/>
          <w:u w:val="single"/>
          <w:lang w:val="en-US" w:eastAsia="zh-CN"/>
        </w:rPr>
        <w:t>15</w:t>
      </w:r>
      <w:r>
        <w:rPr>
          <w:rFonts w:hint="eastAsia" w:ascii="宋体" w:eastAsia="宋体"/>
          <w:color w:val="auto"/>
          <w:sz w:val="22"/>
          <w:szCs w:val="22"/>
          <w:highlight w:val="none"/>
          <w:u w:val="single"/>
        </w:rPr>
        <w:t>%×100。</w:t>
      </w:r>
    </w:p>
    <w:p w14:paraId="1A51B754">
      <w:pPr>
        <w:spacing w:line="360" w:lineRule="auto"/>
        <w:ind w:firstLine="442" w:firstLineChars="200"/>
        <w:rPr>
          <w:rFonts w:ascii="宋体" w:eastAsia="宋体"/>
          <w:color w:val="auto"/>
          <w:sz w:val="22"/>
          <w:szCs w:val="22"/>
          <w:highlight w:val="none"/>
          <w:u w:val="single"/>
        </w:rPr>
      </w:pPr>
      <w:r>
        <w:rPr>
          <w:rFonts w:hint="eastAsia" w:ascii="宋体" w:eastAsia="宋体"/>
          <w:color w:val="auto"/>
          <w:sz w:val="22"/>
          <w:szCs w:val="22"/>
          <w:highlight w:val="none"/>
          <w:u w:val="single"/>
        </w:rPr>
        <w:t>2、符合招标文件规定条件的小、微企业（或监狱企业、残疾人企业），给予评标价格折扣（10%），符合招标文件规定条件联合协议约定小微企业的合同份额占到合同总金额30%以上，给予评标价格折扣（4%）。</w:t>
      </w:r>
    </w:p>
    <w:p w14:paraId="0C59A29B">
      <w:pPr>
        <w:numPr>
          <w:ilvl w:val="0"/>
          <w:numId w:val="12"/>
        </w:numPr>
        <w:spacing w:before="120" w:beforeLines="50" w:after="120" w:afterLines="50" w:line="360" w:lineRule="auto"/>
        <w:ind w:firstLine="220" w:firstLineChars="100"/>
        <w:rPr>
          <w:rFonts w:ascii="宋体" w:eastAsia="宋体"/>
          <w:b w:val="0"/>
          <w:color w:val="auto"/>
          <w:sz w:val="22"/>
          <w:szCs w:val="22"/>
          <w:highlight w:val="none"/>
        </w:rPr>
      </w:pPr>
      <w:r>
        <w:rPr>
          <w:rFonts w:hint="eastAsia" w:ascii="宋体" w:eastAsia="宋体"/>
          <w:b w:val="0"/>
          <w:color w:val="auto"/>
          <w:sz w:val="22"/>
          <w:szCs w:val="22"/>
          <w:highlight w:val="none"/>
        </w:rPr>
        <w:t>技术、服务等综合评分</w:t>
      </w:r>
      <w:r>
        <w:rPr>
          <w:rFonts w:hint="eastAsia" w:ascii="宋体" w:eastAsia="宋体"/>
          <w:b w:val="0"/>
          <w:color w:val="auto"/>
          <w:sz w:val="22"/>
          <w:szCs w:val="22"/>
          <w:highlight w:val="none"/>
          <w:lang w:val="en-US" w:eastAsia="zh-CN"/>
        </w:rPr>
        <w:t>85</w:t>
      </w:r>
      <w:r>
        <w:rPr>
          <w:rFonts w:hint="eastAsia" w:ascii="宋体" w:eastAsia="宋体"/>
          <w:b w:val="0"/>
          <w:color w:val="auto"/>
          <w:sz w:val="22"/>
          <w:szCs w:val="22"/>
          <w:highlight w:val="none"/>
        </w:rPr>
        <w:t>分</w:t>
      </w:r>
    </w:p>
    <w:tbl>
      <w:tblPr>
        <w:tblStyle w:val="43"/>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7"/>
        <w:gridCol w:w="1191"/>
        <w:gridCol w:w="7274"/>
        <w:gridCol w:w="569"/>
      </w:tblGrid>
      <w:tr w14:paraId="46028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jc w:val="center"/>
        </w:trPr>
        <w:tc>
          <w:tcPr>
            <w:tcW w:w="230" w:type="pct"/>
            <w:noWrap w:val="0"/>
            <w:vAlign w:val="center"/>
          </w:tcPr>
          <w:p w14:paraId="2CF2B5A5">
            <w:pPr>
              <w:keepNext w:val="0"/>
              <w:keepLines w:val="0"/>
              <w:pageBreakBefore w:val="0"/>
              <w:kinsoku/>
              <w:wordWrap/>
              <w:overflowPunct/>
              <w:topLinePunct w:val="0"/>
              <w:autoSpaceDE/>
              <w:autoSpaceDN/>
              <w:bidi w:val="0"/>
              <w:spacing w:line="400" w:lineRule="atLeast"/>
              <w:jc w:val="center"/>
              <w:textAlignment w:val="auto"/>
              <w:outlineLvl w:val="0"/>
              <w:rPr>
                <w:rFonts w:hint="eastAsia" w:ascii="宋体" w:hAnsi="宋体" w:eastAsia="宋体" w:cs="宋体"/>
                <w:b/>
                <w:bCs w:val="0"/>
                <w:color w:val="auto"/>
                <w:sz w:val="22"/>
                <w:szCs w:val="22"/>
                <w:highlight w:val="none"/>
              </w:rPr>
            </w:pPr>
            <w:bookmarkStart w:id="186" w:name="_Toc25451"/>
            <w:bookmarkStart w:id="187" w:name="_Toc22412"/>
            <w:bookmarkStart w:id="188" w:name="_Toc22895"/>
            <w:r>
              <w:rPr>
                <w:rFonts w:hint="eastAsia" w:ascii="宋体" w:hAnsi="宋体" w:eastAsia="宋体" w:cs="宋体"/>
                <w:b/>
                <w:bCs w:val="0"/>
                <w:color w:val="auto"/>
                <w:sz w:val="22"/>
                <w:szCs w:val="22"/>
                <w:highlight w:val="none"/>
              </w:rPr>
              <w:t>序号</w:t>
            </w:r>
            <w:bookmarkEnd w:id="186"/>
            <w:bookmarkEnd w:id="187"/>
            <w:bookmarkEnd w:id="188"/>
          </w:p>
        </w:tc>
        <w:tc>
          <w:tcPr>
            <w:tcW w:w="629" w:type="pct"/>
            <w:noWrap w:val="0"/>
            <w:vAlign w:val="center"/>
          </w:tcPr>
          <w:p w14:paraId="12491B68">
            <w:pPr>
              <w:keepNext w:val="0"/>
              <w:keepLines w:val="0"/>
              <w:pageBreakBefore w:val="0"/>
              <w:kinsoku/>
              <w:wordWrap/>
              <w:overflowPunct/>
              <w:topLinePunct w:val="0"/>
              <w:autoSpaceDE/>
              <w:autoSpaceDN/>
              <w:bidi w:val="0"/>
              <w:spacing w:line="400" w:lineRule="atLeast"/>
              <w:jc w:val="center"/>
              <w:textAlignment w:val="auto"/>
              <w:outlineLvl w:val="0"/>
              <w:rPr>
                <w:rFonts w:hint="eastAsia" w:ascii="宋体" w:hAnsi="宋体" w:eastAsia="宋体" w:cs="宋体"/>
                <w:b/>
                <w:bCs w:val="0"/>
                <w:color w:val="auto"/>
                <w:sz w:val="22"/>
                <w:szCs w:val="22"/>
                <w:highlight w:val="none"/>
              </w:rPr>
            </w:pPr>
            <w:bookmarkStart w:id="189" w:name="_Toc8524"/>
            <w:bookmarkStart w:id="190" w:name="_Toc9984"/>
            <w:bookmarkStart w:id="191" w:name="_Toc29006"/>
            <w:r>
              <w:rPr>
                <w:rFonts w:hint="eastAsia" w:ascii="宋体" w:hAnsi="宋体" w:eastAsia="宋体" w:cs="宋体"/>
                <w:b/>
                <w:bCs w:val="0"/>
                <w:color w:val="auto"/>
                <w:sz w:val="22"/>
                <w:szCs w:val="22"/>
                <w:highlight w:val="none"/>
              </w:rPr>
              <w:t>评审内容</w:t>
            </w:r>
          </w:p>
        </w:tc>
        <w:tc>
          <w:tcPr>
            <w:tcW w:w="3839" w:type="pct"/>
            <w:noWrap w:val="0"/>
            <w:vAlign w:val="center"/>
          </w:tcPr>
          <w:p w14:paraId="6CF84C9C">
            <w:pPr>
              <w:keepNext w:val="0"/>
              <w:keepLines w:val="0"/>
              <w:pageBreakBefore w:val="0"/>
              <w:kinsoku/>
              <w:wordWrap/>
              <w:overflowPunct/>
              <w:topLinePunct w:val="0"/>
              <w:autoSpaceDE/>
              <w:autoSpaceDN/>
              <w:bidi w:val="0"/>
              <w:spacing w:line="400" w:lineRule="atLeast"/>
              <w:jc w:val="center"/>
              <w:textAlignment w:val="auto"/>
              <w:outlineLvl w:val="0"/>
              <w:rPr>
                <w:rFonts w:hint="eastAsia" w:ascii="宋体" w:hAnsi="宋体" w:eastAsia="宋体" w:cs="宋体"/>
                <w:b/>
                <w:bCs w:val="0"/>
                <w:color w:val="auto"/>
                <w:sz w:val="22"/>
                <w:szCs w:val="22"/>
                <w:highlight w:val="none"/>
              </w:rPr>
            </w:pPr>
            <w:r>
              <w:rPr>
                <w:rFonts w:hint="eastAsia" w:ascii="宋体" w:hAnsi="宋体" w:eastAsia="宋体" w:cs="宋体"/>
                <w:b/>
                <w:bCs w:val="0"/>
                <w:color w:val="auto"/>
                <w:sz w:val="22"/>
                <w:szCs w:val="22"/>
                <w:highlight w:val="none"/>
              </w:rPr>
              <w:t>评标标准</w:t>
            </w:r>
            <w:bookmarkEnd w:id="189"/>
            <w:bookmarkEnd w:id="190"/>
            <w:bookmarkEnd w:id="191"/>
          </w:p>
        </w:tc>
        <w:tc>
          <w:tcPr>
            <w:tcW w:w="300" w:type="pct"/>
            <w:noWrap w:val="0"/>
            <w:vAlign w:val="center"/>
          </w:tcPr>
          <w:p w14:paraId="1952D0D6">
            <w:pPr>
              <w:keepNext w:val="0"/>
              <w:keepLines w:val="0"/>
              <w:pageBreakBefore w:val="0"/>
              <w:kinsoku/>
              <w:wordWrap/>
              <w:overflowPunct/>
              <w:topLinePunct w:val="0"/>
              <w:autoSpaceDE/>
              <w:autoSpaceDN/>
              <w:bidi w:val="0"/>
              <w:spacing w:line="400" w:lineRule="atLeast"/>
              <w:textAlignment w:val="auto"/>
              <w:outlineLvl w:val="0"/>
              <w:rPr>
                <w:rFonts w:hint="eastAsia" w:ascii="宋体" w:hAnsi="宋体" w:eastAsia="宋体" w:cs="宋体"/>
                <w:b/>
                <w:bCs w:val="0"/>
                <w:color w:val="auto"/>
                <w:sz w:val="22"/>
                <w:szCs w:val="22"/>
                <w:highlight w:val="none"/>
              </w:rPr>
            </w:pPr>
            <w:bookmarkStart w:id="192" w:name="_Toc8469"/>
            <w:bookmarkStart w:id="193" w:name="_Toc4954"/>
            <w:bookmarkStart w:id="194" w:name="_Toc32053"/>
            <w:r>
              <w:rPr>
                <w:rFonts w:hint="eastAsia" w:ascii="宋体" w:hAnsi="宋体" w:eastAsia="宋体" w:cs="宋体"/>
                <w:b/>
                <w:bCs w:val="0"/>
                <w:color w:val="auto"/>
                <w:sz w:val="22"/>
                <w:szCs w:val="22"/>
                <w:highlight w:val="none"/>
              </w:rPr>
              <w:t>权重</w:t>
            </w:r>
            <w:bookmarkEnd w:id="192"/>
            <w:bookmarkEnd w:id="193"/>
            <w:bookmarkEnd w:id="194"/>
          </w:p>
        </w:tc>
      </w:tr>
      <w:tr w14:paraId="01E86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jc w:val="center"/>
        </w:trPr>
        <w:tc>
          <w:tcPr>
            <w:tcW w:w="230" w:type="pct"/>
            <w:noWrap w:val="0"/>
            <w:vAlign w:val="center"/>
          </w:tcPr>
          <w:p w14:paraId="1B6B11FA">
            <w:pPr>
              <w:keepNext w:val="0"/>
              <w:keepLines w:val="0"/>
              <w:pageBreakBefore w:val="0"/>
              <w:numPr>
                <w:ilvl w:val="0"/>
                <w:numId w:val="13"/>
              </w:numPr>
              <w:kinsoku/>
              <w:wordWrap/>
              <w:overflowPunct/>
              <w:topLinePunct w:val="0"/>
              <w:autoSpaceDE/>
              <w:autoSpaceDN/>
              <w:bidi w:val="0"/>
              <w:spacing w:line="400" w:lineRule="atLeast"/>
              <w:ind w:left="425" w:leftChars="0" w:hanging="425" w:firstLineChars="0"/>
              <w:jc w:val="center"/>
              <w:textAlignment w:val="auto"/>
              <w:outlineLvl w:val="0"/>
              <w:rPr>
                <w:rFonts w:hint="eastAsia" w:ascii="宋体" w:hAnsi="宋体" w:eastAsia="宋体" w:cs="宋体"/>
                <w:b w:val="0"/>
                <w:bCs/>
                <w:color w:val="auto"/>
                <w:sz w:val="22"/>
                <w:szCs w:val="22"/>
                <w:highlight w:val="none"/>
              </w:rPr>
            </w:pPr>
          </w:p>
        </w:tc>
        <w:tc>
          <w:tcPr>
            <w:tcW w:w="629" w:type="pct"/>
            <w:noWrap w:val="0"/>
            <w:vAlign w:val="center"/>
          </w:tcPr>
          <w:p w14:paraId="094B25D8">
            <w:pPr>
              <w:keepNext w:val="0"/>
              <w:keepLines w:val="0"/>
              <w:pageBreakBefore w:val="0"/>
              <w:numPr>
                <w:ilvl w:val="0"/>
                <w:numId w:val="0"/>
              </w:numPr>
              <w:kinsoku/>
              <w:wordWrap/>
              <w:overflowPunct/>
              <w:topLinePunct w:val="0"/>
              <w:autoSpaceDE/>
              <w:autoSpaceDN/>
              <w:bidi w:val="0"/>
              <w:spacing w:line="400" w:lineRule="atLeast"/>
              <w:ind w:leftChars="0"/>
              <w:jc w:val="both"/>
              <w:textAlignment w:val="auto"/>
              <w:outlineLvl w:val="0"/>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体系认证证书</w:t>
            </w:r>
          </w:p>
        </w:tc>
        <w:tc>
          <w:tcPr>
            <w:tcW w:w="3839" w:type="pct"/>
            <w:noWrap w:val="0"/>
            <w:vAlign w:val="center"/>
          </w:tcPr>
          <w:p w14:paraId="209A27E0">
            <w:pPr>
              <w:spacing w:line="400" w:lineRule="atLeast"/>
              <w:outlineLvl w:val="0"/>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供应商具有有效期内质量管理体系认证证书、环境管理体系认证证书、职业健康安全管理体系认证证书的每项得1分，本项最高得3分。</w:t>
            </w:r>
          </w:p>
          <w:p w14:paraId="2B3EBDAF">
            <w:pPr>
              <w:spacing w:line="400" w:lineRule="atLeast"/>
              <w:outlineLvl w:val="0"/>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注：提供相关证书原件彩色扫描件，未提供不得分。</w:t>
            </w:r>
          </w:p>
        </w:tc>
        <w:tc>
          <w:tcPr>
            <w:tcW w:w="300" w:type="pct"/>
            <w:noWrap w:val="0"/>
            <w:vAlign w:val="center"/>
          </w:tcPr>
          <w:p w14:paraId="3A70B3A8">
            <w:pPr>
              <w:spacing w:line="400" w:lineRule="atLeast"/>
              <w:jc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3</w:t>
            </w:r>
          </w:p>
        </w:tc>
      </w:tr>
      <w:tr w14:paraId="4019E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230" w:type="pct"/>
            <w:noWrap w:val="0"/>
            <w:vAlign w:val="center"/>
          </w:tcPr>
          <w:p w14:paraId="4E53D253">
            <w:pPr>
              <w:keepNext w:val="0"/>
              <w:keepLines w:val="0"/>
              <w:pageBreakBefore w:val="0"/>
              <w:numPr>
                <w:ilvl w:val="0"/>
                <w:numId w:val="13"/>
              </w:numPr>
              <w:kinsoku/>
              <w:wordWrap/>
              <w:overflowPunct/>
              <w:topLinePunct w:val="0"/>
              <w:autoSpaceDE/>
              <w:autoSpaceDN/>
              <w:bidi w:val="0"/>
              <w:spacing w:line="400" w:lineRule="atLeast"/>
              <w:ind w:left="425" w:leftChars="0" w:hanging="425" w:firstLineChars="0"/>
              <w:jc w:val="center"/>
              <w:textAlignment w:val="auto"/>
              <w:outlineLvl w:val="0"/>
              <w:rPr>
                <w:rFonts w:hint="eastAsia" w:ascii="宋体" w:hAnsi="宋体" w:eastAsia="宋体" w:cs="宋体"/>
                <w:b w:val="0"/>
                <w:bCs/>
                <w:color w:val="auto"/>
                <w:sz w:val="22"/>
                <w:szCs w:val="22"/>
                <w:highlight w:val="none"/>
              </w:rPr>
            </w:pPr>
            <w:bookmarkStart w:id="195" w:name="_Toc29606"/>
            <w:bookmarkEnd w:id="195"/>
            <w:bookmarkStart w:id="196" w:name="_Toc20078"/>
            <w:bookmarkEnd w:id="196"/>
            <w:bookmarkStart w:id="197" w:name="_Toc21998"/>
            <w:bookmarkEnd w:id="197"/>
          </w:p>
        </w:tc>
        <w:tc>
          <w:tcPr>
            <w:tcW w:w="629" w:type="pct"/>
            <w:noWrap w:val="0"/>
            <w:vAlign w:val="center"/>
          </w:tcPr>
          <w:p w14:paraId="18D035FD">
            <w:pPr>
              <w:keepNext w:val="0"/>
              <w:keepLines w:val="0"/>
              <w:pageBreakBefore w:val="0"/>
              <w:numPr>
                <w:ilvl w:val="0"/>
                <w:numId w:val="0"/>
              </w:numPr>
              <w:kinsoku/>
              <w:wordWrap/>
              <w:overflowPunct/>
              <w:topLinePunct w:val="0"/>
              <w:autoSpaceDE/>
              <w:autoSpaceDN/>
              <w:bidi w:val="0"/>
              <w:spacing w:line="400" w:lineRule="atLeast"/>
              <w:ind w:leftChars="0"/>
              <w:jc w:val="both"/>
              <w:textAlignment w:val="auto"/>
              <w:outlineLvl w:val="0"/>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类似项目业绩</w:t>
            </w:r>
          </w:p>
        </w:tc>
        <w:tc>
          <w:tcPr>
            <w:tcW w:w="3839" w:type="pct"/>
            <w:noWrap w:val="0"/>
            <w:vAlign w:val="center"/>
          </w:tcPr>
          <w:p w14:paraId="0483C56D">
            <w:pPr>
              <w:spacing w:line="360" w:lineRule="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供应商提供自2020年1月1日起至今，承接过类似城市体检类项目的，每提供一个得0.5分；承接过类似城市更新</w:t>
            </w:r>
            <w:r>
              <w:rPr>
                <w:rFonts w:hint="eastAsia" w:ascii="宋体" w:eastAsia="宋体" w:cs="宋体"/>
                <w:b w:val="0"/>
                <w:bCs/>
                <w:color w:val="auto"/>
                <w:sz w:val="22"/>
                <w:szCs w:val="22"/>
                <w:highlight w:val="none"/>
                <w:lang w:val="en-US" w:eastAsia="zh-CN"/>
              </w:rPr>
              <w:t>规划</w:t>
            </w:r>
            <w:r>
              <w:rPr>
                <w:rFonts w:hint="eastAsia" w:ascii="宋体" w:hAnsi="宋体" w:eastAsia="宋体" w:cs="宋体"/>
                <w:b w:val="0"/>
                <w:bCs/>
                <w:color w:val="auto"/>
                <w:sz w:val="22"/>
                <w:szCs w:val="22"/>
                <w:highlight w:val="none"/>
              </w:rPr>
              <w:t>项目的，每提供一个得0.5分，本项最高得1分。</w:t>
            </w:r>
          </w:p>
          <w:p w14:paraId="790E43E6">
            <w:pPr>
              <w:keepNext w:val="0"/>
              <w:keepLines w:val="0"/>
              <w:pageBreakBefore w:val="0"/>
              <w:kinsoku/>
              <w:wordWrap/>
              <w:overflowPunct/>
              <w:topLinePunct w:val="0"/>
              <w:autoSpaceDE/>
              <w:autoSpaceDN/>
              <w:bidi w:val="0"/>
              <w:snapToGrid/>
              <w:spacing w:line="400" w:lineRule="atLeast"/>
              <w:textAlignment w:val="auto"/>
              <w:outlineLvl w:val="0"/>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注：</w:t>
            </w:r>
          </w:p>
          <w:p w14:paraId="48F1B82E">
            <w:pPr>
              <w:keepNext w:val="0"/>
              <w:keepLines w:val="0"/>
              <w:pageBreakBefore w:val="0"/>
              <w:kinsoku/>
              <w:wordWrap/>
              <w:overflowPunct/>
              <w:topLinePunct w:val="0"/>
              <w:autoSpaceDE/>
              <w:autoSpaceDN/>
              <w:bidi w:val="0"/>
              <w:snapToGrid/>
              <w:spacing w:line="400" w:lineRule="atLeast"/>
              <w:textAlignment w:val="auto"/>
              <w:outlineLvl w:val="0"/>
              <w:rPr>
                <w:rFonts w:hint="default" w:ascii="宋体" w:eastAsia="宋体" w:cs="宋体"/>
                <w:b w:val="0"/>
                <w:bCs/>
                <w:color w:val="auto"/>
                <w:sz w:val="22"/>
                <w:szCs w:val="22"/>
                <w:highlight w:val="none"/>
                <w:lang w:val="en-US" w:eastAsia="zh-CN"/>
              </w:rPr>
            </w:pPr>
            <w:r>
              <w:rPr>
                <w:rFonts w:hint="eastAsia" w:ascii="宋体" w:eastAsia="宋体" w:cs="宋体"/>
                <w:b w:val="0"/>
                <w:bCs/>
                <w:color w:val="auto"/>
                <w:sz w:val="22"/>
                <w:szCs w:val="22"/>
                <w:highlight w:val="none"/>
                <w:lang w:val="en-US" w:eastAsia="zh-CN"/>
              </w:rPr>
              <w:t>1、一个合同即体现</w:t>
            </w:r>
            <w:r>
              <w:rPr>
                <w:rFonts w:hint="eastAsia" w:ascii="宋体" w:hAnsi="宋体" w:eastAsia="宋体" w:cs="宋体"/>
                <w:b w:val="0"/>
                <w:bCs/>
                <w:color w:val="auto"/>
                <w:sz w:val="22"/>
                <w:szCs w:val="22"/>
                <w:highlight w:val="none"/>
              </w:rPr>
              <w:t>承接过类似城市体检类项目的</w:t>
            </w:r>
            <w:r>
              <w:rPr>
                <w:rFonts w:hint="eastAsia" w:ascii="宋体" w:eastAsia="宋体" w:cs="宋体"/>
                <w:b w:val="0"/>
                <w:bCs/>
                <w:color w:val="auto"/>
                <w:sz w:val="22"/>
                <w:szCs w:val="22"/>
                <w:highlight w:val="none"/>
                <w:lang w:val="en-US" w:eastAsia="zh-CN"/>
              </w:rPr>
              <w:t>又体现</w:t>
            </w:r>
            <w:r>
              <w:rPr>
                <w:rFonts w:hint="eastAsia" w:ascii="宋体" w:hAnsi="宋体" w:eastAsia="宋体" w:cs="宋体"/>
                <w:b w:val="0"/>
                <w:bCs/>
                <w:color w:val="auto"/>
                <w:sz w:val="22"/>
                <w:szCs w:val="22"/>
                <w:highlight w:val="none"/>
              </w:rPr>
              <w:t>承接过类似城市更新</w:t>
            </w:r>
            <w:r>
              <w:rPr>
                <w:rFonts w:hint="eastAsia" w:ascii="宋体" w:eastAsia="宋体" w:cs="宋体"/>
                <w:b w:val="0"/>
                <w:bCs/>
                <w:color w:val="auto"/>
                <w:sz w:val="22"/>
                <w:szCs w:val="22"/>
                <w:highlight w:val="none"/>
                <w:lang w:val="en-US" w:eastAsia="zh-CN"/>
              </w:rPr>
              <w:t>规划</w:t>
            </w:r>
            <w:r>
              <w:rPr>
                <w:rFonts w:hint="eastAsia" w:ascii="宋体" w:hAnsi="宋体" w:eastAsia="宋体" w:cs="宋体"/>
                <w:b w:val="0"/>
                <w:bCs/>
                <w:color w:val="auto"/>
                <w:sz w:val="22"/>
                <w:szCs w:val="22"/>
                <w:highlight w:val="none"/>
              </w:rPr>
              <w:t>项目的</w:t>
            </w:r>
            <w:r>
              <w:rPr>
                <w:rFonts w:hint="eastAsia" w:ascii="宋体" w:eastAsia="宋体" w:cs="宋体"/>
                <w:b w:val="0"/>
                <w:bCs/>
                <w:color w:val="auto"/>
                <w:sz w:val="22"/>
                <w:szCs w:val="22"/>
                <w:highlight w:val="none"/>
                <w:lang w:eastAsia="zh-CN"/>
              </w:rPr>
              <w:t>，得</w:t>
            </w:r>
            <w:r>
              <w:rPr>
                <w:rFonts w:hint="eastAsia" w:ascii="宋体" w:eastAsia="宋体" w:cs="宋体"/>
                <w:b w:val="0"/>
                <w:bCs/>
                <w:color w:val="auto"/>
                <w:sz w:val="22"/>
                <w:szCs w:val="22"/>
                <w:highlight w:val="none"/>
                <w:lang w:val="en-US" w:eastAsia="zh-CN"/>
              </w:rPr>
              <w:t>满分（1分）；</w:t>
            </w:r>
          </w:p>
          <w:p w14:paraId="4AF4DF2F">
            <w:pPr>
              <w:keepNext w:val="0"/>
              <w:keepLines w:val="0"/>
              <w:pageBreakBefore w:val="0"/>
              <w:kinsoku/>
              <w:wordWrap/>
              <w:overflowPunct/>
              <w:topLinePunct w:val="0"/>
              <w:autoSpaceDE/>
              <w:autoSpaceDN/>
              <w:bidi w:val="0"/>
              <w:snapToGrid/>
              <w:spacing w:line="400" w:lineRule="atLeast"/>
              <w:textAlignment w:val="auto"/>
              <w:outlineLvl w:val="0"/>
              <w:rPr>
                <w:rFonts w:hint="eastAsia" w:ascii="宋体" w:hAnsi="宋体" w:eastAsia="宋体" w:cs="宋体"/>
                <w:b w:val="0"/>
                <w:bCs/>
                <w:color w:val="auto"/>
                <w:sz w:val="22"/>
                <w:szCs w:val="22"/>
                <w:highlight w:val="none"/>
                <w:lang w:val="en-US" w:eastAsia="zh-CN"/>
              </w:rPr>
            </w:pPr>
            <w:r>
              <w:rPr>
                <w:rFonts w:hint="eastAsia" w:ascii="宋体" w:eastAsia="宋体" w:cs="宋体"/>
                <w:b w:val="0"/>
                <w:bCs/>
                <w:color w:val="auto"/>
                <w:sz w:val="22"/>
                <w:szCs w:val="22"/>
                <w:highlight w:val="none"/>
                <w:lang w:val="en-US" w:eastAsia="zh-CN"/>
              </w:rPr>
              <w:t>2、</w:t>
            </w:r>
            <w:r>
              <w:rPr>
                <w:rFonts w:hint="eastAsia" w:ascii="宋体" w:hAnsi="宋体" w:eastAsia="宋体" w:cs="宋体"/>
                <w:b w:val="0"/>
                <w:bCs/>
                <w:color w:val="auto"/>
                <w:sz w:val="22"/>
                <w:szCs w:val="22"/>
                <w:highlight w:val="none"/>
              </w:rPr>
              <w:t>提供合同原件彩色扫描件，未提供不得分。</w:t>
            </w:r>
          </w:p>
        </w:tc>
        <w:tc>
          <w:tcPr>
            <w:tcW w:w="300" w:type="pct"/>
            <w:noWrap w:val="0"/>
            <w:vAlign w:val="center"/>
          </w:tcPr>
          <w:p w14:paraId="57462EB8">
            <w:pPr>
              <w:keepNext w:val="0"/>
              <w:keepLines w:val="0"/>
              <w:pageBreakBefore w:val="0"/>
              <w:kinsoku/>
              <w:wordWrap/>
              <w:overflowPunct/>
              <w:topLinePunct w:val="0"/>
              <w:autoSpaceDE/>
              <w:autoSpaceDN/>
              <w:bidi w:val="0"/>
              <w:snapToGrid/>
              <w:spacing w:line="400" w:lineRule="atLeast"/>
              <w:jc w:val="center"/>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lang w:val="en-US" w:eastAsia="zh-CN"/>
              </w:rPr>
              <w:t>1</w:t>
            </w:r>
          </w:p>
        </w:tc>
      </w:tr>
      <w:tr w14:paraId="6A899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230" w:type="pct"/>
            <w:vMerge w:val="restart"/>
            <w:noWrap w:val="0"/>
            <w:vAlign w:val="center"/>
          </w:tcPr>
          <w:p w14:paraId="7C815C54">
            <w:pPr>
              <w:keepNext w:val="0"/>
              <w:keepLines w:val="0"/>
              <w:pageBreakBefore w:val="0"/>
              <w:numPr>
                <w:ilvl w:val="0"/>
                <w:numId w:val="13"/>
              </w:numPr>
              <w:kinsoku/>
              <w:wordWrap/>
              <w:overflowPunct/>
              <w:topLinePunct w:val="0"/>
              <w:autoSpaceDE/>
              <w:autoSpaceDN/>
              <w:bidi w:val="0"/>
              <w:spacing w:line="400" w:lineRule="atLeast"/>
              <w:ind w:left="425" w:leftChars="0" w:hanging="425" w:firstLineChars="0"/>
              <w:jc w:val="center"/>
              <w:textAlignment w:val="auto"/>
              <w:outlineLvl w:val="0"/>
              <w:rPr>
                <w:rFonts w:hint="eastAsia" w:ascii="宋体" w:hAnsi="宋体" w:eastAsia="宋体" w:cs="宋体"/>
                <w:b w:val="0"/>
                <w:bCs/>
                <w:color w:val="auto"/>
                <w:sz w:val="22"/>
                <w:szCs w:val="22"/>
                <w:highlight w:val="none"/>
              </w:rPr>
            </w:pPr>
            <w:bookmarkStart w:id="198" w:name="_Toc22260"/>
            <w:bookmarkEnd w:id="198"/>
            <w:bookmarkStart w:id="199" w:name="_Toc30797"/>
            <w:bookmarkEnd w:id="199"/>
            <w:bookmarkStart w:id="200" w:name="_Toc15217"/>
            <w:bookmarkEnd w:id="200"/>
            <w:bookmarkStart w:id="201" w:name="_Toc21013"/>
            <w:bookmarkEnd w:id="201"/>
            <w:bookmarkStart w:id="202" w:name="_Toc18746"/>
            <w:bookmarkEnd w:id="202"/>
            <w:bookmarkStart w:id="203" w:name="_Toc32375"/>
            <w:bookmarkEnd w:id="203"/>
            <w:bookmarkStart w:id="204" w:name="_Toc18829"/>
            <w:bookmarkEnd w:id="204"/>
            <w:bookmarkStart w:id="205" w:name="_Toc11315"/>
            <w:bookmarkEnd w:id="205"/>
            <w:bookmarkStart w:id="206" w:name="_Toc331"/>
            <w:bookmarkEnd w:id="206"/>
            <w:bookmarkStart w:id="207" w:name="_Toc13936"/>
            <w:bookmarkEnd w:id="207"/>
            <w:bookmarkStart w:id="208" w:name="_Toc10600"/>
            <w:bookmarkEnd w:id="208"/>
            <w:bookmarkStart w:id="209" w:name="_Toc19603"/>
            <w:bookmarkEnd w:id="209"/>
            <w:bookmarkStart w:id="210" w:name="_Toc13160"/>
            <w:bookmarkEnd w:id="210"/>
            <w:bookmarkStart w:id="211" w:name="_Toc27778"/>
            <w:bookmarkEnd w:id="211"/>
            <w:bookmarkStart w:id="212" w:name="_Toc28892"/>
            <w:bookmarkEnd w:id="212"/>
          </w:p>
        </w:tc>
        <w:tc>
          <w:tcPr>
            <w:tcW w:w="629" w:type="pct"/>
            <w:vMerge w:val="restart"/>
            <w:noWrap w:val="0"/>
            <w:vAlign w:val="center"/>
          </w:tcPr>
          <w:p w14:paraId="68CB0774">
            <w:pPr>
              <w:keepNext w:val="0"/>
              <w:keepLines w:val="0"/>
              <w:pageBreakBefore w:val="0"/>
              <w:kinsoku/>
              <w:wordWrap/>
              <w:overflowPunct/>
              <w:topLinePunct w:val="0"/>
              <w:autoSpaceDE/>
              <w:autoSpaceDN/>
              <w:bidi w:val="0"/>
              <w:spacing w:line="400" w:lineRule="atLeast"/>
              <w:jc w:val="both"/>
              <w:textAlignment w:val="auto"/>
              <w:outlineLvl w:val="0"/>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城市综合体检规划方案</w:t>
            </w:r>
          </w:p>
        </w:tc>
        <w:tc>
          <w:tcPr>
            <w:tcW w:w="3839" w:type="pct"/>
            <w:noWrap w:val="0"/>
            <w:vAlign w:val="center"/>
          </w:tcPr>
          <w:p w14:paraId="7AC4D348">
            <w:pPr>
              <w:keepNext w:val="0"/>
              <w:keepLines w:val="0"/>
              <w:pageBreakBefore w:val="0"/>
              <w:widowControl/>
              <w:numPr>
                <w:ilvl w:val="0"/>
                <w:numId w:val="14"/>
              </w:numPr>
              <w:kinsoku/>
              <w:wordWrap/>
              <w:overflowPunct/>
              <w:topLinePunct w:val="0"/>
              <w:bidi w:val="0"/>
              <w:snapToGrid/>
              <w:spacing w:line="360" w:lineRule="auto"/>
              <w:ind w:leftChars="0"/>
              <w:jc w:val="left"/>
              <w:textAlignment w:val="auto"/>
              <w:rPr>
                <w:rFonts w:hint="eastAsia" w:ascii="宋体" w:hAnsi="宋体" w:eastAsia="宋体" w:cs="宋体"/>
                <w:b w:val="0"/>
                <w:bCs/>
                <w:color w:val="auto"/>
                <w:spacing w:val="-6"/>
                <w:kern w:val="28"/>
                <w:sz w:val="22"/>
                <w:szCs w:val="22"/>
                <w:highlight w:val="none"/>
                <w:lang w:val="en-US" w:eastAsia="zh-CN"/>
              </w:rPr>
            </w:pPr>
            <w:r>
              <w:rPr>
                <w:rFonts w:hint="eastAsia" w:ascii="宋体" w:hAnsi="宋体" w:eastAsia="宋体" w:cs="宋体"/>
                <w:b w:val="0"/>
                <w:bCs/>
                <w:color w:val="auto"/>
                <w:spacing w:val="-6"/>
                <w:kern w:val="28"/>
                <w:sz w:val="22"/>
                <w:szCs w:val="22"/>
                <w:highlight w:val="none"/>
                <w:lang w:eastAsia="zh-CN"/>
              </w:rPr>
              <w:t>根据供应商针对项目现状调查分析情况</w:t>
            </w:r>
            <w:r>
              <w:rPr>
                <w:rFonts w:hint="eastAsia" w:ascii="宋体" w:hAnsi="宋体" w:eastAsia="宋体" w:cs="宋体"/>
                <w:b w:val="0"/>
                <w:bCs/>
                <w:color w:val="auto"/>
                <w:spacing w:val="-6"/>
                <w:kern w:val="28"/>
                <w:sz w:val="22"/>
                <w:szCs w:val="22"/>
                <w:highlight w:val="none"/>
                <w:lang w:val="en-US" w:eastAsia="zh-CN"/>
              </w:rPr>
              <w:t>打分，</w:t>
            </w:r>
            <w:r>
              <w:rPr>
                <w:rFonts w:hint="eastAsia" w:ascii="宋体" w:hAnsi="宋体" w:eastAsia="宋体" w:cs="宋体"/>
                <w:b w:val="0"/>
                <w:bCs/>
                <w:color w:val="auto"/>
                <w:sz w:val="22"/>
                <w:szCs w:val="22"/>
                <w:highlight w:val="none"/>
                <w:lang w:val="en-US" w:eastAsia="zh-CN"/>
              </w:rPr>
              <w:t>满分</w:t>
            </w:r>
            <w:r>
              <w:rPr>
                <w:rFonts w:hint="eastAsia" w:ascii="宋体" w:eastAsia="宋体" w:cs="宋体"/>
                <w:b w:val="0"/>
                <w:bCs/>
                <w:color w:val="auto"/>
                <w:sz w:val="22"/>
                <w:szCs w:val="22"/>
                <w:highlight w:val="none"/>
                <w:lang w:val="en-US" w:eastAsia="zh-CN"/>
              </w:rPr>
              <w:t>4</w:t>
            </w:r>
            <w:r>
              <w:rPr>
                <w:rFonts w:hint="eastAsia" w:ascii="宋体" w:hAnsi="宋体" w:eastAsia="宋体" w:cs="宋体"/>
                <w:b w:val="0"/>
                <w:bCs/>
                <w:color w:val="auto"/>
                <w:sz w:val="22"/>
                <w:szCs w:val="22"/>
                <w:highlight w:val="none"/>
                <w:lang w:val="en-US" w:eastAsia="zh-CN"/>
              </w:rPr>
              <w:t>分（评分范围：4,3,2,1,0）</w:t>
            </w:r>
            <w:r>
              <w:rPr>
                <w:rFonts w:hint="eastAsia" w:ascii="宋体" w:hAnsi="宋体" w:eastAsia="宋体" w:cs="宋体"/>
                <w:b w:val="0"/>
                <w:bCs/>
                <w:color w:val="auto"/>
                <w:sz w:val="22"/>
                <w:szCs w:val="22"/>
                <w:highlight w:val="none"/>
              </w:rPr>
              <w:t>。</w:t>
            </w:r>
          </w:p>
        </w:tc>
        <w:tc>
          <w:tcPr>
            <w:tcW w:w="300" w:type="pct"/>
            <w:noWrap w:val="0"/>
            <w:vAlign w:val="center"/>
          </w:tcPr>
          <w:p w14:paraId="2491BD4E">
            <w:pPr>
              <w:keepNext w:val="0"/>
              <w:keepLines w:val="0"/>
              <w:pageBreakBefore w:val="0"/>
              <w:kinsoku/>
              <w:wordWrap/>
              <w:overflowPunct/>
              <w:topLinePunct w:val="0"/>
              <w:autoSpaceDE/>
              <w:autoSpaceDN/>
              <w:bidi w:val="0"/>
              <w:snapToGrid/>
              <w:spacing w:line="400" w:lineRule="atLeast"/>
              <w:jc w:val="center"/>
              <w:textAlignment w:val="auto"/>
              <w:rPr>
                <w:rFonts w:hint="eastAsia" w:ascii="宋体" w:hAnsi="宋体" w:eastAsia="宋体" w:cs="宋体"/>
                <w:b w:val="0"/>
                <w:bCs/>
                <w:color w:val="auto"/>
                <w:sz w:val="22"/>
                <w:szCs w:val="22"/>
                <w:highlight w:val="none"/>
                <w:lang w:val="en-US" w:eastAsia="zh-CN"/>
              </w:rPr>
            </w:pPr>
            <w:r>
              <w:rPr>
                <w:rFonts w:hint="eastAsia" w:ascii="宋体" w:eastAsia="宋体" w:cs="宋体"/>
                <w:b w:val="0"/>
                <w:bCs/>
                <w:color w:val="auto"/>
                <w:sz w:val="22"/>
                <w:szCs w:val="22"/>
                <w:highlight w:val="none"/>
                <w:lang w:val="en-US" w:eastAsia="zh-CN"/>
              </w:rPr>
              <w:t>4</w:t>
            </w:r>
          </w:p>
        </w:tc>
      </w:tr>
      <w:tr w14:paraId="672A7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230" w:type="pct"/>
            <w:vMerge w:val="continue"/>
            <w:noWrap w:val="0"/>
            <w:vAlign w:val="center"/>
          </w:tcPr>
          <w:p w14:paraId="7CD63817">
            <w:pPr>
              <w:keepNext w:val="0"/>
              <w:keepLines w:val="0"/>
              <w:pageBreakBefore w:val="0"/>
              <w:numPr>
                <w:ilvl w:val="0"/>
                <w:numId w:val="13"/>
              </w:numPr>
              <w:kinsoku/>
              <w:wordWrap/>
              <w:overflowPunct/>
              <w:topLinePunct w:val="0"/>
              <w:autoSpaceDE/>
              <w:autoSpaceDN/>
              <w:bidi w:val="0"/>
              <w:spacing w:line="400" w:lineRule="atLeast"/>
              <w:ind w:left="425" w:leftChars="0" w:hanging="425" w:firstLineChars="0"/>
              <w:jc w:val="center"/>
              <w:textAlignment w:val="auto"/>
              <w:outlineLvl w:val="0"/>
              <w:rPr>
                <w:rFonts w:hint="eastAsia" w:ascii="宋体" w:hAnsi="宋体" w:eastAsia="宋体" w:cs="宋体"/>
                <w:b w:val="0"/>
                <w:bCs/>
                <w:color w:val="auto"/>
                <w:sz w:val="22"/>
                <w:szCs w:val="22"/>
                <w:highlight w:val="none"/>
              </w:rPr>
            </w:pPr>
          </w:p>
        </w:tc>
        <w:tc>
          <w:tcPr>
            <w:tcW w:w="629" w:type="pct"/>
            <w:vMerge w:val="continue"/>
            <w:noWrap w:val="0"/>
            <w:vAlign w:val="center"/>
          </w:tcPr>
          <w:p w14:paraId="246C8F1F">
            <w:pPr>
              <w:keepNext w:val="0"/>
              <w:keepLines w:val="0"/>
              <w:pageBreakBefore w:val="0"/>
              <w:kinsoku/>
              <w:wordWrap/>
              <w:overflowPunct/>
              <w:topLinePunct w:val="0"/>
              <w:autoSpaceDE/>
              <w:autoSpaceDN/>
              <w:bidi w:val="0"/>
              <w:spacing w:line="400" w:lineRule="atLeast"/>
              <w:jc w:val="both"/>
              <w:textAlignment w:val="auto"/>
              <w:outlineLvl w:val="0"/>
              <w:rPr>
                <w:rFonts w:hint="eastAsia" w:ascii="宋体" w:hAnsi="宋体" w:eastAsia="宋体" w:cs="宋体"/>
                <w:b w:val="0"/>
                <w:bCs/>
                <w:color w:val="auto"/>
                <w:sz w:val="22"/>
                <w:szCs w:val="22"/>
                <w:highlight w:val="none"/>
              </w:rPr>
            </w:pPr>
          </w:p>
        </w:tc>
        <w:tc>
          <w:tcPr>
            <w:tcW w:w="3839" w:type="pct"/>
            <w:noWrap w:val="0"/>
            <w:vAlign w:val="center"/>
          </w:tcPr>
          <w:p w14:paraId="03D586C6">
            <w:pPr>
              <w:keepNext w:val="0"/>
              <w:keepLines w:val="0"/>
              <w:pageBreakBefore w:val="0"/>
              <w:widowControl/>
              <w:numPr>
                <w:ilvl w:val="0"/>
                <w:numId w:val="14"/>
              </w:numPr>
              <w:kinsoku/>
              <w:wordWrap/>
              <w:overflowPunct/>
              <w:topLinePunct w:val="0"/>
              <w:bidi w:val="0"/>
              <w:snapToGrid/>
              <w:spacing w:line="360" w:lineRule="auto"/>
              <w:ind w:leftChars="0"/>
              <w:jc w:val="left"/>
              <w:textAlignment w:val="auto"/>
              <w:rPr>
                <w:rFonts w:hint="eastAsia" w:ascii="宋体" w:hAnsi="宋体" w:eastAsia="宋体" w:cs="宋体"/>
                <w:b w:val="0"/>
                <w:bCs/>
                <w:color w:val="auto"/>
                <w:spacing w:val="-6"/>
                <w:kern w:val="28"/>
                <w:sz w:val="22"/>
                <w:szCs w:val="22"/>
                <w:highlight w:val="none"/>
                <w:lang w:eastAsia="zh-CN"/>
              </w:rPr>
            </w:pPr>
            <w:r>
              <w:rPr>
                <w:rFonts w:hint="eastAsia" w:ascii="宋体" w:hAnsi="宋体" w:eastAsia="宋体" w:cs="宋体"/>
                <w:b w:val="0"/>
                <w:bCs/>
                <w:color w:val="auto"/>
                <w:spacing w:val="-6"/>
                <w:kern w:val="28"/>
                <w:sz w:val="22"/>
                <w:szCs w:val="22"/>
                <w:highlight w:val="none"/>
                <w:lang w:eastAsia="zh-CN"/>
              </w:rPr>
              <w:t>根据供应商针对项目基础资料掌握</w:t>
            </w:r>
            <w:r>
              <w:rPr>
                <w:rFonts w:hint="eastAsia" w:ascii="宋体" w:hAnsi="宋体" w:eastAsia="宋体" w:cs="宋体"/>
                <w:b w:val="0"/>
                <w:bCs/>
                <w:color w:val="auto"/>
                <w:spacing w:val="-6"/>
                <w:kern w:val="28"/>
                <w:sz w:val="22"/>
                <w:szCs w:val="22"/>
                <w:highlight w:val="none"/>
                <w:lang w:val="en-US" w:eastAsia="zh-CN"/>
              </w:rPr>
              <w:t>情况打分，满分</w:t>
            </w:r>
            <w:r>
              <w:rPr>
                <w:rFonts w:hint="eastAsia" w:ascii="宋体" w:eastAsia="宋体" w:cs="宋体"/>
                <w:b w:val="0"/>
                <w:bCs/>
                <w:color w:val="auto"/>
                <w:spacing w:val="-6"/>
                <w:kern w:val="28"/>
                <w:sz w:val="22"/>
                <w:szCs w:val="22"/>
                <w:highlight w:val="none"/>
                <w:lang w:val="en-US" w:eastAsia="zh-CN"/>
              </w:rPr>
              <w:t>4</w:t>
            </w:r>
            <w:r>
              <w:rPr>
                <w:rFonts w:hint="eastAsia" w:ascii="宋体" w:hAnsi="宋体" w:eastAsia="宋体" w:cs="宋体"/>
                <w:b w:val="0"/>
                <w:bCs/>
                <w:color w:val="auto"/>
                <w:spacing w:val="-6"/>
                <w:kern w:val="28"/>
                <w:sz w:val="22"/>
                <w:szCs w:val="22"/>
                <w:highlight w:val="none"/>
                <w:lang w:val="en-US" w:eastAsia="zh-CN"/>
              </w:rPr>
              <w:t>分（评分范围：4,3,2,1,0）</w:t>
            </w:r>
            <w:r>
              <w:rPr>
                <w:rFonts w:hint="eastAsia" w:ascii="宋体" w:hAnsi="宋体" w:eastAsia="宋体" w:cs="宋体"/>
                <w:b w:val="0"/>
                <w:bCs/>
                <w:color w:val="auto"/>
                <w:spacing w:val="-6"/>
                <w:kern w:val="28"/>
                <w:sz w:val="22"/>
                <w:szCs w:val="22"/>
                <w:highlight w:val="none"/>
              </w:rPr>
              <w:t>。</w:t>
            </w:r>
          </w:p>
        </w:tc>
        <w:tc>
          <w:tcPr>
            <w:tcW w:w="300" w:type="pct"/>
            <w:noWrap w:val="0"/>
            <w:vAlign w:val="center"/>
          </w:tcPr>
          <w:p w14:paraId="6BE2DB76">
            <w:pPr>
              <w:keepNext w:val="0"/>
              <w:keepLines w:val="0"/>
              <w:pageBreakBefore w:val="0"/>
              <w:kinsoku/>
              <w:wordWrap/>
              <w:overflowPunct/>
              <w:topLinePunct w:val="0"/>
              <w:autoSpaceDE/>
              <w:autoSpaceDN/>
              <w:bidi w:val="0"/>
              <w:snapToGrid/>
              <w:spacing w:line="400" w:lineRule="atLeast"/>
              <w:jc w:val="center"/>
              <w:textAlignment w:val="auto"/>
              <w:rPr>
                <w:rFonts w:hint="eastAsia" w:ascii="宋体" w:hAnsi="宋体" w:eastAsia="宋体" w:cs="宋体"/>
                <w:b w:val="0"/>
                <w:bCs/>
                <w:color w:val="auto"/>
                <w:sz w:val="22"/>
                <w:szCs w:val="22"/>
                <w:highlight w:val="none"/>
                <w:lang w:val="en-US" w:eastAsia="zh-CN"/>
              </w:rPr>
            </w:pPr>
            <w:r>
              <w:rPr>
                <w:rFonts w:hint="eastAsia" w:ascii="宋体" w:eastAsia="宋体" w:cs="宋体"/>
                <w:b w:val="0"/>
                <w:bCs/>
                <w:color w:val="auto"/>
                <w:sz w:val="22"/>
                <w:szCs w:val="22"/>
                <w:highlight w:val="none"/>
                <w:lang w:val="en-US" w:eastAsia="zh-CN"/>
              </w:rPr>
              <w:t>4</w:t>
            </w:r>
          </w:p>
        </w:tc>
      </w:tr>
      <w:tr w14:paraId="5D9BC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230" w:type="pct"/>
            <w:vMerge w:val="continue"/>
            <w:noWrap w:val="0"/>
            <w:vAlign w:val="center"/>
          </w:tcPr>
          <w:p w14:paraId="74C22BFF">
            <w:pPr>
              <w:keepNext w:val="0"/>
              <w:keepLines w:val="0"/>
              <w:pageBreakBefore w:val="0"/>
              <w:kinsoku/>
              <w:wordWrap/>
              <w:overflowPunct/>
              <w:topLinePunct w:val="0"/>
              <w:autoSpaceDE/>
              <w:autoSpaceDN/>
              <w:bidi w:val="0"/>
              <w:spacing w:line="400" w:lineRule="atLeast"/>
              <w:ind w:left="425" w:leftChars="0" w:hanging="425" w:firstLineChars="0"/>
              <w:jc w:val="center"/>
              <w:textAlignment w:val="auto"/>
              <w:outlineLvl w:val="0"/>
              <w:rPr>
                <w:rFonts w:hint="eastAsia" w:ascii="宋体" w:hAnsi="宋体" w:eastAsia="宋体" w:cs="宋体"/>
                <w:b w:val="0"/>
                <w:bCs/>
                <w:color w:val="auto"/>
                <w:sz w:val="22"/>
                <w:szCs w:val="22"/>
                <w:highlight w:val="none"/>
              </w:rPr>
            </w:pPr>
          </w:p>
        </w:tc>
        <w:tc>
          <w:tcPr>
            <w:tcW w:w="629" w:type="pct"/>
            <w:vMerge w:val="continue"/>
            <w:noWrap w:val="0"/>
            <w:vAlign w:val="center"/>
          </w:tcPr>
          <w:p w14:paraId="45C70712">
            <w:pPr>
              <w:keepNext w:val="0"/>
              <w:keepLines w:val="0"/>
              <w:pageBreakBefore w:val="0"/>
              <w:kinsoku/>
              <w:wordWrap/>
              <w:overflowPunct/>
              <w:topLinePunct w:val="0"/>
              <w:autoSpaceDE/>
              <w:autoSpaceDN/>
              <w:bidi w:val="0"/>
              <w:spacing w:line="400" w:lineRule="atLeast"/>
              <w:ind w:left="425" w:leftChars="0" w:hanging="425" w:firstLineChars="0"/>
              <w:jc w:val="center"/>
              <w:textAlignment w:val="auto"/>
              <w:outlineLvl w:val="0"/>
              <w:rPr>
                <w:rFonts w:hint="eastAsia" w:ascii="宋体" w:hAnsi="宋体" w:eastAsia="宋体" w:cs="宋体"/>
                <w:b w:val="0"/>
                <w:bCs/>
                <w:color w:val="auto"/>
                <w:sz w:val="22"/>
                <w:szCs w:val="22"/>
                <w:highlight w:val="none"/>
              </w:rPr>
            </w:pPr>
          </w:p>
        </w:tc>
        <w:tc>
          <w:tcPr>
            <w:tcW w:w="3839" w:type="pct"/>
            <w:noWrap w:val="0"/>
            <w:vAlign w:val="center"/>
          </w:tcPr>
          <w:p w14:paraId="06FE8708">
            <w:pPr>
              <w:keepNext w:val="0"/>
              <w:keepLines w:val="0"/>
              <w:pageBreakBefore w:val="0"/>
              <w:widowControl/>
              <w:numPr>
                <w:ilvl w:val="0"/>
                <w:numId w:val="14"/>
              </w:numPr>
              <w:kinsoku/>
              <w:wordWrap/>
              <w:overflowPunct/>
              <w:topLinePunct w:val="0"/>
              <w:bidi w:val="0"/>
              <w:snapToGrid/>
              <w:spacing w:line="360" w:lineRule="auto"/>
              <w:ind w:leftChars="0"/>
              <w:jc w:val="left"/>
              <w:textAlignment w:val="auto"/>
              <w:rPr>
                <w:rFonts w:hint="eastAsia" w:ascii="宋体" w:hAnsi="宋体" w:eastAsia="宋体" w:cs="宋体"/>
                <w:b w:val="0"/>
                <w:bCs/>
                <w:color w:val="auto"/>
                <w:spacing w:val="-6"/>
                <w:kern w:val="28"/>
                <w:sz w:val="22"/>
                <w:szCs w:val="22"/>
                <w:highlight w:val="none"/>
                <w:lang w:eastAsia="zh-CN"/>
              </w:rPr>
            </w:pPr>
            <w:r>
              <w:rPr>
                <w:rFonts w:hint="eastAsia" w:ascii="宋体" w:hAnsi="宋体" w:eastAsia="宋体" w:cs="宋体"/>
                <w:b w:val="0"/>
                <w:bCs/>
                <w:color w:val="auto"/>
                <w:spacing w:val="-6"/>
                <w:kern w:val="28"/>
                <w:sz w:val="22"/>
                <w:szCs w:val="22"/>
                <w:highlight w:val="none"/>
                <w:lang w:val="en-US" w:eastAsia="zh-CN"/>
              </w:rPr>
              <w:t>根据供应商针对本项目实施的重难点分析的全面性打分，满分</w:t>
            </w:r>
            <w:r>
              <w:rPr>
                <w:rFonts w:hint="eastAsia" w:ascii="宋体" w:eastAsia="宋体" w:cs="宋体"/>
                <w:b w:val="0"/>
                <w:bCs/>
                <w:color w:val="auto"/>
                <w:spacing w:val="-6"/>
                <w:kern w:val="28"/>
                <w:sz w:val="22"/>
                <w:szCs w:val="22"/>
                <w:highlight w:val="none"/>
                <w:lang w:val="en-US" w:eastAsia="zh-CN"/>
              </w:rPr>
              <w:t>4</w:t>
            </w:r>
            <w:r>
              <w:rPr>
                <w:rFonts w:hint="eastAsia" w:ascii="宋体" w:hAnsi="宋体" w:eastAsia="宋体" w:cs="宋体"/>
                <w:b w:val="0"/>
                <w:bCs/>
                <w:color w:val="auto"/>
                <w:spacing w:val="-6"/>
                <w:kern w:val="28"/>
                <w:sz w:val="22"/>
                <w:szCs w:val="22"/>
                <w:highlight w:val="none"/>
                <w:lang w:val="en-US" w:eastAsia="zh-CN"/>
              </w:rPr>
              <w:t>分（评分范围：4,3,2,1,0）</w:t>
            </w:r>
            <w:r>
              <w:rPr>
                <w:rFonts w:hint="eastAsia" w:ascii="宋体" w:hAnsi="宋体" w:eastAsia="宋体" w:cs="宋体"/>
                <w:b w:val="0"/>
                <w:bCs/>
                <w:color w:val="auto"/>
                <w:spacing w:val="-6"/>
                <w:kern w:val="28"/>
                <w:sz w:val="22"/>
                <w:szCs w:val="22"/>
                <w:highlight w:val="none"/>
              </w:rPr>
              <w:t>。</w:t>
            </w:r>
          </w:p>
        </w:tc>
        <w:tc>
          <w:tcPr>
            <w:tcW w:w="300" w:type="pct"/>
            <w:noWrap w:val="0"/>
            <w:vAlign w:val="center"/>
          </w:tcPr>
          <w:p w14:paraId="3E6516E4">
            <w:pPr>
              <w:keepNext w:val="0"/>
              <w:keepLines w:val="0"/>
              <w:pageBreakBefore w:val="0"/>
              <w:kinsoku/>
              <w:wordWrap/>
              <w:overflowPunct/>
              <w:topLinePunct w:val="0"/>
              <w:autoSpaceDE/>
              <w:autoSpaceDN/>
              <w:bidi w:val="0"/>
              <w:snapToGrid/>
              <w:spacing w:line="400" w:lineRule="atLeast"/>
              <w:jc w:val="center"/>
              <w:textAlignment w:val="auto"/>
              <w:rPr>
                <w:rFonts w:hint="eastAsia" w:ascii="宋体" w:hAnsi="宋体" w:eastAsia="宋体" w:cs="宋体"/>
                <w:b w:val="0"/>
                <w:bCs/>
                <w:color w:val="auto"/>
                <w:sz w:val="22"/>
                <w:szCs w:val="22"/>
                <w:highlight w:val="none"/>
                <w:lang w:val="en-US" w:eastAsia="zh-CN"/>
              </w:rPr>
            </w:pPr>
            <w:r>
              <w:rPr>
                <w:rFonts w:hint="eastAsia" w:ascii="宋体" w:eastAsia="宋体" w:cs="宋体"/>
                <w:b w:val="0"/>
                <w:bCs/>
                <w:color w:val="auto"/>
                <w:sz w:val="22"/>
                <w:szCs w:val="22"/>
                <w:highlight w:val="none"/>
                <w:lang w:val="en-US" w:eastAsia="zh-CN"/>
              </w:rPr>
              <w:t>4</w:t>
            </w:r>
          </w:p>
        </w:tc>
      </w:tr>
      <w:tr w14:paraId="4DD61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230" w:type="pct"/>
            <w:vMerge w:val="continue"/>
            <w:noWrap w:val="0"/>
            <w:vAlign w:val="center"/>
          </w:tcPr>
          <w:p w14:paraId="47899D3C">
            <w:pPr>
              <w:keepNext w:val="0"/>
              <w:keepLines w:val="0"/>
              <w:pageBreakBefore w:val="0"/>
              <w:kinsoku/>
              <w:wordWrap/>
              <w:overflowPunct/>
              <w:topLinePunct w:val="0"/>
              <w:autoSpaceDE/>
              <w:autoSpaceDN/>
              <w:bidi w:val="0"/>
              <w:spacing w:line="400" w:lineRule="atLeast"/>
              <w:ind w:left="425" w:leftChars="0" w:hanging="425" w:firstLineChars="0"/>
              <w:jc w:val="center"/>
              <w:textAlignment w:val="auto"/>
              <w:outlineLvl w:val="0"/>
              <w:rPr>
                <w:rFonts w:hint="eastAsia" w:ascii="宋体" w:hAnsi="宋体" w:eastAsia="宋体" w:cs="宋体"/>
                <w:b w:val="0"/>
                <w:bCs/>
                <w:color w:val="auto"/>
                <w:sz w:val="22"/>
                <w:szCs w:val="22"/>
                <w:highlight w:val="none"/>
              </w:rPr>
            </w:pPr>
          </w:p>
        </w:tc>
        <w:tc>
          <w:tcPr>
            <w:tcW w:w="629" w:type="pct"/>
            <w:vMerge w:val="continue"/>
            <w:noWrap w:val="0"/>
            <w:vAlign w:val="center"/>
          </w:tcPr>
          <w:p w14:paraId="15975210">
            <w:pPr>
              <w:keepNext w:val="0"/>
              <w:keepLines w:val="0"/>
              <w:pageBreakBefore w:val="0"/>
              <w:kinsoku/>
              <w:wordWrap/>
              <w:overflowPunct/>
              <w:topLinePunct w:val="0"/>
              <w:autoSpaceDE/>
              <w:autoSpaceDN/>
              <w:bidi w:val="0"/>
              <w:spacing w:line="400" w:lineRule="atLeast"/>
              <w:ind w:left="425" w:leftChars="0" w:hanging="425" w:firstLineChars="0"/>
              <w:jc w:val="center"/>
              <w:textAlignment w:val="auto"/>
              <w:outlineLvl w:val="0"/>
              <w:rPr>
                <w:rFonts w:hint="eastAsia" w:ascii="宋体" w:hAnsi="宋体" w:eastAsia="宋体" w:cs="宋体"/>
                <w:b w:val="0"/>
                <w:bCs/>
                <w:color w:val="auto"/>
                <w:sz w:val="22"/>
                <w:szCs w:val="22"/>
                <w:highlight w:val="none"/>
              </w:rPr>
            </w:pPr>
          </w:p>
        </w:tc>
        <w:tc>
          <w:tcPr>
            <w:tcW w:w="3839" w:type="pct"/>
            <w:noWrap w:val="0"/>
            <w:vAlign w:val="center"/>
          </w:tcPr>
          <w:p w14:paraId="1C43FBB1">
            <w:pPr>
              <w:keepNext w:val="0"/>
              <w:keepLines w:val="0"/>
              <w:pageBreakBefore w:val="0"/>
              <w:widowControl/>
              <w:numPr>
                <w:ilvl w:val="0"/>
                <w:numId w:val="14"/>
              </w:numPr>
              <w:kinsoku/>
              <w:wordWrap/>
              <w:overflowPunct/>
              <w:topLinePunct w:val="0"/>
              <w:bidi w:val="0"/>
              <w:snapToGrid/>
              <w:spacing w:line="360" w:lineRule="auto"/>
              <w:ind w:leftChars="0"/>
              <w:jc w:val="left"/>
              <w:textAlignment w:val="auto"/>
              <w:rPr>
                <w:rFonts w:hint="eastAsia" w:ascii="宋体" w:hAnsi="宋体" w:eastAsia="宋体" w:cs="宋体"/>
                <w:b w:val="0"/>
                <w:bCs/>
                <w:color w:val="auto"/>
                <w:spacing w:val="-6"/>
                <w:kern w:val="28"/>
                <w:sz w:val="22"/>
                <w:szCs w:val="22"/>
                <w:highlight w:val="none"/>
              </w:rPr>
            </w:pPr>
            <w:r>
              <w:rPr>
                <w:rFonts w:hint="eastAsia" w:ascii="宋体" w:hAnsi="宋体" w:eastAsia="宋体" w:cs="宋体"/>
                <w:b w:val="0"/>
                <w:bCs/>
                <w:color w:val="auto"/>
                <w:spacing w:val="-6"/>
                <w:kern w:val="28"/>
                <w:sz w:val="22"/>
                <w:szCs w:val="22"/>
                <w:highlight w:val="none"/>
              </w:rPr>
              <w:t>针对重难点相应的解决方法、措施的有效性、合理性、到位性等</w:t>
            </w:r>
            <w:r>
              <w:rPr>
                <w:rFonts w:hint="eastAsia" w:ascii="宋体" w:hAnsi="宋体" w:eastAsia="宋体" w:cs="宋体"/>
                <w:b w:val="0"/>
                <w:bCs/>
                <w:color w:val="auto"/>
                <w:spacing w:val="-6"/>
                <w:kern w:val="28"/>
                <w:sz w:val="22"/>
                <w:szCs w:val="22"/>
                <w:highlight w:val="none"/>
                <w:lang w:val="en-US" w:eastAsia="zh-CN"/>
              </w:rPr>
              <w:t>，满分</w:t>
            </w:r>
            <w:r>
              <w:rPr>
                <w:rFonts w:hint="eastAsia" w:ascii="宋体" w:eastAsia="宋体" w:cs="宋体"/>
                <w:b w:val="0"/>
                <w:bCs/>
                <w:color w:val="auto"/>
                <w:spacing w:val="-6"/>
                <w:kern w:val="28"/>
                <w:sz w:val="22"/>
                <w:szCs w:val="22"/>
                <w:highlight w:val="none"/>
                <w:lang w:val="en-US" w:eastAsia="zh-CN"/>
              </w:rPr>
              <w:t>4</w:t>
            </w:r>
            <w:r>
              <w:rPr>
                <w:rFonts w:hint="eastAsia" w:ascii="宋体" w:hAnsi="宋体" w:eastAsia="宋体" w:cs="宋体"/>
                <w:b w:val="0"/>
                <w:bCs/>
                <w:color w:val="auto"/>
                <w:spacing w:val="-6"/>
                <w:kern w:val="28"/>
                <w:sz w:val="22"/>
                <w:szCs w:val="22"/>
                <w:highlight w:val="none"/>
                <w:lang w:val="en-US" w:eastAsia="zh-CN"/>
              </w:rPr>
              <w:t>分（评分范围：4,3,2,1,0）</w:t>
            </w:r>
            <w:r>
              <w:rPr>
                <w:rFonts w:hint="eastAsia" w:ascii="宋体" w:hAnsi="宋体" w:eastAsia="宋体" w:cs="宋体"/>
                <w:b w:val="0"/>
                <w:bCs/>
                <w:color w:val="auto"/>
                <w:spacing w:val="-6"/>
                <w:kern w:val="28"/>
                <w:sz w:val="22"/>
                <w:szCs w:val="22"/>
                <w:highlight w:val="none"/>
              </w:rPr>
              <w:t>。</w:t>
            </w:r>
          </w:p>
        </w:tc>
        <w:tc>
          <w:tcPr>
            <w:tcW w:w="300" w:type="pct"/>
            <w:noWrap w:val="0"/>
            <w:vAlign w:val="center"/>
          </w:tcPr>
          <w:p w14:paraId="7F084417">
            <w:pPr>
              <w:keepNext w:val="0"/>
              <w:keepLines w:val="0"/>
              <w:pageBreakBefore w:val="0"/>
              <w:kinsoku/>
              <w:wordWrap/>
              <w:overflowPunct/>
              <w:topLinePunct w:val="0"/>
              <w:autoSpaceDE/>
              <w:autoSpaceDN/>
              <w:bidi w:val="0"/>
              <w:snapToGrid/>
              <w:spacing w:line="400" w:lineRule="atLeast"/>
              <w:jc w:val="center"/>
              <w:textAlignment w:val="auto"/>
              <w:rPr>
                <w:rFonts w:hint="eastAsia" w:ascii="宋体" w:hAnsi="宋体" w:eastAsia="宋体" w:cs="宋体"/>
                <w:b w:val="0"/>
                <w:bCs/>
                <w:color w:val="auto"/>
                <w:sz w:val="22"/>
                <w:szCs w:val="22"/>
                <w:highlight w:val="none"/>
                <w:lang w:val="en-US" w:eastAsia="zh-CN"/>
              </w:rPr>
            </w:pPr>
            <w:r>
              <w:rPr>
                <w:rFonts w:hint="eastAsia" w:ascii="宋体" w:eastAsia="宋体" w:cs="宋体"/>
                <w:b w:val="0"/>
                <w:bCs/>
                <w:color w:val="auto"/>
                <w:sz w:val="22"/>
                <w:szCs w:val="22"/>
                <w:highlight w:val="none"/>
                <w:lang w:val="en-US" w:eastAsia="zh-CN"/>
              </w:rPr>
              <w:t>4</w:t>
            </w:r>
          </w:p>
        </w:tc>
      </w:tr>
      <w:tr w14:paraId="40767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230" w:type="pct"/>
            <w:vMerge w:val="continue"/>
            <w:noWrap w:val="0"/>
            <w:vAlign w:val="center"/>
          </w:tcPr>
          <w:p w14:paraId="5FD14C01">
            <w:pPr>
              <w:keepNext w:val="0"/>
              <w:keepLines w:val="0"/>
              <w:pageBreakBefore w:val="0"/>
              <w:kinsoku/>
              <w:wordWrap/>
              <w:overflowPunct/>
              <w:topLinePunct w:val="0"/>
              <w:autoSpaceDE/>
              <w:autoSpaceDN/>
              <w:bidi w:val="0"/>
              <w:spacing w:line="400" w:lineRule="atLeast"/>
              <w:ind w:left="425" w:leftChars="0" w:hanging="425" w:firstLineChars="0"/>
              <w:jc w:val="center"/>
              <w:textAlignment w:val="auto"/>
              <w:outlineLvl w:val="0"/>
              <w:rPr>
                <w:rFonts w:hint="eastAsia" w:ascii="宋体" w:hAnsi="宋体" w:eastAsia="宋体" w:cs="宋体"/>
                <w:b w:val="0"/>
                <w:bCs/>
                <w:color w:val="auto"/>
                <w:sz w:val="22"/>
                <w:szCs w:val="22"/>
                <w:highlight w:val="none"/>
              </w:rPr>
            </w:pPr>
          </w:p>
        </w:tc>
        <w:tc>
          <w:tcPr>
            <w:tcW w:w="629" w:type="pct"/>
            <w:vMerge w:val="continue"/>
            <w:noWrap w:val="0"/>
            <w:vAlign w:val="center"/>
          </w:tcPr>
          <w:p w14:paraId="39AA56E3">
            <w:pPr>
              <w:keepNext w:val="0"/>
              <w:keepLines w:val="0"/>
              <w:pageBreakBefore w:val="0"/>
              <w:kinsoku/>
              <w:wordWrap/>
              <w:overflowPunct/>
              <w:topLinePunct w:val="0"/>
              <w:autoSpaceDE/>
              <w:autoSpaceDN/>
              <w:bidi w:val="0"/>
              <w:spacing w:line="400" w:lineRule="atLeast"/>
              <w:ind w:left="425" w:leftChars="0" w:hanging="425" w:firstLineChars="0"/>
              <w:jc w:val="center"/>
              <w:textAlignment w:val="auto"/>
              <w:outlineLvl w:val="0"/>
              <w:rPr>
                <w:rFonts w:hint="eastAsia" w:ascii="宋体" w:hAnsi="宋体" w:eastAsia="宋体" w:cs="宋体"/>
                <w:b w:val="0"/>
                <w:bCs/>
                <w:color w:val="auto"/>
                <w:sz w:val="22"/>
                <w:szCs w:val="22"/>
                <w:highlight w:val="none"/>
              </w:rPr>
            </w:pPr>
          </w:p>
        </w:tc>
        <w:tc>
          <w:tcPr>
            <w:tcW w:w="3839" w:type="pct"/>
            <w:noWrap w:val="0"/>
            <w:vAlign w:val="center"/>
          </w:tcPr>
          <w:p w14:paraId="20181B7B">
            <w:pPr>
              <w:keepNext w:val="0"/>
              <w:keepLines w:val="0"/>
              <w:pageBreakBefore w:val="0"/>
              <w:widowControl/>
              <w:numPr>
                <w:ilvl w:val="0"/>
                <w:numId w:val="14"/>
              </w:numPr>
              <w:kinsoku/>
              <w:wordWrap/>
              <w:overflowPunct/>
              <w:topLinePunct w:val="0"/>
              <w:bidi w:val="0"/>
              <w:snapToGrid/>
              <w:spacing w:line="360" w:lineRule="auto"/>
              <w:ind w:leftChars="0"/>
              <w:jc w:val="left"/>
              <w:textAlignment w:val="auto"/>
              <w:rPr>
                <w:rFonts w:hint="eastAsia" w:ascii="宋体" w:hAnsi="宋体" w:eastAsia="宋体" w:cs="宋体"/>
                <w:b w:val="0"/>
                <w:bCs/>
                <w:color w:val="auto"/>
                <w:spacing w:val="-6"/>
                <w:kern w:val="28"/>
                <w:sz w:val="22"/>
                <w:szCs w:val="22"/>
                <w:highlight w:val="none"/>
              </w:rPr>
            </w:pPr>
            <w:r>
              <w:rPr>
                <w:rFonts w:hint="eastAsia" w:ascii="宋体" w:hAnsi="宋体" w:eastAsia="宋体" w:cs="宋体"/>
                <w:b w:val="0"/>
                <w:bCs/>
                <w:color w:val="auto"/>
                <w:spacing w:val="-6"/>
                <w:kern w:val="28"/>
                <w:sz w:val="22"/>
                <w:szCs w:val="22"/>
                <w:highlight w:val="none"/>
              </w:rPr>
              <w:t>根据供应商提供的研究方法合理性、科学性</w:t>
            </w:r>
            <w:r>
              <w:rPr>
                <w:rFonts w:hint="eastAsia" w:ascii="宋体" w:hAnsi="宋体" w:eastAsia="宋体" w:cs="宋体"/>
                <w:b w:val="0"/>
                <w:bCs/>
                <w:color w:val="auto"/>
                <w:spacing w:val="-6"/>
                <w:kern w:val="28"/>
                <w:sz w:val="22"/>
                <w:szCs w:val="22"/>
                <w:highlight w:val="none"/>
                <w:lang w:val="en-US" w:eastAsia="zh-CN"/>
              </w:rPr>
              <w:t>，满分</w:t>
            </w:r>
            <w:r>
              <w:rPr>
                <w:rFonts w:hint="eastAsia" w:ascii="宋体" w:eastAsia="宋体" w:cs="宋体"/>
                <w:b w:val="0"/>
                <w:bCs/>
                <w:color w:val="auto"/>
                <w:spacing w:val="-6"/>
                <w:kern w:val="28"/>
                <w:sz w:val="22"/>
                <w:szCs w:val="22"/>
                <w:highlight w:val="none"/>
                <w:lang w:val="en-US" w:eastAsia="zh-CN"/>
              </w:rPr>
              <w:t>4</w:t>
            </w:r>
            <w:r>
              <w:rPr>
                <w:rFonts w:hint="eastAsia" w:ascii="宋体" w:hAnsi="宋体" w:eastAsia="宋体" w:cs="宋体"/>
                <w:b w:val="0"/>
                <w:bCs/>
                <w:color w:val="auto"/>
                <w:spacing w:val="-6"/>
                <w:kern w:val="28"/>
                <w:sz w:val="22"/>
                <w:szCs w:val="22"/>
                <w:highlight w:val="none"/>
                <w:lang w:val="en-US" w:eastAsia="zh-CN"/>
              </w:rPr>
              <w:t>分（评分范围：4,3,2,1,0）</w:t>
            </w:r>
            <w:r>
              <w:rPr>
                <w:rFonts w:hint="eastAsia" w:ascii="宋体" w:hAnsi="宋体" w:eastAsia="宋体" w:cs="宋体"/>
                <w:b w:val="0"/>
                <w:bCs/>
                <w:color w:val="auto"/>
                <w:spacing w:val="-6"/>
                <w:kern w:val="28"/>
                <w:sz w:val="22"/>
                <w:szCs w:val="22"/>
                <w:highlight w:val="none"/>
              </w:rPr>
              <w:t>。</w:t>
            </w:r>
          </w:p>
        </w:tc>
        <w:tc>
          <w:tcPr>
            <w:tcW w:w="300" w:type="pct"/>
            <w:noWrap w:val="0"/>
            <w:vAlign w:val="center"/>
          </w:tcPr>
          <w:p w14:paraId="5E74E8FF">
            <w:pPr>
              <w:keepNext w:val="0"/>
              <w:keepLines w:val="0"/>
              <w:pageBreakBefore w:val="0"/>
              <w:kinsoku/>
              <w:wordWrap/>
              <w:overflowPunct/>
              <w:topLinePunct w:val="0"/>
              <w:autoSpaceDE/>
              <w:autoSpaceDN/>
              <w:bidi w:val="0"/>
              <w:snapToGrid/>
              <w:spacing w:line="400" w:lineRule="atLeast"/>
              <w:jc w:val="center"/>
              <w:textAlignment w:val="auto"/>
              <w:rPr>
                <w:rFonts w:hint="eastAsia" w:ascii="宋体" w:hAnsi="宋体" w:eastAsia="宋体" w:cs="宋体"/>
                <w:b w:val="0"/>
                <w:bCs/>
                <w:color w:val="auto"/>
                <w:sz w:val="22"/>
                <w:szCs w:val="22"/>
                <w:highlight w:val="none"/>
                <w:lang w:val="en-US" w:eastAsia="zh-CN"/>
              </w:rPr>
            </w:pPr>
            <w:r>
              <w:rPr>
                <w:rFonts w:hint="eastAsia" w:ascii="宋体" w:eastAsia="宋体" w:cs="宋体"/>
                <w:b w:val="0"/>
                <w:bCs/>
                <w:color w:val="auto"/>
                <w:sz w:val="22"/>
                <w:szCs w:val="22"/>
                <w:highlight w:val="none"/>
                <w:lang w:val="en-US" w:eastAsia="zh-CN"/>
              </w:rPr>
              <w:t>4</w:t>
            </w:r>
          </w:p>
        </w:tc>
      </w:tr>
      <w:tr w14:paraId="54143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230" w:type="pct"/>
            <w:vMerge w:val="continue"/>
            <w:noWrap w:val="0"/>
            <w:vAlign w:val="center"/>
          </w:tcPr>
          <w:p w14:paraId="558D28AA">
            <w:pPr>
              <w:keepNext w:val="0"/>
              <w:keepLines w:val="0"/>
              <w:pageBreakBefore w:val="0"/>
              <w:kinsoku/>
              <w:wordWrap/>
              <w:overflowPunct/>
              <w:topLinePunct w:val="0"/>
              <w:autoSpaceDE/>
              <w:autoSpaceDN/>
              <w:bidi w:val="0"/>
              <w:spacing w:line="400" w:lineRule="atLeast"/>
              <w:ind w:left="425" w:leftChars="0" w:hanging="425" w:firstLineChars="0"/>
              <w:jc w:val="center"/>
              <w:textAlignment w:val="auto"/>
              <w:outlineLvl w:val="0"/>
              <w:rPr>
                <w:rFonts w:hint="eastAsia" w:ascii="宋体" w:hAnsi="宋体" w:eastAsia="宋体" w:cs="宋体"/>
                <w:b w:val="0"/>
                <w:bCs/>
                <w:color w:val="auto"/>
                <w:sz w:val="22"/>
                <w:szCs w:val="22"/>
                <w:highlight w:val="none"/>
              </w:rPr>
            </w:pPr>
            <w:bookmarkStart w:id="213" w:name="_Toc13857"/>
            <w:bookmarkEnd w:id="213"/>
            <w:bookmarkStart w:id="214" w:name="_Toc27862"/>
            <w:bookmarkEnd w:id="214"/>
            <w:bookmarkStart w:id="215" w:name="_Toc26946"/>
            <w:bookmarkEnd w:id="215"/>
          </w:p>
        </w:tc>
        <w:tc>
          <w:tcPr>
            <w:tcW w:w="629" w:type="pct"/>
            <w:vMerge w:val="continue"/>
            <w:noWrap w:val="0"/>
            <w:vAlign w:val="center"/>
          </w:tcPr>
          <w:p w14:paraId="1D49686E">
            <w:pPr>
              <w:keepNext w:val="0"/>
              <w:keepLines w:val="0"/>
              <w:pageBreakBefore w:val="0"/>
              <w:kinsoku/>
              <w:wordWrap/>
              <w:overflowPunct/>
              <w:topLinePunct w:val="0"/>
              <w:autoSpaceDE/>
              <w:autoSpaceDN/>
              <w:bidi w:val="0"/>
              <w:spacing w:line="400" w:lineRule="atLeast"/>
              <w:ind w:left="425" w:leftChars="0" w:hanging="425" w:firstLineChars="0"/>
              <w:jc w:val="center"/>
              <w:textAlignment w:val="auto"/>
              <w:outlineLvl w:val="0"/>
              <w:rPr>
                <w:rFonts w:hint="eastAsia" w:ascii="宋体" w:hAnsi="宋体" w:eastAsia="宋体" w:cs="宋体"/>
                <w:b w:val="0"/>
                <w:bCs/>
                <w:color w:val="auto"/>
                <w:sz w:val="22"/>
                <w:szCs w:val="22"/>
                <w:highlight w:val="none"/>
              </w:rPr>
            </w:pPr>
          </w:p>
        </w:tc>
        <w:tc>
          <w:tcPr>
            <w:tcW w:w="3839" w:type="pct"/>
            <w:noWrap w:val="0"/>
            <w:vAlign w:val="center"/>
          </w:tcPr>
          <w:p w14:paraId="55A5FEAC">
            <w:pPr>
              <w:keepNext w:val="0"/>
              <w:keepLines w:val="0"/>
              <w:pageBreakBefore w:val="0"/>
              <w:widowControl/>
              <w:numPr>
                <w:ilvl w:val="0"/>
                <w:numId w:val="14"/>
              </w:numPr>
              <w:kinsoku/>
              <w:wordWrap/>
              <w:overflowPunct/>
              <w:topLinePunct w:val="0"/>
              <w:bidi w:val="0"/>
              <w:snapToGrid/>
              <w:spacing w:line="360" w:lineRule="auto"/>
              <w:ind w:leftChars="0"/>
              <w:jc w:val="left"/>
              <w:textAlignment w:val="auto"/>
              <w:rPr>
                <w:rFonts w:hint="eastAsia" w:ascii="宋体" w:hAnsi="宋体" w:eastAsia="宋体" w:cs="宋体"/>
                <w:b w:val="0"/>
                <w:bCs/>
                <w:color w:val="auto"/>
                <w:spacing w:val="-6"/>
                <w:kern w:val="28"/>
                <w:sz w:val="22"/>
                <w:szCs w:val="22"/>
                <w:highlight w:val="none"/>
                <w:lang w:eastAsia="zh-CN"/>
              </w:rPr>
            </w:pPr>
            <w:r>
              <w:rPr>
                <w:rFonts w:hint="eastAsia" w:ascii="宋体" w:hAnsi="宋体" w:eastAsia="宋体" w:cs="宋体"/>
                <w:b w:val="0"/>
                <w:bCs/>
                <w:color w:val="auto"/>
                <w:spacing w:val="-6"/>
                <w:kern w:val="28"/>
                <w:sz w:val="22"/>
                <w:szCs w:val="22"/>
                <w:highlight w:val="none"/>
              </w:rPr>
              <w:t>根据供应商提供的技术路线可行性、合理性等</w:t>
            </w:r>
            <w:r>
              <w:rPr>
                <w:rFonts w:hint="eastAsia" w:ascii="宋体" w:hAnsi="宋体" w:eastAsia="宋体" w:cs="宋体"/>
                <w:b w:val="0"/>
                <w:bCs/>
                <w:color w:val="auto"/>
                <w:spacing w:val="-6"/>
                <w:kern w:val="28"/>
                <w:sz w:val="22"/>
                <w:szCs w:val="22"/>
                <w:highlight w:val="none"/>
                <w:lang w:val="en-US" w:eastAsia="zh-CN"/>
              </w:rPr>
              <w:t>，满分</w:t>
            </w:r>
            <w:r>
              <w:rPr>
                <w:rFonts w:hint="eastAsia" w:ascii="宋体" w:eastAsia="宋体" w:cs="宋体"/>
                <w:b w:val="0"/>
                <w:bCs/>
                <w:color w:val="auto"/>
                <w:spacing w:val="-6"/>
                <w:kern w:val="28"/>
                <w:sz w:val="22"/>
                <w:szCs w:val="22"/>
                <w:highlight w:val="none"/>
                <w:lang w:val="en-US" w:eastAsia="zh-CN"/>
              </w:rPr>
              <w:t>4</w:t>
            </w:r>
            <w:r>
              <w:rPr>
                <w:rFonts w:hint="eastAsia" w:ascii="宋体" w:hAnsi="宋体" w:eastAsia="宋体" w:cs="宋体"/>
                <w:b w:val="0"/>
                <w:bCs/>
                <w:color w:val="auto"/>
                <w:spacing w:val="-6"/>
                <w:kern w:val="28"/>
                <w:sz w:val="22"/>
                <w:szCs w:val="22"/>
                <w:highlight w:val="none"/>
                <w:lang w:val="en-US" w:eastAsia="zh-CN"/>
              </w:rPr>
              <w:t>分（评分范围：4,3,2,1,0）</w:t>
            </w:r>
            <w:r>
              <w:rPr>
                <w:rFonts w:hint="eastAsia" w:ascii="宋体" w:hAnsi="宋体" w:eastAsia="宋体" w:cs="宋体"/>
                <w:b w:val="0"/>
                <w:bCs/>
                <w:color w:val="auto"/>
                <w:spacing w:val="-6"/>
                <w:kern w:val="28"/>
                <w:sz w:val="22"/>
                <w:szCs w:val="22"/>
                <w:highlight w:val="none"/>
              </w:rPr>
              <w:t>。</w:t>
            </w:r>
          </w:p>
        </w:tc>
        <w:tc>
          <w:tcPr>
            <w:tcW w:w="300" w:type="pct"/>
            <w:noWrap w:val="0"/>
            <w:vAlign w:val="center"/>
          </w:tcPr>
          <w:p w14:paraId="47D9D3A9">
            <w:pPr>
              <w:keepNext w:val="0"/>
              <w:keepLines w:val="0"/>
              <w:pageBreakBefore w:val="0"/>
              <w:kinsoku/>
              <w:wordWrap/>
              <w:overflowPunct/>
              <w:topLinePunct w:val="0"/>
              <w:autoSpaceDE/>
              <w:autoSpaceDN/>
              <w:bidi w:val="0"/>
              <w:snapToGrid/>
              <w:spacing w:line="400" w:lineRule="atLeast"/>
              <w:jc w:val="center"/>
              <w:textAlignment w:val="auto"/>
              <w:rPr>
                <w:rFonts w:hint="eastAsia" w:ascii="宋体" w:hAnsi="宋体" w:eastAsia="宋体" w:cs="宋体"/>
                <w:b w:val="0"/>
                <w:bCs/>
                <w:color w:val="auto"/>
                <w:sz w:val="22"/>
                <w:szCs w:val="22"/>
                <w:highlight w:val="none"/>
                <w:lang w:val="en-US" w:eastAsia="zh-CN"/>
              </w:rPr>
            </w:pPr>
            <w:r>
              <w:rPr>
                <w:rFonts w:hint="eastAsia" w:ascii="宋体" w:eastAsia="宋体" w:cs="宋体"/>
                <w:b w:val="0"/>
                <w:bCs/>
                <w:color w:val="auto"/>
                <w:sz w:val="22"/>
                <w:szCs w:val="22"/>
                <w:highlight w:val="none"/>
                <w:lang w:val="en-US" w:eastAsia="zh-CN"/>
              </w:rPr>
              <w:t>4</w:t>
            </w:r>
          </w:p>
        </w:tc>
      </w:tr>
      <w:tr w14:paraId="5B19B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230" w:type="pct"/>
            <w:vMerge w:val="restart"/>
            <w:noWrap w:val="0"/>
            <w:vAlign w:val="center"/>
          </w:tcPr>
          <w:p w14:paraId="47118716">
            <w:pPr>
              <w:keepNext w:val="0"/>
              <w:keepLines w:val="0"/>
              <w:pageBreakBefore w:val="0"/>
              <w:numPr>
                <w:ilvl w:val="0"/>
                <w:numId w:val="13"/>
              </w:numPr>
              <w:kinsoku/>
              <w:wordWrap/>
              <w:overflowPunct/>
              <w:topLinePunct w:val="0"/>
              <w:autoSpaceDE/>
              <w:autoSpaceDN/>
              <w:bidi w:val="0"/>
              <w:spacing w:line="400" w:lineRule="atLeast"/>
              <w:ind w:left="425" w:leftChars="0" w:hanging="425" w:firstLineChars="0"/>
              <w:jc w:val="center"/>
              <w:textAlignment w:val="auto"/>
              <w:outlineLvl w:val="0"/>
              <w:rPr>
                <w:rFonts w:hint="eastAsia" w:ascii="宋体" w:hAnsi="宋体" w:eastAsia="宋体" w:cs="宋体"/>
                <w:b w:val="0"/>
                <w:bCs/>
                <w:color w:val="auto"/>
                <w:sz w:val="22"/>
                <w:szCs w:val="22"/>
                <w:highlight w:val="none"/>
              </w:rPr>
            </w:pPr>
            <w:bookmarkStart w:id="216" w:name="_Toc21785"/>
            <w:bookmarkEnd w:id="216"/>
            <w:bookmarkStart w:id="217" w:name="_Toc18672"/>
            <w:bookmarkEnd w:id="217"/>
            <w:bookmarkStart w:id="218" w:name="_Toc15340"/>
            <w:bookmarkEnd w:id="218"/>
          </w:p>
        </w:tc>
        <w:tc>
          <w:tcPr>
            <w:tcW w:w="629" w:type="pct"/>
            <w:vMerge w:val="restart"/>
            <w:noWrap w:val="0"/>
            <w:vAlign w:val="center"/>
          </w:tcPr>
          <w:p w14:paraId="141F0F40">
            <w:pPr>
              <w:keepNext w:val="0"/>
              <w:keepLines w:val="0"/>
              <w:pageBreakBefore w:val="0"/>
              <w:numPr>
                <w:ilvl w:val="0"/>
                <w:numId w:val="0"/>
              </w:numPr>
              <w:kinsoku/>
              <w:wordWrap/>
              <w:overflowPunct/>
              <w:topLinePunct w:val="0"/>
              <w:autoSpaceDE/>
              <w:autoSpaceDN/>
              <w:bidi w:val="0"/>
              <w:spacing w:line="400" w:lineRule="atLeast"/>
              <w:ind w:leftChars="0"/>
              <w:jc w:val="both"/>
              <w:textAlignment w:val="auto"/>
              <w:outlineLvl w:val="0"/>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城市更新规划方案</w:t>
            </w:r>
          </w:p>
        </w:tc>
        <w:tc>
          <w:tcPr>
            <w:tcW w:w="3839" w:type="pct"/>
            <w:noWrap w:val="0"/>
            <w:vAlign w:val="center"/>
          </w:tcPr>
          <w:p w14:paraId="635B38EC">
            <w:pPr>
              <w:numPr>
                <w:ilvl w:val="0"/>
                <w:numId w:val="15"/>
              </w:numPr>
              <w:spacing w:line="360" w:lineRule="auto"/>
              <w:jc w:val="left"/>
              <w:rPr>
                <w:rFonts w:hint="eastAsia" w:ascii="宋体" w:hAnsi="宋体" w:eastAsia="宋体" w:cs="宋体"/>
                <w:b w:val="0"/>
                <w:bCs/>
                <w:color w:val="auto"/>
                <w:sz w:val="22"/>
                <w:szCs w:val="22"/>
                <w:highlight w:val="none"/>
                <w:lang w:eastAsia="zh-CN"/>
              </w:rPr>
            </w:pPr>
            <w:r>
              <w:rPr>
                <w:rFonts w:hint="eastAsia" w:ascii="宋体" w:hAnsi="宋体" w:eastAsia="宋体" w:cs="宋体"/>
                <w:b w:val="0"/>
                <w:bCs/>
                <w:color w:val="auto"/>
                <w:sz w:val="22"/>
                <w:szCs w:val="22"/>
                <w:highlight w:val="none"/>
              </w:rPr>
              <w:t>根据供应商分析上位规划、相关规划等对城市更新提出相关要求的科学性、合理性等</w:t>
            </w:r>
            <w:r>
              <w:rPr>
                <w:rFonts w:hint="eastAsia" w:ascii="宋体" w:hAnsi="宋体" w:eastAsia="宋体" w:cs="宋体"/>
                <w:b w:val="0"/>
                <w:bCs/>
                <w:color w:val="auto"/>
                <w:spacing w:val="-6"/>
                <w:kern w:val="28"/>
                <w:sz w:val="22"/>
                <w:szCs w:val="22"/>
                <w:highlight w:val="none"/>
                <w:lang w:val="en-US" w:eastAsia="zh-CN"/>
              </w:rPr>
              <w:t>，</w:t>
            </w:r>
            <w:r>
              <w:rPr>
                <w:rFonts w:hint="eastAsia" w:ascii="宋体" w:hAnsi="宋体" w:eastAsia="宋体" w:cs="宋体"/>
                <w:b w:val="0"/>
                <w:bCs/>
                <w:color w:val="auto"/>
                <w:sz w:val="22"/>
                <w:szCs w:val="22"/>
                <w:highlight w:val="none"/>
                <w:lang w:val="en-US" w:eastAsia="zh-CN"/>
              </w:rPr>
              <w:t>满分5分（评分范围：5,4,3,2,1,0）</w:t>
            </w:r>
            <w:r>
              <w:rPr>
                <w:rFonts w:hint="eastAsia" w:ascii="宋体" w:hAnsi="宋体" w:eastAsia="宋体" w:cs="宋体"/>
                <w:b w:val="0"/>
                <w:bCs/>
                <w:color w:val="auto"/>
                <w:sz w:val="22"/>
                <w:szCs w:val="22"/>
                <w:highlight w:val="none"/>
              </w:rPr>
              <w:t>。</w:t>
            </w:r>
          </w:p>
        </w:tc>
        <w:tc>
          <w:tcPr>
            <w:tcW w:w="300" w:type="pct"/>
            <w:noWrap w:val="0"/>
            <w:vAlign w:val="center"/>
          </w:tcPr>
          <w:p w14:paraId="30938C93">
            <w:pPr>
              <w:keepNext w:val="0"/>
              <w:keepLines w:val="0"/>
              <w:pageBreakBefore w:val="0"/>
              <w:kinsoku/>
              <w:wordWrap/>
              <w:overflowPunct/>
              <w:topLinePunct w:val="0"/>
              <w:autoSpaceDE/>
              <w:autoSpaceDN/>
              <w:bidi w:val="0"/>
              <w:snapToGrid/>
              <w:spacing w:line="400" w:lineRule="atLeast"/>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5</w:t>
            </w:r>
          </w:p>
        </w:tc>
      </w:tr>
      <w:tr w14:paraId="5217C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230" w:type="pct"/>
            <w:vMerge w:val="continue"/>
            <w:noWrap w:val="0"/>
            <w:vAlign w:val="center"/>
          </w:tcPr>
          <w:p w14:paraId="595A64D7">
            <w:pPr>
              <w:keepNext w:val="0"/>
              <w:keepLines w:val="0"/>
              <w:pageBreakBefore w:val="0"/>
              <w:kinsoku/>
              <w:wordWrap/>
              <w:overflowPunct/>
              <w:topLinePunct w:val="0"/>
              <w:autoSpaceDE/>
              <w:autoSpaceDN/>
              <w:bidi w:val="0"/>
              <w:spacing w:line="400" w:lineRule="atLeast"/>
              <w:ind w:left="425" w:leftChars="0" w:hanging="425" w:firstLineChars="0"/>
              <w:jc w:val="center"/>
              <w:textAlignment w:val="auto"/>
              <w:outlineLvl w:val="0"/>
              <w:rPr>
                <w:rFonts w:hint="eastAsia" w:ascii="宋体" w:hAnsi="宋体" w:eastAsia="宋体" w:cs="宋体"/>
                <w:b w:val="0"/>
                <w:bCs/>
                <w:color w:val="auto"/>
                <w:sz w:val="22"/>
                <w:szCs w:val="22"/>
                <w:highlight w:val="none"/>
              </w:rPr>
            </w:pPr>
          </w:p>
        </w:tc>
        <w:tc>
          <w:tcPr>
            <w:tcW w:w="629" w:type="pct"/>
            <w:vMerge w:val="continue"/>
            <w:noWrap w:val="0"/>
            <w:vAlign w:val="center"/>
          </w:tcPr>
          <w:p w14:paraId="298A4890">
            <w:pPr>
              <w:keepNext w:val="0"/>
              <w:keepLines w:val="0"/>
              <w:pageBreakBefore w:val="0"/>
              <w:numPr>
                <w:ilvl w:val="0"/>
                <w:numId w:val="0"/>
              </w:numPr>
              <w:kinsoku/>
              <w:wordWrap/>
              <w:overflowPunct/>
              <w:topLinePunct w:val="0"/>
              <w:autoSpaceDE/>
              <w:autoSpaceDN/>
              <w:bidi w:val="0"/>
              <w:spacing w:line="400" w:lineRule="atLeast"/>
              <w:ind w:leftChars="0"/>
              <w:jc w:val="both"/>
              <w:textAlignment w:val="auto"/>
              <w:outlineLvl w:val="0"/>
              <w:rPr>
                <w:rFonts w:hint="eastAsia" w:ascii="宋体" w:hAnsi="宋体" w:eastAsia="宋体" w:cs="宋体"/>
                <w:b w:val="0"/>
                <w:bCs/>
                <w:color w:val="auto"/>
                <w:sz w:val="22"/>
                <w:szCs w:val="22"/>
                <w:highlight w:val="none"/>
              </w:rPr>
            </w:pPr>
          </w:p>
        </w:tc>
        <w:tc>
          <w:tcPr>
            <w:tcW w:w="3839" w:type="pct"/>
            <w:noWrap w:val="0"/>
            <w:vAlign w:val="center"/>
          </w:tcPr>
          <w:p w14:paraId="0D4554AF">
            <w:pPr>
              <w:numPr>
                <w:ilvl w:val="0"/>
                <w:numId w:val="15"/>
              </w:numPr>
              <w:spacing w:line="360" w:lineRule="auto"/>
              <w:jc w:val="left"/>
              <w:rPr>
                <w:rFonts w:hint="eastAsia" w:ascii="宋体" w:hAnsi="宋体" w:eastAsia="宋体" w:cs="宋体"/>
                <w:b w:val="0"/>
                <w:bCs/>
                <w:color w:val="auto"/>
                <w:sz w:val="22"/>
                <w:szCs w:val="22"/>
                <w:highlight w:val="none"/>
                <w:lang w:eastAsia="zh-CN"/>
              </w:rPr>
            </w:pPr>
            <w:r>
              <w:rPr>
                <w:rFonts w:hint="eastAsia" w:ascii="宋体" w:hAnsi="宋体" w:eastAsia="宋体" w:cs="宋体"/>
                <w:b w:val="0"/>
                <w:bCs/>
                <w:color w:val="auto"/>
                <w:sz w:val="22"/>
                <w:szCs w:val="22"/>
                <w:highlight w:val="none"/>
              </w:rPr>
              <w:t>根据供应商针对现状实施的重、难点分析的全面性及相应的解决方法、措施的有效性、合理性、到位性等</w:t>
            </w:r>
            <w:r>
              <w:rPr>
                <w:rFonts w:hint="eastAsia" w:ascii="宋体" w:hAnsi="宋体" w:eastAsia="宋体" w:cs="宋体"/>
                <w:b w:val="0"/>
                <w:bCs/>
                <w:color w:val="auto"/>
                <w:spacing w:val="-6"/>
                <w:kern w:val="28"/>
                <w:sz w:val="22"/>
                <w:szCs w:val="22"/>
                <w:highlight w:val="none"/>
                <w:lang w:val="en-US" w:eastAsia="zh-CN"/>
              </w:rPr>
              <w:t>，</w:t>
            </w:r>
            <w:r>
              <w:rPr>
                <w:rFonts w:hint="eastAsia" w:ascii="宋体" w:hAnsi="宋体" w:eastAsia="宋体" w:cs="宋体"/>
                <w:b w:val="0"/>
                <w:bCs/>
                <w:color w:val="auto"/>
                <w:sz w:val="22"/>
                <w:szCs w:val="22"/>
                <w:highlight w:val="none"/>
                <w:lang w:val="en-US" w:eastAsia="zh-CN"/>
              </w:rPr>
              <w:t>满分5分（评分范围：5,4,3,2,1,0）</w:t>
            </w:r>
            <w:r>
              <w:rPr>
                <w:rFonts w:hint="eastAsia" w:ascii="宋体" w:hAnsi="宋体" w:eastAsia="宋体" w:cs="宋体"/>
                <w:b w:val="0"/>
                <w:bCs/>
                <w:color w:val="auto"/>
                <w:sz w:val="22"/>
                <w:szCs w:val="22"/>
                <w:highlight w:val="none"/>
              </w:rPr>
              <w:t>。</w:t>
            </w:r>
          </w:p>
        </w:tc>
        <w:tc>
          <w:tcPr>
            <w:tcW w:w="300" w:type="pct"/>
            <w:noWrap w:val="0"/>
            <w:vAlign w:val="center"/>
          </w:tcPr>
          <w:p w14:paraId="6E57C21E">
            <w:pPr>
              <w:keepNext w:val="0"/>
              <w:keepLines w:val="0"/>
              <w:pageBreakBefore w:val="0"/>
              <w:kinsoku/>
              <w:wordWrap/>
              <w:overflowPunct/>
              <w:topLinePunct w:val="0"/>
              <w:autoSpaceDE/>
              <w:autoSpaceDN/>
              <w:bidi w:val="0"/>
              <w:snapToGrid/>
              <w:spacing w:line="400" w:lineRule="atLeast"/>
              <w:jc w:val="center"/>
              <w:textAlignment w:val="auto"/>
              <w:rPr>
                <w:rFonts w:hint="eastAsia" w:ascii="宋体" w:hAnsi="宋体" w:eastAsia="宋体" w:cs="宋体"/>
                <w:b w:val="0"/>
                <w:bCs/>
                <w:color w:val="auto"/>
                <w:sz w:val="22"/>
                <w:szCs w:val="22"/>
                <w:highlight w:val="none"/>
                <w:lang w:val="en-US" w:eastAsia="zh-CN"/>
              </w:rPr>
            </w:pPr>
            <w:r>
              <w:rPr>
                <w:rFonts w:hint="eastAsia" w:ascii="宋体" w:eastAsia="宋体" w:cs="宋体"/>
                <w:b w:val="0"/>
                <w:bCs/>
                <w:color w:val="auto"/>
                <w:sz w:val="22"/>
                <w:szCs w:val="22"/>
                <w:highlight w:val="none"/>
                <w:lang w:val="en-US" w:eastAsia="zh-CN"/>
              </w:rPr>
              <w:t>5</w:t>
            </w:r>
          </w:p>
        </w:tc>
      </w:tr>
      <w:tr w14:paraId="446F6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230" w:type="pct"/>
            <w:vMerge w:val="continue"/>
            <w:noWrap w:val="0"/>
            <w:vAlign w:val="center"/>
          </w:tcPr>
          <w:p w14:paraId="6181507C">
            <w:pPr>
              <w:keepNext w:val="0"/>
              <w:keepLines w:val="0"/>
              <w:pageBreakBefore w:val="0"/>
              <w:kinsoku/>
              <w:wordWrap/>
              <w:overflowPunct/>
              <w:topLinePunct w:val="0"/>
              <w:autoSpaceDE/>
              <w:autoSpaceDN/>
              <w:bidi w:val="0"/>
              <w:spacing w:line="400" w:lineRule="atLeast"/>
              <w:ind w:left="425" w:leftChars="0" w:hanging="425" w:firstLineChars="0"/>
              <w:jc w:val="center"/>
              <w:textAlignment w:val="auto"/>
              <w:outlineLvl w:val="0"/>
              <w:rPr>
                <w:rFonts w:hint="eastAsia" w:ascii="宋体" w:hAnsi="宋体" w:eastAsia="宋体" w:cs="宋体"/>
                <w:b w:val="0"/>
                <w:bCs/>
                <w:color w:val="auto"/>
                <w:sz w:val="22"/>
                <w:szCs w:val="22"/>
                <w:highlight w:val="none"/>
              </w:rPr>
            </w:pPr>
          </w:p>
        </w:tc>
        <w:tc>
          <w:tcPr>
            <w:tcW w:w="629" w:type="pct"/>
            <w:vMerge w:val="continue"/>
            <w:noWrap w:val="0"/>
            <w:vAlign w:val="center"/>
          </w:tcPr>
          <w:p w14:paraId="082961A5">
            <w:pPr>
              <w:keepNext w:val="0"/>
              <w:keepLines w:val="0"/>
              <w:pageBreakBefore w:val="0"/>
              <w:numPr>
                <w:ilvl w:val="0"/>
                <w:numId w:val="0"/>
              </w:numPr>
              <w:kinsoku/>
              <w:wordWrap/>
              <w:overflowPunct/>
              <w:topLinePunct w:val="0"/>
              <w:autoSpaceDE/>
              <w:autoSpaceDN/>
              <w:bidi w:val="0"/>
              <w:spacing w:line="400" w:lineRule="atLeast"/>
              <w:ind w:leftChars="0"/>
              <w:jc w:val="both"/>
              <w:textAlignment w:val="auto"/>
              <w:outlineLvl w:val="0"/>
              <w:rPr>
                <w:rFonts w:hint="eastAsia" w:ascii="宋体" w:hAnsi="宋体" w:eastAsia="宋体" w:cs="宋体"/>
                <w:b w:val="0"/>
                <w:bCs/>
                <w:color w:val="auto"/>
                <w:sz w:val="22"/>
                <w:szCs w:val="22"/>
                <w:highlight w:val="none"/>
              </w:rPr>
            </w:pPr>
          </w:p>
        </w:tc>
        <w:tc>
          <w:tcPr>
            <w:tcW w:w="3839" w:type="pct"/>
            <w:noWrap w:val="0"/>
            <w:vAlign w:val="center"/>
          </w:tcPr>
          <w:p w14:paraId="6EB6EA6C">
            <w:pPr>
              <w:numPr>
                <w:ilvl w:val="0"/>
                <w:numId w:val="15"/>
              </w:numPr>
              <w:spacing w:line="360" w:lineRule="auto"/>
              <w:jc w:val="left"/>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根据项目需求制定明确、科学、合理的目标战略（包含发展方向、发展定位和功能结构等）</w:t>
            </w:r>
            <w:r>
              <w:rPr>
                <w:rFonts w:hint="eastAsia" w:ascii="宋体" w:hAnsi="宋体" w:eastAsia="宋体" w:cs="宋体"/>
                <w:b w:val="0"/>
                <w:bCs/>
                <w:color w:val="auto"/>
                <w:spacing w:val="-6"/>
                <w:kern w:val="28"/>
                <w:sz w:val="22"/>
                <w:szCs w:val="22"/>
                <w:highlight w:val="none"/>
                <w:lang w:val="en-US" w:eastAsia="zh-CN"/>
              </w:rPr>
              <w:t>，</w:t>
            </w:r>
            <w:r>
              <w:rPr>
                <w:rFonts w:hint="eastAsia" w:ascii="宋体" w:hAnsi="宋体" w:eastAsia="宋体" w:cs="宋体"/>
                <w:b w:val="0"/>
                <w:bCs/>
                <w:color w:val="auto"/>
                <w:sz w:val="22"/>
                <w:szCs w:val="22"/>
                <w:highlight w:val="none"/>
                <w:lang w:val="en-US" w:eastAsia="zh-CN"/>
              </w:rPr>
              <w:t>满分5分（评分范围：5,4,3,2,1,0）</w:t>
            </w:r>
            <w:r>
              <w:rPr>
                <w:rFonts w:hint="eastAsia" w:ascii="宋体" w:hAnsi="宋体" w:eastAsia="宋体" w:cs="宋体"/>
                <w:b w:val="0"/>
                <w:bCs/>
                <w:color w:val="auto"/>
                <w:sz w:val="22"/>
                <w:szCs w:val="22"/>
                <w:highlight w:val="none"/>
              </w:rPr>
              <w:t>。</w:t>
            </w:r>
          </w:p>
        </w:tc>
        <w:tc>
          <w:tcPr>
            <w:tcW w:w="300" w:type="pct"/>
            <w:noWrap w:val="0"/>
            <w:vAlign w:val="center"/>
          </w:tcPr>
          <w:p w14:paraId="21833362">
            <w:pPr>
              <w:keepNext w:val="0"/>
              <w:keepLines w:val="0"/>
              <w:pageBreakBefore w:val="0"/>
              <w:kinsoku/>
              <w:wordWrap/>
              <w:overflowPunct/>
              <w:topLinePunct w:val="0"/>
              <w:autoSpaceDE/>
              <w:autoSpaceDN/>
              <w:bidi w:val="0"/>
              <w:snapToGrid/>
              <w:spacing w:line="400" w:lineRule="atLeast"/>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5</w:t>
            </w:r>
          </w:p>
        </w:tc>
      </w:tr>
      <w:tr w14:paraId="52DF8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230" w:type="pct"/>
            <w:vMerge w:val="continue"/>
            <w:noWrap w:val="0"/>
            <w:vAlign w:val="center"/>
          </w:tcPr>
          <w:p w14:paraId="1C531742">
            <w:pPr>
              <w:keepNext w:val="0"/>
              <w:keepLines w:val="0"/>
              <w:pageBreakBefore w:val="0"/>
              <w:kinsoku/>
              <w:wordWrap/>
              <w:overflowPunct/>
              <w:topLinePunct w:val="0"/>
              <w:autoSpaceDE/>
              <w:autoSpaceDN/>
              <w:bidi w:val="0"/>
              <w:spacing w:line="400" w:lineRule="atLeast"/>
              <w:ind w:left="425" w:leftChars="0" w:hanging="425" w:firstLineChars="0"/>
              <w:jc w:val="center"/>
              <w:textAlignment w:val="auto"/>
              <w:outlineLvl w:val="0"/>
              <w:rPr>
                <w:rFonts w:hint="eastAsia" w:ascii="宋体" w:hAnsi="宋体" w:eastAsia="宋体" w:cs="宋体"/>
                <w:b w:val="0"/>
                <w:bCs/>
                <w:color w:val="auto"/>
                <w:sz w:val="22"/>
                <w:szCs w:val="22"/>
                <w:highlight w:val="none"/>
              </w:rPr>
            </w:pPr>
          </w:p>
        </w:tc>
        <w:tc>
          <w:tcPr>
            <w:tcW w:w="629" w:type="pct"/>
            <w:vMerge w:val="continue"/>
            <w:noWrap w:val="0"/>
            <w:vAlign w:val="center"/>
          </w:tcPr>
          <w:p w14:paraId="25C7DBF5">
            <w:pPr>
              <w:keepNext w:val="0"/>
              <w:keepLines w:val="0"/>
              <w:pageBreakBefore w:val="0"/>
              <w:numPr>
                <w:ilvl w:val="0"/>
                <w:numId w:val="0"/>
              </w:numPr>
              <w:kinsoku/>
              <w:wordWrap/>
              <w:overflowPunct/>
              <w:topLinePunct w:val="0"/>
              <w:autoSpaceDE/>
              <w:autoSpaceDN/>
              <w:bidi w:val="0"/>
              <w:spacing w:line="400" w:lineRule="atLeast"/>
              <w:ind w:leftChars="0"/>
              <w:jc w:val="both"/>
              <w:textAlignment w:val="auto"/>
              <w:outlineLvl w:val="0"/>
              <w:rPr>
                <w:rFonts w:hint="eastAsia" w:ascii="宋体" w:hAnsi="宋体" w:eastAsia="宋体" w:cs="宋体"/>
                <w:b w:val="0"/>
                <w:bCs/>
                <w:color w:val="auto"/>
                <w:sz w:val="22"/>
                <w:szCs w:val="22"/>
                <w:highlight w:val="none"/>
              </w:rPr>
            </w:pPr>
          </w:p>
        </w:tc>
        <w:tc>
          <w:tcPr>
            <w:tcW w:w="3839" w:type="pct"/>
            <w:noWrap w:val="0"/>
            <w:vAlign w:val="center"/>
          </w:tcPr>
          <w:p w14:paraId="34CBDB69">
            <w:pPr>
              <w:numPr>
                <w:ilvl w:val="0"/>
                <w:numId w:val="15"/>
              </w:numPr>
              <w:spacing w:line="360" w:lineRule="auto"/>
              <w:jc w:val="left"/>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针对现状制定出完整、科学、合理的更新策略</w:t>
            </w:r>
            <w:r>
              <w:rPr>
                <w:rFonts w:hint="eastAsia" w:ascii="宋体" w:hAnsi="宋体" w:eastAsia="宋体" w:cs="宋体"/>
                <w:b w:val="0"/>
                <w:bCs/>
                <w:color w:val="auto"/>
                <w:spacing w:val="-6"/>
                <w:kern w:val="28"/>
                <w:sz w:val="22"/>
                <w:szCs w:val="22"/>
                <w:highlight w:val="none"/>
                <w:lang w:val="en-US" w:eastAsia="zh-CN"/>
              </w:rPr>
              <w:t>，</w:t>
            </w:r>
            <w:r>
              <w:rPr>
                <w:rFonts w:hint="eastAsia" w:ascii="宋体" w:hAnsi="宋体" w:eastAsia="宋体" w:cs="宋体"/>
                <w:b w:val="0"/>
                <w:bCs/>
                <w:color w:val="auto"/>
                <w:sz w:val="22"/>
                <w:szCs w:val="22"/>
                <w:highlight w:val="none"/>
                <w:lang w:val="en-US" w:eastAsia="zh-CN"/>
              </w:rPr>
              <w:t>满分</w:t>
            </w:r>
            <w:r>
              <w:rPr>
                <w:rFonts w:hint="eastAsia" w:ascii="宋体" w:eastAsia="宋体" w:cs="宋体"/>
                <w:b w:val="0"/>
                <w:bCs/>
                <w:color w:val="auto"/>
                <w:sz w:val="22"/>
                <w:szCs w:val="22"/>
                <w:highlight w:val="none"/>
                <w:lang w:val="en-US" w:eastAsia="zh-CN"/>
              </w:rPr>
              <w:t>5</w:t>
            </w:r>
            <w:r>
              <w:rPr>
                <w:rFonts w:hint="eastAsia" w:ascii="宋体" w:hAnsi="宋体" w:eastAsia="宋体" w:cs="宋体"/>
                <w:b w:val="0"/>
                <w:bCs/>
                <w:color w:val="auto"/>
                <w:sz w:val="22"/>
                <w:szCs w:val="22"/>
                <w:highlight w:val="none"/>
                <w:lang w:val="en-US" w:eastAsia="zh-CN"/>
              </w:rPr>
              <w:t>分（评分范围：5,4,3,2,1,0）</w:t>
            </w:r>
            <w:r>
              <w:rPr>
                <w:rFonts w:hint="eastAsia" w:ascii="宋体" w:hAnsi="宋体" w:eastAsia="宋体" w:cs="宋体"/>
                <w:b w:val="0"/>
                <w:bCs/>
                <w:color w:val="auto"/>
                <w:sz w:val="22"/>
                <w:szCs w:val="22"/>
                <w:highlight w:val="none"/>
              </w:rPr>
              <w:t>。</w:t>
            </w:r>
          </w:p>
        </w:tc>
        <w:tc>
          <w:tcPr>
            <w:tcW w:w="300" w:type="pct"/>
            <w:noWrap w:val="0"/>
            <w:vAlign w:val="center"/>
          </w:tcPr>
          <w:p w14:paraId="5B7F0615">
            <w:pPr>
              <w:keepNext w:val="0"/>
              <w:keepLines w:val="0"/>
              <w:pageBreakBefore w:val="0"/>
              <w:kinsoku/>
              <w:wordWrap/>
              <w:overflowPunct/>
              <w:topLinePunct w:val="0"/>
              <w:autoSpaceDE/>
              <w:autoSpaceDN/>
              <w:bidi w:val="0"/>
              <w:snapToGrid/>
              <w:spacing w:line="400" w:lineRule="atLeast"/>
              <w:jc w:val="center"/>
              <w:textAlignment w:val="auto"/>
              <w:rPr>
                <w:rFonts w:hint="eastAsia" w:ascii="宋体" w:hAnsi="宋体" w:eastAsia="宋体" w:cs="宋体"/>
                <w:b w:val="0"/>
                <w:bCs/>
                <w:color w:val="auto"/>
                <w:sz w:val="22"/>
                <w:szCs w:val="22"/>
                <w:highlight w:val="none"/>
                <w:lang w:val="en-US" w:eastAsia="zh-CN"/>
              </w:rPr>
            </w:pPr>
            <w:r>
              <w:rPr>
                <w:rFonts w:hint="eastAsia" w:ascii="宋体" w:eastAsia="宋体" w:cs="宋体"/>
                <w:b w:val="0"/>
                <w:bCs/>
                <w:color w:val="auto"/>
                <w:sz w:val="22"/>
                <w:szCs w:val="22"/>
                <w:highlight w:val="none"/>
                <w:lang w:val="en-US" w:eastAsia="zh-CN"/>
              </w:rPr>
              <w:t>5</w:t>
            </w:r>
          </w:p>
        </w:tc>
      </w:tr>
      <w:tr w14:paraId="2D655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230" w:type="pct"/>
            <w:vMerge w:val="continue"/>
            <w:noWrap w:val="0"/>
            <w:vAlign w:val="center"/>
          </w:tcPr>
          <w:p w14:paraId="64150D2C">
            <w:pPr>
              <w:keepNext w:val="0"/>
              <w:keepLines w:val="0"/>
              <w:pageBreakBefore w:val="0"/>
              <w:kinsoku/>
              <w:wordWrap/>
              <w:overflowPunct/>
              <w:topLinePunct w:val="0"/>
              <w:autoSpaceDE/>
              <w:autoSpaceDN/>
              <w:bidi w:val="0"/>
              <w:spacing w:line="400" w:lineRule="atLeast"/>
              <w:ind w:left="425" w:leftChars="0" w:hanging="425" w:firstLineChars="0"/>
              <w:jc w:val="center"/>
              <w:textAlignment w:val="auto"/>
              <w:outlineLvl w:val="0"/>
              <w:rPr>
                <w:rFonts w:hint="eastAsia" w:ascii="宋体" w:hAnsi="宋体" w:eastAsia="宋体" w:cs="宋体"/>
                <w:b w:val="0"/>
                <w:bCs/>
                <w:color w:val="auto"/>
                <w:sz w:val="22"/>
                <w:szCs w:val="22"/>
                <w:highlight w:val="none"/>
              </w:rPr>
            </w:pPr>
          </w:p>
        </w:tc>
        <w:tc>
          <w:tcPr>
            <w:tcW w:w="629" w:type="pct"/>
            <w:vMerge w:val="continue"/>
            <w:noWrap w:val="0"/>
            <w:vAlign w:val="center"/>
          </w:tcPr>
          <w:p w14:paraId="2ACF5974">
            <w:pPr>
              <w:keepNext w:val="0"/>
              <w:keepLines w:val="0"/>
              <w:pageBreakBefore w:val="0"/>
              <w:numPr>
                <w:ilvl w:val="0"/>
                <w:numId w:val="0"/>
              </w:numPr>
              <w:kinsoku/>
              <w:wordWrap/>
              <w:overflowPunct/>
              <w:topLinePunct w:val="0"/>
              <w:autoSpaceDE/>
              <w:autoSpaceDN/>
              <w:bidi w:val="0"/>
              <w:spacing w:line="400" w:lineRule="atLeast"/>
              <w:ind w:leftChars="0"/>
              <w:jc w:val="both"/>
              <w:textAlignment w:val="auto"/>
              <w:outlineLvl w:val="0"/>
              <w:rPr>
                <w:rFonts w:hint="eastAsia" w:ascii="宋体" w:hAnsi="宋体" w:eastAsia="宋体" w:cs="宋体"/>
                <w:b w:val="0"/>
                <w:bCs/>
                <w:color w:val="auto"/>
                <w:sz w:val="22"/>
                <w:szCs w:val="22"/>
                <w:highlight w:val="none"/>
              </w:rPr>
            </w:pPr>
          </w:p>
        </w:tc>
        <w:tc>
          <w:tcPr>
            <w:tcW w:w="3839" w:type="pct"/>
            <w:noWrap w:val="0"/>
            <w:vAlign w:val="center"/>
          </w:tcPr>
          <w:p w14:paraId="3530C30E">
            <w:pPr>
              <w:numPr>
                <w:ilvl w:val="0"/>
                <w:numId w:val="15"/>
              </w:numPr>
              <w:spacing w:line="360" w:lineRule="auto"/>
              <w:jc w:val="left"/>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根据供应商提出城市更新行动谋划的技术思路</w:t>
            </w:r>
            <w:r>
              <w:rPr>
                <w:rFonts w:hint="eastAsia" w:ascii="宋体" w:hAnsi="宋体" w:eastAsia="宋体" w:cs="宋体"/>
                <w:b w:val="0"/>
                <w:bCs/>
                <w:color w:val="auto"/>
                <w:spacing w:val="-6"/>
                <w:kern w:val="28"/>
                <w:sz w:val="22"/>
                <w:szCs w:val="22"/>
                <w:highlight w:val="none"/>
                <w:lang w:val="en-US" w:eastAsia="zh-CN"/>
              </w:rPr>
              <w:t>，</w:t>
            </w:r>
            <w:r>
              <w:rPr>
                <w:rFonts w:hint="eastAsia" w:ascii="宋体" w:hAnsi="宋体" w:eastAsia="宋体" w:cs="宋体"/>
                <w:b w:val="0"/>
                <w:bCs/>
                <w:color w:val="auto"/>
                <w:sz w:val="22"/>
                <w:szCs w:val="22"/>
                <w:highlight w:val="none"/>
                <w:lang w:val="en-US" w:eastAsia="zh-CN"/>
              </w:rPr>
              <w:t>满分</w:t>
            </w:r>
            <w:r>
              <w:rPr>
                <w:rFonts w:hint="eastAsia" w:ascii="宋体" w:eastAsia="宋体" w:cs="宋体"/>
                <w:b w:val="0"/>
                <w:bCs/>
                <w:color w:val="auto"/>
                <w:sz w:val="22"/>
                <w:szCs w:val="22"/>
                <w:highlight w:val="none"/>
                <w:lang w:val="en-US" w:eastAsia="zh-CN"/>
              </w:rPr>
              <w:t>6</w:t>
            </w:r>
            <w:r>
              <w:rPr>
                <w:rFonts w:hint="eastAsia" w:ascii="宋体" w:hAnsi="宋体" w:eastAsia="宋体" w:cs="宋体"/>
                <w:b w:val="0"/>
                <w:bCs/>
                <w:color w:val="auto"/>
                <w:sz w:val="22"/>
                <w:szCs w:val="22"/>
                <w:highlight w:val="none"/>
                <w:lang w:val="en-US" w:eastAsia="zh-CN"/>
              </w:rPr>
              <w:t>分（评分范围：</w:t>
            </w:r>
            <w:r>
              <w:rPr>
                <w:rFonts w:hint="eastAsia" w:ascii="宋体" w:eastAsia="宋体" w:cs="宋体"/>
                <w:b w:val="0"/>
                <w:bCs/>
                <w:color w:val="auto"/>
                <w:sz w:val="22"/>
                <w:szCs w:val="22"/>
                <w:highlight w:val="none"/>
                <w:lang w:val="en-US" w:eastAsia="zh-CN"/>
              </w:rPr>
              <w:t>6</w:t>
            </w:r>
            <w:r>
              <w:rPr>
                <w:rFonts w:hint="eastAsia" w:ascii="宋体" w:hAnsi="宋体" w:eastAsia="宋体" w:cs="宋体"/>
                <w:b w:val="0"/>
                <w:bCs/>
                <w:color w:val="auto"/>
                <w:sz w:val="22"/>
                <w:szCs w:val="22"/>
                <w:highlight w:val="none"/>
                <w:lang w:val="en-US" w:eastAsia="zh-CN"/>
              </w:rPr>
              <w:t>,4,2,1,0）</w:t>
            </w:r>
            <w:r>
              <w:rPr>
                <w:rFonts w:hint="eastAsia" w:ascii="宋体" w:hAnsi="宋体" w:eastAsia="宋体" w:cs="宋体"/>
                <w:b w:val="0"/>
                <w:bCs/>
                <w:color w:val="auto"/>
                <w:sz w:val="22"/>
                <w:szCs w:val="22"/>
                <w:highlight w:val="none"/>
              </w:rPr>
              <w:t>。</w:t>
            </w:r>
          </w:p>
        </w:tc>
        <w:tc>
          <w:tcPr>
            <w:tcW w:w="300" w:type="pct"/>
            <w:noWrap w:val="0"/>
            <w:vAlign w:val="center"/>
          </w:tcPr>
          <w:p w14:paraId="3656310C">
            <w:pPr>
              <w:keepNext w:val="0"/>
              <w:keepLines w:val="0"/>
              <w:pageBreakBefore w:val="0"/>
              <w:kinsoku/>
              <w:wordWrap/>
              <w:overflowPunct/>
              <w:topLinePunct w:val="0"/>
              <w:autoSpaceDE/>
              <w:autoSpaceDN/>
              <w:bidi w:val="0"/>
              <w:snapToGrid/>
              <w:spacing w:line="400" w:lineRule="atLeast"/>
              <w:jc w:val="center"/>
              <w:textAlignment w:val="auto"/>
              <w:rPr>
                <w:rFonts w:hint="eastAsia" w:ascii="宋体" w:hAnsi="宋体" w:eastAsia="宋体" w:cs="宋体"/>
                <w:b w:val="0"/>
                <w:bCs/>
                <w:color w:val="auto"/>
                <w:sz w:val="22"/>
                <w:szCs w:val="22"/>
                <w:highlight w:val="none"/>
                <w:lang w:val="en-US" w:eastAsia="zh-CN"/>
              </w:rPr>
            </w:pPr>
            <w:r>
              <w:rPr>
                <w:rFonts w:hint="eastAsia" w:ascii="宋体" w:eastAsia="宋体" w:cs="宋体"/>
                <w:b w:val="0"/>
                <w:bCs/>
                <w:color w:val="auto"/>
                <w:sz w:val="22"/>
                <w:szCs w:val="22"/>
                <w:highlight w:val="none"/>
                <w:lang w:val="en-US" w:eastAsia="zh-CN"/>
              </w:rPr>
              <w:t>6</w:t>
            </w:r>
          </w:p>
        </w:tc>
      </w:tr>
      <w:tr w14:paraId="7F54A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230" w:type="pct"/>
            <w:vMerge w:val="continue"/>
            <w:noWrap w:val="0"/>
            <w:vAlign w:val="center"/>
          </w:tcPr>
          <w:p w14:paraId="235B3EA3">
            <w:pPr>
              <w:keepNext w:val="0"/>
              <w:keepLines w:val="0"/>
              <w:pageBreakBefore w:val="0"/>
              <w:kinsoku/>
              <w:wordWrap/>
              <w:overflowPunct/>
              <w:topLinePunct w:val="0"/>
              <w:autoSpaceDE/>
              <w:autoSpaceDN/>
              <w:bidi w:val="0"/>
              <w:spacing w:line="400" w:lineRule="atLeast"/>
              <w:ind w:left="425" w:leftChars="0" w:hanging="425" w:firstLineChars="0"/>
              <w:jc w:val="center"/>
              <w:textAlignment w:val="auto"/>
              <w:outlineLvl w:val="0"/>
              <w:rPr>
                <w:rFonts w:hint="eastAsia" w:ascii="宋体" w:hAnsi="宋体" w:eastAsia="宋体" w:cs="宋体"/>
                <w:b w:val="0"/>
                <w:bCs/>
                <w:color w:val="auto"/>
                <w:sz w:val="22"/>
                <w:szCs w:val="22"/>
                <w:highlight w:val="none"/>
              </w:rPr>
            </w:pPr>
          </w:p>
        </w:tc>
        <w:tc>
          <w:tcPr>
            <w:tcW w:w="629" w:type="pct"/>
            <w:vMerge w:val="continue"/>
            <w:noWrap w:val="0"/>
            <w:vAlign w:val="center"/>
          </w:tcPr>
          <w:p w14:paraId="31946BA7">
            <w:pPr>
              <w:keepNext w:val="0"/>
              <w:keepLines w:val="0"/>
              <w:pageBreakBefore w:val="0"/>
              <w:numPr>
                <w:ilvl w:val="0"/>
                <w:numId w:val="0"/>
              </w:numPr>
              <w:kinsoku/>
              <w:wordWrap/>
              <w:overflowPunct/>
              <w:topLinePunct w:val="0"/>
              <w:autoSpaceDE/>
              <w:autoSpaceDN/>
              <w:bidi w:val="0"/>
              <w:spacing w:line="400" w:lineRule="atLeast"/>
              <w:ind w:leftChars="0"/>
              <w:jc w:val="both"/>
              <w:textAlignment w:val="auto"/>
              <w:outlineLvl w:val="0"/>
              <w:rPr>
                <w:rFonts w:hint="eastAsia" w:ascii="宋体" w:hAnsi="宋体" w:eastAsia="宋体" w:cs="宋体"/>
                <w:b w:val="0"/>
                <w:bCs/>
                <w:color w:val="auto"/>
                <w:sz w:val="22"/>
                <w:szCs w:val="22"/>
                <w:highlight w:val="none"/>
              </w:rPr>
            </w:pPr>
          </w:p>
        </w:tc>
        <w:tc>
          <w:tcPr>
            <w:tcW w:w="3839" w:type="pct"/>
            <w:noWrap w:val="0"/>
            <w:vAlign w:val="center"/>
          </w:tcPr>
          <w:p w14:paraId="392C3E28">
            <w:pPr>
              <w:numPr>
                <w:ilvl w:val="0"/>
                <w:numId w:val="15"/>
              </w:numPr>
              <w:spacing w:line="360" w:lineRule="auto"/>
              <w:jc w:val="left"/>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明确各个行动内容框架和安排重要项目实施时序</w:t>
            </w:r>
            <w:r>
              <w:rPr>
                <w:rFonts w:hint="eastAsia" w:ascii="宋体" w:hAnsi="宋体" w:eastAsia="宋体" w:cs="宋体"/>
                <w:b w:val="0"/>
                <w:bCs/>
                <w:color w:val="auto"/>
                <w:spacing w:val="-6"/>
                <w:kern w:val="28"/>
                <w:sz w:val="22"/>
                <w:szCs w:val="22"/>
                <w:highlight w:val="none"/>
                <w:lang w:val="en-US" w:eastAsia="zh-CN"/>
              </w:rPr>
              <w:t>，</w:t>
            </w:r>
            <w:r>
              <w:rPr>
                <w:rFonts w:hint="eastAsia" w:ascii="宋体" w:hAnsi="宋体" w:eastAsia="宋体" w:cs="宋体"/>
                <w:b w:val="0"/>
                <w:bCs/>
                <w:color w:val="auto"/>
                <w:sz w:val="22"/>
                <w:szCs w:val="22"/>
                <w:highlight w:val="none"/>
                <w:lang w:val="en-US" w:eastAsia="zh-CN"/>
              </w:rPr>
              <w:t>满分</w:t>
            </w:r>
            <w:r>
              <w:rPr>
                <w:rFonts w:hint="eastAsia" w:ascii="宋体" w:eastAsia="宋体" w:cs="宋体"/>
                <w:b w:val="0"/>
                <w:bCs/>
                <w:color w:val="auto"/>
                <w:sz w:val="22"/>
                <w:szCs w:val="22"/>
                <w:highlight w:val="none"/>
                <w:lang w:val="en-US" w:eastAsia="zh-CN"/>
              </w:rPr>
              <w:t>6</w:t>
            </w:r>
            <w:r>
              <w:rPr>
                <w:rFonts w:hint="eastAsia" w:ascii="宋体" w:hAnsi="宋体" w:eastAsia="宋体" w:cs="宋体"/>
                <w:b w:val="0"/>
                <w:bCs/>
                <w:color w:val="auto"/>
                <w:sz w:val="22"/>
                <w:szCs w:val="22"/>
                <w:highlight w:val="none"/>
                <w:lang w:val="en-US" w:eastAsia="zh-CN"/>
              </w:rPr>
              <w:t>分（评分范围：</w:t>
            </w:r>
            <w:r>
              <w:rPr>
                <w:rFonts w:hint="eastAsia" w:ascii="宋体" w:eastAsia="宋体" w:cs="宋体"/>
                <w:b w:val="0"/>
                <w:bCs/>
                <w:color w:val="auto"/>
                <w:sz w:val="22"/>
                <w:szCs w:val="22"/>
                <w:highlight w:val="none"/>
                <w:lang w:val="en-US" w:eastAsia="zh-CN"/>
              </w:rPr>
              <w:t>6</w:t>
            </w:r>
            <w:r>
              <w:rPr>
                <w:rFonts w:hint="eastAsia" w:ascii="宋体" w:hAnsi="宋体" w:eastAsia="宋体" w:cs="宋体"/>
                <w:b w:val="0"/>
                <w:bCs/>
                <w:color w:val="auto"/>
                <w:sz w:val="22"/>
                <w:szCs w:val="22"/>
                <w:highlight w:val="none"/>
                <w:lang w:val="en-US" w:eastAsia="zh-CN"/>
              </w:rPr>
              <w:t>,4,2,1,0）</w:t>
            </w:r>
            <w:r>
              <w:rPr>
                <w:rFonts w:hint="eastAsia" w:ascii="宋体" w:hAnsi="宋体" w:eastAsia="宋体" w:cs="宋体"/>
                <w:b w:val="0"/>
                <w:bCs/>
                <w:color w:val="auto"/>
                <w:sz w:val="22"/>
                <w:szCs w:val="22"/>
                <w:highlight w:val="none"/>
              </w:rPr>
              <w:t>。</w:t>
            </w:r>
          </w:p>
        </w:tc>
        <w:tc>
          <w:tcPr>
            <w:tcW w:w="300" w:type="pct"/>
            <w:noWrap w:val="0"/>
            <w:vAlign w:val="center"/>
          </w:tcPr>
          <w:p w14:paraId="103F5002">
            <w:pPr>
              <w:keepNext w:val="0"/>
              <w:keepLines w:val="0"/>
              <w:pageBreakBefore w:val="0"/>
              <w:kinsoku/>
              <w:wordWrap/>
              <w:overflowPunct/>
              <w:topLinePunct w:val="0"/>
              <w:autoSpaceDE/>
              <w:autoSpaceDN/>
              <w:bidi w:val="0"/>
              <w:snapToGrid/>
              <w:spacing w:line="400" w:lineRule="atLeast"/>
              <w:jc w:val="center"/>
              <w:textAlignment w:val="auto"/>
              <w:rPr>
                <w:rFonts w:hint="eastAsia" w:ascii="宋体" w:hAnsi="宋体" w:eastAsia="宋体" w:cs="宋体"/>
                <w:b w:val="0"/>
                <w:bCs/>
                <w:color w:val="auto"/>
                <w:sz w:val="22"/>
                <w:szCs w:val="22"/>
                <w:highlight w:val="none"/>
                <w:lang w:val="en-US" w:eastAsia="zh-CN"/>
              </w:rPr>
            </w:pPr>
            <w:r>
              <w:rPr>
                <w:rFonts w:hint="eastAsia" w:ascii="宋体" w:eastAsia="宋体" w:cs="宋体"/>
                <w:b w:val="0"/>
                <w:bCs/>
                <w:color w:val="auto"/>
                <w:sz w:val="22"/>
                <w:szCs w:val="22"/>
                <w:highlight w:val="none"/>
                <w:lang w:val="en-US" w:eastAsia="zh-CN"/>
              </w:rPr>
              <w:t>6</w:t>
            </w:r>
            <w:bookmarkStart w:id="222" w:name="_GoBack"/>
            <w:bookmarkEnd w:id="222"/>
          </w:p>
        </w:tc>
      </w:tr>
      <w:tr w14:paraId="411A8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230" w:type="pct"/>
            <w:vMerge w:val="continue"/>
            <w:noWrap w:val="0"/>
            <w:vAlign w:val="center"/>
          </w:tcPr>
          <w:p w14:paraId="4858A513">
            <w:pPr>
              <w:keepNext w:val="0"/>
              <w:keepLines w:val="0"/>
              <w:pageBreakBefore w:val="0"/>
              <w:kinsoku/>
              <w:wordWrap/>
              <w:overflowPunct/>
              <w:topLinePunct w:val="0"/>
              <w:autoSpaceDE/>
              <w:autoSpaceDN/>
              <w:bidi w:val="0"/>
              <w:spacing w:line="400" w:lineRule="atLeast"/>
              <w:ind w:left="425" w:leftChars="0" w:hanging="425" w:firstLineChars="0"/>
              <w:jc w:val="center"/>
              <w:textAlignment w:val="auto"/>
              <w:outlineLvl w:val="0"/>
              <w:rPr>
                <w:rFonts w:hint="eastAsia" w:ascii="宋体" w:hAnsi="宋体" w:eastAsia="宋体" w:cs="宋体"/>
                <w:b w:val="0"/>
                <w:bCs/>
                <w:color w:val="auto"/>
                <w:sz w:val="22"/>
                <w:szCs w:val="22"/>
                <w:highlight w:val="none"/>
              </w:rPr>
            </w:pPr>
          </w:p>
        </w:tc>
        <w:tc>
          <w:tcPr>
            <w:tcW w:w="629" w:type="pct"/>
            <w:vMerge w:val="continue"/>
            <w:noWrap w:val="0"/>
            <w:vAlign w:val="center"/>
          </w:tcPr>
          <w:p w14:paraId="4A16267B">
            <w:pPr>
              <w:keepNext w:val="0"/>
              <w:keepLines w:val="0"/>
              <w:pageBreakBefore w:val="0"/>
              <w:numPr>
                <w:ilvl w:val="0"/>
                <w:numId w:val="0"/>
              </w:numPr>
              <w:kinsoku/>
              <w:wordWrap/>
              <w:overflowPunct/>
              <w:topLinePunct w:val="0"/>
              <w:autoSpaceDE/>
              <w:autoSpaceDN/>
              <w:bidi w:val="0"/>
              <w:spacing w:line="400" w:lineRule="atLeast"/>
              <w:ind w:leftChars="0"/>
              <w:jc w:val="both"/>
              <w:textAlignment w:val="auto"/>
              <w:outlineLvl w:val="0"/>
              <w:rPr>
                <w:rFonts w:hint="eastAsia" w:ascii="宋体" w:hAnsi="宋体" w:eastAsia="宋体" w:cs="宋体"/>
                <w:b w:val="0"/>
                <w:bCs/>
                <w:color w:val="auto"/>
                <w:sz w:val="22"/>
                <w:szCs w:val="22"/>
                <w:highlight w:val="none"/>
              </w:rPr>
            </w:pPr>
          </w:p>
        </w:tc>
        <w:tc>
          <w:tcPr>
            <w:tcW w:w="3839" w:type="pct"/>
            <w:noWrap w:val="0"/>
            <w:vAlign w:val="center"/>
          </w:tcPr>
          <w:p w14:paraId="4705D113">
            <w:pPr>
              <w:numPr>
                <w:ilvl w:val="0"/>
                <w:numId w:val="15"/>
              </w:numPr>
              <w:spacing w:line="360" w:lineRule="auto"/>
              <w:jc w:val="left"/>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提出配套保障机制和政策建议</w:t>
            </w:r>
            <w:r>
              <w:rPr>
                <w:rFonts w:hint="eastAsia" w:ascii="宋体" w:hAnsi="宋体" w:eastAsia="宋体" w:cs="宋体"/>
                <w:b w:val="0"/>
                <w:bCs/>
                <w:color w:val="auto"/>
                <w:sz w:val="22"/>
                <w:szCs w:val="22"/>
                <w:highlight w:val="none"/>
                <w:lang w:val="zh-CN"/>
              </w:rPr>
              <w:t>等</w:t>
            </w:r>
            <w:r>
              <w:rPr>
                <w:rFonts w:hint="eastAsia" w:ascii="宋体" w:hAnsi="宋体" w:eastAsia="宋体" w:cs="宋体"/>
                <w:b w:val="0"/>
                <w:bCs/>
                <w:color w:val="auto"/>
                <w:spacing w:val="-6"/>
                <w:kern w:val="28"/>
                <w:sz w:val="22"/>
                <w:szCs w:val="22"/>
                <w:highlight w:val="none"/>
                <w:lang w:val="en-US" w:eastAsia="zh-CN"/>
              </w:rPr>
              <w:t>，</w:t>
            </w:r>
            <w:r>
              <w:rPr>
                <w:rFonts w:hint="eastAsia" w:ascii="宋体" w:hAnsi="宋体" w:eastAsia="宋体" w:cs="宋体"/>
                <w:b w:val="0"/>
                <w:bCs/>
                <w:color w:val="auto"/>
                <w:sz w:val="22"/>
                <w:szCs w:val="22"/>
                <w:highlight w:val="none"/>
                <w:lang w:val="en-US" w:eastAsia="zh-CN"/>
              </w:rPr>
              <w:t>满分5分（评分范围：5,4,3,2,1,0）</w:t>
            </w:r>
            <w:r>
              <w:rPr>
                <w:rFonts w:hint="eastAsia" w:ascii="宋体" w:hAnsi="宋体" w:eastAsia="宋体" w:cs="宋体"/>
                <w:b w:val="0"/>
                <w:bCs/>
                <w:color w:val="auto"/>
                <w:sz w:val="22"/>
                <w:szCs w:val="22"/>
                <w:highlight w:val="none"/>
              </w:rPr>
              <w:t>。</w:t>
            </w:r>
          </w:p>
        </w:tc>
        <w:tc>
          <w:tcPr>
            <w:tcW w:w="300" w:type="pct"/>
            <w:noWrap w:val="0"/>
            <w:vAlign w:val="center"/>
          </w:tcPr>
          <w:p w14:paraId="7DC41B11">
            <w:pPr>
              <w:keepNext w:val="0"/>
              <w:keepLines w:val="0"/>
              <w:pageBreakBefore w:val="0"/>
              <w:kinsoku/>
              <w:wordWrap/>
              <w:overflowPunct/>
              <w:topLinePunct w:val="0"/>
              <w:autoSpaceDE/>
              <w:autoSpaceDN/>
              <w:bidi w:val="0"/>
              <w:snapToGrid/>
              <w:spacing w:line="400" w:lineRule="atLeast"/>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5</w:t>
            </w:r>
          </w:p>
        </w:tc>
      </w:tr>
      <w:tr w14:paraId="6778D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230" w:type="pct"/>
            <w:noWrap w:val="0"/>
            <w:vAlign w:val="center"/>
          </w:tcPr>
          <w:p w14:paraId="2E340E67">
            <w:pPr>
              <w:keepNext w:val="0"/>
              <w:keepLines w:val="0"/>
              <w:pageBreakBefore w:val="0"/>
              <w:numPr>
                <w:ilvl w:val="0"/>
                <w:numId w:val="13"/>
              </w:numPr>
              <w:kinsoku/>
              <w:wordWrap/>
              <w:overflowPunct/>
              <w:topLinePunct w:val="0"/>
              <w:autoSpaceDE/>
              <w:autoSpaceDN/>
              <w:bidi w:val="0"/>
              <w:spacing w:line="400" w:lineRule="atLeast"/>
              <w:ind w:left="425" w:leftChars="0" w:hanging="425" w:firstLineChars="0"/>
              <w:jc w:val="center"/>
              <w:textAlignment w:val="auto"/>
              <w:outlineLvl w:val="0"/>
              <w:rPr>
                <w:rFonts w:hint="eastAsia" w:ascii="宋体" w:hAnsi="宋体" w:eastAsia="宋体" w:cs="宋体"/>
                <w:b w:val="0"/>
                <w:bCs/>
                <w:color w:val="auto"/>
                <w:sz w:val="22"/>
                <w:szCs w:val="22"/>
                <w:highlight w:val="none"/>
              </w:rPr>
            </w:pPr>
            <w:bookmarkStart w:id="219" w:name="_Toc6978"/>
            <w:bookmarkEnd w:id="219"/>
            <w:bookmarkStart w:id="220" w:name="_Toc12729"/>
            <w:bookmarkEnd w:id="220"/>
            <w:bookmarkStart w:id="221" w:name="_Toc10499"/>
            <w:bookmarkEnd w:id="221"/>
          </w:p>
        </w:tc>
        <w:tc>
          <w:tcPr>
            <w:tcW w:w="629" w:type="pct"/>
            <w:noWrap w:val="0"/>
            <w:vAlign w:val="center"/>
          </w:tcPr>
          <w:p w14:paraId="64B085E5">
            <w:pPr>
              <w:keepNext w:val="0"/>
              <w:keepLines w:val="0"/>
              <w:pageBreakBefore w:val="0"/>
              <w:numPr>
                <w:ilvl w:val="0"/>
                <w:numId w:val="0"/>
              </w:numPr>
              <w:kinsoku/>
              <w:wordWrap/>
              <w:overflowPunct/>
              <w:topLinePunct w:val="0"/>
              <w:autoSpaceDE/>
              <w:autoSpaceDN/>
              <w:bidi w:val="0"/>
              <w:spacing w:line="400" w:lineRule="atLeast"/>
              <w:ind w:leftChars="0"/>
              <w:jc w:val="both"/>
              <w:textAlignment w:val="auto"/>
              <w:outlineLvl w:val="0"/>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项目组成员</w:t>
            </w:r>
          </w:p>
        </w:tc>
        <w:tc>
          <w:tcPr>
            <w:tcW w:w="3839" w:type="pct"/>
            <w:noWrap w:val="0"/>
            <w:vAlign w:val="center"/>
          </w:tcPr>
          <w:p w14:paraId="30A2B22B">
            <w:pPr>
              <w:numPr>
                <w:ilvl w:val="0"/>
                <w:numId w:val="16"/>
              </w:numPr>
              <w:spacing w:line="360" w:lineRule="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项目负责人具有城乡规划（城市规划）专业正高级职称的得1分，同时具有注册城乡规划师证书的得1分。本项最高得2分。</w:t>
            </w:r>
          </w:p>
          <w:p w14:paraId="5E4E1B5B">
            <w:pPr>
              <w:numPr>
                <w:ilvl w:val="0"/>
                <w:numId w:val="16"/>
              </w:numPr>
              <w:spacing w:line="360" w:lineRule="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项目组成员（项目负责人除外）</w:t>
            </w:r>
          </w:p>
          <w:p w14:paraId="5302397D">
            <w:pPr>
              <w:spacing w:line="360" w:lineRule="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（1）具有城乡规划、道路交通、建筑设计、风景园林专业高级及以上职称的，每个专业得1分，本项最高得</w:t>
            </w:r>
            <w:r>
              <w:rPr>
                <w:rFonts w:hint="eastAsia" w:ascii="宋体" w:eastAsia="宋体" w:cs="宋体"/>
                <w:b w:val="0"/>
                <w:bCs/>
                <w:color w:val="auto"/>
                <w:sz w:val="22"/>
                <w:szCs w:val="22"/>
                <w:highlight w:val="none"/>
                <w:lang w:val="en-US" w:eastAsia="zh-CN"/>
              </w:rPr>
              <w:t>4</w:t>
            </w:r>
            <w:r>
              <w:rPr>
                <w:rFonts w:hint="eastAsia" w:ascii="宋体" w:hAnsi="宋体" w:eastAsia="宋体" w:cs="宋体"/>
                <w:b w:val="0"/>
                <w:bCs/>
                <w:color w:val="auto"/>
                <w:sz w:val="22"/>
                <w:szCs w:val="22"/>
                <w:highlight w:val="none"/>
              </w:rPr>
              <w:t>分。</w:t>
            </w:r>
          </w:p>
          <w:p w14:paraId="729A452A">
            <w:pPr>
              <w:spacing w:line="360" w:lineRule="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（2）规划设计团队内具有注册城乡（市）规划师证的，每提供一个得</w:t>
            </w:r>
            <w:r>
              <w:rPr>
                <w:rFonts w:hint="eastAsia" w:ascii="宋体" w:hAnsi="宋体" w:eastAsia="宋体" w:cs="宋体"/>
                <w:b w:val="0"/>
                <w:bCs/>
                <w:color w:val="auto"/>
                <w:sz w:val="22"/>
                <w:szCs w:val="22"/>
                <w:highlight w:val="none"/>
                <w:lang w:val="en-US" w:eastAsia="zh-CN"/>
              </w:rPr>
              <w:t>1</w:t>
            </w:r>
            <w:r>
              <w:rPr>
                <w:rFonts w:hint="eastAsia" w:ascii="宋体" w:hAnsi="宋体" w:eastAsia="宋体" w:cs="宋体"/>
                <w:b w:val="0"/>
                <w:bCs/>
                <w:color w:val="auto"/>
                <w:sz w:val="22"/>
                <w:szCs w:val="22"/>
                <w:highlight w:val="none"/>
              </w:rPr>
              <w:t>分，本项最高得</w:t>
            </w:r>
            <w:r>
              <w:rPr>
                <w:rFonts w:hint="eastAsia" w:ascii="宋体" w:hAnsi="宋体" w:eastAsia="宋体" w:cs="宋体"/>
                <w:b w:val="0"/>
                <w:bCs/>
                <w:color w:val="auto"/>
                <w:sz w:val="22"/>
                <w:szCs w:val="22"/>
                <w:highlight w:val="none"/>
                <w:lang w:val="en-US" w:eastAsia="zh-CN"/>
              </w:rPr>
              <w:t>3</w:t>
            </w:r>
            <w:r>
              <w:rPr>
                <w:rFonts w:hint="eastAsia" w:ascii="宋体" w:hAnsi="宋体" w:eastAsia="宋体" w:cs="宋体"/>
                <w:b w:val="0"/>
                <w:bCs/>
                <w:color w:val="auto"/>
                <w:sz w:val="22"/>
                <w:szCs w:val="22"/>
                <w:highlight w:val="none"/>
              </w:rPr>
              <w:t>分。</w:t>
            </w:r>
          </w:p>
          <w:p w14:paraId="7C9C0D03">
            <w:pPr>
              <w:keepNext w:val="0"/>
              <w:keepLines w:val="0"/>
              <w:pageBreakBefore w:val="0"/>
              <w:widowControl w:val="0"/>
              <w:numPr>
                <w:ilvl w:val="0"/>
                <w:numId w:val="0"/>
              </w:numPr>
              <w:kinsoku/>
              <w:wordWrap/>
              <w:overflowPunct/>
              <w:topLinePunct w:val="0"/>
              <w:bidi w:val="0"/>
              <w:snapToGrid/>
              <w:spacing w:line="400" w:lineRule="atLeast"/>
              <w:ind w:leftChars="0"/>
              <w:jc w:val="both"/>
              <w:textAlignment w:val="auto"/>
              <w:rPr>
                <w:rFonts w:hint="eastAsia" w:ascii="宋体" w:hAnsi="宋体" w:eastAsia="宋体" w:cs="宋体"/>
                <w:b w:val="0"/>
                <w:bCs/>
                <w:color w:val="auto"/>
                <w:spacing w:val="-6"/>
                <w:kern w:val="28"/>
                <w:sz w:val="22"/>
                <w:szCs w:val="22"/>
                <w:highlight w:val="none"/>
                <w:lang w:eastAsia="zh-CN"/>
              </w:rPr>
            </w:pPr>
            <w:r>
              <w:rPr>
                <w:rFonts w:hint="eastAsia" w:ascii="宋体" w:hAnsi="宋体" w:eastAsia="宋体" w:cs="宋体"/>
                <w:b w:val="0"/>
                <w:bCs/>
                <w:color w:val="auto"/>
                <w:sz w:val="22"/>
                <w:szCs w:val="22"/>
                <w:highlight w:val="none"/>
              </w:rPr>
              <w:t>注：</w:t>
            </w:r>
            <w:r>
              <w:rPr>
                <w:rFonts w:hint="eastAsia" w:ascii="宋体" w:hAnsi="宋体" w:eastAsia="宋体" w:cs="宋体"/>
                <w:b w:val="0"/>
                <w:bCs/>
                <w:color w:val="auto"/>
                <w:sz w:val="22"/>
                <w:szCs w:val="22"/>
                <w:highlight w:val="none"/>
                <w:lang w:val="zh-CN"/>
              </w:rPr>
              <w:t>提供相关证书原件彩色扫描件及磋商供应商为其缴纳的近3个月的社保证明材料原件彩色扫描件，两者缺一不可，</w:t>
            </w:r>
            <w:r>
              <w:rPr>
                <w:rFonts w:hint="eastAsia" w:ascii="宋体" w:hAnsi="宋体" w:eastAsia="宋体" w:cs="宋体"/>
                <w:b w:val="0"/>
                <w:bCs/>
                <w:color w:val="auto"/>
                <w:sz w:val="22"/>
                <w:szCs w:val="22"/>
                <w:highlight w:val="none"/>
              </w:rPr>
              <w:t>未提供不得分</w:t>
            </w:r>
            <w:r>
              <w:rPr>
                <w:rFonts w:hint="eastAsia" w:ascii="宋体" w:hAnsi="宋体" w:eastAsia="宋体" w:cs="宋体"/>
                <w:b w:val="0"/>
                <w:bCs/>
                <w:color w:val="auto"/>
                <w:sz w:val="22"/>
                <w:szCs w:val="22"/>
                <w:highlight w:val="none"/>
                <w:lang w:val="zh-CN"/>
              </w:rPr>
              <w:t>。</w:t>
            </w:r>
          </w:p>
        </w:tc>
        <w:tc>
          <w:tcPr>
            <w:tcW w:w="300" w:type="pct"/>
            <w:noWrap w:val="0"/>
            <w:vAlign w:val="center"/>
          </w:tcPr>
          <w:p w14:paraId="1E2B5555">
            <w:pPr>
              <w:keepNext w:val="0"/>
              <w:keepLines w:val="0"/>
              <w:pageBreakBefore w:val="0"/>
              <w:kinsoku/>
              <w:wordWrap/>
              <w:overflowPunct/>
              <w:topLinePunct w:val="0"/>
              <w:autoSpaceDE/>
              <w:autoSpaceDN/>
              <w:bidi w:val="0"/>
              <w:snapToGrid/>
              <w:spacing w:line="400" w:lineRule="atLeast"/>
              <w:jc w:val="center"/>
              <w:textAlignment w:val="auto"/>
              <w:rPr>
                <w:rFonts w:hint="default" w:ascii="宋体" w:hAnsi="宋体" w:eastAsia="宋体" w:cs="宋体"/>
                <w:b w:val="0"/>
                <w:bCs/>
                <w:color w:val="auto"/>
                <w:sz w:val="22"/>
                <w:szCs w:val="22"/>
                <w:highlight w:val="none"/>
                <w:lang w:val="en-US" w:eastAsia="zh-CN"/>
              </w:rPr>
            </w:pPr>
            <w:r>
              <w:rPr>
                <w:rFonts w:hint="eastAsia" w:ascii="宋体" w:eastAsia="宋体" w:cs="宋体"/>
                <w:b w:val="0"/>
                <w:bCs/>
                <w:color w:val="auto"/>
                <w:sz w:val="22"/>
                <w:szCs w:val="22"/>
                <w:highlight w:val="none"/>
                <w:lang w:val="en-US" w:eastAsia="zh-CN"/>
              </w:rPr>
              <w:t>9</w:t>
            </w:r>
          </w:p>
        </w:tc>
      </w:tr>
      <w:tr w14:paraId="529B3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230" w:type="pct"/>
            <w:noWrap w:val="0"/>
            <w:vAlign w:val="center"/>
          </w:tcPr>
          <w:p w14:paraId="66E1787D">
            <w:pPr>
              <w:keepNext w:val="0"/>
              <w:keepLines w:val="0"/>
              <w:pageBreakBefore w:val="0"/>
              <w:numPr>
                <w:ilvl w:val="0"/>
                <w:numId w:val="13"/>
              </w:numPr>
              <w:kinsoku/>
              <w:wordWrap/>
              <w:overflowPunct/>
              <w:topLinePunct w:val="0"/>
              <w:autoSpaceDE/>
              <w:autoSpaceDN/>
              <w:bidi w:val="0"/>
              <w:spacing w:line="400" w:lineRule="atLeast"/>
              <w:ind w:left="425" w:leftChars="0" w:hanging="425" w:firstLineChars="0"/>
              <w:jc w:val="center"/>
              <w:textAlignment w:val="auto"/>
              <w:outlineLvl w:val="0"/>
              <w:rPr>
                <w:rFonts w:hint="eastAsia" w:ascii="宋体" w:hAnsi="宋体" w:eastAsia="宋体" w:cs="宋体"/>
                <w:b w:val="0"/>
                <w:bCs/>
                <w:color w:val="auto"/>
                <w:sz w:val="22"/>
                <w:szCs w:val="22"/>
                <w:highlight w:val="none"/>
              </w:rPr>
            </w:pPr>
          </w:p>
        </w:tc>
        <w:tc>
          <w:tcPr>
            <w:tcW w:w="629" w:type="pct"/>
            <w:noWrap w:val="0"/>
            <w:vAlign w:val="center"/>
          </w:tcPr>
          <w:p w14:paraId="69C4FF11">
            <w:pPr>
              <w:keepNext w:val="0"/>
              <w:keepLines w:val="0"/>
              <w:pageBreakBefore w:val="0"/>
              <w:numPr>
                <w:ilvl w:val="0"/>
                <w:numId w:val="0"/>
              </w:numPr>
              <w:kinsoku/>
              <w:wordWrap/>
              <w:overflowPunct/>
              <w:topLinePunct w:val="0"/>
              <w:autoSpaceDE/>
              <w:autoSpaceDN/>
              <w:bidi w:val="0"/>
              <w:spacing w:line="400" w:lineRule="atLeast"/>
              <w:ind w:leftChars="0"/>
              <w:jc w:val="both"/>
              <w:textAlignment w:val="auto"/>
              <w:outlineLvl w:val="0"/>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项目进度保障措施</w:t>
            </w:r>
          </w:p>
        </w:tc>
        <w:tc>
          <w:tcPr>
            <w:tcW w:w="3839" w:type="pct"/>
            <w:noWrap w:val="0"/>
            <w:vAlign w:val="center"/>
          </w:tcPr>
          <w:p w14:paraId="635B221D">
            <w:pPr>
              <w:keepNext w:val="0"/>
              <w:keepLines w:val="0"/>
              <w:pageBreakBefore w:val="0"/>
              <w:widowControl w:val="0"/>
              <w:numPr>
                <w:ilvl w:val="0"/>
                <w:numId w:val="0"/>
              </w:numPr>
              <w:kinsoku/>
              <w:wordWrap/>
              <w:overflowPunct/>
              <w:topLinePunct w:val="0"/>
              <w:bidi w:val="0"/>
              <w:snapToGrid/>
              <w:spacing w:line="400" w:lineRule="atLeast"/>
              <w:ind w:leftChars="0"/>
              <w:jc w:val="both"/>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rPr>
              <w:t>根据供应商提供的工作组织和项目进度安排、项目整体工作阶段及任务划分、进度控制、关键时间节点准确把握、是否能如期完成</w:t>
            </w:r>
            <w:r>
              <w:rPr>
                <w:rFonts w:hint="eastAsia" w:ascii="宋体" w:hAnsi="宋体" w:eastAsia="宋体" w:cs="宋体"/>
                <w:b w:val="0"/>
                <w:bCs/>
                <w:color w:val="auto"/>
                <w:sz w:val="22"/>
                <w:szCs w:val="22"/>
                <w:highlight w:val="none"/>
                <w:lang w:val="zh-CN"/>
              </w:rPr>
              <w:t>等内容进行综合打分</w:t>
            </w:r>
            <w:r>
              <w:rPr>
                <w:rFonts w:hint="eastAsia" w:ascii="宋体" w:hAnsi="宋体" w:eastAsia="宋体" w:cs="宋体"/>
                <w:b w:val="0"/>
                <w:bCs/>
                <w:color w:val="auto"/>
                <w:spacing w:val="-6"/>
                <w:kern w:val="28"/>
                <w:sz w:val="22"/>
                <w:szCs w:val="22"/>
                <w:highlight w:val="none"/>
                <w:lang w:val="en-US" w:eastAsia="zh-CN"/>
              </w:rPr>
              <w:t>，</w:t>
            </w:r>
            <w:r>
              <w:rPr>
                <w:rFonts w:hint="eastAsia" w:ascii="宋体" w:hAnsi="宋体" w:eastAsia="宋体" w:cs="宋体"/>
                <w:b w:val="0"/>
                <w:bCs/>
                <w:color w:val="auto"/>
                <w:sz w:val="22"/>
                <w:szCs w:val="22"/>
                <w:highlight w:val="none"/>
                <w:lang w:val="en-US" w:eastAsia="zh-CN"/>
              </w:rPr>
              <w:t>满分4分（评分范围：4,3,2,1,0）</w:t>
            </w:r>
            <w:r>
              <w:rPr>
                <w:rFonts w:hint="eastAsia" w:ascii="宋体" w:hAnsi="宋体" w:eastAsia="宋体" w:cs="宋体"/>
                <w:b w:val="0"/>
                <w:bCs/>
                <w:color w:val="auto"/>
                <w:sz w:val="22"/>
                <w:szCs w:val="22"/>
                <w:highlight w:val="none"/>
              </w:rPr>
              <w:t>。</w:t>
            </w:r>
          </w:p>
        </w:tc>
        <w:tc>
          <w:tcPr>
            <w:tcW w:w="300" w:type="pct"/>
            <w:noWrap w:val="0"/>
            <w:vAlign w:val="center"/>
          </w:tcPr>
          <w:p w14:paraId="78C6163B">
            <w:pPr>
              <w:keepNext w:val="0"/>
              <w:keepLines w:val="0"/>
              <w:pageBreakBefore w:val="0"/>
              <w:kinsoku/>
              <w:wordWrap/>
              <w:overflowPunct/>
              <w:topLinePunct w:val="0"/>
              <w:autoSpaceDE/>
              <w:autoSpaceDN/>
              <w:bidi w:val="0"/>
              <w:snapToGrid/>
              <w:spacing w:line="400" w:lineRule="atLeast"/>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4</w:t>
            </w:r>
          </w:p>
        </w:tc>
      </w:tr>
      <w:tr w14:paraId="29C8F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230" w:type="pct"/>
            <w:noWrap w:val="0"/>
            <w:vAlign w:val="center"/>
          </w:tcPr>
          <w:p w14:paraId="7951A88E">
            <w:pPr>
              <w:keepNext w:val="0"/>
              <w:keepLines w:val="0"/>
              <w:pageBreakBefore w:val="0"/>
              <w:numPr>
                <w:ilvl w:val="0"/>
                <w:numId w:val="13"/>
              </w:numPr>
              <w:kinsoku/>
              <w:wordWrap/>
              <w:overflowPunct/>
              <w:topLinePunct w:val="0"/>
              <w:autoSpaceDE/>
              <w:autoSpaceDN/>
              <w:bidi w:val="0"/>
              <w:spacing w:line="400" w:lineRule="atLeast"/>
              <w:ind w:left="425" w:leftChars="0" w:hanging="425" w:firstLineChars="0"/>
              <w:jc w:val="center"/>
              <w:textAlignment w:val="auto"/>
              <w:outlineLvl w:val="0"/>
              <w:rPr>
                <w:rFonts w:hint="eastAsia" w:ascii="宋体" w:hAnsi="宋体" w:eastAsia="宋体" w:cs="宋体"/>
                <w:b w:val="0"/>
                <w:bCs/>
                <w:color w:val="auto"/>
                <w:sz w:val="22"/>
                <w:szCs w:val="22"/>
                <w:highlight w:val="none"/>
              </w:rPr>
            </w:pPr>
          </w:p>
        </w:tc>
        <w:tc>
          <w:tcPr>
            <w:tcW w:w="629" w:type="pct"/>
            <w:noWrap w:val="0"/>
            <w:vAlign w:val="center"/>
          </w:tcPr>
          <w:p w14:paraId="312F5298">
            <w:pPr>
              <w:spacing w:line="360" w:lineRule="auto"/>
              <w:jc w:val="center"/>
              <w:rPr>
                <w:rFonts w:hint="eastAsia" w:ascii="宋体" w:hAnsi="宋体" w:eastAsia="宋体" w:cs="宋体"/>
                <w:b w:val="0"/>
                <w:bCs/>
                <w:color w:val="auto"/>
                <w:sz w:val="22"/>
                <w:szCs w:val="22"/>
                <w:highlight w:val="none"/>
                <w:lang w:val="zh-CN"/>
              </w:rPr>
            </w:pPr>
            <w:r>
              <w:rPr>
                <w:rFonts w:hint="eastAsia" w:ascii="宋体" w:hAnsi="宋体" w:eastAsia="宋体" w:cs="宋体"/>
                <w:b w:val="0"/>
                <w:bCs/>
                <w:color w:val="auto"/>
                <w:sz w:val="22"/>
                <w:szCs w:val="22"/>
                <w:highlight w:val="none"/>
                <w:lang w:val="zh-CN"/>
              </w:rPr>
              <w:t>服务质量</w:t>
            </w:r>
          </w:p>
          <w:p w14:paraId="53DDF5BE">
            <w:pPr>
              <w:keepNext w:val="0"/>
              <w:keepLines w:val="0"/>
              <w:pageBreakBefore w:val="0"/>
              <w:numPr>
                <w:ilvl w:val="0"/>
                <w:numId w:val="0"/>
              </w:numPr>
              <w:kinsoku/>
              <w:wordWrap/>
              <w:overflowPunct/>
              <w:topLinePunct w:val="0"/>
              <w:autoSpaceDE/>
              <w:autoSpaceDN/>
              <w:bidi w:val="0"/>
              <w:spacing w:line="400" w:lineRule="atLeast"/>
              <w:ind w:leftChars="0"/>
              <w:jc w:val="both"/>
              <w:textAlignment w:val="auto"/>
              <w:outlineLvl w:val="0"/>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lang w:val="zh-CN"/>
              </w:rPr>
              <w:t>保障措施</w:t>
            </w:r>
          </w:p>
        </w:tc>
        <w:tc>
          <w:tcPr>
            <w:tcW w:w="3839" w:type="pct"/>
            <w:noWrap w:val="0"/>
            <w:vAlign w:val="center"/>
          </w:tcPr>
          <w:p w14:paraId="660DB560">
            <w:pPr>
              <w:keepNext w:val="0"/>
              <w:keepLines w:val="0"/>
              <w:pageBreakBefore w:val="0"/>
              <w:widowControl w:val="0"/>
              <w:numPr>
                <w:ilvl w:val="0"/>
                <w:numId w:val="0"/>
              </w:numPr>
              <w:kinsoku/>
              <w:wordWrap/>
              <w:overflowPunct/>
              <w:topLinePunct w:val="0"/>
              <w:bidi w:val="0"/>
              <w:snapToGrid/>
              <w:spacing w:line="400" w:lineRule="atLeast"/>
              <w:ind w:leftChars="0"/>
              <w:jc w:val="both"/>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根据供应商服务质量保障措施全面性、科学性、可行性进行综合比较打分</w:t>
            </w:r>
            <w:r>
              <w:rPr>
                <w:rFonts w:hint="eastAsia" w:ascii="宋体" w:hAnsi="宋体" w:eastAsia="宋体" w:cs="宋体"/>
                <w:b w:val="0"/>
                <w:bCs/>
                <w:color w:val="auto"/>
                <w:spacing w:val="-6"/>
                <w:kern w:val="28"/>
                <w:sz w:val="22"/>
                <w:szCs w:val="22"/>
                <w:highlight w:val="none"/>
                <w:lang w:val="en-US" w:eastAsia="zh-CN"/>
              </w:rPr>
              <w:t>，</w:t>
            </w:r>
            <w:r>
              <w:rPr>
                <w:rFonts w:hint="eastAsia" w:ascii="宋体" w:hAnsi="宋体" w:eastAsia="宋体" w:cs="宋体"/>
                <w:b w:val="0"/>
                <w:bCs/>
                <w:color w:val="auto"/>
                <w:sz w:val="22"/>
                <w:szCs w:val="22"/>
                <w:highlight w:val="none"/>
                <w:lang w:val="en-US" w:eastAsia="zh-CN"/>
              </w:rPr>
              <w:t>满分4分（评分范围：4,3,2,1,0）</w:t>
            </w:r>
            <w:r>
              <w:rPr>
                <w:rFonts w:hint="eastAsia" w:ascii="宋体" w:hAnsi="宋体" w:eastAsia="宋体" w:cs="宋体"/>
                <w:b w:val="0"/>
                <w:bCs/>
                <w:color w:val="auto"/>
                <w:sz w:val="22"/>
                <w:szCs w:val="22"/>
                <w:highlight w:val="none"/>
              </w:rPr>
              <w:t>。</w:t>
            </w:r>
          </w:p>
        </w:tc>
        <w:tc>
          <w:tcPr>
            <w:tcW w:w="300" w:type="pct"/>
            <w:noWrap w:val="0"/>
            <w:vAlign w:val="center"/>
          </w:tcPr>
          <w:p w14:paraId="76034F06">
            <w:pPr>
              <w:keepNext w:val="0"/>
              <w:keepLines w:val="0"/>
              <w:pageBreakBefore w:val="0"/>
              <w:kinsoku/>
              <w:wordWrap/>
              <w:overflowPunct/>
              <w:topLinePunct w:val="0"/>
              <w:autoSpaceDE/>
              <w:autoSpaceDN/>
              <w:bidi w:val="0"/>
              <w:snapToGrid/>
              <w:spacing w:line="400" w:lineRule="atLeast"/>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4</w:t>
            </w:r>
          </w:p>
        </w:tc>
      </w:tr>
      <w:tr w14:paraId="7E280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230" w:type="pct"/>
            <w:noWrap w:val="0"/>
            <w:vAlign w:val="center"/>
          </w:tcPr>
          <w:p w14:paraId="0B51BA93">
            <w:pPr>
              <w:keepNext w:val="0"/>
              <w:keepLines w:val="0"/>
              <w:pageBreakBefore w:val="0"/>
              <w:numPr>
                <w:ilvl w:val="0"/>
                <w:numId w:val="13"/>
              </w:numPr>
              <w:kinsoku/>
              <w:wordWrap/>
              <w:overflowPunct/>
              <w:topLinePunct w:val="0"/>
              <w:autoSpaceDE/>
              <w:autoSpaceDN/>
              <w:bidi w:val="0"/>
              <w:spacing w:line="400" w:lineRule="atLeast"/>
              <w:ind w:left="425" w:leftChars="0" w:hanging="425" w:firstLineChars="0"/>
              <w:jc w:val="center"/>
              <w:textAlignment w:val="auto"/>
              <w:outlineLvl w:val="0"/>
              <w:rPr>
                <w:rFonts w:hint="eastAsia" w:ascii="宋体" w:hAnsi="宋体" w:eastAsia="宋体" w:cs="宋体"/>
                <w:b w:val="0"/>
                <w:bCs/>
                <w:color w:val="auto"/>
                <w:sz w:val="22"/>
                <w:szCs w:val="22"/>
                <w:highlight w:val="none"/>
              </w:rPr>
            </w:pPr>
          </w:p>
        </w:tc>
        <w:tc>
          <w:tcPr>
            <w:tcW w:w="629" w:type="pct"/>
            <w:noWrap w:val="0"/>
            <w:vAlign w:val="center"/>
          </w:tcPr>
          <w:p w14:paraId="763B1A15">
            <w:pPr>
              <w:spacing w:line="360" w:lineRule="auto"/>
              <w:jc w:val="center"/>
              <w:rPr>
                <w:rFonts w:hint="eastAsia" w:ascii="宋体" w:hAnsi="宋体" w:eastAsia="宋体" w:cs="宋体"/>
                <w:b w:val="0"/>
                <w:bCs/>
                <w:color w:val="auto"/>
                <w:sz w:val="22"/>
                <w:szCs w:val="22"/>
                <w:highlight w:val="none"/>
                <w:lang w:val="zh-CN"/>
              </w:rPr>
            </w:pPr>
            <w:r>
              <w:rPr>
                <w:rFonts w:hint="eastAsia" w:ascii="宋体" w:hAnsi="宋体" w:eastAsia="宋体" w:cs="宋体"/>
                <w:b w:val="0"/>
                <w:bCs/>
                <w:color w:val="auto"/>
                <w:sz w:val="22"/>
                <w:szCs w:val="22"/>
                <w:highlight w:val="none"/>
                <w:lang w:val="zh-CN"/>
              </w:rPr>
              <w:t>服务承诺</w:t>
            </w:r>
          </w:p>
          <w:p w14:paraId="49139826">
            <w:pPr>
              <w:keepNext w:val="0"/>
              <w:keepLines w:val="0"/>
              <w:pageBreakBefore w:val="0"/>
              <w:numPr>
                <w:ilvl w:val="0"/>
                <w:numId w:val="0"/>
              </w:numPr>
              <w:kinsoku/>
              <w:wordWrap/>
              <w:overflowPunct/>
              <w:topLinePunct w:val="0"/>
              <w:autoSpaceDE/>
              <w:autoSpaceDN/>
              <w:bidi w:val="0"/>
              <w:spacing w:line="400" w:lineRule="atLeast"/>
              <w:ind w:leftChars="0"/>
              <w:jc w:val="both"/>
              <w:textAlignment w:val="auto"/>
              <w:outlineLvl w:val="0"/>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lang w:val="zh-CN"/>
              </w:rPr>
              <w:t>方案</w:t>
            </w:r>
          </w:p>
        </w:tc>
        <w:tc>
          <w:tcPr>
            <w:tcW w:w="3839" w:type="pct"/>
            <w:noWrap w:val="0"/>
            <w:vAlign w:val="center"/>
          </w:tcPr>
          <w:p w14:paraId="18724383">
            <w:pPr>
              <w:keepNext w:val="0"/>
              <w:keepLines w:val="0"/>
              <w:pageBreakBefore w:val="0"/>
              <w:widowControl w:val="0"/>
              <w:numPr>
                <w:ilvl w:val="0"/>
                <w:numId w:val="0"/>
              </w:numPr>
              <w:kinsoku/>
              <w:wordWrap/>
              <w:overflowPunct/>
              <w:topLinePunct w:val="0"/>
              <w:bidi w:val="0"/>
              <w:snapToGrid/>
              <w:spacing w:line="400" w:lineRule="atLeast"/>
              <w:ind w:leftChars="0"/>
              <w:jc w:val="both"/>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根据供应商提供的服务承诺方案（服务能力、服务措施、后续配合、服务成果质量等方面）情况，包括服务承诺的可行性、完整性以及后续的技术实施保障措施等进行综合打分</w:t>
            </w:r>
            <w:r>
              <w:rPr>
                <w:rFonts w:hint="eastAsia" w:ascii="宋体" w:hAnsi="宋体" w:eastAsia="宋体" w:cs="宋体"/>
                <w:b w:val="0"/>
                <w:bCs/>
                <w:color w:val="auto"/>
                <w:spacing w:val="-6"/>
                <w:kern w:val="28"/>
                <w:sz w:val="22"/>
                <w:szCs w:val="22"/>
                <w:highlight w:val="none"/>
                <w:lang w:val="en-US" w:eastAsia="zh-CN"/>
              </w:rPr>
              <w:t>，</w:t>
            </w:r>
            <w:r>
              <w:rPr>
                <w:rFonts w:hint="eastAsia" w:ascii="宋体" w:hAnsi="宋体" w:eastAsia="宋体" w:cs="宋体"/>
                <w:b w:val="0"/>
                <w:bCs/>
                <w:color w:val="auto"/>
                <w:sz w:val="22"/>
                <w:szCs w:val="22"/>
                <w:highlight w:val="none"/>
                <w:lang w:val="en-US" w:eastAsia="zh-CN"/>
              </w:rPr>
              <w:t>满分3分（评分范围：3,2,1,0）</w:t>
            </w:r>
            <w:r>
              <w:rPr>
                <w:rFonts w:hint="eastAsia" w:ascii="宋体" w:hAnsi="宋体" w:eastAsia="宋体" w:cs="宋体"/>
                <w:b w:val="0"/>
                <w:bCs/>
                <w:color w:val="auto"/>
                <w:sz w:val="22"/>
                <w:szCs w:val="22"/>
                <w:highlight w:val="none"/>
              </w:rPr>
              <w:t>。</w:t>
            </w:r>
          </w:p>
        </w:tc>
        <w:tc>
          <w:tcPr>
            <w:tcW w:w="300" w:type="pct"/>
            <w:noWrap w:val="0"/>
            <w:vAlign w:val="center"/>
          </w:tcPr>
          <w:p w14:paraId="17A66A52">
            <w:pPr>
              <w:keepNext w:val="0"/>
              <w:keepLines w:val="0"/>
              <w:pageBreakBefore w:val="0"/>
              <w:kinsoku/>
              <w:wordWrap/>
              <w:overflowPunct/>
              <w:topLinePunct w:val="0"/>
              <w:autoSpaceDE/>
              <w:autoSpaceDN/>
              <w:bidi w:val="0"/>
              <w:snapToGrid/>
              <w:spacing w:line="400" w:lineRule="atLeast"/>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3</w:t>
            </w:r>
          </w:p>
        </w:tc>
      </w:tr>
    </w:tbl>
    <w:p w14:paraId="4D68CA53">
      <w:pPr>
        <w:spacing w:line="360" w:lineRule="auto"/>
        <w:rPr>
          <w:rFonts w:ascii="宋体" w:eastAsia="宋体"/>
          <w:b w:val="0"/>
          <w:color w:val="auto"/>
          <w:sz w:val="22"/>
          <w:szCs w:val="22"/>
          <w:highlight w:val="none"/>
        </w:rPr>
      </w:pPr>
      <w:r>
        <w:rPr>
          <w:rFonts w:hint="eastAsia" w:ascii="宋体" w:eastAsia="宋体"/>
          <w:b w:val="0"/>
          <w:color w:val="auto"/>
          <w:sz w:val="22"/>
          <w:szCs w:val="22"/>
          <w:highlight w:val="none"/>
        </w:rPr>
        <w:t>三、说明</w:t>
      </w:r>
    </w:p>
    <w:p w14:paraId="5A956E5F">
      <w:pPr>
        <w:spacing w:line="360" w:lineRule="auto"/>
        <w:ind w:firstLine="440" w:firstLineChars="200"/>
        <w:rPr>
          <w:rFonts w:ascii="宋体" w:eastAsia="宋体"/>
          <w:b w:val="0"/>
          <w:color w:val="auto"/>
          <w:sz w:val="22"/>
          <w:szCs w:val="22"/>
          <w:highlight w:val="none"/>
        </w:rPr>
      </w:pPr>
      <w:r>
        <w:rPr>
          <w:rFonts w:hint="eastAsia" w:ascii="宋体" w:eastAsia="宋体"/>
          <w:b w:val="0"/>
          <w:color w:val="auto"/>
          <w:sz w:val="22"/>
          <w:szCs w:val="22"/>
          <w:highlight w:val="none"/>
        </w:rPr>
        <w:t>1、每个投标供应商最终得分=技术资信部分分值（所有磋商小组成员打分的算术平均值）+报价部分分值。</w:t>
      </w:r>
    </w:p>
    <w:p w14:paraId="7BBFE08B">
      <w:pPr>
        <w:spacing w:line="360" w:lineRule="auto"/>
        <w:ind w:firstLine="440" w:firstLineChars="200"/>
        <w:rPr>
          <w:rFonts w:ascii="宋体" w:eastAsia="宋体"/>
          <w:b w:val="0"/>
          <w:color w:val="auto"/>
          <w:sz w:val="22"/>
          <w:szCs w:val="22"/>
          <w:highlight w:val="none"/>
        </w:rPr>
      </w:pPr>
      <w:r>
        <w:rPr>
          <w:rFonts w:hint="eastAsia" w:ascii="宋体" w:eastAsia="宋体"/>
          <w:b w:val="0"/>
          <w:color w:val="auto"/>
          <w:sz w:val="22"/>
          <w:szCs w:val="22"/>
          <w:highlight w:val="none"/>
        </w:rPr>
        <w:t>2、所有分值计算保留小数点后二位，小数点后三位四舍五入。</w:t>
      </w:r>
    </w:p>
    <w:p w14:paraId="2D66F6B1">
      <w:pPr>
        <w:spacing w:line="360" w:lineRule="auto"/>
        <w:ind w:firstLine="440" w:firstLineChars="200"/>
        <w:rPr>
          <w:rFonts w:ascii="宋体" w:eastAsia="宋体"/>
          <w:b w:val="0"/>
          <w:color w:val="auto"/>
          <w:sz w:val="22"/>
          <w:szCs w:val="22"/>
          <w:highlight w:val="none"/>
        </w:rPr>
      </w:pPr>
      <w:r>
        <w:rPr>
          <w:rFonts w:hint="eastAsia" w:ascii="宋体" w:eastAsia="宋体"/>
          <w:b w:val="0"/>
          <w:color w:val="auto"/>
          <w:sz w:val="22"/>
          <w:szCs w:val="22"/>
          <w:highlight w:val="none"/>
        </w:rPr>
        <w:t>3、参见本竞争性磋商采购第三部分：“投标供应商须知” 中的相关内容，未尽事宜按有关法律规定处理。</w:t>
      </w:r>
    </w:p>
    <w:sectPr>
      <w:headerReference r:id="rId19" w:type="first"/>
      <w:headerReference r:id="rId18" w:type="default"/>
      <w:footerReference r:id="rId20" w:type="default"/>
      <w:pgSz w:w="11906" w:h="16838"/>
      <w:pgMar w:top="1355" w:right="1355" w:bottom="1440" w:left="128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ˎ̥">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 w:name="Arial Unicode MS">
    <w:panose1 w:val="020B0604020202020204"/>
    <w:charset w:val="86"/>
    <w:family w:val="swiss"/>
    <w:pitch w:val="default"/>
    <w:sig w:usb0="FFFFFFFF" w:usb1="E9FFFFFF" w:usb2="0000003F" w:usb3="00000000" w:csb0="603F01FF" w:csb1="FFFF0000"/>
  </w:font>
  <w:font w:name="新宋体">
    <w:panose1 w:val="02010609030101010101"/>
    <w:charset w:val="86"/>
    <w:family w:val="modern"/>
    <w:pitch w:val="default"/>
    <w:sig w:usb0="00000203" w:usb1="288F0000" w:usb2="0000000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A61CA">
    <w:pPr>
      <w:pStyle w:val="3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63D8C27">
                          <w:pPr>
                            <w:pStyle w:val="30"/>
                            <w:jc w:val="center"/>
                            <w:rPr>
                              <w:rStyle w:val="47"/>
                              <w:rFonts w:ascii="宋体" w:eastAsia="宋体"/>
                            </w:rPr>
                          </w:pPr>
                          <w:r>
                            <w:rPr>
                              <w:rFonts w:ascii="宋体" w:eastAsia="宋体"/>
                            </w:rPr>
                            <w:fldChar w:fldCharType="begin"/>
                          </w:r>
                          <w:r>
                            <w:rPr>
                              <w:rStyle w:val="47"/>
                              <w:rFonts w:ascii="宋体" w:eastAsia="宋体"/>
                            </w:rPr>
                            <w:instrText xml:space="preserve">PAGE  </w:instrText>
                          </w:r>
                          <w:r>
                            <w:rPr>
                              <w:rFonts w:ascii="宋体" w:eastAsia="宋体"/>
                            </w:rPr>
                            <w:fldChar w:fldCharType="separate"/>
                          </w:r>
                          <w:r>
                            <w:rPr>
                              <w:rStyle w:val="47"/>
                              <w:rFonts w:ascii="宋体" w:eastAsia="宋体"/>
                            </w:rPr>
                            <w:t>26</w:t>
                          </w:r>
                          <w:r>
                            <w:rPr>
                              <w:rFonts w:ascii="宋体" w:eastAsia="宋体"/>
                            </w:rPr>
                            <w:fldChar w:fldCharType="end"/>
                          </w:r>
                        </w:p>
                        <w:p w14:paraId="61A413A4">
                          <w:pPr>
                            <w:pStyle w:val="30"/>
                            <w:wordWrap w:val="0"/>
                            <w:ind w:right="360"/>
                            <w:jc w:val="right"/>
                            <w:rPr>
                              <w:rFonts w:ascii="宋体" w:eastAsia="宋体"/>
                            </w:rPr>
                          </w:pPr>
                          <w:r>
                            <w:rPr>
                              <w:rFonts w:hint="eastAsia"/>
                            </w:rPr>
                            <w:t xml:space="preserve">                                                         </w:t>
                          </w:r>
                          <w:r>
                            <w:rPr>
                              <w:rFonts w:ascii="宋体" w:eastAsia="宋体"/>
                            </w:rPr>
                            <w:t>温州市中概工程管理咨询有限公司</w:t>
                          </w:r>
                        </w:p>
                      </w:txbxContent>
                    </wps:txbx>
                    <wps:bodyPr wrap="none" lIns="0" tIns="0" rIns="0" bIns="0" upright="1">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G/oa8LLAQAAnAMAAA4AAAAAAAAAAQAgAAAAHgEAAGRycy9lMm9E&#10;b2MueG1sUEsFBgAAAAAGAAYAWQEAAFsFAAAAAA==&#10;">
              <v:fill on="f" focussize="0,0"/>
              <v:stroke on="f"/>
              <v:imagedata o:title=""/>
              <o:lock v:ext="edit" aspectratio="f"/>
              <v:textbox inset="0mm,0mm,0mm,0mm" style="mso-fit-shape-to-text:t;">
                <w:txbxContent>
                  <w:p w14:paraId="063D8C27">
                    <w:pPr>
                      <w:pStyle w:val="30"/>
                      <w:jc w:val="center"/>
                      <w:rPr>
                        <w:rStyle w:val="47"/>
                        <w:rFonts w:ascii="宋体" w:eastAsia="宋体"/>
                      </w:rPr>
                    </w:pPr>
                    <w:r>
                      <w:rPr>
                        <w:rFonts w:ascii="宋体" w:eastAsia="宋体"/>
                      </w:rPr>
                      <w:fldChar w:fldCharType="begin"/>
                    </w:r>
                    <w:r>
                      <w:rPr>
                        <w:rStyle w:val="47"/>
                        <w:rFonts w:ascii="宋体" w:eastAsia="宋体"/>
                      </w:rPr>
                      <w:instrText xml:space="preserve">PAGE  </w:instrText>
                    </w:r>
                    <w:r>
                      <w:rPr>
                        <w:rFonts w:ascii="宋体" w:eastAsia="宋体"/>
                      </w:rPr>
                      <w:fldChar w:fldCharType="separate"/>
                    </w:r>
                    <w:r>
                      <w:rPr>
                        <w:rStyle w:val="47"/>
                        <w:rFonts w:ascii="宋体" w:eastAsia="宋体"/>
                      </w:rPr>
                      <w:t>26</w:t>
                    </w:r>
                    <w:r>
                      <w:rPr>
                        <w:rFonts w:ascii="宋体" w:eastAsia="宋体"/>
                      </w:rPr>
                      <w:fldChar w:fldCharType="end"/>
                    </w:r>
                  </w:p>
                  <w:p w14:paraId="61A413A4">
                    <w:pPr>
                      <w:pStyle w:val="30"/>
                      <w:wordWrap w:val="0"/>
                      <w:ind w:right="360"/>
                      <w:jc w:val="right"/>
                      <w:rPr>
                        <w:rFonts w:ascii="宋体" w:eastAsia="宋体"/>
                      </w:rPr>
                    </w:pPr>
                    <w:r>
                      <w:rPr>
                        <w:rFonts w:hint="eastAsia"/>
                      </w:rPr>
                      <w:t xml:space="preserve">                                                         </w:t>
                    </w:r>
                    <w:r>
                      <w:rPr>
                        <w:rFonts w:ascii="宋体" w:eastAsia="宋体"/>
                      </w:rPr>
                      <w:t>温州市中概工程管理咨询有限公司</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7DA046">
    <w:pPr>
      <w:pStyle w:val="30"/>
      <w:wordWrap w:val="0"/>
      <w:ind w:right="360"/>
      <w:jc w:val="right"/>
      <w:rPr>
        <w:rFonts w:ascii="宋体" w:eastAsia="宋体"/>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57BCDD3">
                          <w:pPr>
                            <w:pStyle w:val="30"/>
                            <w:rPr>
                              <w:rStyle w:val="47"/>
                              <w:rFonts w:ascii="宋体" w:eastAsia="宋体"/>
                            </w:rPr>
                          </w:pPr>
                          <w:r>
                            <w:rPr>
                              <w:rFonts w:ascii="宋体" w:eastAsia="宋体"/>
                            </w:rPr>
                            <w:fldChar w:fldCharType="begin"/>
                          </w:r>
                          <w:r>
                            <w:rPr>
                              <w:rStyle w:val="47"/>
                              <w:rFonts w:ascii="宋体" w:eastAsia="宋体"/>
                            </w:rPr>
                            <w:instrText xml:space="preserve">PAGE  </w:instrText>
                          </w:r>
                          <w:r>
                            <w:rPr>
                              <w:rFonts w:ascii="宋体" w:eastAsia="宋体"/>
                            </w:rPr>
                            <w:fldChar w:fldCharType="separate"/>
                          </w:r>
                          <w:r>
                            <w:rPr>
                              <w:rStyle w:val="47"/>
                              <w:rFonts w:ascii="宋体" w:eastAsia="宋体"/>
                            </w:rPr>
                            <w:t>4</w:t>
                          </w:r>
                          <w:r>
                            <w:rPr>
                              <w:rFonts w:ascii="宋体" w:eastAsia="宋体"/>
                            </w:rPr>
                            <w:fldChar w:fldCharType="end"/>
                          </w:r>
                        </w:p>
                      </w:txbxContent>
                    </wps:txbx>
                    <wps:bodyPr wrap="none" lIns="0" tIns="0" rIns="0" bIns="0" upright="1">
                      <a:spAutoFit/>
                    </wps:bodyPr>
                  </wps:wsp>
                </a:graphicData>
              </a:graphic>
            </wp:anchor>
          </w:drawing>
        </mc:Choice>
        <mc:Fallback>
          <w:pict>
            <v:shape id="文本框 1030"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YQJYPLAQAAnAMAAA4AAAAAAAAAAQAgAAAAHgEAAGRycy9lMm9E&#10;b2MueG1sUEsFBgAAAAAGAAYAWQEAAFsFAAAAAA==&#10;">
              <v:fill on="f" focussize="0,0"/>
              <v:stroke on="f"/>
              <v:imagedata o:title=""/>
              <o:lock v:ext="edit" aspectratio="f"/>
              <v:textbox inset="0mm,0mm,0mm,0mm" style="mso-fit-shape-to-text:t;">
                <w:txbxContent>
                  <w:p w14:paraId="457BCDD3">
                    <w:pPr>
                      <w:pStyle w:val="30"/>
                      <w:rPr>
                        <w:rStyle w:val="47"/>
                        <w:rFonts w:ascii="宋体" w:eastAsia="宋体"/>
                      </w:rPr>
                    </w:pPr>
                    <w:r>
                      <w:rPr>
                        <w:rFonts w:ascii="宋体" w:eastAsia="宋体"/>
                      </w:rPr>
                      <w:fldChar w:fldCharType="begin"/>
                    </w:r>
                    <w:r>
                      <w:rPr>
                        <w:rStyle w:val="47"/>
                        <w:rFonts w:ascii="宋体" w:eastAsia="宋体"/>
                      </w:rPr>
                      <w:instrText xml:space="preserve">PAGE  </w:instrText>
                    </w:r>
                    <w:r>
                      <w:rPr>
                        <w:rFonts w:ascii="宋体" w:eastAsia="宋体"/>
                      </w:rPr>
                      <w:fldChar w:fldCharType="separate"/>
                    </w:r>
                    <w:r>
                      <w:rPr>
                        <w:rStyle w:val="47"/>
                        <w:rFonts w:ascii="宋体" w:eastAsia="宋体"/>
                      </w:rPr>
                      <w:t>4</w:t>
                    </w:r>
                    <w:r>
                      <w:rPr>
                        <w:rFonts w:ascii="宋体" w:eastAsia="宋体"/>
                      </w:rPr>
                      <w:fldChar w:fldCharType="end"/>
                    </w:r>
                  </w:p>
                </w:txbxContent>
              </v:textbox>
            </v:shape>
          </w:pict>
        </mc:Fallback>
      </mc:AlternateContent>
    </w:r>
    <w:r>
      <w:rPr>
        <w:rFonts w:hint="eastAsia"/>
      </w:rPr>
      <w:t xml:space="preserve">                                                         </w:t>
    </w:r>
    <w:r>
      <w:rPr>
        <w:rFonts w:ascii="宋体" w:eastAsia="宋体"/>
      </w:rPr>
      <w:t>温州市中概工程管理咨询有限公司</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F99B5D">
    <w:pPr>
      <w:pStyle w:val="30"/>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0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742102E">
                          <w:pPr>
                            <w:pStyle w:val="30"/>
                          </w:pPr>
                          <w:r>
                            <w:fldChar w:fldCharType="begin"/>
                          </w:r>
                          <w:r>
                            <w:instrText xml:space="preserve"> PAGE  \* MERGEFORMAT </w:instrText>
                          </w:r>
                          <w:r>
                            <w:fldChar w:fldCharType="separate"/>
                          </w:r>
                          <w:r>
                            <w:t>5</w:t>
                          </w:r>
                          <w:r>
                            <w:fldChar w:fldCharType="end"/>
                          </w:r>
                        </w:p>
                      </w:txbxContent>
                    </wps:txbx>
                    <wps:bodyPr wrap="none" lIns="0" tIns="0" rIns="0" bIns="0" upright="1">
                      <a:spAutoFit/>
                    </wps:bodyPr>
                  </wps:wsp>
                </a:graphicData>
              </a:graphic>
            </wp:anchor>
          </w:drawing>
        </mc:Choice>
        <mc:Fallback>
          <w:pict>
            <v:shape id="文本框 103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DDyaWzLAQAAnAMAAA4AAAAAAAAAAQAgAAAAHgEAAGRycy9lMm9E&#10;b2MueG1sUEsFBgAAAAAGAAYAWQEAAFsFAAAAAA==&#10;">
              <v:fill on="f" focussize="0,0"/>
              <v:stroke on="f"/>
              <v:imagedata o:title=""/>
              <o:lock v:ext="edit" aspectratio="f"/>
              <v:textbox inset="0mm,0mm,0mm,0mm" style="mso-fit-shape-to-text:t;">
                <w:txbxContent>
                  <w:p w14:paraId="0742102E">
                    <w:pPr>
                      <w:pStyle w:val="30"/>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295CD9">
    <w:pPr>
      <w:widowControl/>
      <w:tabs>
        <w:tab w:val="center" w:pos="4153"/>
        <w:tab w:val="right" w:pos="8306"/>
      </w:tabs>
      <w:snapToGrid w:val="0"/>
      <w:rPr>
        <w:sz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F3ED32C">
                          <w:pPr>
                            <w:widowControl/>
                            <w:tabs>
                              <w:tab w:val="center" w:pos="4153"/>
                              <w:tab w:val="right" w:pos="8306"/>
                            </w:tabs>
                            <w:snapToGrid w:val="0"/>
                            <w:jc w:val="left"/>
                            <w:textAlignment w:val="baseline"/>
                            <w:rPr>
                              <w:sz w:val="18"/>
                            </w:rPr>
                          </w:pPr>
                          <w:r>
                            <w:rPr>
                              <w:sz w:val="18"/>
                            </w:rPr>
                            <w:fldChar w:fldCharType="begin"/>
                          </w:r>
                          <w:r>
                            <w:rPr>
                              <w:sz w:val="18"/>
                            </w:rPr>
                            <w:instrText xml:space="preserve">PAGE</w:instrText>
                          </w:r>
                          <w:r>
                            <w:rPr>
                              <w:sz w:val="18"/>
                            </w:rPr>
                            <w:fldChar w:fldCharType="separate"/>
                          </w:r>
                          <w:r>
                            <w:rPr>
                              <w:sz w:val="18"/>
                            </w:rPr>
                            <w:t>29</w:t>
                          </w:r>
                          <w:r>
                            <w:rPr>
                              <w:sz w:val="18"/>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onHTYzAEAAJwDAAAOAAAAAAAAAAEAIAAAAB4BAABkcnMvZTJv&#10;RG9jLnhtbFBLBQYAAAAABgAGAFkBAABcBQAAAAA=&#10;">
              <v:fill on="f" focussize="0,0"/>
              <v:stroke on="f"/>
              <v:imagedata o:title=""/>
              <o:lock v:ext="edit" aspectratio="f"/>
              <v:textbox inset="0mm,0mm,0mm,0mm" style="mso-fit-shape-to-text:t;">
                <w:txbxContent>
                  <w:p w14:paraId="4F3ED32C">
                    <w:pPr>
                      <w:widowControl/>
                      <w:tabs>
                        <w:tab w:val="center" w:pos="4153"/>
                        <w:tab w:val="right" w:pos="8306"/>
                      </w:tabs>
                      <w:snapToGrid w:val="0"/>
                      <w:jc w:val="left"/>
                      <w:textAlignment w:val="baseline"/>
                      <w:rPr>
                        <w:sz w:val="18"/>
                      </w:rPr>
                    </w:pPr>
                    <w:r>
                      <w:rPr>
                        <w:sz w:val="18"/>
                      </w:rPr>
                      <w:fldChar w:fldCharType="begin"/>
                    </w:r>
                    <w:r>
                      <w:rPr>
                        <w:sz w:val="18"/>
                      </w:rPr>
                      <w:instrText xml:space="preserve">PAGE</w:instrText>
                    </w:r>
                    <w:r>
                      <w:rPr>
                        <w:sz w:val="18"/>
                      </w:rPr>
                      <w:fldChar w:fldCharType="separate"/>
                    </w:r>
                    <w:r>
                      <w:rPr>
                        <w:sz w:val="18"/>
                      </w:rPr>
                      <w:t>29</w:t>
                    </w:r>
                    <w:r>
                      <w:rPr>
                        <w:sz w:val="18"/>
                      </w:rP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-35560</wp:posOffset>
              </wp:positionV>
              <wp:extent cx="5934075" cy="0"/>
              <wp:effectExtent l="0" t="0" r="0" b="0"/>
              <wp:wrapNone/>
              <wp:docPr id="1" name="直线 1026"/>
              <wp:cNvGraphicFramePr/>
              <a:graphic xmlns:a="http://schemas.openxmlformats.org/drawingml/2006/main">
                <a:graphicData uri="http://schemas.microsoft.com/office/word/2010/wordprocessingShape">
                  <wps:wsp>
                    <wps:cNvCnPr/>
                    <wps:spPr>
                      <a:xfrm flipH="1">
                        <a:off x="0" y="0"/>
                        <a:ext cx="593407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1026" o:spid="_x0000_s1026" o:spt="20" style="position:absolute;left:0pt;flip:x;margin-left:5.25pt;margin-top:-2.8pt;height:0pt;width:467.25pt;z-index:251659264;mso-width-relative:page;mso-height-relative:page;" filled="f" stroked="t" coordsize="21600,21600" o:gfxdata="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h5hzU9UA&#10;AAAIAQAADwAAAAAAAAABACAAAAAiAAAAZHJzL2Rvd25yZXYueG1sUEsBAhQAFAAAAAgAh07iQBuR&#10;EyfpAQAA3AMAAA4AAAAAAAAAAQAgAAAAJAEAAGRycy9lMm9Eb2MueG1sUEsFBgAAAAAGAAYAWQEA&#10;AH8FAAAAAA==&#10;">
              <v:fill on="f" focussize="0,0"/>
              <v:stroke color="#000000" joinstyle="round"/>
              <v:imagedata o:title=""/>
              <o:lock v:ext="edit" aspectratio="f"/>
            </v:line>
          </w:pict>
        </mc:Fallback>
      </mc:AlternateContent>
    </w:r>
    <w:r>
      <w:rPr>
        <w:sz w:val="18"/>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8D2C1C">
    <w:pPr>
      <w:pStyle w:val="30"/>
      <w:wordWrap w:val="0"/>
      <w:ind w:right="360"/>
      <w:jc w:val="right"/>
      <w:rPr>
        <w:rFonts w:ascii="宋体" w:eastAsia="宋体"/>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0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AB1C21B">
                          <w:pPr>
                            <w:pStyle w:val="30"/>
                            <w:rPr>
                              <w:rStyle w:val="47"/>
                              <w:rFonts w:ascii="宋体" w:eastAsia="宋体"/>
                            </w:rPr>
                          </w:pPr>
                          <w:r>
                            <w:rPr>
                              <w:rFonts w:ascii="宋体" w:eastAsia="宋体"/>
                            </w:rPr>
                            <w:fldChar w:fldCharType="begin"/>
                          </w:r>
                          <w:r>
                            <w:rPr>
                              <w:rStyle w:val="47"/>
                              <w:rFonts w:ascii="宋体" w:eastAsia="宋体"/>
                            </w:rPr>
                            <w:instrText xml:space="preserve">PAGE  </w:instrText>
                          </w:r>
                          <w:r>
                            <w:rPr>
                              <w:rFonts w:ascii="宋体" w:eastAsia="宋体"/>
                            </w:rPr>
                            <w:fldChar w:fldCharType="separate"/>
                          </w:r>
                          <w:r>
                            <w:rPr>
                              <w:rStyle w:val="47"/>
                              <w:rFonts w:ascii="宋体" w:eastAsia="宋体"/>
                            </w:rPr>
                            <w:t>42</w:t>
                          </w:r>
                          <w:r>
                            <w:rPr>
                              <w:rFonts w:ascii="宋体" w:eastAsia="宋体"/>
                            </w:rPr>
                            <w:fldChar w:fldCharType="end"/>
                          </w:r>
                        </w:p>
                      </w:txbxContent>
                    </wps:txbx>
                    <wps:bodyPr wrap="none" lIns="0" tIns="0" rIns="0" bIns="0" upright="1">
                      <a:spAutoFit/>
                    </wps:bodyPr>
                  </wps:wsp>
                </a:graphicData>
              </a:graphic>
            </wp:anchor>
          </w:drawing>
        </mc:Choice>
        <mc:Fallback>
          <w:pict>
            <v:shape id="文本框 1033"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kA+YPLAQAAnAMAAA4AAAAAAAAAAQAgAAAAHgEAAGRycy9lMm9E&#10;b2MueG1sUEsFBgAAAAAGAAYAWQEAAFsFAAAAAA==&#10;">
              <v:fill on="f" focussize="0,0"/>
              <v:stroke on="f"/>
              <v:imagedata o:title=""/>
              <o:lock v:ext="edit" aspectratio="f"/>
              <v:textbox inset="0mm,0mm,0mm,0mm" style="mso-fit-shape-to-text:t;">
                <w:txbxContent>
                  <w:p w14:paraId="7AB1C21B">
                    <w:pPr>
                      <w:pStyle w:val="30"/>
                      <w:rPr>
                        <w:rStyle w:val="47"/>
                        <w:rFonts w:ascii="宋体" w:eastAsia="宋体"/>
                      </w:rPr>
                    </w:pPr>
                    <w:r>
                      <w:rPr>
                        <w:rFonts w:ascii="宋体" w:eastAsia="宋体"/>
                      </w:rPr>
                      <w:fldChar w:fldCharType="begin"/>
                    </w:r>
                    <w:r>
                      <w:rPr>
                        <w:rStyle w:val="47"/>
                        <w:rFonts w:ascii="宋体" w:eastAsia="宋体"/>
                      </w:rPr>
                      <w:instrText xml:space="preserve">PAGE  </w:instrText>
                    </w:r>
                    <w:r>
                      <w:rPr>
                        <w:rFonts w:ascii="宋体" w:eastAsia="宋体"/>
                      </w:rPr>
                      <w:fldChar w:fldCharType="separate"/>
                    </w:r>
                    <w:r>
                      <w:rPr>
                        <w:rStyle w:val="47"/>
                        <w:rFonts w:ascii="宋体" w:eastAsia="宋体"/>
                      </w:rPr>
                      <w:t>42</w:t>
                    </w:r>
                    <w:r>
                      <w:rPr>
                        <w:rFonts w:ascii="宋体" w:eastAsia="宋体"/>
                      </w:rPr>
                      <w:fldChar w:fldCharType="end"/>
                    </w:r>
                  </w:p>
                </w:txbxContent>
              </v:textbox>
            </v:shape>
          </w:pict>
        </mc:Fallback>
      </mc:AlternateContent>
    </w:r>
    <w:r>
      <w:rPr>
        <w:rFonts w:hint="eastAsia"/>
      </w:rPr>
      <w:t xml:space="preserve">                                                         </w:t>
    </w:r>
    <w:r>
      <w:rPr>
        <w:rFonts w:ascii="宋体" w:eastAsia="宋体"/>
      </w:rPr>
      <w:t>温州市中概工程管理咨询有限公司</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B13914">
    <w:pPr>
      <w:pStyle w:val="30"/>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0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7F02A4D">
                          <w:pPr>
                            <w:pStyle w:val="30"/>
                          </w:pPr>
                          <w:r>
                            <w:fldChar w:fldCharType="begin"/>
                          </w:r>
                          <w:r>
                            <w:instrText xml:space="preserve"> PAGE  \* MERGEFORMAT </w:instrText>
                          </w:r>
                          <w:r>
                            <w:fldChar w:fldCharType="separate"/>
                          </w:r>
                          <w:r>
                            <w:t>34</w:t>
                          </w:r>
                          <w:r>
                            <w:fldChar w:fldCharType="end"/>
                          </w:r>
                        </w:p>
                      </w:txbxContent>
                    </wps:txbx>
                    <wps:bodyPr wrap="none" lIns="0" tIns="0" rIns="0" bIns="0" upright="1">
                      <a:spAutoFit/>
                    </wps:bodyPr>
                  </wps:wsp>
                </a:graphicData>
              </a:graphic>
            </wp:anchor>
          </w:drawing>
        </mc:Choice>
        <mc:Fallback>
          <w:pict>
            <v:shape id="文本框 1037"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Pr/8trLAQAAnAMAAA4AAAAAAAAAAQAgAAAAHgEAAGRycy9lMm9E&#10;b2MueG1sUEsFBgAAAAAGAAYAWQEAAFsFAAAAAA==&#10;">
              <v:fill on="f" focussize="0,0"/>
              <v:stroke on="f"/>
              <v:imagedata o:title=""/>
              <o:lock v:ext="edit" aspectratio="f"/>
              <v:textbox inset="0mm,0mm,0mm,0mm" style="mso-fit-shape-to-text:t;">
                <w:txbxContent>
                  <w:p w14:paraId="37F02A4D">
                    <w:pPr>
                      <w:pStyle w:val="30"/>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DCF26F">
    <w:pPr>
      <w:pStyle w:val="30"/>
      <w:framePr w:wrap="around" w:vAnchor="text" w:hAnchor="page" w:x="5719" w:y="18"/>
      <w:rPr>
        <w:rStyle w:val="47"/>
        <w:rFonts w:ascii="宋体"/>
      </w:rPr>
    </w:pPr>
    <w:r>
      <w:rPr>
        <w:rFonts w:ascii="宋体"/>
      </w:rPr>
      <w:fldChar w:fldCharType="begin"/>
    </w:r>
    <w:r>
      <w:rPr>
        <w:rStyle w:val="47"/>
        <w:rFonts w:ascii="宋体"/>
      </w:rPr>
      <w:instrText xml:space="preserve">PAGE  </w:instrText>
    </w:r>
    <w:r>
      <w:rPr>
        <w:rFonts w:ascii="宋体"/>
      </w:rPr>
      <w:fldChar w:fldCharType="separate"/>
    </w:r>
    <w:r>
      <w:rPr>
        <w:rStyle w:val="47"/>
        <w:rFonts w:ascii="宋体"/>
      </w:rPr>
      <w:t>32</w:t>
    </w:r>
    <w:r>
      <w:rPr>
        <w:rFonts w:ascii="宋体"/>
      </w:rPr>
      <w:fldChar w:fldCharType="end"/>
    </w:r>
  </w:p>
  <w:p w14:paraId="6E8C3E0C">
    <w:pPr>
      <w:pStyle w:val="30"/>
      <w:ind w:right="720"/>
      <w:rPr>
        <w:rFonts w:ascii="宋体"/>
      </w:rPr>
    </w:pPr>
    <w:r>
      <w:rPr>
        <w:rFonts w:ascii="宋体"/>
      </w:rPr>
      <w:t>温州市中概工程管理咨询有限公司</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089E1A">
    <w:pPr>
      <w:pStyle w:val="30"/>
      <w:framePr w:wrap="around" w:vAnchor="text" w:hAnchor="page" w:x="5719" w:y="18"/>
      <w:rPr>
        <w:rStyle w:val="47"/>
        <w:rFonts w:ascii="宋体"/>
      </w:rPr>
    </w:pPr>
    <w:r>
      <w:rPr>
        <w:rFonts w:ascii="宋体"/>
      </w:rPr>
      <w:fldChar w:fldCharType="begin"/>
    </w:r>
    <w:r>
      <w:rPr>
        <w:rStyle w:val="47"/>
        <w:rFonts w:ascii="宋体"/>
      </w:rPr>
      <w:instrText xml:space="preserve">PAGE  </w:instrText>
    </w:r>
    <w:r>
      <w:rPr>
        <w:rFonts w:ascii="宋体"/>
      </w:rPr>
      <w:fldChar w:fldCharType="separate"/>
    </w:r>
    <w:r>
      <w:rPr>
        <w:rStyle w:val="47"/>
        <w:rFonts w:ascii="宋体"/>
      </w:rPr>
      <w:t>54</w:t>
    </w:r>
    <w:r>
      <w:rPr>
        <w:rFonts w:ascii="宋体"/>
      </w:rPr>
      <w:fldChar w:fldCharType="end"/>
    </w:r>
  </w:p>
  <w:p w14:paraId="13103A2F">
    <w:pPr>
      <w:pStyle w:val="30"/>
      <w:ind w:right="720"/>
      <w:jc w:val="right"/>
      <w:rPr>
        <w:rFonts w:ascii="宋体"/>
      </w:rPr>
    </w:pPr>
    <w:r>
      <w:rPr>
        <w:rFonts w:ascii="宋体"/>
      </w:rPr>
      <w:t>温州市中概工程管理咨询有限公司</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F5EB52">
    <w:pPr>
      <w:pStyle w:val="30"/>
      <w:jc w:val="right"/>
      <w:rPr>
        <w:rFonts w:ascii="宋体" w:eastAsia="宋体"/>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781D7A2">
                          <w:pPr>
                            <w:pStyle w:val="30"/>
                            <w:rPr>
                              <w:rStyle w:val="47"/>
                              <w:rFonts w:ascii="宋体" w:eastAsia="宋体"/>
                            </w:rPr>
                          </w:pPr>
                          <w:r>
                            <w:rPr>
                              <w:rFonts w:ascii="宋体" w:eastAsia="宋体"/>
                            </w:rPr>
                            <w:fldChar w:fldCharType="begin"/>
                          </w:r>
                          <w:r>
                            <w:rPr>
                              <w:rStyle w:val="47"/>
                              <w:rFonts w:ascii="宋体" w:eastAsia="宋体"/>
                            </w:rPr>
                            <w:instrText xml:space="preserve">PAGE  </w:instrText>
                          </w:r>
                          <w:r>
                            <w:rPr>
                              <w:rFonts w:ascii="宋体" w:eastAsia="宋体"/>
                            </w:rPr>
                            <w:fldChar w:fldCharType="separate"/>
                          </w:r>
                          <w:r>
                            <w:rPr>
                              <w:rStyle w:val="47"/>
                              <w:rFonts w:ascii="宋体" w:eastAsia="宋体"/>
                            </w:rPr>
                            <w:t>45</w:t>
                          </w:r>
                          <w:r>
                            <w:rPr>
                              <w:rFonts w:ascii="宋体" w:eastAsia="宋体"/>
                            </w:rPr>
                            <w:fldChar w:fldCharType="end"/>
                          </w:r>
                        </w:p>
                      </w:txbxContent>
                    </wps:txbx>
                    <wps:bodyPr wrap="none" lIns="0" tIns="0" rIns="0" bIns="0" upright="1">
                      <a:spAutoFit/>
                    </wps:bodyPr>
                  </wps:wsp>
                </a:graphicData>
              </a:graphic>
            </wp:anchor>
          </w:drawing>
        </mc:Choice>
        <mc:Fallback>
          <w:pict>
            <v:shape id="文本框 1032"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JMNYjXLAQAAnAMAAA4AAAAAAAAAAQAgAAAAHgEAAGRycy9lMm9E&#10;b2MueG1sUEsFBgAAAAAGAAYAWQEAAFsFAAAAAA==&#10;">
              <v:fill on="f" focussize="0,0"/>
              <v:stroke on="f"/>
              <v:imagedata o:title=""/>
              <o:lock v:ext="edit" aspectratio="f"/>
              <v:textbox inset="0mm,0mm,0mm,0mm" style="mso-fit-shape-to-text:t;">
                <w:txbxContent>
                  <w:p w14:paraId="3781D7A2">
                    <w:pPr>
                      <w:pStyle w:val="30"/>
                      <w:rPr>
                        <w:rStyle w:val="47"/>
                        <w:rFonts w:ascii="宋体" w:eastAsia="宋体"/>
                      </w:rPr>
                    </w:pPr>
                    <w:r>
                      <w:rPr>
                        <w:rFonts w:ascii="宋体" w:eastAsia="宋体"/>
                      </w:rPr>
                      <w:fldChar w:fldCharType="begin"/>
                    </w:r>
                    <w:r>
                      <w:rPr>
                        <w:rStyle w:val="47"/>
                        <w:rFonts w:ascii="宋体" w:eastAsia="宋体"/>
                      </w:rPr>
                      <w:instrText xml:space="preserve">PAGE  </w:instrText>
                    </w:r>
                    <w:r>
                      <w:rPr>
                        <w:rFonts w:ascii="宋体" w:eastAsia="宋体"/>
                      </w:rPr>
                      <w:fldChar w:fldCharType="separate"/>
                    </w:r>
                    <w:r>
                      <w:rPr>
                        <w:rStyle w:val="47"/>
                        <w:rFonts w:ascii="宋体" w:eastAsia="宋体"/>
                      </w:rPr>
                      <w:t>45</w:t>
                    </w:r>
                    <w:r>
                      <w:rPr>
                        <w:rFonts w:ascii="宋体" w:eastAsia="宋体"/>
                      </w:rPr>
                      <w:fldChar w:fldCharType="end"/>
                    </w:r>
                  </w:p>
                </w:txbxContent>
              </v:textbox>
            </v:shape>
          </w:pict>
        </mc:Fallback>
      </mc:AlternateContent>
    </w:r>
    <w:r>
      <w:rPr>
        <w:rFonts w:ascii="宋体" w:eastAsia="宋体"/>
      </w:rPr>
      <w:t>温州市中概工程管理咨询有限公司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B11E84">
    <w:pPr>
      <w:pStyle w:val="31"/>
      <w:jc w:val="both"/>
      <w:rPr>
        <w:rFonts w:ascii="宋体" w:eastAsia="宋体"/>
        <w:b w:val="0"/>
      </w:rPr>
    </w:pPr>
    <w:r>
      <w:rPr>
        <w:rFonts w:hint="eastAsia" w:ascii="宋体" w:eastAsia="宋体"/>
        <w:b w:val="0"/>
      </w:rPr>
      <w:t>永嘉县政府采购竞争性磋商文件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B5192A">
    <w:pPr>
      <w:pStyle w:val="31"/>
      <w:jc w:val="both"/>
      <w:rPr>
        <w:rFonts w:ascii="宋体" w:eastAsia="宋体"/>
        <w:b w:val="0"/>
      </w:rPr>
    </w:pPr>
    <w:r>
      <w:rPr>
        <w:rFonts w:hint="eastAsia" w:ascii="宋体" w:eastAsia="宋体"/>
        <w:b w:val="0"/>
      </w:rPr>
      <w:t>永嘉县政府采购竞争性磋商文件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23AD17">
    <w:pPr>
      <w:pStyle w:val="31"/>
      <w:jc w:val="both"/>
    </w:pPr>
    <w:r>
      <w:rPr>
        <w:rFonts w:hint="eastAsia" w:ascii="宋体" w:eastAsia="宋体"/>
        <w:b w:val="0"/>
      </w:rPr>
      <w:t>永嘉县政府采购竞争性磋商文件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2F16D1">
    <w:pPr>
      <w:pStyle w:val="31"/>
      <w:jc w:val="both"/>
    </w:pPr>
    <w:r>
      <w:rPr>
        <w:rFonts w:hint="eastAsia" w:ascii="宋体" w:eastAsia="宋体"/>
        <w:b w:val="0"/>
      </w:rPr>
      <w:t>永嘉县政府采购竞争性磋商文件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93768B">
    <w:pPr>
      <w:pStyle w:val="31"/>
      <w:jc w:val="both"/>
      <w:rPr>
        <w:rFonts w:ascii="宋体"/>
      </w:rPr>
    </w:pPr>
    <w:r>
      <w:rPr>
        <w:rFonts w:hint="eastAsia" w:ascii="宋体"/>
      </w:rPr>
      <w:t>政府采购招标文件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F945B6">
    <w:pPr>
      <w:pStyle w:val="31"/>
      <w:jc w:val="both"/>
      <w:rPr>
        <w:rFonts w:ascii="宋体"/>
      </w:rPr>
    </w:pPr>
    <w:r>
      <w:rPr>
        <w:rFonts w:hint="eastAsia" w:ascii="宋体"/>
      </w:rPr>
      <w:t>政府采购招标文件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0562A4">
    <w:pPr>
      <w:pStyle w:val="31"/>
      <w:jc w:val="both"/>
      <w:rPr>
        <w:rFonts w:ascii="宋体"/>
      </w:rPr>
    </w:pPr>
    <w:r>
      <w:rPr>
        <w:rFonts w:hint="eastAsia" w:ascii="宋体"/>
      </w:rPr>
      <w:t>政府采购招标文件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7A5491">
    <w:pPr>
      <w:pStyle w:val="31"/>
      <w:jc w:val="both"/>
      <w:rPr>
        <w:rFonts w:ascii="宋体" w:eastAsia="宋体"/>
        <w:b w:val="0"/>
      </w:rPr>
    </w:pPr>
    <w:r>
      <w:rPr>
        <w:rFonts w:hint="eastAsia" w:ascii="宋体" w:eastAsia="宋体"/>
        <w:b w:val="0"/>
      </w:rPr>
      <w:t>永嘉县政府采购竞争性磋商文件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B41085">
    <w:pPr>
      <w:pStyle w:val="31"/>
      <w:jc w:val="both"/>
      <w:rPr>
        <w:rFonts w:ascii="宋体" w:eastAsia="宋体"/>
        <w:b w:val="0"/>
      </w:rPr>
    </w:pPr>
    <w:r>
      <w:rPr>
        <w:rFonts w:hint="eastAsia" w:ascii="宋体" w:eastAsia="宋体"/>
        <w:b w:val="0"/>
      </w:rPr>
      <w:t>永嘉县政府采购竞争性磋商文件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C36006"/>
    <w:multiLevelType w:val="singleLevel"/>
    <w:tmpl w:val="89C36006"/>
    <w:lvl w:ilvl="0" w:tentative="0">
      <w:start w:val="1"/>
      <w:numFmt w:val="decimal"/>
      <w:suff w:val="nothing"/>
      <w:lvlText w:val="%1、"/>
      <w:lvlJc w:val="left"/>
    </w:lvl>
  </w:abstractNum>
  <w:abstractNum w:abstractNumId="1">
    <w:nsid w:val="9132A7DE"/>
    <w:multiLevelType w:val="singleLevel"/>
    <w:tmpl w:val="9132A7DE"/>
    <w:lvl w:ilvl="0" w:tentative="0">
      <w:start w:val="1"/>
      <w:numFmt w:val="decimal"/>
      <w:suff w:val="nothing"/>
      <w:lvlText w:val="%1．"/>
      <w:lvlJc w:val="left"/>
      <w:pPr>
        <w:ind w:left="0" w:firstLine="400"/>
      </w:pPr>
      <w:rPr>
        <w:rFonts w:hint="default"/>
      </w:rPr>
    </w:lvl>
  </w:abstractNum>
  <w:abstractNum w:abstractNumId="2">
    <w:nsid w:val="91ECBDE0"/>
    <w:multiLevelType w:val="singleLevel"/>
    <w:tmpl w:val="91ECBDE0"/>
    <w:lvl w:ilvl="0" w:tentative="0">
      <w:start w:val="1"/>
      <w:numFmt w:val="decimal"/>
      <w:lvlText w:val="%1."/>
      <w:lvlJc w:val="left"/>
      <w:pPr>
        <w:ind w:left="425" w:hanging="425"/>
      </w:pPr>
      <w:rPr>
        <w:rFonts w:hint="default"/>
      </w:rPr>
    </w:lvl>
  </w:abstractNum>
  <w:abstractNum w:abstractNumId="3">
    <w:nsid w:val="9780D570"/>
    <w:multiLevelType w:val="singleLevel"/>
    <w:tmpl w:val="9780D570"/>
    <w:lvl w:ilvl="0" w:tentative="0">
      <w:start w:val="1"/>
      <w:numFmt w:val="decimal"/>
      <w:suff w:val="nothing"/>
      <w:lvlText w:val="%1．"/>
      <w:lvlJc w:val="left"/>
      <w:pPr>
        <w:ind w:left="0" w:firstLine="400"/>
      </w:pPr>
      <w:rPr>
        <w:rFonts w:hint="default"/>
      </w:rPr>
    </w:lvl>
  </w:abstractNum>
  <w:abstractNum w:abstractNumId="4">
    <w:nsid w:val="9CAC776D"/>
    <w:multiLevelType w:val="singleLevel"/>
    <w:tmpl w:val="9CAC776D"/>
    <w:lvl w:ilvl="0" w:tentative="0">
      <w:start w:val="1"/>
      <w:numFmt w:val="decimal"/>
      <w:suff w:val="nothing"/>
      <w:lvlText w:val="%1、"/>
      <w:lvlJc w:val="left"/>
    </w:lvl>
  </w:abstractNum>
  <w:abstractNum w:abstractNumId="5">
    <w:nsid w:val="A541B892"/>
    <w:multiLevelType w:val="singleLevel"/>
    <w:tmpl w:val="A541B892"/>
    <w:lvl w:ilvl="0" w:tentative="0">
      <w:start w:val="1"/>
      <w:numFmt w:val="decimal"/>
      <w:suff w:val="space"/>
      <w:lvlText w:val="%1."/>
      <w:lvlJc w:val="left"/>
    </w:lvl>
  </w:abstractNum>
  <w:abstractNum w:abstractNumId="6">
    <w:nsid w:val="D06C4EA3"/>
    <w:multiLevelType w:val="singleLevel"/>
    <w:tmpl w:val="D06C4EA3"/>
    <w:lvl w:ilvl="0" w:tentative="0">
      <w:start w:val="5"/>
      <w:numFmt w:val="chineseCounting"/>
      <w:suff w:val="space"/>
      <w:lvlText w:val="第%1部分"/>
      <w:lvlJc w:val="left"/>
      <w:rPr>
        <w:rFonts w:hint="eastAsia"/>
      </w:rPr>
    </w:lvl>
  </w:abstractNum>
  <w:abstractNum w:abstractNumId="7">
    <w:nsid w:val="E0A00D87"/>
    <w:multiLevelType w:val="singleLevel"/>
    <w:tmpl w:val="E0A00D87"/>
    <w:lvl w:ilvl="0" w:tentative="0">
      <w:start w:val="1"/>
      <w:numFmt w:val="chineseCounting"/>
      <w:suff w:val="nothing"/>
      <w:lvlText w:val="%1、"/>
      <w:lvlJc w:val="left"/>
      <w:pPr>
        <w:ind w:left="0" w:firstLine="420"/>
      </w:pPr>
      <w:rPr>
        <w:rFonts w:hint="eastAsia"/>
      </w:rPr>
    </w:lvl>
  </w:abstractNum>
  <w:abstractNum w:abstractNumId="8">
    <w:nsid w:val="00000006"/>
    <w:multiLevelType w:val="singleLevel"/>
    <w:tmpl w:val="00000006"/>
    <w:lvl w:ilvl="0" w:tentative="0">
      <w:start w:val="1"/>
      <w:numFmt w:val="decimal"/>
      <w:suff w:val="nothing"/>
      <w:lvlText w:val="%1．"/>
      <w:lvlJc w:val="left"/>
      <w:pPr>
        <w:ind w:left="0" w:firstLine="400"/>
      </w:pPr>
      <w:rPr>
        <w:rFonts w:hint="default"/>
      </w:rPr>
    </w:lvl>
  </w:abstractNum>
  <w:abstractNum w:abstractNumId="9">
    <w:nsid w:val="07A98E71"/>
    <w:multiLevelType w:val="singleLevel"/>
    <w:tmpl w:val="07A98E71"/>
    <w:lvl w:ilvl="0" w:tentative="0">
      <w:start w:val="1"/>
      <w:numFmt w:val="decimal"/>
      <w:suff w:val="nothing"/>
      <w:lvlText w:val="%1、"/>
      <w:lvlJc w:val="left"/>
    </w:lvl>
  </w:abstractNum>
  <w:abstractNum w:abstractNumId="10">
    <w:nsid w:val="11FBD96A"/>
    <w:multiLevelType w:val="singleLevel"/>
    <w:tmpl w:val="11FBD96A"/>
    <w:lvl w:ilvl="0" w:tentative="0">
      <w:start w:val="1"/>
      <w:numFmt w:val="decimal"/>
      <w:suff w:val="nothing"/>
      <w:lvlText w:val="%1、"/>
      <w:lvlJc w:val="left"/>
    </w:lvl>
  </w:abstractNum>
  <w:abstractNum w:abstractNumId="11">
    <w:nsid w:val="146DE902"/>
    <w:multiLevelType w:val="singleLevel"/>
    <w:tmpl w:val="146DE902"/>
    <w:lvl w:ilvl="0" w:tentative="0">
      <w:start w:val="2"/>
      <w:numFmt w:val="chineseCounting"/>
      <w:suff w:val="nothing"/>
      <w:lvlText w:val="%1、"/>
      <w:lvlJc w:val="left"/>
      <w:rPr>
        <w:rFonts w:hint="eastAsia"/>
      </w:rPr>
    </w:lvl>
  </w:abstractNum>
  <w:abstractNum w:abstractNumId="12">
    <w:nsid w:val="26007FCA"/>
    <w:multiLevelType w:val="multilevel"/>
    <w:tmpl w:val="26007FCA"/>
    <w:lvl w:ilvl="0" w:tentative="0">
      <w:start w:val="1"/>
      <w:numFmt w:val="decimal"/>
      <w:pStyle w:val="3"/>
      <w:lvlText w:val="%1"/>
      <w:lvlJc w:val="left"/>
      <w:pPr>
        <w:tabs>
          <w:tab w:val="left" w:pos="432"/>
        </w:tabs>
        <w:ind w:left="432" w:hanging="432"/>
      </w:pPr>
      <w:rPr>
        <w:rFonts w:hint="eastAsia"/>
      </w:rPr>
    </w:lvl>
    <w:lvl w:ilvl="1" w:tentative="0">
      <w:start w:val="1"/>
      <w:numFmt w:val="decimal"/>
      <w:pStyle w:val="2"/>
      <w:lvlText w:val="%1.%2"/>
      <w:lvlJc w:val="left"/>
      <w:pPr>
        <w:tabs>
          <w:tab w:val="left" w:pos="576"/>
        </w:tabs>
        <w:ind w:left="576" w:hanging="576"/>
      </w:pPr>
      <w:rPr>
        <w:rFonts w:hint="eastAsia"/>
      </w:rPr>
    </w:lvl>
    <w:lvl w:ilvl="2" w:tentative="0">
      <w:start w:val="1"/>
      <w:numFmt w:val="decimal"/>
      <w:pStyle w:val="4"/>
      <w:lvlText w:val="%1.%2.%3"/>
      <w:lvlJc w:val="left"/>
      <w:pPr>
        <w:tabs>
          <w:tab w:val="left" w:pos="720"/>
        </w:tabs>
        <w:ind w:left="720" w:hanging="720"/>
      </w:pPr>
      <w:rPr>
        <w:rFonts w:hint="eastAsia"/>
      </w:rPr>
    </w:lvl>
    <w:lvl w:ilvl="3" w:tentative="0">
      <w:start w:val="1"/>
      <w:numFmt w:val="decimal"/>
      <w:pStyle w:val="7"/>
      <w:lvlText w:val="%1.%2.%3.%4"/>
      <w:lvlJc w:val="left"/>
      <w:pPr>
        <w:tabs>
          <w:tab w:val="left" w:pos="1440"/>
        </w:tabs>
        <w:ind w:left="1000" w:hanging="1000"/>
      </w:pPr>
      <w:rPr>
        <w:rFonts w:hint="eastAsia"/>
      </w:rPr>
    </w:lvl>
    <w:lvl w:ilvl="4" w:tentative="0">
      <w:start w:val="1"/>
      <w:numFmt w:val="decimal"/>
      <w:pStyle w:val="9"/>
      <w:lvlText w:val="%1.%2.%3.%4.%5"/>
      <w:lvlJc w:val="left"/>
      <w:pPr>
        <w:tabs>
          <w:tab w:val="left" w:pos="1008"/>
        </w:tabs>
        <w:ind w:left="1008" w:hanging="1008"/>
      </w:pPr>
      <w:rPr>
        <w:rFonts w:hint="eastAsia"/>
      </w:rPr>
    </w:lvl>
    <w:lvl w:ilvl="5" w:tentative="0">
      <w:start w:val="1"/>
      <w:numFmt w:val="decimal"/>
      <w:pStyle w:val="10"/>
      <w:lvlText w:val="%1.%2.%3.%4.%5.%6"/>
      <w:lvlJc w:val="left"/>
      <w:pPr>
        <w:tabs>
          <w:tab w:val="left" w:pos="1152"/>
        </w:tabs>
        <w:ind w:left="1152" w:hanging="1152"/>
      </w:pPr>
      <w:rPr>
        <w:rFonts w:hint="eastAsia"/>
      </w:rPr>
    </w:lvl>
    <w:lvl w:ilvl="6" w:tentative="0">
      <w:start w:val="1"/>
      <w:numFmt w:val="decimal"/>
      <w:pStyle w:val="11"/>
      <w:lvlText w:val="%1.%2.%3.%4.%5.%6.%7"/>
      <w:lvlJc w:val="left"/>
      <w:pPr>
        <w:tabs>
          <w:tab w:val="left" w:pos="1296"/>
        </w:tabs>
        <w:ind w:left="1296" w:hanging="1296"/>
      </w:pPr>
      <w:rPr>
        <w:rFonts w:hint="eastAsia"/>
      </w:rPr>
    </w:lvl>
    <w:lvl w:ilvl="7" w:tentative="0">
      <w:start w:val="1"/>
      <w:numFmt w:val="decimal"/>
      <w:pStyle w:val="12"/>
      <w:lvlText w:val="%1.%2.%3.%4.%5.%6.%7.%8"/>
      <w:lvlJc w:val="left"/>
      <w:pPr>
        <w:tabs>
          <w:tab w:val="left" w:pos="1440"/>
        </w:tabs>
        <w:ind w:left="1440" w:hanging="1440"/>
      </w:pPr>
      <w:rPr>
        <w:rFonts w:hint="eastAsia"/>
      </w:rPr>
    </w:lvl>
    <w:lvl w:ilvl="8" w:tentative="0">
      <w:start w:val="1"/>
      <w:numFmt w:val="decimal"/>
      <w:pStyle w:val="13"/>
      <w:lvlText w:val="%1.%2.%3.%4.%5.%6.%7.%8.%9"/>
      <w:lvlJc w:val="left"/>
      <w:pPr>
        <w:tabs>
          <w:tab w:val="left" w:pos="1584"/>
        </w:tabs>
        <w:ind w:left="1584" w:hanging="1584"/>
      </w:pPr>
      <w:rPr>
        <w:rFonts w:hint="eastAsia"/>
      </w:rPr>
    </w:lvl>
  </w:abstractNum>
  <w:abstractNum w:abstractNumId="13">
    <w:nsid w:val="4AA559D9"/>
    <w:multiLevelType w:val="singleLevel"/>
    <w:tmpl w:val="4AA559D9"/>
    <w:lvl w:ilvl="0" w:tentative="0">
      <w:start w:val="1"/>
      <w:numFmt w:val="bullet"/>
      <w:lvlText w:val=""/>
      <w:lvlJc w:val="left"/>
      <w:pPr>
        <w:tabs>
          <w:tab w:val="left" w:pos="425"/>
        </w:tabs>
        <w:ind w:left="425" w:hanging="425"/>
      </w:pPr>
      <w:rPr>
        <w:rFonts w:hint="default" w:ascii="Wingdings" w:hAnsi="Wingdings"/>
      </w:rPr>
    </w:lvl>
  </w:abstractNum>
  <w:abstractNum w:abstractNumId="14">
    <w:nsid w:val="568A3746"/>
    <w:multiLevelType w:val="multilevel"/>
    <w:tmpl w:val="568A3746"/>
    <w:lvl w:ilvl="0" w:tentative="0">
      <w:start w:val="1"/>
      <w:numFmt w:val="decimal"/>
      <w:lvlText w:val="%1)"/>
      <w:lvlJc w:val="left"/>
      <w:pPr>
        <w:tabs>
          <w:tab w:val="left" w:pos="530"/>
        </w:tabs>
        <w:ind w:left="530" w:hanging="420"/>
      </w:pPr>
      <w:rPr>
        <w:rFonts w:hint="default" w:ascii="Arial" w:hAnsi="Arial" w:cs="Arial"/>
      </w:rPr>
    </w:lvl>
    <w:lvl w:ilvl="1" w:tentative="0">
      <w:start w:val="1"/>
      <w:numFmt w:val="decimal"/>
      <w:lvlText w:val="%2."/>
      <w:lvlJc w:val="left"/>
      <w:pPr>
        <w:tabs>
          <w:tab w:val="left" w:pos="950"/>
        </w:tabs>
        <w:ind w:left="950" w:hanging="420"/>
      </w:pPr>
      <w:rPr>
        <w:rFonts w:hint="eastAsia"/>
      </w:rPr>
    </w:lvl>
    <w:lvl w:ilvl="2" w:tentative="0">
      <w:start w:val="1"/>
      <w:numFmt w:val="lowerRoman"/>
      <w:lvlText w:val="%3."/>
      <w:lvlJc w:val="right"/>
      <w:pPr>
        <w:tabs>
          <w:tab w:val="left" w:pos="1370"/>
        </w:tabs>
        <w:ind w:left="1370" w:hanging="420"/>
      </w:pPr>
    </w:lvl>
    <w:lvl w:ilvl="3" w:tentative="0">
      <w:start w:val="1"/>
      <w:numFmt w:val="decimal"/>
      <w:lvlText w:val="%4."/>
      <w:lvlJc w:val="left"/>
      <w:pPr>
        <w:tabs>
          <w:tab w:val="left" w:pos="1790"/>
        </w:tabs>
        <w:ind w:left="1790" w:hanging="420"/>
      </w:pPr>
    </w:lvl>
    <w:lvl w:ilvl="4" w:tentative="0">
      <w:start w:val="1"/>
      <w:numFmt w:val="lowerLetter"/>
      <w:lvlText w:val="%5)"/>
      <w:lvlJc w:val="left"/>
      <w:pPr>
        <w:tabs>
          <w:tab w:val="left" w:pos="2210"/>
        </w:tabs>
        <w:ind w:left="2210" w:hanging="420"/>
      </w:pPr>
    </w:lvl>
    <w:lvl w:ilvl="5" w:tentative="0">
      <w:start w:val="1"/>
      <w:numFmt w:val="lowerRoman"/>
      <w:lvlText w:val="%6."/>
      <w:lvlJc w:val="right"/>
      <w:pPr>
        <w:tabs>
          <w:tab w:val="left" w:pos="2630"/>
        </w:tabs>
        <w:ind w:left="2630" w:hanging="420"/>
      </w:pPr>
    </w:lvl>
    <w:lvl w:ilvl="6" w:tentative="0">
      <w:start w:val="1"/>
      <w:numFmt w:val="decimal"/>
      <w:lvlText w:val="%7."/>
      <w:lvlJc w:val="left"/>
      <w:pPr>
        <w:tabs>
          <w:tab w:val="left" w:pos="3050"/>
        </w:tabs>
        <w:ind w:left="3050" w:hanging="420"/>
      </w:pPr>
    </w:lvl>
    <w:lvl w:ilvl="7" w:tentative="0">
      <w:start w:val="1"/>
      <w:numFmt w:val="lowerLetter"/>
      <w:lvlText w:val="%8)"/>
      <w:lvlJc w:val="left"/>
      <w:pPr>
        <w:tabs>
          <w:tab w:val="left" w:pos="3470"/>
        </w:tabs>
        <w:ind w:left="3470" w:hanging="420"/>
      </w:pPr>
    </w:lvl>
    <w:lvl w:ilvl="8" w:tentative="0">
      <w:start w:val="1"/>
      <w:numFmt w:val="lowerRoman"/>
      <w:lvlText w:val="%9."/>
      <w:lvlJc w:val="right"/>
      <w:pPr>
        <w:tabs>
          <w:tab w:val="left" w:pos="3890"/>
        </w:tabs>
        <w:ind w:left="3890" w:hanging="420"/>
      </w:pPr>
    </w:lvl>
  </w:abstractNum>
  <w:abstractNum w:abstractNumId="15">
    <w:nsid w:val="600C2776"/>
    <w:multiLevelType w:val="singleLevel"/>
    <w:tmpl w:val="600C2776"/>
    <w:lvl w:ilvl="0" w:tentative="0">
      <w:start w:val="1"/>
      <w:numFmt w:val="decimal"/>
      <w:lvlText w:val="%1."/>
      <w:lvlJc w:val="left"/>
      <w:pPr>
        <w:tabs>
          <w:tab w:val="left" w:pos="312"/>
        </w:tabs>
      </w:pPr>
    </w:lvl>
  </w:abstractNum>
  <w:num w:numId="1">
    <w:abstractNumId w:val="12"/>
  </w:num>
  <w:num w:numId="2">
    <w:abstractNumId w:val="0"/>
  </w:num>
  <w:num w:numId="3">
    <w:abstractNumId w:val="7"/>
  </w:num>
  <w:num w:numId="4">
    <w:abstractNumId w:val="14"/>
  </w:num>
  <w:num w:numId="5">
    <w:abstractNumId w:val="13"/>
  </w:num>
  <w:num w:numId="6">
    <w:abstractNumId w:val="5"/>
  </w:num>
  <w:num w:numId="7">
    <w:abstractNumId w:val="6"/>
  </w:num>
  <w:num w:numId="8">
    <w:abstractNumId w:val="8"/>
  </w:num>
  <w:num w:numId="9">
    <w:abstractNumId w:val="3"/>
  </w:num>
  <w:num w:numId="10">
    <w:abstractNumId w:val="1"/>
  </w:num>
  <w:num w:numId="11">
    <w:abstractNumId w:val="9"/>
  </w:num>
  <w:num w:numId="12">
    <w:abstractNumId w:val="11"/>
  </w:num>
  <w:num w:numId="13">
    <w:abstractNumId w:val="2"/>
  </w:num>
  <w:num w:numId="14">
    <w:abstractNumId w:val="10"/>
  </w:num>
  <w:num w:numId="15">
    <w:abstractNumId w:val="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hideSpellingErrors/>
  <w:documentProtection w:enforcement="0"/>
  <w:defaultTabStop w:val="420"/>
  <w:evenAndOddHeaders w:val="1"/>
  <w:drawingGridHorizontalSpacing w:val="211"/>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3MzRhNGU0YTJiZGQzZDEyM2Q3ZGQ2YTc1YTRjNGEifQ=="/>
  </w:docVars>
  <w:rsids>
    <w:rsidRoot w:val="00FE7518"/>
    <w:rsid w:val="00000BCE"/>
    <w:rsid w:val="00001535"/>
    <w:rsid w:val="00001A16"/>
    <w:rsid w:val="0000209F"/>
    <w:rsid w:val="00003778"/>
    <w:rsid w:val="00003978"/>
    <w:rsid w:val="00004015"/>
    <w:rsid w:val="000049D8"/>
    <w:rsid w:val="0000568B"/>
    <w:rsid w:val="00005B61"/>
    <w:rsid w:val="00012A31"/>
    <w:rsid w:val="00012FA4"/>
    <w:rsid w:val="00013662"/>
    <w:rsid w:val="00014581"/>
    <w:rsid w:val="00015CE6"/>
    <w:rsid w:val="000205DC"/>
    <w:rsid w:val="00024F68"/>
    <w:rsid w:val="0002712D"/>
    <w:rsid w:val="000341BE"/>
    <w:rsid w:val="00034BC1"/>
    <w:rsid w:val="00037660"/>
    <w:rsid w:val="0003787E"/>
    <w:rsid w:val="00037CA9"/>
    <w:rsid w:val="00040739"/>
    <w:rsid w:val="00041953"/>
    <w:rsid w:val="00042F04"/>
    <w:rsid w:val="0004308D"/>
    <w:rsid w:val="00043911"/>
    <w:rsid w:val="000442AB"/>
    <w:rsid w:val="000447FA"/>
    <w:rsid w:val="00044D10"/>
    <w:rsid w:val="00045483"/>
    <w:rsid w:val="00045FF4"/>
    <w:rsid w:val="000509D7"/>
    <w:rsid w:val="000523CA"/>
    <w:rsid w:val="0005318F"/>
    <w:rsid w:val="00054CFD"/>
    <w:rsid w:val="0005616E"/>
    <w:rsid w:val="00056503"/>
    <w:rsid w:val="000574CB"/>
    <w:rsid w:val="00060797"/>
    <w:rsid w:val="00060C76"/>
    <w:rsid w:val="0006187C"/>
    <w:rsid w:val="00061CA7"/>
    <w:rsid w:val="00062BBF"/>
    <w:rsid w:val="00062E8C"/>
    <w:rsid w:val="00065550"/>
    <w:rsid w:val="000660DB"/>
    <w:rsid w:val="000665DB"/>
    <w:rsid w:val="0006708D"/>
    <w:rsid w:val="00067277"/>
    <w:rsid w:val="00070FC1"/>
    <w:rsid w:val="00072106"/>
    <w:rsid w:val="00072A5C"/>
    <w:rsid w:val="00072B89"/>
    <w:rsid w:val="00073266"/>
    <w:rsid w:val="000733E7"/>
    <w:rsid w:val="00074597"/>
    <w:rsid w:val="00076D91"/>
    <w:rsid w:val="000779CA"/>
    <w:rsid w:val="000800E7"/>
    <w:rsid w:val="00081907"/>
    <w:rsid w:val="0008309A"/>
    <w:rsid w:val="00084975"/>
    <w:rsid w:val="0008539C"/>
    <w:rsid w:val="00086937"/>
    <w:rsid w:val="00087A70"/>
    <w:rsid w:val="0009096E"/>
    <w:rsid w:val="00090B45"/>
    <w:rsid w:val="0009165F"/>
    <w:rsid w:val="00091C24"/>
    <w:rsid w:val="000938FD"/>
    <w:rsid w:val="00095895"/>
    <w:rsid w:val="00095AEA"/>
    <w:rsid w:val="00096907"/>
    <w:rsid w:val="000973A2"/>
    <w:rsid w:val="000975BF"/>
    <w:rsid w:val="000A0CFB"/>
    <w:rsid w:val="000A1751"/>
    <w:rsid w:val="000A3160"/>
    <w:rsid w:val="000A3A39"/>
    <w:rsid w:val="000A3FE5"/>
    <w:rsid w:val="000A40A8"/>
    <w:rsid w:val="000A4281"/>
    <w:rsid w:val="000A4D72"/>
    <w:rsid w:val="000A66A3"/>
    <w:rsid w:val="000B1B62"/>
    <w:rsid w:val="000B22B1"/>
    <w:rsid w:val="000B281D"/>
    <w:rsid w:val="000B6727"/>
    <w:rsid w:val="000B7046"/>
    <w:rsid w:val="000C1EAB"/>
    <w:rsid w:val="000C1F34"/>
    <w:rsid w:val="000C2552"/>
    <w:rsid w:val="000C3CC7"/>
    <w:rsid w:val="000C3DEB"/>
    <w:rsid w:val="000C4465"/>
    <w:rsid w:val="000C5F54"/>
    <w:rsid w:val="000C643F"/>
    <w:rsid w:val="000C64F4"/>
    <w:rsid w:val="000D0681"/>
    <w:rsid w:val="000D2A91"/>
    <w:rsid w:val="000D41E7"/>
    <w:rsid w:val="000D6163"/>
    <w:rsid w:val="000D67E1"/>
    <w:rsid w:val="000E09F8"/>
    <w:rsid w:val="000E0DDD"/>
    <w:rsid w:val="000E0E8B"/>
    <w:rsid w:val="000E2084"/>
    <w:rsid w:val="000E2510"/>
    <w:rsid w:val="000E2B46"/>
    <w:rsid w:val="000E351D"/>
    <w:rsid w:val="000E4B1F"/>
    <w:rsid w:val="000E4D5C"/>
    <w:rsid w:val="000E50C5"/>
    <w:rsid w:val="000E71D1"/>
    <w:rsid w:val="000E7AF6"/>
    <w:rsid w:val="000F39B6"/>
    <w:rsid w:val="000F3DBE"/>
    <w:rsid w:val="000F3FEF"/>
    <w:rsid w:val="000F64E5"/>
    <w:rsid w:val="000F70E4"/>
    <w:rsid w:val="000F7379"/>
    <w:rsid w:val="000F7B24"/>
    <w:rsid w:val="00100AD4"/>
    <w:rsid w:val="00102B0D"/>
    <w:rsid w:val="0010338D"/>
    <w:rsid w:val="00104387"/>
    <w:rsid w:val="00104DF3"/>
    <w:rsid w:val="00104F29"/>
    <w:rsid w:val="00106538"/>
    <w:rsid w:val="0010682E"/>
    <w:rsid w:val="001070D4"/>
    <w:rsid w:val="00110097"/>
    <w:rsid w:val="001102EF"/>
    <w:rsid w:val="0011156A"/>
    <w:rsid w:val="00111649"/>
    <w:rsid w:val="0011198F"/>
    <w:rsid w:val="0011209E"/>
    <w:rsid w:val="0011243F"/>
    <w:rsid w:val="00112BFF"/>
    <w:rsid w:val="0011309B"/>
    <w:rsid w:val="00113F34"/>
    <w:rsid w:val="001141EC"/>
    <w:rsid w:val="001143F2"/>
    <w:rsid w:val="00120AAB"/>
    <w:rsid w:val="001223E4"/>
    <w:rsid w:val="00122644"/>
    <w:rsid w:val="00124D66"/>
    <w:rsid w:val="00126147"/>
    <w:rsid w:val="00126DC1"/>
    <w:rsid w:val="00127776"/>
    <w:rsid w:val="00131CD7"/>
    <w:rsid w:val="001339BE"/>
    <w:rsid w:val="001340D4"/>
    <w:rsid w:val="0013434C"/>
    <w:rsid w:val="00134ED2"/>
    <w:rsid w:val="00136E35"/>
    <w:rsid w:val="00136E81"/>
    <w:rsid w:val="00137AAD"/>
    <w:rsid w:val="00140393"/>
    <w:rsid w:val="001404E7"/>
    <w:rsid w:val="00140EAB"/>
    <w:rsid w:val="00141245"/>
    <w:rsid w:val="00143D08"/>
    <w:rsid w:val="001442A0"/>
    <w:rsid w:val="0014454E"/>
    <w:rsid w:val="0014548C"/>
    <w:rsid w:val="001456F6"/>
    <w:rsid w:val="001464A4"/>
    <w:rsid w:val="00146A90"/>
    <w:rsid w:val="00146E5E"/>
    <w:rsid w:val="00147070"/>
    <w:rsid w:val="00152000"/>
    <w:rsid w:val="0015304F"/>
    <w:rsid w:val="0015343A"/>
    <w:rsid w:val="0015493E"/>
    <w:rsid w:val="001555A1"/>
    <w:rsid w:val="00155A2F"/>
    <w:rsid w:val="00155ED1"/>
    <w:rsid w:val="001566CF"/>
    <w:rsid w:val="00157C61"/>
    <w:rsid w:val="00157CB4"/>
    <w:rsid w:val="00160981"/>
    <w:rsid w:val="001612FB"/>
    <w:rsid w:val="00162489"/>
    <w:rsid w:val="0016301D"/>
    <w:rsid w:val="00165080"/>
    <w:rsid w:val="00166FCF"/>
    <w:rsid w:val="00167FA0"/>
    <w:rsid w:val="00170EEF"/>
    <w:rsid w:val="0017111C"/>
    <w:rsid w:val="00171C34"/>
    <w:rsid w:val="00172883"/>
    <w:rsid w:val="001736B7"/>
    <w:rsid w:val="00173ADF"/>
    <w:rsid w:val="001744BB"/>
    <w:rsid w:val="00177522"/>
    <w:rsid w:val="001777E1"/>
    <w:rsid w:val="001804D0"/>
    <w:rsid w:val="0018213F"/>
    <w:rsid w:val="00182575"/>
    <w:rsid w:val="001833ED"/>
    <w:rsid w:val="001837B7"/>
    <w:rsid w:val="0018414B"/>
    <w:rsid w:val="0018426D"/>
    <w:rsid w:val="00184978"/>
    <w:rsid w:val="00185D4F"/>
    <w:rsid w:val="00194154"/>
    <w:rsid w:val="001943C4"/>
    <w:rsid w:val="00195185"/>
    <w:rsid w:val="001965B1"/>
    <w:rsid w:val="001A1F7B"/>
    <w:rsid w:val="001A20B6"/>
    <w:rsid w:val="001A39B2"/>
    <w:rsid w:val="001A3DFA"/>
    <w:rsid w:val="001A5CC7"/>
    <w:rsid w:val="001A7CE4"/>
    <w:rsid w:val="001B0053"/>
    <w:rsid w:val="001B03FE"/>
    <w:rsid w:val="001B0AC3"/>
    <w:rsid w:val="001B14EC"/>
    <w:rsid w:val="001B2DE1"/>
    <w:rsid w:val="001B422C"/>
    <w:rsid w:val="001B495D"/>
    <w:rsid w:val="001B5B8D"/>
    <w:rsid w:val="001B610C"/>
    <w:rsid w:val="001B7362"/>
    <w:rsid w:val="001B736E"/>
    <w:rsid w:val="001B7A64"/>
    <w:rsid w:val="001C0E06"/>
    <w:rsid w:val="001C1A9C"/>
    <w:rsid w:val="001C26B3"/>
    <w:rsid w:val="001C3149"/>
    <w:rsid w:val="001C4D4D"/>
    <w:rsid w:val="001C5815"/>
    <w:rsid w:val="001C6306"/>
    <w:rsid w:val="001D132A"/>
    <w:rsid w:val="001D28BF"/>
    <w:rsid w:val="001D3362"/>
    <w:rsid w:val="001D37C4"/>
    <w:rsid w:val="001D4315"/>
    <w:rsid w:val="001D6EBA"/>
    <w:rsid w:val="001D7DC4"/>
    <w:rsid w:val="001E07BA"/>
    <w:rsid w:val="001E18C6"/>
    <w:rsid w:val="001E1B9A"/>
    <w:rsid w:val="001E1DFB"/>
    <w:rsid w:val="001E2AEC"/>
    <w:rsid w:val="001E3CC8"/>
    <w:rsid w:val="001E40F4"/>
    <w:rsid w:val="001E45B4"/>
    <w:rsid w:val="001E57DA"/>
    <w:rsid w:val="001E5BD9"/>
    <w:rsid w:val="001E5EEC"/>
    <w:rsid w:val="001E72A1"/>
    <w:rsid w:val="001E7AC3"/>
    <w:rsid w:val="001E7EE7"/>
    <w:rsid w:val="001F0267"/>
    <w:rsid w:val="001F0F29"/>
    <w:rsid w:val="001F1ACC"/>
    <w:rsid w:val="001F1AE1"/>
    <w:rsid w:val="001F1B08"/>
    <w:rsid w:val="001F1DF5"/>
    <w:rsid w:val="001F274C"/>
    <w:rsid w:val="001F3E0A"/>
    <w:rsid w:val="001F49B9"/>
    <w:rsid w:val="001F5975"/>
    <w:rsid w:val="001F74B4"/>
    <w:rsid w:val="001F783E"/>
    <w:rsid w:val="00200C8D"/>
    <w:rsid w:val="002021CC"/>
    <w:rsid w:val="00205B25"/>
    <w:rsid w:val="002063E8"/>
    <w:rsid w:val="00207FAA"/>
    <w:rsid w:val="00210D0A"/>
    <w:rsid w:val="00210D78"/>
    <w:rsid w:val="00212D19"/>
    <w:rsid w:val="0021382F"/>
    <w:rsid w:val="00213FD3"/>
    <w:rsid w:val="00213FED"/>
    <w:rsid w:val="00215208"/>
    <w:rsid w:val="0021529B"/>
    <w:rsid w:val="002158C1"/>
    <w:rsid w:val="00216D28"/>
    <w:rsid w:val="00217010"/>
    <w:rsid w:val="0021795A"/>
    <w:rsid w:val="0021797D"/>
    <w:rsid w:val="002204F0"/>
    <w:rsid w:val="00222D3D"/>
    <w:rsid w:val="002255D6"/>
    <w:rsid w:val="0023238C"/>
    <w:rsid w:val="00234DFD"/>
    <w:rsid w:val="002354CC"/>
    <w:rsid w:val="00235573"/>
    <w:rsid w:val="002356C8"/>
    <w:rsid w:val="00235EF8"/>
    <w:rsid w:val="002373B4"/>
    <w:rsid w:val="00237445"/>
    <w:rsid w:val="00240C56"/>
    <w:rsid w:val="00240D14"/>
    <w:rsid w:val="002410B8"/>
    <w:rsid w:val="00242A67"/>
    <w:rsid w:val="00242C39"/>
    <w:rsid w:val="00243B80"/>
    <w:rsid w:val="00244D8B"/>
    <w:rsid w:val="002450C9"/>
    <w:rsid w:val="002471F3"/>
    <w:rsid w:val="00247FBD"/>
    <w:rsid w:val="0025002F"/>
    <w:rsid w:val="00250440"/>
    <w:rsid w:val="00251121"/>
    <w:rsid w:val="00251200"/>
    <w:rsid w:val="002521CD"/>
    <w:rsid w:val="00252652"/>
    <w:rsid w:val="002533A1"/>
    <w:rsid w:val="00253D1A"/>
    <w:rsid w:val="002567B2"/>
    <w:rsid w:val="0025700A"/>
    <w:rsid w:val="002606D4"/>
    <w:rsid w:val="00262173"/>
    <w:rsid w:val="0026228F"/>
    <w:rsid w:val="00262DA7"/>
    <w:rsid w:val="00265D80"/>
    <w:rsid w:val="00267DBD"/>
    <w:rsid w:val="00270475"/>
    <w:rsid w:val="002722D7"/>
    <w:rsid w:val="0027383A"/>
    <w:rsid w:val="00273DC9"/>
    <w:rsid w:val="002750AA"/>
    <w:rsid w:val="00282C68"/>
    <w:rsid w:val="00284276"/>
    <w:rsid w:val="002843D5"/>
    <w:rsid w:val="002848B8"/>
    <w:rsid w:val="00284B0D"/>
    <w:rsid w:val="00286849"/>
    <w:rsid w:val="0028788F"/>
    <w:rsid w:val="0029125C"/>
    <w:rsid w:val="0029206C"/>
    <w:rsid w:val="00293027"/>
    <w:rsid w:val="00293274"/>
    <w:rsid w:val="00293EBE"/>
    <w:rsid w:val="002940D9"/>
    <w:rsid w:val="0029506B"/>
    <w:rsid w:val="0029547E"/>
    <w:rsid w:val="00295F93"/>
    <w:rsid w:val="002A0357"/>
    <w:rsid w:val="002A23FE"/>
    <w:rsid w:val="002A2F17"/>
    <w:rsid w:val="002A4D0C"/>
    <w:rsid w:val="002A616D"/>
    <w:rsid w:val="002A6F6E"/>
    <w:rsid w:val="002A7AA0"/>
    <w:rsid w:val="002A7DEE"/>
    <w:rsid w:val="002B13F1"/>
    <w:rsid w:val="002B1ACC"/>
    <w:rsid w:val="002B1D47"/>
    <w:rsid w:val="002B1D4F"/>
    <w:rsid w:val="002B227D"/>
    <w:rsid w:val="002B22E5"/>
    <w:rsid w:val="002B3C1D"/>
    <w:rsid w:val="002B433A"/>
    <w:rsid w:val="002B5824"/>
    <w:rsid w:val="002B67DC"/>
    <w:rsid w:val="002C0234"/>
    <w:rsid w:val="002C0F8B"/>
    <w:rsid w:val="002C3005"/>
    <w:rsid w:val="002C343B"/>
    <w:rsid w:val="002C3869"/>
    <w:rsid w:val="002C51D6"/>
    <w:rsid w:val="002C5BB3"/>
    <w:rsid w:val="002C5E94"/>
    <w:rsid w:val="002C731C"/>
    <w:rsid w:val="002C7B95"/>
    <w:rsid w:val="002D07FE"/>
    <w:rsid w:val="002D1823"/>
    <w:rsid w:val="002D3B35"/>
    <w:rsid w:val="002D55E4"/>
    <w:rsid w:val="002D6894"/>
    <w:rsid w:val="002E0E77"/>
    <w:rsid w:val="002E1D1D"/>
    <w:rsid w:val="002E2534"/>
    <w:rsid w:val="002E3856"/>
    <w:rsid w:val="002E3FE3"/>
    <w:rsid w:val="002E5B29"/>
    <w:rsid w:val="002E6505"/>
    <w:rsid w:val="002F08BC"/>
    <w:rsid w:val="002F127C"/>
    <w:rsid w:val="002F1D52"/>
    <w:rsid w:val="002F581F"/>
    <w:rsid w:val="002F5FDD"/>
    <w:rsid w:val="003017DD"/>
    <w:rsid w:val="003019C3"/>
    <w:rsid w:val="003022D9"/>
    <w:rsid w:val="0030291B"/>
    <w:rsid w:val="0030429E"/>
    <w:rsid w:val="00306667"/>
    <w:rsid w:val="00306BB2"/>
    <w:rsid w:val="003075BD"/>
    <w:rsid w:val="00310163"/>
    <w:rsid w:val="00310B53"/>
    <w:rsid w:val="00311034"/>
    <w:rsid w:val="00312F6F"/>
    <w:rsid w:val="003132F0"/>
    <w:rsid w:val="003138F8"/>
    <w:rsid w:val="00313906"/>
    <w:rsid w:val="00316026"/>
    <w:rsid w:val="00316256"/>
    <w:rsid w:val="00316F37"/>
    <w:rsid w:val="00320A0D"/>
    <w:rsid w:val="00321CBE"/>
    <w:rsid w:val="0032258C"/>
    <w:rsid w:val="00323A5A"/>
    <w:rsid w:val="0032412A"/>
    <w:rsid w:val="0032480A"/>
    <w:rsid w:val="003301BE"/>
    <w:rsid w:val="00336BF9"/>
    <w:rsid w:val="003377FC"/>
    <w:rsid w:val="00337E3E"/>
    <w:rsid w:val="0034033F"/>
    <w:rsid w:val="003417FD"/>
    <w:rsid w:val="00341CB5"/>
    <w:rsid w:val="003423A0"/>
    <w:rsid w:val="00342955"/>
    <w:rsid w:val="003442C0"/>
    <w:rsid w:val="003461B2"/>
    <w:rsid w:val="00346AF4"/>
    <w:rsid w:val="00353807"/>
    <w:rsid w:val="00354489"/>
    <w:rsid w:val="0035706A"/>
    <w:rsid w:val="00357A93"/>
    <w:rsid w:val="00360CEA"/>
    <w:rsid w:val="0036286A"/>
    <w:rsid w:val="00362C7B"/>
    <w:rsid w:val="00364CEB"/>
    <w:rsid w:val="00366F52"/>
    <w:rsid w:val="00367865"/>
    <w:rsid w:val="003702A8"/>
    <w:rsid w:val="003717AA"/>
    <w:rsid w:val="00371C38"/>
    <w:rsid w:val="0037468B"/>
    <w:rsid w:val="00376AF8"/>
    <w:rsid w:val="0037776C"/>
    <w:rsid w:val="00380CD6"/>
    <w:rsid w:val="0038456D"/>
    <w:rsid w:val="00384BD9"/>
    <w:rsid w:val="003859ED"/>
    <w:rsid w:val="0038615C"/>
    <w:rsid w:val="00386828"/>
    <w:rsid w:val="0038758F"/>
    <w:rsid w:val="00393038"/>
    <w:rsid w:val="003930D7"/>
    <w:rsid w:val="00393204"/>
    <w:rsid w:val="00394B55"/>
    <w:rsid w:val="00394DAB"/>
    <w:rsid w:val="0039582C"/>
    <w:rsid w:val="003A1187"/>
    <w:rsid w:val="003A1FA3"/>
    <w:rsid w:val="003A30A9"/>
    <w:rsid w:val="003A3720"/>
    <w:rsid w:val="003A43B9"/>
    <w:rsid w:val="003A4626"/>
    <w:rsid w:val="003A6D23"/>
    <w:rsid w:val="003A6FE3"/>
    <w:rsid w:val="003A7CCC"/>
    <w:rsid w:val="003B3A8E"/>
    <w:rsid w:val="003B47DA"/>
    <w:rsid w:val="003C05E2"/>
    <w:rsid w:val="003C0B1B"/>
    <w:rsid w:val="003C2649"/>
    <w:rsid w:val="003C29BA"/>
    <w:rsid w:val="003C6213"/>
    <w:rsid w:val="003C6352"/>
    <w:rsid w:val="003C7955"/>
    <w:rsid w:val="003D070B"/>
    <w:rsid w:val="003D1904"/>
    <w:rsid w:val="003D221B"/>
    <w:rsid w:val="003D31C7"/>
    <w:rsid w:val="003D4C81"/>
    <w:rsid w:val="003D5B02"/>
    <w:rsid w:val="003D5E95"/>
    <w:rsid w:val="003D6A34"/>
    <w:rsid w:val="003D6CCC"/>
    <w:rsid w:val="003D7577"/>
    <w:rsid w:val="003E12DB"/>
    <w:rsid w:val="003E410A"/>
    <w:rsid w:val="003E5CE2"/>
    <w:rsid w:val="003E6758"/>
    <w:rsid w:val="003E6D3B"/>
    <w:rsid w:val="003E73C2"/>
    <w:rsid w:val="003F1591"/>
    <w:rsid w:val="003F1A1C"/>
    <w:rsid w:val="003F260E"/>
    <w:rsid w:val="003F28B7"/>
    <w:rsid w:val="003F55CD"/>
    <w:rsid w:val="003F64C4"/>
    <w:rsid w:val="00400AA5"/>
    <w:rsid w:val="004015C3"/>
    <w:rsid w:val="004028A4"/>
    <w:rsid w:val="00403119"/>
    <w:rsid w:val="00403329"/>
    <w:rsid w:val="004050F6"/>
    <w:rsid w:val="00406D56"/>
    <w:rsid w:val="00411403"/>
    <w:rsid w:val="004115A8"/>
    <w:rsid w:val="004133DB"/>
    <w:rsid w:val="004135DF"/>
    <w:rsid w:val="00413C57"/>
    <w:rsid w:val="0041403E"/>
    <w:rsid w:val="00414412"/>
    <w:rsid w:val="00416EF0"/>
    <w:rsid w:val="00417F0D"/>
    <w:rsid w:val="00420497"/>
    <w:rsid w:val="0042120A"/>
    <w:rsid w:val="004216A8"/>
    <w:rsid w:val="004217D2"/>
    <w:rsid w:val="0042345C"/>
    <w:rsid w:val="00423470"/>
    <w:rsid w:val="0042361D"/>
    <w:rsid w:val="00424BA0"/>
    <w:rsid w:val="004278C6"/>
    <w:rsid w:val="0043057C"/>
    <w:rsid w:val="00434763"/>
    <w:rsid w:val="00434FA0"/>
    <w:rsid w:val="00435802"/>
    <w:rsid w:val="00436216"/>
    <w:rsid w:val="00437191"/>
    <w:rsid w:val="004371E1"/>
    <w:rsid w:val="00440FD8"/>
    <w:rsid w:val="00441267"/>
    <w:rsid w:val="00441820"/>
    <w:rsid w:val="00441DDC"/>
    <w:rsid w:val="00442842"/>
    <w:rsid w:val="00443DB5"/>
    <w:rsid w:val="004477BA"/>
    <w:rsid w:val="00451582"/>
    <w:rsid w:val="004523D9"/>
    <w:rsid w:val="004523FC"/>
    <w:rsid w:val="00454BC3"/>
    <w:rsid w:val="00455A63"/>
    <w:rsid w:val="004619EF"/>
    <w:rsid w:val="004633DC"/>
    <w:rsid w:val="00463DE2"/>
    <w:rsid w:val="00463FA6"/>
    <w:rsid w:val="00464353"/>
    <w:rsid w:val="004668A5"/>
    <w:rsid w:val="004676DB"/>
    <w:rsid w:val="00470D76"/>
    <w:rsid w:val="00471192"/>
    <w:rsid w:val="00472769"/>
    <w:rsid w:val="00481EB8"/>
    <w:rsid w:val="0048202D"/>
    <w:rsid w:val="00484BE8"/>
    <w:rsid w:val="004861D1"/>
    <w:rsid w:val="00487BD9"/>
    <w:rsid w:val="00492AED"/>
    <w:rsid w:val="00494873"/>
    <w:rsid w:val="00495780"/>
    <w:rsid w:val="00495CC0"/>
    <w:rsid w:val="00495EF7"/>
    <w:rsid w:val="004962A2"/>
    <w:rsid w:val="00496CA3"/>
    <w:rsid w:val="00496CD7"/>
    <w:rsid w:val="0049714D"/>
    <w:rsid w:val="00497C86"/>
    <w:rsid w:val="004A3132"/>
    <w:rsid w:val="004A358F"/>
    <w:rsid w:val="004A38A8"/>
    <w:rsid w:val="004A5A66"/>
    <w:rsid w:val="004A5D2E"/>
    <w:rsid w:val="004A5DD6"/>
    <w:rsid w:val="004A6ED4"/>
    <w:rsid w:val="004B0C5C"/>
    <w:rsid w:val="004B1232"/>
    <w:rsid w:val="004B19BB"/>
    <w:rsid w:val="004B1A2C"/>
    <w:rsid w:val="004B4081"/>
    <w:rsid w:val="004B4B7D"/>
    <w:rsid w:val="004B4F5C"/>
    <w:rsid w:val="004B68F7"/>
    <w:rsid w:val="004B7911"/>
    <w:rsid w:val="004C1888"/>
    <w:rsid w:val="004C24B9"/>
    <w:rsid w:val="004C3990"/>
    <w:rsid w:val="004C6D91"/>
    <w:rsid w:val="004C7EBB"/>
    <w:rsid w:val="004D04B9"/>
    <w:rsid w:val="004D2913"/>
    <w:rsid w:val="004D2F25"/>
    <w:rsid w:val="004D56C8"/>
    <w:rsid w:val="004D5990"/>
    <w:rsid w:val="004D6E62"/>
    <w:rsid w:val="004D6F3E"/>
    <w:rsid w:val="004D701B"/>
    <w:rsid w:val="004E1BAF"/>
    <w:rsid w:val="004E1C16"/>
    <w:rsid w:val="004E1EF8"/>
    <w:rsid w:val="004E208A"/>
    <w:rsid w:val="004E3092"/>
    <w:rsid w:val="004E36FA"/>
    <w:rsid w:val="004E37AD"/>
    <w:rsid w:val="004E4BAD"/>
    <w:rsid w:val="004E4D2B"/>
    <w:rsid w:val="004E4EA0"/>
    <w:rsid w:val="004E50F3"/>
    <w:rsid w:val="004E5EC0"/>
    <w:rsid w:val="004E75EA"/>
    <w:rsid w:val="004E7EE5"/>
    <w:rsid w:val="004F05F4"/>
    <w:rsid w:val="004F062D"/>
    <w:rsid w:val="004F0804"/>
    <w:rsid w:val="004F1480"/>
    <w:rsid w:val="004F1AD6"/>
    <w:rsid w:val="004F20A6"/>
    <w:rsid w:val="004F24F7"/>
    <w:rsid w:val="004F2876"/>
    <w:rsid w:val="004F2D78"/>
    <w:rsid w:val="004F364D"/>
    <w:rsid w:val="004F38E2"/>
    <w:rsid w:val="004F6415"/>
    <w:rsid w:val="004F642D"/>
    <w:rsid w:val="004F769B"/>
    <w:rsid w:val="0050308C"/>
    <w:rsid w:val="005032F1"/>
    <w:rsid w:val="0050468D"/>
    <w:rsid w:val="00504B78"/>
    <w:rsid w:val="00504EA1"/>
    <w:rsid w:val="00505BBA"/>
    <w:rsid w:val="00510D9C"/>
    <w:rsid w:val="005122D6"/>
    <w:rsid w:val="0051264D"/>
    <w:rsid w:val="005128C0"/>
    <w:rsid w:val="00512AB7"/>
    <w:rsid w:val="00515059"/>
    <w:rsid w:val="00515811"/>
    <w:rsid w:val="005223A1"/>
    <w:rsid w:val="00526ADF"/>
    <w:rsid w:val="005304F7"/>
    <w:rsid w:val="005308D2"/>
    <w:rsid w:val="00531201"/>
    <w:rsid w:val="00531E7B"/>
    <w:rsid w:val="00532655"/>
    <w:rsid w:val="00533DF3"/>
    <w:rsid w:val="0054079F"/>
    <w:rsid w:val="00540A74"/>
    <w:rsid w:val="00541D6F"/>
    <w:rsid w:val="00544D84"/>
    <w:rsid w:val="00545023"/>
    <w:rsid w:val="005458DB"/>
    <w:rsid w:val="005478CC"/>
    <w:rsid w:val="0055006E"/>
    <w:rsid w:val="00550BC7"/>
    <w:rsid w:val="00551E44"/>
    <w:rsid w:val="0055378E"/>
    <w:rsid w:val="00553C0E"/>
    <w:rsid w:val="0055483E"/>
    <w:rsid w:val="005576FF"/>
    <w:rsid w:val="0056132E"/>
    <w:rsid w:val="005614CD"/>
    <w:rsid w:val="005619E0"/>
    <w:rsid w:val="005625C8"/>
    <w:rsid w:val="00562CE2"/>
    <w:rsid w:val="00563334"/>
    <w:rsid w:val="00563ED5"/>
    <w:rsid w:val="00566C47"/>
    <w:rsid w:val="00567059"/>
    <w:rsid w:val="0056725C"/>
    <w:rsid w:val="0057046A"/>
    <w:rsid w:val="00570566"/>
    <w:rsid w:val="00572910"/>
    <w:rsid w:val="00573487"/>
    <w:rsid w:val="005739E7"/>
    <w:rsid w:val="0057411D"/>
    <w:rsid w:val="00574CDD"/>
    <w:rsid w:val="00575DF1"/>
    <w:rsid w:val="00577960"/>
    <w:rsid w:val="0058273C"/>
    <w:rsid w:val="00582B99"/>
    <w:rsid w:val="005840E3"/>
    <w:rsid w:val="00584B51"/>
    <w:rsid w:val="00584F59"/>
    <w:rsid w:val="005857A8"/>
    <w:rsid w:val="00585B14"/>
    <w:rsid w:val="00585C57"/>
    <w:rsid w:val="00585FA6"/>
    <w:rsid w:val="00586AA9"/>
    <w:rsid w:val="00590A34"/>
    <w:rsid w:val="00591B45"/>
    <w:rsid w:val="0059259A"/>
    <w:rsid w:val="005956AA"/>
    <w:rsid w:val="0059794B"/>
    <w:rsid w:val="005A1AB5"/>
    <w:rsid w:val="005A1FAF"/>
    <w:rsid w:val="005A236F"/>
    <w:rsid w:val="005A3036"/>
    <w:rsid w:val="005A3547"/>
    <w:rsid w:val="005A3F43"/>
    <w:rsid w:val="005A6D75"/>
    <w:rsid w:val="005B3741"/>
    <w:rsid w:val="005B5CC9"/>
    <w:rsid w:val="005C1902"/>
    <w:rsid w:val="005C195F"/>
    <w:rsid w:val="005C1F25"/>
    <w:rsid w:val="005C1F45"/>
    <w:rsid w:val="005C2639"/>
    <w:rsid w:val="005C444B"/>
    <w:rsid w:val="005C4C2A"/>
    <w:rsid w:val="005C5AE1"/>
    <w:rsid w:val="005C5E7C"/>
    <w:rsid w:val="005C7046"/>
    <w:rsid w:val="005D0354"/>
    <w:rsid w:val="005D1395"/>
    <w:rsid w:val="005D17B6"/>
    <w:rsid w:val="005D3157"/>
    <w:rsid w:val="005D4805"/>
    <w:rsid w:val="005D5ABE"/>
    <w:rsid w:val="005D5F25"/>
    <w:rsid w:val="005E2808"/>
    <w:rsid w:val="005E2D4F"/>
    <w:rsid w:val="005E3AF5"/>
    <w:rsid w:val="005E3E67"/>
    <w:rsid w:val="005E6542"/>
    <w:rsid w:val="005E6AE4"/>
    <w:rsid w:val="005E7729"/>
    <w:rsid w:val="005E7AE8"/>
    <w:rsid w:val="005F0360"/>
    <w:rsid w:val="005F0583"/>
    <w:rsid w:val="005F0A3E"/>
    <w:rsid w:val="005F1A1E"/>
    <w:rsid w:val="005F3E96"/>
    <w:rsid w:val="005F4552"/>
    <w:rsid w:val="005F51FF"/>
    <w:rsid w:val="005F7749"/>
    <w:rsid w:val="005F7CFE"/>
    <w:rsid w:val="00600EB7"/>
    <w:rsid w:val="006037AE"/>
    <w:rsid w:val="00605593"/>
    <w:rsid w:val="00605BCC"/>
    <w:rsid w:val="00606684"/>
    <w:rsid w:val="00607E7C"/>
    <w:rsid w:val="00610344"/>
    <w:rsid w:val="00615A5E"/>
    <w:rsid w:val="0061637B"/>
    <w:rsid w:val="006175C3"/>
    <w:rsid w:val="00622125"/>
    <w:rsid w:val="00622517"/>
    <w:rsid w:val="00632C6D"/>
    <w:rsid w:val="00633C4E"/>
    <w:rsid w:val="00635C6D"/>
    <w:rsid w:val="00635F94"/>
    <w:rsid w:val="00636299"/>
    <w:rsid w:val="00636F53"/>
    <w:rsid w:val="006372A0"/>
    <w:rsid w:val="00637ADF"/>
    <w:rsid w:val="00637D9C"/>
    <w:rsid w:val="00640309"/>
    <w:rsid w:val="00640DF7"/>
    <w:rsid w:val="00641781"/>
    <w:rsid w:val="00642EE7"/>
    <w:rsid w:val="006438FE"/>
    <w:rsid w:val="006455AE"/>
    <w:rsid w:val="00645953"/>
    <w:rsid w:val="00646167"/>
    <w:rsid w:val="0065072A"/>
    <w:rsid w:val="006539C8"/>
    <w:rsid w:val="00653DDD"/>
    <w:rsid w:val="0065491A"/>
    <w:rsid w:val="00656E51"/>
    <w:rsid w:val="00657D6C"/>
    <w:rsid w:val="006626EF"/>
    <w:rsid w:val="0066492D"/>
    <w:rsid w:val="00664A55"/>
    <w:rsid w:val="00670F0D"/>
    <w:rsid w:val="00671409"/>
    <w:rsid w:val="00671F39"/>
    <w:rsid w:val="006733DC"/>
    <w:rsid w:val="00674A7E"/>
    <w:rsid w:val="00674C91"/>
    <w:rsid w:val="00674D1D"/>
    <w:rsid w:val="00674DA5"/>
    <w:rsid w:val="00674F6A"/>
    <w:rsid w:val="00677213"/>
    <w:rsid w:val="006802F6"/>
    <w:rsid w:val="00680598"/>
    <w:rsid w:val="00680C3D"/>
    <w:rsid w:val="00682388"/>
    <w:rsid w:val="00682A25"/>
    <w:rsid w:val="00683040"/>
    <w:rsid w:val="0068371D"/>
    <w:rsid w:val="00684BDF"/>
    <w:rsid w:val="006854EE"/>
    <w:rsid w:val="00686DED"/>
    <w:rsid w:val="00687EA8"/>
    <w:rsid w:val="00691E44"/>
    <w:rsid w:val="00691EFB"/>
    <w:rsid w:val="006935CA"/>
    <w:rsid w:val="0069360F"/>
    <w:rsid w:val="0069401B"/>
    <w:rsid w:val="00694BDB"/>
    <w:rsid w:val="00697C83"/>
    <w:rsid w:val="006A0269"/>
    <w:rsid w:val="006A08A0"/>
    <w:rsid w:val="006A1912"/>
    <w:rsid w:val="006A1944"/>
    <w:rsid w:val="006A2AC8"/>
    <w:rsid w:val="006A3D82"/>
    <w:rsid w:val="006A41DE"/>
    <w:rsid w:val="006A51EA"/>
    <w:rsid w:val="006A5A14"/>
    <w:rsid w:val="006A5C4F"/>
    <w:rsid w:val="006A6A94"/>
    <w:rsid w:val="006B053C"/>
    <w:rsid w:val="006B08CB"/>
    <w:rsid w:val="006B1BC7"/>
    <w:rsid w:val="006B1E08"/>
    <w:rsid w:val="006B2DBA"/>
    <w:rsid w:val="006B43B1"/>
    <w:rsid w:val="006B448A"/>
    <w:rsid w:val="006B5260"/>
    <w:rsid w:val="006B5B79"/>
    <w:rsid w:val="006B5F99"/>
    <w:rsid w:val="006B64B2"/>
    <w:rsid w:val="006B7973"/>
    <w:rsid w:val="006B7DB3"/>
    <w:rsid w:val="006C1F25"/>
    <w:rsid w:val="006C2683"/>
    <w:rsid w:val="006C2803"/>
    <w:rsid w:val="006C2D84"/>
    <w:rsid w:val="006C30AF"/>
    <w:rsid w:val="006C5C72"/>
    <w:rsid w:val="006C61BB"/>
    <w:rsid w:val="006D12AD"/>
    <w:rsid w:val="006D1682"/>
    <w:rsid w:val="006D172B"/>
    <w:rsid w:val="006D1B8B"/>
    <w:rsid w:val="006D2B3F"/>
    <w:rsid w:val="006D3E6E"/>
    <w:rsid w:val="006D4108"/>
    <w:rsid w:val="006D47E8"/>
    <w:rsid w:val="006D7E50"/>
    <w:rsid w:val="006E00BA"/>
    <w:rsid w:val="006E0DFA"/>
    <w:rsid w:val="006E19E7"/>
    <w:rsid w:val="006E264F"/>
    <w:rsid w:val="006E28F4"/>
    <w:rsid w:val="006E3068"/>
    <w:rsid w:val="006E3B7C"/>
    <w:rsid w:val="006E753E"/>
    <w:rsid w:val="006F0C40"/>
    <w:rsid w:val="006F100E"/>
    <w:rsid w:val="006F3594"/>
    <w:rsid w:val="006F4486"/>
    <w:rsid w:val="006F65B4"/>
    <w:rsid w:val="006F6FDC"/>
    <w:rsid w:val="006F7BF9"/>
    <w:rsid w:val="007002B2"/>
    <w:rsid w:val="00700D01"/>
    <w:rsid w:val="00700FF4"/>
    <w:rsid w:val="00701C1E"/>
    <w:rsid w:val="00701C35"/>
    <w:rsid w:val="007020B0"/>
    <w:rsid w:val="00704784"/>
    <w:rsid w:val="0070552B"/>
    <w:rsid w:val="00705BAA"/>
    <w:rsid w:val="00706D35"/>
    <w:rsid w:val="00707910"/>
    <w:rsid w:val="00710899"/>
    <w:rsid w:val="00710A5E"/>
    <w:rsid w:val="00712209"/>
    <w:rsid w:val="007122EB"/>
    <w:rsid w:val="00712F9D"/>
    <w:rsid w:val="0071368A"/>
    <w:rsid w:val="00713932"/>
    <w:rsid w:val="007148C2"/>
    <w:rsid w:val="007168FF"/>
    <w:rsid w:val="00716A48"/>
    <w:rsid w:val="00720C10"/>
    <w:rsid w:val="00721CA7"/>
    <w:rsid w:val="007244B3"/>
    <w:rsid w:val="007313DE"/>
    <w:rsid w:val="00732897"/>
    <w:rsid w:val="0073504A"/>
    <w:rsid w:val="00735117"/>
    <w:rsid w:val="00736598"/>
    <w:rsid w:val="00737BFE"/>
    <w:rsid w:val="0074117B"/>
    <w:rsid w:val="00742056"/>
    <w:rsid w:val="007429EB"/>
    <w:rsid w:val="00743078"/>
    <w:rsid w:val="00745CC7"/>
    <w:rsid w:val="007461A2"/>
    <w:rsid w:val="0074692D"/>
    <w:rsid w:val="007519DC"/>
    <w:rsid w:val="00752732"/>
    <w:rsid w:val="00752D82"/>
    <w:rsid w:val="00753082"/>
    <w:rsid w:val="00754384"/>
    <w:rsid w:val="007555AA"/>
    <w:rsid w:val="00756DE1"/>
    <w:rsid w:val="00756E01"/>
    <w:rsid w:val="00757AE6"/>
    <w:rsid w:val="00762EE1"/>
    <w:rsid w:val="00763422"/>
    <w:rsid w:val="00765AE4"/>
    <w:rsid w:val="007722B4"/>
    <w:rsid w:val="00776FA1"/>
    <w:rsid w:val="00777917"/>
    <w:rsid w:val="007836AF"/>
    <w:rsid w:val="00783A80"/>
    <w:rsid w:val="007853A1"/>
    <w:rsid w:val="007869B2"/>
    <w:rsid w:val="007872EB"/>
    <w:rsid w:val="00787385"/>
    <w:rsid w:val="00791293"/>
    <w:rsid w:val="00791B5E"/>
    <w:rsid w:val="00791C55"/>
    <w:rsid w:val="00792716"/>
    <w:rsid w:val="00792A05"/>
    <w:rsid w:val="00792E8F"/>
    <w:rsid w:val="00794CBA"/>
    <w:rsid w:val="00795319"/>
    <w:rsid w:val="00796283"/>
    <w:rsid w:val="00796AD3"/>
    <w:rsid w:val="00797E72"/>
    <w:rsid w:val="007A0A17"/>
    <w:rsid w:val="007A0AAB"/>
    <w:rsid w:val="007A2184"/>
    <w:rsid w:val="007A3023"/>
    <w:rsid w:val="007A4EA1"/>
    <w:rsid w:val="007A5FFF"/>
    <w:rsid w:val="007A64FB"/>
    <w:rsid w:val="007B0249"/>
    <w:rsid w:val="007B0573"/>
    <w:rsid w:val="007B2389"/>
    <w:rsid w:val="007B6C2D"/>
    <w:rsid w:val="007B7E01"/>
    <w:rsid w:val="007C2306"/>
    <w:rsid w:val="007C3A84"/>
    <w:rsid w:val="007C3F39"/>
    <w:rsid w:val="007C4024"/>
    <w:rsid w:val="007C55BA"/>
    <w:rsid w:val="007C5AC6"/>
    <w:rsid w:val="007C5D11"/>
    <w:rsid w:val="007C7088"/>
    <w:rsid w:val="007D06AA"/>
    <w:rsid w:val="007D266C"/>
    <w:rsid w:val="007D29A4"/>
    <w:rsid w:val="007D3F90"/>
    <w:rsid w:val="007E0AD7"/>
    <w:rsid w:val="007E159C"/>
    <w:rsid w:val="007E187D"/>
    <w:rsid w:val="007E2124"/>
    <w:rsid w:val="007E2A37"/>
    <w:rsid w:val="007E2B41"/>
    <w:rsid w:val="007E4627"/>
    <w:rsid w:val="007E7D4A"/>
    <w:rsid w:val="007F310B"/>
    <w:rsid w:val="007F36E1"/>
    <w:rsid w:val="007F4013"/>
    <w:rsid w:val="007F69EC"/>
    <w:rsid w:val="007F74DE"/>
    <w:rsid w:val="007F78C5"/>
    <w:rsid w:val="007F7E7E"/>
    <w:rsid w:val="00803799"/>
    <w:rsid w:val="0080380B"/>
    <w:rsid w:val="00803C09"/>
    <w:rsid w:val="00807971"/>
    <w:rsid w:val="0081225D"/>
    <w:rsid w:val="008157D3"/>
    <w:rsid w:val="00816AC0"/>
    <w:rsid w:val="00816C75"/>
    <w:rsid w:val="00816C91"/>
    <w:rsid w:val="00820174"/>
    <w:rsid w:val="008203BE"/>
    <w:rsid w:val="008207C3"/>
    <w:rsid w:val="0082280A"/>
    <w:rsid w:val="0082482C"/>
    <w:rsid w:val="008257AA"/>
    <w:rsid w:val="00830116"/>
    <w:rsid w:val="00831899"/>
    <w:rsid w:val="00834133"/>
    <w:rsid w:val="00834D7B"/>
    <w:rsid w:val="008368A2"/>
    <w:rsid w:val="00836FA9"/>
    <w:rsid w:val="008415DF"/>
    <w:rsid w:val="00841AD3"/>
    <w:rsid w:val="00841C47"/>
    <w:rsid w:val="00842BF4"/>
    <w:rsid w:val="00843C98"/>
    <w:rsid w:val="0084422C"/>
    <w:rsid w:val="008446D8"/>
    <w:rsid w:val="008455BD"/>
    <w:rsid w:val="00845A02"/>
    <w:rsid w:val="00847A38"/>
    <w:rsid w:val="00851765"/>
    <w:rsid w:val="00852B1C"/>
    <w:rsid w:val="00853A11"/>
    <w:rsid w:val="00853DBA"/>
    <w:rsid w:val="00854E2D"/>
    <w:rsid w:val="0085539B"/>
    <w:rsid w:val="0086105D"/>
    <w:rsid w:val="00863082"/>
    <w:rsid w:val="008632F7"/>
    <w:rsid w:val="00864AA1"/>
    <w:rsid w:val="008667A6"/>
    <w:rsid w:val="00867011"/>
    <w:rsid w:val="00867F93"/>
    <w:rsid w:val="00870481"/>
    <w:rsid w:val="00874EC9"/>
    <w:rsid w:val="00875211"/>
    <w:rsid w:val="00875F46"/>
    <w:rsid w:val="00876F1D"/>
    <w:rsid w:val="008815F0"/>
    <w:rsid w:val="0088316D"/>
    <w:rsid w:val="00883649"/>
    <w:rsid w:val="008837EA"/>
    <w:rsid w:val="00885A52"/>
    <w:rsid w:val="00887887"/>
    <w:rsid w:val="00890152"/>
    <w:rsid w:val="00890E83"/>
    <w:rsid w:val="008910F4"/>
    <w:rsid w:val="008916F9"/>
    <w:rsid w:val="00891E36"/>
    <w:rsid w:val="0089248D"/>
    <w:rsid w:val="00893739"/>
    <w:rsid w:val="00894050"/>
    <w:rsid w:val="008950E2"/>
    <w:rsid w:val="008A0203"/>
    <w:rsid w:val="008A1220"/>
    <w:rsid w:val="008A33EC"/>
    <w:rsid w:val="008A37E8"/>
    <w:rsid w:val="008A3DF8"/>
    <w:rsid w:val="008A3FA4"/>
    <w:rsid w:val="008A7FCD"/>
    <w:rsid w:val="008B259E"/>
    <w:rsid w:val="008B2D90"/>
    <w:rsid w:val="008B4BA0"/>
    <w:rsid w:val="008B6C72"/>
    <w:rsid w:val="008B7270"/>
    <w:rsid w:val="008C04FE"/>
    <w:rsid w:val="008C34F0"/>
    <w:rsid w:val="008C3565"/>
    <w:rsid w:val="008C4984"/>
    <w:rsid w:val="008C63C7"/>
    <w:rsid w:val="008C6416"/>
    <w:rsid w:val="008C7553"/>
    <w:rsid w:val="008C765A"/>
    <w:rsid w:val="008C7C16"/>
    <w:rsid w:val="008D1ECF"/>
    <w:rsid w:val="008D2A90"/>
    <w:rsid w:val="008D336A"/>
    <w:rsid w:val="008D51BC"/>
    <w:rsid w:val="008D5327"/>
    <w:rsid w:val="008D6448"/>
    <w:rsid w:val="008D652F"/>
    <w:rsid w:val="008D6ABE"/>
    <w:rsid w:val="008D7E67"/>
    <w:rsid w:val="008E15B8"/>
    <w:rsid w:val="008E1B61"/>
    <w:rsid w:val="008E3B90"/>
    <w:rsid w:val="008E48D8"/>
    <w:rsid w:val="008E490E"/>
    <w:rsid w:val="008E5D49"/>
    <w:rsid w:val="008E7C06"/>
    <w:rsid w:val="008F17E2"/>
    <w:rsid w:val="008F1F24"/>
    <w:rsid w:val="008F2D56"/>
    <w:rsid w:val="008F5029"/>
    <w:rsid w:val="008F74DE"/>
    <w:rsid w:val="009017A9"/>
    <w:rsid w:val="00901FBA"/>
    <w:rsid w:val="00902066"/>
    <w:rsid w:val="00903432"/>
    <w:rsid w:val="0090478B"/>
    <w:rsid w:val="00904827"/>
    <w:rsid w:val="00904E27"/>
    <w:rsid w:val="00904FDE"/>
    <w:rsid w:val="009079B5"/>
    <w:rsid w:val="00907CE9"/>
    <w:rsid w:val="0091357C"/>
    <w:rsid w:val="00913CA0"/>
    <w:rsid w:val="0091465E"/>
    <w:rsid w:val="00914947"/>
    <w:rsid w:val="009169C0"/>
    <w:rsid w:val="009176BC"/>
    <w:rsid w:val="009211CF"/>
    <w:rsid w:val="00921FED"/>
    <w:rsid w:val="009222FB"/>
    <w:rsid w:val="00922A5A"/>
    <w:rsid w:val="00924530"/>
    <w:rsid w:val="00925881"/>
    <w:rsid w:val="00930E61"/>
    <w:rsid w:val="009316DA"/>
    <w:rsid w:val="00931BE5"/>
    <w:rsid w:val="00931C3C"/>
    <w:rsid w:val="00931E05"/>
    <w:rsid w:val="009332DA"/>
    <w:rsid w:val="0093348D"/>
    <w:rsid w:val="0093406B"/>
    <w:rsid w:val="009340F3"/>
    <w:rsid w:val="00936D82"/>
    <w:rsid w:val="0093742D"/>
    <w:rsid w:val="00940F82"/>
    <w:rsid w:val="0094138F"/>
    <w:rsid w:val="0094175A"/>
    <w:rsid w:val="009420A4"/>
    <w:rsid w:val="00944B3C"/>
    <w:rsid w:val="009462A4"/>
    <w:rsid w:val="00946C0D"/>
    <w:rsid w:val="00946DA7"/>
    <w:rsid w:val="009475AC"/>
    <w:rsid w:val="00950243"/>
    <w:rsid w:val="00950B25"/>
    <w:rsid w:val="00951C4D"/>
    <w:rsid w:val="00954021"/>
    <w:rsid w:val="009542ED"/>
    <w:rsid w:val="0095435C"/>
    <w:rsid w:val="00955C73"/>
    <w:rsid w:val="00956C31"/>
    <w:rsid w:val="009576F1"/>
    <w:rsid w:val="00957AD4"/>
    <w:rsid w:val="00960C8E"/>
    <w:rsid w:val="00961A5A"/>
    <w:rsid w:val="00963083"/>
    <w:rsid w:val="009640DF"/>
    <w:rsid w:val="00964739"/>
    <w:rsid w:val="00966595"/>
    <w:rsid w:val="009668A7"/>
    <w:rsid w:val="00966C92"/>
    <w:rsid w:val="0096785B"/>
    <w:rsid w:val="00970558"/>
    <w:rsid w:val="009717BD"/>
    <w:rsid w:val="00972A04"/>
    <w:rsid w:val="009730CA"/>
    <w:rsid w:val="00973A3A"/>
    <w:rsid w:val="00976350"/>
    <w:rsid w:val="00977058"/>
    <w:rsid w:val="00977553"/>
    <w:rsid w:val="00981254"/>
    <w:rsid w:val="00981E94"/>
    <w:rsid w:val="009836C0"/>
    <w:rsid w:val="00983FFE"/>
    <w:rsid w:val="00984DC9"/>
    <w:rsid w:val="00984E11"/>
    <w:rsid w:val="00985432"/>
    <w:rsid w:val="0099321C"/>
    <w:rsid w:val="009945D7"/>
    <w:rsid w:val="00995465"/>
    <w:rsid w:val="009A03B0"/>
    <w:rsid w:val="009A07C4"/>
    <w:rsid w:val="009A15BC"/>
    <w:rsid w:val="009A3AB9"/>
    <w:rsid w:val="009A4C47"/>
    <w:rsid w:val="009A4CAE"/>
    <w:rsid w:val="009A575B"/>
    <w:rsid w:val="009A6048"/>
    <w:rsid w:val="009A63A7"/>
    <w:rsid w:val="009A6520"/>
    <w:rsid w:val="009B12F3"/>
    <w:rsid w:val="009B486D"/>
    <w:rsid w:val="009B5329"/>
    <w:rsid w:val="009B5BEE"/>
    <w:rsid w:val="009B6A91"/>
    <w:rsid w:val="009B7CD2"/>
    <w:rsid w:val="009C1F85"/>
    <w:rsid w:val="009C2427"/>
    <w:rsid w:val="009C2F69"/>
    <w:rsid w:val="009C4547"/>
    <w:rsid w:val="009C4BA5"/>
    <w:rsid w:val="009C60F1"/>
    <w:rsid w:val="009C61A8"/>
    <w:rsid w:val="009D03AC"/>
    <w:rsid w:val="009D062B"/>
    <w:rsid w:val="009D300C"/>
    <w:rsid w:val="009D477E"/>
    <w:rsid w:val="009D4787"/>
    <w:rsid w:val="009D5618"/>
    <w:rsid w:val="009D5988"/>
    <w:rsid w:val="009D5C9D"/>
    <w:rsid w:val="009D66B1"/>
    <w:rsid w:val="009D74CC"/>
    <w:rsid w:val="009E03CA"/>
    <w:rsid w:val="009E0FC2"/>
    <w:rsid w:val="009E13C0"/>
    <w:rsid w:val="009E3534"/>
    <w:rsid w:val="009E507A"/>
    <w:rsid w:val="009F0817"/>
    <w:rsid w:val="009F0A94"/>
    <w:rsid w:val="009F0F26"/>
    <w:rsid w:val="009F239A"/>
    <w:rsid w:val="009F2890"/>
    <w:rsid w:val="009F3111"/>
    <w:rsid w:val="009F39FC"/>
    <w:rsid w:val="009F3B39"/>
    <w:rsid w:val="009F41F1"/>
    <w:rsid w:val="009F4ADF"/>
    <w:rsid w:val="009F4D21"/>
    <w:rsid w:val="009F5880"/>
    <w:rsid w:val="009F5959"/>
    <w:rsid w:val="00A03827"/>
    <w:rsid w:val="00A04250"/>
    <w:rsid w:val="00A058FF"/>
    <w:rsid w:val="00A109C8"/>
    <w:rsid w:val="00A10F1D"/>
    <w:rsid w:val="00A11FE7"/>
    <w:rsid w:val="00A15EBA"/>
    <w:rsid w:val="00A160B1"/>
    <w:rsid w:val="00A160FD"/>
    <w:rsid w:val="00A1647D"/>
    <w:rsid w:val="00A22CDC"/>
    <w:rsid w:val="00A2320F"/>
    <w:rsid w:val="00A25179"/>
    <w:rsid w:val="00A25545"/>
    <w:rsid w:val="00A26235"/>
    <w:rsid w:val="00A27E42"/>
    <w:rsid w:val="00A31CB3"/>
    <w:rsid w:val="00A31E3F"/>
    <w:rsid w:val="00A331F2"/>
    <w:rsid w:val="00A33257"/>
    <w:rsid w:val="00A35B97"/>
    <w:rsid w:val="00A35CCE"/>
    <w:rsid w:val="00A36782"/>
    <w:rsid w:val="00A40110"/>
    <w:rsid w:val="00A4023A"/>
    <w:rsid w:val="00A413FD"/>
    <w:rsid w:val="00A4561A"/>
    <w:rsid w:val="00A4675D"/>
    <w:rsid w:val="00A4774B"/>
    <w:rsid w:val="00A47F2C"/>
    <w:rsid w:val="00A51A88"/>
    <w:rsid w:val="00A51C0A"/>
    <w:rsid w:val="00A5253A"/>
    <w:rsid w:val="00A53B2E"/>
    <w:rsid w:val="00A55292"/>
    <w:rsid w:val="00A55D32"/>
    <w:rsid w:val="00A56321"/>
    <w:rsid w:val="00A56494"/>
    <w:rsid w:val="00A565D4"/>
    <w:rsid w:val="00A569EE"/>
    <w:rsid w:val="00A57D15"/>
    <w:rsid w:val="00A57D65"/>
    <w:rsid w:val="00A609A8"/>
    <w:rsid w:val="00A61046"/>
    <w:rsid w:val="00A61293"/>
    <w:rsid w:val="00A62B00"/>
    <w:rsid w:val="00A64B90"/>
    <w:rsid w:val="00A6549B"/>
    <w:rsid w:val="00A6730B"/>
    <w:rsid w:val="00A67748"/>
    <w:rsid w:val="00A67B8F"/>
    <w:rsid w:val="00A67E00"/>
    <w:rsid w:val="00A7320C"/>
    <w:rsid w:val="00A7593B"/>
    <w:rsid w:val="00A7664C"/>
    <w:rsid w:val="00A77393"/>
    <w:rsid w:val="00A80462"/>
    <w:rsid w:val="00A80B49"/>
    <w:rsid w:val="00A821EB"/>
    <w:rsid w:val="00A82345"/>
    <w:rsid w:val="00A82368"/>
    <w:rsid w:val="00A84EBE"/>
    <w:rsid w:val="00A90B0D"/>
    <w:rsid w:val="00A91640"/>
    <w:rsid w:val="00A9203E"/>
    <w:rsid w:val="00A93975"/>
    <w:rsid w:val="00A93EB8"/>
    <w:rsid w:val="00A974E7"/>
    <w:rsid w:val="00AA209E"/>
    <w:rsid w:val="00AA255C"/>
    <w:rsid w:val="00AA4066"/>
    <w:rsid w:val="00AA41A8"/>
    <w:rsid w:val="00AA509B"/>
    <w:rsid w:val="00AA5C19"/>
    <w:rsid w:val="00AA626F"/>
    <w:rsid w:val="00AA6685"/>
    <w:rsid w:val="00AA6727"/>
    <w:rsid w:val="00AA71D0"/>
    <w:rsid w:val="00AB0236"/>
    <w:rsid w:val="00AB034A"/>
    <w:rsid w:val="00AB03F5"/>
    <w:rsid w:val="00AB124F"/>
    <w:rsid w:val="00AB345A"/>
    <w:rsid w:val="00AB3942"/>
    <w:rsid w:val="00AB46FB"/>
    <w:rsid w:val="00AB684F"/>
    <w:rsid w:val="00AB73EB"/>
    <w:rsid w:val="00AB7D1D"/>
    <w:rsid w:val="00AC0770"/>
    <w:rsid w:val="00AC3C61"/>
    <w:rsid w:val="00AC4510"/>
    <w:rsid w:val="00AC4A42"/>
    <w:rsid w:val="00AC58E3"/>
    <w:rsid w:val="00AC59EA"/>
    <w:rsid w:val="00AC5AFF"/>
    <w:rsid w:val="00AC6762"/>
    <w:rsid w:val="00AC6EEC"/>
    <w:rsid w:val="00AC7375"/>
    <w:rsid w:val="00AC77BC"/>
    <w:rsid w:val="00AC7AF2"/>
    <w:rsid w:val="00AD2E0F"/>
    <w:rsid w:val="00AD39FD"/>
    <w:rsid w:val="00AD3ABE"/>
    <w:rsid w:val="00AD3B4F"/>
    <w:rsid w:val="00AD3BA1"/>
    <w:rsid w:val="00AD4D3F"/>
    <w:rsid w:val="00AD52CB"/>
    <w:rsid w:val="00AE0202"/>
    <w:rsid w:val="00AE0877"/>
    <w:rsid w:val="00AE1826"/>
    <w:rsid w:val="00AE2619"/>
    <w:rsid w:val="00AE5408"/>
    <w:rsid w:val="00AE6531"/>
    <w:rsid w:val="00AE67C8"/>
    <w:rsid w:val="00AE714A"/>
    <w:rsid w:val="00AE76BA"/>
    <w:rsid w:val="00AF1828"/>
    <w:rsid w:val="00AF238D"/>
    <w:rsid w:val="00AF275D"/>
    <w:rsid w:val="00AF2D9C"/>
    <w:rsid w:val="00AF35AD"/>
    <w:rsid w:val="00AF4103"/>
    <w:rsid w:val="00AF44CF"/>
    <w:rsid w:val="00AF4A04"/>
    <w:rsid w:val="00AF5D29"/>
    <w:rsid w:val="00AF65D2"/>
    <w:rsid w:val="00AF67B3"/>
    <w:rsid w:val="00AF6B12"/>
    <w:rsid w:val="00AF6B7B"/>
    <w:rsid w:val="00AF7772"/>
    <w:rsid w:val="00B004A1"/>
    <w:rsid w:val="00B008ED"/>
    <w:rsid w:val="00B013A7"/>
    <w:rsid w:val="00B022DC"/>
    <w:rsid w:val="00B02323"/>
    <w:rsid w:val="00B034AB"/>
    <w:rsid w:val="00B06514"/>
    <w:rsid w:val="00B0790F"/>
    <w:rsid w:val="00B102BA"/>
    <w:rsid w:val="00B10C70"/>
    <w:rsid w:val="00B11ABB"/>
    <w:rsid w:val="00B13BB5"/>
    <w:rsid w:val="00B15972"/>
    <w:rsid w:val="00B176C6"/>
    <w:rsid w:val="00B177A2"/>
    <w:rsid w:val="00B25541"/>
    <w:rsid w:val="00B263D2"/>
    <w:rsid w:val="00B26BBF"/>
    <w:rsid w:val="00B27692"/>
    <w:rsid w:val="00B27932"/>
    <w:rsid w:val="00B27A81"/>
    <w:rsid w:val="00B32288"/>
    <w:rsid w:val="00B324C6"/>
    <w:rsid w:val="00B34A6C"/>
    <w:rsid w:val="00B35B9B"/>
    <w:rsid w:val="00B35FB5"/>
    <w:rsid w:val="00B3603F"/>
    <w:rsid w:val="00B36963"/>
    <w:rsid w:val="00B37FCB"/>
    <w:rsid w:val="00B41E8D"/>
    <w:rsid w:val="00B421C2"/>
    <w:rsid w:val="00B42392"/>
    <w:rsid w:val="00B436FB"/>
    <w:rsid w:val="00B439D9"/>
    <w:rsid w:val="00B448B1"/>
    <w:rsid w:val="00B44999"/>
    <w:rsid w:val="00B459B4"/>
    <w:rsid w:val="00B463AB"/>
    <w:rsid w:val="00B46FA9"/>
    <w:rsid w:val="00B479D6"/>
    <w:rsid w:val="00B52236"/>
    <w:rsid w:val="00B52598"/>
    <w:rsid w:val="00B5306D"/>
    <w:rsid w:val="00B53868"/>
    <w:rsid w:val="00B5611E"/>
    <w:rsid w:val="00B56284"/>
    <w:rsid w:val="00B562F8"/>
    <w:rsid w:val="00B56568"/>
    <w:rsid w:val="00B5699D"/>
    <w:rsid w:val="00B56C9D"/>
    <w:rsid w:val="00B603C3"/>
    <w:rsid w:val="00B6085A"/>
    <w:rsid w:val="00B61888"/>
    <w:rsid w:val="00B62CD5"/>
    <w:rsid w:val="00B665B8"/>
    <w:rsid w:val="00B67553"/>
    <w:rsid w:val="00B677C9"/>
    <w:rsid w:val="00B70538"/>
    <w:rsid w:val="00B72AE2"/>
    <w:rsid w:val="00B72BD8"/>
    <w:rsid w:val="00B74779"/>
    <w:rsid w:val="00B75A5F"/>
    <w:rsid w:val="00B75FC0"/>
    <w:rsid w:val="00B77115"/>
    <w:rsid w:val="00B77212"/>
    <w:rsid w:val="00B806F3"/>
    <w:rsid w:val="00B8083C"/>
    <w:rsid w:val="00B80DE4"/>
    <w:rsid w:val="00B82BDF"/>
    <w:rsid w:val="00B83642"/>
    <w:rsid w:val="00B84876"/>
    <w:rsid w:val="00B8649C"/>
    <w:rsid w:val="00B86B03"/>
    <w:rsid w:val="00B92658"/>
    <w:rsid w:val="00B92BD0"/>
    <w:rsid w:val="00B931F7"/>
    <w:rsid w:val="00B94687"/>
    <w:rsid w:val="00B9500C"/>
    <w:rsid w:val="00B95841"/>
    <w:rsid w:val="00B96E09"/>
    <w:rsid w:val="00BA0222"/>
    <w:rsid w:val="00BA02AD"/>
    <w:rsid w:val="00BA0620"/>
    <w:rsid w:val="00BA0A04"/>
    <w:rsid w:val="00BA2344"/>
    <w:rsid w:val="00BA2C43"/>
    <w:rsid w:val="00BA2ED4"/>
    <w:rsid w:val="00BA3741"/>
    <w:rsid w:val="00BA3760"/>
    <w:rsid w:val="00BA392D"/>
    <w:rsid w:val="00BA471C"/>
    <w:rsid w:val="00BA4EF2"/>
    <w:rsid w:val="00BA5126"/>
    <w:rsid w:val="00BA66FA"/>
    <w:rsid w:val="00BA75AD"/>
    <w:rsid w:val="00BB4C99"/>
    <w:rsid w:val="00BB4FB6"/>
    <w:rsid w:val="00BB5DFB"/>
    <w:rsid w:val="00BB682D"/>
    <w:rsid w:val="00BB72AD"/>
    <w:rsid w:val="00BB7899"/>
    <w:rsid w:val="00BB7CCD"/>
    <w:rsid w:val="00BC0940"/>
    <w:rsid w:val="00BC2285"/>
    <w:rsid w:val="00BC6207"/>
    <w:rsid w:val="00BC6D8E"/>
    <w:rsid w:val="00BC7C4B"/>
    <w:rsid w:val="00BD149C"/>
    <w:rsid w:val="00BD180A"/>
    <w:rsid w:val="00BD4535"/>
    <w:rsid w:val="00BD4BA8"/>
    <w:rsid w:val="00BD6B2E"/>
    <w:rsid w:val="00BE0560"/>
    <w:rsid w:val="00BE2448"/>
    <w:rsid w:val="00BE2C60"/>
    <w:rsid w:val="00BE42DA"/>
    <w:rsid w:val="00BE4FB1"/>
    <w:rsid w:val="00BE5B91"/>
    <w:rsid w:val="00BE705C"/>
    <w:rsid w:val="00BE722E"/>
    <w:rsid w:val="00BE73BC"/>
    <w:rsid w:val="00BF2C4C"/>
    <w:rsid w:val="00BF30DC"/>
    <w:rsid w:val="00BF6F4E"/>
    <w:rsid w:val="00C00140"/>
    <w:rsid w:val="00C0073E"/>
    <w:rsid w:val="00C04C84"/>
    <w:rsid w:val="00C1039C"/>
    <w:rsid w:val="00C105E8"/>
    <w:rsid w:val="00C109CC"/>
    <w:rsid w:val="00C128CA"/>
    <w:rsid w:val="00C14D90"/>
    <w:rsid w:val="00C15B5C"/>
    <w:rsid w:val="00C1722A"/>
    <w:rsid w:val="00C176E8"/>
    <w:rsid w:val="00C1771D"/>
    <w:rsid w:val="00C17870"/>
    <w:rsid w:val="00C2202D"/>
    <w:rsid w:val="00C22573"/>
    <w:rsid w:val="00C22E0F"/>
    <w:rsid w:val="00C23551"/>
    <w:rsid w:val="00C23EB1"/>
    <w:rsid w:val="00C247B4"/>
    <w:rsid w:val="00C2690E"/>
    <w:rsid w:val="00C27536"/>
    <w:rsid w:val="00C2773E"/>
    <w:rsid w:val="00C30426"/>
    <w:rsid w:val="00C31574"/>
    <w:rsid w:val="00C3264B"/>
    <w:rsid w:val="00C339EC"/>
    <w:rsid w:val="00C340A0"/>
    <w:rsid w:val="00C3460C"/>
    <w:rsid w:val="00C37259"/>
    <w:rsid w:val="00C416A8"/>
    <w:rsid w:val="00C42986"/>
    <w:rsid w:val="00C4299C"/>
    <w:rsid w:val="00C436F1"/>
    <w:rsid w:val="00C4654E"/>
    <w:rsid w:val="00C46C60"/>
    <w:rsid w:val="00C475A5"/>
    <w:rsid w:val="00C50398"/>
    <w:rsid w:val="00C51D46"/>
    <w:rsid w:val="00C52C27"/>
    <w:rsid w:val="00C53A1A"/>
    <w:rsid w:val="00C540BC"/>
    <w:rsid w:val="00C55738"/>
    <w:rsid w:val="00C55CE3"/>
    <w:rsid w:val="00C55F2A"/>
    <w:rsid w:val="00C575F3"/>
    <w:rsid w:val="00C57F9C"/>
    <w:rsid w:val="00C603C2"/>
    <w:rsid w:val="00C610DD"/>
    <w:rsid w:val="00C6273F"/>
    <w:rsid w:val="00C62BB6"/>
    <w:rsid w:val="00C62D6B"/>
    <w:rsid w:val="00C645D2"/>
    <w:rsid w:val="00C652C2"/>
    <w:rsid w:val="00C65396"/>
    <w:rsid w:val="00C66CBA"/>
    <w:rsid w:val="00C70051"/>
    <w:rsid w:val="00C703B7"/>
    <w:rsid w:val="00C70D83"/>
    <w:rsid w:val="00C71248"/>
    <w:rsid w:val="00C726BA"/>
    <w:rsid w:val="00C72849"/>
    <w:rsid w:val="00C72B8E"/>
    <w:rsid w:val="00C73919"/>
    <w:rsid w:val="00C739A7"/>
    <w:rsid w:val="00C754AC"/>
    <w:rsid w:val="00C766E3"/>
    <w:rsid w:val="00C7749C"/>
    <w:rsid w:val="00C8009A"/>
    <w:rsid w:val="00C8135B"/>
    <w:rsid w:val="00C81D3C"/>
    <w:rsid w:val="00C83123"/>
    <w:rsid w:val="00C83BED"/>
    <w:rsid w:val="00C8566E"/>
    <w:rsid w:val="00C863B1"/>
    <w:rsid w:val="00C87BBA"/>
    <w:rsid w:val="00C87FF8"/>
    <w:rsid w:val="00C91A5C"/>
    <w:rsid w:val="00C92590"/>
    <w:rsid w:val="00C94DBD"/>
    <w:rsid w:val="00C95F45"/>
    <w:rsid w:val="00CA1805"/>
    <w:rsid w:val="00CA1BF6"/>
    <w:rsid w:val="00CA2237"/>
    <w:rsid w:val="00CA599C"/>
    <w:rsid w:val="00CB00CD"/>
    <w:rsid w:val="00CB03F5"/>
    <w:rsid w:val="00CB045A"/>
    <w:rsid w:val="00CB07B9"/>
    <w:rsid w:val="00CB128C"/>
    <w:rsid w:val="00CB12D2"/>
    <w:rsid w:val="00CB1EDF"/>
    <w:rsid w:val="00CB46D6"/>
    <w:rsid w:val="00CB59AB"/>
    <w:rsid w:val="00CB6DC0"/>
    <w:rsid w:val="00CB77B3"/>
    <w:rsid w:val="00CB7A78"/>
    <w:rsid w:val="00CC087F"/>
    <w:rsid w:val="00CC10DE"/>
    <w:rsid w:val="00CC2E38"/>
    <w:rsid w:val="00CC514C"/>
    <w:rsid w:val="00CC54F3"/>
    <w:rsid w:val="00CC5FC4"/>
    <w:rsid w:val="00CC6C27"/>
    <w:rsid w:val="00CD0A92"/>
    <w:rsid w:val="00CD23FD"/>
    <w:rsid w:val="00CD2420"/>
    <w:rsid w:val="00CD5D5E"/>
    <w:rsid w:val="00CD670C"/>
    <w:rsid w:val="00CD7E50"/>
    <w:rsid w:val="00CE2CC2"/>
    <w:rsid w:val="00CE35D2"/>
    <w:rsid w:val="00CE57F4"/>
    <w:rsid w:val="00CF0A1A"/>
    <w:rsid w:val="00CF3D54"/>
    <w:rsid w:val="00CF52B3"/>
    <w:rsid w:val="00CF57FF"/>
    <w:rsid w:val="00CF7AC6"/>
    <w:rsid w:val="00CF7F7D"/>
    <w:rsid w:val="00D00AF8"/>
    <w:rsid w:val="00D01479"/>
    <w:rsid w:val="00D01872"/>
    <w:rsid w:val="00D028D9"/>
    <w:rsid w:val="00D033C3"/>
    <w:rsid w:val="00D039D2"/>
    <w:rsid w:val="00D0503C"/>
    <w:rsid w:val="00D05169"/>
    <w:rsid w:val="00D06544"/>
    <w:rsid w:val="00D104D3"/>
    <w:rsid w:val="00D10B4B"/>
    <w:rsid w:val="00D10DDB"/>
    <w:rsid w:val="00D10DE1"/>
    <w:rsid w:val="00D1149F"/>
    <w:rsid w:val="00D123EC"/>
    <w:rsid w:val="00D15018"/>
    <w:rsid w:val="00D16F60"/>
    <w:rsid w:val="00D1784D"/>
    <w:rsid w:val="00D17AA8"/>
    <w:rsid w:val="00D2050C"/>
    <w:rsid w:val="00D21A2E"/>
    <w:rsid w:val="00D21C8D"/>
    <w:rsid w:val="00D21E4A"/>
    <w:rsid w:val="00D231C9"/>
    <w:rsid w:val="00D247CF"/>
    <w:rsid w:val="00D25107"/>
    <w:rsid w:val="00D26834"/>
    <w:rsid w:val="00D27283"/>
    <w:rsid w:val="00D27856"/>
    <w:rsid w:val="00D305A3"/>
    <w:rsid w:val="00D325A6"/>
    <w:rsid w:val="00D3374C"/>
    <w:rsid w:val="00D33D78"/>
    <w:rsid w:val="00D34097"/>
    <w:rsid w:val="00D361B3"/>
    <w:rsid w:val="00D40A65"/>
    <w:rsid w:val="00D4151A"/>
    <w:rsid w:val="00D41C6D"/>
    <w:rsid w:val="00D42F00"/>
    <w:rsid w:val="00D43244"/>
    <w:rsid w:val="00D4434E"/>
    <w:rsid w:val="00D44632"/>
    <w:rsid w:val="00D44842"/>
    <w:rsid w:val="00D45FF7"/>
    <w:rsid w:val="00D47704"/>
    <w:rsid w:val="00D47729"/>
    <w:rsid w:val="00D506A3"/>
    <w:rsid w:val="00D517B1"/>
    <w:rsid w:val="00D52D23"/>
    <w:rsid w:val="00D53430"/>
    <w:rsid w:val="00D53755"/>
    <w:rsid w:val="00D54883"/>
    <w:rsid w:val="00D54AF1"/>
    <w:rsid w:val="00D54EA7"/>
    <w:rsid w:val="00D558F8"/>
    <w:rsid w:val="00D574DB"/>
    <w:rsid w:val="00D5750B"/>
    <w:rsid w:val="00D601DF"/>
    <w:rsid w:val="00D60E6D"/>
    <w:rsid w:val="00D62DAA"/>
    <w:rsid w:val="00D640A1"/>
    <w:rsid w:val="00D642AA"/>
    <w:rsid w:val="00D66652"/>
    <w:rsid w:val="00D6699D"/>
    <w:rsid w:val="00D673BA"/>
    <w:rsid w:val="00D721D5"/>
    <w:rsid w:val="00D727FE"/>
    <w:rsid w:val="00D72C9E"/>
    <w:rsid w:val="00D7367A"/>
    <w:rsid w:val="00D73CBE"/>
    <w:rsid w:val="00D74468"/>
    <w:rsid w:val="00D74CD8"/>
    <w:rsid w:val="00D75155"/>
    <w:rsid w:val="00D75E05"/>
    <w:rsid w:val="00D76005"/>
    <w:rsid w:val="00D763A5"/>
    <w:rsid w:val="00D76B01"/>
    <w:rsid w:val="00D76B7E"/>
    <w:rsid w:val="00D77398"/>
    <w:rsid w:val="00D802CC"/>
    <w:rsid w:val="00D82491"/>
    <w:rsid w:val="00D826F1"/>
    <w:rsid w:val="00D82D3E"/>
    <w:rsid w:val="00D859B6"/>
    <w:rsid w:val="00D863EE"/>
    <w:rsid w:val="00D94E22"/>
    <w:rsid w:val="00D957DB"/>
    <w:rsid w:val="00D95A79"/>
    <w:rsid w:val="00D962A6"/>
    <w:rsid w:val="00D97CD6"/>
    <w:rsid w:val="00DA2921"/>
    <w:rsid w:val="00DA2D66"/>
    <w:rsid w:val="00DA4EE5"/>
    <w:rsid w:val="00DA59C4"/>
    <w:rsid w:val="00DA660C"/>
    <w:rsid w:val="00DA67F8"/>
    <w:rsid w:val="00DB1B1D"/>
    <w:rsid w:val="00DB232D"/>
    <w:rsid w:val="00DB2BBE"/>
    <w:rsid w:val="00DB4CB2"/>
    <w:rsid w:val="00DB6143"/>
    <w:rsid w:val="00DB7678"/>
    <w:rsid w:val="00DC0470"/>
    <w:rsid w:val="00DC04DD"/>
    <w:rsid w:val="00DC0DBD"/>
    <w:rsid w:val="00DC1603"/>
    <w:rsid w:val="00DC324A"/>
    <w:rsid w:val="00DC363F"/>
    <w:rsid w:val="00DC3E64"/>
    <w:rsid w:val="00DC41B4"/>
    <w:rsid w:val="00DC4A6C"/>
    <w:rsid w:val="00DC5889"/>
    <w:rsid w:val="00DC5B49"/>
    <w:rsid w:val="00DC632A"/>
    <w:rsid w:val="00DC63C2"/>
    <w:rsid w:val="00DC6F6D"/>
    <w:rsid w:val="00DD003C"/>
    <w:rsid w:val="00DD0215"/>
    <w:rsid w:val="00DD15C2"/>
    <w:rsid w:val="00DD4075"/>
    <w:rsid w:val="00DD48AA"/>
    <w:rsid w:val="00DD5D74"/>
    <w:rsid w:val="00DD740C"/>
    <w:rsid w:val="00DD759F"/>
    <w:rsid w:val="00DD76B3"/>
    <w:rsid w:val="00DE00B1"/>
    <w:rsid w:val="00DE3EC4"/>
    <w:rsid w:val="00DE440A"/>
    <w:rsid w:val="00DF01D8"/>
    <w:rsid w:val="00DF023B"/>
    <w:rsid w:val="00DF216D"/>
    <w:rsid w:val="00DF2783"/>
    <w:rsid w:val="00DF2F64"/>
    <w:rsid w:val="00DF304D"/>
    <w:rsid w:val="00DF32C7"/>
    <w:rsid w:val="00DF41B6"/>
    <w:rsid w:val="00DF4435"/>
    <w:rsid w:val="00DF4958"/>
    <w:rsid w:val="00DF4C5B"/>
    <w:rsid w:val="00DF5A57"/>
    <w:rsid w:val="00DF605F"/>
    <w:rsid w:val="00DF63DC"/>
    <w:rsid w:val="00DF64DC"/>
    <w:rsid w:val="00DF68B5"/>
    <w:rsid w:val="00DF6B46"/>
    <w:rsid w:val="00DF6CE3"/>
    <w:rsid w:val="00E0114E"/>
    <w:rsid w:val="00E02D7B"/>
    <w:rsid w:val="00E03B99"/>
    <w:rsid w:val="00E04A38"/>
    <w:rsid w:val="00E04C2C"/>
    <w:rsid w:val="00E04E6B"/>
    <w:rsid w:val="00E0504F"/>
    <w:rsid w:val="00E05BE1"/>
    <w:rsid w:val="00E07293"/>
    <w:rsid w:val="00E0742F"/>
    <w:rsid w:val="00E13713"/>
    <w:rsid w:val="00E13926"/>
    <w:rsid w:val="00E14476"/>
    <w:rsid w:val="00E1463E"/>
    <w:rsid w:val="00E14AD3"/>
    <w:rsid w:val="00E14D14"/>
    <w:rsid w:val="00E1578C"/>
    <w:rsid w:val="00E1597A"/>
    <w:rsid w:val="00E15B46"/>
    <w:rsid w:val="00E16133"/>
    <w:rsid w:val="00E16F02"/>
    <w:rsid w:val="00E16FF9"/>
    <w:rsid w:val="00E17ADF"/>
    <w:rsid w:val="00E20A80"/>
    <w:rsid w:val="00E218E7"/>
    <w:rsid w:val="00E25248"/>
    <w:rsid w:val="00E25D3C"/>
    <w:rsid w:val="00E306F2"/>
    <w:rsid w:val="00E32000"/>
    <w:rsid w:val="00E32FCA"/>
    <w:rsid w:val="00E33234"/>
    <w:rsid w:val="00E33739"/>
    <w:rsid w:val="00E34283"/>
    <w:rsid w:val="00E37BB7"/>
    <w:rsid w:val="00E37EFF"/>
    <w:rsid w:val="00E40482"/>
    <w:rsid w:val="00E40A18"/>
    <w:rsid w:val="00E40AE1"/>
    <w:rsid w:val="00E42D1D"/>
    <w:rsid w:val="00E449BB"/>
    <w:rsid w:val="00E501D0"/>
    <w:rsid w:val="00E51154"/>
    <w:rsid w:val="00E51F42"/>
    <w:rsid w:val="00E52688"/>
    <w:rsid w:val="00E549FC"/>
    <w:rsid w:val="00E5603A"/>
    <w:rsid w:val="00E5788E"/>
    <w:rsid w:val="00E57F03"/>
    <w:rsid w:val="00E57F79"/>
    <w:rsid w:val="00E62348"/>
    <w:rsid w:val="00E631DA"/>
    <w:rsid w:val="00E6460B"/>
    <w:rsid w:val="00E64934"/>
    <w:rsid w:val="00E66577"/>
    <w:rsid w:val="00E672D7"/>
    <w:rsid w:val="00E676FB"/>
    <w:rsid w:val="00E700F4"/>
    <w:rsid w:val="00E7030C"/>
    <w:rsid w:val="00E7072E"/>
    <w:rsid w:val="00E709F0"/>
    <w:rsid w:val="00E716A6"/>
    <w:rsid w:val="00E71815"/>
    <w:rsid w:val="00E71AB1"/>
    <w:rsid w:val="00E7498C"/>
    <w:rsid w:val="00E7580C"/>
    <w:rsid w:val="00E76FC6"/>
    <w:rsid w:val="00E775E4"/>
    <w:rsid w:val="00E776D1"/>
    <w:rsid w:val="00E77D0A"/>
    <w:rsid w:val="00E80001"/>
    <w:rsid w:val="00E8142A"/>
    <w:rsid w:val="00E82508"/>
    <w:rsid w:val="00E82726"/>
    <w:rsid w:val="00E832AA"/>
    <w:rsid w:val="00E83AA7"/>
    <w:rsid w:val="00E83B05"/>
    <w:rsid w:val="00E83DC7"/>
    <w:rsid w:val="00E85D10"/>
    <w:rsid w:val="00E9492A"/>
    <w:rsid w:val="00E9608E"/>
    <w:rsid w:val="00E97062"/>
    <w:rsid w:val="00E97918"/>
    <w:rsid w:val="00EA0935"/>
    <w:rsid w:val="00EA0AFD"/>
    <w:rsid w:val="00EA16F9"/>
    <w:rsid w:val="00EA2042"/>
    <w:rsid w:val="00EA2D6A"/>
    <w:rsid w:val="00EA3CE0"/>
    <w:rsid w:val="00EA3D9B"/>
    <w:rsid w:val="00EA6931"/>
    <w:rsid w:val="00EB1A74"/>
    <w:rsid w:val="00EB34A0"/>
    <w:rsid w:val="00EB4579"/>
    <w:rsid w:val="00EB45EB"/>
    <w:rsid w:val="00EB4B93"/>
    <w:rsid w:val="00EB5410"/>
    <w:rsid w:val="00EB5C80"/>
    <w:rsid w:val="00EC077F"/>
    <w:rsid w:val="00EC0AF2"/>
    <w:rsid w:val="00EC0C39"/>
    <w:rsid w:val="00EC0C44"/>
    <w:rsid w:val="00EC2099"/>
    <w:rsid w:val="00EC281A"/>
    <w:rsid w:val="00EC2AAC"/>
    <w:rsid w:val="00EC4847"/>
    <w:rsid w:val="00EC4C25"/>
    <w:rsid w:val="00EC503E"/>
    <w:rsid w:val="00EC5D2C"/>
    <w:rsid w:val="00EC6A6C"/>
    <w:rsid w:val="00EC7642"/>
    <w:rsid w:val="00EC7656"/>
    <w:rsid w:val="00EC7C4A"/>
    <w:rsid w:val="00ED0E2A"/>
    <w:rsid w:val="00ED0EB8"/>
    <w:rsid w:val="00ED1202"/>
    <w:rsid w:val="00ED1EF3"/>
    <w:rsid w:val="00ED282E"/>
    <w:rsid w:val="00ED3224"/>
    <w:rsid w:val="00ED416F"/>
    <w:rsid w:val="00ED49A9"/>
    <w:rsid w:val="00ED50C6"/>
    <w:rsid w:val="00ED5462"/>
    <w:rsid w:val="00ED5B16"/>
    <w:rsid w:val="00ED5C4F"/>
    <w:rsid w:val="00ED7179"/>
    <w:rsid w:val="00EE02A7"/>
    <w:rsid w:val="00EE2395"/>
    <w:rsid w:val="00EE2918"/>
    <w:rsid w:val="00EE2931"/>
    <w:rsid w:val="00EE2EA5"/>
    <w:rsid w:val="00EE4D3F"/>
    <w:rsid w:val="00EE5855"/>
    <w:rsid w:val="00EE5E36"/>
    <w:rsid w:val="00EE6883"/>
    <w:rsid w:val="00EE6F5F"/>
    <w:rsid w:val="00EE72E9"/>
    <w:rsid w:val="00EE7621"/>
    <w:rsid w:val="00EF00C5"/>
    <w:rsid w:val="00EF148F"/>
    <w:rsid w:val="00EF17C5"/>
    <w:rsid w:val="00EF2009"/>
    <w:rsid w:val="00EF463F"/>
    <w:rsid w:val="00EF4C1C"/>
    <w:rsid w:val="00EF6A9C"/>
    <w:rsid w:val="00EF7CCA"/>
    <w:rsid w:val="00EF7D03"/>
    <w:rsid w:val="00F03109"/>
    <w:rsid w:val="00F032AC"/>
    <w:rsid w:val="00F046C1"/>
    <w:rsid w:val="00F0482F"/>
    <w:rsid w:val="00F05603"/>
    <w:rsid w:val="00F060CE"/>
    <w:rsid w:val="00F068F1"/>
    <w:rsid w:val="00F07C8C"/>
    <w:rsid w:val="00F1128C"/>
    <w:rsid w:val="00F12C3F"/>
    <w:rsid w:val="00F13D97"/>
    <w:rsid w:val="00F14254"/>
    <w:rsid w:val="00F14263"/>
    <w:rsid w:val="00F1715D"/>
    <w:rsid w:val="00F218D5"/>
    <w:rsid w:val="00F21914"/>
    <w:rsid w:val="00F21EA1"/>
    <w:rsid w:val="00F2536D"/>
    <w:rsid w:val="00F25A9A"/>
    <w:rsid w:val="00F25BBF"/>
    <w:rsid w:val="00F26C62"/>
    <w:rsid w:val="00F27F61"/>
    <w:rsid w:val="00F30141"/>
    <w:rsid w:val="00F318B0"/>
    <w:rsid w:val="00F31F6F"/>
    <w:rsid w:val="00F323A7"/>
    <w:rsid w:val="00F33CB8"/>
    <w:rsid w:val="00F33E5C"/>
    <w:rsid w:val="00F33F07"/>
    <w:rsid w:val="00F349CB"/>
    <w:rsid w:val="00F37F7A"/>
    <w:rsid w:val="00F4034D"/>
    <w:rsid w:val="00F40730"/>
    <w:rsid w:val="00F42919"/>
    <w:rsid w:val="00F43D97"/>
    <w:rsid w:val="00F43E90"/>
    <w:rsid w:val="00F446AF"/>
    <w:rsid w:val="00F451E1"/>
    <w:rsid w:val="00F4729F"/>
    <w:rsid w:val="00F47643"/>
    <w:rsid w:val="00F47FA7"/>
    <w:rsid w:val="00F51702"/>
    <w:rsid w:val="00F54036"/>
    <w:rsid w:val="00F54878"/>
    <w:rsid w:val="00F55149"/>
    <w:rsid w:val="00F56A93"/>
    <w:rsid w:val="00F5728F"/>
    <w:rsid w:val="00F60AD5"/>
    <w:rsid w:val="00F61D0C"/>
    <w:rsid w:val="00F61F3E"/>
    <w:rsid w:val="00F62851"/>
    <w:rsid w:val="00F63036"/>
    <w:rsid w:val="00F634FC"/>
    <w:rsid w:val="00F655BF"/>
    <w:rsid w:val="00F658E5"/>
    <w:rsid w:val="00F65949"/>
    <w:rsid w:val="00F662A7"/>
    <w:rsid w:val="00F66AB6"/>
    <w:rsid w:val="00F66FD6"/>
    <w:rsid w:val="00F70E08"/>
    <w:rsid w:val="00F72278"/>
    <w:rsid w:val="00F7259A"/>
    <w:rsid w:val="00F73036"/>
    <w:rsid w:val="00F7545D"/>
    <w:rsid w:val="00F81122"/>
    <w:rsid w:val="00F81329"/>
    <w:rsid w:val="00F81559"/>
    <w:rsid w:val="00F82303"/>
    <w:rsid w:val="00F82CD9"/>
    <w:rsid w:val="00F84A8A"/>
    <w:rsid w:val="00F85FAB"/>
    <w:rsid w:val="00F870B8"/>
    <w:rsid w:val="00F90E5B"/>
    <w:rsid w:val="00F93996"/>
    <w:rsid w:val="00F9498F"/>
    <w:rsid w:val="00F94F20"/>
    <w:rsid w:val="00F95B7E"/>
    <w:rsid w:val="00FA0666"/>
    <w:rsid w:val="00FA2145"/>
    <w:rsid w:val="00FA274E"/>
    <w:rsid w:val="00FA2BD3"/>
    <w:rsid w:val="00FA3E8E"/>
    <w:rsid w:val="00FA42E9"/>
    <w:rsid w:val="00FA4BC8"/>
    <w:rsid w:val="00FA4EC3"/>
    <w:rsid w:val="00FA5E1D"/>
    <w:rsid w:val="00FB0635"/>
    <w:rsid w:val="00FB11AA"/>
    <w:rsid w:val="00FB1E75"/>
    <w:rsid w:val="00FB33F5"/>
    <w:rsid w:val="00FC2E25"/>
    <w:rsid w:val="00FC3BF2"/>
    <w:rsid w:val="00FC7610"/>
    <w:rsid w:val="00FC7F1E"/>
    <w:rsid w:val="00FD03C9"/>
    <w:rsid w:val="00FD06EC"/>
    <w:rsid w:val="00FD0F99"/>
    <w:rsid w:val="00FD3A0B"/>
    <w:rsid w:val="00FD48DC"/>
    <w:rsid w:val="00FD5A4A"/>
    <w:rsid w:val="00FE2014"/>
    <w:rsid w:val="00FE4963"/>
    <w:rsid w:val="00FE5E31"/>
    <w:rsid w:val="00FE6845"/>
    <w:rsid w:val="00FE7518"/>
    <w:rsid w:val="00FE7B3E"/>
    <w:rsid w:val="00FF128D"/>
    <w:rsid w:val="00FF12E3"/>
    <w:rsid w:val="00FF258C"/>
    <w:rsid w:val="00FF31A9"/>
    <w:rsid w:val="00FF39EC"/>
    <w:rsid w:val="00FF55B7"/>
    <w:rsid w:val="00FF745E"/>
    <w:rsid w:val="00FF797C"/>
    <w:rsid w:val="00FF7F9B"/>
    <w:rsid w:val="010A41C4"/>
    <w:rsid w:val="012D3A25"/>
    <w:rsid w:val="01653082"/>
    <w:rsid w:val="0177122F"/>
    <w:rsid w:val="01A51E8A"/>
    <w:rsid w:val="01C24E01"/>
    <w:rsid w:val="02341D2A"/>
    <w:rsid w:val="027361A2"/>
    <w:rsid w:val="028E3C74"/>
    <w:rsid w:val="02F1192F"/>
    <w:rsid w:val="032C4D22"/>
    <w:rsid w:val="035E02DE"/>
    <w:rsid w:val="038414D8"/>
    <w:rsid w:val="03C929A9"/>
    <w:rsid w:val="041C7CB0"/>
    <w:rsid w:val="04542CD1"/>
    <w:rsid w:val="045A4C30"/>
    <w:rsid w:val="049668CF"/>
    <w:rsid w:val="04BB1D87"/>
    <w:rsid w:val="05E22441"/>
    <w:rsid w:val="05F2138A"/>
    <w:rsid w:val="05F26F9A"/>
    <w:rsid w:val="067C7CBB"/>
    <w:rsid w:val="06C522AA"/>
    <w:rsid w:val="06FD2E75"/>
    <w:rsid w:val="070A545B"/>
    <w:rsid w:val="07171C81"/>
    <w:rsid w:val="0720306C"/>
    <w:rsid w:val="074B5E4C"/>
    <w:rsid w:val="075A14EB"/>
    <w:rsid w:val="07813558"/>
    <w:rsid w:val="0806701C"/>
    <w:rsid w:val="08122FE0"/>
    <w:rsid w:val="081E6C33"/>
    <w:rsid w:val="08234049"/>
    <w:rsid w:val="08256240"/>
    <w:rsid w:val="08503A6B"/>
    <w:rsid w:val="085E144C"/>
    <w:rsid w:val="085F500C"/>
    <w:rsid w:val="08B139F4"/>
    <w:rsid w:val="08DB40D3"/>
    <w:rsid w:val="08E93512"/>
    <w:rsid w:val="090652EF"/>
    <w:rsid w:val="091937E1"/>
    <w:rsid w:val="0926526C"/>
    <w:rsid w:val="09292C09"/>
    <w:rsid w:val="09443782"/>
    <w:rsid w:val="09466F9E"/>
    <w:rsid w:val="099B4D46"/>
    <w:rsid w:val="09DB6B15"/>
    <w:rsid w:val="0A661BEC"/>
    <w:rsid w:val="0A974141"/>
    <w:rsid w:val="0A9B024A"/>
    <w:rsid w:val="0ABC0BBA"/>
    <w:rsid w:val="0ACA5040"/>
    <w:rsid w:val="0ACC58A6"/>
    <w:rsid w:val="0AEE23B0"/>
    <w:rsid w:val="0C455E4D"/>
    <w:rsid w:val="0C593C96"/>
    <w:rsid w:val="0CA978E5"/>
    <w:rsid w:val="0CE71744"/>
    <w:rsid w:val="0CFC49FF"/>
    <w:rsid w:val="0D032FEF"/>
    <w:rsid w:val="0D0F2A01"/>
    <w:rsid w:val="0D344F62"/>
    <w:rsid w:val="0D566C31"/>
    <w:rsid w:val="0D8B6485"/>
    <w:rsid w:val="0D954DD1"/>
    <w:rsid w:val="0D9B2DFA"/>
    <w:rsid w:val="0E0F5ED0"/>
    <w:rsid w:val="0E2C153B"/>
    <w:rsid w:val="0E3C3FBC"/>
    <w:rsid w:val="0E3D1FBA"/>
    <w:rsid w:val="0E740908"/>
    <w:rsid w:val="0E7B2D23"/>
    <w:rsid w:val="0F28184F"/>
    <w:rsid w:val="0F53679A"/>
    <w:rsid w:val="0F9F2801"/>
    <w:rsid w:val="0FF11832"/>
    <w:rsid w:val="1025588C"/>
    <w:rsid w:val="102638EF"/>
    <w:rsid w:val="105D43A7"/>
    <w:rsid w:val="10FB206F"/>
    <w:rsid w:val="11415174"/>
    <w:rsid w:val="11752362"/>
    <w:rsid w:val="11B17200"/>
    <w:rsid w:val="12016EF0"/>
    <w:rsid w:val="12772F79"/>
    <w:rsid w:val="12BE7C49"/>
    <w:rsid w:val="133C69CE"/>
    <w:rsid w:val="13B56934"/>
    <w:rsid w:val="13C24AD0"/>
    <w:rsid w:val="13E91FBF"/>
    <w:rsid w:val="142344D0"/>
    <w:rsid w:val="14304765"/>
    <w:rsid w:val="143B6EA3"/>
    <w:rsid w:val="146B10C3"/>
    <w:rsid w:val="14EF5683"/>
    <w:rsid w:val="14F864ED"/>
    <w:rsid w:val="153E73B9"/>
    <w:rsid w:val="161126E5"/>
    <w:rsid w:val="165976AF"/>
    <w:rsid w:val="16615545"/>
    <w:rsid w:val="166A1F56"/>
    <w:rsid w:val="16971CF1"/>
    <w:rsid w:val="16A15A11"/>
    <w:rsid w:val="16E01D14"/>
    <w:rsid w:val="16F04865"/>
    <w:rsid w:val="170F0A85"/>
    <w:rsid w:val="177617BE"/>
    <w:rsid w:val="17834C1C"/>
    <w:rsid w:val="17DC27F1"/>
    <w:rsid w:val="17FF0778"/>
    <w:rsid w:val="187A3419"/>
    <w:rsid w:val="189C0871"/>
    <w:rsid w:val="19186721"/>
    <w:rsid w:val="19B946FD"/>
    <w:rsid w:val="19BB7719"/>
    <w:rsid w:val="19D97744"/>
    <w:rsid w:val="19E365BF"/>
    <w:rsid w:val="19FC3FD6"/>
    <w:rsid w:val="1A1DA7C1"/>
    <w:rsid w:val="1A2B59C4"/>
    <w:rsid w:val="1A804EC7"/>
    <w:rsid w:val="1A8563C8"/>
    <w:rsid w:val="1A9E2095"/>
    <w:rsid w:val="1AF06321"/>
    <w:rsid w:val="1AFC4CEC"/>
    <w:rsid w:val="1B0077FC"/>
    <w:rsid w:val="1B5832CE"/>
    <w:rsid w:val="1BA76B79"/>
    <w:rsid w:val="1BAF2A04"/>
    <w:rsid w:val="1BC1209C"/>
    <w:rsid w:val="1BE51D1C"/>
    <w:rsid w:val="1BF82ED8"/>
    <w:rsid w:val="1C11473E"/>
    <w:rsid w:val="1C182F3B"/>
    <w:rsid w:val="1C246950"/>
    <w:rsid w:val="1C4B56BA"/>
    <w:rsid w:val="1C5D372B"/>
    <w:rsid w:val="1C692CC9"/>
    <w:rsid w:val="1C6E7210"/>
    <w:rsid w:val="1CCF10A1"/>
    <w:rsid w:val="1D364BB6"/>
    <w:rsid w:val="1D6C09D7"/>
    <w:rsid w:val="1D8B71D5"/>
    <w:rsid w:val="1D8C2C74"/>
    <w:rsid w:val="1DAB5AB9"/>
    <w:rsid w:val="1DB71BBB"/>
    <w:rsid w:val="1E170789"/>
    <w:rsid w:val="1E4D771D"/>
    <w:rsid w:val="1E6DA088"/>
    <w:rsid w:val="1E6E10AB"/>
    <w:rsid w:val="1EC75611"/>
    <w:rsid w:val="1ED420C5"/>
    <w:rsid w:val="1EE54FDD"/>
    <w:rsid w:val="1F27643D"/>
    <w:rsid w:val="1F724766"/>
    <w:rsid w:val="1FE734F3"/>
    <w:rsid w:val="1FE77FCA"/>
    <w:rsid w:val="2027526B"/>
    <w:rsid w:val="204019CC"/>
    <w:rsid w:val="2068573B"/>
    <w:rsid w:val="20C368CF"/>
    <w:rsid w:val="210A1A63"/>
    <w:rsid w:val="21A71388"/>
    <w:rsid w:val="21E27297"/>
    <w:rsid w:val="21F34AE6"/>
    <w:rsid w:val="220E5B1B"/>
    <w:rsid w:val="221C28CA"/>
    <w:rsid w:val="222B17FB"/>
    <w:rsid w:val="22392389"/>
    <w:rsid w:val="224710BF"/>
    <w:rsid w:val="22C063E1"/>
    <w:rsid w:val="22C23B07"/>
    <w:rsid w:val="22C736B1"/>
    <w:rsid w:val="22F010E9"/>
    <w:rsid w:val="23074A7C"/>
    <w:rsid w:val="231E0BF3"/>
    <w:rsid w:val="23230A19"/>
    <w:rsid w:val="237409B3"/>
    <w:rsid w:val="237E4AE2"/>
    <w:rsid w:val="23AE4E6E"/>
    <w:rsid w:val="23FF59BB"/>
    <w:rsid w:val="246433D2"/>
    <w:rsid w:val="24780FDD"/>
    <w:rsid w:val="24822062"/>
    <w:rsid w:val="24FC7917"/>
    <w:rsid w:val="251E50D3"/>
    <w:rsid w:val="258B6DE3"/>
    <w:rsid w:val="25CF6559"/>
    <w:rsid w:val="25FB0620"/>
    <w:rsid w:val="26012CDD"/>
    <w:rsid w:val="262940F3"/>
    <w:rsid w:val="265377E3"/>
    <w:rsid w:val="265955AD"/>
    <w:rsid w:val="266E675C"/>
    <w:rsid w:val="267020A2"/>
    <w:rsid w:val="26910428"/>
    <w:rsid w:val="26AE3D70"/>
    <w:rsid w:val="26F5350F"/>
    <w:rsid w:val="271600D4"/>
    <w:rsid w:val="27653419"/>
    <w:rsid w:val="2792337D"/>
    <w:rsid w:val="27B65FBB"/>
    <w:rsid w:val="28031C3E"/>
    <w:rsid w:val="28090196"/>
    <w:rsid w:val="28927481"/>
    <w:rsid w:val="29116B87"/>
    <w:rsid w:val="29970631"/>
    <w:rsid w:val="299A6941"/>
    <w:rsid w:val="299B7CEB"/>
    <w:rsid w:val="29C4745C"/>
    <w:rsid w:val="29CE24E7"/>
    <w:rsid w:val="2A547D58"/>
    <w:rsid w:val="2A6C223D"/>
    <w:rsid w:val="2A706CFE"/>
    <w:rsid w:val="2A7C43E5"/>
    <w:rsid w:val="2A7F4333"/>
    <w:rsid w:val="2AB2666F"/>
    <w:rsid w:val="2ABD2793"/>
    <w:rsid w:val="2B0B2DA8"/>
    <w:rsid w:val="2B5B3A06"/>
    <w:rsid w:val="2B6A10EE"/>
    <w:rsid w:val="2CBE5396"/>
    <w:rsid w:val="2CBE9A02"/>
    <w:rsid w:val="2CC43900"/>
    <w:rsid w:val="2CF34544"/>
    <w:rsid w:val="2D804CB1"/>
    <w:rsid w:val="2DC8596B"/>
    <w:rsid w:val="2DFFF615"/>
    <w:rsid w:val="2E270F01"/>
    <w:rsid w:val="2E33424C"/>
    <w:rsid w:val="2E73541B"/>
    <w:rsid w:val="2EDD163D"/>
    <w:rsid w:val="2EEC7C36"/>
    <w:rsid w:val="2F37641D"/>
    <w:rsid w:val="2F44590F"/>
    <w:rsid w:val="2F7B7C19"/>
    <w:rsid w:val="2F8921ED"/>
    <w:rsid w:val="303B755E"/>
    <w:rsid w:val="30403272"/>
    <w:rsid w:val="30630637"/>
    <w:rsid w:val="30B21CEB"/>
    <w:rsid w:val="30D818E8"/>
    <w:rsid w:val="30E31201"/>
    <w:rsid w:val="30F540A9"/>
    <w:rsid w:val="313D2857"/>
    <w:rsid w:val="31752FEE"/>
    <w:rsid w:val="318F45C6"/>
    <w:rsid w:val="31BA1094"/>
    <w:rsid w:val="31C96465"/>
    <w:rsid w:val="31D34BF0"/>
    <w:rsid w:val="31D7564F"/>
    <w:rsid w:val="31FC546F"/>
    <w:rsid w:val="320C04F7"/>
    <w:rsid w:val="320D5A13"/>
    <w:rsid w:val="32505C4B"/>
    <w:rsid w:val="325E104A"/>
    <w:rsid w:val="326602A5"/>
    <w:rsid w:val="32B42EB4"/>
    <w:rsid w:val="32C9763C"/>
    <w:rsid w:val="32CC60FB"/>
    <w:rsid w:val="32E82A97"/>
    <w:rsid w:val="32F96C6C"/>
    <w:rsid w:val="334F4866"/>
    <w:rsid w:val="335425AD"/>
    <w:rsid w:val="3360282E"/>
    <w:rsid w:val="33613DD7"/>
    <w:rsid w:val="338C0901"/>
    <w:rsid w:val="33E85F03"/>
    <w:rsid w:val="34077F30"/>
    <w:rsid w:val="349B4E39"/>
    <w:rsid w:val="34CC4049"/>
    <w:rsid w:val="35105848"/>
    <w:rsid w:val="351A33A9"/>
    <w:rsid w:val="35530656"/>
    <w:rsid w:val="357C0CDE"/>
    <w:rsid w:val="357C65CB"/>
    <w:rsid w:val="35E4397E"/>
    <w:rsid w:val="3719300D"/>
    <w:rsid w:val="37321C86"/>
    <w:rsid w:val="3736348A"/>
    <w:rsid w:val="375E61D9"/>
    <w:rsid w:val="378D4D8B"/>
    <w:rsid w:val="37A10528"/>
    <w:rsid w:val="37A525EE"/>
    <w:rsid w:val="37A537E5"/>
    <w:rsid w:val="37A784FC"/>
    <w:rsid w:val="37AA558E"/>
    <w:rsid w:val="37AD2D9F"/>
    <w:rsid w:val="3872527C"/>
    <w:rsid w:val="38910E2B"/>
    <w:rsid w:val="389C406E"/>
    <w:rsid w:val="38D83D46"/>
    <w:rsid w:val="38DC24E7"/>
    <w:rsid w:val="38DD400D"/>
    <w:rsid w:val="38E40B34"/>
    <w:rsid w:val="39517098"/>
    <w:rsid w:val="398C294A"/>
    <w:rsid w:val="398F421A"/>
    <w:rsid w:val="39955922"/>
    <w:rsid w:val="39AD05D8"/>
    <w:rsid w:val="39EA1CAF"/>
    <w:rsid w:val="3A474D18"/>
    <w:rsid w:val="3A723576"/>
    <w:rsid w:val="3A9D7E92"/>
    <w:rsid w:val="3A9E6A8B"/>
    <w:rsid w:val="3ABF34DC"/>
    <w:rsid w:val="3AE00E3C"/>
    <w:rsid w:val="3AFF1566"/>
    <w:rsid w:val="3B254B31"/>
    <w:rsid w:val="3B3807CF"/>
    <w:rsid w:val="3B3E21C7"/>
    <w:rsid w:val="3B570A9E"/>
    <w:rsid w:val="3B792763"/>
    <w:rsid w:val="3BBE7837"/>
    <w:rsid w:val="3BEDD179"/>
    <w:rsid w:val="3C0201DA"/>
    <w:rsid w:val="3C2C120B"/>
    <w:rsid w:val="3CCA17F1"/>
    <w:rsid w:val="3D2B1C42"/>
    <w:rsid w:val="3D2C00D6"/>
    <w:rsid w:val="3D3C5609"/>
    <w:rsid w:val="3D804233"/>
    <w:rsid w:val="3DB21666"/>
    <w:rsid w:val="3DF7E8AA"/>
    <w:rsid w:val="3E0E1B05"/>
    <w:rsid w:val="3E2F4622"/>
    <w:rsid w:val="3E735452"/>
    <w:rsid w:val="3E830483"/>
    <w:rsid w:val="3EFD48F6"/>
    <w:rsid w:val="3F151053"/>
    <w:rsid w:val="3F2D2350"/>
    <w:rsid w:val="3F32094C"/>
    <w:rsid w:val="3F371C7A"/>
    <w:rsid w:val="3F374F28"/>
    <w:rsid w:val="3F9D0B16"/>
    <w:rsid w:val="3F9E6F8D"/>
    <w:rsid w:val="3FC55D7F"/>
    <w:rsid w:val="3FFEB543"/>
    <w:rsid w:val="3FFFFBBE"/>
    <w:rsid w:val="40517E0D"/>
    <w:rsid w:val="40521432"/>
    <w:rsid w:val="410E3012"/>
    <w:rsid w:val="4132723C"/>
    <w:rsid w:val="416C5CCB"/>
    <w:rsid w:val="4170052D"/>
    <w:rsid w:val="417F42CC"/>
    <w:rsid w:val="41892E00"/>
    <w:rsid w:val="41F1307E"/>
    <w:rsid w:val="420311B6"/>
    <w:rsid w:val="42B41E77"/>
    <w:rsid w:val="42C703F3"/>
    <w:rsid w:val="42D633BD"/>
    <w:rsid w:val="42E94CB8"/>
    <w:rsid w:val="432439DA"/>
    <w:rsid w:val="432D75F3"/>
    <w:rsid w:val="43565B34"/>
    <w:rsid w:val="436A6192"/>
    <w:rsid w:val="43AE6EA7"/>
    <w:rsid w:val="43EE59F5"/>
    <w:rsid w:val="43EF05D2"/>
    <w:rsid w:val="441000AA"/>
    <w:rsid w:val="441526C9"/>
    <w:rsid w:val="44542E71"/>
    <w:rsid w:val="44C67067"/>
    <w:rsid w:val="44F86C12"/>
    <w:rsid w:val="45A46D27"/>
    <w:rsid w:val="45AD2BE1"/>
    <w:rsid w:val="460E0CC4"/>
    <w:rsid w:val="46623CEE"/>
    <w:rsid w:val="46DC1E55"/>
    <w:rsid w:val="46FC4477"/>
    <w:rsid w:val="47213E85"/>
    <w:rsid w:val="47801E05"/>
    <w:rsid w:val="47925299"/>
    <w:rsid w:val="47945FDF"/>
    <w:rsid w:val="47A9313F"/>
    <w:rsid w:val="47AF20B0"/>
    <w:rsid w:val="4820016B"/>
    <w:rsid w:val="487F6A26"/>
    <w:rsid w:val="4884619D"/>
    <w:rsid w:val="4897228A"/>
    <w:rsid w:val="48B3414B"/>
    <w:rsid w:val="49211F77"/>
    <w:rsid w:val="49571754"/>
    <w:rsid w:val="49D03B24"/>
    <w:rsid w:val="49F168FF"/>
    <w:rsid w:val="4A1033F0"/>
    <w:rsid w:val="4A3076B5"/>
    <w:rsid w:val="4A3C0DAC"/>
    <w:rsid w:val="4A71306B"/>
    <w:rsid w:val="4A7571B3"/>
    <w:rsid w:val="4ADD4EF3"/>
    <w:rsid w:val="4AE56B61"/>
    <w:rsid w:val="4B2F29BE"/>
    <w:rsid w:val="4B4B5A6A"/>
    <w:rsid w:val="4B6E7574"/>
    <w:rsid w:val="4BF75987"/>
    <w:rsid w:val="4C5466A0"/>
    <w:rsid w:val="4C981247"/>
    <w:rsid w:val="4CE722B4"/>
    <w:rsid w:val="4CF07BB0"/>
    <w:rsid w:val="4D1350FB"/>
    <w:rsid w:val="4D225B57"/>
    <w:rsid w:val="4D3C1857"/>
    <w:rsid w:val="4D6E2844"/>
    <w:rsid w:val="4E3A3DAE"/>
    <w:rsid w:val="4EE96249"/>
    <w:rsid w:val="4F577CD7"/>
    <w:rsid w:val="4F626FA1"/>
    <w:rsid w:val="4F7147CF"/>
    <w:rsid w:val="4F7B3091"/>
    <w:rsid w:val="4FFD8404"/>
    <w:rsid w:val="50611028"/>
    <w:rsid w:val="506F7248"/>
    <w:rsid w:val="507C6D8E"/>
    <w:rsid w:val="508108BA"/>
    <w:rsid w:val="50847526"/>
    <w:rsid w:val="5087480A"/>
    <w:rsid w:val="50A266B5"/>
    <w:rsid w:val="50E16A56"/>
    <w:rsid w:val="513B380C"/>
    <w:rsid w:val="51B9183E"/>
    <w:rsid w:val="51C27F32"/>
    <w:rsid w:val="521A765A"/>
    <w:rsid w:val="523C02CF"/>
    <w:rsid w:val="5297682B"/>
    <w:rsid w:val="52A97EC3"/>
    <w:rsid w:val="52C40D55"/>
    <w:rsid w:val="52CA631E"/>
    <w:rsid w:val="52F62635"/>
    <w:rsid w:val="53817C7B"/>
    <w:rsid w:val="53887BD9"/>
    <w:rsid w:val="539B30C5"/>
    <w:rsid w:val="53AA0CEC"/>
    <w:rsid w:val="53B905BD"/>
    <w:rsid w:val="53C625A3"/>
    <w:rsid w:val="53E20746"/>
    <w:rsid w:val="542A7705"/>
    <w:rsid w:val="545D7B40"/>
    <w:rsid w:val="545F36D3"/>
    <w:rsid w:val="54890A66"/>
    <w:rsid w:val="549D5FFA"/>
    <w:rsid w:val="54C91A7A"/>
    <w:rsid w:val="54D50974"/>
    <w:rsid w:val="551D671C"/>
    <w:rsid w:val="55231967"/>
    <w:rsid w:val="5544479C"/>
    <w:rsid w:val="556D336B"/>
    <w:rsid w:val="5572174A"/>
    <w:rsid w:val="55880576"/>
    <w:rsid w:val="55DE36CB"/>
    <w:rsid w:val="55EC2A7E"/>
    <w:rsid w:val="567000F9"/>
    <w:rsid w:val="568B2A0A"/>
    <w:rsid w:val="569061FA"/>
    <w:rsid w:val="56980407"/>
    <w:rsid w:val="56D7133F"/>
    <w:rsid w:val="5759285A"/>
    <w:rsid w:val="57A80998"/>
    <w:rsid w:val="57CB665C"/>
    <w:rsid w:val="57D651C5"/>
    <w:rsid w:val="57FA6344"/>
    <w:rsid w:val="580B14CE"/>
    <w:rsid w:val="583C4CB4"/>
    <w:rsid w:val="58452660"/>
    <w:rsid w:val="585A68CB"/>
    <w:rsid w:val="586B6575"/>
    <w:rsid w:val="58831E04"/>
    <w:rsid w:val="58A8086E"/>
    <w:rsid w:val="58BE6AF4"/>
    <w:rsid w:val="58C07673"/>
    <w:rsid w:val="58C11F54"/>
    <w:rsid w:val="58E31508"/>
    <w:rsid w:val="59157E46"/>
    <w:rsid w:val="5916226A"/>
    <w:rsid w:val="59351713"/>
    <w:rsid w:val="593E5DBA"/>
    <w:rsid w:val="595F2C73"/>
    <w:rsid w:val="59D64D04"/>
    <w:rsid w:val="59D76B4B"/>
    <w:rsid w:val="59E5393F"/>
    <w:rsid w:val="59ED58A4"/>
    <w:rsid w:val="59FA2929"/>
    <w:rsid w:val="5A335999"/>
    <w:rsid w:val="5A657A84"/>
    <w:rsid w:val="5ADE0EE2"/>
    <w:rsid w:val="5AE1359D"/>
    <w:rsid w:val="5AE67930"/>
    <w:rsid w:val="5B313D3A"/>
    <w:rsid w:val="5B63783D"/>
    <w:rsid w:val="5B8A5EB3"/>
    <w:rsid w:val="5BA12CE0"/>
    <w:rsid w:val="5BE47D10"/>
    <w:rsid w:val="5C2535D0"/>
    <w:rsid w:val="5C332DC9"/>
    <w:rsid w:val="5C944F29"/>
    <w:rsid w:val="5CC1224C"/>
    <w:rsid w:val="5CE600DB"/>
    <w:rsid w:val="5D0A790E"/>
    <w:rsid w:val="5D1758EC"/>
    <w:rsid w:val="5D22729F"/>
    <w:rsid w:val="5D2A508A"/>
    <w:rsid w:val="5D2A5454"/>
    <w:rsid w:val="5D5A09D6"/>
    <w:rsid w:val="5D5C24CA"/>
    <w:rsid w:val="5D68483A"/>
    <w:rsid w:val="5D84149B"/>
    <w:rsid w:val="5D8B0221"/>
    <w:rsid w:val="5D9A3E21"/>
    <w:rsid w:val="5DC31172"/>
    <w:rsid w:val="5DD65C8C"/>
    <w:rsid w:val="5DDF5EEB"/>
    <w:rsid w:val="5DDF669F"/>
    <w:rsid w:val="5DE40384"/>
    <w:rsid w:val="5DFE0DE0"/>
    <w:rsid w:val="5E3741CA"/>
    <w:rsid w:val="5E572476"/>
    <w:rsid w:val="5E8248A7"/>
    <w:rsid w:val="5F017A94"/>
    <w:rsid w:val="5F1B2384"/>
    <w:rsid w:val="5F53FEC9"/>
    <w:rsid w:val="5FA3430A"/>
    <w:rsid w:val="5FBFDD8E"/>
    <w:rsid w:val="5FDD0936"/>
    <w:rsid w:val="5FE27DA3"/>
    <w:rsid w:val="603352C3"/>
    <w:rsid w:val="604775DE"/>
    <w:rsid w:val="60715845"/>
    <w:rsid w:val="60887168"/>
    <w:rsid w:val="609C1D66"/>
    <w:rsid w:val="60A75087"/>
    <w:rsid w:val="60C327DD"/>
    <w:rsid w:val="60E35D6D"/>
    <w:rsid w:val="614F5635"/>
    <w:rsid w:val="616A31D9"/>
    <w:rsid w:val="61932627"/>
    <w:rsid w:val="61B27B2C"/>
    <w:rsid w:val="61DF7B38"/>
    <w:rsid w:val="61F12FB6"/>
    <w:rsid w:val="623201CC"/>
    <w:rsid w:val="62393FF7"/>
    <w:rsid w:val="626B6ADE"/>
    <w:rsid w:val="62724EC0"/>
    <w:rsid w:val="62762A9A"/>
    <w:rsid w:val="62771E48"/>
    <w:rsid w:val="62844CDB"/>
    <w:rsid w:val="631D0E0D"/>
    <w:rsid w:val="6345240D"/>
    <w:rsid w:val="635C7D60"/>
    <w:rsid w:val="637B125E"/>
    <w:rsid w:val="63C57165"/>
    <w:rsid w:val="63D751DB"/>
    <w:rsid w:val="63DB226E"/>
    <w:rsid w:val="63E17B85"/>
    <w:rsid w:val="64322363"/>
    <w:rsid w:val="643557C2"/>
    <w:rsid w:val="64652967"/>
    <w:rsid w:val="64DF6794"/>
    <w:rsid w:val="64FC0336"/>
    <w:rsid w:val="653E4BCB"/>
    <w:rsid w:val="65A405CF"/>
    <w:rsid w:val="664805EF"/>
    <w:rsid w:val="66544705"/>
    <w:rsid w:val="669241EF"/>
    <w:rsid w:val="66974C5D"/>
    <w:rsid w:val="66DF3544"/>
    <w:rsid w:val="67154F93"/>
    <w:rsid w:val="677DBDC6"/>
    <w:rsid w:val="679FCF60"/>
    <w:rsid w:val="67A260BC"/>
    <w:rsid w:val="68012C96"/>
    <w:rsid w:val="68076296"/>
    <w:rsid w:val="6818658C"/>
    <w:rsid w:val="684635BE"/>
    <w:rsid w:val="685513E3"/>
    <w:rsid w:val="687B0926"/>
    <w:rsid w:val="687B3BFB"/>
    <w:rsid w:val="68DF23F5"/>
    <w:rsid w:val="690249FC"/>
    <w:rsid w:val="69806DA9"/>
    <w:rsid w:val="699A175A"/>
    <w:rsid w:val="6A032CFC"/>
    <w:rsid w:val="6A2D133A"/>
    <w:rsid w:val="6A326A99"/>
    <w:rsid w:val="6A4C3880"/>
    <w:rsid w:val="6B435169"/>
    <w:rsid w:val="6B5A712D"/>
    <w:rsid w:val="6B6444BD"/>
    <w:rsid w:val="6B6F1ECC"/>
    <w:rsid w:val="6B874193"/>
    <w:rsid w:val="6BCC765E"/>
    <w:rsid w:val="6C424B68"/>
    <w:rsid w:val="6C987BFB"/>
    <w:rsid w:val="6CEE142A"/>
    <w:rsid w:val="6D157EF7"/>
    <w:rsid w:val="6D4B43FC"/>
    <w:rsid w:val="6D50643E"/>
    <w:rsid w:val="6D6E5962"/>
    <w:rsid w:val="6D837B95"/>
    <w:rsid w:val="6DAB546F"/>
    <w:rsid w:val="6DC47430"/>
    <w:rsid w:val="6DE930EB"/>
    <w:rsid w:val="6E48121F"/>
    <w:rsid w:val="6E5F2D14"/>
    <w:rsid w:val="6E955DDC"/>
    <w:rsid w:val="6ECC7C2E"/>
    <w:rsid w:val="6ED36C87"/>
    <w:rsid w:val="6F4B35B8"/>
    <w:rsid w:val="6F54724C"/>
    <w:rsid w:val="6F8C39FA"/>
    <w:rsid w:val="6FC1198B"/>
    <w:rsid w:val="6FC14767"/>
    <w:rsid w:val="6FDE1D56"/>
    <w:rsid w:val="6FDF658B"/>
    <w:rsid w:val="6FDF9F29"/>
    <w:rsid w:val="6FFF038F"/>
    <w:rsid w:val="6FFF544E"/>
    <w:rsid w:val="6FFF8E6B"/>
    <w:rsid w:val="701E0B1F"/>
    <w:rsid w:val="704A1E94"/>
    <w:rsid w:val="704E70B6"/>
    <w:rsid w:val="70DD93B3"/>
    <w:rsid w:val="71513538"/>
    <w:rsid w:val="71954A5F"/>
    <w:rsid w:val="719B2687"/>
    <w:rsid w:val="71F31AC9"/>
    <w:rsid w:val="71FB6B58"/>
    <w:rsid w:val="72005918"/>
    <w:rsid w:val="72380AD8"/>
    <w:rsid w:val="72735F5B"/>
    <w:rsid w:val="72994CA5"/>
    <w:rsid w:val="72BB612A"/>
    <w:rsid w:val="72C4680E"/>
    <w:rsid w:val="72D0244C"/>
    <w:rsid w:val="730178BE"/>
    <w:rsid w:val="738675C4"/>
    <w:rsid w:val="739201E5"/>
    <w:rsid w:val="73B55061"/>
    <w:rsid w:val="73E04AEC"/>
    <w:rsid w:val="741B6060"/>
    <w:rsid w:val="741E71C9"/>
    <w:rsid w:val="749B47AB"/>
    <w:rsid w:val="74B755DF"/>
    <w:rsid w:val="74C117E3"/>
    <w:rsid w:val="750B2EC6"/>
    <w:rsid w:val="750E53EE"/>
    <w:rsid w:val="75194C94"/>
    <w:rsid w:val="75707D1A"/>
    <w:rsid w:val="75883018"/>
    <w:rsid w:val="75C06FE4"/>
    <w:rsid w:val="75FD6C18"/>
    <w:rsid w:val="7663186B"/>
    <w:rsid w:val="76826276"/>
    <w:rsid w:val="76B4739E"/>
    <w:rsid w:val="76EE2C7B"/>
    <w:rsid w:val="77611DE8"/>
    <w:rsid w:val="77AE203F"/>
    <w:rsid w:val="77CF4B98"/>
    <w:rsid w:val="77FDE848"/>
    <w:rsid w:val="786817FB"/>
    <w:rsid w:val="790770B5"/>
    <w:rsid w:val="790F14B3"/>
    <w:rsid w:val="794744E3"/>
    <w:rsid w:val="79AD7577"/>
    <w:rsid w:val="79CE7069"/>
    <w:rsid w:val="79D36C08"/>
    <w:rsid w:val="79EB72CF"/>
    <w:rsid w:val="7A4F3FC3"/>
    <w:rsid w:val="7A5E2007"/>
    <w:rsid w:val="7AAA85CF"/>
    <w:rsid w:val="7ADD148F"/>
    <w:rsid w:val="7AFF7436"/>
    <w:rsid w:val="7B3D1023"/>
    <w:rsid w:val="7B3E6B4B"/>
    <w:rsid w:val="7B991A96"/>
    <w:rsid w:val="7B9E3217"/>
    <w:rsid w:val="7BA341B1"/>
    <w:rsid w:val="7BD33B0A"/>
    <w:rsid w:val="7BDFEE8C"/>
    <w:rsid w:val="7C5334A2"/>
    <w:rsid w:val="7C601008"/>
    <w:rsid w:val="7CA558DA"/>
    <w:rsid w:val="7CE72E05"/>
    <w:rsid w:val="7CEA5EE0"/>
    <w:rsid w:val="7CF774BA"/>
    <w:rsid w:val="7D2BFAEE"/>
    <w:rsid w:val="7D44180B"/>
    <w:rsid w:val="7D4C35AF"/>
    <w:rsid w:val="7DBC74CC"/>
    <w:rsid w:val="7DF72017"/>
    <w:rsid w:val="7E1030F6"/>
    <w:rsid w:val="7E724D21"/>
    <w:rsid w:val="7E732A04"/>
    <w:rsid w:val="7E8936ED"/>
    <w:rsid w:val="7E9D52BC"/>
    <w:rsid w:val="7EC6726C"/>
    <w:rsid w:val="7ED43DB1"/>
    <w:rsid w:val="7EEEA799"/>
    <w:rsid w:val="7F1E53CE"/>
    <w:rsid w:val="7F1F23B8"/>
    <w:rsid w:val="7F333089"/>
    <w:rsid w:val="7F5FE971"/>
    <w:rsid w:val="7F667A62"/>
    <w:rsid w:val="7F707145"/>
    <w:rsid w:val="7FDD2550"/>
    <w:rsid w:val="7FF23947"/>
    <w:rsid w:val="7FF9DD2D"/>
    <w:rsid w:val="9FBC9A88"/>
    <w:rsid w:val="A7CE9978"/>
    <w:rsid w:val="AAFF3C8A"/>
    <w:rsid w:val="AEF34452"/>
    <w:rsid w:val="AEFFE4DD"/>
    <w:rsid w:val="AFDC81BF"/>
    <w:rsid w:val="B5D58FB0"/>
    <w:rsid w:val="B6FF7182"/>
    <w:rsid w:val="B7BB31BC"/>
    <w:rsid w:val="B7DF6EBC"/>
    <w:rsid w:val="B7F77431"/>
    <w:rsid w:val="BAFF4C3A"/>
    <w:rsid w:val="BB975EB5"/>
    <w:rsid w:val="BD7DBEC1"/>
    <w:rsid w:val="BE3F2C45"/>
    <w:rsid w:val="BE5BE2F1"/>
    <w:rsid w:val="BE6B8133"/>
    <w:rsid w:val="C7FBE2D2"/>
    <w:rsid w:val="CB7A6548"/>
    <w:rsid w:val="CEFC5BCB"/>
    <w:rsid w:val="D2BB93FD"/>
    <w:rsid w:val="D3BFD1B8"/>
    <w:rsid w:val="D3DDD5FF"/>
    <w:rsid w:val="D4ED5102"/>
    <w:rsid w:val="D5FE9D86"/>
    <w:rsid w:val="DCBF7E35"/>
    <w:rsid w:val="DEFD6C41"/>
    <w:rsid w:val="DF7F3DDD"/>
    <w:rsid w:val="E5FFE824"/>
    <w:rsid w:val="EE6FE735"/>
    <w:rsid w:val="EF4D9CB1"/>
    <w:rsid w:val="EFBF0B4F"/>
    <w:rsid w:val="EFD7B61F"/>
    <w:rsid w:val="EFFB4208"/>
    <w:rsid w:val="F50BED50"/>
    <w:rsid w:val="F77FB611"/>
    <w:rsid w:val="F7B77C28"/>
    <w:rsid w:val="F7DF25E8"/>
    <w:rsid w:val="F7EEA598"/>
    <w:rsid w:val="F7FFC011"/>
    <w:rsid w:val="FB7FC232"/>
    <w:rsid w:val="FBBE337F"/>
    <w:rsid w:val="FC357BDE"/>
    <w:rsid w:val="FDBF2B0F"/>
    <w:rsid w:val="FEDEA92A"/>
    <w:rsid w:val="FF182370"/>
    <w:rsid w:val="FFBFF661"/>
    <w:rsid w:val="FFCF9B11"/>
    <w:rsid w:val="FFDD616D"/>
    <w:rsid w:val="FFEF1F72"/>
    <w:rsid w:val="FFFF777A"/>
    <w:rsid w:val="FFFFD2F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0" w:name="toc 3"/>
    <w:lsdException w:qFormat="1" w:uiPriority="39" w:semiHidden="0" w:name="toc 4"/>
    <w:lsdException w:uiPriority="0" w:name="toc 5"/>
    <w:lsdException w:qFormat="1" w:unhideWhenUsed="0" w:uiPriority="0" w:semiHidden="0" w:name="toc 6"/>
    <w:lsdException w:uiPriority="0" w:name="toc 7"/>
    <w:lsdException w:uiPriority="0" w:name="toc 8"/>
    <w:lsdException w:uiPriority="0" w:name="toc 9"/>
    <w:lsdException w:qFormat="1" w:unhideWhenUsed="0" w:uiPriority="0" w:semiHidden="0" w:name="Normal Indent"/>
    <w:lsdException w:qFormat="1"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qFormat="1" w:unhideWhenUsed="0" w:uiPriority="99" w:semiHidden="0" w:name="endnote text"/>
    <w:lsdException w:uiPriority="0" w:name="table of authorities"/>
    <w:lsdException w:uiPriority="0" w:name="macro"/>
    <w:lsdException w:qFormat="1" w:unhideWhenUsed="0" w:uiPriority="0" w:name="toa heading"/>
    <w:lsdException w:qFormat="1" w:unhideWhenUsed="0" w:uiPriority="0" w:semiHidden="0" w:name="List"/>
    <w:lsdException w:qFormat="1" w:unhideWhenUsed="0" w:uiPriority="0" w:semiHidden="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qFormat="1" w:unhideWhenUsed="0" w:uiPriority="0" w:semiHidden="0" w:name="HTML Keyboard"/>
    <w:lsdException w:qFormat="1" w:unhideWhenUsed="0" w:uiPriority="0" w:semiHidden="0" w:name="HTML Preformatted"/>
    <w:lsdException w:qFormat="1"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宋体" w:eastAsia="仿宋_GB2312" w:cs="宋体"/>
      <w:b/>
      <w:bCs/>
      <w:color w:val="000000"/>
      <w:sz w:val="21"/>
      <w:szCs w:val="21"/>
      <w:lang w:val="en-US" w:eastAsia="zh-CN" w:bidi="ar-SA"/>
    </w:rPr>
  </w:style>
  <w:style w:type="paragraph" w:styleId="3">
    <w:name w:val="heading 1"/>
    <w:basedOn w:val="1"/>
    <w:next w:val="1"/>
    <w:link w:val="54"/>
    <w:qFormat/>
    <w:uiPriority w:val="0"/>
    <w:pPr>
      <w:keepNext/>
      <w:keepLines/>
      <w:numPr>
        <w:ilvl w:val="0"/>
        <w:numId w:val="1"/>
      </w:numPr>
      <w:spacing w:before="340" w:afterLines="50" w:line="578" w:lineRule="auto"/>
      <w:outlineLvl w:val="0"/>
    </w:pPr>
    <w:rPr>
      <w:rFonts w:ascii="Arial" w:hAnsi="Arial" w:eastAsia="黑体"/>
      <w:b w:val="0"/>
      <w:bCs w:val="0"/>
      <w:spacing w:val="20"/>
      <w:kern w:val="44"/>
      <w:sz w:val="36"/>
      <w:szCs w:val="44"/>
    </w:rPr>
  </w:style>
  <w:style w:type="paragraph" w:styleId="2">
    <w:name w:val="heading 2"/>
    <w:basedOn w:val="1"/>
    <w:next w:val="1"/>
    <w:link w:val="56"/>
    <w:qFormat/>
    <w:uiPriority w:val="0"/>
    <w:pPr>
      <w:keepNext/>
      <w:keepLines/>
      <w:numPr>
        <w:ilvl w:val="1"/>
        <w:numId w:val="1"/>
      </w:numPr>
      <w:spacing w:before="260" w:afterLines="50" w:line="416" w:lineRule="auto"/>
      <w:outlineLvl w:val="1"/>
    </w:pPr>
    <w:rPr>
      <w:rFonts w:ascii="Arial" w:hAnsi="Arial" w:eastAsia="黑体"/>
      <w:b w:val="0"/>
      <w:bCs w:val="0"/>
      <w:spacing w:val="20"/>
      <w:sz w:val="32"/>
      <w:szCs w:val="32"/>
    </w:rPr>
  </w:style>
  <w:style w:type="paragraph" w:styleId="4">
    <w:name w:val="heading 3"/>
    <w:basedOn w:val="1"/>
    <w:next w:val="5"/>
    <w:link w:val="57"/>
    <w:qFormat/>
    <w:uiPriority w:val="0"/>
    <w:pPr>
      <w:keepNext/>
      <w:keepLines/>
      <w:numPr>
        <w:ilvl w:val="2"/>
        <w:numId w:val="1"/>
      </w:numPr>
      <w:spacing w:before="260" w:afterLines="50" w:line="416" w:lineRule="auto"/>
      <w:outlineLvl w:val="2"/>
    </w:pPr>
    <w:rPr>
      <w:rFonts w:ascii="Arial" w:hAnsi="Arial" w:eastAsia="黑体"/>
      <w:b w:val="0"/>
      <w:bCs w:val="0"/>
      <w:spacing w:val="20"/>
      <w:sz w:val="30"/>
      <w:szCs w:val="32"/>
    </w:rPr>
  </w:style>
  <w:style w:type="paragraph" w:styleId="7">
    <w:name w:val="heading 4"/>
    <w:basedOn w:val="8"/>
    <w:next w:val="1"/>
    <w:qFormat/>
    <w:uiPriority w:val="0"/>
    <w:pPr>
      <w:keepNext/>
      <w:keepLines/>
      <w:numPr>
        <w:ilvl w:val="3"/>
        <w:numId w:val="1"/>
      </w:numPr>
      <w:tabs>
        <w:tab w:val="left" w:pos="1079"/>
        <w:tab w:val="clear" w:pos="1440"/>
      </w:tabs>
      <w:spacing w:before="280" w:afterLines="50" w:line="377" w:lineRule="auto"/>
      <w:ind w:left="1077" w:hanging="1077"/>
      <w:outlineLvl w:val="3"/>
    </w:pPr>
    <w:rPr>
      <w:rFonts w:eastAsia="黑体"/>
      <w:b w:val="0"/>
      <w:bCs w:val="0"/>
      <w:spacing w:val="10"/>
      <w:sz w:val="28"/>
      <w:szCs w:val="28"/>
    </w:rPr>
  </w:style>
  <w:style w:type="paragraph" w:styleId="9">
    <w:name w:val="heading 5"/>
    <w:basedOn w:val="1"/>
    <w:next w:val="5"/>
    <w:qFormat/>
    <w:uiPriority w:val="0"/>
    <w:pPr>
      <w:keepNext/>
      <w:keepLines/>
      <w:numPr>
        <w:ilvl w:val="4"/>
        <w:numId w:val="1"/>
      </w:numPr>
      <w:tabs>
        <w:tab w:val="left" w:pos="1260"/>
        <w:tab w:val="clear" w:pos="1008"/>
      </w:tabs>
      <w:spacing w:before="280" w:afterLines="50" w:line="377" w:lineRule="auto"/>
      <w:ind w:left="1259" w:hanging="1259"/>
      <w:outlineLvl w:val="4"/>
    </w:pPr>
    <w:rPr>
      <w:rFonts w:ascii="Arial" w:hAnsi="Arial" w:eastAsia="黑体"/>
      <w:b w:val="0"/>
      <w:bCs w:val="0"/>
      <w:spacing w:val="10"/>
      <w:sz w:val="28"/>
      <w:szCs w:val="28"/>
    </w:rPr>
  </w:style>
  <w:style w:type="paragraph" w:styleId="10">
    <w:name w:val="heading 6"/>
    <w:basedOn w:val="1"/>
    <w:next w:val="5"/>
    <w:qFormat/>
    <w:uiPriority w:val="0"/>
    <w:pPr>
      <w:keepNext/>
      <w:keepLines/>
      <w:numPr>
        <w:ilvl w:val="5"/>
        <w:numId w:val="1"/>
      </w:numPr>
      <w:tabs>
        <w:tab w:val="left" w:pos="1428"/>
        <w:tab w:val="clear" w:pos="1152"/>
      </w:tabs>
      <w:spacing w:before="240" w:afterLines="50" w:line="319" w:lineRule="auto"/>
      <w:ind w:left="550" w:hanging="550" w:hangingChars="550"/>
      <w:outlineLvl w:val="5"/>
    </w:pPr>
    <w:rPr>
      <w:rFonts w:ascii="Arial" w:hAnsi="Arial" w:eastAsia="黑体"/>
      <w:b w:val="0"/>
      <w:bCs w:val="0"/>
      <w:spacing w:val="10"/>
      <w:sz w:val="24"/>
    </w:rPr>
  </w:style>
  <w:style w:type="paragraph" w:styleId="11">
    <w:name w:val="heading 7"/>
    <w:basedOn w:val="1"/>
    <w:next w:val="5"/>
    <w:qFormat/>
    <w:uiPriority w:val="0"/>
    <w:pPr>
      <w:keepNext/>
      <w:keepLines/>
      <w:numPr>
        <w:ilvl w:val="6"/>
        <w:numId w:val="1"/>
      </w:numPr>
      <w:tabs>
        <w:tab w:val="left" w:pos="1638"/>
        <w:tab w:val="clear" w:pos="1296"/>
      </w:tabs>
      <w:spacing w:before="240" w:afterLines="50" w:line="319" w:lineRule="auto"/>
      <w:ind w:left="1633" w:hanging="1633"/>
      <w:outlineLvl w:val="6"/>
    </w:pPr>
    <w:rPr>
      <w:rFonts w:ascii="Arial" w:hAnsi="Arial" w:eastAsia="黑体"/>
      <w:b w:val="0"/>
      <w:bCs w:val="0"/>
      <w:sz w:val="24"/>
    </w:rPr>
  </w:style>
  <w:style w:type="paragraph" w:styleId="12">
    <w:name w:val="heading 8"/>
    <w:basedOn w:val="1"/>
    <w:next w:val="5"/>
    <w:qFormat/>
    <w:uiPriority w:val="0"/>
    <w:pPr>
      <w:keepNext/>
      <w:keepLines/>
      <w:numPr>
        <w:ilvl w:val="7"/>
        <w:numId w:val="1"/>
      </w:numPr>
      <w:tabs>
        <w:tab w:val="left" w:pos="1800"/>
        <w:tab w:val="clear" w:pos="1440"/>
      </w:tabs>
      <w:spacing w:before="240" w:afterLines="50" w:line="319" w:lineRule="auto"/>
      <w:ind w:left="1797" w:hanging="1797"/>
      <w:outlineLvl w:val="7"/>
    </w:pPr>
    <w:rPr>
      <w:rFonts w:ascii="Arial" w:hAnsi="Arial" w:eastAsia="黑体"/>
      <w:sz w:val="24"/>
    </w:rPr>
  </w:style>
  <w:style w:type="paragraph" w:styleId="13">
    <w:name w:val="heading 9"/>
    <w:basedOn w:val="1"/>
    <w:next w:val="5"/>
    <w:qFormat/>
    <w:uiPriority w:val="0"/>
    <w:pPr>
      <w:keepNext/>
      <w:keepLines/>
      <w:numPr>
        <w:ilvl w:val="8"/>
        <w:numId w:val="1"/>
      </w:numPr>
      <w:tabs>
        <w:tab w:val="left" w:pos="1980"/>
        <w:tab w:val="clear" w:pos="1584"/>
      </w:tabs>
      <w:spacing w:before="240" w:afterLines="50" w:line="319" w:lineRule="auto"/>
      <w:ind w:left="1979" w:hanging="1979"/>
      <w:outlineLvl w:val="8"/>
    </w:pPr>
    <w:rPr>
      <w:rFonts w:ascii="Arial" w:hAnsi="Arial" w:eastAsia="黑体"/>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6"/>
    <w:link w:val="55"/>
    <w:qFormat/>
    <w:uiPriority w:val="0"/>
    <w:pPr>
      <w:ind w:firstLine="420" w:firstLineChars="200"/>
    </w:pPr>
  </w:style>
  <w:style w:type="paragraph" w:styleId="6">
    <w:name w:val="Body Text Indent"/>
    <w:basedOn w:val="1"/>
    <w:next w:val="1"/>
    <w:qFormat/>
    <w:uiPriority w:val="0"/>
    <w:pPr>
      <w:spacing w:after="120"/>
      <w:ind w:left="420" w:leftChars="200"/>
    </w:pPr>
    <w:rPr>
      <w:rFonts w:ascii="Times New Roman" w:hAnsi="Times New Roman" w:eastAsia="宋体" w:cs="Times New Roman"/>
      <w:b w:val="0"/>
      <w:bCs w:val="0"/>
      <w:color w:val="auto"/>
      <w:kern w:val="2"/>
      <w:szCs w:val="24"/>
    </w:rPr>
  </w:style>
  <w:style w:type="paragraph" w:styleId="8">
    <w:name w:val="Title"/>
    <w:basedOn w:val="1"/>
    <w:next w:val="1"/>
    <w:link w:val="64"/>
    <w:qFormat/>
    <w:uiPriority w:val="0"/>
    <w:pPr>
      <w:spacing w:before="240" w:after="60"/>
      <w:jc w:val="center"/>
      <w:outlineLvl w:val="0"/>
    </w:pPr>
    <w:rPr>
      <w:rFonts w:ascii="Arial" w:hAnsi="Arial" w:eastAsia="宋体" w:cs="Times New Roman"/>
      <w:sz w:val="32"/>
      <w:szCs w:val="32"/>
    </w:rPr>
  </w:style>
  <w:style w:type="paragraph" w:styleId="14">
    <w:name w:val="caption"/>
    <w:basedOn w:val="1"/>
    <w:next w:val="1"/>
    <w:qFormat/>
    <w:uiPriority w:val="0"/>
    <w:rPr>
      <w:rFonts w:ascii="Arial" w:hAnsi="Arial" w:eastAsia="黑体" w:cs="Arial"/>
      <w:b w:val="0"/>
      <w:bCs w:val="0"/>
      <w:kern w:val="1"/>
      <w:sz w:val="20"/>
      <w:szCs w:val="20"/>
    </w:rPr>
  </w:style>
  <w:style w:type="paragraph" w:styleId="15">
    <w:name w:val="List Bullet"/>
    <w:basedOn w:val="1"/>
    <w:qFormat/>
    <w:uiPriority w:val="0"/>
    <w:pPr>
      <w:spacing w:line="360" w:lineRule="auto"/>
    </w:pPr>
    <w:rPr>
      <w:rFonts w:ascii="宋体" w:eastAsia="宋体" w:cs="Times New Roman"/>
      <w:b w:val="0"/>
      <w:bCs w:val="0"/>
      <w:color w:val="auto"/>
      <w:kern w:val="2"/>
      <w:sz w:val="20"/>
      <w:szCs w:val="20"/>
    </w:rPr>
  </w:style>
  <w:style w:type="paragraph" w:styleId="16">
    <w:name w:val="Document Map"/>
    <w:basedOn w:val="1"/>
    <w:semiHidden/>
    <w:qFormat/>
    <w:uiPriority w:val="0"/>
    <w:pPr>
      <w:shd w:val="clear" w:color="auto" w:fill="000080"/>
    </w:pPr>
    <w:rPr>
      <w:rFonts w:ascii="Times New Roman" w:hAnsi="Times New Roman" w:eastAsia="宋体" w:cs="Times New Roman"/>
      <w:b w:val="0"/>
      <w:bCs w:val="0"/>
      <w:color w:val="auto"/>
      <w:kern w:val="2"/>
      <w:szCs w:val="24"/>
    </w:rPr>
  </w:style>
  <w:style w:type="paragraph" w:styleId="17">
    <w:name w:val="toa heading"/>
    <w:basedOn w:val="1"/>
    <w:next w:val="1"/>
    <w:semiHidden/>
    <w:qFormat/>
    <w:uiPriority w:val="0"/>
    <w:pPr>
      <w:spacing w:before="120"/>
    </w:pPr>
    <w:rPr>
      <w:rFonts w:ascii="Arial" w:hAnsi="Arial" w:cs="Arial"/>
      <w:sz w:val="24"/>
    </w:rPr>
  </w:style>
  <w:style w:type="paragraph" w:styleId="18">
    <w:name w:val="annotation text"/>
    <w:basedOn w:val="1"/>
    <w:link w:val="58"/>
    <w:semiHidden/>
    <w:qFormat/>
    <w:uiPriority w:val="0"/>
    <w:pPr>
      <w:jc w:val="left"/>
    </w:pPr>
    <w:rPr>
      <w:rFonts w:cs="Times New Roman"/>
    </w:rPr>
  </w:style>
  <w:style w:type="paragraph" w:styleId="19">
    <w:name w:val="Body Text"/>
    <w:basedOn w:val="1"/>
    <w:next w:val="20"/>
    <w:qFormat/>
    <w:uiPriority w:val="0"/>
    <w:pPr>
      <w:spacing w:after="120"/>
    </w:pPr>
    <w:rPr>
      <w:rFonts w:ascii="Times New Roman" w:hAnsi="Times New Roman" w:eastAsia="宋体" w:cs="Times New Roman"/>
      <w:b w:val="0"/>
      <w:bCs w:val="0"/>
      <w:color w:val="auto"/>
      <w:kern w:val="2"/>
      <w:szCs w:val="24"/>
    </w:rPr>
  </w:style>
  <w:style w:type="paragraph" w:styleId="20">
    <w:name w:val="Body Text First Indent"/>
    <w:basedOn w:val="19"/>
    <w:qFormat/>
    <w:uiPriority w:val="0"/>
    <w:pPr>
      <w:ind w:firstLine="420"/>
    </w:pPr>
    <w:rPr>
      <w:rFonts w:eastAsia="楷体_GB2312"/>
      <w:sz w:val="32"/>
      <w:szCs w:val="20"/>
    </w:rPr>
  </w:style>
  <w:style w:type="paragraph" w:styleId="21">
    <w:name w:val="List Number 3"/>
    <w:basedOn w:val="1"/>
    <w:qFormat/>
    <w:uiPriority w:val="0"/>
    <w:pPr>
      <w:widowControl/>
      <w:tabs>
        <w:tab w:val="left" w:pos="2260"/>
      </w:tabs>
      <w:spacing w:afterLines="50"/>
      <w:ind w:left="2260" w:hanging="340"/>
      <w:jc w:val="left"/>
    </w:pPr>
    <w:rPr>
      <w:rFonts w:ascii="Times New Roman" w:hAnsi="Times New Roman" w:eastAsia="宋体" w:cs="Times New Roman"/>
      <w:b w:val="0"/>
      <w:bCs w:val="0"/>
      <w:color w:val="auto"/>
      <w:sz w:val="24"/>
      <w:szCs w:val="20"/>
    </w:rPr>
  </w:style>
  <w:style w:type="paragraph" w:styleId="22">
    <w:name w:val="List Continue"/>
    <w:basedOn w:val="1"/>
    <w:qFormat/>
    <w:uiPriority w:val="0"/>
    <w:pPr>
      <w:spacing w:after="120"/>
      <w:ind w:left="420"/>
    </w:pPr>
    <w:rPr>
      <w:rFonts w:ascii="Times New Roman" w:hAnsi="Times New Roman" w:eastAsia="楷体_GB2312" w:cs="Times New Roman"/>
      <w:b w:val="0"/>
      <w:bCs w:val="0"/>
      <w:color w:val="auto"/>
      <w:kern w:val="2"/>
      <w:sz w:val="32"/>
      <w:szCs w:val="20"/>
    </w:rPr>
  </w:style>
  <w:style w:type="paragraph" w:styleId="23">
    <w:name w:val="Block Text"/>
    <w:basedOn w:val="1"/>
    <w:qFormat/>
    <w:uiPriority w:val="0"/>
    <w:pPr>
      <w:spacing w:after="120"/>
      <w:ind w:left="1440" w:leftChars="700" w:right="1440" w:rightChars="700"/>
    </w:pPr>
    <w:rPr>
      <w:rFonts w:ascii="Times New Roman" w:hAnsi="Times New Roman" w:eastAsia="宋体" w:cs="Times New Roman"/>
      <w:b w:val="0"/>
      <w:bCs w:val="0"/>
      <w:color w:val="auto"/>
      <w:kern w:val="2"/>
      <w:szCs w:val="22"/>
    </w:rPr>
  </w:style>
  <w:style w:type="paragraph" w:styleId="24">
    <w:name w:val="toc 3"/>
    <w:basedOn w:val="1"/>
    <w:next w:val="1"/>
    <w:semiHidden/>
    <w:qFormat/>
    <w:uiPriority w:val="0"/>
    <w:pPr>
      <w:tabs>
        <w:tab w:val="right" w:leader="dot" w:pos="8987"/>
      </w:tabs>
      <w:adjustRightInd w:val="0"/>
      <w:snapToGrid w:val="0"/>
      <w:spacing w:beforeLines="50" w:afterLines="50" w:line="400" w:lineRule="atLeast"/>
      <w:textAlignment w:val="baseline"/>
    </w:pPr>
    <w:rPr>
      <w:rFonts w:ascii="Times New Roman" w:hAnsi="Times New Roman" w:cs="Times New Roman"/>
      <w:bCs w:val="0"/>
      <w:sz w:val="28"/>
      <w:szCs w:val="28"/>
    </w:rPr>
  </w:style>
  <w:style w:type="paragraph" w:styleId="25">
    <w:name w:val="Plain Text"/>
    <w:basedOn w:val="1"/>
    <w:link w:val="59"/>
    <w:qFormat/>
    <w:uiPriority w:val="0"/>
    <w:rPr>
      <w:rFonts w:ascii="宋体" w:hAnsi="Courier New"/>
      <w:szCs w:val="20"/>
    </w:rPr>
  </w:style>
  <w:style w:type="paragraph" w:styleId="26">
    <w:name w:val="Date"/>
    <w:basedOn w:val="1"/>
    <w:next w:val="1"/>
    <w:qFormat/>
    <w:uiPriority w:val="0"/>
    <w:pPr>
      <w:ind w:left="100" w:leftChars="2500"/>
    </w:pPr>
    <w:rPr>
      <w:sz w:val="24"/>
    </w:rPr>
  </w:style>
  <w:style w:type="paragraph" w:styleId="27">
    <w:name w:val="Body Text Indent 2"/>
    <w:basedOn w:val="1"/>
    <w:qFormat/>
    <w:uiPriority w:val="0"/>
    <w:pPr>
      <w:widowControl/>
      <w:spacing w:line="480" w:lineRule="atLeast"/>
      <w:ind w:firstLine="480"/>
    </w:pPr>
    <w:rPr>
      <w:rFonts w:ascii="宋体"/>
      <w:sz w:val="24"/>
      <w:szCs w:val="20"/>
    </w:rPr>
  </w:style>
  <w:style w:type="paragraph" w:styleId="28">
    <w:name w:val="endnote text"/>
    <w:basedOn w:val="1"/>
    <w:qFormat/>
    <w:uiPriority w:val="99"/>
    <w:rPr>
      <w:rFonts w:ascii="Calibri" w:hAnsi="Calibri" w:cs="Calibri"/>
    </w:rPr>
  </w:style>
  <w:style w:type="paragraph" w:styleId="29">
    <w:name w:val="Balloon Text"/>
    <w:basedOn w:val="1"/>
    <w:semiHidden/>
    <w:qFormat/>
    <w:uiPriority w:val="0"/>
    <w:rPr>
      <w:sz w:val="18"/>
      <w:szCs w:val="18"/>
    </w:rPr>
  </w:style>
  <w:style w:type="paragraph" w:styleId="30">
    <w:name w:val="footer"/>
    <w:basedOn w:val="1"/>
    <w:link w:val="60"/>
    <w:qFormat/>
    <w:uiPriority w:val="0"/>
    <w:pPr>
      <w:tabs>
        <w:tab w:val="center" w:pos="4153"/>
        <w:tab w:val="right" w:pos="8306"/>
      </w:tabs>
      <w:snapToGrid w:val="0"/>
      <w:jc w:val="left"/>
    </w:pPr>
    <w:rPr>
      <w:sz w:val="18"/>
      <w:szCs w:val="18"/>
    </w:rPr>
  </w:style>
  <w:style w:type="paragraph" w:styleId="31">
    <w:name w:val="header"/>
    <w:basedOn w:val="1"/>
    <w:link w:val="61"/>
    <w:qFormat/>
    <w:uiPriority w:val="0"/>
    <w:pPr>
      <w:pBdr>
        <w:bottom w:val="single" w:color="auto" w:sz="6" w:space="1"/>
      </w:pBdr>
      <w:tabs>
        <w:tab w:val="center" w:pos="4153"/>
        <w:tab w:val="right" w:pos="8306"/>
      </w:tabs>
      <w:snapToGrid w:val="0"/>
      <w:jc w:val="center"/>
    </w:pPr>
    <w:rPr>
      <w:sz w:val="18"/>
      <w:szCs w:val="18"/>
    </w:rPr>
  </w:style>
  <w:style w:type="paragraph" w:styleId="32">
    <w:name w:val="toc 1"/>
    <w:basedOn w:val="1"/>
    <w:next w:val="1"/>
    <w:qFormat/>
    <w:uiPriority w:val="39"/>
    <w:pPr>
      <w:tabs>
        <w:tab w:val="right" w:leader="dot" w:pos="8987"/>
      </w:tabs>
      <w:spacing w:line="360" w:lineRule="atLeast"/>
      <w:jc w:val="center"/>
    </w:pPr>
    <w:rPr>
      <w:rFonts w:ascii="宋体" w:eastAsia="宋体" w:cs="Times New Roman"/>
      <w:bCs w:val="0"/>
      <w:color w:val="auto"/>
      <w:kern w:val="2"/>
      <w:sz w:val="22"/>
      <w:szCs w:val="22"/>
    </w:rPr>
  </w:style>
  <w:style w:type="paragraph" w:styleId="33">
    <w:name w:val="toc 4"/>
    <w:basedOn w:val="1"/>
    <w:next w:val="1"/>
    <w:unhideWhenUsed/>
    <w:qFormat/>
    <w:uiPriority w:val="39"/>
    <w:pPr>
      <w:ind w:left="420"/>
      <w:jc w:val="left"/>
    </w:pPr>
    <w:rPr>
      <w:rFonts w:ascii="Calibri" w:hAnsi="Calibri" w:eastAsia="宋体" w:cs="Calibri"/>
      <w:color w:val="auto"/>
      <w:kern w:val="2"/>
      <w:sz w:val="20"/>
      <w:szCs w:val="20"/>
    </w:rPr>
  </w:style>
  <w:style w:type="paragraph" w:styleId="34">
    <w:name w:val="List"/>
    <w:basedOn w:val="1"/>
    <w:qFormat/>
    <w:uiPriority w:val="0"/>
    <w:pPr>
      <w:ind w:left="420" w:hanging="420"/>
    </w:pPr>
    <w:rPr>
      <w:rFonts w:ascii="Times New Roman" w:hAnsi="Times New Roman" w:eastAsia="楷体_GB2312" w:cs="Times New Roman"/>
      <w:b w:val="0"/>
      <w:bCs w:val="0"/>
      <w:color w:val="auto"/>
      <w:kern w:val="2"/>
      <w:sz w:val="32"/>
      <w:szCs w:val="20"/>
    </w:rPr>
  </w:style>
  <w:style w:type="paragraph" w:styleId="35">
    <w:name w:val="footnote text"/>
    <w:basedOn w:val="1"/>
    <w:link w:val="140"/>
    <w:qFormat/>
    <w:uiPriority w:val="0"/>
    <w:pPr>
      <w:snapToGrid w:val="0"/>
      <w:jc w:val="left"/>
    </w:pPr>
    <w:rPr>
      <w:rFonts w:ascii="Times New Roman" w:hAnsi="Times New Roman" w:eastAsia="宋体" w:cs="Times New Roman"/>
      <w:b w:val="0"/>
      <w:bCs w:val="0"/>
      <w:color w:val="auto"/>
      <w:kern w:val="2"/>
      <w:sz w:val="18"/>
      <w:szCs w:val="24"/>
    </w:rPr>
  </w:style>
  <w:style w:type="paragraph" w:styleId="36">
    <w:name w:val="toc 6"/>
    <w:basedOn w:val="1"/>
    <w:next w:val="1"/>
    <w:qFormat/>
    <w:uiPriority w:val="0"/>
    <w:pPr>
      <w:ind w:left="2100" w:leftChars="1000"/>
    </w:pPr>
  </w:style>
  <w:style w:type="paragraph" w:styleId="37">
    <w:name w:val="Body Text Indent 3"/>
    <w:basedOn w:val="1"/>
    <w:link w:val="141"/>
    <w:qFormat/>
    <w:uiPriority w:val="0"/>
    <w:pPr>
      <w:spacing w:after="120"/>
      <w:ind w:left="420" w:leftChars="200"/>
    </w:pPr>
    <w:rPr>
      <w:sz w:val="16"/>
      <w:szCs w:val="16"/>
    </w:rPr>
  </w:style>
  <w:style w:type="paragraph" w:styleId="38">
    <w:name w:val="toc 2"/>
    <w:basedOn w:val="1"/>
    <w:next w:val="1"/>
    <w:qFormat/>
    <w:uiPriority w:val="39"/>
    <w:pPr>
      <w:ind w:left="420" w:leftChars="200"/>
    </w:pPr>
    <w:rPr>
      <w:szCs w:val="20"/>
    </w:rPr>
  </w:style>
  <w:style w:type="paragraph" w:styleId="39">
    <w:name w:val="Body Text 2"/>
    <w:basedOn w:val="1"/>
    <w:qFormat/>
    <w:uiPriority w:val="0"/>
    <w:pPr>
      <w:spacing w:after="120" w:line="480" w:lineRule="auto"/>
    </w:pPr>
    <w:rPr>
      <w:rFonts w:ascii="Times New Roman" w:hAnsi="Times New Roman" w:eastAsia="宋体" w:cs="Times New Roman"/>
      <w:b w:val="0"/>
      <w:bCs w:val="0"/>
      <w:color w:val="auto"/>
      <w:kern w:val="2"/>
      <w:szCs w:val="24"/>
    </w:rPr>
  </w:style>
  <w:style w:type="paragraph" w:styleId="40">
    <w:name w:val="HTML Preformatted"/>
    <w:basedOn w:val="1"/>
    <w:link w:val="6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Times New Roman"/>
      <w:b w:val="0"/>
      <w:bCs w:val="0"/>
      <w:color w:val="auto"/>
      <w:sz w:val="20"/>
      <w:szCs w:val="20"/>
    </w:rPr>
  </w:style>
  <w:style w:type="paragraph" w:styleId="41">
    <w:name w:val="Normal (Web)"/>
    <w:basedOn w:val="1"/>
    <w:link w:val="63"/>
    <w:qFormat/>
    <w:uiPriority w:val="0"/>
    <w:pPr>
      <w:widowControl/>
      <w:spacing w:afterLines="50"/>
      <w:jc w:val="left"/>
    </w:pPr>
    <w:rPr>
      <w:rFonts w:ascii="Times New Roman" w:hAnsi="Times New Roman" w:eastAsia="宋体" w:cs="Times New Roman"/>
      <w:b w:val="0"/>
      <w:bCs w:val="0"/>
      <w:color w:val="auto"/>
      <w:sz w:val="24"/>
      <w:szCs w:val="24"/>
    </w:rPr>
  </w:style>
  <w:style w:type="paragraph" w:styleId="42">
    <w:name w:val="annotation subject"/>
    <w:basedOn w:val="18"/>
    <w:next w:val="18"/>
    <w:semiHidden/>
    <w:qFormat/>
    <w:uiPriority w:val="0"/>
  </w:style>
  <w:style w:type="table" w:styleId="44">
    <w:name w:val="Table Grid"/>
    <w:basedOn w:val="4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qFormat/>
    <w:uiPriority w:val="0"/>
    <w:rPr>
      <w:b/>
      <w:bCs/>
    </w:rPr>
  </w:style>
  <w:style w:type="character" w:styleId="47">
    <w:name w:val="page number"/>
    <w:basedOn w:val="45"/>
    <w:qFormat/>
    <w:uiPriority w:val="0"/>
  </w:style>
  <w:style w:type="character" w:styleId="48">
    <w:name w:val="FollowedHyperlink"/>
    <w:qFormat/>
    <w:uiPriority w:val="0"/>
    <w:rPr>
      <w:color w:val="800080"/>
      <w:u w:val="single"/>
    </w:rPr>
  </w:style>
  <w:style w:type="character" w:styleId="49">
    <w:name w:val="Emphasis"/>
    <w:basedOn w:val="45"/>
    <w:qFormat/>
    <w:uiPriority w:val="0"/>
  </w:style>
  <w:style w:type="character" w:styleId="50">
    <w:name w:val="Hyperlink"/>
    <w:basedOn w:val="45"/>
    <w:qFormat/>
    <w:uiPriority w:val="99"/>
    <w:rPr>
      <w:color w:val="0000FF"/>
      <w:u w:val="single"/>
    </w:rPr>
  </w:style>
  <w:style w:type="character" w:styleId="51">
    <w:name w:val="annotation reference"/>
    <w:semiHidden/>
    <w:qFormat/>
    <w:uiPriority w:val="0"/>
    <w:rPr>
      <w:sz w:val="21"/>
      <w:szCs w:val="21"/>
    </w:rPr>
  </w:style>
  <w:style w:type="character" w:styleId="52">
    <w:name w:val="HTML Keyboard"/>
    <w:qFormat/>
    <w:uiPriority w:val="0"/>
    <w:rPr>
      <w:rFonts w:ascii="monospace" w:hAnsi="monospace" w:eastAsia="monospace" w:cs="monospace"/>
      <w:sz w:val="21"/>
      <w:szCs w:val="21"/>
    </w:rPr>
  </w:style>
  <w:style w:type="character" w:styleId="53">
    <w:name w:val="HTML Sample"/>
    <w:basedOn w:val="45"/>
    <w:semiHidden/>
    <w:unhideWhenUsed/>
    <w:qFormat/>
    <w:uiPriority w:val="0"/>
    <w:rPr>
      <w:rFonts w:ascii="Courier New" w:hAnsi="Courier New"/>
    </w:rPr>
  </w:style>
  <w:style w:type="character" w:customStyle="1" w:styleId="54">
    <w:name w:val="标题 1 字符"/>
    <w:link w:val="3"/>
    <w:qFormat/>
    <w:uiPriority w:val="0"/>
    <w:rPr>
      <w:rFonts w:ascii="Arial" w:hAnsi="Arial" w:eastAsia="黑体" w:cs="宋体"/>
      <w:color w:val="000000"/>
      <w:spacing w:val="20"/>
      <w:kern w:val="44"/>
      <w:sz w:val="36"/>
      <w:szCs w:val="44"/>
      <w:lang w:val="en-US" w:eastAsia="zh-CN" w:bidi="ar-SA"/>
    </w:rPr>
  </w:style>
  <w:style w:type="character" w:customStyle="1" w:styleId="55">
    <w:name w:val="正文缩进 字符"/>
    <w:link w:val="5"/>
    <w:qFormat/>
    <w:uiPriority w:val="0"/>
    <w:rPr>
      <w:rFonts w:ascii="仿宋_GB2312" w:hAnsi="宋体" w:eastAsia="仿宋_GB2312" w:cs="宋体"/>
      <w:b/>
      <w:bCs/>
      <w:color w:val="000000"/>
      <w:sz w:val="21"/>
      <w:szCs w:val="21"/>
      <w:lang w:val="en-US" w:eastAsia="zh-CN" w:bidi="ar-SA"/>
    </w:rPr>
  </w:style>
  <w:style w:type="character" w:customStyle="1" w:styleId="56">
    <w:name w:val="标题 2 字符"/>
    <w:link w:val="2"/>
    <w:qFormat/>
    <w:uiPriority w:val="0"/>
    <w:rPr>
      <w:rFonts w:ascii="Arial" w:hAnsi="Arial" w:eastAsia="黑体" w:cs="宋体"/>
      <w:color w:val="000000"/>
      <w:spacing w:val="20"/>
      <w:sz w:val="32"/>
      <w:szCs w:val="32"/>
      <w:lang w:val="en-US" w:eastAsia="zh-CN" w:bidi="ar-SA"/>
    </w:rPr>
  </w:style>
  <w:style w:type="character" w:customStyle="1" w:styleId="57">
    <w:name w:val="标题 3 字符"/>
    <w:link w:val="4"/>
    <w:qFormat/>
    <w:uiPriority w:val="0"/>
    <w:rPr>
      <w:rFonts w:ascii="Arial" w:hAnsi="Arial" w:eastAsia="黑体" w:cs="宋体"/>
      <w:color w:val="000000"/>
      <w:spacing w:val="20"/>
      <w:sz w:val="30"/>
      <w:szCs w:val="32"/>
      <w:lang w:val="en-US" w:eastAsia="zh-CN" w:bidi="ar-SA"/>
    </w:rPr>
  </w:style>
  <w:style w:type="character" w:customStyle="1" w:styleId="58">
    <w:name w:val="批注文字 字符"/>
    <w:link w:val="18"/>
    <w:semiHidden/>
    <w:qFormat/>
    <w:uiPriority w:val="0"/>
    <w:rPr>
      <w:rFonts w:ascii="仿宋_GB2312" w:hAnsi="宋体" w:eastAsia="仿宋_GB2312" w:cs="宋体"/>
      <w:b/>
      <w:bCs/>
      <w:color w:val="000000"/>
      <w:sz w:val="21"/>
      <w:szCs w:val="21"/>
    </w:rPr>
  </w:style>
  <w:style w:type="character" w:customStyle="1" w:styleId="59">
    <w:name w:val="纯文本 字符"/>
    <w:link w:val="25"/>
    <w:qFormat/>
    <w:uiPriority w:val="0"/>
    <w:rPr>
      <w:rFonts w:ascii="宋体" w:hAnsi="Courier New" w:eastAsia="仿宋_GB2312" w:cs="宋体"/>
      <w:b/>
      <w:bCs/>
      <w:color w:val="000000"/>
      <w:sz w:val="21"/>
      <w:lang w:val="en-US" w:eastAsia="zh-CN" w:bidi="ar-SA"/>
    </w:rPr>
  </w:style>
  <w:style w:type="character" w:customStyle="1" w:styleId="60">
    <w:name w:val="页脚 字符"/>
    <w:link w:val="30"/>
    <w:qFormat/>
    <w:uiPriority w:val="0"/>
    <w:rPr>
      <w:rFonts w:ascii="仿宋_GB2312" w:hAnsi="宋体" w:eastAsia="仿宋_GB2312" w:cs="宋体"/>
      <w:b/>
      <w:bCs/>
      <w:color w:val="000000"/>
      <w:sz w:val="18"/>
      <w:szCs w:val="18"/>
      <w:lang w:val="en-US" w:eastAsia="zh-CN" w:bidi="ar-SA"/>
    </w:rPr>
  </w:style>
  <w:style w:type="character" w:customStyle="1" w:styleId="61">
    <w:name w:val="页眉 字符"/>
    <w:link w:val="31"/>
    <w:qFormat/>
    <w:uiPriority w:val="0"/>
    <w:rPr>
      <w:rFonts w:ascii="仿宋_GB2312" w:hAnsi="宋体" w:eastAsia="仿宋_GB2312" w:cs="宋体"/>
      <w:b/>
      <w:bCs/>
      <w:color w:val="000000"/>
      <w:sz w:val="18"/>
      <w:szCs w:val="18"/>
      <w:lang w:val="en-US" w:eastAsia="zh-CN" w:bidi="ar-SA"/>
    </w:rPr>
  </w:style>
  <w:style w:type="character" w:customStyle="1" w:styleId="62">
    <w:name w:val="HTML 预设格式 字符"/>
    <w:link w:val="40"/>
    <w:qFormat/>
    <w:uiPriority w:val="0"/>
    <w:rPr>
      <w:rFonts w:ascii="黑体" w:hAnsi="Courier New" w:eastAsia="黑体" w:cs="Courier New"/>
    </w:rPr>
  </w:style>
  <w:style w:type="character" w:customStyle="1" w:styleId="63">
    <w:name w:val="普通(网站) 字符"/>
    <w:link w:val="41"/>
    <w:qFormat/>
    <w:uiPriority w:val="0"/>
    <w:rPr>
      <w:rFonts w:eastAsia="宋体"/>
      <w:sz w:val="24"/>
      <w:szCs w:val="24"/>
      <w:lang w:val="en-US" w:eastAsia="zh-CN" w:bidi="ar-SA"/>
    </w:rPr>
  </w:style>
  <w:style w:type="character" w:customStyle="1" w:styleId="64">
    <w:name w:val="标题 字符"/>
    <w:link w:val="8"/>
    <w:qFormat/>
    <w:uiPriority w:val="0"/>
    <w:rPr>
      <w:rFonts w:ascii="Arial" w:hAnsi="Arial" w:cs="Arial"/>
      <w:b/>
      <w:bCs/>
      <w:color w:val="000000"/>
      <w:sz w:val="32"/>
      <w:szCs w:val="32"/>
    </w:rPr>
  </w:style>
  <w:style w:type="character" w:customStyle="1" w:styleId="65">
    <w:name w:val="普通文字 Char Char1"/>
    <w:qFormat/>
    <w:uiPriority w:val="0"/>
    <w:rPr>
      <w:rFonts w:ascii="宋体" w:hAnsi="Courier New" w:eastAsia="仿宋_GB2312" w:cs="宋体"/>
      <w:b/>
      <w:bCs/>
      <w:color w:val="000000"/>
      <w:sz w:val="21"/>
      <w:lang w:val="en-US" w:eastAsia="zh-CN" w:bidi="ar-SA"/>
    </w:rPr>
  </w:style>
  <w:style w:type="character" w:customStyle="1" w:styleId="66">
    <w:name w:val="style11"/>
    <w:qFormat/>
    <w:uiPriority w:val="0"/>
    <w:rPr>
      <w:sz w:val="18"/>
      <w:szCs w:val="18"/>
    </w:rPr>
  </w:style>
  <w:style w:type="character" w:customStyle="1" w:styleId="67">
    <w:name w:val="Char Char2"/>
    <w:qFormat/>
    <w:uiPriority w:val="0"/>
    <w:rPr>
      <w:rFonts w:eastAsia="宋体"/>
      <w:kern w:val="2"/>
      <w:sz w:val="18"/>
      <w:szCs w:val="18"/>
      <w:lang w:val="en-US" w:eastAsia="zh-CN" w:bidi="ar-SA"/>
    </w:rPr>
  </w:style>
  <w:style w:type="character" w:customStyle="1" w:styleId="68">
    <w:name w:val="ca-6"/>
    <w:basedOn w:val="45"/>
    <w:qFormat/>
    <w:uiPriority w:val="0"/>
  </w:style>
  <w:style w:type="character" w:customStyle="1" w:styleId="69">
    <w:name w:val="unnamed11"/>
    <w:qFormat/>
    <w:uiPriority w:val="0"/>
    <w:rPr>
      <w:color w:val="000000"/>
      <w:sz w:val="20"/>
      <w:szCs w:val="20"/>
    </w:rPr>
  </w:style>
  <w:style w:type="character" w:customStyle="1" w:styleId="70">
    <w:name w:val="Texte Char Char"/>
    <w:qFormat/>
    <w:uiPriority w:val="0"/>
    <w:rPr>
      <w:rFonts w:ascii="宋体" w:hAnsi="Courier New" w:eastAsia="仿宋_GB2312" w:cs="宋体"/>
      <w:b/>
      <w:bCs/>
      <w:color w:val="000000"/>
      <w:sz w:val="21"/>
      <w:lang w:val="en-US" w:eastAsia="zh-CN" w:bidi="ar-SA"/>
    </w:rPr>
  </w:style>
  <w:style w:type="character" w:customStyle="1" w:styleId="71">
    <w:name w:val="纯文本 Char"/>
    <w:qFormat/>
    <w:uiPriority w:val="0"/>
    <w:rPr>
      <w:rFonts w:ascii="宋体" w:hAnsi="Courier New" w:eastAsia="宋体"/>
      <w:kern w:val="2"/>
      <w:sz w:val="21"/>
      <w:szCs w:val="21"/>
      <w:lang w:bidi="ar-SA"/>
    </w:rPr>
  </w:style>
  <w:style w:type="character" w:customStyle="1" w:styleId="72">
    <w:name w:val="f10"/>
    <w:basedOn w:val="45"/>
    <w:qFormat/>
    <w:uiPriority w:val="0"/>
  </w:style>
  <w:style w:type="character" w:customStyle="1" w:styleId="73">
    <w:name w:val="ca-2"/>
    <w:basedOn w:val="45"/>
    <w:qFormat/>
    <w:uiPriority w:val="0"/>
  </w:style>
  <w:style w:type="character" w:customStyle="1" w:styleId="74">
    <w:name w:val="缩进2字符 Char"/>
    <w:link w:val="75"/>
    <w:qFormat/>
    <w:locked/>
    <w:uiPriority w:val="0"/>
    <w:rPr>
      <w:rFonts w:ascii="仿宋_GB2312" w:hAnsi="仿宋_GB2312" w:eastAsia="仿宋_GB2312" w:cs="Arial"/>
      <w:snapToGrid w:val="0"/>
      <w:color w:val="000000"/>
      <w:sz w:val="28"/>
      <w:szCs w:val="28"/>
      <w:lang w:bidi="ar-SA"/>
    </w:rPr>
  </w:style>
  <w:style w:type="paragraph" w:customStyle="1" w:styleId="75">
    <w:name w:val="缩进2字符"/>
    <w:basedOn w:val="1"/>
    <w:link w:val="74"/>
    <w:qFormat/>
    <w:uiPriority w:val="0"/>
    <w:pPr>
      <w:widowControl/>
      <w:ind w:firstLine="200" w:firstLineChars="200"/>
      <w:jc w:val="left"/>
    </w:pPr>
    <w:rPr>
      <w:rFonts w:hAnsi="仿宋_GB2312" w:cs="Arial"/>
      <w:b w:val="0"/>
      <w:bCs w:val="0"/>
      <w:snapToGrid w:val="0"/>
      <w:sz w:val="28"/>
      <w:szCs w:val="28"/>
    </w:rPr>
  </w:style>
  <w:style w:type="character" w:customStyle="1" w:styleId="76">
    <w:name w:val="ca-11"/>
    <w:qFormat/>
    <w:uiPriority w:val="0"/>
    <w:rPr>
      <w:rFonts w:hint="eastAsia" w:ascii="宋体" w:hAnsi="宋体" w:eastAsia="宋体"/>
      <w:sz w:val="18"/>
      <w:szCs w:val="18"/>
    </w:rPr>
  </w:style>
  <w:style w:type="character" w:customStyle="1" w:styleId="77">
    <w:name w:val="标题 Char1"/>
    <w:qFormat/>
    <w:locked/>
    <w:uiPriority w:val="0"/>
    <w:rPr>
      <w:rFonts w:ascii="Arial" w:hAnsi="Arial" w:cs="Arial"/>
      <w:b/>
      <w:bCs/>
      <w:color w:val="000000"/>
      <w:sz w:val="32"/>
      <w:szCs w:val="32"/>
    </w:rPr>
  </w:style>
  <w:style w:type="character" w:customStyle="1" w:styleId="78">
    <w:name w:val="ca-3"/>
    <w:basedOn w:val="45"/>
    <w:qFormat/>
    <w:uiPriority w:val="0"/>
  </w:style>
  <w:style w:type="character" w:customStyle="1" w:styleId="79">
    <w:name w:val="NormalCharacter"/>
    <w:link w:val="80"/>
    <w:qFormat/>
    <w:uiPriority w:val="0"/>
    <w:rPr>
      <w:rFonts w:ascii="Tahoma" w:hAnsi="Tahoma"/>
      <w:sz w:val="24"/>
    </w:rPr>
  </w:style>
  <w:style w:type="paragraph" w:customStyle="1" w:styleId="80">
    <w:name w:val="UserStyle_13"/>
    <w:basedOn w:val="1"/>
    <w:link w:val="79"/>
    <w:qFormat/>
    <w:uiPriority w:val="0"/>
    <w:pPr>
      <w:widowControl/>
      <w:spacing w:line="360" w:lineRule="auto"/>
      <w:ind w:firstLine="200" w:firstLineChars="200"/>
    </w:pPr>
    <w:rPr>
      <w:rFonts w:ascii="Tahoma" w:hAnsi="Tahoma"/>
      <w:sz w:val="24"/>
    </w:rPr>
  </w:style>
  <w:style w:type="character" w:customStyle="1" w:styleId="81">
    <w:name w:val="纯文本 Char1"/>
    <w:qFormat/>
    <w:uiPriority w:val="0"/>
    <w:rPr>
      <w:rFonts w:ascii="宋体" w:hAnsi="Courier New" w:eastAsia="仿宋_GB2312" w:cs="宋体"/>
      <w:b/>
      <w:bCs/>
      <w:color w:val="000000"/>
      <w:sz w:val="21"/>
      <w:lang w:val="en-US" w:eastAsia="zh-CN" w:bidi="ar-SA"/>
    </w:rPr>
  </w:style>
  <w:style w:type="character" w:customStyle="1" w:styleId="82">
    <w:name w:val="para"/>
    <w:basedOn w:val="45"/>
    <w:qFormat/>
    <w:uiPriority w:val="0"/>
  </w:style>
  <w:style w:type="character" w:customStyle="1" w:styleId="83">
    <w:name w:val="表格文本 Char"/>
    <w:link w:val="84"/>
    <w:qFormat/>
    <w:locked/>
    <w:uiPriority w:val="0"/>
    <w:rPr>
      <w:rFonts w:ascii="宋体" w:hAnsi="宋体" w:eastAsia="宋体" w:cs="Arial"/>
      <w:snapToGrid w:val="0"/>
      <w:szCs w:val="21"/>
      <w:lang w:bidi="ar-SA"/>
    </w:rPr>
  </w:style>
  <w:style w:type="paragraph" w:customStyle="1" w:styleId="84">
    <w:name w:val="表格文本"/>
    <w:basedOn w:val="1"/>
    <w:link w:val="83"/>
    <w:qFormat/>
    <w:uiPriority w:val="0"/>
    <w:pPr>
      <w:snapToGrid w:val="0"/>
      <w:jc w:val="left"/>
    </w:pPr>
    <w:rPr>
      <w:rFonts w:ascii="宋体" w:eastAsia="宋体" w:cs="Arial"/>
      <w:b w:val="0"/>
      <w:bCs w:val="0"/>
      <w:snapToGrid w:val="0"/>
      <w:color w:val="auto"/>
      <w:sz w:val="20"/>
    </w:rPr>
  </w:style>
  <w:style w:type="character" w:customStyle="1" w:styleId="85">
    <w:name w:val="ca-8"/>
    <w:basedOn w:val="45"/>
    <w:qFormat/>
    <w:uiPriority w:val="0"/>
  </w:style>
  <w:style w:type="character" w:customStyle="1" w:styleId="86">
    <w:name w:val="smalltxt1"/>
    <w:qFormat/>
    <w:uiPriority w:val="0"/>
    <w:rPr>
      <w:rFonts w:hint="default" w:ascii="ˎ̥" w:hAnsi="ˎ̥" w:eastAsia="仿宋_GB2312"/>
      <w:b/>
      <w:sz w:val="24"/>
      <w:szCs w:val="24"/>
    </w:rPr>
  </w:style>
  <w:style w:type="character" w:customStyle="1" w:styleId="87">
    <w:name w:val="Char Char1"/>
    <w:qFormat/>
    <w:uiPriority w:val="0"/>
    <w:rPr>
      <w:rFonts w:ascii="宋体" w:hAnsi="Courier New" w:eastAsia="仿宋_GB2312" w:cs="宋体"/>
      <w:b/>
      <w:bCs/>
      <w:color w:val="000000"/>
      <w:sz w:val="21"/>
      <w:lang w:val="en-US" w:eastAsia="zh-CN" w:bidi="ar-SA"/>
    </w:rPr>
  </w:style>
  <w:style w:type="character" w:customStyle="1" w:styleId="88">
    <w:name w:val="Char Char"/>
    <w:qFormat/>
    <w:uiPriority w:val="0"/>
    <w:rPr>
      <w:rFonts w:ascii="宋体" w:hAnsi="Courier New" w:eastAsia="仿宋_GB2312"/>
      <w:b/>
      <w:color w:val="000000"/>
      <w:sz w:val="21"/>
      <w:lang w:val="en-US" w:eastAsia="zh-CN"/>
    </w:rPr>
  </w:style>
  <w:style w:type="character" w:customStyle="1" w:styleId="89">
    <w:name w:val="apple-converted-space"/>
    <w:basedOn w:val="45"/>
    <w:qFormat/>
    <w:uiPriority w:val="0"/>
  </w:style>
  <w:style w:type="character" w:customStyle="1" w:styleId="90">
    <w:name w:val="bigtitle1"/>
    <w:qFormat/>
    <w:uiPriority w:val="0"/>
    <w:rPr>
      <w:sz w:val="28"/>
      <w:szCs w:val="28"/>
    </w:rPr>
  </w:style>
  <w:style w:type="character" w:customStyle="1" w:styleId="91">
    <w:name w:val="Char Char4"/>
    <w:qFormat/>
    <w:uiPriority w:val="0"/>
    <w:rPr>
      <w:rFonts w:eastAsia="宋体"/>
      <w:sz w:val="18"/>
      <w:szCs w:val="18"/>
      <w:lang w:val="en-US" w:eastAsia="zh-CN" w:bidi="ar-SA"/>
    </w:rPr>
  </w:style>
  <w:style w:type="character" w:customStyle="1" w:styleId="92">
    <w:name w:val="样式3 Char"/>
    <w:link w:val="93"/>
    <w:qFormat/>
    <w:uiPriority w:val="0"/>
    <w:rPr>
      <w:rFonts w:eastAsia="黑体"/>
      <w:kern w:val="2"/>
      <w:sz w:val="28"/>
      <w:szCs w:val="21"/>
      <w:lang w:val="en-US" w:eastAsia="zh-CN" w:bidi="ar-SA"/>
    </w:rPr>
  </w:style>
  <w:style w:type="paragraph" w:customStyle="1" w:styleId="93">
    <w:name w:val="样式3"/>
    <w:basedOn w:val="1"/>
    <w:link w:val="92"/>
    <w:qFormat/>
    <w:uiPriority w:val="0"/>
    <w:pPr>
      <w:snapToGrid w:val="0"/>
      <w:outlineLvl w:val="2"/>
    </w:pPr>
    <w:rPr>
      <w:rFonts w:ascii="Times New Roman" w:hAnsi="Times New Roman" w:eastAsia="黑体" w:cs="Times New Roman"/>
      <w:b w:val="0"/>
      <w:bCs w:val="0"/>
      <w:color w:val="auto"/>
      <w:kern w:val="2"/>
      <w:sz w:val="28"/>
    </w:rPr>
  </w:style>
  <w:style w:type="character" w:customStyle="1" w:styleId="94">
    <w:name w:val="unnamed51"/>
    <w:qFormat/>
    <w:uiPriority w:val="0"/>
    <w:rPr>
      <w:sz w:val="22"/>
      <w:szCs w:val="22"/>
    </w:rPr>
  </w:style>
  <w:style w:type="paragraph" w:customStyle="1" w:styleId="95">
    <w:name w:val="默认段落字体 Para Char"/>
    <w:basedOn w:val="1"/>
    <w:qFormat/>
    <w:uiPriority w:val="0"/>
    <w:pPr>
      <w:adjustRightInd w:val="0"/>
      <w:spacing w:line="360" w:lineRule="auto"/>
    </w:pPr>
    <w:rPr>
      <w:rFonts w:ascii="Times New Roman" w:hAnsi="Times New Roman" w:eastAsia="宋体" w:cs="Times New Roman"/>
      <w:b w:val="0"/>
      <w:bCs w:val="0"/>
      <w:color w:val="auto"/>
      <w:sz w:val="24"/>
      <w:szCs w:val="20"/>
    </w:rPr>
  </w:style>
  <w:style w:type="paragraph" w:customStyle="1" w:styleId="96">
    <w:name w:val="Char Char Char Char Char Char Char Char Char Char Char Char"/>
    <w:basedOn w:val="1"/>
    <w:qFormat/>
    <w:uiPriority w:val="0"/>
    <w:pPr>
      <w:spacing w:line="300" w:lineRule="auto"/>
    </w:pPr>
    <w:rPr>
      <w:rFonts w:ascii="宋体" w:eastAsia="宋体" w:cs="Times New Roman"/>
      <w:spacing w:val="8"/>
      <w:sz w:val="24"/>
      <w:szCs w:val="24"/>
    </w:rPr>
  </w:style>
  <w:style w:type="paragraph" w:customStyle="1" w:styleId="97">
    <w:name w:val="Char Char Char Char"/>
    <w:basedOn w:val="16"/>
    <w:qFormat/>
    <w:uiPriority w:val="0"/>
    <w:rPr>
      <w:rFonts w:ascii="Tahoma" w:hAnsi="Tahoma"/>
      <w:sz w:val="24"/>
    </w:rPr>
  </w:style>
  <w:style w:type="paragraph" w:customStyle="1" w:styleId="98">
    <w:name w:val="Char"/>
    <w:basedOn w:val="1"/>
    <w:qFormat/>
    <w:uiPriority w:val="0"/>
    <w:rPr>
      <w:rFonts w:hAnsi="Times New Roman" w:cs="Times New Roman"/>
      <w:bCs w:val="0"/>
      <w:color w:val="auto"/>
      <w:kern w:val="2"/>
      <w:sz w:val="32"/>
      <w:szCs w:val="32"/>
    </w:rPr>
  </w:style>
  <w:style w:type="paragraph" w:customStyle="1" w:styleId="99">
    <w:name w:val="Char2"/>
    <w:basedOn w:val="1"/>
    <w:qFormat/>
    <w:uiPriority w:val="0"/>
    <w:rPr>
      <w:b w:val="0"/>
      <w:sz w:val="32"/>
      <w:szCs w:val="32"/>
    </w:rPr>
  </w:style>
  <w:style w:type="paragraph" w:customStyle="1" w:styleId="100">
    <w:name w:val="默认段落字体 Para Char Char Char Char"/>
    <w:basedOn w:val="1"/>
    <w:qFormat/>
    <w:uiPriority w:val="0"/>
    <w:rPr>
      <w:rFonts w:ascii="Times New Roman" w:hAnsi="Times New Roman" w:eastAsia="宋体" w:cs="Times New Roman"/>
      <w:b w:val="0"/>
      <w:bCs w:val="0"/>
      <w:color w:val="auto"/>
      <w:kern w:val="2"/>
      <w:szCs w:val="24"/>
    </w:rPr>
  </w:style>
  <w:style w:type="paragraph" w:customStyle="1" w:styleId="101">
    <w:name w:val="样式1"/>
    <w:basedOn w:val="2"/>
    <w:qFormat/>
    <w:uiPriority w:val="0"/>
    <w:pPr>
      <w:numPr>
        <w:ilvl w:val="0"/>
        <w:numId w:val="0"/>
      </w:numPr>
      <w:tabs>
        <w:tab w:val="left" w:pos="2340"/>
        <w:tab w:val="left" w:pos="2700"/>
        <w:tab w:val="left" w:pos="2880"/>
        <w:tab w:val="left" w:pos="3060"/>
        <w:tab w:val="left" w:pos="3240"/>
        <w:tab w:val="left" w:pos="3420"/>
        <w:tab w:val="left" w:pos="3780"/>
      </w:tabs>
      <w:spacing w:before="120" w:afterLines="0" w:line="360" w:lineRule="auto"/>
    </w:pPr>
    <w:rPr>
      <w:rFonts w:eastAsia="Arial" w:cs="Times New Roman"/>
      <w:b/>
      <w:bCs/>
      <w:spacing w:val="0"/>
      <w:kern w:val="2"/>
    </w:rPr>
  </w:style>
  <w:style w:type="paragraph" w:customStyle="1" w:styleId="102">
    <w:name w:val="pa-2"/>
    <w:basedOn w:val="1"/>
    <w:qFormat/>
    <w:uiPriority w:val="0"/>
    <w:pPr>
      <w:widowControl/>
      <w:spacing w:line="240" w:lineRule="atLeast"/>
      <w:ind w:firstLine="440"/>
    </w:pPr>
    <w:rPr>
      <w:rFonts w:ascii="宋体" w:eastAsia="宋体"/>
      <w:b w:val="0"/>
      <w:bCs w:val="0"/>
      <w:color w:val="auto"/>
      <w:sz w:val="24"/>
      <w:szCs w:val="24"/>
    </w:rPr>
  </w:style>
  <w:style w:type="paragraph" w:customStyle="1" w:styleId="103">
    <w:name w:val="Char1"/>
    <w:basedOn w:val="1"/>
    <w:qFormat/>
    <w:uiPriority w:val="0"/>
    <w:pPr>
      <w:widowControl/>
      <w:spacing w:after="160" w:line="240" w:lineRule="exact"/>
      <w:jc w:val="left"/>
    </w:pPr>
    <w:rPr>
      <w:rFonts w:ascii="Verdana" w:hAnsi="Verdana" w:cs="Times New Roman"/>
      <w:b w:val="0"/>
      <w:bCs w:val="0"/>
      <w:color w:val="auto"/>
      <w:sz w:val="24"/>
      <w:szCs w:val="20"/>
      <w:lang w:eastAsia="en-US"/>
    </w:rPr>
  </w:style>
  <w:style w:type="paragraph" w:customStyle="1" w:styleId="104">
    <w:name w:val="Char1 Char Char Char"/>
    <w:basedOn w:val="1"/>
    <w:qFormat/>
    <w:uiPriority w:val="0"/>
    <w:rPr>
      <w:rFonts w:hAnsi="Times New Roman" w:cs="Times New Roman"/>
      <w:bCs w:val="0"/>
      <w:color w:val="auto"/>
      <w:kern w:val="2"/>
      <w:sz w:val="32"/>
      <w:szCs w:val="32"/>
    </w:rPr>
  </w:style>
  <w:style w:type="paragraph" w:customStyle="1" w:styleId="105">
    <w:name w:val="Body Text(ch)"/>
    <w:basedOn w:val="1"/>
    <w:next w:val="19"/>
    <w:qFormat/>
    <w:uiPriority w:val="0"/>
    <w:pPr>
      <w:spacing w:line="500" w:lineRule="exact"/>
      <w:jc w:val="center"/>
    </w:pPr>
    <w:rPr>
      <w:rFonts w:ascii="Times New Roman" w:hAnsi="Times New Roman" w:eastAsia="宋体" w:cs="Times New Roman"/>
      <w:b w:val="0"/>
      <w:bCs w:val="0"/>
      <w:color w:val="auto"/>
      <w:kern w:val="2"/>
      <w:szCs w:val="24"/>
    </w:rPr>
  </w:style>
  <w:style w:type="paragraph" w:customStyle="1" w:styleId="106">
    <w:name w:val="Char Char Char Char1"/>
    <w:basedOn w:val="1"/>
    <w:semiHidden/>
    <w:qFormat/>
    <w:uiPriority w:val="0"/>
    <w:pPr>
      <w:widowControl/>
      <w:spacing w:after="160" w:line="240" w:lineRule="exact"/>
      <w:jc w:val="left"/>
    </w:pPr>
    <w:rPr>
      <w:rFonts w:ascii="Verdana" w:hAnsi="Verdana" w:eastAsia="宋体" w:cs="Times New Roman"/>
      <w:b w:val="0"/>
      <w:bCs w:val="0"/>
      <w:color w:val="auto"/>
      <w:sz w:val="20"/>
      <w:szCs w:val="20"/>
      <w:lang w:eastAsia="en-US"/>
    </w:rPr>
  </w:style>
  <w:style w:type="paragraph" w:customStyle="1" w:styleId="107">
    <w:name w:val="VIT-Text"/>
    <w:basedOn w:val="1"/>
    <w:qFormat/>
    <w:uiPriority w:val="0"/>
    <w:pPr>
      <w:widowControl/>
      <w:tabs>
        <w:tab w:val="left" w:pos="709"/>
        <w:tab w:val="left" w:pos="3402"/>
        <w:tab w:val="left" w:pos="4536"/>
        <w:tab w:val="left" w:pos="5670"/>
        <w:tab w:val="decimal" w:pos="6804"/>
        <w:tab w:val="right" w:pos="9072"/>
      </w:tabs>
      <w:jc w:val="left"/>
    </w:pPr>
    <w:rPr>
      <w:rFonts w:ascii="Arial" w:hAnsi="Arial" w:eastAsia="PMingLiU" w:cs="Times New Roman"/>
      <w:b w:val="0"/>
      <w:bCs w:val="0"/>
      <w:color w:val="auto"/>
      <w:sz w:val="22"/>
      <w:szCs w:val="20"/>
      <w:lang w:val="de-DE" w:eastAsia="zh-TW"/>
    </w:rPr>
  </w:style>
  <w:style w:type="paragraph" w:customStyle="1" w:styleId="108">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宋体" w:cs="Times New Roman"/>
      <w:color w:val="auto"/>
      <w:sz w:val="28"/>
      <w:szCs w:val="28"/>
    </w:rPr>
  </w:style>
  <w:style w:type="paragraph" w:customStyle="1" w:styleId="109">
    <w:name w:val="Char Char1 Char Char Char Char Char Char Char Char Char Char"/>
    <w:basedOn w:val="1"/>
    <w:qFormat/>
    <w:uiPriority w:val="0"/>
    <w:rPr>
      <w:rFonts w:ascii="Tahoma" w:hAnsi="Tahoma"/>
      <w:sz w:val="24"/>
      <w:szCs w:val="20"/>
    </w:rPr>
  </w:style>
  <w:style w:type="paragraph" w:customStyle="1" w:styleId="110">
    <w:name w:val="小点说明"/>
    <w:basedOn w:val="1"/>
    <w:qFormat/>
    <w:uiPriority w:val="0"/>
    <w:pPr>
      <w:tabs>
        <w:tab w:val="left" w:pos="0"/>
      </w:tabs>
      <w:adjustRightInd w:val="0"/>
      <w:snapToGrid w:val="0"/>
      <w:spacing w:line="340" w:lineRule="atLeast"/>
    </w:pPr>
    <w:rPr>
      <w:rFonts w:ascii="宋体" w:eastAsia="宋体" w:cs="Times New Roman"/>
      <w:b w:val="0"/>
      <w:color w:val="auto"/>
      <w:szCs w:val="24"/>
      <w:lang w:val="eu-ES"/>
    </w:rPr>
  </w:style>
  <w:style w:type="paragraph" w:customStyle="1" w:styleId="111">
    <w:name w:val="Char Char7 Char"/>
    <w:basedOn w:val="1"/>
    <w:qFormat/>
    <w:uiPriority w:val="0"/>
    <w:pPr>
      <w:tabs>
        <w:tab w:val="left" w:pos="425"/>
      </w:tabs>
      <w:ind w:left="420" w:leftChars="200" w:firstLine="270" w:firstLineChars="150"/>
    </w:pPr>
    <w:rPr>
      <w:rFonts w:ascii="宋体" w:eastAsia="宋体" w:cs="Arial"/>
      <w:b w:val="0"/>
      <w:bCs w:val="0"/>
      <w:color w:val="5E5E5E"/>
    </w:rPr>
  </w:style>
  <w:style w:type="paragraph" w:customStyle="1" w:styleId="112">
    <w:name w:val="Char Char Char"/>
    <w:basedOn w:val="1"/>
    <w:qFormat/>
    <w:uiPriority w:val="0"/>
    <w:rPr>
      <w:rFonts w:ascii="Tahoma" w:hAnsi="Tahoma" w:eastAsia="宋体" w:cs="Times New Roman"/>
      <w:b w:val="0"/>
      <w:bCs w:val="0"/>
      <w:color w:val="auto"/>
      <w:kern w:val="2"/>
      <w:sz w:val="24"/>
      <w:szCs w:val="20"/>
    </w:rPr>
  </w:style>
  <w:style w:type="paragraph" w:customStyle="1" w:styleId="113">
    <w:name w:val="List Paragraph1"/>
    <w:basedOn w:val="1"/>
    <w:qFormat/>
    <w:uiPriority w:val="0"/>
    <w:pPr>
      <w:ind w:firstLine="420" w:firstLineChars="200"/>
    </w:pPr>
    <w:rPr>
      <w:rFonts w:cs="仿宋_GB2312"/>
    </w:rPr>
  </w:style>
  <w:style w:type="paragraph" w:customStyle="1" w:styleId="114">
    <w:name w:val="列出段落3"/>
    <w:basedOn w:val="1"/>
    <w:qFormat/>
    <w:uiPriority w:val="0"/>
    <w:pPr>
      <w:spacing w:line="360" w:lineRule="auto"/>
      <w:ind w:firstLine="420" w:firstLineChars="200"/>
    </w:pPr>
    <w:rPr>
      <w:rFonts w:ascii="Calibri" w:hAnsi="Calibri" w:eastAsia="宋体" w:cs="Times New Roman"/>
      <w:b w:val="0"/>
      <w:bCs w:val="0"/>
      <w:color w:val="auto"/>
      <w:kern w:val="2"/>
      <w:sz w:val="24"/>
      <w:szCs w:val="22"/>
    </w:rPr>
  </w:style>
  <w:style w:type="paragraph" w:customStyle="1" w:styleId="115">
    <w:name w:val="默认段落字体 Para Char Char Char Char Char Char Char Char Char1 Char Char Char Char Char Char Char"/>
    <w:basedOn w:val="16"/>
    <w:qFormat/>
    <w:uiPriority w:val="0"/>
    <w:rPr>
      <w:rFonts w:ascii="Tahoma" w:hAnsi="Tahoma"/>
      <w:sz w:val="24"/>
    </w:rPr>
  </w:style>
  <w:style w:type="paragraph" w:customStyle="1" w:styleId="116">
    <w:name w:val="Char Char Char Char Char Char Char"/>
    <w:basedOn w:val="1"/>
    <w:qFormat/>
    <w:uiPriority w:val="0"/>
    <w:pPr>
      <w:tabs>
        <w:tab w:val="left" w:pos="432"/>
      </w:tabs>
      <w:ind w:left="432" w:hanging="432"/>
    </w:pPr>
    <w:rPr>
      <w:rFonts w:ascii="Tahoma" w:hAnsi="Tahoma" w:eastAsia="宋体" w:cs="Times New Roman"/>
      <w:b w:val="0"/>
      <w:bCs w:val="0"/>
      <w:color w:val="auto"/>
      <w:kern w:val="2"/>
      <w:sz w:val="24"/>
      <w:szCs w:val="20"/>
    </w:rPr>
  </w:style>
  <w:style w:type="paragraph" w:customStyle="1" w:styleId="117">
    <w:name w:val="[Normal]"/>
    <w:qFormat/>
    <w:uiPriority w:val="99"/>
    <w:rPr>
      <w:rFonts w:ascii="宋体" w:hAnsi="宋体" w:eastAsia="宋体" w:cs="Times New Roman"/>
      <w:sz w:val="24"/>
      <w:szCs w:val="22"/>
      <w:lang w:val="zh-CN" w:eastAsia="zh-CN" w:bidi="ar-SA"/>
    </w:rPr>
  </w:style>
  <w:style w:type="paragraph" w:customStyle="1" w:styleId="118">
    <w:name w:val="标题5"/>
    <w:basedOn w:val="1"/>
    <w:qFormat/>
    <w:uiPriority w:val="0"/>
    <w:pPr>
      <w:adjustRightInd w:val="0"/>
      <w:snapToGrid w:val="0"/>
      <w:spacing w:line="310" w:lineRule="atLeast"/>
      <w:ind w:firstLine="425"/>
    </w:pPr>
    <w:rPr>
      <w:rFonts w:ascii="Arial" w:hAnsi="Arial" w:eastAsia="黑体" w:cs="Times New Roman"/>
      <w:b w:val="0"/>
      <w:bCs w:val="0"/>
      <w:color w:val="auto"/>
      <w:kern w:val="2"/>
      <w:szCs w:val="20"/>
    </w:rPr>
  </w:style>
  <w:style w:type="paragraph" w:customStyle="1" w:styleId="119">
    <w:name w:val="Numbered list 2.3"/>
    <w:basedOn w:val="4"/>
    <w:next w:val="1"/>
    <w:qFormat/>
    <w:uiPriority w:val="0"/>
    <w:pPr>
      <w:keepLines w:val="0"/>
      <w:widowControl/>
      <w:numPr>
        <w:ilvl w:val="0"/>
        <w:numId w:val="0"/>
      </w:numPr>
      <w:tabs>
        <w:tab w:val="left" w:pos="360"/>
        <w:tab w:val="left" w:pos="705"/>
        <w:tab w:val="left" w:pos="1080"/>
        <w:tab w:val="clear" w:pos="720"/>
      </w:tabs>
      <w:spacing w:before="240" w:afterLines="0" w:line="240" w:lineRule="auto"/>
      <w:ind w:left="720" w:hanging="720"/>
      <w:jc w:val="left"/>
    </w:pPr>
    <w:rPr>
      <w:rFonts w:eastAsia="宋体" w:cs="Times New Roman"/>
      <w:bCs/>
      <w:iCs/>
      <w:color w:val="auto"/>
      <w:spacing w:val="0"/>
      <w:sz w:val="28"/>
      <w:szCs w:val="24"/>
    </w:rPr>
  </w:style>
  <w:style w:type="paragraph" w:customStyle="1" w:styleId="120">
    <w:name w:val="表格正文"/>
    <w:basedOn w:val="1"/>
    <w:qFormat/>
    <w:uiPriority w:val="0"/>
    <w:pPr>
      <w:adjustRightInd w:val="0"/>
      <w:snapToGrid w:val="0"/>
      <w:spacing w:before="60" w:after="60"/>
      <w:jc w:val="center"/>
      <w:textAlignment w:val="baseline"/>
    </w:pPr>
    <w:rPr>
      <w:rFonts w:ascii="Times New Roman" w:hAnsi="Times New Roman" w:eastAsia="宋体" w:cs="Times New Roman"/>
      <w:b w:val="0"/>
      <w:bCs w:val="0"/>
      <w:color w:val="auto"/>
      <w:sz w:val="24"/>
      <w:szCs w:val="20"/>
    </w:rPr>
  </w:style>
  <w:style w:type="paragraph" w:customStyle="1" w:styleId="121">
    <w:name w:val="样式 宋体 小四 首行缩进:  0.93 厘米 段前: 11.15 磅 段后: 11.15 磅1"/>
    <w:basedOn w:val="1"/>
    <w:qFormat/>
    <w:uiPriority w:val="0"/>
    <w:pPr>
      <w:adjustRightInd w:val="0"/>
      <w:snapToGrid w:val="0"/>
      <w:ind w:left="200" w:leftChars="200"/>
    </w:pPr>
    <w:rPr>
      <w:rFonts w:ascii="宋体" w:hAnsi="Times New Roman" w:eastAsia="宋体" w:cs="Times New Roman"/>
      <w:b w:val="0"/>
      <w:bCs w:val="0"/>
      <w:color w:val="auto"/>
      <w:kern w:val="2"/>
      <w:sz w:val="24"/>
      <w:szCs w:val="20"/>
    </w:rPr>
  </w:style>
  <w:style w:type="paragraph" w:customStyle="1" w:styleId="122">
    <w:name w:val="Char Char1 Char Char Char Char Char Char"/>
    <w:basedOn w:val="1"/>
    <w:qFormat/>
    <w:uiPriority w:val="0"/>
    <w:pPr>
      <w:widowControl/>
      <w:spacing w:after="160" w:line="240" w:lineRule="exact"/>
      <w:jc w:val="left"/>
    </w:pPr>
    <w:rPr>
      <w:rFonts w:ascii="Verdana" w:hAnsi="Verdana" w:cs="Times New Roman"/>
      <w:b w:val="0"/>
      <w:bCs w:val="0"/>
      <w:color w:val="auto"/>
      <w:sz w:val="24"/>
      <w:szCs w:val="20"/>
      <w:lang w:eastAsia="en-US"/>
    </w:rPr>
  </w:style>
  <w:style w:type="paragraph" w:customStyle="1" w:styleId="123">
    <w:name w:val="Char3"/>
    <w:basedOn w:val="1"/>
    <w:qFormat/>
    <w:uiPriority w:val="0"/>
    <w:rPr>
      <w:rFonts w:ascii="Times New Roman" w:hAnsi="Times New Roman" w:eastAsia="宋体" w:cs="Times New Roman"/>
      <w:b w:val="0"/>
      <w:bCs w:val="0"/>
      <w:color w:val="auto"/>
      <w:kern w:val="2"/>
      <w:szCs w:val="20"/>
    </w:rPr>
  </w:style>
  <w:style w:type="paragraph" w:customStyle="1" w:styleId="124">
    <w:name w:val="style31"/>
    <w:basedOn w:val="1"/>
    <w:qFormat/>
    <w:uiPriority w:val="0"/>
    <w:pPr>
      <w:widowControl/>
      <w:spacing w:before="100" w:beforeAutospacing="1" w:after="100" w:afterAutospacing="1"/>
      <w:jc w:val="left"/>
    </w:pPr>
    <w:rPr>
      <w:rFonts w:ascii="宋体" w:eastAsia="宋体"/>
      <w:b w:val="0"/>
      <w:bCs w:val="0"/>
      <w:color w:val="auto"/>
      <w:sz w:val="24"/>
      <w:szCs w:val="24"/>
    </w:rPr>
  </w:style>
  <w:style w:type="paragraph" w:customStyle="1" w:styleId="125">
    <w:name w:val="正文段"/>
    <w:basedOn w:val="1"/>
    <w:qFormat/>
    <w:uiPriority w:val="0"/>
    <w:pPr>
      <w:widowControl/>
      <w:snapToGrid w:val="0"/>
      <w:spacing w:afterLines="50"/>
      <w:ind w:firstLine="200" w:firstLineChars="200"/>
    </w:pPr>
    <w:rPr>
      <w:rFonts w:ascii="Times New Roman" w:hAnsi="Times New Roman" w:eastAsia="宋体" w:cs="Times New Roman"/>
      <w:b w:val="0"/>
      <w:bCs w:val="0"/>
      <w:color w:val="auto"/>
      <w:sz w:val="24"/>
      <w:szCs w:val="20"/>
    </w:rPr>
  </w:style>
  <w:style w:type="paragraph" w:customStyle="1" w:styleId="126">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cs="Times New Roman"/>
      <w:b w:val="0"/>
      <w:bCs w:val="0"/>
      <w:color w:val="auto"/>
      <w:sz w:val="24"/>
      <w:szCs w:val="24"/>
    </w:rPr>
  </w:style>
  <w:style w:type="paragraph" w:styleId="127">
    <w:name w:val="List Paragraph"/>
    <w:basedOn w:val="1"/>
    <w:qFormat/>
    <w:uiPriority w:val="34"/>
    <w:pPr>
      <w:ind w:firstLine="420" w:firstLineChars="200"/>
    </w:pPr>
    <w:rPr>
      <w:rFonts w:ascii="Calibri" w:hAnsi="Calibri" w:eastAsia="宋体" w:cs="Times New Roman"/>
      <w:b w:val="0"/>
      <w:bCs w:val="0"/>
      <w:color w:val="auto"/>
      <w:kern w:val="2"/>
      <w:szCs w:val="22"/>
    </w:rPr>
  </w:style>
  <w:style w:type="paragraph" w:customStyle="1" w:styleId="128">
    <w:name w:val="正文－恩普"/>
    <w:basedOn w:val="5"/>
    <w:qFormat/>
    <w:uiPriority w:val="0"/>
    <w:pPr>
      <w:widowControl/>
      <w:spacing w:before="100" w:beforeAutospacing="1" w:afterLines="50" w:afterAutospacing="1" w:line="360" w:lineRule="auto"/>
      <w:ind w:firstLine="480"/>
      <w:jc w:val="left"/>
    </w:pPr>
    <w:rPr>
      <w:sz w:val="24"/>
      <w:szCs w:val="20"/>
    </w:rPr>
  </w:style>
  <w:style w:type="paragraph" w:customStyle="1" w:styleId="129">
    <w:name w:val="Char1 Char Char Char Char Char"/>
    <w:basedOn w:val="1"/>
    <w:qFormat/>
    <w:uiPriority w:val="0"/>
    <w:rPr>
      <w:rFonts w:ascii="Times New Roman" w:hAnsi="Times New Roman" w:eastAsia="宋体" w:cs="Times New Roman"/>
      <w:b w:val="0"/>
      <w:bCs w:val="0"/>
      <w:color w:val="auto"/>
      <w:kern w:val="2"/>
      <w:szCs w:val="24"/>
    </w:rPr>
  </w:style>
  <w:style w:type="paragraph" w:customStyle="1" w:styleId="130">
    <w:name w:val="Char Char Char1"/>
    <w:basedOn w:val="16"/>
    <w:qFormat/>
    <w:uiPriority w:val="0"/>
    <w:rPr>
      <w:rFonts w:ascii="Tahoma" w:hAnsi="Tahoma"/>
      <w:sz w:val="24"/>
    </w:rPr>
  </w:style>
  <w:style w:type="paragraph" w:customStyle="1" w:styleId="131">
    <w:name w:val="Char1 Char Char Char Char Char Char"/>
    <w:basedOn w:val="1"/>
    <w:qFormat/>
    <w:uiPriority w:val="0"/>
    <w:rPr>
      <w:rFonts w:ascii="Tahoma" w:hAnsi="Tahoma" w:eastAsia="宋体" w:cs="Times New Roman"/>
      <w:b w:val="0"/>
      <w:bCs w:val="0"/>
      <w:color w:val="auto"/>
      <w:kern w:val="2"/>
      <w:sz w:val="24"/>
      <w:szCs w:val="20"/>
    </w:rPr>
  </w:style>
  <w:style w:type="paragraph" w:customStyle="1" w:styleId="132">
    <w:name w:val="正文－5"/>
    <w:qFormat/>
    <w:uiPriority w:val="0"/>
    <w:pPr>
      <w:widowControl w:val="0"/>
      <w:jc w:val="both"/>
    </w:pPr>
    <w:rPr>
      <w:rFonts w:ascii="宋体" w:hAnsi="宋体" w:eastAsia="宋体" w:cs="Times New Roman"/>
      <w:kern w:val="2"/>
      <w:sz w:val="24"/>
      <w:szCs w:val="24"/>
      <w:lang w:val="en-US" w:eastAsia="zh-CN" w:bidi="ar-SA"/>
    </w:rPr>
  </w:style>
  <w:style w:type="paragraph" w:customStyle="1" w:styleId="133">
    <w:name w:val="表内文字"/>
    <w:basedOn w:val="1"/>
    <w:qFormat/>
    <w:uiPriority w:val="0"/>
    <w:pPr>
      <w:spacing w:line="500" w:lineRule="atLeast"/>
      <w:jc w:val="center"/>
    </w:pPr>
    <w:rPr>
      <w:rFonts w:ascii="Arial" w:hAnsi="Arial" w:eastAsia="楷体_GB2312" w:cs="Arial"/>
      <w:b w:val="0"/>
      <w:bCs w:val="0"/>
      <w:color w:val="auto"/>
      <w:kern w:val="2"/>
      <w:sz w:val="28"/>
      <w:szCs w:val="24"/>
    </w:rPr>
  </w:style>
  <w:style w:type="paragraph" w:customStyle="1" w:styleId="134">
    <w:name w:val="Table Paragraph"/>
    <w:basedOn w:val="1"/>
    <w:qFormat/>
    <w:uiPriority w:val="1"/>
    <w:pPr>
      <w:widowControl/>
      <w:autoSpaceDE w:val="0"/>
      <w:autoSpaceDN w:val="0"/>
      <w:spacing w:line="360" w:lineRule="auto"/>
      <w:jc w:val="left"/>
    </w:pPr>
    <w:rPr>
      <w:rFonts w:ascii="宋体" w:eastAsia="宋体"/>
      <w:b w:val="0"/>
      <w:bCs w:val="0"/>
      <w:color w:val="auto"/>
      <w:sz w:val="22"/>
      <w:szCs w:val="22"/>
      <w:lang w:val="zh-CN" w:bidi="zh-CN"/>
    </w:rPr>
  </w:style>
  <w:style w:type="character" w:customStyle="1" w:styleId="135">
    <w:name w:val="标题 4 Char1"/>
    <w:qFormat/>
    <w:uiPriority w:val="0"/>
    <w:rPr>
      <w:rFonts w:ascii="Arial" w:hAnsi="Arial" w:eastAsia="黑体"/>
      <w:b/>
      <w:bCs/>
      <w:kern w:val="2"/>
      <w:sz w:val="28"/>
      <w:szCs w:val="28"/>
      <w:lang w:val="en-US" w:eastAsia="zh-CN" w:bidi="ar-SA"/>
    </w:rPr>
  </w:style>
  <w:style w:type="paragraph" w:customStyle="1" w:styleId="136">
    <w:name w:val="正文缩进1"/>
    <w:basedOn w:val="1"/>
    <w:qFormat/>
    <w:uiPriority w:val="0"/>
    <w:pPr>
      <w:spacing w:line="360" w:lineRule="auto"/>
      <w:ind w:firstLine="454"/>
      <w:jc w:val="left"/>
    </w:pPr>
    <w:rPr>
      <w:rFonts w:ascii="Times New Roman" w:hAnsi="Times New Roman" w:eastAsia="宋体" w:cs="Times New Roman"/>
      <w:b w:val="0"/>
      <w:bCs w:val="0"/>
      <w:color w:val="auto"/>
      <w:kern w:val="2"/>
      <w:sz w:val="24"/>
      <w:szCs w:val="24"/>
    </w:rPr>
  </w:style>
  <w:style w:type="character" w:customStyle="1" w:styleId="137">
    <w:name w:val="skancount"/>
    <w:basedOn w:val="45"/>
    <w:qFormat/>
    <w:uiPriority w:val="0"/>
  </w:style>
  <w:style w:type="character" w:customStyle="1" w:styleId="138">
    <w:name w:val="bookmark-item"/>
    <w:basedOn w:val="45"/>
    <w:qFormat/>
    <w:uiPriority w:val="0"/>
  </w:style>
  <w:style w:type="paragraph" w:customStyle="1" w:styleId="139">
    <w:name w:val="列出段落1"/>
    <w:basedOn w:val="1"/>
    <w:qFormat/>
    <w:uiPriority w:val="0"/>
    <w:pPr>
      <w:ind w:firstLine="420" w:firstLineChars="200"/>
    </w:pPr>
    <w:rPr>
      <w:rFonts w:ascii="Times New Roman" w:hAnsi="Times New Roman" w:eastAsia="宋体" w:cs="Times New Roman"/>
      <w:b w:val="0"/>
      <w:bCs w:val="0"/>
      <w:color w:val="auto"/>
      <w:kern w:val="2"/>
      <w:sz w:val="36"/>
      <w:szCs w:val="20"/>
    </w:rPr>
  </w:style>
  <w:style w:type="character" w:customStyle="1" w:styleId="140">
    <w:name w:val="脚注文本 字符"/>
    <w:basedOn w:val="45"/>
    <w:link w:val="35"/>
    <w:qFormat/>
    <w:uiPriority w:val="0"/>
    <w:rPr>
      <w:kern w:val="2"/>
      <w:sz w:val="18"/>
      <w:szCs w:val="24"/>
    </w:rPr>
  </w:style>
  <w:style w:type="character" w:customStyle="1" w:styleId="141">
    <w:name w:val="正文文本缩进 3 字符"/>
    <w:basedOn w:val="45"/>
    <w:link w:val="37"/>
    <w:qFormat/>
    <w:uiPriority w:val="0"/>
    <w:rPr>
      <w:rFonts w:ascii="仿宋_GB2312" w:hAnsi="宋体" w:eastAsia="仿宋_GB2312" w:cs="宋体"/>
      <w:b/>
      <w:bCs/>
      <w:color w:val="000000"/>
      <w:sz w:val="16"/>
      <w:szCs w:val="16"/>
    </w:rPr>
  </w:style>
  <w:style w:type="character" w:customStyle="1" w:styleId="142">
    <w:name w:val="无"/>
    <w:qFormat/>
    <w:uiPriority w:val="0"/>
  </w:style>
  <w:style w:type="paragraph" w:customStyle="1" w:styleId="143">
    <w:name w:val="正文文本首行缩进1"/>
    <w:basedOn w:val="19"/>
    <w:qFormat/>
    <w:uiPriority w:val="0"/>
    <w:pPr>
      <w:spacing w:after="0" w:line="360" w:lineRule="auto"/>
      <w:ind w:firstLine="200" w:firstLineChars="200"/>
    </w:pPr>
    <w:rPr>
      <w:rFonts w:ascii="宋体" w:hAnsi="宋体"/>
      <w:bCs/>
      <w:sz w:val="24"/>
      <w:szCs w:val="21"/>
    </w:rPr>
  </w:style>
  <w:style w:type="paragraph" w:customStyle="1" w:styleId="144">
    <w:name w:val="列表段落1"/>
    <w:basedOn w:val="1"/>
    <w:qFormat/>
    <w:uiPriority w:val="0"/>
    <w:pPr>
      <w:ind w:firstLine="420" w:firstLineChars="200"/>
    </w:pPr>
    <w:rPr>
      <w:rFonts w:asciiTheme="minorHAnsi" w:hAnsiTheme="minorHAnsi" w:eastAsiaTheme="minorEastAsia" w:cstheme="minorBidi"/>
      <w:b w:val="0"/>
      <w:bCs w:val="0"/>
      <w:color w:val="auto"/>
      <w:kern w:val="2"/>
      <w:sz w:val="24"/>
      <w:szCs w:val="24"/>
    </w:rPr>
  </w:style>
  <w:style w:type="paragraph" w:customStyle="1" w:styleId="145">
    <w:name w:val="DAS正文"/>
    <w:basedOn w:val="1"/>
    <w:qFormat/>
    <w:uiPriority w:val="0"/>
    <w:pPr>
      <w:tabs>
        <w:tab w:val="left" w:pos="1200"/>
      </w:tabs>
      <w:spacing w:line="360" w:lineRule="exact"/>
      <w:ind w:left="-17" w:leftChars="-8" w:right="181" w:firstLine="632" w:firstLineChars="300"/>
    </w:pPr>
    <w:rPr>
      <w:rFonts w:ascii="Verdana" w:hAnsi="Verdana" w:eastAsia="宋体" w:cs="Times New Roman"/>
      <w:color w:val="auto"/>
      <w:kern w:val="2"/>
    </w:rPr>
  </w:style>
  <w:style w:type="character" w:customStyle="1" w:styleId="146">
    <w:name w:val="bold1"/>
    <w:basedOn w:val="45"/>
    <w:qFormat/>
    <w:uiPriority w:val="0"/>
    <w:rPr>
      <w:b/>
      <w:bCs/>
    </w:rPr>
  </w:style>
  <w:style w:type="paragraph" w:customStyle="1" w:styleId="147">
    <w:name w:val="缩进正文"/>
    <w:basedOn w:val="1"/>
    <w:qFormat/>
    <w:uiPriority w:val="0"/>
    <w:pPr>
      <w:ind w:firstLine="200" w:firstLineChars="200"/>
    </w:pPr>
  </w:style>
  <w:style w:type="character" w:customStyle="1" w:styleId="148">
    <w:name w:val="font31"/>
    <w:basedOn w:val="45"/>
    <w:qFormat/>
    <w:uiPriority w:val="0"/>
    <w:rPr>
      <w:rFonts w:hint="eastAsia" w:ascii="宋体" w:hAnsi="宋体" w:eastAsia="宋体" w:cs="宋体"/>
      <w:color w:val="000000"/>
      <w:sz w:val="21"/>
      <w:szCs w:val="21"/>
      <w:u w:val="none"/>
    </w:rPr>
  </w:style>
  <w:style w:type="character" w:customStyle="1" w:styleId="149">
    <w:name w:val="font01"/>
    <w:basedOn w:val="45"/>
    <w:qFormat/>
    <w:uiPriority w:val="0"/>
    <w:rPr>
      <w:rFonts w:hint="eastAsia" w:ascii="宋体" w:hAnsi="宋体" w:eastAsia="宋体" w:cs="宋体"/>
      <w:b/>
      <w:bCs/>
      <w:color w:val="000000"/>
      <w:sz w:val="22"/>
      <w:szCs w:val="22"/>
      <w:u w:val="none"/>
    </w:rPr>
  </w:style>
  <w:style w:type="paragraph" w:customStyle="1" w:styleId="150">
    <w:name w:val="表格文字"/>
    <w:basedOn w:val="25"/>
    <w:next w:val="19"/>
    <w:qFormat/>
    <w:uiPriority w:val="0"/>
    <w:pPr>
      <w:adjustRightInd w:val="0"/>
      <w:spacing w:line="420" w:lineRule="atLeast"/>
      <w:jc w:val="left"/>
      <w:textAlignment w:val="baseline"/>
    </w:pPr>
    <w:rPr>
      <w:rFonts w:ascii="Times New Roman" w:hAnsi="Times New Roman" w:eastAsia="宋体" w:cs="Times New Roman"/>
      <w:szCs w:val="24"/>
    </w:rPr>
  </w:style>
  <w:style w:type="paragraph" w:customStyle="1" w:styleId="151">
    <w:name w:val="Default"/>
    <w:next w:val="152"/>
    <w:qFormat/>
    <w:uiPriority w:val="99"/>
    <w:pPr>
      <w:widowControl w:val="0"/>
      <w:autoSpaceDE w:val="0"/>
      <w:autoSpaceDN w:val="0"/>
      <w:adjustRightInd w:val="0"/>
    </w:pPr>
    <w:rPr>
      <w:rFonts w:ascii="仿宋_GB2312" w:hAnsi="新宋体" w:eastAsia="仿宋_GB2312" w:cs="仿宋_GB2312"/>
      <w:color w:val="000000"/>
      <w:sz w:val="24"/>
      <w:szCs w:val="24"/>
      <w:lang w:val="en-US" w:eastAsia="zh-CN" w:bidi="ar-SA"/>
    </w:rPr>
  </w:style>
  <w:style w:type="paragraph" w:customStyle="1" w:styleId="152">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153">
    <w:name w:val="font21"/>
    <w:basedOn w:val="45"/>
    <w:qFormat/>
    <w:uiPriority w:val="0"/>
    <w:rPr>
      <w:rFonts w:hint="eastAsia" w:ascii="微软雅黑" w:hAnsi="微软雅黑" w:eastAsia="微软雅黑" w:cs="微软雅黑"/>
      <w:color w:val="000000"/>
      <w:sz w:val="20"/>
      <w:szCs w:val="20"/>
      <w:u w:val="none"/>
    </w:rPr>
  </w:style>
  <w:style w:type="paragraph" w:customStyle="1" w:styleId="154">
    <w:name w:val="正文_2"/>
    <w:basedOn w:val="155"/>
    <w:qFormat/>
    <w:uiPriority w:val="0"/>
    <w:rPr>
      <w:rFonts w:cs="Calibri"/>
      <w:szCs w:val="21"/>
    </w:rPr>
  </w:style>
  <w:style w:type="paragraph" w:customStyle="1" w:styleId="155">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156">
    <w:name w:val="正文 New"/>
    <w:qFormat/>
    <w:uiPriority w:val="0"/>
    <w:pPr>
      <w:widowControl w:val="0"/>
      <w:jc w:val="both"/>
    </w:pPr>
    <w:rPr>
      <w:rFonts w:ascii="Times New Roman" w:hAnsi="Times New Roman" w:eastAsia="宋体" w:cs="黑体"/>
      <w:kern w:val="2"/>
      <w:sz w:val="21"/>
      <w:szCs w:val="22"/>
      <w:lang w:val="en-US" w:eastAsia="zh-CN" w:bidi="ar-SA"/>
    </w:rPr>
  </w:style>
  <w:style w:type="paragraph" w:customStyle="1" w:styleId="157">
    <w:name w:val="设计院报告正文"/>
    <w:basedOn w:val="5"/>
    <w:qFormat/>
    <w:uiPriority w:val="0"/>
    <w:pPr>
      <w:autoSpaceDE w:val="0"/>
      <w:autoSpaceDN w:val="0"/>
      <w:textAlignment w:val="baseline"/>
    </w:pPr>
    <w:rPr>
      <w:rFonts w:ascii="Times New Roman" w:hAnsi="Times New Roman" w:eastAsia="宋体" w:cs="Times New Roman"/>
      <w:szCs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customXml" Target="../customXml/item2.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9A1397-6E2D-4B65-B4E2-0257527EC688}">
  <ds:schemaRefs/>
</ds:datastoreItem>
</file>

<file path=docProps/app.xml><?xml version="1.0" encoding="utf-8"?>
<Properties xmlns="http://schemas.openxmlformats.org/officeDocument/2006/extended-properties" xmlns:vt="http://schemas.openxmlformats.org/officeDocument/2006/docPropsVTypes">
  <Template>Normal</Template>
  <Pages>49</Pages>
  <Words>10377</Words>
  <Characters>11034</Characters>
  <Lines>222</Lines>
  <Paragraphs>62</Paragraphs>
  <TotalTime>9</TotalTime>
  <ScaleCrop>false</ScaleCrop>
  <LinksUpToDate>false</LinksUpToDate>
  <CharactersWithSpaces>11439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2025-04-30T00:03:00Z</dcterms:created>
  <dcterms:modified xsi:type="dcterms:W3CDTF">2025-07-01T08:40:58Z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eyJoZGlkIjoiNTQ1YjNkMTZlOWM2MTdjMjI3ZDQyMDcwMzJhMTRmODkiLCJ1c2VySWQiOiIzNjM5Mzk4OTQifQ==</vt:lpwstr>
  </property>
  <property fmtid="{D5CDD505-2E9C-101B-9397-08002B2CF9AE}" pid="3" name="KSOProductBuildVer">
    <vt:lpwstr>2052-12.1.0.21541</vt:lpwstr>
  </property>
  <property fmtid="{D5CDD505-2E9C-101B-9397-08002B2CF9AE}" pid="4" name="ICV">
    <vt:lpwstr>56A332FB990A4331812AB9BED8EEB613_13</vt:lpwstr>
  </property>
</Properties>
</file>