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jc w:val="center"/>
        <w:textAlignment w:val="bottom"/>
        <w:rPr>
          <w:rFonts w:ascii="宋体"/>
          <w:b/>
          <w:bCs/>
          <w:spacing w:val="120"/>
          <w:sz w:val="72"/>
          <w:szCs w:val="72"/>
        </w:rPr>
      </w:pPr>
    </w:p>
    <w:p>
      <w:pPr>
        <w:autoSpaceDE w:val="0"/>
        <w:autoSpaceDN w:val="0"/>
        <w:spacing w:line="500" w:lineRule="atLeast"/>
        <w:jc w:val="distribute"/>
        <w:textAlignment w:val="bottom"/>
        <w:rPr>
          <w:rFonts w:ascii="宋体"/>
          <w:bCs/>
          <w:sz w:val="72"/>
          <w:szCs w:val="72"/>
        </w:rPr>
      </w:pPr>
      <w:r>
        <w:rPr>
          <w:rFonts w:hint="eastAsia" w:ascii="宋体" w:hAnsi="宋体"/>
          <w:b/>
          <w:bCs/>
          <w:sz w:val="72"/>
          <w:szCs w:val="72"/>
        </w:rPr>
        <w:t>永嘉县政府采购</w:t>
      </w:r>
    </w:p>
    <w:p>
      <w:pPr>
        <w:spacing w:line="400" w:lineRule="atLeast"/>
        <w:jc w:val="center"/>
        <w:rPr>
          <w:rFonts w:ascii="宋体"/>
          <w:b/>
          <w:sz w:val="52"/>
        </w:rPr>
      </w:pPr>
    </w:p>
    <w:p>
      <w:pPr>
        <w:spacing w:line="400" w:lineRule="atLeast"/>
        <w:jc w:val="center"/>
        <w:rPr>
          <w:rFonts w:ascii="宋体"/>
          <w:b/>
          <w:sz w:val="52"/>
        </w:rPr>
      </w:pPr>
    </w:p>
    <w:p>
      <w:pPr>
        <w:spacing w:line="400" w:lineRule="atLeast"/>
        <w:jc w:val="center"/>
        <w:rPr>
          <w:rFonts w:ascii="宋体"/>
          <w:b/>
          <w:sz w:val="52"/>
        </w:rPr>
      </w:pPr>
    </w:p>
    <w:p>
      <w:pPr>
        <w:autoSpaceDE w:val="0"/>
        <w:autoSpaceDN w:val="0"/>
        <w:spacing w:line="500" w:lineRule="atLeast"/>
        <w:jc w:val="center"/>
        <w:textAlignment w:val="bottom"/>
        <w:rPr>
          <w:rFonts w:ascii="宋体"/>
          <w:b/>
          <w:sz w:val="72"/>
          <w:szCs w:val="72"/>
        </w:rPr>
      </w:pPr>
      <w:r>
        <w:rPr>
          <w:rFonts w:hint="eastAsia" w:ascii="宋体" w:hAnsi="宋体"/>
          <w:b/>
          <w:bCs/>
          <w:sz w:val="72"/>
          <w:szCs w:val="72"/>
        </w:rPr>
        <w:t>招标文件</w:t>
      </w:r>
    </w:p>
    <w:p>
      <w:pPr>
        <w:spacing w:line="400" w:lineRule="atLeast"/>
        <w:jc w:val="center"/>
        <w:rPr>
          <w:rFonts w:ascii="宋体"/>
          <w:b/>
          <w:sz w:val="32"/>
        </w:rPr>
      </w:pPr>
    </w:p>
    <w:p>
      <w:pPr>
        <w:jc w:val="center"/>
        <w:rPr>
          <w:rFonts w:ascii="宋体"/>
          <w:b/>
          <w:bCs/>
          <w:sz w:val="24"/>
        </w:rPr>
      </w:pPr>
    </w:p>
    <w:p>
      <w:pPr>
        <w:jc w:val="center"/>
        <w:rPr>
          <w:rFonts w:ascii="宋体"/>
          <w:b/>
          <w:bCs/>
          <w:sz w:val="24"/>
        </w:rPr>
      </w:pPr>
    </w:p>
    <w:p>
      <w:pPr>
        <w:jc w:val="center"/>
        <w:rPr>
          <w:rFonts w:ascii="宋体"/>
          <w:b/>
          <w:bCs/>
          <w:sz w:val="24"/>
        </w:rPr>
      </w:pPr>
    </w:p>
    <w:p>
      <w:pPr>
        <w:jc w:val="center"/>
        <w:rPr>
          <w:rFonts w:ascii="宋体"/>
          <w:b/>
          <w:bCs/>
          <w:sz w:val="24"/>
        </w:rPr>
      </w:pPr>
    </w:p>
    <w:p>
      <w:pPr>
        <w:spacing w:line="600" w:lineRule="exact"/>
        <w:ind w:left="3547" w:leftChars="972" w:hanging="1506" w:hangingChars="500"/>
        <w:rPr>
          <w:rFonts w:hint="eastAsia" w:ascii="宋体" w:hAnsi="宋体"/>
          <w:b/>
          <w:sz w:val="30"/>
          <w:szCs w:val="30"/>
        </w:rPr>
      </w:pPr>
      <w:r>
        <w:rPr>
          <w:rFonts w:hint="eastAsia" w:ascii="宋体" w:hAnsi="宋体"/>
          <w:b/>
          <w:sz w:val="30"/>
          <w:szCs w:val="30"/>
          <w:lang w:eastAsia="zh-CN"/>
        </w:rPr>
        <w:t>项目</w:t>
      </w:r>
      <w:r>
        <w:rPr>
          <w:rFonts w:hint="eastAsia" w:ascii="宋体" w:hAnsi="宋体"/>
          <w:b/>
          <w:sz w:val="30"/>
          <w:szCs w:val="30"/>
        </w:rPr>
        <w:t>编号：F-GB202109180530</w:t>
      </w:r>
    </w:p>
    <w:p>
      <w:pPr>
        <w:spacing w:line="600" w:lineRule="exact"/>
        <w:ind w:left="3547" w:leftChars="972" w:hanging="1506" w:hangingChars="500"/>
        <w:rPr>
          <w:rFonts w:ascii="宋体" w:hAnsi="宋体"/>
          <w:b/>
          <w:sz w:val="30"/>
          <w:szCs w:val="30"/>
        </w:rPr>
      </w:pPr>
      <w:r>
        <w:rPr>
          <w:rFonts w:hint="eastAsia" w:ascii="宋体" w:hAnsi="宋体"/>
          <w:b/>
          <w:sz w:val="30"/>
          <w:szCs w:val="30"/>
          <w:lang w:eastAsia="zh-CN"/>
        </w:rPr>
        <w:t>项目名称</w:t>
      </w:r>
      <w:r>
        <w:rPr>
          <w:rFonts w:hint="eastAsia" w:ascii="宋体" w:hAnsi="宋体"/>
          <w:b/>
          <w:sz w:val="30"/>
          <w:szCs w:val="30"/>
        </w:rPr>
        <w:t>：永嘉县岩坦镇人民政府农村饮水达标提标工程净水设备（配套消毒）第二次</w:t>
      </w:r>
    </w:p>
    <w:p>
      <w:pPr>
        <w:spacing w:line="600" w:lineRule="exact"/>
        <w:ind w:firstLine="2042" w:firstLineChars="678"/>
        <w:rPr>
          <w:rFonts w:ascii="宋体" w:hAnsi="宋体"/>
          <w:b/>
          <w:sz w:val="30"/>
          <w:szCs w:val="30"/>
        </w:rPr>
      </w:pPr>
      <w:r>
        <w:rPr>
          <w:rFonts w:hint="eastAsia" w:ascii="宋体" w:hAnsi="宋体"/>
          <w:b/>
          <w:sz w:val="30"/>
          <w:szCs w:val="30"/>
        </w:rPr>
        <w:t>招标方式：公开招标</w:t>
      </w:r>
    </w:p>
    <w:p>
      <w:pPr>
        <w:jc w:val="center"/>
        <w:rPr>
          <w:rFonts w:ascii="宋体"/>
          <w:b/>
          <w:bCs/>
          <w:sz w:val="24"/>
        </w:rPr>
      </w:pPr>
    </w:p>
    <w:p>
      <w:pPr>
        <w:jc w:val="center"/>
        <w:rPr>
          <w:rFonts w:ascii="宋体"/>
          <w:b/>
          <w:bCs/>
          <w:sz w:val="24"/>
        </w:rPr>
      </w:pPr>
    </w:p>
    <w:p>
      <w:pPr>
        <w:jc w:val="center"/>
        <w:rPr>
          <w:rFonts w:ascii="宋体"/>
          <w:b/>
          <w:bCs/>
          <w:sz w:val="24"/>
        </w:rPr>
      </w:pPr>
    </w:p>
    <w:p>
      <w:pPr>
        <w:jc w:val="center"/>
        <w:rPr>
          <w:rFonts w:ascii="宋体"/>
          <w:b/>
          <w:bCs/>
          <w:sz w:val="24"/>
        </w:rPr>
      </w:pPr>
    </w:p>
    <w:p>
      <w:pPr>
        <w:jc w:val="center"/>
        <w:rPr>
          <w:rFonts w:ascii="宋体"/>
          <w:b/>
          <w:bCs/>
          <w:sz w:val="24"/>
        </w:rPr>
      </w:pPr>
    </w:p>
    <w:p>
      <w:pPr>
        <w:jc w:val="center"/>
        <w:rPr>
          <w:rFonts w:ascii="宋体"/>
          <w:b/>
          <w:bCs/>
          <w:sz w:val="24"/>
        </w:rPr>
      </w:pPr>
    </w:p>
    <w:p>
      <w:pPr>
        <w:spacing w:line="600" w:lineRule="exact"/>
        <w:ind w:firstLine="2042" w:firstLineChars="678"/>
        <w:rPr>
          <w:rFonts w:ascii="宋体"/>
          <w:b/>
          <w:sz w:val="30"/>
          <w:szCs w:val="30"/>
        </w:rPr>
      </w:pPr>
      <w:r>
        <w:rPr>
          <w:rFonts w:hint="eastAsia" w:ascii="宋体" w:hAnsi="宋体"/>
          <w:b/>
          <w:sz w:val="30"/>
          <w:szCs w:val="30"/>
        </w:rPr>
        <w:t>招标人：永嘉县岩坦镇人民政府</w:t>
      </w:r>
    </w:p>
    <w:p>
      <w:pPr>
        <w:spacing w:line="600" w:lineRule="exact"/>
        <w:ind w:firstLine="2009" w:firstLineChars="527"/>
        <w:rPr>
          <w:rFonts w:ascii="宋体"/>
          <w:b/>
          <w:spacing w:val="12"/>
          <w:sz w:val="30"/>
          <w:szCs w:val="30"/>
        </w:rPr>
      </w:pPr>
      <w:r>
        <w:rPr>
          <w:rFonts w:hint="eastAsia" w:ascii="宋体" w:hAnsi="宋体"/>
          <w:b/>
          <w:spacing w:val="40"/>
          <w:sz w:val="30"/>
          <w:szCs w:val="30"/>
        </w:rPr>
        <w:t>招标代理</w:t>
      </w:r>
      <w:r>
        <w:rPr>
          <w:rFonts w:hint="eastAsia" w:ascii="宋体" w:hAnsi="宋体"/>
          <w:b/>
          <w:sz w:val="30"/>
          <w:szCs w:val="30"/>
        </w:rPr>
        <w:t>：</w:t>
      </w:r>
      <w:r>
        <w:rPr>
          <w:rFonts w:hint="eastAsia" w:ascii="宋体" w:hAnsi="宋体"/>
          <w:b/>
          <w:spacing w:val="12"/>
          <w:sz w:val="30"/>
          <w:szCs w:val="30"/>
        </w:rPr>
        <w:t>温州凯恒招标代理有限公司</w:t>
      </w:r>
    </w:p>
    <w:p>
      <w:pPr>
        <w:spacing w:line="600" w:lineRule="exact"/>
        <w:ind w:firstLine="1437" w:firstLineChars="377"/>
        <w:rPr>
          <w:rFonts w:ascii="宋体"/>
          <w:b/>
          <w:spacing w:val="40"/>
          <w:sz w:val="30"/>
          <w:szCs w:val="30"/>
        </w:rPr>
      </w:pPr>
    </w:p>
    <w:p>
      <w:pPr>
        <w:spacing w:line="600" w:lineRule="exact"/>
        <w:jc w:val="center"/>
        <w:rPr>
          <w:rFonts w:ascii="宋体"/>
          <w:b/>
          <w:spacing w:val="40"/>
          <w:sz w:val="30"/>
          <w:szCs w:val="30"/>
        </w:rPr>
      </w:pPr>
      <w:r>
        <w:rPr>
          <w:rFonts w:hint="eastAsia" w:ascii="宋体" w:hAnsi="宋体"/>
          <w:b/>
          <w:spacing w:val="40"/>
          <w:sz w:val="30"/>
          <w:szCs w:val="30"/>
        </w:rPr>
        <w:t>二</w:t>
      </w:r>
      <w:r>
        <w:rPr>
          <w:rFonts w:hint="eastAsia" w:ascii="宋体" w:hAnsi="宋体" w:cs="宋体"/>
          <w:b/>
          <w:spacing w:val="40"/>
          <w:sz w:val="30"/>
          <w:szCs w:val="30"/>
        </w:rPr>
        <w:t>〇</w:t>
      </w:r>
      <w:r>
        <w:rPr>
          <w:rFonts w:hint="eastAsia" w:ascii="宋体" w:hAnsi="宋体"/>
          <w:b/>
          <w:spacing w:val="40"/>
          <w:sz w:val="30"/>
          <w:szCs w:val="30"/>
        </w:rPr>
        <w:t>二</w:t>
      </w:r>
      <w:r>
        <w:rPr>
          <w:rFonts w:hint="eastAsia" w:ascii="宋体" w:hAnsi="宋体" w:cs="宋体"/>
          <w:b/>
          <w:spacing w:val="40"/>
          <w:sz w:val="30"/>
          <w:szCs w:val="30"/>
        </w:rPr>
        <w:t>一</w:t>
      </w:r>
      <w:r>
        <w:rPr>
          <w:rFonts w:hint="eastAsia" w:ascii="宋体" w:hAnsi="宋体" w:cs="仿宋_GB2312"/>
          <w:b/>
          <w:spacing w:val="40"/>
          <w:sz w:val="30"/>
          <w:szCs w:val="30"/>
        </w:rPr>
        <w:t>年九月</w:t>
      </w:r>
    </w:p>
    <w:p>
      <w:pPr>
        <w:spacing w:line="600" w:lineRule="exact"/>
        <w:jc w:val="center"/>
        <w:rPr>
          <w:rFonts w:ascii="宋体"/>
          <w:b/>
          <w:bCs/>
          <w:sz w:val="32"/>
          <w:szCs w:val="32"/>
        </w:rPr>
      </w:pPr>
      <w:r>
        <w:rPr>
          <w:rFonts w:ascii="宋体"/>
          <w:spacing w:val="40"/>
          <w:sz w:val="30"/>
          <w:szCs w:val="30"/>
        </w:rPr>
        <w:br w:type="page"/>
      </w:r>
      <w:r>
        <w:rPr>
          <w:rFonts w:hint="eastAsia" w:ascii="宋体" w:hAnsi="宋体"/>
          <w:b/>
          <w:bCs/>
          <w:sz w:val="32"/>
          <w:szCs w:val="32"/>
        </w:rPr>
        <w:t>目录</w:t>
      </w:r>
    </w:p>
    <w:p>
      <w:pPr>
        <w:spacing w:line="600" w:lineRule="exact"/>
        <w:jc w:val="center"/>
        <w:rPr>
          <w:rFonts w:ascii="宋体"/>
          <w:b/>
          <w:bCs/>
          <w:sz w:val="24"/>
        </w:rPr>
      </w:pPr>
    </w:p>
    <w:p>
      <w:pPr>
        <w:pStyle w:val="46"/>
        <w:rPr>
          <w:rFonts w:ascii="Calibri" w:hAnsi="Calibri" w:eastAsia="宋体"/>
          <w:bCs/>
          <w:sz w:val="21"/>
          <w:szCs w:val="22"/>
        </w:rPr>
      </w:pPr>
      <w:r>
        <w:rPr>
          <w:rFonts w:ascii="宋体" w:hAnsi="宋体" w:eastAsia="宋体"/>
          <w:b/>
        </w:rPr>
        <w:fldChar w:fldCharType="begin"/>
      </w:r>
      <w:r>
        <w:rPr>
          <w:rFonts w:ascii="宋体" w:hAnsi="宋体" w:eastAsia="宋体"/>
          <w:b/>
        </w:rPr>
        <w:instrText xml:space="preserve"> TOC \o "1-3" \h \z \u </w:instrText>
      </w:r>
      <w:r>
        <w:rPr>
          <w:rFonts w:ascii="宋体" w:hAnsi="宋体" w:eastAsia="宋体"/>
          <w:b/>
        </w:rPr>
        <w:fldChar w:fldCharType="separate"/>
      </w:r>
      <w:r>
        <w:fldChar w:fldCharType="begin"/>
      </w:r>
      <w:r>
        <w:instrText xml:space="preserve"> HYPERLINK \l "_Toc15938915" </w:instrText>
      </w:r>
      <w:r>
        <w:fldChar w:fldCharType="separate"/>
      </w:r>
      <w:r>
        <w:rPr>
          <w:rStyle w:val="76"/>
          <w:rFonts w:hint="eastAsia" w:ascii="宋体" w:hAnsi="宋体" w:eastAsia="宋体"/>
          <w:color w:val="auto"/>
        </w:rPr>
        <w:t>温州凯恒招标代理有限公司关于永嘉县岩坦镇人民政府农村饮水达标提标工程净水设备（配套消毒）第二次的公开招标公告</w:t>
      </w:r>
      <w:r>
        <w:tab/>
      </w:r>
      <w:r>
        <w:fldChar w:fldCharType="begin"/>
      </w:r>
      <w:r>
        <w:instrText xml:space="preserve"> PAGEREF _Toc15938915 \h </w:instrText>
      </w:r>
      <w:r>
        <w:fldChar w:fldCharType="separate"/>
      </w:r>
      <w:r>
        <w:t>2</w:t>
      </w:r>
      <w:r>
        <w:fldChar w:fldCharType="end"/>
      </w:r>
      <w:r>
        <w:fldChar w:fldCharType="end"/>
      </w:r>
    </w:p>
    <w:p>
      <w:pPr>
        <w:pStyle w:val="46"/>
        <w:rPr>
          <w:rFonts w:ascii="Calibri" w:hAnsi="Calibri" w:eastAsia="宋体"/>
          <w:bCs/>
          <w:sz w:val="21"/>
          <w:szCs w:val="22"/>
        </w:rPr>
      </w:pPr>
      <w:r>
        <w:fldChar w:fldCharType="begin"/>
      </w:r>
      <w:r>
        <w:instrText xml:space="preserve"> HYPERLINK \l "_Toc15938917" </w:instrText>
      </w:r>
      <w:r>
        <w:fldChar w:fldCharType="separate"/>
      </w:r>
      <w:r>
        <w:rPr>
          <w:rStyle w:val="76"/>
          <w:rFonts w:hint="eastAsia" w:ascii="宋体" w:hAnsi="宋体" w:eastAsia="宋体" w:cs="hakuyoxingshu7000"/>
          <w:color w:val="auto"/>
        </w:rPr>
        <w:t>政府采购政策功能相关说明</w:t>
      </w:r>
      <w:r>
        <w:tab/>
      </w:r>
      <w:r>
        <w:fldChar w:fldCharType="begin"/>
      </w:r>
      <w:r>
        <w:instrText xml:space="preserve"> PAGEREF _Toc15938917 \h </w:instrText>
      </w:r>
      <w:r>
        <w:fldChar w:fldCharType="separate"/>
      </w:r>
      <w:r>
        <w:t>5</w:t>
      </w:r>
      <w:r>
        <w:fldChar w:fldCharType="end"/>
      </w:r>
      <w:r>
        <w:fldChar w:fldCharType="end"/>
      </w:r>
    </w:p>
    <w:p>
      <w:pPr>
        <w:pStyle w:val="46"/>
        <w:rPr>
          <w:rFonts w:ascii="Calibri" w:hAnsi="Calibri" w:eastAsia="宋体"/>
          <w:bCs/>
          <w:sz w:val="21"/>
          <w:szCs w:val="22"/>
        </w:rPr>
      </w:pPr>
      <w:r>
        <w:fldChar w:fldCharType="begin"/>
      </w:r>
      <w:r>
        <w:instrText xml:space="preserve"> HYPERLINK \l "_Toc15938918" </w:instrText>
      </w:r>
      <w:r>
        <w:fldChar w:fldCharType="separate"/>
      </w:r>
      <w:r>
        <w:rPr>
          <w:rStyle w:val="76"/>
          <w:rFonts w:hint="eastAsia" w:ascii="宋体" w:hAnsi="宋体" w:eastAsia="宋体"/>
          <w:color w:val="auto"/>
        </w:rPr>
        <w:t>第一部分投标人须知</w:t>
      </w:r>
      <w:r>
        <w:tab/>
      </w:r>
      <w:r>
        <w:fldChar w:fldCharType="begin"/>
      </w:r>
      <w:r>
        <w:instrText xml:space="preserve"> PAGEREF _Toc15938918 \h </w:instrText>
      </w:r>
      <w:r>
        <w:fldChar w:fldCharType="separate"/>
      </w:r>
      <w:r>
        <w:t>11</w:t>
      </w:r>
      <w:r>
        <w:fldChar w:fldCharType="end"/>
      </w:r>
      <w:r>
        <w:fldChar w:fldCharType="end"/>
      </w:r>
    </w:p>
    <w:p>
      <w:pPr>
        <w:pStyle w:val="46"/>
        <w:rPr>
          <w:rFonts w:ascii="Calibri" w:hAnsi="Calibri" w:eastAsia="宋体"/>
          <w:bCs/>
          <w:sz w:val="21"/>
          <w:szCs w:val="22"/>
        </w:rPr>
      </w:pPr>
      <w:r>
        <w:fldChar w:fldCharType="begin"/>
      </w:r>
      <w:r>
        <w:instrText xml:space="preserve"> HYPERLINK \l "_Toc15938919" </w:instrText>
      </w:r>
      <w:r>
        <w:fldChar w:fldCharType="separate"/>
      </w:r>
      <w:r>
        <w:rPr>
          <w:rStyle w:val="76"/>
          <w:rFonts w:hint="eastAsia" w:ascii="宋体" w:hAnsi="宋体"/>
          <w:b/>
          <w:color w:val="auto"/>
        </w:rPr>
        <w:t>一、说明</w:t>
      </w:r>
      <w:r>
        <w:tab/>
      </w:r>
      <w:r>
        <w:fldChar w:fldCharType="begin"/>
      </w:r>
      <w:r>
        <w:instrText xml:space="preserve"> PAGEREF _Toc15938919 \h </w:instrText>
      </w:r>
      <w:r>
        <w:fldChar w:fldCharType="separate"/>
      </w:r>
      <w:r>
        <w:t>11</w:t>
      </w:r>
      <w:r>
        <w:fldChar w:fldCharType="end"/>
      </w:r>
      <w:r>
        <w:fldChar w:fldCharType="end"/>
      </w:r>
    </w:p>
    <w:p>
      <w:pPr>
        <w:pStyle w:val="46"/>
        <w:rPr>
          <w:rFonts w:ascii="Calibri" w:hAnsi="Calibri" w:eastAsia="宋体"/>
          <w:bCs/>
          <w:sz w:val="21"/>
          <w:szCs w:val="22"/>
        </w:rPr>
      </w:pPr>
      <w:r>
        <w:fldChar w:fldCharType="begin"/>
      </w:r>
      <w:r>
        <w:instrText xml:space="preserve"> HYPERLINK \l "_Toc15938920" </w:instrText>
      </w:r>
      <w:r>
        <w:fldChar w:fldCharType="separate"/>
      </w:r>
      <w:r>
        <w:rPr>
          <w:rStyle w:val="76"/>
          <w:rFonts w:hint="eastAsia" w:ascii="宋体" w:hAnsi="宋体"/>
          <w:b/>
          <w:color w:val="auto"/>
        </w:rPr>
        <w:t>二、招标文件</w:t>
      </w:r>
      <w:r>
        <w:tab/>
      </w:r>
      <w:r>
        <w:fldChar w:fldCharType="begin"/>
      </w:r>
      <w:r>
        <w:instrText xml:space="preserve"> PAGEREF _Toc15938920 \h </w:instrText>
      </w:r>
      <w:r>
        <w:fldChar w:fldCharType="separate"/>
      </w:r>
      <w:r>
        <w:t>11</w:t>
      </w:r>
      <w:r>
        <w:fldChar w:fldCharType="end"/>
      </w:r>
      <w:r>
        <w:fldChar w:fldCharType="end"/>
      </w:r>
    </w:p>
    <w:p>
      <w:pPr>
        <w:pStyle w:val="46"/>
        <w:rPr>
          <w:rFonts w:ascii="Calibri" w:hAnsi="Calibri" w:eastAsia="宋体"/>
          <w:bCs/>
          <w:sz w:val="21"/>
          <w:szCs w:val="22"/>
        </w:rPr>
      </w:pPr>
      <w:r>
        <w:fldChar w:fldCharType="begin"/>
      </w:r>
      <w:r>
        <w:instrText xml:space="preserve"> HYPERLINK \l "_Toc15938921" </w:instrText>
      </w:r>
      <w:r>
        <w:fldChar w:fldCharType="separate"/>
      </w:r>
      <w:r>
        <w:rPr>
          <w:rStyle w:val="76"/>
          <w:rFonts w:hint="eastAsia" w:ascii="宋体" w:hAnsi="宋体"/>
          <w:b/>
          <w:color w:val="auto"/>
        </w:rPr>
        <w:t>三、投标文件的编制</w:t>
      </w:r>
      <w:r>
        <w:tab/>
      </w:r>
      <w:r>
        <w:fldChar w:fldCharType="begin"/>
      </w:r>
      <w:r>
        <w:instrText xml:space="preserve"> PAGEREF _Toc15938921 \h </w:instrText>
      </w:r>
      <w:r>
        <w:fldChar w:fldCharType="separate"/>
      </w:r>
      <w:r>
        <w:t>12</w:t>
      </w:r>
      <w:r>
        <w:fldChar w:fldCharType="end"/>
      </w:r>
      <w:r>
        <w:fldChar w:fldCharType="end"/>
      </w:r>
    </w:p>
    <w:p>
      <w:pPr>
        <w:pStyle w:val="46"/>
        <w:rPr>
          <w:rFonts w:ascii="Calibri" w:hAnsi="Calibri" w:eastAsia="宋体"/>
          <w:bCs/>
          <w:sz w:val="21"/>
          <w:szCs w:val="22"/>
        </w:rPr>
      </w:pPr>
      <w:r>
        <w:fldChar w:fldCharType="begin"/>
      </w:r>
      <w:r>
        <w:instrText xml:space="preserve"> HYPERLINK \l "_Toc15938922" </w:instrText>
      </w:r>
      <w:r>
        <w:fldChar w:fldCharType="separate"/>
      </w:r>
      <w:r>
        <w:rPr>
          <w:rStyle w:val="76"/>
          <w:rFonts w:hint="eastAsia" w:ascii="宋体" w:hAnsi="宋体"/>
          <w:b/>
          <w:color w:val="auto"/>
        </w:rPr>
        <w:t>四、投标文件的递交</w:t>
      </w:r>
      <w:r>
        <w:tab/>
      </w:r>
      <w:r>
        <w:fldChar w:fldCharType="begin"/>
      </w:r>
      <w:r>
        <w:instrText xml:space="preserve"> PAGEREF _Toc15938922 \h </w:instrText>
      </w:r>
      <w:r>
        <w:fldChar w:fldCharType="separate"/>
      </w:r>
      <w:r>
        <w:t>15</w:t>
      </w:r>
      <w:r>
        <w:fldChar w:fldCharType="end"/>
      </w:r>
      <w:r>
        <w:fldChar w:fldCharType="end"/>
      </w:r>
    </w:p>
    <w:p>
      <w:pPr>
        <w:pStyle w:val="46"/>
        <w:rPr>
          <w:rFonts w:ascii="Calibri" w:hAnsi="Calibri" w:eastAsia="宋体"/>
          <w:bCs/>
          <w:sz w:val="21"/>
          <w:szCs w:val="22"/>
        </w:rPr>
      </w:pPr>
      <w:r>
        <w:fldChar w:fldCharType="begin"/>
      </w:r>
      <w:r>
        <w:instrText xml:space="preserve"> HYPERLINK \l "_Toc15938923" </w:instrText>
      </w:r>
      <w:r>
        <w:fldChar w:fldCharType="separate"/>
      </w:r>
      <w:r>
        <w:rPr>
          <w:rStyle w:val="76"/>
          <w:rFonts w:hint="eastAsia" w:ascii="宋体" w:hAnsi="宋体"/>
          <w:b/>
          <w:color w:val="auto"/>
        </w:rPr>
        <w:t>五、开标和评标</w:t>
      </w:r>
      <w:r>
        <w:tab/>
      </w:r>
      <w:r>
        <w:fldChar w:fldCharType="begin"/>
      </w:r>
      <w:r>
        <w:instrText xml:space="preserve"> PAGEREF _Toc15938923 \h </w:instrText>
      </w:r>
      <w:r>
        <w:fldChar w:fldCharType="separate"/>
      </w:r>
      <w:r>
        <w:t>16</w:t>
      </w:r>
      <w:r>
        <w:fldChar w:fldCharType="end"/>
      </w:r>
      <w:r>
        <w:fldChar w:fldCharType="end"/>
      </w:r>
    </w:p>
    <w:p>
      <w:pPr>
        <w:pStyle w:val="46"/>
        <w:rPr>
          <w:rFonts w:ascii="Calibri" w:hAnsi="Calibri" w:eastAsia="宋体"/>
          <w:bCs/>
          <w:sz w:val="21"/>
          <w:szCs w:val="22"/>
        </w:rPr>
      </w:pPr>
      <w:r>
        <w:fldChar w:fldCharType="begin"/>
      </w:r>
      <w:r>
        <w:instrText xml:space="preserve"> HYPERLINK \l "_Toc15938924" </w:instrText>
      </w:r>
      <w:r>
        <w:fldChar w:fldCharType="separate"/>
      </w:r>
      <w:r>
        <w:rPr>
          <w:rStyle w:val="76"/>
          <w:rFonts w:hint="eastAsia" w:ascii="宋体" w:hAnsi="宋体"/>
          <w:b/>
          <w:color w:val="auto"/>
        </w:rPr>
        <w:t>六、授予合同</w:t>
      </w:r>
      <w:r>
        <w:tab/>
      </w:r>
      <w:r>
        <w:fldChar w:fldCharType="begin"/>
      </w:r>
      <w:r>
        <w:instrText xml:space="preserve"> PAGEREF _Toc15938924 \h </w:instrText>
      </w:r>
      <w:r>
        <w:fldChar w:fldCharType="separate"/>
      </w:r>
      <w:r>
        <w:t>20</w:t>
      </w:r>
      <w:r>
        <w:fldChar w:fldCharType="end"/>
      </w:r>
      <w:r>
        <w:fldChar w:fldCharType="end"/>
      </w:r>
    </w:p>
    <w:p>
      <w:pPr>
        <w:pStyle w:val="46"/>
        <w:rPr>
          <w:rFonts w:ascii="Calibri" w:hAnsi="Calibri" w:eastAsia="宋体"/>
          <w:bCs/>
          <w:sz w:val="21"/>
          <w:szCs w:val="22"/>
        </w:rPr>
      </w:pPr>
      <w:r>
        <w:fldChar w:fldCharType="begin"/>
      </w:r>
      <w:r>
        <w:instrText xml:space="preserve"> HYPERLINK \l "_Toc15938925" </w:instrText>
      </w:r>
      <w:r>
        <w:fldChar w:fldCharType="separate"/>
      </w:r>
      <w:r>
        <w:rPr>
          <w:rStyle w:val="76"/>
          <w:rFonts w:hint="eastAsia" w:ascii="宋体" w:hAnsi="宋体" w:eastAsia="宋体"/>
          <w:color w:val="auto"/>
        </w:rPr>
        <w:t>第二部分合同主要条款</w:t>
      </w:r>
      <w:r>
        <w:tab/>
      </w:r>
      <w:r>
        <w:fldChar w:fldCharType="begin"/>
      </w:r>
      <w:r>
        <w:instrText xml:space="preserve"> PAGEREF _Toc15938925 \h </w:instrText>
      </w:r>
      <w:r>
        <w:fldChar w:fldCharType="separate"/>
      </w:r>
      <w:r>
        <w:t>22</w:t>
      </w:r>
      <w:r>
        <w:fldChar w:fldCharType="end"/>
      </w:r>
      <w:r>
        <w:fldChar w:fldCharType="end"/>
      </w:r>
    </w:p>
    <w:p>
      <w:pPr>
        <w:pStyle w:val="46"/>
        <w:rPr>
          <w:rFonts w:ascii="Calibri" w:hAnsi="Calibri" w:eastAsia="宋体"/>
          <w:bCs/>
          <w:sz w:val="21"/>
          <w:szCs w:val="22"/>
        </w:rPr>
      </w:pPr>
      <w:r>
        <w:fldChar w:fldCharType="begin"/>
      </w:r>
      <w:r>
        <w:instrText xml:space="preserve"> HYPERLINK \l "_Toc15938932" </w:instrText>
      </w:r>
      <w:r>
        <w:fldChar w:fldCharType="separate"/>
      </w:r>
      <w:r>
        <w:rPr>
          <w:rStyle w:val="76"/>
          <w:rFonts w:hint="eastAsia" w:ascii="宋体" w:hAnsi="宋体" w:eastAsia="宋体"/>
          <w:color w:val="auto"/>
        </w:rPr>
        <w:t>第三部分附件</w:t>
      </w:r>
      <w:r>
        <w:tab/>
      </w:r>
      <w:r>
        <w:fldChar w:fldCharType="begin"/>
      </w:r>
      <w:r>
        <w:instrText xml:space="preserve"> PAGEREF _Toc15938932 \h </w:instrText>
      </w:r>
      <w:r>
        <w:fldChar w:fldCharType="separate"/>
      </w:r>
      <w:r>
        <w:t>26</w:t>
      </w:r>
      <w:r>
        <w:fldChar w:fldCharType="end"/>
      </w:r>
      <w:r>
        <w:fldChar w:fldCharType="end"/>
      </w:r>
    </w:p>
    <w:p>
      <w:pPr>
        <w:pStyle w:val="46"/>
        <w:rPr>
          <w:rFonts w:ascii="Calibri" w:hAnsi="Calibri" w:eastAsia="宋体"/>
          <w:bCs/>
          <w:sz w:val="21"/>
          <w:szCs w:val="22"/>
        </w:rPr>
      </w:pPr>
      <w:r>
        <w:fldChar w:fldCharType="begin"/>
      </w:r>
      <w:r>
        <w:instrText xml:space="preserve"> HYPERLINK \l "_Toc15938933" </w:instrText>
      </w:r>
      <w:r>
        <w:fldChar w:fldCharType="separate"/>
      </w:r>
      <w:r>
        <w:rPr>
          <w:rStyle w:val="76"/>
          <w:rFonts w:hint="eastAsia" w:ascii="宋体" w:hAnsi="宋体" w:eastAsia="宋体"/>
          <w:color w:val="auto"/>
        </w:rPr>
        <w:t>第四部分招标内容及要求</w:t>
      </w:r>
      <w:r>
        <w:tab/>
      </w:r>
      <w:r>
        <w:fldChar w:fldCharType="begin"/>
      </w:r>
      <w:r>
        <w:instrText xml:space="preserve"> PAGEREF _Toc15938933 \h </w:instrText>
      </w:r>
      <w:r>
        <w:fldChar w:fldCharType="separate"/>
      </w:r>
      <w:r>
        <w:t>44</w:t>
      </w:r>
      <w:r>
        <w:fldChar w:fldCharType="end"/>
      </w:r>
      <w:r>
        <w:fldChar w:fldCharType="end"/>
      </w:r>
    </w:p>
    <w:p>
      <w:pPr>
        <w:pStyle w:val="46"/>
        <w:rPr>
          <w:rFonts w:ascii="Calibri" w:hAnsi="Calibri" w:eastAsia="宋体"/>
          <w:bCs/>
          <w:sz w:val="21"/>
          <w:szCs w:val="22"/>
        </w:rPr>
      </w:pPr>
      <w:r>
        <w:fldChar w:fldCharType="begin"/>
      </w:r>
      <w:r>
        <w:instrText xml:space="preserve"> HYPERLINK \l "_Toc15938934" </w:instrText>
      </w:r>
      <w:r>
        <w:fldChar w:fldCharType="separate"/>
      </w:r>
      <w:r>
        <w:rPr>
          <w:rStyle w:val="76"/>
          <w:rFonts w:hint="eastAsia" w:ascii="宋体" w:hAnsi="宋体" w:eastAsia="宋体"/>
          <w:color w:val="auto"/>
        </w:rPr>
        <w:t>第五部分评标原则及方法</w:t>
      </w:r>
      <w:r>
        <w:tab/>
      </w:r>
      <w:r>
        <w:t>74</w:t>
      </w:r>
      <w:r>
        <w:fldChar w:fldCharType="end"/>
      </w:r>
    </w:p>
    <w:p>
      <w:pPr>
        <w:spacing w:line="480" w:lineRule="auto"/>
        <w:rPr>
          <w:rFonts w:ascii="宋体"/>
          <w:b/>
          <w:bCs/>
          <w:sz w:val="22"/>
          <w:szCs w:val="22"/>
        </w:rPr>
      </w:pPr>
      <w:r>
        <w:rPr>
          <w:rFonts w:ascii="宋体" w:hAnsi="宋体"/>
          <w:b/>
        </w:rPr>
        <w:fldChar w:fldCharType="end"/>
      </w:r>
    </w:p>
    <w:p>
      <w:pPr>
        <w:spacing w:line="560" w:lineRule="exact"/>
        <w:rPr>
          <w:rFonts w:ascii="宋体"/>
          <w:b/>
          <w:bCs/>
          <w:sz w:val="22"/>
          <w:szCs w:val="22"/>
        </w:rPr>
      </w:pPr>
      <w:r>
        <w:rPr>
          <w:rFonts w:hint="eastAsia" w:ascii="宋体" w:hAnsi="宋体"/>
          <w:b/>
          <w:bCs/>
          <w:sz w:val="22"/>
          <w:szCs w:val="22"/>
        </w:rPr>
        <w:t>注：</w:t>
      </w:r>
      <w:r>
        <w:rPr>
          <w:rFonts w:hint="eastAsia" w:ascii="宋体" w:hAnsi="宋体"/>
          <w:b/>
          <w:bCs/>
          <w:sz w:val="24"/>
          <w:u w:val="single"/>
        </w:rPr>
        <w:t>招标文件中部分加“▲”且加下划线的条款，为招标的实质性要求和条件，着重提醒各投标人注意，并认真查看招标文件中的每一个条款及要求，因误读招标文件而造成的后果，招标人概不负责。</w:t>
      </w:r>
    </w:p>
    <w:p>
      <w:pPr>
        <w:widowControl/>
        <w:jc w:val="left"/>
        <w:rPr>
          <w:rFonts w:ascii="宋体"/>
          <w:b/>
          <w:bCs/>
        </w:rPr>
      </w:pPr>
      <w:r>
        <w:rPr>
          <w:rFonts w:ascii="宋体"/>
        </w:rPr>
        <w:br w:type="page"/>
      </w:r>
    </w:p>
    <w:p>
      <w:pPr>
        <w:pStyle w:val="5"/>
        <w:rPr>
          <w:rFonts w:ascii="宋体" w:hAnsi="宋体" w:eastAsia="宋体" w:cs="Arial"/>
          <w:b w:val="0"/>
          <w:bCs/>
          <w:kern w:val="0"/>
          <w:sz w:val="30"/>
          <w:szCs w:val="30"/>
        </w:rPr>
      </w:pPr>
      <w:bookmarkStart w:id="0" w:name="_Toc398293639"/>
      <w:bookmarkStart w:id="1" w:name="_Toc492496682"/>
      <w:bookmarkStart w:id="2" w:name="_Toc15938915"/>
      <w:bookmarkStart w:id="3" w:name="_Toc245722276"/>
      <w:bookmarkStart w:id="4" w:name="_Toc223715992"/>
      <w:bookmarkStart w:id="5" w:name="_Toc337660883"/>
      <w:bookmarkStart w:id="6" w:name="_Toc239145349"/>
      <w:bookmarkStart w:id="7" w:name="_Toc221423613"/>
      <w:bookmarkStart w:id="8" w:name="_Toc223715993"/>
      <w:bookmarkStart w:id="9" w:name="_Toc221374620"/>
      <w:bookmarkStart w:id="10" w:name="_Toc221374621"/>
      <w:bookmarkStart w:id="11" w:name="_Toc245191309"/>
      <w:bookmarkStart w:id="12" w:name="_Toc262049413"/>
      <w:bookmarkStart w:id="13" w:name="_Toc221423614"/>
      <w:bookmarkStart w:id="14" w:name="_Toc222114874"/>
      <w:bookmarkStart w:id="15" w:name="_Toc249758859"/>
      <w:bookmarkStart w:id="16" w:name="_Toc241404197"/>
      <w:bookmarkStart w:id="17" w:name="_Toc249758707"/>
      <w:bookmarkStart w:id="18" w:name="_Toc222114873"/>
      <w:bookmarkStart w:id="19" w:name="_Toc246261260"/>
      <w:bookmarkStart w:id="20" w:name="_Toc348800908"/>
      <w:bookmarkStart w:id="21" w:name="_Toc262105498"/>
      <w:bookmarkStart w:id="22" w:name="_Toc221356881"/>
      <w:bookmarkStart w:id="23" w:name="_Toc221356880"/>
      <w:bookmarkStart w:id="24" w:name="_Toc221356945"/>
      <w:bookmarkStart w:id="25" w:name="_Toc221356946"/>
      <w:r>
        <w:rPr>
          <w:rFonts w:hint="eastAsia" w:ascii="宋体" w:hAnsi="宋体" w:eastAsia="宋体" w:cs="Arial"/>
          <w:sz w:val="30"/>
          <w:szCs w:val="30"/>
        </w:rPr>
        <w:t>温州凯恒招标代理有限公司关于永嘉县岩坦镇人民政府农村饮水达标提标工程净水设备（配套消毒）第二次的公开招标公告</w:t>
      </w:r>
      <w:bookmarkEnd w:id="0"/>
      <w:bookmarkEnd w:id="1"/>
      <w:bookmarkEnd w:id="2"/>
    </w:p>
    <w:tbl>
      <w:tblPr>
        <w:tblStyle w:val="6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1" w:hRule="atLeast"/>
        </w:trPr>
        <w:tc>
          <w:tcPr>
            <w:tcW w:w="9214" w:type="dxa"/>
          </w:tcPr>
          <w:p>
            <w:pPr>
              <w:spacing w:line="360" w:lineRule="exact"/>
              <w:rPr>
                <w:rFonts w:ascii="宋体" w:cs="宋体"/>
                <w:kern w:val="0"/>
                <w:sz w:val="22"/>
                <w:szCs w:val="22"/>
              </w:rPr>
            </w:pPr>
            <w:r>
              <w:rPr>
                <w:rFonts w:hint="eastAsia" w:ascii="宋体" w:hAnsi="宋体" w:cs="宋体"/>
                <w:kern w:val="0"/>
                <w:sz w:val="22"/>
                <w:szCs w:val="22"/>
              </w:rPr>
              <w:t>项目概况</w:t>
            </w:r>
          </w:p>
          <w:p>
            <w:pPr>
              <w:spacing w:line="360" w:lineRule="exact"/>
              <w:ind w:firstLine="440" w:firstLineChars="200"/>
              <w:rPr>
                <w:rFonts w:ascii="宋体"/>
              </w:rPr>
            </w:pPr>
            <w:r>
              <w:rPr>
                <w:rFonts w:hint="eastAsia" w:ascii="宋体" w:hAnsi="宋体" w:cs="宋体"/>
                <w:kern w:val="0"/>
                <w:sz w:val="22"/>
                <w:szCs w:val="22"/>
              </w:rPr>
              <w:t>永嘉县岩坦镇人民政府农村饮水达标提标工程净水设备（配套消毒）第二次招标项目的潜在投标人应在浙江政府采购网（</w:t>
            </w:r>
            <w:r>
              <w:rPr>
                <w:rFonts w:ascii="宋体" w:hAnsi="宋体" w:cs="宋体"/>
                <w:kern w:val="0"/>
                <w:sz w:val="22"/>
                <w:szCs w:val="22"/>
              </w:rPr>
              <w:t>http://zfcg.czt.zj.gov.cn/</w:t>
            </w:r>
            <w:r>
              <w:rPr>
                <w:rFonts w:hint="eastAsia" w:ascii="宋体" w:hAnsi="宋体" w:cs="宋体"/>
                <w:kern w:val="0"/>
                <w:sz w:val="22"/>
                <w:szCs w:val="22"/>
              </w:rPr>
              <w:t>）；获取（下载）招标文件，并于</w:t>
            </w:r>
            <w:r>
              <w:rPr>
                <w:rFonts w:ascii="宋体" w:hAnsi="宋体" w:cs="宋体"/>
                <w:kern w:val="0"/>
                <w:sz w:val="22"/>
                <w:szCs w:val="22"/>
              </w:rPr>
              <w:t xml:space="preserve"> 202</w:t>
            </w:r>
            <w:r>
              <w:rPr>
                <w:rFonts w:hint="eastAsia" w:ascii="宋体" w:hAnsi="宋体" w:cs="宋体"/>
                <w:kern w:val="0"/>
                <w:sz w:val="22"/>
                <w:szCs w:val="22"/>
              </w:rPr>
              <w:t>1年</w:t>
            </w:r>
            <w:r>
              <w:rPr>
                <w:rFonts w:hint="eastAsia" w:ascii="宋体" w:hAnsi="宋体" w:cs="宋体"/>
                <w:kern w:val="0"/>
                <w:sz w:val="22"/>
                <w:szCs w:val="22"/>
                <w:lang w:val="en-US" w:eastAsia="zh-CN"/>
              </w:rPr>
              <w:t>10</w:t>
            </w:r>
            <w:r>
              <w:rPr>
                <w:rFonts w:hint="eastAsia" w:ascii="宋体" w:hAnsi="宋体" w:cs="宋体"/>
                <w:kern w:val="0"/>
                <w:sz w:val="22"/>
                <w:szCs w:val="22"/>
              </w:rPr>
              <w:t>月</w:t>
            </w:r>
            <w:r>
              <w:rPr>
                <w:rFonts w:hint="eastAsia" w:ascii="宋体" w:hAnsi="宋体" w:cs="宋体"/>
                <w:kern w:val="0"/>
                <w:sz w:val="22"/>
                <w:szCs w:val="22"/>
                <w:lang w:val="en-US" w:eastAsia="zh-CN"/>
              </w:rPr>
              <w:t>15</w:t>
            </w:r>
            <w:r>
              <w:rPr>
                <w:rFonts w:hint="eastAsia" w:ascii="宋体" w:hAnsi="宋体" w:cs="宋体"/>
                <w:kern w:val="0"/>
                <w:sz w:val="22"/>
                <w:szCs w:val="22"/>
              </w:rPr>
              <w:t>日</w:t>
            </w:r>
            <w:r>
              <w:rPr>
                <w:rFonts w:ascii="宋体" w:hAnsi="宋体" w:cs="宋体"/>
                <w:kern w:val="0"/>
                <w:sz w:val="22"/>
                <w:szCs w:val="22"/>
              </w:rPr>
              <w:t xml:space="preserve"> </w:t>
            </w:r>
            <w:r>
              <w:rPr>
                <w:rFonts w:hint="eastAsia" w:ascii="宋体" w:hAnsi="宋体" w:cs="宋体"/>
                <w:kern w:val="0"/>
                <w:sz w:val="22"/>
                <w:szCs w:val="22"/>
              </w:rPr>
              <w:t>9</w:t>
            </w:r>
            <w:r>
              <w:rPr>
                <w:rFonts w:ascii="宋体" w:hAnsi="宋体" w:cs="宋体"/>
                <w:kern w:val="0"/>
                <w:sz w:val="22"/>
                <w:szCs w:val="22"/>
              </w:rPr>
              <w:t>:</w:t>
            </w:r>
            <w:r>
              <w:rPr>
                <w:rFonts w:hint="eastAsia" w:ascii="宋体" w:hAnsi="宋体" w:cs="宋体"/>
                <w:kern w:val="0"/>
                <w:sz w:val="22"/>
                <w:szCs w:val="22"/>
              </w:rPr>
              <w:t>30（北京时间）前递交（上传）投标文件。</w:t>
            </w:r>
          </w:p>
        </w:tc>
      </w:tr>
    </w:tbl>
    <w:p>
      <w:pPr>
        <w:rPr>
          <w:rFonts w:ascii="宋体"/>
        </w:rPr>
      </w:pPr>
    </w:p>
    <w:p>
      <w:pPr>
        <w:pStyle w:val="151"/>
        <w:numPr>
          <w:ilvl w:val="0"/>
          <w:numId w:val="2"/>
        </w:numPr>
        <w:ind w:firstLineChars="0"/>
        <w:rPr>
          <w:rStyle w:val="68"/>
          <w:rFonts w:ascii="宋体"/>
          <w:bCs/>
          <w:sz w:val="24"/>
        </w:rPr>
      </w:pPr>
      <w:r>
        <w:rPr>
          <w:rStyle w:val="68"/>
          <w:rFonts w:hint="eastAsia" w:ascii="宋体" w:hAnsi="宋体"/>
          <w:bCs/>
          <w:sz w:val="24"/>
        </w:rPr>
        <w:t>项目基本情况</w:t>
      </w:r>
    </w:p>
    <w:p>
      <w:pPr>
        <w:spacing w:line="360" w:lineRule="exact"/>
        <w:ind w:firstLine="440" w:firstLineChars="200"/>
        <w:rPr>
          <w:rFonts w:ascii="宋体" w:cs="宋体"/>
          <w:kern w:val="0"/>
          <w:sz w:val="22"/>
          <w:szCs w:val="22"/>
        </w:rPr>
      </w:pPr>
      <w:r>
        <w:rPr>
          <w:rFonts w:hint="eastAsia" w:ascii="宋体" w:hAnsi="宋体" w:cs="宋体"/>
          <w:kern w:val="0"/>
          <w:sz w:val="22"/>
          <w:szCs w:val="22"/>
        </w:rPr>
        <w:t>项目编号：F-GB202109180530</w:t>
      </w:r>
    </w:p>
    <w:p>
      <w:pPr>
        <w:spacing w:line="360" w:lineRule="exact"/>
        <w:ind w:firstLine="440" w:firstLineChars="200"/>
        <w:rPr>
          <w:rFonts w:ascii="宋体" w:cs="宋体"/>
          <w:kern w:val="0"/>
          <w:sz w:val="22"/>
          <w:szCs w:val="22"/>
        </w:rPr>
      </w:pPr>
      <w:r>
        <w:rPr>
          <w:rFonts w:hint="eastAsia" w:ascii="宋体" w:hAnsi="宋体" w:cs="宋体"/>
          <w:kern w:val="0"/>
          <w:sz w:val="22"/>
          <w:szCs w:val="22"/>
        </w:rPr>
        <w:t>项目名称：永嘉县岩坦镇人民政府农村饮水达标提标工程净水设备（配套消毒）第二次</w:t>
      </w:r>
    </w:p>
    <w:p>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预算金额（元）：11220000</w:t>
      </w:r>
    </w:p>
    <w:p>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最高限价（元）：11220000</w:t>
      </w:r>
    </w:p>
    <w:p>
      <w:pPr>
        <w:spacing w:line="360" w:lineRule="exact"/>
        <w:ind w:firstLine="440" w:firstLineChars="200"/>
        <w:rPr>
          <w:rFonts w:ascii="宋体" w:cs="宋体"/>
          <w:kern w:val="0"/>
          <w:sz w:val="22"/>
          <w:szCs w:val="22"/>
        </w:rPr>
      </w:pPr>
      <w:r>
        <w:rPr>
          <w:rFonts w:hint="eastAsia" w:ascii="宋体" w:hAnsi="宋体" w:cs="宋体"/>
          <w:kern w:val="0"/>
          <w:sz w:val="22"/>
          <w:szCs w:val="22"/>
        </w:rPr>
        <w:t>采购需求：农村饮水达标提标工程净水设备（配套消毒）</w:t>
      </w:r>
    </w:p>
    <w:p>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标项名称</w:t>
      </w:r>
      <w:r>
        <w:rPr>
          <w:rFonts w:ascii="宋体" w:hAnsi="宋体" w:cs="宋体"/>
          <w:kern w:val="0"/>
          <w:sz w:val="22"/>
          <w:szCs w:val="22"/>
        </w:rPr>
        <w:t xml:space="preserve">: </w:t>
      </w:r>
      <w:r>
        <w:rPr>
          <w:rFonts w:hint="eastAsia" w:ascii="宋体" w:hAnsi="宋体" w:cs="宋体"/>
          <w:kern w:val="0"/>
          <w:sz w:val="22"/>
          <w:szCs w:val="22"/>
        </w:rPr>
        <w:t>永嘉县岩坦镇人民政府农村饮水达标提标工程净水设备（配套消毒）第二次</w:t>
      </w:r>
      <w:r>
        <w:rPr>
          <w:rFonts w:ascii="宋体" w:hAnsi="宋体" w:cs="宋体"/>
          <w:kern w:val="0"/>
          <w:sz w:val="22"/>
          <w:szCs w:val="22"/>
        </w:rPr>
        <w:t xml:space="preserve"> </w:t>
      </w:r>
    </w:p>
    <w:p>
      <w:pPr>
        <w:spacing w:line="360" w:lineRule="exact"/>
        <w:ind w:firstLine="440" w:firstLineChars="200"/>
        <w:rPr>
          <w:rFonts w:ascii="宋体" w:cs="宋体"/>
          <w:kern w:val="0"/>
          <w:sz w:val="22"/>
          <w:szCs w:val="22"/>
        </w:rPr>
      </w:pPr>
      <w:r>
        <w:rPr>
          <w:rFonts w:hint="eastAsia" w:ascii="宋体" w:hAnsi="宋体" w:cs="宋体"/>
          <w:kern w:val="0"/>
          <w:sz w:val="22"/>
          <w:szCs w:val="22"/>
        </w:rPr>
        <w:t>数量</w:t>
      </w:r>
      <w:r>
        <w:rPr>
          <w:rFonts w:ascii="宋体" w:hAnsi="宋体" w:cs="宋体"/>
          <w:kern w:val="0"/>
          <w:sz w:val="22"/>
          <w:szCs w:val="22"/>
        </w:rPr>
        <w:t>:</w:t>
      </w:r>
      <w:r>
        <w:rPr>
          <w:rFonts w:hint="eastAsia" w:ascii="宋体" w:hAnsi="宋体" w:cs="宋体"/>
          <w:kern w:val="0"/>
          <w:sz w:val="22"/>
          <w:szCs w:val="22"/>
        </w:rPr>
        <w:t>共74套</w:t>
      </w:r>
      <w:r>
        <w:rPr>
          <w:rFonts w:ascii="宋体" w:hAnsi="宋体" w:cs="宋体"/>
          <w:kern w:val="0"/>
          <w:sz w:val="22"/>
          <w:szCs w:val="22"/>
        </w:rPr>
        <w:t xml:space="preserve"> </w:t>
      </w:r>
    </w:p>
    <w:p>
      <w:pPr>
        <w:spacing w:line="360" w:lineRule="exact"/>
        <w:ind w:firstLine="440" w:firstLineChars="200"/>
        <w:rPr>
          <w:rFonts w:hint="default" w:ascii="宋体" w:hAnsi="宋体" w:eastAsia="宋体" w:cs="宋体"/>
          <w:kern w:val="0"/>
          <w:sz w:val="22"/>
          <w:szCs w:val="22"/>
          <w:lang w:val="en-US" w:eastAsia="zh-CN"/>
        </w:rPr>
      </w:pPr>
      <w:r>
        <w:rPr>
          <w:rFonts w:hint="eastAsia" w:ascii="宋体" w:hAnsi="宋体" w:cs="宋体"/>
          <w:kern w:val="0"/>
          <w:sz w:val="22"/>
          <w:szCs w:val="22"/>
        </w:rPr>
        <w:t>预算金额（元）</w:t>
      </w:r>
      <w:r>
        <w:rPr>
          <w:rFonts w:ascii="宋体" w:hAnsi="宋体" w:cs="宋体"/>
          <w:kern w:val="0"/>
          <w:sz w:val="22"/>
          <w:szCs w:val="22"/>
        </w:rPr>
        <w:t xml:space="preserve">: </w:t>
      </w:r>
      <w:r>
        <w:rPr>
          <w:rFonts w:hint="eastAsia" w:ascii="宋体" w:hAnsi="宋体" w:cs="宋体"/>
          <w:kern w:val="0"/>
          <w:sz w:val="22"/>
          <w:szCs w:val="22"/>
          <w:lang w:val="en-US" w:eastAsia="zh-CN"/>
        </w:rPr>
        <w:t>11220000</w:t>
      </w:r>
    </w:p>
    <w:p>
      <w:pPr>
        <w:spacing w:line="360" w:lineRule="exact"/>
        <w:ind w:firstLine="440" w:firstLineChars="200"/>
        <w:rPr>
          <w:rFonts w:ascii="宋体" w:cs="宋体"/>
          <w:kern w:val="0"/>
          <w:sz w:val="22"/>
          <w:szCs w:val="22"/>
        </w:rPr>
      </w:pPr>
      <w:r>
        <w:rPr>
          <w:rFonts w:hint="eastAsia" w:ascii="宋体" w:hAnsi="宋体" w:cs="宋体"/>
          <w:kern w:val="0"/>
          <w:sz w:val="22"/>
          <w:szCs w:val="22"/>
        </w:rPr>
        <w:t>简要规格描述或项目基本概况介绍、用途：超滤膜净水设备（供水规模20</w:t>
      </w:r>
      <w:r>
        <w:rPr>
          <w:rFonts w:ascii="宋体" w:hAnsi="宋体" w:cs="宋体"/>
          <w:kern w:val="0"/>
          <w:sz w:val="22"/>
          <w:szCs w:val="22"/>
        </w:rPr>
        <w:t xml:space="preserve"> m3/d</w:t>
      </w:r>
      <w:r>
        <w:rPr>
          <w:rFonts w:hint="eastAsia" w:ascii="宋体" w:hAnsi="宋体" w:cs="宋体"/>
          <w:kern w:val="0"/>
          <w:sz w:val="22"/>
          <w:szCs w:val="22"/>
        </w:rPr>
        <w:t xml:space="preserve"> ，50</w:t>
      </w:r>
      <w:r>
        <w:rPr>
          <w:rFonts w:ascii="宋体" w:hAnsi="宋体" w:cs="宋体"/>
          <w:kern w:val="0"/>
          <w:sz w:val="22"/>
          <w:szCs w:val="22"/>
        </w:rPr>
        <w:t xml:space="preserve"> m3/d</w:t>
      </w:r>
      <w:r>
        <w:rPr>
          <w:rFonts w:hint="eastAsia" w:ascii="宋体" w:hAnsi="宋体" w:cs="宋体"/>
          <w:kern w:val="0"/>
          <w:sz w:val="22"/>
          <w:szCs w:val="22"/>
        </w:rPr>
        <w:t>，100</w:t>
      </w:r>
      <w:r>
        <w:rPr>
          <w:rFonts w:ascii="宋体" w:hAnsi="宋体" w:cs="宋体"/>
          <w:kern w:val="0"/>
          <w:sz w:val="22"/>
          <w:szCs w:val="22"/>
        </w:rPr>
        <w:t xml:space="preserve"> m3/d </w:t>
      </w:r>
      <w:r>
        <w:rPr>
          <w:rFonts w:hint="eastAsia" w:ascii="宋体" w:hAnsi="宋体" w:cs="宋体"/>
          <w:kern w:val="0"/>
          <w:sz w:val="22"/>
          <w:szCs w:val="22"/>
        </w:rPr>
        <w:t>，200</w:t>
      </w:r>
      <w:r>
        <w:rPr>
          <w:rFonts w:ascii="宋体" w:hAnsi="宋体" w:cs="宋体"/>
          <w:kern w:val="0"/>
          <w:sz w:val="22"/>
          <w:szCs w:val="22"/>
        </w:rPr>
        <w:t xml:space="preserve"> m3/d</w:t>
      </w:r>
      <w:r>
        <w:rPr>
          <w:rFonts w:hint="eastAsia" w:ascii="宋体" w:hAnsi="宋体" w:cs="宋体"/>
          <w:kern w:val="0"/>
          <w:sz w:val="22"/>
          <w:szCs w:val="22"/>
        </w:rPr>
        <w:t>，300</w:t>
      </w:r>
      <w:r>
        <w:rPr>
          <w:rFonts w:ascii="宋体" w:hAnsi="宋体" w:cs="宋体"/>
          <w:kern w:val="0"/>
          <w:sz w:val="22"/>
          <w:szCs w:val="22"/>
        </w:rPr>
        <w:t xml:space="preserve"> m3/d </w:t>
      </w:r>
      <w:r>
        <w:rPr>
          <w:rFonts w:hint="eastAsia" w:ascii="宋体" w:hAnsi="宋体" w:cs="宋体"/>
          <w:kern w:val="0"/>
          <w:sz w:val="22"/>
          <w:szCs w:val="22"/>
        </w:rPr>
        <w:t>，400</w:t>
      </w:r>
      <w:r>
        <w:rPr>
          <w:rFonts w:ascii="宋体" w:hAnsi="宋体" w:cs="宋体"/>
          <w:kern w:val="0"/>
          <w:sz w:val="22"/>
          <w:szCs w:val="22"/>
        </w:rPr>
        <w:t xml:space="preserve"> m3/d </w:t>
      </w:r>
      <w:r>
        <w:rPr>
          <w:rFonts w:hint="eastAsia" w:ascii="宋体" w:hAnsi="宋体" w:cs="宋体"/>
          <w:kern w:val="0"/>
          <w:sz w:val="22"/>
          <w:szCs w:val="22"/>
        </w:rPr>
        <w:t>，800</w:t>
      </w:r>
      <w:r>
        <w:rPr>
          <w:rFonts w:ascii="宋体" w:hAnsi="宋体" w:cs="宋体"/>
          <w:kern w:val="0"/>
          <w:sz w:val="22"/>
          <w:szCs w:val="22"/>
        </w:rPr>
        <w:t xml:space="preserve"> m3/d </w:t>
      </w:r>
      <w:r>
        <w:rPr>
          <w:rFonts w:hint="eastAsia" w:ascii="宋体" w:hAnsi="宋体" w:cs="宋体"/>
          <w:kern w:val="0"/>
          <w:sz w:val="22"/>
          <w:szCs w:val="22"/>
        </w:rPr>
        <w:t>），具体内容详见招标文件。</w:t>
      </w:r>
    </w:p>
    <w:p>
      <w:pPr>
        <w:spacing w:line="360" w:lineRule="exact"/>
        <w:ind w:firstLine="440" w:firstLineChars="200"/>
        <w:rPr>
          <w:rFonts w:ascii="宋体" w:cs="宋体"/>
          <w:kern w:val="0"/>
          <w:sz w:val="22"/>
          <w:szCs w:val="22"/>
        </w:rPr>
      </w:pPr>
      <w:r>
        <w:rPr>
          <w:rFonts w:hint="eastAsia" w:ascii="宋体" w:hAnsi="宋体" w:cs="宋体"/>
          <w:kern w:val="0"/>
          <w:sz w:val="22"/>
          <w:szCs w:val="22"/>
        </w:rPr>
        <w:t>合同履约期限：详见招标文件。</w:t>
      </w:r>
    </w:p>
    <w:p>
      <w:pPr>
        <w:spacing w:line="360" w:lineRule="exact"/>
        <w:ind w:firstLine="440" w:firstLineChars="200"/>
        <w:rPr>
          <w:rFonts w:ascii="宋体" w:cs="宋体"/>
          <w:kern w:val="0"/>
          <w:sz w:val="22"/>
          <w:szCs w:val="22"/>
        </w:rPr>
      </w:pPr>
      <w:r>
        <w:rPr>
          <w:rFonts w:hint="eastAsia" w:ascii="宋体" w:hAnsi="宋体" w:cs="宋体"/>
          <w:kern w:val="0"/>
          <w:sz w:val="22"/>
          <w:szCs w:val="22"/>
        </w:rPr>
        <w:t>本项目谢绝联合体投标。</w:t>
      </w:r>
    </w:p>
    <w:p>
      <w:pPr>
        <w:pStyle w:val="151"/>
        <w:numPr>
          <w:ilvl w:val="0"/>
          <w:numId w:val="2"/>
        </w:numPr>
        <w:ind w:firstLineChars="0"/>
        <w:rPr>
          <w:rFonts w:ascii="宋体"/>
          <w:b/>
          <w:bCs/>
          <w:sz w:val="24"/>
        </w:rPr>
      </w:pPr>
      <w:r>
        <w:rPr>
          <w:rFonts w:hint="eastAsia" w:ascii="宋体" w:hAnsi="宋体" w:cs="宋体"/>
          <w:b/>
          <w:bCs/>
          <w:kern w:val="0"/>
          <w:sz w:val="24"/>
        </w:rPr>
        <w:t>申请人的资格要求：</w:t>
      </w:r>
    </w:p>
    <w:p>
      <w:pPr>
        <w:spacing w:line="360" w:lineRule="exact"/>
        <w:ind w:firstLine="440" w:firstLineChars="200"/>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满足《中华人民共和国政府采购法》第二十二条规定；未被“信用中国”（</w:t>
      </w:r>
      <w:r>
        <w:rPr>
          <w:rFonts w:ascii="宋体" w:hAnsi="宋体" w:cs="宋体"/>
          <w:kern w:val="0"/>
          <w:sz w:val="22"/>
          <w:szCs w:val="22"/>
        </w:rPr>
        <w:t>www.creditchina.gov.cn)</w:t>
      </w:r>
      <w:r>
        <w:rPr>
          <w:rFonts w:hint="eastAsia" w:ascii="宋体" w:hAnsi="宋体" w:cs="宋体"/>
          <w:kern w:val="0"/>
          <w:sz w:val="22"/>
          <w:szCs w:val="22"/>
        </w:rPr>
        <w:t>、中国政府采购网（</w:t>
      </w:r>
      <w:r>
        <w:rPr>
          <w:rFonts w:ascii="宋体" w:hAnsi="宋体" w:cs="宋体"/>
          <w:kern w:val="0"/>
          <w:sz w:val="22"/>
          <w:szCs w:val="22"/>
        </w:rPr>
        <w:t>www.ccgp.gov.cn</w:t>
      </w:r>
      <w:r>
        <w:rPr>
          <w:rFonts w:hint="eastAsia" w:ascii="宋体" w:hAnsi="宋体" w:cs="宋体"/>
          <w:kern w:val="0"/>
          <w:sz w:val="22"/>
          <w:szCs w:val="22"/>
        </w:rPr>
        <w:t>）列入失信被执行人、重大税收违法案件当事人名单、政府采购严重违法失信行为记录名单。</w:t>
      </w:r>
    </w:p>
    <w:p>
      <w:pPr>
        <w:spacing w:line="360" w:lineRule="exact"/>
        <w:ind w:firstLine="440" w:firstLineChars="200"/>
        <w:rPr>
          <w:rFonts w:ascii="宋体" w:cs="宋体"/>
          <w:kern w:val="0"/>
          <w:sz w:val="22"/>
          <w:szCs w:val="22"/>
        </w:rPr>
      </w:pPr>
      <w:r>
        <w:rPr>
          <w:rFonts w:ascii="宋体" w:hAnsi="宋体" w:cs="宋体"/>
          <w:kern w:val="0"/>
          <w:sz w:val="22"/>
          <w:szCs w:val="22"/>
        </w:rPr>
        <w:t>2.</w:t>
      </w:r>
      <w:r>
        <w:rPr>
          <w:rFonts w:hint="eastAsia" w:ascii="宋体" w:hAnsi="宋体" w:cs="宋体"/>
          <w:kern w:val="0"/>
          <w:sz w:val="22"/>
          <w:szCs w:val="22"/>
        </w:rPr>
        <w:t>落实政府采购政策需满足的资格要求：无</w:t>
      </w:r>
      <w:r>
        <w:rPr>
          <w:rFonts w:ascii="宋体" w:cs="宋体"/>
          <w:kern w:val="0"/>
          <w:sz w:val="22"/>
          <w:szCs w:val="22"/>
        </w:rPr>
        <w:t> </w:t>
      </w:r>
    </w:p>
    <w:p>
      <w:pPr>
        <w:spacing w:line="360" w:lineRule="exact"/>
        <w:ind w:firstLine="440" w:firstLineChars="200"/>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rPr>
        <w:t>本项目的特定资格要求：（</w:t>
      </w:r>
      <w:r>
        <w:rPr>
          <w:rFonts w:ascii="宋体" w:hAnsi="宋体" w:cs="宋体"/>
          <w:kern w:val="0"/>
          <w:sz w:val="22"/>
          <w:szCs w:val="22"/>
        </w:rPr>
        <w:t>1</w:t>
      </w:r>
      <w:r>
        <w:rPr>
          <w:rFonts w:hint="eastAsia" w:ascii="宋体" w:hAnsi="宋体" w:cs="宋体"/>
          <w:kern w:val="0"/>
          <w:sz w:val="22"/>
          <w:szCs w:val="22"/>
        </w:rPr>
        <w:t>）单位负责人为同一人或者存在直接控股、管理关系的不同投标人，不得参加同一合同项下的政府采购活动；（2）本项目投标人所提供的一体化超滤膜净水设备整机和成品次氯酸钠消毒成套设备必须提供卫生行政主管部门颁发的有效的《涉及饮用水卫生安全产品卫生许可批件》。</w:t>
      </w:r>
    </w:p>
    <w:p>
      <w:pPr>
        <w:pStyle w:val="151"/>
        <w:numPr>
          <w:ilvl w:val="0"/>
          <w:numId w:val="2"/>
        </w:numPr>
        <w:ind w:firstLineChars="0"/>
        <w:rPr>
          <w:rFonts w:ascii="宋体"/>
          <w:b/>
          <w:bCs/>
          <w:sz w:val="24"/>
        </w:rPr>
      </w:pPr>
      <w:r>
        <w:rPr>
          <w:rFonts w:hint="eastAsia" w:ascii="宋体" w:hAnsi="宋体"/>
          <w:b/>
          <w:bCs/>
          <w:sz w:val="24"/>
        </w:rPr>
        <w:t>获取招标文件</w:t>
      </w:r>
    </w:p>
    <w:p>
      <w:pPr>
        <w:spacing w:line="360" w:lineRule="exact"/>
        <w:ind w:firstLine="440" w:firstLineChars="200"/>
        <w:rPr>
          <w:rFonts w:ascii="宋体" w:cs="宋体"/>
          <w:kern w:val="0"/>
          <w:sz w:val="22"/>
          <w:szCs w:val="22"/>
        </w:rPr>
      </w:pPr>
      <w:r>
        <w:rPr>
          <w:rFonts w:hint="eastAsia" w:ascii="宋体" w:hAnsi="宋体" w:cs="宋体"/>
          <w:kern w:val="0"/>
          <w:sz w:val="22"/>
          <w:szCs w:val="22"/>
        </w:rPr>
        <w:t>时间：发布公告之日起至</w:t>
      </w:r>
      <w:r>
        <w:rPr>
          <w:rFonts w:ascii="宋体" w:hAnsi="宋体" w:cs="宋体"/>
          <w:kern w:val="0"/>
          <w:sz w:val="22"/>
          <w:szCs w:val="22"/>
        </w:rPr>
        <w:t>202</w:t>
      </w:r>
      <w:r>
        <w:rPr>
          <w:rFonts w:hint="eastAsia" w:ascii="宋体" w:hAnsi="宋体" w:cs="宋体"/>
          <w:kern w:val="0"/>
          <w:sz w:val="22"/>
          <w:szCs w:val="22"/>
        </w:rPr>
        <w:t>1年</w:t>
      </w:r>
      <w:r>
        <w:rPr>
          <w:rFonts w:hint="eastAsia" w:ascii="宋体" w:hAnsi="宋体" w:cs="宋体"/>
          <w:kern w:val="0"/>
          <w:sz w:val="22"/>
          <w:szCs w:val="22"/>
          <w:lang w:val="en-US" w:eastAsia="zh-CN"/>
        </w:rPr>
        <w:t>10</w:t>
      </w:r>
      <w:r>
        <w:rPr>
          <w:rFonts w:hint="eastAsia" w:ascii="宋体" w:hAnsi="宋体" w:cs="宋体"/>
          <w:kern w:val="0"/>
          <w:sz w:val="22"/>
          <w:szCs w:val="22"/>
        </w:rPr>
        <w:t>月</w:t>
      </w:r>
      <w:r>
        <w:rPr>
          <w:rFonts w:ascii="宋体" w:hAnsi="宋体" w:cs="宋体"/>
          <w:kern w:val="0"/>
          <w:sz w:val="22"/>
          <w:szCs w:val="22"/>
        </w:rPr>
        <w:t xml:space="preserve"> </w:t>
      </w:r>
      <w:r>
        <w:rPr>
          <w:rFonts w:hint="eastAsia" w:ascii="宋体" w:hAnsi="宋体" w:cs="宋体"/>
          <w:kern w:val="0"/>
          <w:sz w:val="22"/>
          <w:szCs w:val="22"/>
          <w:lang w:val="en-US" w:eastAsia="zh-CN"/>
        </w:rPr>
        <w:t>15</w:t>
      </w:r>
      <w:r>
        <w:rPr>
          <w:rFonts w:hint="eastAsia" w:ascii="宋体" w:hAnsi="宋体" w:cs="宋体"/>
          <w:kern w:val="0"/>
          <w:sz w:val="22"/>
          <w:szCs w:val="22"/>
        </w:rPr>
        <w:t>日，每天上午</w:t>
      </w:r>
      <w:r>
        <w:rPr>
          <w:rFonts w:ascii="宋体" w:hAnsi="宋体" w:cs="宋体"/>
          <w:kern w:val="0"/>
          <w:sz w:val="22"/>
          <w:szCs w:val="22"/>
        </w:rPr>
        <w:t>00:00</w:t>
      </w:r>
      <w:r>
        <w:rPr>
          <w:rFonts w:hint="eastAsia" w:ascii="宋体" w:hAnsi="宋体" w:cs="宋体"/>
          <w:kern w:val="0"/>
          <w:sz w:val="22"/>
          <w:szCs w:val="22"/>
        </w:rPr>
        <w:t>至</w:t>
      </w:r>
      <w:r>
        <w:rPr>
          <w:rFonts w:ascii="宋体" w:hAnsi="宋体" w:cs="宋体"/>
          <w:kern w:val="0"/>
          <w:sz w:val="22"/>
          <w:szCs w:val="22"/>
        </w:rPr>
        <w:t>12:00</w:t>
      </w:r>
      <w:r>
        <w:rPr>
          <w:rFonts w:hint="eastAsia" w:ascii="宋体" w:hAnsi="宋体" w:cs="宋体"/>
          <w:kern w:val="0"/>
          <w:sz w:val="22"/>
          <w:szCs w:val="22"/>
        </w:rPr>
        <w:t>，下午</w:t>
      </w:r>
      <w:r>
        <w:rPr>
          <w:rFonts w:ascii="宋体" w:hAnsi="宋体" w:cs="宋体"/>
          <w:kern w:val="0"/>
          <w:sz w:val="22"/>
          <w:szCs w:val="22"/>
        </w:rPr>
        <w:t>12:00</w:t>
      </w:r>
      <w:r>
        <w:rPr>
          <w:rFonts w:hint="eastAsia" w:ascii="宋体" w:hAnsi="宋体" w:cs="宋体"/>
          <w:kern w:val="0"/>
          <w:sz w:val="22"/>
          <w:szCs w:val="22"/>
        </w:rPr>
        <w:t>至</w:t>
      </w:r>
      <w:r>
        <w:rPr>
          <w:rFonts w:ascii="宋体" w:hAnsi="宋体" w:cs="宋体"/>
          <w:kern w:val="0"/>
          <w:sz w:val="22"/>
          <w:szCs w:val="22"/>
        </w:rPr>
        <w:t>23:59</w:t>
      </w:r>
      <w:r>
        <w:rPr>
          <w:rFonts w:hint="eastAsia" w:ascii="宋体" w:hAnsi="宋体" w:cs="宋体"/>
          <w:kern w:val="0"/>
          <w:sz w:val="22"/>
          <w:szCs w:val="22"/>
        </w:rPr>
        <w:t>（北京时间，线上获取法定节假日均可，线下获取文件法定节假日除外）</w:t>
      </w:r>
    </w:p>
    <w:p>
      <w:pPr>
        <w:spacing w:line="360" w:lineRule="exact"/>
        <w:ind w:firstLine="440" w:firstLineChars="200"/>
        <w:rPr>
          <w:rFonts w:ascii="宋体" w:cs="宋体"/>
          <w:kern w:val="0"/>
          <w:sz w:val="22"/>
          <w:szCs w:val="22"/>
        </w:rPr>
      </w:pPr>
      <w:r>
        <w:rPr>
          <w:rFonts w:hint="eastAsia" w:ascii="宋体" w:hAnsi="宋体" w:cs="宋体"/>
          <w:kern w:val="0"/>
          <w:sz w:val="22"/>
          <w:szCs w:val="22"/>
        </w:rPr>
        <w:t>地点（网址）：浙江政府采购网（</w:t>
      </w:r>
      <w:r>
        <w:rPr>
          <w:rFonts w:ascii="宋体" w:hAnsi="宋体" w:cs="宋体"/>
          <w:kern w:val="0"/>
          <w:sz w:val="22"/>
          <w:szCs w:val="22"/>
        </w:rPr>
        <w:t>http://zfcg.czt.zj.gov.cn/</w:t>
      </w:r>
      <w:r>
        <w:rPr>
          <w:rFonts w:hint="eastAsia" w:ascii="宋体" w:hAnsi="宋体" w:cs="宋体"/>
          <w:kern w:val="0"/>
          <w:sz w:val="22"/>
          <w:szCs w:val="22"/>
        </w:rPr>
        <w:t>）；</w:t>
      </w:r>
    </w:p>
    <w:p>
      <w:pPr>
        <w:spacing w:line="360" w:lineRule="exact"/>
        <w:ind w:firstLine="440" w:firstLineChars="200"/>
        <w:rPr>
          <w:rFonts w:ascii="宋体" w:cs="宋体"/>
          <w:kern w:val="0"/>
          <w:sz w:val="22"/>
          <w:szCs w:val="22"/>
        </w:rPr>
      </w:pPr>
      <w:r>
        <w:rPr>
          <w:rFonts w:hint="eastAsia" w:ascii="宋体" w:hAnsi="宋体" w:cs="宋体"/>
          <w:kern w:val="0"/>
          <w:sz w:val="22"/>
          <w:szCs w:val="22"/>
        </w:rPr>
        <w:t>方式：供应商通过“浙江政府采购网”在线获取（招标公告下方选取“潜在供应商”处“获取采购文件”），不提供纸制版招标文件；供应商只有在“浙江政府采购网”完成获取招标文件申请并下载了招标文件后才视作依法获取招标文件；</w:t>
      </w:r>
    </w:p>
    <w:p>
      <w:pPr>
        <w:pStyle w:val="151"/>
        <w:numPr>
          <w:ilvl w:val="0"/>
          <w:numId w:val="2"/>
        </w:numPr>
        <w:ind w:firstLineChars="0"/>
        <w:rPr>
          <w:rStyle w:val="68"/>
          <w:rFonts w:ascii="宋体"/>
          <w:bCs/>
          <w:sz w:val="24"/>
        </w:rPr>
      </w:pPr>
      <w:r>
        <w:rPr>
          <w:rStyle w:val="68"/>
          <w:rFonts w:hint="eastAsia" w:ascii="宋体" w:hAnsi="宋体"/>
          <w:bCs/>
          <w:sz w:val="24"/>
        </w:rPr>
        <w:t>提交投标文件截止时间、开标时间和地点</w:t>
      </w:r>
    </w:p>
    <w:p>
      <w:pPr>
        <w:spacing w:line="360" w:lineRule="exact"/>
        <w:ind w:firstLine="440" w:firstLineChars="200"/>
        <w:rPr>
          <w:rFonts w:ascii="宋体" w:cs="宋体"/>
          <w:kern w:val="0"/>
          <w:sz w:val="22"/>
          <w:szCs w:val="22"/>
        </w:rPr>
      </w:pPr>
      <w:r>
        <w:rPr>
          <w:rFonts w:hint="eastAsia" w:ascii="宋体" w:hAnsi="宋体" w:cs="宋体"/>
          <w:kern w:val="0"/>
          <w:sz w:val="22"/>
          <w:szCs w:val="22"/>
        </w:rPr>
        <w:t>提交投标文件截止时间：</w:t>
      </w:r>
      <w:r>
        <w:rPr>
          <w:rFonts w:ascii="宋体" w:hAnsi="宋体" w:cs="宋体"/>
          <w:kern w:val="0"/>
          <w:sz w:val="22"/>
          <w:szCs w:val="22"/>
        </w:rPr>
        <w:t>202</w:t>
      </w:r>
      <w:r>
        <w:rPr>
          <w:rFonts w:hint="eastAsia" w:ascii="宋体" w:hAnsi="宋体" w:cs="宋体"/>
          <w:kern w:val="0"/>
          <w:sz w:val="22"/>
          <w:szCs w:val="22"/>
        </w:rPr>
        <w:t>1年</w:t>
      </w:r>
      <w:r>
        <w:rPr>
          <w:rFonts w:hint="eastAsia" w:ascii="宋体" w:hAnsi="宋体" w:cs="宋体"/>
          <w:kern w:val="0"/>
          <w:sz w:val="22"/>
          <w:szCs w:val="22"/>
          <w:lang w:val="en-US" w:eastAsia="zh-CN"/>
        </w:rPr>
        <w:t>10</w:t>
      </w:r>
      <w:r>
        <w:rPr>
          <w:rFonts w:hint="eastAsia" w:ascii="宋体" w:hAnsi="宋体" w:cs="宋体"/>
          <w:kern w:val="0"/>
          <w:sz w:val="22"/>
          <w:szCs w:val="22"/>
        </w:rPr>
        <w:t>月</w:t>
      </w:r>
      <w:r>
        <w:rPr>
          <w:rFonts w:hint="eastAsia" w:ascii="宋体" w:hAnsi="宋体" w:cs="宋体"/>
          <w:kern w:val="0"/>
          <w:sz w:val="22"/>
          <w:szCs w:val="22"/>
          <w:lang w:val="en-US" w:eastAsia="zh-CN"/>
        </w:rPr>
        <w:t>15</w:t>
      </w:r>
      <w:r>
        <w:rPr>
          <w:rFonts w:hint="eastAsia" w:ascii="宋体" w:hAnsi="宋体" w:cs="宋体"/>
          <w:kern w:val="0"/>
          <w:sz w:val="22"/>
          <w:szCs w:val="22"/>
        </w:rPr>
        <w:t>日9</w:t>
      </w:r>
      <w:r>
        <w:rPr>
          <w:rFonts w:ascii="宋体" w:hAnsi="宋体" w:cs="宋体"/>
          <w:kern w:val="0"/>
          <w:sz w:val="22"/>
          <w:szCs w:val="22"/>
        </w:rPr>
        <w:t>:30</w:t>
      </w:r>
      <w:r>
        <w:rPr>
          <w:rFonts w:hint="eastAsia" w:ascii="宋体" w:hAnsi="宋体" w:cs="宋体"/>
          <w:kern w:val="0"/>
          <w:sz w:val="22"/>
          <w:szCs w:val="22"/>
        </w:rPr>
        <w:t>（北京时间）</w:t>
      </w:r>
    </w:p>
    <w:p>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投标地点（网址）：政府采购云平台（</w:t>
      </w:r>
      <w:r>
        <w:rPr>
          <w:rFonts w:ascii="宋体" w:hAnsi="宋体" w:cs="宋体"/>
          <w:kern w:val="0"/>
          <w:sz w:val="22"/>
          <w:szCs w:val="22"/>
        </w:rPr>
        <w:t>https://www.zcygov.cn</w:t>
      </w:r>
      <w:r>
        <w:rPr>
          <w:rFonts w:hint="eastAsia" w:ascii="宋体" w:hAnsi="宋体" w:cs="宋体"/>
          <w:kern w:val="0"/>
          <w:sz w:val="22"/>
          <w:szCs w:val="22"/>
        </w:rPr>
        <w:t>）；</w:t>
      </w:r>
      <w:r>
        <w:rPr>
          <w:rFonts w:ascii="宋体" w:hAnsi="宋体" w:cs="宋体"/>
          <w:kern w:val="0"/>
          <w:sz w:val="22"/>
          <w:szCs w:val="22"/>
        </w:rPr>
        <w:t xml:space="preserve"> </w:t>
      </w:r>
    </w:p>
    <w:p>
      <w:pPr>
        <w:spacing w:line="360" w:lineRule="exact"/>
        <w:ind w:firstLine="440" w:firstLineChars="200"/>
        <w:rPr>
          <w:rFonts w:ascii="宋体" w:cs="宋体"/>
          <w:kern w:val="0"/>
          <w:sz w:val="22"/>
          <w:szCs w:val="22"/>
        </w:rPr>
      </w:pPr>
      <w:r>
        <w:rPr>
          <w:rFonts w:hint="eastAsia" w:ascii="宋体" w:hAnsi="宋体" w:cs="宋体"/>
          <w:kern w:val="0"/>
          <w:sz w:val="22"/>
          <w:szCs w:val="22"/>
        </w:rPr>
        <w:t>开标时间：</w:t>
      </w:r>
      <w:r>
        <w:rPr>
          <w:rFonts w:ascii="宋体" w:hAnsi="宋体" w:cs="宋体"/>
          <w:kern w:val="0"/>
          <w:sz w:val="22"/>
          <w:szCs w:val="22"/>
        </w:rPr>
        <w:t>202</w:t>
      </w:r>
      <w:r>
        <w:rPr>
          <w:rFonts w:hint="eastAsia" w:ascii="宋体" w:hAnsi="宋体" w:cs="宋体"/>
          <w:kern w:val="0"/>
          <w:sz w:val="22"/>
          <w:szCs w:val="22"/>
        </w:rPr>
        <w:t>1年</w:t>
      </w:r>
      <w:r>
        <w:rPr>
          <w:rFonts w:hint="eastAsia" w:ascii="宋体" w:hAnsi="宋体" w:cs="宋体"/>
          <w:kern w:val="0"/>
          <w:sz w:val="22"/>
          <w:szCs w:val="22"/>
          <w:lang w:val="en-US" w:eastAsia="zh-CN"/>
        </w:rPr>
        <w:t>10</w:t>
      </w:r>
      <w:r>
        <w:rPr>
          <w:rFonts w:hint="eastAsia" w:ascii="宋体" w:hAnsi="宋体" w:cs="宋体"/>
          <w:kern w:val="0"/>
          <w:sz w:val="22"/>
          <w:szCs w:val="22"/>
        </w:rPr>
        <w:t>月</w:t>
      </w:r>
      <w:r>
        <w:rPr>
          <w:rFonts w:hint="eastAsia" w:ascii="宋体" w:hAnsi="宋体" w:cs="宋体"/>
          <w:kern w:val="0"/>
          <w:sz w:val="22"/>
          <w:szCs w:val="22"/>
          <w:lang w:val="en-US" w:eastAsia="zh-CN"/>
        </w:rPr>
        <w:t>15</w:t>
      </w:r>
      <w:r>
        <w:rPr>
          <w:rFonts w:hint="eastAsia" w:ascii="宋体" w:hAnsi="宋体" w:cs="宋体"/>
          <w:kern w:val="0"/>
          <w:sz w:val="22"/>
          <w:szCs w:val="22"/>
        </w:rPr>
        <w:t>日9</w:t>
      </w:r>
      <w:r>
        <w:rPr>
          <w:rFonts w:ascii="宋体" w:hAnsi="宋体" w:cs="宋体"/>
          <w:kern w:val="0"/>
          <w:sz w:val="22"/>
          <w:szCs w:val="22"/>
        </w:rPr>
        <w:t>:30</w:t>
      </w:r>
      <w:r>
        <w:rPr>
          <w:rFonts w:hint="eastAsia" w:ascii="宋体" w:hAnsi="宋体" w:cs="宋体"/>
          <w:kern w:val="0"/>
          <w:sz w:val="22"/>
          <w:szCs w:val="22"/>
        </w:rPr>
        <w:t>（北京时间）</w:t>
      </w:r>
    </w:p>
    <w:p>
      <w:pPr>
        <w:spacing w:line="360" w:lineRule="exact"/>
        <w:ind w:firstLine="440" w:firstLineChars="200"/>
        <w:rPr>
          <w:rFonts w:ascii="宋体" w:cs="宋体"/>
          <w:kern w:val="0"/>
          <w:sz w:val="22"/>
          <w:szCs w:val="22"/>
        </w:rPr>
      </w:pPr>
      <w:r>
        <w:rPr>
          <w:rFonts w:hint="eastAsia" w:ascii="宋体" w:hAnsi="宋体" w:cs="宋体"/>
          <w:kern w:val="0"/>
          <w:sz w:val="22"/>
          <w:szCs w:val="22"/>
        </w:rPr>
        <w:t>开标地点：永嘉县公共资源交易中心开标室（上塘镇广场路建设大厦三楼）</w:t>
      </w:r>
    </w:p>
    <w:p>
      <w:pPr>
        <w:pStyle w:val="151"/>
        <w:numPr>
          <w:ilvl w:val="0"/>
          <w:numId w:val="2"/>
        </w:numPr>
        <w:ind w:firstLineChars="0"/>
        <w:rPr>
          <w:rStyle w:val="68"/>
          <w:rFonts w:ascii="宋体"/>
          <w:bCs/>
          <w:sz w:val="24"/>
        </w:rPr>
      </w:pPr>
      <w:r>
        <w:rPr>
          <w:rStyle w:val="68"/>
          <w:rFonts w:hint="eastAsia" w:ascii="宋体" w:hAnsi="宋体"/>
          <w:bCs/>
          <w:sz w:val="24"/>
        </w:rPr>
        <w:t>公告期限</w:t>
      </w:r>
    </w:p>
    <w:p>
      <w:pPr>
        <w:pStyle w:val="151"/>
        <w:ind w:left="576" w:firstLine="0" w:firstLineChars="0"/>
        <w:rPr>
          <w:rFonts w:ascii="宋体"/>
          <w:b/>
          <w:bCs/>
        </w:rPr>
      </w:pPr>
      <w:r>
        <w:rPr>
          <w:rFonts w:hint="eastAsia" w:ascii="宋体" w:hAnsi="宋体"/>
          <w:b/>
          <w:bCs/>
        </w:rPr>
        <w:t>自本公告发布之日起</w:t>
      </w:r>
      <w:r>
        <w:rPr>
          <w:rFonts w:ascii="宋体" w:hAnsi="宋体"/>
          <w:b/>
          <w:bCs/>
        </w:rPr>
        <w:t>5</w:t>
      </w:r>
      <w:r>
        <w:rPr>
          <w:rFonts w:hint="eastAsia" w:ascii="宋体" w:hAnsi="宋体"/>
          <w:b/>
          <w:bCs/>
        </w:rPr>
        <w:t>个工作日。</w:t>
      </w:r>
    </w:p>
    <w:p>
      <w:pPr>
        <w:pStyle w:val="151"/>
        <w:numPr>
          <w:ilvl w:val="0"/>
          <w:numId w:val="2"/>
        </w:numPr>
        <w:ind w:firstLineChars="0"/>
        <w:rPr>
          <w:rStyle w:val="68"/>
          <w:rFonts w:ascii="宋体"/>
          <w:bCs/>
          <w:sz w:val="24"/>
        </w:rPr>
      </w:pPr>
      <w:r>
        <w:rPr>
          <w:rStyle w:val="68"/>
          <w:rFonts w:hint="eastAsia" w:ascii="宋体" w:hAnsi="宋体"/>
          <w:bCs/>
          <w:sz w:val="24"/>
        </w:rPr>
        <w:t>其他补充事宜</w:t>
      </w:r>
    </w:p>
    <w:p>
      <w:pPr>
        <w:spacing w:line="360" w:lineRule="exact"/>
        <w:ind w:firstLine="440" w:firstLineChars="200"/>
        <w:rPr>
          <w:rFonts w:ascii="宋体" w:cs="宋体"/>
          <w:kern w:val="0"/>
          <w:sz w:val="22"/>
          <w:szCs w:val="22"/>
        </w:rPr>
      </w:pPr>
      <w:r>
        <w:rPr>
          <w:rFonts w:hint="eastAsia" w:ascii="宋体" w:hAnsi="宋体" w:cs="宋体"/>
          <w:kern w:val="0"/>
          <w:sz w:val="22"/>
          <w:szCs w:val="22"/>
        </w:rPr>
        <w:t>（一）</w:t>
      </w:r>
      <w:r>
        <w:rPr>
          <w:rFonts w:ascii="宋体" w:cs="宋体"/>
          <w:kern w:val="0"/>
          <w:sz w:val="22"/>
          <w:szCs w:val="22"/>
        </w:rPr>
        <w:t>.</w:t>
      </w:r>
      <w:r>
        <w:rPr>
          <w:rFonts w:hint="eastAsia" w:ascii="宋体" w:hAnsi="宋体" w:cs="宋体"/>
          <w:kern w:val="0"/>
          <w:sz w:val="22"/>
          <w:szCs w:val="22"/>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kern w:val="0"/>
          <w:sz w:val="22"/>
          <w:szCs w:val="22"/>
        </w:rPr>
        <w:t>7</w:t>
      </w:r>
      <w:r>
        <w:rPr>
          <w:rFonts w:hint="eastAsia" w:ascii="宋体" w:hAnsi="宋体" w:cs="宋体"/>
          <w:kern w:val="0"/>
          <w:sz w:val="22"/>
          <w:szCs w:val="22"/>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宋体" w:cs="宋体"/>
          <w:kern w:val="0"/>
          <w:sz w:val="22"/>
          <w:szCs w:val="22"/>
        </w:rPr>
        <w:br w:type="textWrapping"/>
      </w:r>
      <w:r>
        <w:rPr>
          <w:rFonts w:ascii="宋体" w:hAnsi="宋体" w:cs="宋体"/>
          <w:kern w:val="0"/>
          <w:sz w:val="22"/>
          <w:szCs w:val="22"/>
        </w:rPr>
        <w:t xml:space="preserve">    </w:t>
      </w:r>
      <w:r>
        <w:rPr>
          <w:rFonts w:hint="eastAsia" w:ascii="宋体" w:hAnsi="宋体" w:cs="宋体"/>
          <w:kern w:val="0"/>
          <w:sz w:val="22"/>
          <w:szCs w:val="22"/>
        </w:rPr>
        <w:t>（二）</w:t>
      </w:r>
      <w:r>
        <w:rPr>
          <w:rFonts w:ascii="宋体" w:cs="宋体"/>
          <w:kern w:val="0"/>
          <w:sz w:val="22"/>
          <w:szCs w:val="22"/>
        </w:rPr>
        <w:t>.</w:t>
      </w:r>
      <w:r>
        <w:rPr>
          <w:rFonts w:hint="eastAsia" w:ascii="宋体" w:hAnsi="宋体" w:cs="宋体"/>
          <w:kern w:val="0"/>
          <w:sz w:val="22"/>
          <w:szCs w:val="22"/>
        </w:rPr>
        <w:t>其他事项：</w:t>
      </w:r>
    </w:p>
    <w:p>
      <w:pPr>
        <w:spacing w:line="360" w:lineRule="exact"/>
        <w:ind w:firstLine="440" w:firstLineChars="200"/>
        <w:rPr>
          <w:rFonts w:ascii="宋体" w:cs="宋体"/>
          <w:kern w:val="0"/>
          <w:sz w:val="22"/>
          <w:szCs w:val="22"/>
        </w:rPr>
      </w:pPr>
      <w:r>
        <w:rPr>
          <w:rFonts w:hint="eastAsia" w:ascii="宋体" w:hAnsi="宋体" w:cs="宋体"/>
          <w:kern w:val="0"/>
          <w:sz w:val="22"/>
          <w:szCs w:val="22"/>
        </w:rPr>
        <w:t>1.1节能产品、环境标志产品的强制采购政策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1.2节能产品、环境标志产品的优先采购政策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r>
        <w:rPr>
          <w:rFonts w:ascii="宋体" w:hAnsi="宋体" w:cs="宋体"/>
          <w:kern w:val="0"/>
          <w:sz w:val="22"/>
          <w:szCs w:val="22"/>
        </w:rPr>
        <w:t xml:space="preserve"> 1.</w:t>
      </w:r>
      <w:r>
        <w:rPr>
          <w:rFonts w:hint="eastAsia" w:ascii="宋体" w:hAnsi="宋体" w:cs="宋体"/>
          <w:kern w:val="0"/>
          <w:sz w:val="22"/>
          <w:szCs w:val="22"/>
        </w:rPr>
        <w:t>3采购信息发布媒介：浙江政府采购网（</w:t>
      </w:r>
      <w:r>
        <w:rPr>
          <w:rFonts w:ascii="宋体" w:hAnsi="宋体" w:cs="宋体"/>
          <w:kern w:val="0"/>
          <w:sz w:val="22"/>
          <w:szCs w:val="22"/>
        </w:rPr>
        <w:t>http://zfcg.czt.zj.gov.cn/</w:t>
      </w:r>
      <w:r>
        <w:rPr>
          <w:rFonts w:hint="eastAsia" w:ascii="宋体" w:hAnsi="宋体" w:cs="宋体"/>
          <w:kern w:val="0"/>
          <w:sz w:val="22"/>
          <w:szCs w:val="22"/>
        </w:rPr>
        <w:t>）。</w:t>
      </w:r>
      <w:r>
        <w:rPr>
          <w:rFonts w:ascii="宋体" w:hAnsi="宋体" w:cs="宋体"/>
          <w:kern w:val="0"/>
          <w:sz w:val="22"/>
          <w:szCs w:val="22"/>
        </w:rPr>
        <w:t xml:space="preserve"> 1.</w:t>
      </w:r>
      <w:r>
        <w:rPr>
          <w:rFonts w:hint="eastAsia" w:ascii="宋体" w:hAnsi="宋体" w:cs="宋体"/>
          <w:kern w:val="0"/>
          <w:sz w:val="22"/>
          <w:szCs w:val="22"/>
        </w:rPr>
        <w:t>4</w:t>
      </w:r>
      <w:r>
        <w:rPr>
          <w:rFonts w:ascii="宋体" w:hAnsi="宋体" w:cs="宋体"/>
          <w:kern w:val="0"/>
          <w:sz w:val="22"/>
          <w:szCs w:val="22"/>
        </w:rPr>
        <w:t xml:space="preserve"> </w:t>
      </w:r>
      <w:r>
        <w:rPr>
          <w:rFonts w:hint="eastAsia" w:ascii="宋体" w:hAnsi="宋体" w:cs="宋体"/>
          <w:kern w:val="0"/>
          <w:sz w:val="22"/>
          <w:szCs w:val="22"/>
        </w:rPr>
        <w:t>未按招标公告规定获取招标文件的潜在投标人不得对招标文件提出质疑，其投标文件将被拒绝；通过本公告下方“游客，浏览采购文件”下载的招标文件仅供浏览，不视作依法获取招标文件。</w:t>
      </w:r>
      <w:r>
        <w:rPr>
          <w:rFonts w:ascii="宋体" w:hAnsi="宋体" w:cs="宋体"/>
          <w:kern w:val="0"/>
          <w:sz w:val="22"/>
          <w:szCs w:val="22"/>
        </w:rPr>
        <w:t xml:space="preserve"> 1.</w:t>
      </w:r>
      <w:r>
        <w:rPr>
          <w:rFonts w:hint="eastAsia" w:ascii="宋体" w:hAnsi="宋体" w:cs="宋体"/>
          <w:kern w:val="0"/>
          <w:sz w:val="22"/>
          <w:szCs w:val="22"/>
        </w:rPr>
        <w:t>5</w:t>
      </w:r>
      <w:r>
        <w:rPr>
          <w:rFonts w:ascii="宋体" w:hAnsi="宋体" w:cs="宋体"/>
          <w:kern w:val="0"/>
          <w:sz w:val="22"/>
          <w:szCs w:val="22"/>
        </w:rPr>
        <w:t xml:space="preserve"> </w:t>
      </w:r>
      <w:r>
        <w:rPr>
          <w:rFonts w:hint="eastAsia" w:ascii="宋体" w:hAnsi="宋体" w:cs="宋体"/>
          <w:kern w:val="0"/>
          <w:sz w:val="22"/>
          <w:szCs w:val="22"/>
        </w:rPr>
        <w:t>在线投标响应（电子投标）说明：</w:t>
      </w:r>
      <w:r>
        <w:rPr>
          <w:rFonts w:ascii="宋体" w:hAnsi="宋体" w:cs="宋体"/>
          <w:kern w:val="0"/>
          <w:sz w:val="22"/>
          <w:szCs w:val="22"/>
        </w:rPr>
        <w:t xml:space="preserve"> 1</w:t>
      </w:r>
      <w:r>
        <w:rPr>
          <w:rFonts w:hint="eastAsia" w:ascii="宋体" w:hAnsi="宋体" w:cs="宋体"/>
          <w:kern w:val="0"/>
          <w:sz w:val="22"/>
          <w:szCs w:val="22"/>
        </w:rPr>
        <w:t>）本项目采用政府采购电子化交易；</w:t>
      </w:r>
      <w:r>
        <w:rPr>
          <w:rFonts w:ascii="宋体" w:hAnsi="宋体" w:cs="宋体"/>
          <w:kern w:val="0"/>
          <w:sz w:val="22"/>
          <w:szCs w:val="22"/>
        </w:rPr>
        <w:t xml:space="preserve"> 2</w:t>
      </w:r>
      <w:r>
        <w:rPr>
          <w:rFonts w:hint="eastAsia" w:ascii="宋体" w:hAnsi="宋体" w:cs="宋体"/>
          <w:kern w:val="0"/>
          <w:sz w:val="22"/>
          <w:szCs w:val="22"/>
        </w:rPr>
        <w:t>）投标人应在投标前完成</w:t>
      </w:r>
      <w:r>
        <w:rPr>
          <w:rFonts w:ascii="宋体" w:hAnsi="宋体" w:cs="宋体"/>
          <w:kern w:val="0"/>
          <w:sz w:val="22"/>
          <w:szCs w:val="22"/>
        </w:rPr>
        <w:t>CA</w:t>
      </w:r>
      <w:r>
        <w:rPr>
          <w:rFonts w:hint="eastAsia" w:ascii="宋体" w:hAnsi="宋体" w:cs="宋体"/>
          <w:kern w:val="0"/>
          <w:sz w:val="22"/>
          <w:szCs w:val="22"/>
        </w:rPr>
        <w:t>数字证书办理。（办理流程详见</w:t>
      </w:r>
      <w:r>
        <w:rPr>
          <w:rFonts w:ascii="宋体" w:hAnsi="宋体" w:cs="宋体"/>
          <w:kern w:val="0"/>
          <w:sz w:val="22"/>
          <w:szCs w:val="22"/>
        </w:rPr>
        <w:t>http://zfcg.czt.zj.gov.cn/bidClientTemplate/2019-05-27/12945.html</w:t>
      </w:r>
      <w:r>
        <w:rPr>
          <w:rFonts w:hint="eastAsia" w:ascii="宋体" w:hAnsi="宋体" w:cs="宋体"/>
          <w:kern w:val="0"/>
          <w:sz w:val="22"/>
          <w:szCs w:val="22"/>
        </w:rPr>
        <w:t>）；</w:t>
      </w:r>
      <w:r>
        <w:rPr>
          <w:rFonts w:ascii="宋体" w:hAnsi="宋体" w:cs="宋体"/>
          <w:kern w:val="0"/>
          <w:sz w:val="22"/>
          <w:szCs w:val="22"/>
        </w:rPr>
        <w:t xml:space="preserve"> 3</w:t>
      </w:r>
      <w:r>
        <w:rPr>
          <w:rFonts w:hint="eastAsia" w:ascii="宋体" w:hAnsi="宋体" w:cs="宋体"/>
          <w:kern w:val="0"/>
          <w:sz w:val="22"/>
          <w:szCs w:val="22"/>
        </w:rPr>
        <w:t>）投标人应安装“政采云投标客户端”，电子投标工具请投标人自行前往浙江政府采购网下载并安装，（下载网址：</w:t>
      </w:r>
      <w:r>
        <w:rPr>
          <w:rFonts w:ascii="宋体" w:hAnsi="宋体" w:cs="宋体"/>
          <w:kern w:val="0"/>
          <w:sz w:val="22"/>
          <w:szCs w:val="22"/>
        </w:rPr>
        <w:t>http://zfcg.czt.zj.gov.cn/bidClientTemplate/2019-09-24/12975.html</w:t>
      </w:r>
      <w:r>
        <w:rPr>
          <w:rFonts w:hint="eastAsia" w:ascii="宋体" w:hAnsi="宋体" w:cs="宋体"/>
          <w:kern w:val="0"/>
          <w:sz w:val="22"/>
          <w:szCs w:val="22"/>
        </w:rPr>
        <w:t>）；</w:t>
      </w:r>
      <w:r>
        <w:rPr>
          <w:rFonts w:ascii="宋体" w:hAnsi="宋体" w:cs="宋体"/>
          <w:kern w:val="0"/>
          <w:sz w:val="22"/>
          <w:szCs w:val="22"/>
        </w:rPr>
        <w:t xml:space="preserve"> 4</w:t>
      </w:r>
      <w:r>
        <w:rPr>
          <w:rFonts w:hint="eastAsia" w:ascii="宋体" w:hAnsi="宋体" w:cs="宋体"/>
          <w:kern w:val="0"/>
          <w:sz w:val="22"/>
          <w:szCs w:val="22"/>
        </w:rPr>
        <w:t>）电子交易具体流程详见操作指南：登录政府采购云平台（</w:t>
      </w:r>
      <w:r>
        <w:rPr>
          <w:rFonts w:ascii="宋体" w:hAnsi="宋体" w:cs="宋体"/>
          <w:kern w:val="0"/>
          <w:sz w:val="22"/>
          <w:szCs w:val="22"/>
        </w:rPr>
        <w:t>https://www.zcygov.cn/</w:t>
      </w:r>
      <w:r>
        <w:rPr>
          <w:rFonts w:hint="eastAsia" w:ascii="宋体" w:hAnsi="宋体" w:cs="宋体"/>
          <w:kern w:val="0"/>
          <w:sz w:val="22"/>
          <w:szCs w:val="22"/>
        </w:rPr>
        <w:t>），从首页</w:t>
      </w:r>
      <w:r>
        <w:rPr>
          <w:rFonts w:ascii="宋体" w:cs="宋体"/>
          <w:kern w:val="0"/>
          <w:sz w:val="22"/>
          <w:szCs w:val="22"/>
        </w:rPr>
        <w:t>-</w:t>
      </w:r>
      <w:r>
        <w:rPr>
          <w:rFonts w:hint="eastAsia" w:ascii="宋体" w:hAnsi="宋体" w:cs="宋体"/>
          <w:kern w:val="0"/>
          <w:sz w:val="22"/>
          <w:szCs w:val="22"/>
        </w:rPr>
        <w:t>服务中心</w:t>
      </w:r>
      <w:r>
        <w:rPr>
          <w:rFonts w:ascii="宋体" w:cs="宋体"/>
          <w:kern w:val="0"/>
          <w:sz w:val="22"/>
          <w:szCs w:val="22"/>
        </w:rPr>
        <w:t>-</w:t>
      </w:r>
      <w:r>
        <w:rPr>
          <w:rFonts w:hint="eastAsia" w:ascii="宋体" w:hAnsi="宋体" w:cs="宋体"/>
          <w:kern w:val="0"/>
          <w:sz w:val="22"/>
          <w:szCs w:val="22"/>
        </w:rPr>
        <w:t>帮助文档</w:t>
      </w:r>
      <w:r>
        <w:rPr>
          <w:rFonts w:ascii="宋体" w:cs="宋体"/>
          <w:kern w:val="0"/>
          <w:sz w:val="22"/>
          <w:szCs w:val="22"/>
        </w:rPr>
        <w:t>-</w:t>
      </w:r>
      <w:r>
        <w:rPr>
          <w:rFonts w:hint="eastAsia" w:ascii="宋体" w:hAnsi="宋体" w:cs="宋体"/>
          <w:kern w:val="0"/>
          <w:sz w:val="22"/>
          <w:szCs w:val="22"/>
        </w:rPr>
        <w:t>项目采购</w:t>
      </w:r>
      <w:r>
        <w:rPr>
          <w:rFonts w:ascii="宋体" w:cs="宋体"/>
          <w:kern w:val="0"/>
          <w:sz w:val="22"/>
          <w:szCs w:val="22"/>
        </w:rPr>
        <w:t>-</w:t>
      </w:r>
      <w:r>
        <w:rPr>
          <w:rFonts w:hint="eastAsia" w:ascii="宋体" w:hAnsi="宋体" w:cs="宋体"/>
          <w:kern w:val="0"/>
          <w:sz w:val="22"/>
          <w:szCs w:val="22"/>
        </w:rPr>
        <w:t>电子招投标，查看文档和视频；</w:t>
      </w:r>
      <w:r>
        <w:rPr>
          <w:rFonts w:ascii="宋体" w:hAnsi="宋体" w:cs="宋体"/>
          <w:kern w:val="0"/>
          <w:sz w:val="22"/>
          <w:szCs w:val="22"/>
        </w:rPr>
        <w:t xml:space="preserve"> 5</w:t>
      </w:r>
      <w:r>
        <w:rPr>
          <w:rFonts w:hint="eastAsia" w:ascii="宋体" w:hAnsi="宋体" w:cs="宋体"/>
          <w:kern w:val="0"/>
          <w:sz w:val="22"/>
          <w:szCs w:val="22"/>
        </w:rPr>
        <w:t>）如有疑问，可致电政府采购云平台技术支持热线咨询，联系方式：</w:t>
      </w:r>
      <w:r>
        <w:rPr>
          <w:rFonts w:ascii="宋体" w:hAnsi="宋体" w:cs="宋体"/>
          <w:kern w:val="0"/>
          <w:sz w:val="22"/>
          <w:szCs w:val="22"/>
        </w:rPr>
        <w:t>400-881-7190</w:t>
      </w:r>
      <w:r>
        <w:rPr>
          <w:rFonts w:hint="eastAsia" w:ascii="宋体" w:hAnsi="宋体" w:cs="宋体"/>
          <w:kern w:val="0"/>
          <w:sz w:val="22"/>
          <w:szCs w:val="22"/>
        </w:rPr>
        <w:t>；</w:t>
      </w:r>
      <w:r>
        <w:rPr>
          <w:rFonts w:ascii="宋体" w:hAnsi="宋体" w:cs="宋体"/>
          <w:kern w:val="0"/>
          <w:sz w:val="22"/>
          <w:szCs w:val="22"/>
        </w:rPr>
        <w:t xml:space="preserve"> 1.</w:t>
      </w:r>
      <w:r>
        <w:rPr>
          <w:rFonts w:hint="eastAsia" w:ascii="宋体" w:hAnsi="宋体" w:cs="宋体"/>
          <w:kern w:val="0"/>
          <w:sz w:val="22"/>
          <w:szCs w:val="22"/>
        </w:rPr>
        <w:t>6</w:t>
      </w:r>
      <w:r>
        <w:rPr>
          <w:rFonts w:ascii="宋体" w:hAnsi="宋体" w:cs="宋体"/>
          <w:kern w:val="0"/>
          <w:sz w:val="22"/>
          <w:szCs w:val="22"/>
        </w:rPr>
        <w:t xml:space="preserve"> </w:t>
      </w:r>
      <w:r>
        <w:rPr>
          <w:rFonts w:hint="eastAsia" w:ascii="宋体" w:hAnsi="宋体" w:cs="宋体"/>
          <w:kern w:val="0"/>
          <w:sz w:val="22"/>
          <w:szCs w:val="22"/>
        </w:rPr>
        <w:t>开标时间后</w:t>
      </w:r>
      <w:r>
        <w:rPr>
          <w:rFonts w:ascii="宋体" w:hAnsi="宋体" w:cs="宋体"/>
          <w:kern w:val="0"/>
          <w:sz w:val="22"/>
          <w:szCs w:val="22"/>
        </w:rPr>
        <w:t>30</w:t>
      </w:r>
      <w:r>
        <w:rPr>
          <w:rFonts w:hint="eastAsia" w:ascii="宋体" w:hAnsi="宋体" w:cs="宋体"/>
          <w:kern w:val="0"/>
          <w:sz w:val="22"/>
          <w:szCs w:val="22"/>
        </w:rPr>
        <w:t>分钟内，投标人须登录政府采购云平台，用“项目采购</w:t>
      </w:r>
      <w:r>
        <w:rPr>
          <w:rFonts w:ascii="宋体" w:cs="宋体"/>
          <w:kern w:val="0"/>
          <w:sz w:val="22"/>
          <w:szCs w:val="22"/>
        </w:rPr>
        <w:t>-</w:t>
      </w:r>
      <w:r>
        <w:rPr>
          <w:rFonts w:hint="eastAsia" w:ascii="宋体" w:hAnsi="宋体" w:cs="宋体"/>
          <w:kern w:val="0"/>
          <w:sz w:val="22"/>
          <w:szCs w:val="22"/>
        </w:rPr>
        <w:t>开标评标”功能解密投标文件（线上）。</w:t>
      </w:r>
      <w:r>
        <w:rPr>
          <w:rFonts w:ascii="宋体" w:hAnsi="宋体" w:cs="宋体"/>
          <w:kern w:val="0"/>
          <w:sz w:val="22"/>
          <w:szCs w:val="22"/>
        </w:rPr>
        <w:t xml:space="preserve"> 1.</w:t>
      </w:r>
      <w:r>
        <w:rPr>
          <w:rFonts w:hint="eastAsia" w:ascii="宋体" w:hAnsi="宋体" w:cs="宋体"/>
          <w:kern w:val="0"/>
          <w:sz w:val="22"/>
          <w:szCs w:val="22"/>
        </w:rPr>
        <w:t>7</w:t>
      </w:r>
      <w:r>
        <w:rPr>
          <w:rFonts w:ascii="宋体" w:hAnsi="宋体" w:cs="宋体"/>
          <w:kern w:val="0"/>
          <w:sz w:val="22"/>
          <w:szCs w:val="22"/>
        </w:rPr>
        <w:t xml:space="preserve"> </w:t>
      </w:r>
      <w:r>
        <w:rPr>
          <w:rFonts w:hint="eastAsia" w:ascii="宋体" w:hAnsi="宋体" w:cs="宋体"/>
          <w:kern w:val="0"/>
          <w:sz w:val="22"/>
          <w:szCs w:val="22"/>
        </w:rPr>
        <w:t>中标人应在合同签订前完成政府采购云平台（</w:t>
      </w:r>
      <w:r>
        <w:rPr>
          <w:rFonts w:ascii="宋体" w:hAnsi="宋体" w:cs="宋体"/>
          <w:kern w:val="0"/>
          <w:sz w:val="22"/>
          <w:szCs w:val="22"/>
        </w:rPr>
        <w:t>https://www.zcygov.cn/</w:t>
      </w:r>
      <w:r>
        <w:rPr>
          <w:rFonts w:hint="eastAsia" w:ascii="宋体" w:hAnsi="宋体" w:cs="宋体"/>
          <w:kern w:val="0"/>
          <w:sz w:val="22"/>
          <w:szCs w:val="22"/>
        </w:rPr>
        <w:t>）全部注册步骤并成为正式注册入库供应商，否则将导致合同款无法正常支付，责任由中标人承担。请投标人尽早完成注册。</w:t>
      </w:r>
      <w:r>
        <w:rPr>
          <w:rFonts w:ascii="宋体" w:hAnsi="宋体" w:cs="宋体"/>
          <w:kern w:val="0"/>
          <w:sz w:val="22"/>
          <w:szCs w:val="22"/>
        </w:rPr>
        <w:t>https://middle.zcygov.cn/settle-front/#/registry</w:t>
      </w:r>
      <w:r>
        <w:rPr>
          <w:rFonts w:hint="eastAsia" w:ascii="宋体" w:hAnsi="宋体" w:cs="宋体"/>
          <w:kern w:val="0"/>
          <w:sz w:val="22"/>
          <w:szCs w:val="22"/>
        </w:rPr>
        <w:t>（供应商注册页面）；1</w:t>
      </w:r>
      <w:r>
        <w:rPr>
          <w:rFonts w:ascii="宋体" w:hAnsi="宋体" w:cs="宋体"/>
          <w:kern w:val="0"/>
          <w:sz w:val="22"/>
          <w:szCs w:val="22"/>
        </w:rPr>
        <w:t>.7</w:t>
      </w:r>
      <w:r>
        <w:rPr>
          <w:rFonts w:hint="eastAsia" w:ascii="宋体" w:hAnsi="宋体" w:cs="宋体"/>
          <w:kern w:val="0"/>
          <w:sz w:val="22"/>
          <w:szCs w:val="22"/>
        </w:rPr>
        <w:t>本项目对《关于坚决打赢疫情防控阻击战进一步做好政府采购资金支持企业发展工作的通知（浙财采监【</w:t>
      </w:r>
      <w:r>
        <w:rPr>
          <w:rFonts w:ascii="宋体" w:hAnsi="宋体" w:cs="宋体"/>
          <w:kern w:val="0"/>
          <w:sz w:val="22"/>
          <w:szCs w:val="22"/>
        </w:rPr>
        <w:t>2020</w:t>
      </w: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号）》文件优化政府采购金融服务的精神予以公开告知。</w:t>
      </w:r>
    </w:p>
    <w:p>
      <w:pPr>
        <w:numPr>
          <w:ilvl w:val="0"/>
          <w:numId w:val="3"/>
        </w:numPr>
        <w:spacing w:line="360" w:lineRule="exact"/>
        <w:ind w:firstLine="440" w:firstLineChars="200"/>
        <w:rPr>
          <w:rFonts w:ascii="宋体" w:cs="宋体"/>
        </w:rPr>
      </w:pPr>
      <w:r>
        <w:rPr>
          <w:rFonts w:hint="eastAsia" w:ascii="宋体" w:hAnsi="宋体" w:cs="宋体"/>
          <w:kern w:val="0"/>
          <w:sz w:val="22"/>
          <w:szCs w:val="22"/>
        </w:rPr>
        <w:t>本项目自行踏勘现场，现场地点为永嘉县岩坦镇人民政府，踏勘期间发生的费用或意外导致伤亡等一切责任和损失均由投标人自负。</w:t>
      </w:r>
      <w:r>
        <w:rPr>
          <w:rFonts w:ascii="宋体" w:cs="宋体"/>
          <w:kern w:val="0"/>
          <w:sz w:val="22"/>
          <w:szCs w:val="22"/>
        </w:rPr>
        <w:t> </w:t>
      </w:r>
      <w:r>
        <w:rPr>
          <w:rFonts w:ascii="宋体" w:cs="宋体"/>
        </w:rPr>
        <w:t> </w:t>
      </w:r>
    </w:p>
    <w:p>
      <w:pPr>
        <w:pStyle w:val="2"/>
        <w:widowControl w:val="0"/>
        <w:numPr>
          <w:ilvl w:val="0"/>
          <w:numId w:val="0"/>
        </w:numPr>
        <w:spacing w:after="120"/>
        <w:jc w:val="both"/>
      </w:pPr>
    </w:p>
    <w:p/>
    <w:p>
      <w:pPr>
        <w:pStyle w:val="2"/>
      </w:pPr>
    </w:p>
    <w:p>
      <w:pPr>
        <w:pStyle w:val="151"/>
        <w:numPr>
          <w:ilvl w:val="0"/>
          <w:numId w:val="2"/>
        </w:numPr>
        <w:ind w:firstLineChars="0"/>
        <w:rPr>
          <w:rStyle w:val="68"/>
          <w:rFonts w:ascii="宋体"/>
          <w:bCs/>
          <w:sz w:val="24"/>
        </w:rPr>
      </w:pPr>
      <w:r>
        <w:rPr>
          <w:rStyle w:val="68"/>
          <w:rFonts w:hint="eastAsia" w:ascii="宋体" w:hAnsi="宋体"/>
          <w:bCs/>
          <w:sz w:val="24"/>
        </w:rPr>
        <w:t>对本次采购提出询问、质疑、投诉，请按以下方式联系</w:t>
      </w:r>
    </w:p>
    <w:p>
      <w:pPr>
        <w:spacing w:line="360" w:lineRule="exact"/>
        <w:rPr>
          <w:rFonts w:ascii="宋体" w:cs="宋体"/>
          <w:kern w:val="0"/>
          <w:sz w:val="22"/>
          <w:szCs w:val="22"/>
        </w:rPr>
      </w:pPr>
      <w:r>
        <w:rPr>
          <w:rFonts w:hint="eastAsia" w:ascii="宋体" w:hAnsi="宋体" w:cs="宋体"/>
          <w:kern w:val="0"/>
          <w:sz w:val="22"/>
          <w:szCs w:val="22"/>
          <w:lang w:val="en-US" w:eastAsia="zh-CN"/>
        </w:rPr>
        <w:t>1、</w:t>
      </w:r>
      <w:r>
        <w:rPr>
          <w:rFonts w:hint="eastAsia" w:ascii="宋体" w:hAnsi="宋体" w:cs="宋体"/>
          <w:kern w:val="0"/>
          <w:sz w:val="22"/>
          <w:szCs w:val="22"/>
        </w:rPr>
        <w:t>采购人：永嘉县岩坦镇人民政府</w:t>
      </w:r>
    </w:p>
    <w:p>
      <w:pPr>
        <w:spacing w:line="360" w:lineRule="exact"/>
        <w:ind w:firstLine="440" w:firstLineChars="200"/>
        <w:rPr>
          <w:rFonts w:ascii="宋体" w:cs="宋体"/>
          <w:kern w:val="0"/>
          <w:sz w:val="22"/>
          <w:szCs w:val="22"/>
        </w:rPr>
      </w:pPr>
      <w:r>
        <w:rPr>
          <w:rFonts w:hint="eastAsia" w:ascii="宋体" w:hAnsi="宋体" w:cs="宋体"/>
          <w:bCs/>
          <w:kern w:val="0"/>
          <w:sz w:val="22"/>
          <w:szCs w:val="22"/>
        </w:rPr>
        <w:t>地址：岩坦镇镇前路1号</w:t>
      </w:r>
    </w:p>
    <w:p>
      <w:pPr>
        <w:spacing w:line="360" w:lineRule="exact"/>
        <w:ind w:firstLine="440" w:firstLineChars="200"/>
        <w:rPr>
          <w:rFonts w:hint="eastAsia" w:ascii="宋体" w:hAnsi="宋体" w:cs="宋体"/>
          <w:kern w:val="0"/>
          <w:sz w:val="22"/>
          <w:szCs w:val="22"/>
        </w:rPr>
      </w:pPr>
      <w:r>
        <w:rPr>
          <w:rFonts w:hint="eastAsia" w:ascii="宋体" w:hAnsi="宋体" w:cs="宋体"/>
          <w:kern w:val="0"/>
          <w:sz w:val="22"/>
          <w:szCs w:val="22"/>
        </w:rPr>
        <w:t>联系人：</w:t>
      </w:r>
      <w:r>
        <w:rPr>
          <w:rFonts w:hint="eastAsia" w:ascii="宋体" w:hAnsi="宋体" w:cs="宋体"/>
          <w:kern w:val="0"/>
          <w:sz w:val="22"/>
          <w:szCs w:val="22"/>
          <w:lang w:eastAsia="zh-CN"/>
        </w:rPr>
        <w:t>陈</w:t>
      </w:r>
      <w:r>
        <w:rPr>
          <w:rFonts w:hint="eastAsia" w:ascii="宋体" w:hAnsi="宋体" w:cs="宋体"/>
          <w:kern w:val="0"/>
          <w:sz w:val="22"/>
          <w:szCs w:val="22"/>
        </w:rPr>
        <w:t xml:space="preserve">先生         </w:t>
      </w:r>
    </w:p>
    <w:p>
      <w:pPr>
        <w:spacing w:line="360" w:lineRule="exact"/>
        <w:ind w:firstLine="440" w:firstLineChars="200"/>
        <w:rPr>
          <w:rFonts w:hint="eastAsia" w:ascii="宋体" w:hAnsi="宋体" w:cs="宋体"/>
          <w:kern w:val="0"/>
          <w:sz w:val="22"/>
          <w:szCs w:val="22"/>
          <w:lang w:val="en-US" w:eastAsia="zh-CN"/>
        </w:rPr>
      </w:pPr>
      <w:r>
        <w:rPr>
          <w:rFonts w:hint="eastAsia" w:ascii="宋体" w:hAnsi="宋体" w:cs="宋体"/>
          <w:kern w:val="0"/>
          <w:sz w:val="22"/>
          <w:szCs w:val="22"/>
        </w:rPr>
        <w:t>电话：</w:t>
      </w:r>
      <w:r>
        <w:rPr>
          <w:rFonts w:hint="eastAsia" w:ascii="宋体" w:hAnsi="宋体" w:cs="宋体"/>
          <w:kern w:val="0"/>
          <w:sz w:val="22"/>
          <w:szCs w:val="22"/>
          <w:lang w:val="en-US" w:eastAsia="zh-CN"/>
        </w:rPr>
        <w:t>15168222399</w:t>
      </w:r>
    </w:p>
    <w:p>
      <w:pPr>
        <w:spacing w:line="360" w:lineRule="exact"/>
        <w:rPr>
          <w:rFonts w:ascii="宋体" w:cs="宋体"/>
          <w:kern w:val="0"/>
          <w:sz w:val="22"/>
          <w:szCs w:val="22"/>
        </w:rPr>
      </w:pPr>
      <w:r>
        <w:rPr>
          <w:rFonts w:hint="eastAsia" w:ascii="宋体" w:hAnsi="宋体" w:cs="宋体"/>
          <w:kern w:val="0"/>
          <w:sz w:val="22"/>
          <w:szCs w:val="22"/>
          <w:lang w:val="en-US" w:eastAsia="zh-CN"/>
        </w:rPr>
        <w:t>2、</w:t>
      </w:r>
      <w:r>
        <w:rPr>
          <w:rFonts w:hint="eastAsia" w:ascii="宋体" w:hAnsi="宋体" w:cs="宋体"/>
          <w:kern w:val="0"/>
          <w:sz w:val="22"/>
          <w:szCs w:val="22"/>
        </w:rPr>
        <w:t>招标代理机构：温州凯恒招标代理有限公司</w:t>
      </w:r>
    </w:p>
    <w:p>
      <w:pPr>
        <w:spacing w:line="360" w:lineRule="exact"/>
        <w:ind w:firstLine="440" w:firstLineChars="200"/>
        <w:rPr>
          <w:rFonts w:ascii="宋体" w:cs="宋体"/>
          <w:kern w:val="0"/>
          <w:sz w:val="22"/>
          <w:szCs w:val="22"/>
        </w:rPr>
      </w:pPr>
      <w:r>
        <w:rPr>
          <w:rFonts w:hint="eastAsia" w:ascii="宋体" w:hAnsi="宋体" w:cs="宋体"/>
          <w:kern w:val="0"/>
          <w:sz w:val="22"/>
          <w:szCs w:val="22"/>
        </w:rPr>
        <w:t>地址：永嘉县东城街道县前西路律师楼202室（永嘉县人民法院西北门正对面银弟烟酒楼上）</w:t>
      </w:r>
    </w:p>
    <w:p>
      <w:pPr>
        <w:spacing w:line="360" w:lineRule="exact"/>
        <w:ind w:firstLine="440" w:firstLineChars="200"/>
        <w:rPr>
          <w:rFonts w:hint="eastAsia" w:ascii="宋体" w:hAnsi="宋体" w:cs="宋体"/>
          <w:kern w:val="0"/>
          <w:sz w:val="22"/>
          <w:szCs w:val="22"/>
          <w:lang w:val="en-US" w:eastAsia="zh-CN"/>
        </w:rPr>
      </w:pPr>
      <w:r>
        <w:rPr>
          <w:rFonts w:hint="eastAsia" w:ascii="宋体" w:hAnsi="宋体" w:cs="宋体"/>
          <w:kern w:val="0"/>
          <w:sz w:val="22"/>
          <w:szCs w:val="22"/>
        </w:rPr>
        <w:t xml:space="preserve">联系人：郑先生 </w:t>
      </w:r>
      <w:r>
        <w:rPr>
          <w:rFonts w:hint="eastAsia" w:ascii="宋体" w:hAnsi="宋体" w:cs="宋体"/>
          <w:kern w:val="0"/>
          <w:sz w:val="22"/>
          <w:szCs w:val="22"/>
          <w:lang w:val="en-US" w:eastAsia="zh-CN"/>
        </w:rPr>
        <w:t xml:space="preserve"> </w:t>
      </w:r>
    </w:p>
    <w:p>
      <w:pPr>
        <w:spacing w:line="360" w:lineRule="exact"/>
        <w:ind w:firstLine="440" w:firstLineChars="200"/>
        <w:rPr>
          <w:rFonts w:hint="eastAsia" w:ascii="宋体" w:hAnsi="宋体" w:cs="宋体"/>
          <w:kern w:val="0"/>
          <w:sz w:val="22"/>
          <w:szCs w:val="22"/>
          <w:lang w:val="en-US" w:eastAsia="zh-CN"/>
        </w:rPr>
      </w:pPr>
      <w:r>
        <w:rPr>
          <w:rFonts w:hint="eastAsia" w:ascii="宋体" w:hAnsi="宋体" w:cs="宋体"/>
          <w:kern w:val="0"/>
          <w:sz w:val="22"/>
          <w:szCs w:val="22"/>
        </w:rPr>
        <w:t>联系电话：</w:t>
      </w:r>
      <w:r>
        <w:rPr>
          <w:rFonts w:hint="eastAsia" w:ascii="宋体" w:hAnsi="宋体" w:cs="宋体"/>
          <w:kern w:val="0"/>
          <w:sz w:val="22"/>
          <w:szCs w:val="22"/>
          <w:lang w:val="en-US" w:eastAsia="zh-CN"/>
        </w:rPr>
        <w:t>13968973388</w:t>
      </w:r>
    </w:p>
    <w:p>
      <w:pPr>
        <w:spacing w:line="360" w:lineRule="exact"/>
        <w:rPr>
          <w:rFonts w:hint="eastAsia" w:ascii="宋体" w:hAnsi="宋体" w:cs="宋体"/>
          <w:kern w:val="0"/>
          <w:sz w:val="22"/>
          <w:szCs w:val="22"/>
        </w:rPr>
      </w:pPr>
      <w:r>
        <w:rPr>
          <w:rFonts w:hint="eastAsia" w:ascii="宋体" w:hAnsi="宋体" w:cs="宋体"/>
          <w:kern w:val="0"/>
          <w:sz w:val="22"/>
          <w:szCs w:val="22"/>
          <w:lang w:val="en-US" w:eastAsia="zh-CN"/>
        </w:rPr>
        <w:t>3、</w:t>
      </w:r>
      <w:r>
        <w:rPr>
          <w:rFonts w:hint="eastAsia" w:ascii="宋体" w:hAnsi="宋体" w:cs="宋体"/>
          <w:kern w:val="0"/>
          <w:sz w:val="22"/>
          <w:szCs w:val="22"/>
        </w:rPr>
        <w:t xml:space="preserve">监督部门：永嘉县财政局    </w:t>
      </w:r>
    </w:p>
    <w:p>
      <w:pPr>
        <w:spacing w:line="360" w:lineRule="exact"/>
        <w:ind w:firstLine="440" w:firstLineChars="200"/>
        <w:rPr>
          <w:rFonts w:hint="eastAsia" w:ascii="宋体" w:hAnsi="宋体" w:cs="宋体"/>
          <w:kern w:val="0"/>
          <w:sz w:val="22"/>
          <w:szCs w:val="22"/>
        </w:rPr>
      </w:pPr>
      <w:r>
        <w:rPr>
          <w:rFonts w:hint="eastAsia" w:ascii="宋体" w:hAnsi="宋体" w:cs="宋体"/>
          <w:kern w:val="0"/>
          <w:sz w:val="22"/>
          <w:szCs w:val="22"/>
        </w:rPr>
        <w:t xml:space="preserve">联系人：胡先生 </w:t>
      </w:r>
    </w:p>
    <w:p>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联系电话：0577-67230257</w:t>
      </w:r>
    </w:p>
    <w:p>
      <w:pPr>
        <w:spacing w:line="360" w:lineRule="exact"/>
        <w:ind w:firstLine="440" w:firstLineChars="200"/>
        <w:rPr>
          <w:rFonts w:ascii="宋体" w:hAnsi="宋体" w:cs="宋体"/>
          <w:kern w:val="0"/>
          <w:sz w:val="22"/>
          <w:szCs w:val="22"/>
        </w:rPr>
      </w:pPr>
    </w:p>
    <w:p>
      <w:pPr>
        <w:widowControl/>
        <w:jc w:val="left"/>
        <w:rPr>
          <w:rFonts w:ascii="宋体" w:hAnsi="宋体" w:cs="新宋体"/>
          <w:bCs/>
          <w:sz w:val="22"/>
        </w:rPr>
      </w:pPr>
      <w:r>
        <w:rPr>
          <w:rFonts w:hint="eastAsia" w:ascii="宋体" w:hAnsi="宋体" w:cs="新宋体"/>
          <w:bCs/>
          <w:sz w:val="22"/>
        </w:rPr>
        <w:t>若对项目采购电子交易系统操作有疑问，可登录政采云（https://www.zcygov.cn/），点击右侧咨询小采，获取采小蜜智能服务管家帮助，或拨打政采云服务热线400-881-7190获取热线服务帮助。       </w:t>
      </w:r>
    </w:p>
    <w:p>
      <w:pPr>
        <w:widowControl/>
        <w:jc w:val="left"/>
        <w:rPr>
          <w:rFonts w:ascii="新宋体" w:hAnsi="新宋体" w:eastAsia="新宋体" w:cs="新宋体"/>
          <w:b/>
          <w:sz w:val="36"/>
          <w:szCs w:val="36"/>
        </w:rPr>
      </w:pPr>
      <w:r>
        <w:rPr>
          <w:rFonts w:hint="eastAsia" w:ascii="宋体" w:hAnsi="宋体" w:cs="新宋体"/>
          <w:bCs/>
          <w:sz w:val="22"/>
        </w:rPr>
        <w:t>CA问题联系电话（人工）：汇信CA 400-888-4636；天谷CA 400-087-8198。</w:t>
      </w:r>
      <w:bookmarkStart w:id="26" w:name="_Toc15938917"/>
    </w:p>
    <w:p>
      <w:pPr>
        <w:widowControl/>
        <w:jc w:val="left"/>
        <w:rPr>
          <w:rFonts w:ascii="新宋体" w:hAnsi="新宋体" w:eastAsia="新宋体" w:cs="新宋体"/>
          <w:b/>
          <w:sz w:val="36"/>
          <w:szCs w:val="36"/>
        </w:rPr>
      </w:pPr>
    </w:p>
    <w:p>
      <w:pPr>
        <w:widowControl/>
        <w:jc w:val="left"/>
        <w:rPr>
          <w:rFonts w:ascii="新宋体" w:hAnsi="新宋体" w:eastAsia="新宋体" w:cs="新宋体"/>
          <w:b/>
          <w:sz w:val="36"/>
          <w:szCs w:val="36"/>
        </w:rPr>
      </w:pPr>
    </w:p>
    <w:p>
      <w:pPr>
        <w:widowControl/>
        <w:jc w:val="left"/>
        <w:rPr>
          <w:rFonts w:ascii="新宋体" w:hAnsi="新宋体" w:eastAsia="新宋体" w:cs="新宋体"/>
          <w:b/>
          <w:sz w:val="36"/>
          <w:szCs w:val="36"/>
        </w:rPr>
      </w:pPr>
    </w:p>
    <w:p>
      <w:pPr>
        <w:widowControl/>
        <w:jc w:val="left"/>
        <w:rPr>
          <w:rFonts w:ascii="新宋体" w:hAnsi="新宋体" w:eastAsia="新宋体" w:cs="新宋体"/>
          <w:b/>
          <w:sz w:val="36"/>
          <w:szCs w:val="36"/>
        </w:rPr>
      </w:pPr>
    </w:p>
    <w:p>
      <w:pPr>
        <w:widowControl/>
        <w:jc w:val="left"/>
        <w:rPr>
          <w:rFonts w:ascii="新宋体" w:hAnsi="新宋体" w:eastAsia="新宋体" w:cs="新宋体"/>
          <w:b/>
          <w:sz w:val="36"/>
          <w:szCs w:val="36"/>
        </w:rPr>
      </w:pPr>
    </w:p>
    <w:p>
      <w:pPr>
        <w:widowControl/>
        <w:jc w:val="left"/>
        <w:rPr>
          <w:rFonts w:ascii="新宋体" w:hAnsi="新宋体" w:eastAsia="新宋体" w:cs="新宋体"/>
          <w:b/>
          <w:sz w:val="36"/>
          <w:szCs w:val="36"/>
        </w:rPr>
      </w:pPr>
    </w:p>
    <w:p>
      <w:pPr>
        <w:widowControl/>
        <w:jc w:val="left"/>
        <w:rPr>
          <w:rFonts w:ascii="新宋体" w:hAnsi="新宋体" w:eastAsia="新宋体" w:cs="新宋体"/>
          <w:b/>
          <w:sz w:val="36"/>
          <w:szCs w:val="36"/>
        </w:rPr>
      </w:pPr>
    </w:p>
    <w:p>
      <w:pPr>
        <w:widowControl/>
        <w:jc w:val="left"/>
        <w:rPr>
          <w:rFonts w:ascii="新宋体" w:hAnsi="新宋体" w:eastAsia="新宋体" w:cs="新宋体"/>
          <w:b/>
          <w:sz w:val="36"/>
          <w:szCs w:val="36"/>
        </w:rPr>
      </w:pPr>
    </w:p>
    <w:p>
      <w:pPr>
        <w:widowControl/>
        <w:jc w:val="left"/>
        <w:rPr>
          <w:rFonts w:ascii="新宋体" w:hAnsi="新宋体" w:eastAsia="新宋体" w:cs="新宋体"/>
          <w:b/>
          <w:sz w:val="36"/>
          <w:szCs w:val="36"/>
        </w:rPr>
      </w:pPr>
    </w:p>
    <w:p>
      <w:pPr>
        <w:widowControl/>
        <w:jc w:val="left"/>
        <w:rPr>
          <w:rFonts w:ascii="新宋体" w:hAnsi="新宋体" w:eastAsia="新宋体" w:cs="新宋体"/>
          <w:b/>
          <w:sz w:val="36"/>
          <w:szCs w:val="36"/>
        </w:rPr>
      </w:pPr>
    </w:p>
    <w:p>
      <w:pPr>
        <w:widowControl/>
        <w:jc w:val="left"/>
        <w:rPr>
          <w:rFonts w:ascii="新宋体" w:hAnsi="新宋体" w:eastAsia="新宋体" w:cs="新宋体"/>
          <w:b/>
          <w:sz w:val="36"/>
          <w:szCs w:val="36"/>
        </w:rPr>
      </w:pPr>
    </w:p>
    <w:p>
      <w:pPr>
        <w:widowControl/>
        <w:jc w:val="left"/>
        <w:rPr>
          <w:rFonts w:ascii="新宋体" w:hAnsi="新宋体" w:eastAsia="新宋体" w:cs="新宋体"/>
          <w:b/>
          <w:sz w:val="36"/>
          <w:szCs w:val="36"/>
        </w:rPr>
      </w:pPr>
    </w:p>
    <w:p>
      <w:pPr>
        <w:widowControl/>
        <w:jc w:val="left"/>
        <w:rPr>
          <w:rFonts w:ascii="新宋体" w:hAnsi="新宋体" w:eastAsia="新宋体" w:cs="新宋体"/>
          <w:b/>
          <w:sz w:val="36"/>
          <w:szCs w:val="36"/>
        </w:rPr>
      </w:pPr>
    </w:p>
    <w:p>
      <w:pPr>
        <w:widowControl/>
        <w:jc w:val="left"/>
        <w:rPr>
          <w:rFonts w:ascii="新宋体" w:hAnsi="新宋体" w:eastAsia="新宋体" w:cs="新宋体"/>
          <w:b/>
          <w:sz w:val="36"/>
          <w:szCs w:val="36"/>
        </w:rPr>
      </w:pPr>
    </w:p>
    <w:p>
      <w:pPr>
        <w:widowControl/>
        <w:jc w:val="left"/>
        <w:rPr>
          <w:rFonts w:ascii="新宋体" w:hAnsi="新宋体" w:eastAsia="新宋体" w:cs="新宋体"/>
          <w:b/>
          <w:sz w:val="36"/>
          <w:szCs w:val="36"/>
        </w:rPr>
      </w:pPr>
    </w:p>
    <w:p>
      <w:pPr>
        <w:widowControl/>
        <w:jc w:val="left"/>
        <w:rPr>
          <w:rFonts w:ascii="新宋体" w:hAnsi="新宋体" w:eastAsia="新宋体" w:cs="新宋体"/>
          <w:b/>
          <w:sz w:val="36"/>
          <w:szCs w:val="36"/>
        </w:rPr>
      </w:pPr>
    </w:p>
    <w:p>
      <w:pPr>
        <w:widowControl/>
        <w:jc w:val="left"/>
        <w:rPr>
          <w:rFonts w:ascii="新宋体" w:hAnsi="新宋体" w:eastAsia="新宋体" w:cs="新宋体"/>
          <w:b/>
          <w:sz w:val="36"/>
          <w:szCs w:val="36"/>
        </w:rPr>
      </w:pPr>
    </w:p>
    <w:p>
      <w:pPr>
        <w:widowControl/>
        <w:jc w:val="left"/>
        <w:rPr>
          <w:rFonts w:ascii="新宋体" w:hAnsi="新宋体" w:eastAsia="新宋体" w:cs="新宋体"/>
          <w:b/>
          <w:sz w:val="36"/>
          <w:szCs w:val="36"/>
        </w:rPr>
      </w:pPr>
    </w:p>
    <w:p>
      <w:pPr>
        <w:widowControl/>
        <w:jc w:val="left"/>
        <w:rPr>
          <w:rFonts w:ascii="新宋体" w:hAnsi="新宋体" w:eastAsia="新宋体" w:cs="新宋体"/>
          <w:b/>
          <w:sz w:val="36"/>
          <w:szCs w:val="36"/>
        </w:rPr>
      </w:pPr>
    </w:p>
    <w:p>
      <w:pPr>
        <w:widowControl/>
        <w:jc w:val="center"/>
        <w:rPr>
          <w:rFonts w:ascii="新宋体" w:hAnsi="新宋体" w:eastAsia="新宋体" w:cs="新宋体"/>
          <w:b/>
          <w:sz w:val="36"/>
          <w:szCs w:val="36"/>
        </w:rPr>
      </w:pPr>
      <w:r>
        <w:rPr>
          <w:rFonts w:hint="eastAsia" w:ascii="新宋体" w:hAnsi="新宋体" w:eastAsia="新宋体" w:cs="新宋体"/>
          <w:b/>
          <w:sz w:val="36"/>
          <w:szCs w:val="36"/>
        </w:rPr>
        <w:t>投标人须知前附表</w:t>
      </w:r>
    </w:p>
    <w:p>
      <w:pPr>
        <w:pStyle w:val="2"/>
        <w:ind w:firstLine="240"/>
      </w:pPr>
    </w:p>
    <w:tbl>
      <w:tblPr>
        <w:tblStyle w:val="64"/>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18"/>
        <w:gridCol w:w="1559"/>
        <w:gridCol w:w="7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18" w:type="dxa"/>
            <w:vAlign w:val="center"/>
          </w:tcPr>
          <w:p>
            <w:pPr>
              <w:spacing w:line="400" w:lineRule="atLeast"/>
              <w:ind w:right="330"/>
              <w:jc w:val="right"/>
              <w:rPr>
                <w:rFonts w:ascii="宋体" w:hAnsi="宋体" w:cs="宋体"/>
                <w:bCs/>
                <w:kern w:val="0"/>
                <w:sz w:val="22"/>
                <w:szCs w:val="21"/>
              </w:rPr>
            </w:pPr>
            <w:r>
              <w:rPr>
                <w:rFonts w:hint="eastAsia" w:ascii="宋体" w:hAnsi="宋体" w:cs="宋体"/>
                <w:bCs/>
                <w:kern w:val="0"/>
                <w:sz w:val="22"/>
                <w:szCs w:val="21"/>
              </w:rPr>
              <w:t>项号</w:t>
            </w:r>
          </w:p>
        </w:tc>
        <w:tc>
          <w:tcPr>
            <w:tcW w:w="1559" w:type="dxa"/>
            <w:vAlign w:val="center"/>
          </w:tcPr>
          <w:p>
            <w:pPr>
              <w:spacing w:line="400" w:lineRule="atLeast"/>
              <w:rPr>
                <w:rFonts w:ascii="宋体" w:hAnsi="宋体" w:cs="宋体"/>
                <w:bCs/>
                <w:kern w:val="0"/>
                <w:sz w:val="22"/>
                <w:szCs w:val="21"/>
              </w:rPr>
            </w:pPr>
            <w:r>
              <w:rPr>
                <w:rFonts w:hint="eastAsia" w:ascii="宋体" w:hAnsi="宋体" w:cs="宋体"/>
                <w:bCs/>
                <w:kern w:val="0"/>
                <w:sz w:val="22"/>
                <w:szCs w:val="21"/>
              </w:rPr>
              <w:t>内容</w:t>
            </w:r>
          </w:p>
        </w:tc>
        <w:tc>
          <w:tcPr>
            <w:tcW w:w="7494" w:type="dxa"/>
            <w:vAlign w:val="center"/>
          </w:tcPr>
          <w:p>
            <w:pPr>
              <w:spacing w:line="400" w:lineRule="atLeast"/>
              <w:jc w:val="center"/>
              <w:rPr>
                <w:rFonts w:ascii="宋体" w:hAnsi="宋体" w:cs="宋体"/>
                <w:bCs/>
                <w:kern w:val="0"/>
                <w:sz w:val="22"/>
                <w:szCs w:val="21"/>
              </w:rPr>
            </w:pPr>
            <w:r>
              <w:rPr>
                <w:rFonts w:hint="eastAsia" w:ascii="宋体" w:hAnsi="宋体" w:cs="宋体"/>
                <w:bCs/>
                <w:kern w:val="0"/>
                <w:sz w:val="22"/>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rPr>
                <w:rFonts w:ascii="宋体" w:hAnsi="宋体" w:cs="宋体"/>
                <w:bCs/>
                <w:kern w:val="0"/>
                <w:sz w:val="22"/>
                <w:szCs w:val="21"/>
              </w:rPr>
            </w:pPr>
            <w:r>
              <w:rPr>
                <w:rFonts w:hint="eastAsia" w:ascii="宋体" w:hAnsi="宋体" w:cs="宋体"/>
                <w:bCs/>
                <w:kern w:val="0"/>
                <w:sz w:val="22"/>
                <w:szCs w:val="21"/>
              </w:rPr>
              <w:t>项目名称</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永嘉县岩坦镇人民政府农村饮水达标提标工程净水设备（配套消毒）第二次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r>
              <w:rPr>
                <w:rFonts w:hint="eastAsia" w:ascii="宋体" w:hAnsi="宋体" w:cs="宋体"/>
                <w:bCs/>
                <w:kern w:val="0"/>
                <w:sz w:val="22"/>
                <w:szCs w:val="21"/>
              </w:rPr>
              <w:t xml:space="preserve"> </w:t>
            </w:r>
          </w:p>
        </w:tc>
        <w:tc>
          <w:tcPr>
            <w:tcW w:w="1559" w:type="dxa"/>
            <w:vAlign w:val="center"/>
          </w:tcPr>
          <w:p>
            <w:pPr>
              <w:rPr>
                <w:rFonts w:ascii="宋体" w:hAnsi="宋体" w:cs="宋体"/>
                <w:bCs/>
                <w:kern w:val="0"/>
                <w:sz w:val="22"/>
                <w:szCs w:val="21"/>
              </w:rPr>
            </w:pPr>
            <w:r>
              <w:rPr>
                <w:rFonts w:hint="eastAsia" w:ascii="宋体" w:hAnsi="宋体" w:cs="宋体"/>
                <w:bCs/>
                <w:kern w:val="0"/>
                <w:sz w:val="22"/>
                <w:szCs w:val="21"/>
              </w:rPr>
              <w:t>项目编号</w:t>
            </w:r>
          </w:p>
        </w:tc>
        <w:tc>
          <w:tcPr>
            <w:tcW w:w="7494" w:type="dxa"/>
            <w:vAlign w:val="center"/>
          </w:tcPr>
          <w:p>
            <w:pPr>
              <w:rPr>
                <w:rFonts w:ascii="宋体" w:hAnsi="宋体" w:cs="宋体"/>
                <w:bCs/>
                <w:kern w:val="0"/>
                <w:sz w:val="22"/>
                <w:szCs w:val="21"/>
              </w:rPr>
            </w:pPr>
            <w:r>
              <w:rPr>
                <w:rFonts w:ascii="宋体" w:hAnsi="宋体" w:cs="宋体"/>
                <w:bCs/>
                <w:kern w:val="0"/>
                <w:sz w:val="22"/>
                <w:szCs w:val="21"/>
              </w:rPr>
              <w:t>F-GB202109180530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rPr>
                <w:rFonts w:ascii="宋体" w:hAnsi="宋体" w:cs="宋体"/>
                <w:bCs/>
                <w:kern w:val="0"/>
                <w:sz w:val="22"/>
                <w:szCs w:val="21"/>
              </w:rPr>
            </w:pPr>
            <w:r>
              <w:rPr>
                <w:rFonts w:hint="eastAsia" w:ascii="宋体" w:hAnsi="宋体" w:cs="宋体"/>
                <w:bCs/>
                <w:kern w:val="0"/>
                <w:sz w:val="22"/>
                <w:szCs w:val="21"/>
              </w:rPr>
              <w:t>资金来源</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rPr>
                <w:rFonts w:ascii="宋体" w:hAnsi="宋体" w:cs="宋体"/>
                <w:bCs/>
                <w:kern w:val="0"/>
                <w:sz w:val="22"/>
                <w:szCs w:val="21"/>
              </w:rPr>
            </w:pPr>
            <w:r>
              <w:rPr>
                <w:rFonts w:hint="eastAsia" w:ascii="宋体" w:hAnsi="宋体" w:cs="宋体"/>
                <w:bCs/>
                <w:kern w:val="0"/>
                <w:sz w:val="22"/>
                <w:szCs w:val="21"/>
              </w:rPr>
              <w:t>采购方式</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rPr>
                <w:rFonts w:ascii="宋体" w:hAnsi="宋体" w:cs="宋体"/>
                <w:bCs/>
                <w:kern w:val="0"/>
                <w:sz w:val="22"/>
                <w:szCs w:val="21"/>
              </w:rPr>
            </w:pPr>
            <w:r>
              <w:rPr>
                <w:rFonts w:hint="eastAsia" w:ascii="宋体" w:hAnsi="宋体" w:cs="宋体"/>
                <w:bCs/>
                <w:kern w:val="0"/>
                <w:sz w:val="22"/>
                <w:szCs w:val="21"/>
              </w:rPr>
              <w:t>采购预算（最高限价）</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adjustRightInd w:val="0"/>
              <w:rPr>
                <w:rFonts w:ascii="宋体" w:hAnsi="宋体" w:cs="宋体"/>
                <w:bCs/>
                <w:kern w:val="0"/>
                <w:sz w:val="22"/>
                <w:szCs w:val="21"/>
              </w:rPr>
            </w:pPr>
            <w:r>
              <w:rPr>
                <w:rFonts w:hint="eastAsia" w:ascii="宋体" w:hAnsi="宋体" w:cs="宋体"/>
                <w:bCs/>
                <w:kern w:val="0"/>
                <w:sz w:val="22"/>
                <w:szCs w:val="21"/>
              </w:rPr>
              <w:t>采购人</w:t>
            </w:r>
          </w:p>
        </w:tc>
        <w:tc>
          <w:tcPr>
            <w:tcW w:w="7494" w:type="dxa"/>
            <w:vAlign w:val="center"/>
          </w:tcPr>
          <w:p>
            <w:pPr>
              <w:adjustRightInd w:val="0"/>
              <w:rPr>
                <w:rFonts w:ascii="宋体" w:hAnsi="宋体" w:cs="宋体"/>
                <w:bCs/>
                <w:kern w:val="0"/>
                <w:sz w:val="22"/>
                <w:szCs w:val="21"/>
              </w:rPr>
            </w:pPr>
            <w:r>
              <w:rPr>
                <w:rFonts w:hint="eastAsia" w:ascii="宋体" w:hAnsi="宋体" w:cs="宋体"/>
                <w:bCs/>
                <w:kern w:val="0"/>
                <w:sz w:val="22"/>
                <w:szCs w:val="21"/>
              </w:rPr>
              <w:t>永嘉县岩坦镇人民政府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18" w:type="dxa"/>
            <w:vAlign w:val="center"/>
          </w:tcPr>
          <w:p>
            <w:pPr>
              <w:widowControl/>
              <w:numPr>
                <w:ilvl w:val="0"/>
                <w:numId w:val="4"/>
              </w:numPr>
              <w:tabs>
                <w:tab w:val="left" w:pos="420"/>
                <w:tab w:val="clear" w:pos="720"/>
              </w:tabs>
              <w:ind w:left="420" w:right="105" w:hanging="420"/>
              <w:jc w:val="right"/>
              <w:rPr>
                <w:rFonts w:ascii="宋体" w:hAnsi="宋体" w:cs="宋体"/>
                <w:bCs/>
                <w:kern w:val="0"/>
                <w:sz w:val="22"/>
                <w:szCs w:val="21"/>
              </w:rPr>
            </w:pPr>
            <w:r>
              <w:rPr>
                <w:rFonts w:hint="eastAsia" w:ascii="宋体" w:hAnsi="宋体" w:cs="宋体"/>
                <w:bCs/>
                <w:kern w:val="0"/>
                <w:sz w:val="22"/>
                <w:szCs w:val="21"/>
              </w:rPr>
              <w:t xml:space="preserve"> </w:t>
            </w:r>
          </w:p>
        </w:tc>
        <w:tc>
          <w:tcPr>
            <w:tcW w:w="1559" w:type="dxa"/>
            <w:vAlign w:val="center"/>
          </w:tcPr>
          <w:p>
            <w:pPr>
              <w:adjustRightInd w:val="0"/>
              <w:rPr>
                <w:rFonts w:ascii="宋体" w:hAnsi="宋体" w:cs="宋体"/>
                <w:bCs/>
                <w:kern w:val="0"/>
                <w:sz w:val="22"/>
                <w:szCs w:val="21"/>
              </w:rPr>
            </w:pPr>
            <w:r>
              <w:rPr>
                <w:rFonts w:hint="eastAsia" w:ascii="宋体" w:hAnsi="宋体" w:cs="宋体"/>
                <w:bCs/>
                <w:kern w:val="0"/>
                <w:sz w:val="22"/>
                <w:szCs w:val="21"/>
              </w:rPr>
              <w:t>采购代理机构</w:t>
            </w:r>
          </w:p>
        </w:tc>
        <w:tc>
          <w:tcPr>
            <w:tcW w:w="7494" w:type="dxa"/>
            <w:vAlign w:val="center"/>
          </w:tcPr>
          <w:p>
            <w:pPr>
              <w:adjustRightInd w:val="0"/>
              <w:rPr>
                <w:rFonts w:ascii="宋体" w:hAnsi="宋体" w:cs="宋体"/>
                <w:bCs/>
                <w:kern w:val="0"/>
                <w:sz w:val="22"/>
                <w:szCs w:val="21"/>
              </w:rPr>
            </w:pPr>
            <w:r>
              <w:rPr>
                <w:rFonts w:ascii="宋体" w:hAnsi="宋体" w:cs="宋体"/>
                <w:bCs/>
                <w:kern w:val="0"/>
                <w:sz w:val="22"/>
                <w:szCs w:val="21"/>
              </w:rPr>
              <w:t>采购代理机构名称：</w:t>
            </w:r>
            <w:r>
              <w:rPr>
                <w:rFonts w:hint="eastAsia" w:ascii="宋体" w:hAnsi="宋体" w:cs="宋体"/>
                <w:bCs/>
                <w:kern w:val="0"/>
                <w:sz w:val="22"/>
                <w:szCs w:val="21"/>
              </w:rPr>
              <w:t>温州凯恒招标代理有限公司</w:t>
            </w:r>
          </w:p>
          <w:p>
            <w:pPr>
              <w:adjustRightInd w:val="0"/>
              <w:rPr>
                <w:rFonts w:ascii="宋体" w:hAnsi="宋体" w:cs="宋体"/>
                <w:bCs/>
                <w:kern w:val="0"/>
                <w:sz w:val="22"/>
                <w:szCs w:val="21"/>
              </w:rPr>
            </w:pPr>
            <w:r>
              <w:rPr>
                <w:rFonts w:ascii="宋体" w:hAnsi="宋体" w:cs="宋体"/>
                <w:bCs/>
                <w:kern w:val="0"/>
                <w:sz w:val="22"/>
                <w:szCs w:val="21"/>
              </w:rPr>
              <w:t>地</w:t>
            </w:r>
            <w:r>
              <w:rPr>
                <w:rFonts w:hint="eastAsia" w:ascii="宋体" w:hAnsi="宋体" w:cs="宋体"/>
                <w:bCs/>
                <w:kern w:val="0"/>
                <w:sz w:val="22"/>
                <w:szCs w:val="21"/>
              </w:rPr>
              <w:t xml:space="preserve">    </w:t>
            </w:r>
            <w:r>
              <w:rPr>
                <w:rFonts w:ascii="宋体" w:hAnsi="宋体" w:cs="宋体"/>
                <w:bCs/>
                <w:kern w:val="0"/>
                <w:sz w:val="22"/>
                <w:szCs w:val="21"/>
              </w:rPr>
              <w:t>点：</w:t>
            </w:r>
            <w:r>
              <w:rPr>
                <w:rFonts w:hint="eastAsia" w:ascii="宋体" w:hAnsi="宋体" w:cs="宋体"/>
                <w:bCs/>
                <w:kern w:val="0"/>
                <w:sz w:val="22"/>
                <w:szCs w:val="21"/>
              </w:rPr>
              <w:t>永嘉县东城街道县前西路律师楼</w:t>
            </w:r>
            <w:r>
              <w:rPr>
                <w:rFonts w:ascii="宋体" w:hAnsi="宋体" w:cs="宋体"/>
                <w:bCs/>
                <w:kern w:val="0"/>
                <w:sz w:val="22"/>
                <w:szCs w:val="21"/>
              </w:rPr>
              <w:t>202室（</w:t>
            </w:r>
            <w:r>
              <w:rPr>
                <w:rFonts w:hint="eastAsia" w:ascii="新宋体" w:hAnsi="新宋体" w:eastAsia="新宋体" w:cs="新宋体"/>
                <w:bCs/>
                <w:kern w:val="0"/>
                <w:sz w:val="22"/>
                <w:szCs w:val="22"/>
              </w:rPr>
              <w:t>永嘉县人民法院西北门正对面银弟烟酒楼上</w:t>
            </w:r>
            <w:r>
              <w:rPr>
                <w:rFonts w:ascii="宋体" w:hAnsi="宋体" w:cs="宋体"/>
                <w:bCs/>
                <w:kern w:val="0"/>
                <w:sz w:val="22"/>
                <w:szCs w:val="21"/>
              </w:rPr>
              <w:t>）</w:t>
            </w:r>
          </w:p>
          <w:p>
            <w:pPr>
              <w:adjustRightInd w:val="0"/>
              <w:rPr>
                <w:rFonts w:ascii="宋体" w:hAnsi="宋体" w:cs="宋体"/>
                <w:bCs/>
                <w:kern w:val="0"/>
                <w:sz w:val="22"/>
                <w:szCs w:val="21"/>
              </w:rPr>
            </w:pPr>
            <w:r>
              <w:rPr>
                <w:rFonts w:ascii="宋体" w:hAnsi="宋体" w:cs="宋体"/>
                <w:bCs/>
                <w:kern w:val="0"/>
                <w:sz w:val="22"/>
                <w:szCs w:val="21"/>
              </w:rPr>
              <w:t>联</w:t>
            </w:r>
            <w:r>
              <w:rPr>
                <w:rFonts w:hint="eastAsia" w:ascii="宋体" w:hAnsi="宋体" w:cs="宋体"/>
                <w:bCs/>
                <w:kern w:val="0"/>
                <w:sz w:val="22"/>
                <w:szCs w:val="21"/>
              </w:rPr>
              <w:t xml:space="preserve"> </w:t>
            </w:r>
            <w:r>
              <w:rPr>
                <w:rFonts w:ascii="宋体" w:hAnsi="宋体" w:cs="宋体"/>
                <w:bCs/>
                <w:kern w:val="0"/>
                <w:sz w:val="22"/>
                <w:szCs w:val="21"/>
              </w:rPr>
              <w:t>系</w:t>
            </w:r>
            <w:r>
              <w:rPr>
                <w:rFonts w:hint="eastAsia" w:ascii="宋体" w:hAnsi="宋体" w:cs="宋体"/>
                <w:bCs/>
                <w:kern w:val="0"/>
                <w:sz w:val="22"/>
                <w:szCs w:val="21"/>
              </w:rPr>
              <w:t xml:space="preserve"> </w:t>
            </w:r>
            <w:r>
              <w:rPr>
                <w:rFonts w:ascii="宋体" w:hAnsi="宋体" w:cs="宋体"/>
                <w:bCs/>
                <w:kern w:val="0"/>
                <w:sz w:val="22"/>
                <w:szCs w:val="21"/>
              </w:rPr>
              <w:t>人：郑先生</w:t>
            </w:r>
          </w:p>
          <w:p>
            <w:pPr>
              <w:adjustRightInd w:val="0"/>
              <w:rPr>
                <w:rFonts w:ascii="宋体" w:hAnsi="宋体" w:cs="宋体"/>
                <w:bCs/>
                <w:kern w:val="0"/>
                <w:sz w:val="22"/>
                <w:szCs w:val="21"/>
              </w:rPr>
            </w:pPr>
            <w:r>
              <w:rPr>
                <w:rFonts w:ascii="宋体" w:hAnsi="宋体" w:cs="宋体"/>
                <w:bCs/>
                <w:kern w:val="0"/>
                <w:sz w:val="22"/>
                <w:szCs w:val="21"/>
              </w:rPr>
              <w:t>联系电话：</w:t>
            </w:r>
            <w:r>
              <w:rPr>
                <w:rFonts w:hint="eastAsia" w:ascii="宋体" w:hAnsi="宋体" w:cs="宋体"/>
                <w:bCs/>
                <w:kern w:val="0"/>
                <w:sz w:val="22"/>
                <w:szCs w:val="21"/>
              </w:rPr>
              <w:t>13968973388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18" w:type="dxa"/>
            <w:vAlign w:val="center"/>
          </w:tcPr>
          <w:p>
            <w:pPr>
              <w:widowControl/>
              <w:numPr>
                <w:ilvl w:val="0"/>
                <w:numId w:val="4"/>
              </w:numPr>
              <w:tabs>
                <w:tab w:val="left" w:pos="420"/>
                <w:tab w:val="clear" w:pos="720"/>
              </w:tabs>
              <w:ind w:left="420" w:right="105" w:hanging="420"/>
              <w:jc w:val="right"/>
              <w:rPr>
                <w:rFonts w:ascii="宋体" w:hAnsi="宋体" w:cs="宋体"/>
                <w:bCs/>
                <w:kern w:val="0"/>
                <w:sz w:val="22"/>
                <w:szCs w:val="21"/>
              </w:rPr>
            </w:pPr>
          </w:p>
        </w:tc>
        <w:tc>
          <w:tcPr>
            <w:tcW w:w="1559" w:type="dxa"/>
            <w:vAlign w:val="center"/>
          </w:tcPr>
          <w:p>
            <w:pPr>
              <w:adjustRightInd w:val="0"/>
              <w:rPr>
                <w:rFonts w:ascii="宋体" w:hAnsi="宋体" w:cs="宋体"/>
                <w:bCs/>
                <w:kern w:val="0"/>
                <w:sz w:val="22"/>
                <w:szCs w:val="21"/>
              </w:rPr>
            </w:pPr>
            <w:r>
              <w:rPr>
                <w:rFonts w:hint="eastAsia" w:ascii="宋体" w:hAnsi="宋体" w:cs="宋体"/>
                <w:bCs/>
                <w:kern w:val="0"/>
                <w:sz w:val="22"/>
                <w:szCs w:val="21"/>
              </w:rPr>
              <w:t>评标办法</w:t>
            </w:r>
          </w:p>
        </w:tc>
        <w:tc>
          <w:tcPr>
            <w:tcW w:w="7494" w:type="dxa"/>
            <w:vAlign w:val="center"/>
          </w:tcPr>
          <w:p>
            <w:pPr>
              <w:adjustRightInd w:val="0"/>
              <w:rPr>
                <w:rFonts w:ascii="宋体" w:hAnsi="宋体" w:cs="宋体"/>
                <w:bCs/>
                <w:kern w:val="0"/>
                <w:sz w:val="22"/>
                <w:szCs w:val="21"/>
              </w:rPr>
            </w:pPr>
            <w:r>
              <w:rPr>
                <w:rFonts w:hint="eastAsia" w:ascii="宋体" w:hAnsi="宋体" w:cs="宋体"/>
                <w:bCs/>
                <w:kern w:val="0"/>
                <w:sz w:val="22"/>
                <w:szCs w:val="21"/>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rPr>
                <w:rFonts w:ascii="宋体" w:hAnsi="宋体" w:cs="宋体"/>
                <w:bCs/>
                <w:kern w:val="0"/>
                <w:sz w:val="22"/>
                <w:szCs w:val="21"/>
              </w:rPr>
            </w:pPr>
            <w:r>
              <w:rPr>
                <w:rFonts w:hint="eastAsia" w:ascii="宋体" w:hAnsi="宋体" w:cs="宋体"/>
                <w:bCs/>
                <w:kern w:val="0"/>
                <w:sz w:val="22"/>
                <w:szCs w:val="21"/>
              </w:rPr>
              <w:t>招标内容</w:t>
            </w:r>
          </w:p>
        </w:tc>
        <w:tc>
          <w:tcPr>
            <w:tcW w:w="7494" w:type="dxa"/>
            <w:vAlign w:val="center"/>
          </w:tcPr>
          <w:p>
            <w:pPr>
              <w:adjustRightInd w:val="0"/>
              <w:rPr>
                <w:rFonts w:ascii="宋体" w:hAnsi="宋体" w:cs="宋体"/>
                <w:bCs/>
                <w:kern w:val="0"/>
                <w:sz w:val="22"/>
                <w:szCs w:val="21"/>
              </w:rPr>
            </w:pPr>
            <w:r>
              <w:rPr>
                <w:rFonts w:hint="eastAsia" w:ascii="宋体" w:hAnsi="宋体" w:cs="宋体"/>
                <w:bCs/>
                <w:kern w:val="0"/>
                <w:sz w:val="22"/>
                <w:szCs w:val="21"/>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rPr>
                <w:rFonts w:ascii="宋体" w:hAnsi="宋体" w:cs="宋体"/>
                <w:bCs/>
                <w:kern w:val="0"/>
                <w:sz w:val="22"/>
                <w:szCs w:val="21"/>
              </w:rPr>
            </w:pPr>
            <w:r>
              <w:rPr>
                <w:rFonts w:hint="eastAsia" w:ascii="宋体" w:hAnsi="宋体" w:cs="宋体"/>
                <w:bCs/>
                <w:kern w:val="0"/>
                <w:sz w:val="22"/>
                <w:szCs w:val="21"/>
              </w:rPr>
              <w:t>投标供应商</w:t>
            </w:r>
          </w:p>
          <w:p>
            <w:pPr>
              <w:rPr>
                <w:rFonts w:ascii="宋体" w:hAnsi="宋体" w:cs="宋体"/>
                <w:bCs/>
                <w:kern w:val="0"/>
                <w:sz w:val="22"/>
                <w:szCs w:val="21"/>
              </w:rPr>
            </w:pPr>
            <w:r>
              <w:rPr>
                <w:rFonts w:hint="eastAsia" w:ascii="宋体" w:hAnsi="宋体" w:cs="宋体"/>
                <w:bCs/>
                <w:kern w:val="0"/>
                <w:sz w:val="22"/>
                <w:szCs w:val="21"/>
              </w:rPr>
              <w:t>资格要求</w:t>
            </w:r>
          </w:p>
        </w:tc>
        <w:tc>
          <w:tcPr>
            <w:tcW w:w="7494" w:type="dxa"/>
            <w:vAlign w:val="center"/>
          </w:tcPr>
          <w:p>
            <w:pPr>
              <w:adjustRightInd w:val="0"/>
              <w:rPr>
                <w:rFonts w:ascii="宋体" w:hAnsi="宋体" w:cs="宋体"/>
                <w:bCs/>
                <w:kern w:val="0"/>
                <w:sz w:val="22"/>
                <w:szCs w:val="21"/>
              </w:rPr>
            </w:pPr>
            <w:r>
              <w:rPr>
                <w:rFonts w:ascii="宋体" w:hAnsi="宋体" w:cs="宋体"/>
                <w:bCs/>
                <w:kern w:val="0"/>
                <w:sz w:val="22"/>
                <w:szCs w:val="21"/>
              </w:rPr>
              <w:t>1.</w:t>
            </w:r>
            <w:r>
              <w:rPr>
                <w:rFonts w:hint="eastAsia" w:ascii="宋体" w:hAnsi="宋体" w:cs="宋体"/>
                <w:bCs/>
                <w:kern w:val="0"/>
                <w:sz w:val="22"/>
                <w:szCs w:val="21"/>
              </w:rPr>
              <w:t>满足《中华人民共和国政府采购法》第二十二条规定；未被“信用中国”（</w:t>
            </w:r>
            <w:r>
              <w:rPr>
                <w:rFonts w:ascii="宋体" w:hAnsi="宋体" w:cs="宋体"/>
                <w:bCs/>
                <w:kern w:val="0"/>
                <w:sz w:val="22"/>
                <w:szCs w:val="21"/>
              </w:rPr>
              <w:t>www.creditchina.gov.cn)</w:t>
            </w:r>
            <w:r>
              <w:rPr>
                <w:rFonts w:hint="eastAsia" w:ascii="宋体" w:hAnsi="宋体" w:cs="宋体"/>
                <w:bCs/>
                <w:kern w:val="0"/>
                <w:sz w:val="22"/>
                <w:szCs w:val="21"/>
              </w:rPr>
              <w:t>、中国政府采购网（</w:t>
            </w:r>
            <w:r>
              <w:rPr>
                <w:rFonts w:ascii="宋体" w:hAnsi="宋体" w:cs="宋体"/>
                <w:bCs/>
                <w:kern w:val="0"/>
                <w:sz w:val="22"/>
                <w:szCs w:val="21"/>
              </w:rPr>
              <w:t>www.ccgp.gov.cn</w:t>
            </w:r>
            <w:r>
              <w:rPr>
                <w:rFonts w:hint="eastAsia" w:ascii="宋体" w:hAnsi="宋体" w:cs="宋体"/>
                <w:bCs/>
                <w:kern w:val="0"/>
                <w:sz w:val="22"/>
                <w:szCs w:val="21"/>
              </w:rPr>
              <w:t>）列入失信被执行人、重大税收违法案件当事人名单、政府采购严重违法失信行为记录名单。</w:t>
            </w:r>
          </w:p>
          <w:p>
            <w:pPr>
              <w:adjustRightInd w:val="0"/>
              <w:rPr>
                <w:rFonts w:ascii="宋体" w:hAnsi="宋体" w:cs="宋体"/>
                <w:bCs/>
                <w:kern w:val="0"/>
                <w:sz w:val="22"/>
                <w:szCs w:val="21"/>
              </w:rPr>
            </w:pPr>
            <w:r>
              <w:rPr>
                <w:rFonts w:ascii="宋体" w:hAnsi="宋体" w:cs="宋体"/>
                <w:bCs/>
                <w:kern w:val="0"/>
                <w:sz w:val="22"/>
                <w:szCs w:val="21"/>
              </w:rPr>
              <w:t>2.</w:t>
            </w:r>
            <w:r>
              <w:rPr>
                <w:rFonts w:hint="eastAsia" w:ascii="宋体" w:hAnsi="宋体" w:cs="宋体"/>
                <w:bCs/>
                <w:kern w:val="0"/>
                <w:sz w:val="22"/>
                <w:szCs w:val="21"/>
              </w:rPr>
              <w:t>落实政府采购政策需满足的资格要求：无</w:t>
            </w:r>
            <w:r>
              <w:rPr>
                <w:rFonts w:ascii="宋体" w:hAnsi="宋体" w:cs="宋体"/>
                <w:bCs/>
                <w:kern w:val="0"/>
                <w:sz w:val="22"/>
                <w:szCs w:val="21"/>
              </w:rPr>
              <w:t> </w:t>
            </w:r>
          </w:p>
          <w:p>
            <w:pPr>
              <w:adjustRightInd w:val="0"/>
              <w:rPr>
                <w:rFonts w:ascii="宋体" w:hAnsi="宋体" w:cs="宋体"/>
                <w:bCs/>
                <w:kern w:val="0"/>
                <w:sz w:val="22"/>
                <w:szCs w:val="21"/>
              </w:rPr>
            </w:pPr>
            <w:r>
              <w:rPr>
                <w:rFonts w:ascii="宋体" w:hAnsi="宋体" w:cs="宋体"/>
                <w:bCs/>
                <w:kern w:val="0"/>
                <w:sz w:val="22"/>
                <w:szCs w:val="21"/>
              </w:rPr>
              <w:t>3.</w:t>
            </w:r>
            <w:r>
              <w:rPr>
                <w:rFonts w:hint="eastAsia" w:ascii="宋体" w:hAnsi="宋体" w:cs="宋体"/>
                <w:bCs/>
                <w:kern w:val="0"/>
                <w:sz w:val="22"/>
                <w:szCs w:val="21"/>
              </w:rPr>
              <w:t>本项目的特定资格要求：（</w:t>
            </w:r>
            <w:r>
              <w:rPr>
                <w:rFonts w:ascii="宋体" w:hAnsi="宋体" w:cs="宋体"/>
                <w:bCs/>
                <w:kern w:val="0"/>
                <w:sz w:val="22"/>
                <w:szCs w:val="21"/>
              </w:rPr>
              <w:t>1</w:t>
            </w:r>
            <w:r>
              <w:rPr>
                <w:rFonts w:hint="eastAsia" w:ascii="宋体" w:hAnsi="宋体" w:cs="宋体"/>
                <w:bCs/>
                <w:kern w:val="0"/>
                <w:sz w:val="22"/>
                <w:szCs w:val="21"/>
              </w:rPr>
              <w:t>）单位负责人为同一人或者存在直接控股、管理关系的不同投标人，不得参加同一合同项下的政府采购活动；（2）本项目投标人所提供的一体化超滤膜净水设备整机和成品次氯酸钠消毒成套设备必须提供卫生行政主管部门颁发的有效的《涉及饮用水卫生安全产品卫生许可批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adjustRightInd w:val="0"/>
              <w:rPr>
                <w:rFonts w:ascii="宋体" w:hAnsi="宋体" w:cs="宋体"/>
                <w:bCs/>
                <w:kern w:val="0"/>
                <w:sz w:val="22"/>
                <w:szCs w:val="21"/>
              </w:rPr>
            </w:pPr>
            <w:r>
              <w:rPr>
                <w:rFonts w:hint="eastAsia" w:ascii="宋体" w:hAnsi="宋体" w:cs="宋体"/>
                <w:bCs/>
                <w:kern w:val="0"/>
                <w:sz w:val="22"/>
                <w:szCs w:val="21"/>
              </w:rPr>
              <w:t>是否接受联合体投标</w:t>
            </w:r>
          </w:p>
        </w:tc>
        <w:tc>
          <w:tcPr>
            <w:tcW w:w="7494" w:type="dxa"/>
            <w:vAlign w:val="center"/>
          </w:tcPr>
          <w:p>
            <w:pPr>
              <w:adjustRightInd w:val="0"/>
              <w:rPr>
                <w:rFonts w:ascii="宋体" w:hAnsi="宋体" w:cs="宋体"/>
                <w:bCs/>
                <w:kern w:val="0"/>
                <w:sz w:val="22"/>
                <w:szCs w:val="21"/>
              </w:rPr>
            </w:pPr>
            <w:r>
              <w:rPr>
                <w:rFonts w:ascii="宋体" w:hAnsi="宋体" w:cs="宋体"/>
                <w:bCs/>
                <w:kern w:val="0"/>
                <w:sz w:val="22"/>
                <w:szCs w:val="21"/>
              </w:rPr>
              <w:fldChar w:fldCharType="begin"/>
            </w:r>
            <w:r>
              <w:rPr>
                <w:rFonts w:ascii="宋体" w:hAnsi="宋体" w:cs="宋体"/>
                <w:bCs/>
                <w:kern w:val="0"/>
                <w:sz w:val="22"/>
                <w:szCs w:val="21"/>
              </w:rPr>
              <w:instrText xml:space="preserve"> </w:instrText>
            </w:r>
            <w:r>
              <w:rPr>
                <w:rFonts w:hint="eastAsia" w:ascii="宋体" w:hAnsi="宋体" w:cs="宋体"/>
                <w:bCs/>
                <w:kern w:val="0"/>
                <w:sz w:val="22"/>
                <w:szCs w:val="21"/>
              </w:rPr>
              <w:instrText xml:space="preserve">eq \o\ac(□,√)</w:instrText>
            </w:r>
            <w:r>
              <w:rPr>
                <w:rFonts w:ascii="宋体" w:hAnsi="宋体" w:cs="宋体"/>
                <w:bCs/>
                <w:kern w:val="0"/>
                <w:sz w:val="22"/>
                <w:szCs w:val="21"/>
              </w:rPr>
              <w:fldChar w:fldCharType="end"/>
            </w:r>
            <w:r>
              <w:rPr>
                <w:rFonts w:hint="eastAsia" w:ascii="宋体" w:hAnsi="宋体" w:cs="宋体"/>
                <w:bCs/>
                <w:kern w:val="0"/>
                <w:sz w:val="22"/>
                <w:szCs w:val="21"/>
              </w:rPr>
              <w:t>不接受</w:t>
            </w:r>
          </w:p>
          <w:p>
            <w:pPr>
              <w:adjustRightInd w:val="0"/>
              <w:rPr>
                <w:rFonts w:ascii="宋体" w:hAnsi="宋体" w:cs="宋体"/>
                <w:bCs/>
                <w:kern w:val="0"/>
                <w:sz w:val="22"/>
                <w:szCs w:val="21"/>
              </w:rPr>
            </w:pPr>
            <w:r>
              <w:rPr>
                <w:rFonts w:hint="eastAsia" w:ascii="宋体" w:hAnsi="宋体" w:cs="宋体"/>
                <w:bCs/>
                <w:kern w:val="0"/>
                <w:sz w:val="22"/>
                <w:szCs w:val="21"/>
              </w:rPr>
              <w:t>□接受</w:t>
            </w:r>
            <w:r>
              <w:rPr>
                <w:rFonts w:ascii="宋体" w:hAnsi="宋体" w:cs="宋体"/>
                <w:bCs/>
                <w:kern w:val="0"/>
                <w:sz w:val="22"/>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adjustRightInd w:val="0"/>
              <w:rPr>
                <w:rFonts w:ascii="宋体" w:hAnsi="宋体" w:cs="宋体"/>
                <w:bCs/>
                <w:kern w:val="0"/>
                <w:sz w:val="22"/>
                <w:szCs w:val="21"/>
              </w:rPr>
            </w:pPr>
            <w:r>
              <w:rPr>
                <w:rFonts w:hint="eastAsia" w:ascii="宋体" w:hAnsi="宋体" w:cs="宋体"/>
                <w:bCs/>
                <w:kern w:val="0"/>
                <w:sz w:val="22"/>
                <w:szCs w:val="21"/>
              </w:rPr>
              <w:t>踏勘现场</w:t>
            </w:r>
          </w:p>
        </w:tc>
        <w:tc>
          <w:tcPr>
            <w:tcW w:w="7494" w:type="dxa"/>
            <w:vAlign w:val="center"/>
          </w:tcPr>
          <w:p>
            <w:pPr>
              <w:adjustRightInd w:val="0"/>
              <w:rPr>
                <w:rFonts w:ascii="宋体" w:hAnsi="宋体" w:cs="宋体"/>
                <w:bCs/>
                <w:kern w:val="0"/>
                <w:sz w:val="22"/>
                <w:szCs w:val="21"/>
              </w:rPr>
            </w:pPr>
            <w:r>
              <w:rPr>
                <w:rFonts w:ascii="宋体" w:hAnsi="宋体" w:cs="宋体"/>
                <w:bCs/>
                <w:kern w:val="0"/>
                <w:sz w:val="22"/>
                <w:szCs w:val="21"/>
              </w:rPr>
              <w:fldChar w:fldCharType="begin"/>
            </w:r>
            <w:r>
              <w:rPr>
                <w:rFonts w:ascii="宋体" w:hAnsi="宋体" w:cs="宋体"/>
                <w:bCs/>
                <w:kern w:val="0"/>
                <w:sz w:val="22"/>
                <w:szCs w:val="21"/>
              </w:rPr>
              <w:instrText xml:space="preserve"> </w:instrText>
            </w:r>
            <w:r>
              <w:rPr>
                <w:rFonts w:hint="eastAsia" w:ascii="宋体" w:hAnsi="宋体" w:cs="宋体"/>
                <w:bCs/>
                <w:kern w:val="0"/>
                <w:sz w:val="22"/>
                <w:szCs w:val="21"/>
              </w:rPr>
              <w:instrText xml:space="preserve">eq \o\ac(□,√)</w:instrText>
            </w:r>
            <w:r>
              <w:rPr>
                <w:rFonts w:ascii="宋体" w:hAnsi="宋体" w:cs="宋体"/>
                <w:bCs/>
                <w:kern w:val="0"/>
                <w:sz w:val="22"/>
                <w:szCs w:val="21"/>
              </w:rPr>
              <w:fldChar w:fldCharType="end"/>
            </w:r>
            <w:r>
              <w:rPr>
                <w:rFonts w:hint="eastAsia" w:ascii="宋体" w:hAnsi="宋体" w:cs="宋体"/>
                <w:bCs/>
                <w:kern w:val="0"/>
                <w:sz w:val="22"/>
                <w:szCs w:val="21"/>
              </w:rPr>
              <w:t>不组织</w:t>
            </w:r>
          </w:p>
          <w:p>
            <w:pPr>
              <w:adjustRightInd w:val="0"/>
              <w:rPr>
                <w:rFonts w:ascii="宋体" w:hAnsi="宋体" w:cs="宋体"/>
                <w:bCs/>
                <w:kern w:val="0"/>
                <w:sz w:val="22"/>
                <w:szCs w:val="21"/>
              </w:rPr>
            </w:pPr>
            <w:r>
              <w:rPr>
                <w:rFonts w:ascii="宋体" w:hAnsi="宋体" w:cs="宋体"/>
                <w:bCs/>
                <w:kern w:val="0"/>
                <w:sz w:val="22"/>
                <w:szCs w:val="21"/>
              </w:rPr>
              <w:t>□</w:t>
            </w:r>
            <w:r>
              <w:rPr>
                <w:rFonts w:hint="eastAsia" w:ascii="宋体" w:hAnsi="宋体" w:cs="宋体"/>
                <w:bCs/>
                <w:kern w:val="0"/>
                <w:sz w:val="22"/>
                <w:szCs w:val="21"/>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adjustRightInd w:val="0"/>
              <w:rPr>
                <w:rFonts w:ascii="宋体" w:hAnsi="宋体" w:cs="宋体"/>
                <w:bCs/>
                <w:kern w:val="0"/>
                <w:sz w:val="22"/>
                <w:szCs w:val="21"/>
              </w:rPr>
            </w:pPr>
            <w:r>
              <w:rPr>
                <w:rFonts w:hint="eastAsia" w:ascii="宋体" w:hAnsi="宋体" w:cs="宋体"/>
                <w:bCs/>
                <w:kern w:val="0"/>
                <w:sz w:val="22"/>
                <w:szCs w:val="21"/>
              </w:rPr>
              <w:t>是否允许递交备选投标方案</w:t>
            </w:r>
          </w:p>
        </w:tc>
        <w:tc>
          <w:tcPr>
            <w:tcW w:w="7494" w:type="dxa"/>
            <w:vAlign w:val="center"/>
          </w:tcPr>
          <w:p>
            <w:pPr>
              <w:adjustRightInd w:val="0"/>
              <w:rPr>
                <w:rFonts w:ascii="宋体" w:hAnsi="宋体" w:cs="宋体"/>
                <w:bCs/>
                <w:kern w:val="0"/>
                <w:sz w:val="22"/>
                <w:szCs w:val="21"/>
              </w:rPr>
            </w:pPr>
            <w:r>
              <w:rPr>
                <w:rFonts w:ascii="宋体" w:hAnsi="宋体" w:cs="宋体"/>
                <w:bCs/>
                <w:kern w:val="0"/>
                <w:sz w:val="22"/>
                <w:szCs w:val="21"/>
              </w:rPr>
              <w:fldChar w:fldCharType="begin"/>
            </w:r>
            <w:r>
              <w:rPr>
                <w:rFonts w:ascii="宋体" w:hAnsi="宋体" w:cs="宋体"/>
                <w:bCs/>
                <w:kern w:val="0"/>
                <w:sz w:val="22"/>
                <w:szCs w:val="21"/>
              </w:rPr>
              <w:instrText xml:space="preserve"> </w:instrText>
            </w:r>
            <w:r>
              <w:rPr>
                <w:rFonts w:hint="eastAsia" w:ascii="宋体" w:hAnsi="宋体" w:cs="宋体"/>
                <w:bCs/>
                <w:kern w:val="0"/>
                <w:sz w:val="22"/>
                <w:szCs w:val="21"/>
              </w:rPr>
              <w:instrText xml:space="preserve">eq \o\ac(□,√)</w:instrText>
            </w:r>
            <w:r>
              <w:rPr>
                <w:rFonts w:ascii="宋体" w:hAnsi="宋体" w:cs="宋体"/>
                <w:bCs/>
                <w:kern w:val="0"/>
                <w:sz w:val="22"/>
                <w:szCs w:val="21"/>
              </w:rPr>
              <w:fldChar w:fldCharType="end"/>
            </w:r>
            <w:r>
              <w:rPr>
                <w:rFonts w:hint="eastAsia" w:ascii="宋体" w:hAnsi="宋体" w:cs="宋体"/>
                <w:bCs/>
                <w:kern w:val="0"/>
                <w:sz w:val="22"/>
                <w:szCs w:val="21"/>
              </w:rPr>
              <w:t xml:space="preserve"> 不允许</w:t>
            </w:r>
          </w:p>
          <w:p>
            <w:pPr>
              <w:adjustRightInd w:val="0"/>
              <w:rPr>
                <w:rFonts w:ascii="宋体" w:hAnsi="宋体" w:cs="宋体"/>
                <w:bCs/>
                <w:kern w:val="0"/>
                <w:sz w:val="22"/>
                <w:szCs w:val="21"/>
              </w:rPr>
            </w:pPr>
            <w:r>
              <w:rPr>
                <w:rFonts w:ascii="宋体" w:hAnsi="宋体" w:cs="宋体"/>
                <w:bCs/>
                <w:kern w:val="0"/>
                <w:sz w:val="22"/>
                <w:szCs w:val="21"/>
              </w:rPr>
              <w:t>□</w:t>
            </w:r>
            <w:r>
              <w:rPr>
                <w:rFonts w:hint="eastAsia" w:ascii="宋体" w:hAnsi="宋体" w:cs="宋体"/>
                <w:bCs/>
                <w:kern w:val="0"/>
                <w:sz w:val="22"/>
                <w:szCs w:val="21"/>
              </w:rPr>
              <w:t xml:space="preserve">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adjustRightInd w:val="0"/>
              <w:rPr>
                <w:rFonts w:ascii="宋体" w:hAnsi="宋体" w:cs="宋体"/>
                <w:bCs/>
                <w:kern w:val="0"/>
                <w:sz w:val="22"/>
                <w:szCs w:val="21"/>
              </w:rPr>
            </w:pPr>
            <w:r>
              <w:rPr>
                <w:rFonts w:hint="eastAsia" w:ascii="宋体" w:hAnsi="宋体" w:cs="宋体"/>
                <w:bCs/>
                <w:kern w:val="0"/>
                <w:sz w:val="22"/>
                <w:szCs w:val="21"/>
              </w:rPr>
              <w:t>投标货币</w:t>
            </w:r>
          </w:p>
        </w:tc>
        <w:tc>
          <w:tcPr>
            <w:tcW w:w="7494" w:type="dxa"/>
            <w:vAlign w:val="center"/>
          </w:tcPr>
          <w:p>
            <w:pPr>
              <w:adjustRightInd w:val="0"/>
              <w:rPr>
                <w:rFonts w:ascii="宋体" w:hAnsi="宋体" w:cs="宋体"/>
                <w:bCs/>
                <w:kern w:val="0"/>
                <w:sz w:val="22"/>
                <w:szCs w:val="21"/>
              </w:rPr>
            </w:pPr>
            <w:r>
              <w:rPr>
                <w:rFonts w:hint="eastAsia" w:ascii="宋体" w:hAnsi="宋体" w:cs="宋体"/>
                <w:bCs/>
                <w:kern w:val="0"/>
                <w:sz w:val="22"/>
                <w:szCs w:val="21"/>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adjustRightInd w:val="0"/>
              <w:rPr>
                <w:rFonts w:ascii="宋体" w:hAnsi="宋体" w:cs="宋体"/>
                <w:bCs/>
                <w:kern w:val="0"/>
                <w:sz w:val="22"/>
                <w:szCs w:val="21"/>
              </w:rPr>
            </w:pPr>
            <w:r>
              <w:rPr>
                <w:rFonts w:hint="eastAsia" w:ascii="宋体" w:hAnsi="宋体" w:cs="宋体"/>
                <w:bCs/>
                <w:kern w:val="0"/>
                <w:sz w:val="22"/>
                <w:szCs w:val="21"/>
              </w:rPr>
              <w:t>投标语言</w:t>
            </w:r>
          </w:p>
        </w:tc>
        <w:tc>
          <w:tcPr>
            <w:tcW w:w="7494" w:type="dxa"/>
            <w:vAlign w:val="center"/>
          </w:tcPr>
          <w:p>
            <w:pPr>
              <w:adjustRightInd w:val="0"/>
              <w:rPr>
                <w:rFonts w:ascii="宋体" w:hAnsi="宋体" w:cs="宋体"/>
                <w:bCs/>
                <w:kern w:val="0"/>
                <w:sz w:val="22"/>
                <w:szCs w:val="21"/>
              </w:rPr>
            </w:pPr>
            <w:r>
              <w:rPr>
                <w:rFonts w:hint="eastAsia" w:ascii="宋体" w:hAnsi="宋体" w:cs="宋体"/>
                <w:bCs/>
                <w:kern w:val="0"/>
                <w:sz w:val="22"/>
                <w:szCs w:val="21"/>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rPr>
                <w:rFonts w:ascii="宋体" w:hAnsi="宋体" w:cs="宋体"/>
                <w:bCs/>
                <w:kern w:val="0"/>
                <w:sz w:val="22"/>
                <w:szCs w:val="21"/>
              </w:rPr>
            </w:pPr>
            <w:r>
              <w:rPr>
                <w:rFonts w:hint="eastAsia" w:ascii="宋体" w:hAnsi="宋体" w:cs="宋体"/>
                <w:bCs/>
                <w:kern w:val="0"/>
                <w:sz w:val="22"/>
                <w:szCs w:val="21"/>
              </w:rPr>
              <w:t>投标文件的形式</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投标供应商应准备电子投标文件</w:t>
            </w:r>
          </w:p>
          <w:p>
            <w:pPr>
              <w:rPr>
                <w:rFonts w:ascii="宋体" w:hAnsi="宋体" w:cs="宋体"/>
                <w:bCs/>
                <w:kern w:val="0"/>
                <w:sz w:val="22"/>
                <w:szCs w:val="21"/>
              </w:rPr>
            </w:pPr>
            <w:r>
              <w:rPr>
                <w:rFonts w:hint="eastAsia" w:ascii="宋体" w:hAnsi="宋体" w:cs="宋体"/>
                <w:bCs/>
                <w:kern w:val="0"/>
                <w:sz w:val="22"/>
                <w:szCs w:val="21"/>
              </w:rPr>
              <w:t>电子投标文件是指通过“政采云电子交易客户端”完成投标文件编制后生成并加密的数据电文形式的电子加密投标文件。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rPr>
                <w:rFonts w:ascii="宋体" w:hAnsi="宋体" w:cs="宋体"/>
                <w:bCs/>
                <w:kern w:val="0"/>
                <w:sz w:val="22"/>
                <w:szCs w:val="21"/>
              </w:rPr>
            </w:pPr>
            <w:r>
              <w:rPr>
                <w:rFonts w:hint="eastAsia" w:ascii="宋体" w:hAnsi="宋体" w:cs="宋体"/>
                <w:bCs/>
                <w:kern w:val="0"/>
                <w:sz w:val="22"/>
                <w:szCs w:val="21"/>
              </w:rPr>
              <w:t>投标文件的编制</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rPr>
                <w:rFonts w:ascii="宋体" w:hAnsi="宋体" w:cs="宋体"/>
                <w:bCs/>
                <w:kern w:val="0"/>
                <w:sz w:val="22"/>
                <w:szCs w:val="21"/>
              </w:rPr>
            </w:pPr>
            <w:r>
              <w:rPr>
                <w:rFonts w:hint="eastAsia" w:ascii="宋体" w:hAnsi="宋体" w:cs="宋体"/>
                <w:bCs/>
                <w:kern w:val="0"/>
                <w:sz w:val="22"/>
                <w:szCs w:val="21"/>
              </w:rPr>
              <w:t>投标文件份数</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“电子加密投标文件”：在线上传递交，一份。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rPr>
                <w:rFonts w:ascii="宋体" w:hAnsi="宋体" w:cs="宋体"/>
                <w:bCs/>
                <w:kern w:val="0"/>
                <w:sz w:val="22"/>
                <w:szCs w:val="21"/>
              </w:rPr>
            </w:pPr>
            <w:r>
              <w:rPr>
                <w:rFonts w:hint="eastAsia" w:ascii="宋体" w:hAnsi="宋体" w:cs="宋体"/>
                <w:bCs/>
                <w:kern w:val="0"/>
                <w:sz w:val="22"/>
                <w:szCs w:val="21"/>
              </w:rPr>
              <w:t>投标有效期</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rPr>
                <w:rFonts w:ascii="宋体" w:hAnsi="宋体" w:cs="宋体"/>
                <w:bCs/>
                <w:kern w:val="0"/>
                <w:sz w:val="22"/>
                <w:szCs w:val="21"/>
              </w:rPr>
            </w:pPr>
            <w:r>
              <w:rPr>
                <w:rFonts w:hint="eastAsia" w:ascii="宋体" w:hAnsi="宋体" w:cs="宋体"/>
                <w:bCs/>
                <w:kern w:val="0"/>
                <w:sz w:val="22"/>
                <w:szCs w:val="21"/>
              </w:rPr>
              <w:t>投标文件的签章</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投标文件中所涉及的加盖公章均采用CA电子签章。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rPr>
                <w:rFonts w:ascii="宋体" w:hAnsi="宋体" w:cs="宋体"/>
                <w:bCs/>
                <w:kern w:val="0"/>
                <w:sz w:val="22"/>
                <w:szCs w:val="21"/>
              </w:rPr>
            </w:pPr>
            <w:r>
              <w:rPr>
                <w:rFonts w:hint="eastAsia" w:ascii="宋体" w:hAnsi="宋体" w:cs="宋体"/>
                <w:bCs/>
                <w:kern w:val="0"/>
                <w:sz w:val="22"/>
                <w:szCs w:val="21"/>
              </w:rPr>
              <w:t>投标样品</w:t>
            </w:r>
          </w:p>
        </w:tc>
        <w:tc>
          <w:tcPr>
            <w:tcW w:w="7494" w:type="dxa"/>
            <w:vAlign w:val="center"/>
          </w:tcPr>
          <w:p>
            <w:pPr>
              <w:rPr>
                <w:rFonts w:ascii="宋体" w:hAnsi="宋体" w:cs="宋体"/>
                <w:bCs/>
                <w:kern w:val="0"/>
                <w:sz w:val="22"/>
                <w:szCs w:val="21"/>
              </w:rPr>
            </w:pPr>
            <w:r>
              <w:rPr>
                <w:rFonts w:ascii="宋体" w:hAnsi="宋体" w:cs="宋体"/>
                <w:bCs/>
                <w:kern w:val="0"/>
                <w:sz w:val="22"/>
                <w:szCs w:val="21"/>
              </w:rPr>
              <w:fldChar w:fldCharType="begin"/>
            </w:r>
            <w:r>
              <w:rPr>
                <w:rFonts w:ascii="宋体" w:hAnsi="宋体" w:cs="宋体"/>
                <w:bCs/>
                <w:kern w:val="0"/>
                <w:sz w:val="22"/>
                <w:szCs w:val="21"/>
              </w:rPr>
              <w:instrText xml:space="preserve"> </w:instrText>
            </w:r>
            <w:r>
              <w:rPr>
                <w:rFonts w:hint="eastAsia" w:ascii="宋体" w:hAnsi="宋体" w:cs="宋体"/>
                <w:bCs/>
                <w:kern w:val="0"/>
                <w:sz w:val="22"/>
                <w:szCs w:val="21"/>
              </w:rPr>
              <w:instrText xml:space="preserve">eq \o\ac(□,√)</w:instrText>
            </w:r>
            <w:r>
              <w:rPr>
                <w:rFonts w:ascii="宋体" w:hAnsi="宋体" w:cs="宋体"/>
                <w:bCs/>
                <w:kern w:val="0"/>
                <w:sz w:val="22"/>
                <w:szCs w:val="21"/>
              </w:rPr>
              <w:fldChar w:fldCharType="end"/>
            </w:r>
            <w:r>
              <w:rPr>
                <w:rFonts w:hint="eastAsia" w:ascii="宋体" w:hAnsi="宋体" w:cs="宋体"/>
                <w:bCs/>
                <w:kern w:val="0"/>
                <w:sz w:val="22"/>
                <w:szCs w:val="21"/>
              </w:rPr>
              <w:t>不需要</w:t>
            </w:r>
          </w:p>
          <w:p>
            <w:pPr>
              <w:rPr>
                <w:rFonts w:ascii="宋体" w:hAnsi="宋体" w:cs="宋体"/>
                <w:bCs/>
                <w:kern w:val="0"/>
                <w:sz w:val="22"/>
                <w:szCs w:val="21"/>
              </w:rPr>
            </w:pPr>
            <w:r>
              <w:rPr>
                <w:rFonts w:ascii="宋体" w:hAnsi="宋体" w:cs="宋体"/>
                <w:bCs/>
                <w:kern w:val="0"/>
                <w:sz w:val="22"/>
                <w:szCs w:val="21"/>
              </w:rPr>
              <w:t>□</w:t>
            </w:r>
            <w:r>
              <w:rPr>
                <w:rFonts w:hint="eastAsia" w:ascii="宋体" w:hAnsi="宋体" w:cs="宋体"/>
                <w:bCs/>
                <w:kern w:val="0"/>
                <w:sz w:val="22"/>
                <w:szCs w:val="21"/>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adjustRightInd w:val="0"/>
              <w:jc w:val="center"/>
              <w:rPr>
                <w:rFonts w:ascii="宋体" w:hAnsi="宋体" w:cs="宋体"/>
                <w:bCs/>
                <w:kern w:val="0"/>
                <w:sz w:val="22"/>
                <w:szCs w:val="21"/>
              </w:rPr>
            </w:pPr>
            <w:r>
              <w:rPr>
                <w:rFonts w:hint="eastAsia" w:ascii="宋体" w:hAnsi="宋体" w:cs="宋体"/>
                <w:bCs/>
                <w:kern w:val="0"/>
                <w:sz w:val="22"/>
                <w:szCs w:val="21"/>
              </w:rPr>
              <w:t>履约担保</w:t>
            </w:r>
          </w:p>
        </w:tc>
        <w:tc>
          <w:tcPr>
            <w:tcW w:w="7494" w:type="dxa"/>
            <w:vAlign w:val="center"/>
          </w:tcPr>
          <w:p>
            <w:pPr>
              <w:rPr>
                <w:rFonts w:ascii="宋体" w:hAnsi="宋体" w:cs="宋体"/>
                <w:bCs/>
                <w:kern w:val="0"/>
                <w:sz w:val="22"/>
                <w:szCs w:val="21"/>
              </w:rPr>
            </w:pPr>
            <w:r>
              <w:rPr>
                <w:rFonts w:ascii="宋体" w:hAnsi="宋体" w:cs="宋体"/>
                <w:bCs/>
                <w:kern w:val="0"/>
                <w:sz w:val="22"/>
                <w:szCs w:val="21"/>
              </w:rPr>
              <w:t>□</w:t>
            </w:r>
            <w:r>
              <w:rPr>
                <w:rFonts w:hint="eastAsia" w:ascii="宋体" w:hAnsi="宋体" w:cs="宋体"/>
                <w:bCs/>
                <w:kern w:val="0"/>
                <w:sz w:val="22"/>
                <w:szCs w:val="21"/>
              </w:rPr>
              <w:t>不需要</w:t>
            </w:r>
          </w:p>
          <w:p>
            <w:pPr>
              <w:adjustRightInd w:val="0"/>
              <w:rPr>
                <w:rFonts w:ascii="宋体" w:hAnsi="宋体" w:cs="宋体"/>
                <w:bCs/>
                <w:kern w:val="0"/>
                <w:sz w:val="22"/>
                <w:szCs w:val="21"/>
              </w:rPr>
            </w:pPr>
            <w:r>
              <w:rPr>
                <w:rFonts w:ascii="宋体" w:hAnsi="宋体" w:cs="宋体"/>
                <w:bCs/>
                <w:kern w:val="0"/>
                <w:sz w:val="22"/>
                <w:szCs w:val="21"/>
              </w:rPr>
              <w:fldChar w:fldCharType="begin"/>
            </w:r>
            <w:r>
              <w:rPr>
                <w:rFonts w:ascii="宋体" w:hAnsi="宋体" w:cs="宋体"/>
                <w:bCs/>
                <w:kern w:val="0"/>
                <w:sz w:val="22"/>
                <w:szCs w:val="21"/>
              </w:rPr>
              <w:instrText xml:space="preserve"> </w:instrText>
            </w:r>
            <w:r>
              <w:rPr>
                <w:rFonts w:hint="eastAsia" w:ascii="宋体" w:hAnsi="宋体" w:cs="宋体"/>
                <w:bCs/>
                <w:kern w:val="0"/>
                <w:sz w:val="22"/>
                <w:szCs w:val="21"/>
              </w:rPr>
              <w:instrText xml:space="preserve">eq \o\ac(□,√)</w:instrText>
            </w:r>
            <w:r>
              <w:rPr>
                <w:rFonts w:ascii="宋体" w:hAnsi="宋体" w:cs="宋体"/>
                <w:bCs/>
                <w:kern w:val="0"/>
                <w:sz w:val="22"/>
                <w:szCs w:val="21"/>
              </w:rPr>
              <w:fldChar w:fldCharType="end"/>
            </w:r>
            <w:r>
              <w:rPr>
                <w:rFonts w:hint="eastAsia" w:ascii="宋体" w:hAnsi="宋体" w:cs="宋体"/>
                <w:bCs/>
                <w:kern w:val="0"/>
                <w:sz w:val="22"/>
                <w:szCs w:val="21"/>
              </w:rPr>
              <w:t>需要  合同签订后七日内，中标供应商应提供合同总金额</w:t>
            </w:r>
            <w:r>
              <w:rPr>
                <w:rFonts w:hint="eastAsia" w:ascii="宋体" w:hAnsi="宋体" w:cs="宋体"/>
                <w:bCs/>
                <w:kern w:val="0"/>
                <w:sz w:val="22"/>
                <w:szCs w:val="21"/>
                <w:lang w:val="en-US" w:eastAsia="zh-CN"/>
              </w:rPr>
              <w:t>5</w:t>
            </w:r>
            <w:r>
              <w:rPr>
                <w:rFonts w:hint="eastAsia" w:ascii="宋体" w:hAnsi="宋体" w:cs="宋体"/>
                <w:bCs/>
                <w:kern w:val="0"/>
                <w:sz w:val="22"/>
                <w:szCs w:val="21"/>
              </w:rPr>
              <w:t>%的履约保证金至采购人指定账户。缴纳方式：银行转账或银行保函。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jc w:val="center"/>
              <w:rPr>
                <w:rFonts w:ascii="宋体" w:hAnsi="宋体" w:cs="宋体"/>
                <w:bCs/>
                <w:kern w:val="0"/>
                <w:sz w:val="22"/>
                <w:szCs w:val="21"/>
              </w:rPr>
            </w:pPr>
            <w:r>
              <w:rPr>
                <w:rFonts w:hint="eastAsia" w:ascii="宋体" w:hAnsi="宋体" w:cs="宋体"/>
                <w:bCs/>
                <w:kern w:val="0"/>
                <w:sz w:val="22"/>
                <w:szCs w:val="21"/>
              </w:rPr>
              <w:t>招标文件发售时间及获取方式</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0"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jc w:val="center"/>
              <w:rPr>
                <w:rFonts w:ascii="宋体" w:hAnsi="宋体" w:cs="宋体"/>
                <w:bCs/>
                <w:kern w:val="0"/>
                <w:sz w:val="22"/>
                <w:szCs w:val="21"/>
              </w:rPr>
            </w:pPr>
            <w:r>
              <w:rPr>
                <w:rFonts w:hint="eastAsia" w:ascii="宋体" w:hAnsi="宋体" w:cs="宋体"/>
                <w:bCs/>
                <w:kern w:val="0"/>
                <w:sz w:val="22"/>
                <w:szCs w:val="21"/>
              </w:rPr>
              <w:t>标书售价</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免费提供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jc w:val="center"/>
              <w:rPr>
                <w:rFonts w:ascii="宋体" w:hAnsi="宋体" w:cs="宋体"/>
                <w:bCs/>
                <w:kern w:val="0"/>
                <w:sz w:val="22"/>
                <w:szCs w:val="21"/>
              </w:rPr>
            </w:pPr>
            <w:r>
              <w:rPr>
                <w:rFonts w:hint="eastAsia" w:ascii="宋体" w:hAnsi="宋体" w:cs="宋体"/>
                <w:bCs/>
                <w:kern w:val="0"/>
                <w:sz w:val="22"/>
                <w:szCs w:val="21"/>
              </w:rPr>
              <w:t>投标截止时间</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2021年</w:t>
            </w:r>
            <w:r>
              <w:rPr>
                <w:rFonts w:hint="eastAsia" w:ascii="宋体" w:hAnsi="宋体" w:cs="宋体"/>
                <w:bCs/>
                <w:kern w:val="0"/>
                <w:sz w:val="22"/>
                <w:szCs w:val="21"/>
                <w:lang w:val="en-US" w:eastAsia="zh-CN"/>
              </w:rPr>
              <w:t>10</w:t>
            </w:r>
            <w:r>
              <w:rPr>
                <w:rFonts w:hint="eastAsia" w:ascii="宋体" w:hAnsi="宋体" w:cs="宋体"/>
                <w:bCs/>
                <w:kern w:val="0"/>
                <w:sz w:val="22"/>
                <w:szCs w:val="21"/>
              </w:rPr>
              <w:t>月</w:t>
            </w:r>
            <w:r>
              <w:rPr>
                <w:rFonts w:hint="eastAsia" w:ascii="宋体" w:hAnsi="宋体" w:cs="宋体"/>
                <w:bCs/>
                <w:kern w:val="0"/>
                <w:sz w:val="22"/>
                <w:szCs w:val="21"/>
                <w:lang w:val="en-US" w:eastAsia="zh-CN"/>
              </w:rPr>
              <w:t>15</w:t>
            </w:r>
            <w:r>
              <w:rPr>
                <w:rFonts w:hint="eastAsia" w:ascii="宋体" w:hAnsi="宋体" w:cs="宋体"/>
                <w:bCs/>
                <w:kern w:val="0"/>
                <w:sz w:val="22"/>
                <w:szCs w:val="21"/>
              </w:rPr>
              <w:t>日09:</w:t>
            </w:r>
            <w:r>
              <w:rPr>
                <w:rFonts w:ascii="宋体" w:hAnsi="宋体" w:cs="宋体"/>
                <w:bCs/>
                <w:kern w:val="0"/>
                <w:sz w:val="22"/>
                <w:szCs w:val="21"/>
              </w:rPr>
              <w:t>3</w:t>
            </w:r>
            <w:r>
              <w:rPr>
                <w:rFonts w:hint="eastAsia" w:ascii="宋体" w:hAnsi="宋体" w:cs="宋体"/>
                <w:bCs/>
                <w:kern w:val="0"/>
                <w:sz w:val="22"/>
                <w:szCs w:val="21"/>
              </w:rPr>
              <w:t>0 截止</w:t>
            </w:r>
            <w:r>
              <w:rPr>
                <w:rFonts w:ascii="宋体" w:hAnsi="宋体" w:cs="宋体"/>
                <w:bCs/>
                <w:kern w:val="0"/>
                <w:sz w:val="22"/>
                <w:szCs w:val="21"/>
              </w:rPr>
              <w:t>(</w:t>
            </w:r>
            <w:r>
              <w:rPr>
                <w:rFonts w:hint="eastAsia" w:ascii="宋体" w:hAnsi="宋体" w:cs="宋体"/>
                <w:bCs/>
                <w:kern w:val="0"/>
                <w:sz w:val="22"/>
                <w:szCs w:val="21"/>
              </w:rPr>
              <w:t>北京时间</w:t>
            </w:r>
            <w:r>
              <w:rPr>
                <w:rFonts w:ascii="宋体" w:hAnsi="宋体" w:cs="宋体"/>
                <w:bCs/>
                <w:kern w:val="0"/>
                <w:sz w:val="22"/>
                <w:szCs w:val="21"/>
              </w:rPr>
              <w:t>)</w:t>
            </w:r>
            <w:r>
              <w:rPr>
                <w:rFonts w:hint="eastAsia" w:ascii="宋体" w:hAnsi="宋体" w:cs="宋体"/>
                <w:bCs/>
                <w:kern w:val="0"/>
                <w:sz w:val="22"/>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jc w:val="center"/>
              <w:rPr>
                <w:rFonts w:ascii="宋体" w:hAnsi="宋体" w:cs="宋体"/>
                <w:bCs/>
                <w:kern w:val="0"/>
                <w:sz w:val="22"/>
                <w:szCs w:val="21"/>
              </w:rPr>
            </w:pPr>
            <w:r>
              <w:rPr>
                <w:rFonts w:hint="eastAsia" w:ascii="宋体" w:hAnsi="宋体" w:cs="宋体"/>
                <w:bCs/>
                <w:kern w:val="0"/>
                <w:sz w:val="22"/>
                <w:szCs w:val="21"/>
              </w:rPr>
              <w:t>投标文件递交时间及地点</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本项目采用在线投标方式，投标供应商无须前往投标现场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jc w:val="center"/>
              <w:rPr>
                <w:rFonts w:ascii="宋体" w:hAnsi="宋体" w:cs="宋体"/>
                <w:bCs/>
                <w:kern w:val="0"/>
                <w:sz w:val="22"/>
                <w:szCs w:val="21"/>
              </w:rPr>
            </w:pPr>
            <w:r>
              <w:rPr>
                <w:rFonts w:hint="eastAsia" w:ascii="宋体" w:hAnsi="宋体" w:cs="宋体"/>
                <w:bCs/>
                <w:kern w:val="0"/>
                <w:sz w:val="22"/>
                <w:szCs w:val="21"/>
              </w:rPr>
              <w:t>开标时间</w:t>
            </w:r>
          </w:p>
          <w:p>
            <w:pPr>
              <w:jc w:val="center"/>
              <w:rPr>
                <w:rFonts w:ascii="宋体" w:hAnsi="宋体" w:cs="宋体"/>
                <w:bCs/>
                <w:kern w:val="0"/>
                <w:sz w:val="22"/>
                <w:szCs w:val="21"/>
              </w:rPr>
            </w:pPr>
            <w:r>
              <w:rPr>
                <w:rFonts w:hint="eastAsia" w:ascii="宋体" w:hAnsi="宋体" w:cs="宋体"/>
                <w:bCs/>
                <w:kern w:val="0"/>
                <w:sz w:val="22"/>
                <w:szCs w:val="21"/>
              </w:rPr>
              <w:t>开标地点</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开标时间：2021年</w:t>
            </w:r>
            <w:r>
              <w:rPr>
                <w:rFonts w:hint="eastAsia" w:ascii="宋体" w:hAnsi="宋体" w:cs="宋体"/>
                <w:bCs/>
                <w:kern w:val="0"/>
                <w:sz w:val="22"/>
                <w:szCs w:val="21"/>
                <w:lang w:val="en-US" w:eastAsia="zh-CN"/>
              </w:rPr>
              <w:t>10</w:t>
            </w:r>
            <w:r>
              <w:rPr>
                <w:rFonts w:hint="eastAsia" w:ascii="宋体" w:hAnsi="宋体" w:cs="宋体"/>
                <w:bCs/>
                <w:kern w:val="0"/>
                <w:sz w:val="22"/>
                <w:szCs w:val="21"/>
              </w:rPr>
              <w:t>月</w:t>
            </w:r>
            <w:r>
              <w:rPr>
                <w:rFonts w:hint="eastAsia" w:ascii="宋体" w:hAnsi="宋体" w:cs="宋体"/>
                <w:bCs/>
                <w:kern w:val="0"/>
                <w:sz w:val="22"/>
                <w:szCs w:val="21"/>
                <w:lang w:val="en-US" w:eastAsia="zh-CN"/>
              </w:rPr>
              <w:t>15</w:t>
            </w:r>
            <w:bookmarkStart w:id="354" w:name="_GoBack"/>
            <w:bookmarkEnd w:id="354"/>
            <w:r>
              <w:rPr>
                <w:rFonts w:hint="eastAsia" w:ascii="宋体" w:hAnsi="宋体" w:cs="宋体"/>
                <w:bCs/>
                <w:kern w:val="0"/>
                <w:sz w:val="22"/>
                <w:szCs w:val="21"/>
              </w:rPr>
              <w:t>日09:</w:t>
            </w:r>
            <w:r>
              <w:rPr>
                <w:rFonts w:ascii="宋体" w:hAnsi="宋体" w:cs="宋体"/>
                <w:bCs/>
                <w:kern w:val="0"/>
                <w:sz w:val="22"/>
                <w:szCs w:val="21"/>
              </w:rPr>
              <w:t>3</w:t>
            </w:r>
            <w:r>
              <w:rPr>
                <w:rFonts w:hint="eastAsia" w:ascii="宋体" w:hAnsi="宋体" w:cs="宋体"/>
                <w:bCs/>
                <w:kern w:val="0"/>
                <w:sz w:val="22"/>
                <w:szCs w:val="21"/>
              </w:rPr>
              <w:t>0 正</w:t>
            </w:r>
            <w:r>
              <w:rPr>
                <w:rFonts w:ascii="宋体" w:hAnsi="宋体" w:cs="宋体"/>
                <w:bCs/>
                <w:kern w:val="0"/>
                <w:sz w:val="22"/>
                <w:szCs w:val="21"/>
              </w:rPr>
              <w:t xml:space="preserve"> (</w:t>
            </w:r>
            <w:r>
              <w:rPr>
                <w:rFonts w:hint="eastAsia" w:ascii="宋体" w:hAnsi="宋体" w:cs="宋体"/>
                <w:bCs/>
                <w:kern w:val="0"/>
                <w:sz w:val="22"/>
                <w:szCs w:val="21"/>
              </w:rPr>
              <w:t>北京时间</w:t>
            </w:r>
            <w:r>
              <w:rPr>
                <w:rFonts w:ascii="宋体" w:hAnsi="宋体" w:cs="宋体"/>
                <w:bCs/>
                <w:kern w:val="0"/>
                <w:sz w:val="22"/>
                <w:szCs w:val="21"/>
              </w:rPr>
              <w:t>)</w:t>
            </w:r>
          </w:p>
          <w:p>
            <w:pPr>
              <w:rPr>
                <w:rFonts w:ascii="宋体" w:hAnsi="宋体" w:cs="宋体"/>
                <w:bCs/>
                <w:kern w:val="0"/>
                <w:sz w:val="22"/>
                <w:szCs w:val="21"/>
              </w:rPr>
            </w:pPr>
            <w:r>
              <w:rPr>
                <w:rFonts w:hint="eastAsia" w:ascii="宋体" w:hAnsi="宋体" w:cs="宋体"/>
                <w:bCs/>
                <w:kern w:val="0"/>
                <w:sz w:val="22"/>
                <w:szCs w:val="21"/>
              </w:rPr>
              <w:t>开标地点：永嘉县公共资源交易中心开标室（上塘镇广场路建设大厦三楼）</w:t>
            </w:r>
            <w:r>
              <w:rPr>
                <w:rFonts w:ascii="宋体" w:hAnsi="宋体" w:cs="宋体"/>
                <w:bCs/>
                <w:kern w:val="0"/>
                <w:sz w:val="22"/>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jc w:val="center"/>
              <w:rPr>
                <w:rFonts w:ascii="宋体" w:hAnsi="宋体" w:cs="宋体"/>
                <w:bCs/>
                <w:kern w:val="0"/>
                <w:sz w:val="22"/>
                <w:szCs w:val="21"/>
              </w:rPr>
            </w:pPr>
            <w:r>
              <w:rPr>
                <w:rFonts w:hint="eastAsia" w:ascii="宋体" w:hAnsi="宋体" w:cs="宋体"/>
                <w:bCs/>
                <w:kern w:val="0"/>
                <w:sz w:val="22"/>
                <w:szCs w:val="21"/>
              </w:rPr>
              <w:t>投标文件上传和递交</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本项目通过“政府采购云平台（</w:t>
            </w:r>
            <w:r>
              <w:rPr>
                <w:rFonts w:ascii="宋体" w:hAnsi="宋体" w:cs="宋体"/>
                <w:bCs/>
                <w:kern w:val="0"/>
                <w:sz w:val="22"/>
                <w:szCs w:val="21"/>
              </w:rPr>
              <w:t>www.zcygov.cn）”实行在线投标响应（电子投标），投标供应商应当在投标截止时间前，将生成的“电子加密投标文件”上传递交至“政府采购云平台”。</w:t>
            </w:r>
          </w:p>
          <w:p>
            <w:pPr>
              <w:rPr>
                <w:rFonts w:ascii="宋体" w:hAnsi="宋体" w:cs="宋体"/>
                <w:bCs/>
                <w:kern w:val="0"/>
                <w:sz w:val="22"/>
                <w:szCs w:val="21"/>
              </w:rPr>
            </w:pPr>
            <w:r>
              <w:rPr>
                <w:rFonts w:hint="eastAsia" w:ascii="宋体" w:hAnsi="宋体" w:cs="宋体"/>
                <w:bCs/>
                <w:kern w:val="0"/>
                <w:sz w:val="22"/>
                <w:szCs w:val="21"/>
              </w:rPr>
              <w:t>“电子加密投标文件”的上传、递交：</w:t>
            </w:r>
          </w:p>
          <w:p>
            <w:pPr>
              <w:rPr>
                <w:rFonts w:ascii="宋体" w:hAnsi="宋体" w:cs="宋体"/>
                <w:bCs/>
                <w:kern w:val="0"/>
                <w:sz w:val="22"/>
                <w:szCs w:val="21"/>
              </w:rPr>
            </w:pPr>
            <w:r>
              <w:rPr>
                <w:rFonts w:hint="eastAsia" w:ascii="宋体" w:hAnsi="宋体" w:cs="宋体"/>
                <w:bCs/>
                <w:kern w:val="0"/>
                <w:sz w:val="22"/>
                <w:szCs w:val="21"/>
              </w:rPr>
              <w:t>a.投标供应商应在投标截止时间前将“电子加密投标文件”成功上传递交至“政府采购云平台”，否则投标无效。</w:t>
            </w:r>
          </w:p>
          <w:p>
            <w:pPr>
              <w:rPr>
                <w:rFonts w:ascii="宋体" w:hAnsi="宋体" w:cs="宋体"/>
                <w:bCs/>
                <w:kern w:val="0"/>
                <w:sz w:val="22"/>
                <w:szCs w:val="21"/>
              </w:rPr>
            </w:pPr>
            <w:r>
              <w:rPr>
                <w:rFonts w:hint="eastAsia" w:ascii="宋体" w:hAnsi="宋体" w:cs="宋体"/>
                <w:bCs/>
                <w:kern w:val="0"/>
                <w:sz w:val="22"/>
                <w:szCs w:val="21"/>
              </w:rPr>
              <w:t>b.“电子加密投标文件”成功上传递交后，供应商可自行打印投标文件接收回执。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rPr>
                <w:rFonts w:ascii="宋体" w:hAnsi="宋体" w:cs="宋体"/>
                <w:bCs/>
                <w:kern w:val="0"/>
                <w:sz w:val="22"/>
                <w:szCs w:val="21"/>
              </w:rPr>
            </w:pPr>
            <w:r>
              <w:rPr>
                <w:rFonts w:hint="eastAsia" w:ascii="宋体" w:hAnsi="宋体" w:cs="宋体"/>
                <w:bCs/>
                <w:kern w:val="0"/>
                <w:sz w:val="22"/>
                <w:szCs w:val="21"/>
              </w:rPr>
              <w:t>电子加密投标文件的解密和异常情况处理</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1、开标后，采购组织机构将向各投标供应商发出“电子加密投标文件”的解密通知，各投标供应商代表应当在接到解密通知后30分钟内自行完成“电子加密投标文件”的在线解密。</w:t>
            </w:r>
          </w:p>
          <w:p>
            <w:pPr>
              <w:rPr>
                <w:rFonts w:ascii="宋体" w:hAnsi="宋体" w:cs="宋体"/>
                <w:bCs/>
                <w:kern w:val="0"/>
                <w:sz w:val="22"/>
                <w:szCs w:val="21"/>
              </w:rPr>
            </w:pPr>
            <w:r>
              <w:rPr>
                <w:rFonts w:ascii="宋体" w:hAnsi="宋体" w:cs="宋体"/>
                <w:bCs/>
                <w:kern w:val="0"/>
                <w:sz w:val="22"/>
                <w:szCs w:val="21"/>
              </w:rPr>
              <w:t>2、通过“政府采购云平台”成功上传递交的“电子加密投标文件”无法按时解密的，</w:t>
            </w:r>
            <w:r>
              <w:rPr>
                <w:rFonts w:hint="eastAsia" w:ascii="宋体" w:hAnsi="宋体" w:cs="宋体"/>
                <w:bCs/>
                <w:kern w:val="0"/>
                <w:sz w:val="22"/>
                <w:szCs w:val="21"/>
              </w:rPr>
              <w:t>其投标文件按拒收处理</w:t>
            </w:r>
            <w:r>
              <w:rPr>
                <w:rFonts w:ascii="宋体" w:hAnsi="宋体" w:cs="宋体"/>
                <w:bCs/>
                <w:kern w:val="0"/>
                <w:sz w:val="22"/>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jc w:val="center"/>
              <w:rPr>
                <w:rFonts w:ascii="宋体" w:hAnsi="宋体" w:cs="宋体"/>
                <w:bCs/>
                <w:kern w:val="0"/>
                <w:sz w:val="22"/>
                <w:szCs w:val="21"/>
              </w:rPr>
            </w:pPr>
            <w:r>
              <w:rPr>
                <w:rFonts w:hint="eastAsia" w:ascii="宋体" w:hAnsi="宋体" w:cs="宋体"/>
                <w:bCs/>
                <w:kern w:val="0"/>
                <w:sz w:val="22"/>
                <w:szCs w:val="21"/>
              </w:rPr>
              <w:t>评审委员会的</w:t>
            </w:r>
          </w:p>
          <w:p>
            <w:pPr>
              <w:jc w:val="center"/>
              <w:rPr>
                <w:rFonts w:ascii="宋体" w:hAnsi="宋体" w:cs="宋体"/>
                <w:bCs/>
                <w:kern w:val="0"/>
                <w:sz w:val="22"/>
                <w:szCs w:val="21"/>
              </w:rPr>
            </w:pPr>
            <w:r>
              <w:rPr>
                <w:rFonts w:hint="eastAsia" w:ascii="宋体" w:hAnsi="宋体" w:cs="宋体"/>
                <w:bCs/>
                <w:kern w:val="0"/>
                <w:sz w:val="22"/>
                <w:szCs w:val="21"/>
              </w:rPr>
              <w:t>组建</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adjustRightInd w:val="0"/>
              <w:jc w:val="center"/>
              <w:rPr>
                <w:rFonts w:ascii="宋体" w:hAnsi="宋体" w:cs="宋体"/>
                <w:bCs/>
                <w:kern w:val="0"/>
                <w:sz w:val="22"/>
                <w:szCs w:val="21"/>
              </w:rPr>
            </w:pPr>
            <w:r>
              <w:rPr>
                <w:rFonts w:ascii="宋体" w:hAnsi="宋体" w:cs="宋体"/>
                <w:bCs/>
                <w:kern w:val="0"/>
                <w:sz w:val="22"/>
                <w:szCs w:val="21"/>
              </w:rPr>
              <w:t>政府采购</w:t>
            </w:r>
          </w:p>
          <w:p>
            <w:pPr>
              <w:adjustRightInd w:val="0"/>
              <w:jc w:val="center"/>
              <w:rPr>
                <w:rFonts w:ascii="宋体" w:hAnsi="宋体" w:cs="宋体"/>
                <w:bCs/>
                <w:kern w:val="0"/>
                <w:sz w:val="22"/>
                <w:szCs w:val="21"/>
              </w:rPr>
            </w:pPr>
            <w:r>
              <w:rPr>
                <w:rFonts w:hint="eastAsia" w:ascii="宋体" w:hAnsi="宋体" w:cs="宋体"/>
                <w:bCs/>
                <w:kern w:val="0"/>
                <w:sz w:val="22"/>
                <w:szCs w:val="21"/>
              </w:rPr>
              <w:t>扶持</w:t>
            </w:r>
            <w:r>
              <w:rPr>
                <w:rFonts w:ascii="宋体" w:hAnsi="宋体" w:cs="宋体"/>
                <w:bCs/>
                <w:kern w:val="0"/>
                <w:sz w:val="22"/>
                <w:szCs w:val="21"/>
              </w:rPr>
              <w:t>政策</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1、对符合财政扶持政策的小微企业（或监狱企业、或残疾人福利性单位）给予评标价格折扣。供应商企业属于以上多种性质的，</w:t>
            </w:r>
            <w:r>
              <w:rPr>
                <w:rFonts w:ascii="宋体" w:hAnsi="宋体" w:cs="宋体"/>
                <w:bCs/>
                <w:kern w:val="0"/>
                <w:sz w:val="22"/>
                <w:szCs w:val="21"/>
              </w:rPr>
              <w:t>不重复享受</w:t>
            </w:r>
            <w:r>
              <w:rPr>
                <w:rFonts w:hint="eastAsia" w:ascii="宋体" w:hAnsi="宋体" w:cs="宋体"/>
                <w:bCs/>
                <w:kern w:val="0"/>
                <w:sz w:val="22"/>
                <w:szCs w:val="21"/>
              </w:rPr>
              <w:t>扶持</w:t>
            </w:r>
            <w:r>
              <w:rPr>
                <w:rFonts w:ascii="宋体" w:hAnsi="宋体" w:cs="宋体"/>
                <w:bCs/>
                <w:kern w:val="0"/>
                <w:sz w:val="22"/>
                <w:szCs w:val="21"/>
              </w:rPr>
              <w:t>政策</w:t>
            </w:r>
            <w:r>
              <w:rPr>
                <w:rFonts w:hint="eastAsia" w:ascii="宋体" w:hAnsi="宋体" w:cs="宋体"/>
                <w:bCs/>
                <w:kern w:val="0"/>
                <w:sz w:val="22"/>
                <w:szCs w:val="21"/>
              </w:rPr>
              <w:t>。</w:t>
            </w:r>
          </w:p>
          <w:p>
            <w:pPr>
              <w:rPr>
                <w:rFonts w:ascii="宋体" w:hAnsi="宋体" w:cs="宋体"/>
                <w:bCs/>
                <w:kern w:val="0"/>
                <w:sz w:val="22"/>
                <w:szCs w:val="21"/>
              </w:rPr>
            </w:pPr>
            <w:r>
              <w:rPr>
                <w:rFonts w:ascii="宋体" w:hAnsi="宋体" w:cs="宋体"/>
                <w:bCs/>
                <w:kern w:val="0"/>
                <w:sz w:val="22"/>
                <w:szCs w:val="21"/>
              </w:rPr>
              <w:t>2</w:t>
            </w:r>
            <w:r>
              <w:rPr>
                <w:rFonts w:hint="eastAsia" w:ascii="宋体" w:hAnsi="宋体" w:cs="宋体"/>
                <w:bCs/>
                <w:kern w:val="0"/>
                <w:sz w:val="22"/>
                <w:szCs w:val="21"/>
              </w:rPr>
              <w:t>、对节能、环保产品优先采购。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rPr>
                <w:rFonts w:ascii="宋体" w:hAnsi="宋体" w:cs="宋体"/>
                <w:bCs/>
                <w:kern w:val="0"/>
                <w:sz w:val="22"/>
                <w:szCs w:val="21"/>
              </w:rPr>
            </w:pPr>
            <w:r>
              <w:rPr>
                <w:rFonts w:hint="eastAsia" w:ascii="宋体" w:hAnsi="宋体" w:cs="宋体"/>
                <w:bCs/>
                <w:kern w:val="0"/>
                <w:sz w:val="22"/>
                <w:szCs w:val="21"/>
              </w:rPr>
              <w:t>供应商信用查询</w:t>
            </w:r>
          </w:p>
        </w:tc>
        <w:tc>
          <w:tcPr>
            <w:tcW w:w="7494" w:type="dxa"/>
            <w:vAlign w:val="center"/>
          </w:tcPr>
          <w:p>
            <w:pPr>
              <w:rPr>
                <w:rFonts w:ascii="宋体" w:hAnsi="宋体" w:cs="宋体"/>
                <w:bCs/>
                <w:kern w:val="0"/>
                <w:sz w:val="22"/>
                <w:szCs w:val="21"/>
              </w:rPr>
            </w:pPr>
            <w:r>
              <w:rPr>
                <w:rFonts w:ascii="宋体" w:hAnsi="宋体" w:cs="宋体"/>
                <w:bCs/>
                <w:kern w:val="0"/>
                <w:sz w:val="22"/>
                <w:szCs w:val="21"/>
              </w:rPr>
              <w:t>1</w:t>
            </w:r>
            <w:r>
              <w:rPr>
                <w:rFonts w:hint="eastAsia" w:ascii="宋体" w:hAnsi="宋体" w:cs="宋体"/>
                <w:bCs/>
                <w:kern w:val="0"/>
                <w:sz w:val="22"/>
                <w:szCs w:val="21"/>
              </w:rPr>
              <w:t>、投标供应商</w:t>
            </w:r>
            <w:r>
              <w:rPr>
                <w:rFonts w:ascii="宋体" w:hAnsi="宋体" w:cs="宋体"/>
                <w:bCs/>
                <w:kern w:val="0"/>
                <w:sz w:val="22"/>
                <w:szCs w:val="21"/>
              </w:rPr>
              <w:t>信用信息查询的查询渠道</w:t>
            </w:r>
            <w:r>
              <w:rPr>
                <w:rFonts w:hint="eastAsia" w:ascii="宋体" w:hAnsi="宋体" w:cs="宋体"/>
                <w:bCs/>
                <w:kern w:val="0"/>
                <w:sz w:val="22"/>
                <w:szCs w:val="21"/>
              </w:rPr>
              <w:t>：</w:t>
            </w:r>
            <w:r>
              <w:rPr>
                <w:rFonts w:ascii="宋体" w:hAnsi="宋体" w:cs="宋体"/>
                <w:bCs/>
                <w:kern w:val="0"/>
                <w:sz w:val="22"/>
                <w:szCs w:val="21"/>
              </w:rPr>
              <w:t>“信用中国”(</w:t>
            </w:r>
            <w:r>
              <w:fldChar w:fldCharType="begin"/>
            </w:r>
            <w:r>
              <w:instrText xml:space="preserve"> HYPERLINK "http://www.creditchina.gov.cn" </w:instrText>
            </w:r>
            <w:r>
              <w:fldChar w:fldCharType="separate"/>
            </w:r>
            <w:r>
              <w:rPr>
                <w:rFonts w:ascii="宋体" w:hAnsi="宋体" w:cs="宋体"/>
                <w:bCs/>
                <w:kern w:val="0"/>
                <w:sz w:val="22"/>
                <w:szCs w:val="21"/>
              </w:rPr>
              <w:t>www.creditchina.gov.cn</w:t>
            </w:r>
            <w:r>
              <w:rPr>
                <w:rFonts w:ascii="宋体" w:hAnsi="宋体" w:cs="宋体"/>
                <w:bCs/>
                <w:kern w:val="0"/>
                <w:sz w:val="22"/>
                <w:szCs w:val="21"/>
              </w:rPr>
              <w:fldChar w:fldCharType="end"/>
            </w:r>
            <w:r>
              <w:rPr>
                <w:rFonts w:ascii="宋体" w:hAnsi="宋体" w:cs="宋体"/>
                <w:bCs/>
                <w:kern w:val="0"/>
                <w:sz w:val="22"/>
                <w:szCs w:val="21"/>
              </w:rPr>
              <w:t>)</w:t>
            </w:r>
            <w:r>
              <w:rPr>
                <w:rFonts w:hint="eastAsia" w:ascii="宋体" w:hAnsi="宋体" w:cs="宋体"/>
                <w:bCs/>
                <w:kern w:val="0"/>
                <w:sz w:val="22"/>
                <w:szCs w:val="21"/>
              </w:rPr>
              <w:t>；“中国政府采购网”（</w:t>
            </w:r>
            <w:r>
              <w:rPr>
                <w:rFonts w:ascii="宋体" w:hAnsi="宋体" w:cs="宋体"/>
                <w:bCs/>
                <w:kern w:val="0"/>
                <w:sz w:val="22"/>
                <w:szCs w:val="21"/>
              </w:rPr>
              <w:t>http://www.ccgp.gov.cn/</w:t>
            </w:r>
            <w:r>
              <w:rPr>
                <w:rFonts w:hint="eastAsia" w:ascii="宋体" w:hAnsi="宋体" w:cs="宋体"/>
                <w:bCs/>
                <w:kern w:val="0"/>
                <w:sz w:val="22"/>
                <w:szCs w:val="21"/>
              </w:rPr>
              <w:t>）；</w:t>
            </w:r>
          </w:p>
          <w:p>
            <w:pPr>
              <w:rPr>
                <w:rFonts w:ascii="宋体" w:hAnsi="宋体" w:cs="宋体"/>
                <w:bCs/>
                <w:kern w:val="0"/>
                <w:sz w:val="22"/>
                <w:szCs w:val="21"/>
              </w:rPr>
            </w:pPr>
            <w:r>
              <w:rPr>
                <w:rFonts w:hint="eastAsia" w:ascii="宋体" w:hAnsi="宋体" w:cs="宋体"/>
                <w:bCs/>
                <w:kern w:val="0"/>
                <w:sz w:val="22"/>
                <w:szCs w:val="21"/>
              </w:rPr>
              <w:t>2、投标供应商信用信息查询</w:t>
            </w:r>
            <w:r>
              <w:rPr>
                <w:rFonts w:ascii="宋体" w:hAnsi="宋体" w:cs="宋体"/>
                <w:bCs/>
                <w:kern w:val="0"/>
                <w:sz w:val="22"/>
                <w:szCs w:val="21"/>
              </w:rPr>
              <w:t>截止时点</w:t>
            </w:r>
            <w:r>
              <w:rPr>
                <w:rFonts w:hint="eastAsia" w:ascii="宋体" w:hAnsi="宋体" w:cs="宋体"/>
                <w:bCs/>
                <w:kern w:val="0"/>
                <w:sz w:val="22"/>
                <w:szCs w:val="21"/>
              </w:rPr>
              <w:t>：本项目投标截止时间。</w:t>
            </w:r>
          </w:p>
          <w:p>
            <w:pPr>
              <w:rPr>
                <w:rFonts w:ascii="宋体" w:hAnsi="宋体" w:cs="宋体"/>
                <w:bCs/>
                <w:kern w:val="0"/>
                <w:sz w:val="22"/>
                <w:szCs w:val="21"/>
              </w:rPr>
            </w:pPr>
            <w:r>
              <w:rPr>
                <w:rFonts w:hint="eastAsia" w:ascii="宋体" w:hAnsi="宋体" w:cs="宋体"/>
                <w:bCs/>
                <w:kern w:val="0"/>
                <w:sz w:val="22"/>
                <w:szCs w:val="21"/>
              </w:rPr>
              <w:t>3、投标供应商</w:t>
            </w:r>
            <w:r>
              <w:rPr>
                <w:rFonts w:ascii="宋体" w:hAnsi="宋体" w:cs="宋体"/>
                <w:bCs/>
                <w:kern w:val="0"/>
                <w:sz w:val="22"/>
                <w:szCs w:val="21"/>
              </w:rPr>
              <w:t>信用信息查询记录和证据留存的具体方式</w:t>
            </w:r>
            <w:r>
              <w:rPr>
                <w:rFonts w:hint="eastAsia" w:ascii="宋体" w:hAnsi="宋体" w:cs="宋体"/>
                <w:bCs/>
                <w:kern w:val="0"/>
                <w:sz w:val="22"/>
                <w:szCs w:val="21"/>
              </w:rPr>
              <w:t>：网页截图打印；</w:t>
            </w:r>
          </w:p>
          <w:p>
            <w:pPr>
              <w:rPr>
                <w:rFonts w:ascii="宋体" w:hAnsi="宋体" w:cs="宋体"/>
                <w:bCs/>
                <w:kern w:val="0"/>
                <w:sz w:val="22"/>
                <w:szCs w:val="21"/>
              </w:rPr>
            </w:pPr>
            <w:r>
              <w:rPr>
                <w:rFonts w:hint="eastAsia" w:ascii="宋体" w:hAnsi="宋体" w:cs="宋体"/>
                <w:bCs/>
                <w:kern w:val="0"/>
                <w:sz w:val="22"/>
                <w:szCs w:val="21"/>
              </w:rPr>
              <w:t>4、</w:t>
            </w:r>
            <w:r>
              <w:rPr>
                <w:rFonts w:ascii="宋体" w:hAnsi="宋体" w:cs="宋体"/>
                <w:bCs/>
                <w:kern w:val="0"/>
                <w:sz w:val="22"/>
                <w:szCs w:val="21"/>
              </w:rPr>
              <w:t>信用信息的使用规则</w:t>
            </w:r>
            <w:r>
              <w:rPr>
                <w:rFonts w:hint="eastAsia" w:ascii="宋体" w:hAnsi="宋体" w:cs="宋体"/>
                <w:bCs/>
                <w:kern w:val="0"/>
                <w:sz w:val="22"/>
                <w:szCs w:val="21"/>
              </w:rPr>
              <w:t>：对列入失信被执行人、重大税收违法案件当事人名单、政府采购严重违法失信行为记录名单及其他不符合《中华人民共和国政府采购法》第二十二条规定条件的供应商，其投标做无效投标处理。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jc w:val="center"/>
              <w:rPr>
                <w:rFonts w:ascii="宋体" w:hAnsi="宋体" w:cs="宋体"/>
                <w:bCs/>
                <w:kern w:val="0"/>
                <w:sz w:val="22"/>
                <w:szCs w:val="21"/>
              </w:rPr>
            </w:pPr>
            <w:r>
              <w:rPr>
                <w:rFonts w:hint="eastAsia" w:ascii="宋体" w:hAnsi="宋体" w:cs="宋体"/>
                <w:bCs/>
                <w:kern w:val="0"/>
                <w:sz w:val="22"/>
                <w:szCs w:val="21"/>
              </w:rPr>
              <w:t>合同备案</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1、中标供应商须在发出中标通知书之日起30日历天内与采购人签订合同。</w:t>
            </w:r>
          </w:p>
          <w:p>
            <w:pPr>
              <w:rPr>
                <w:rFonts w:ascii="宋体" w:hAnsi="宋体" w:cs="宋体"/>
                <w:bCs/>
                <w:kern w:val="0"/>
                <w:sz w:val="22"/>
                <w:szCs w:val="21"/>
              </w:rPr>
            </w:pPr>
            <w:r>
              <w:rPr>
                <w:rFonts w:hint="eastAsia" w:ascii="宋体" w:hAnsi="宋体" w:cs="宋体"/>
                <w:bCs/>
                <w:kern w:val="0"/>
                <w:sz w:val="22"/>
                <w:szCs w:val="21"/>
              </w:rPr>
              <w:t>2、中标供应商与采购人签订合同后，</w:t>
            </w:r>
            <w:r>
              <w:rPr>
                <w:rFonts w:ascii="宋体" w:hAnsi="宋体" w:cs="宋体"/>
                <w:bCs/>
                <w:kern w:val="0"/>
                <w:sz w:val="22"/>
                <w:szCs w:val="21"/>
              </w:rPr>
              <w:t>2</w:t>
            </w:r>
            <w:r>
              <w:rPr>
                <w:rFonts w:hint="eastAsia" w:ascii="宋体" w:hAnsi="宋体" w:cs="宋体"/>
                <w:bCs/>
                <w:kern w:val="0"/>
                <w:sz w:val="22"/>
                <w:szCs w:val="21"/>
              </w:rPr>
              <w:t>日历天内将合同上传至温州市公共资源交易网永嘉县分网（</w:t>
            </w:r>
            <w:r>
              <w:fldChar w:fldCharType="begin"/>
            </w:r>
            <w:r>
              <w:instrText xml:space="preserve"> HYPERLINK "http://61.164.96.196:7088/yjcms/" </w:instrText>
            </w:r>
            <w:r>
              <w:fldChar w:fldCharType="separate"/>
            </w:r>
            <w:r>
              <w:rPr>
                <w:rFonts w:hint="eastAsia" w:ascii="宋体" w:hAnsi="宋体" w:cs="宋体"/>
                <w:bCs/>
                <w:kern w:val="0"/>
                <w:sz w:val="22"/>
                <w:szCs w:val="21"/>
              </w:rPr>
              <w:t>http://61.164.96.196:7088/yjcms/</w:t>
            </w:r>
            <w:r>
              <w:rPr>
                <w:rFonts w:hint="eastAsia" w:ascii="宋体" w:hAnsi="宋体" w:cs="宋体"/>
                <w:bCs/>
                <w:kern w:val="0"/>
                <w:sz w:val="22"/>
                <w:szCs w:val="21"/>
              </w:rPr>
              <w:fldChar w:fldCharType="end"/>
            </w:r>
            <w:r>
              <w:rPr>
                <w:rFonts w:hint="eastAsia" w:ascii="宋体" w:hAnsi="宋体" w:cs="宋体"/>
                <w:bCs/>
                <w:kern w:val="0"/>
                <w:sz w:val="22"/>
                <w:szCs w:val="21"/>
              </w:rPr>
              <w:t>）。合同原件扫描件电子版发给温州凯恒招标代理有限公司：邮箱：</w:t>
            </w:r>
            <w:r>
              <w:fldChar w:fldCharType="begin"/>
            </w:r>
            <w:r>
              <w:instrText xml:space="preserve"> HYPERLINK "mailto:356303150@qq.com" </w:instrText>
            </w:r>
            <w:r>
              <w:fldChar w:fldCharType="separate"/>
            </w:r>
            <w:r>
              <w:rPr>
                <w:rFonts w:hint="eastAsia" w:hAnsi="宋体" w:cs="宋体"/>
                <w:bCs/>
                <w:kern w:val="0"/>
                <w:szCs w:val="21"/>
              </w:rPr>
              <w:t>356303150@qq.com</w:t>
            </w:r>
            <w:r>
              <w:rPr>
                <w:rFonts w:hint="eastAsia" w:hAnsi="宋体" w:cs="宋体"/>
                <w:bCs/>
                <w:kern w:val="0"/>
                <w:szCs w:val="21"/>
              </w:rPr>
              <w:fldChar w:fldCharType="end"/>
            </w:r>
            <w:r>
              <w:rPr>
                <w:rFonts w:hint="eastAsia" w:ascii="宋体" w:hAnsi="宋体" w:cs="宋体"/>
                <w:bCs/>
                <w:kern w:val="0"/>
                <w:sz w:val="22"/>
                <w:szCs w:val="21"/>
              </w:rPr>
              <w:t>；</w:t>
            </w:r>
          </w:p>
          <w:p>
            <w:pPr>
              <w:rPr>
                <w:rFonts w:ascii="宋体" w:hAnsi="宋体" w:cs="宋体"/>
                <w:bCs/>
                <w:kern w:val="0"/>
                <w:sz w:val="22"/>
                <w:szCs w:val="21"/>
              </w:rPr>
            </w:pPr>
            <w:r>
              <w:rPr>
                <w:rFonts w:hint="eastAsia" w:ascii="宋体" w:hAnsi="宋体" w:cs="宋体"/>
                <w:bCs/>
                <w:kern w:val="0"/>
                <w:sz w:val="22"/>
                <w:szCs w:val="21"/>
              </w:rPr>
              <w:t>3、本项目政府采购合同按规定在浙江政府采购网（</w:t>
            </w:r>
            <w:r>
              <w:rPr>
                <w:rFonts w:ascii="宋体" w:hAnsi="宋体" w:cs="宋体"/>
                <w:bCs/>
                <w:kern w:val="0"/>
                <w:sz w:val="22"/>
                <w:szCs w:val="21"/>
              </w:rPr>
              <w:t>http://www.zjzfcg.gov.cn</w:t>
            </w:r>
            <w:r>
              <w:rPr>
                <w:rFonts w:hint="eastAsia" w:ascii="宋体" w:hAnsi="宋体" w:cs="宋体"/>
                <w:bCs/>
                <w:kern w:val="0"/>
                <w:sz w:val="22"/>
                <w:szCs w:val="21"/>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jc w:val="center"/>
              <w:rPr>
                <w:rFonts w:ascii="宋体" w:hAnsi="宋体" w:cs="宋体"/>
                <w:bCs/>
                <w:kern w:val="0"/>
                <w:sz w:val="22"/>
                <w:szCs w:val="21"/>
              </w:rPr>
            </w:pPr>
            <w:r>
              <w:rPr>
                <w:rFonts w:hint="eastAsia" w:ascii="宋体" w:hAnsi="宋体" w:cs="宋体"/>
                <w:bCs/>
                <w:kern w:val="0"/>
                <w:sz w:val="22"/>
                <w:szCs w:val="21"/>
              </w:rPr>
              <w:t>合同履约管理</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jc w:val="center"/>
              <w:rPr>
                <w:rFonts w:ascii="宋体" w:hAnsi="宋体" w:cs="宋体"/>
                <w:bCs/>
                <w:kern w:val="0"/>
                <w:sz w:val="22"/>
                <w:szCs w:val="21"/>
              </w:rPr>
            </w:pPr>
            <w:r>
              <w:rPr>
                <w:rFonts w:hint="eastAsia" w:ascii="宋体" w:hAnsi="宋体" w:cs="宋体"/>
                <w:bCs/>
                <w:kern w:val="0"/>
                <w:sz w:val="22"/>
                <w:szCs w:val="21"/>
              </w:rPr>
              <w:t>免责声明</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1、投标供应商自行承担投标过程中产生的费用。无论何种因素导致采购项目延期开标、废标（流标）、投标供应商未中标、项目终止采购的，采购人与代理机构均不承担供应商投标费用。</w:t>
            </w:r>
          </w:p>
          <w:p>
            <w:pPr>
              <w:rPr>
                <w:rFonts w:ascii="宋体" w:hAnsi="宋体" w:cs="宋体"/>
                <w:bCs/>
                <w:kern w:val="0"/>
                <w:sz w:val="22"/>
                <w:szCs w:val="21"/>
              </w:rPr>
            </w:pPr>
            <w:r>
              <w:rPr>
                <w:rFonts w:hint="eastAsia" w:ascii="宋体" w:hAnsi="宋体" w:cs="宋体"/>
                <w:bCs/>
                <w:kern w:val="0"/>
                <w:sz w:val="22"/>
                <w:szCs w:val="21"/>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jc w:val="center"/>
              <w:rPr>
                <w:rFonts w:ascii="宋体" w:hAnsi="宋体" w:cs="宋体"/>
                <w:bCs/>
                <w:kern w:val="0"/>
                <w:sz w:val="22"/>
                <w:szCs w:val="21"/>
              </w:rPr>
            </w:pPr>
            <w:r>
              <w:rPr>
                <w:rFonts w:hint="eastAsia" w:ascii="宋体" w:hAnsi="宋体" w:cs="宋体"/>
                <w:bCs/>
                <w:kern w:val="0"/>
                <w:sz w:val="22"/>
                <w:szCs w:val="21"/>
              </w:rPr>
              <w:t>解释权</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18" w:type="dxa"/>
            <w:vAlign w:val="center"/>
          </w:tcPr>
          <w:p>
            <w:pPr>
              <w:widowControl/>
              <w:numPr>
                <w:ilvl w:val="0"/>
                <w:numId w:val="4"/>
              </w:numPr>
              <w:tabs>
                <w:tab w:val="left" w:pos="420"/>
                <w:tab w:val="clear" w:pos="720"/>
              </w:tabs>
              <w:ind w:left="420" w:hanging="420"/>
              <w:jc w:val="right"/>
              <w:rPr>
                <w:rFonts w:ascii="宋体" w:hAnsi="宋体" w:cs="宋体"/>
                <w:bCs/>
                <w:kern w:val="0"/>
                <w:sz w:val="22"/>
                <w:szCs w:val="21"/>
              </w:rPr>
            </w:pPr>
          </w:p>
        </w:tc>
        <w:tc>
          <w:tcPr>
            <w:tcW w:w="1559" w:type="dxa"/>
            <w:vAlign w:val="center"/>
          </w:tcPr>
          <w:p>
            <w:pPr>
              <w:jc w:val="center"/>
              <w:rPr>
                <w:rFonts w:ascii="宋体" w:hAnsi="宋体" w:cs="宋体"/>
                <w:bCs/>
                <w:kern w:val="0"/>
                <w:sz w:val="22"/>
                <w:szCs w:val="21"/>
              </w:rPr>
            </w:pPr>
            <w:r>
              <w:rPr>
                <w:rFonts w:hint="eastAsia" w:ascii="宋体" w:hAnsi="宋体" w:cs="宋体"/>
                <w:bCs/>
                <w:kern w:val="0"/>
                <w:sz w:val="22"/>
                <w:szCs w:val="21"/>
              </w:rPr>
              <w:t>注意事项</w:t>
            </w:r>
          </w:p>
        </w:tc>
        <w:tc>
          <w:tcPr>
            <w:tcW w:w="7494" w:type="dxa"/>
            <w:vAlign w:val="center"/>
          </w:tcPr>
          <w:p>
            <w:pPr>
              <w:rPr>
                <w:rFonts w:ascii="宋体" w:hAnsi="宋体" w:cs="宋体"/>
                <w:bCs/>
                <w:kern w:val="0"/>
                <w:sz w:val="22"/>
                <w:szCs w:val="21"/>
              </w:rPr>
            </w:pPr>
            <w:r>
              <w:rPr>
                <w:rFonts w:hint="eastAsia" w:ascii="宋体" w:hAnsi="宋体" w:cs="宋体"/>
                <w:bCs/>
                <w:kern w:val="0"/>
                <w:sz w:val="22"/>
                <w:szCs w:val="21"/>
              </w:rPr>
              <w:t>1、请务必确保投标文件制作客户端为最新版本，旧版本可能导致投标文件解密失败。</w:t>
            </w:r>
          </w:p>
          <w:p>
            <w:pPr>
              <w:rPr>
                <w:rFonts w:ascii="宋体" w:hAnsi="宋体" w:cs="宋体"/>
                <w:bCs/>
                <w:kern w:val="0"/>
                <w:sz w:val="22"/>
                <w:szCs w:val="21"/>
              </w:rPr>
            </w:pPr>
            <w:r>
              <w:rPr>
                <w:rFonts w:hint="eastAsia" w:ascii="宋体" w:hAnsi="宋体" w:cs="宋体"/>
                <w:bCs/>
                <w:kern w:val="0"/>
                <w:sz w:val="22"/>
                <w:szCs w:val="21"/>
              </w:rPr>
              <w:t>2、请务必确保投标文件制作时所用的 CA 锁与投标文件解密时的 CA 锁为同一把，否则可能导致投标文件解密失败。</w:t>
            </w:r>
          </w:p>
        </w:tc>
      </w:tr>
      <w:bookmarkEnd w:id="26"/>
    </w:tbl>
    <w:p>
      <w:pPr>
        <w:spacing w:line="440" w:lineRule="exact"/>
        <w:jc w:val="left"/>
        <w:rPr>
          <w:rFonts w:ascii="宋体" w:hAnsi="宋体" w:cs="新宋体"/>
          <w:b/>
          <w:bCs/>
          <w:sz w:val="22"/>
        </w:rPr>
      </w:pPr>
    </w:p>
    <w:p>
      <w:pPr>
        <w:spacing w:line="440" w:lineRule="exact"/>
        <w:jc w:val="left"/>
        <w:rPr>
          <w:rFonts w:ascii="宋体" w:hAnsi="宋体" w:cs="新宋体"/>
          <w:b/>
          <w:bCs/>
          <w:sz w:val="22"/>
        </w:rPr>
      </w:pPr>
    </w:p>
    <w:p>
      <w:pPr>
        <w:spacing w:line="440" w:lineRule="exact"/>
        <w:jc w:val="left"/>
        <w:rPr>
          <w:rFonts w:ascii="宋体" w:hAnsi="宋体" w:cs="新宋体"/>
          <w:b/>
          <w:bCs/>
          <w:sz w:val="22"/>
        </w:rPr>
      </w:pPr>
    </w:p>
    <w:p>
      <w:pPr>
        <w:pStyle w:val="2"/>
        <w:rPr>
          <w:rFonts w:ascii="宋体" w:hAnsi="宋体" w:cs="新宋体"/>
          <w:b/>
          <w:bCs/>
          <w:sz w:val="22"/>
        </w:rPr>
      </w:pPr>
    </w:p>
    <w:p>
      <w:pPr>
        <w:rPr>
          <w:rFonts w:ascii="宋体" w:hAnsi="宋体" w:cs="新宋体"/>
          <w:b/>
          <w:bCs/>
          <w:sz w:val="22"/>
        </w:rPr>
      </w:pPr>
    </w:p>
    <w:p>
      <w:pPr>
        <w:pStyle w:val="2"/>
        <w:rPr>
          <w:rFonts w:ascii="宋体" w:hAnsi="宋体" w:cs="新宋体"/>
          <w:b/>
          <w:bCs/>
          <w:sz w:val="22"/>
        </w:rPr>
      </w:pPr>
    </w:p>
    <w:p>
      <w:pPr>
        <w:rPr>
          <w:rFonts w:ascii="宋体" w:hAnsi="宋体" w:cs="新宋体"/>
          <w:b/>
          <w:bCs/>
          <w:sz w:val="22"/>
        </w:rPr>
      </w:pPr>
    </w:p>
    <w:p>
      <w:pPr>
        <w:pStyle w:val="2"/>
        <w:rPr>
          <w:rFonts w:ascii="宋体" w:hAnsi="宋体" w:cs="新宋体"/>
          <w:b/>
          <w:bCs/>
          <w:sz w:val="22"/>
        </w:rPr>
      </w:pPr>
    </w:p>
    <w:p>
      <w:pPr>
        <w:rPr>
          <w:rFonts w:ascii="宋体" w:hAnsi="宋体" w:cs="新宋体"/>
          <w:b/>
          <w:bCs/>
          <w:sz w:val="22"/>
        </w:rPr>
      </w:pPr>
    </w:p>
    <w:p>
      <w:pPr>
        <w:pStyle w:val="2"/>
        <w:rPr>
          <w:rFonts w:ascii="宋体" w:hAnsi="宋体" w:cs="新宋体"/>
          <w:b/>
          <w:bCs/>
          <w:sz w:val="22"/>
        </w:rPr>
      </w:pPr>
    </w:p>
    <w:p>
      <w:pPr>
        <w:rPr>
          <w:rFonts w:ascii="宋体" w:hAnsi="宋体" w:cs="新宋体"/>
          <w:b/>
          <w:bCs/>
          <w:sz w:val="22"/>
        </w:rPr>
      </w:pPr>
    </w:p>
    <w:p>
      <w:pPr>
        <w:pStyle w:val="2"/>
      </w:pPr>
    </w:p>
    <w:p>
      <w:pPr>
        <w:spacing w:line="440" w:lineRule="exact"/>
        <w:jc w:val="left"/>
        <w:rPr>
          <w:rFonts w:ascii="宋体" w:hAnsi="宋体" w:cs="新宋体"/>
          <w:b/>
          <w:bCs/>
          <w:sz w:val="22"/>
        </w:rPr>
      </w:pPr>
    </w:p>
    <w:p>
      <w:pPr>
        <w:spacing w:line="440" w:lineRule="exact"/>
        <w:jc w:val="center"/>
        <w:rPr>
          <w:rFonts w:ascii="宋体" w:hAnsi="宋体" w:cs="新宋体"/>
          <w:b/>
          <w:bCs/>
          <w:sz w:val="22"/>
        </w:rPr>
      </w:pPr>
      <w:r>
        <w:rPr>
          <w:rFonts w:hint="eastAsia" w:ascii="宋体" w:hAnsi="宋体" w:cs="hakuyoxingshu7000"/>
          <w:b/>
          <w:sz w:val="36"/>
          <w:szCs w:val="36"/>
        </w:rPr>
        <w:t>政府采购政策功能相关说明</w:t>
      </w:r>
    </w:p>
    <w:p>
      <w:pPr>
        <w:spacing w:line="440" w:lineRule="exact"/>
        <w:jc w:val="left"/>
        <w:rPr>
          <w:rFonts w:ascii="宋体" w:cs="新宋体"/>
          <w:b/>
          <w:bCs/>
          <w:sz w:val="22"/>
        </w:rPr>
      </w:pPr>
      <w:r>
        <w:rPr>
          <w:rFonts w:hint="eastAsia" w:ascii="宋体" w:hAnsi="宋体" w:cs="新宋体"/>
          <w:b/>
          <w:bCs/>
          <w:sz w:val="22"/>
        </w:rPr>
        <w:t>一、小、微企业（含监狱企业、残疾人福利性单位）扶持政策说明</w:t>
      </w:r>
    </w:p>
    <w:p>
      <w:pPr>
        <w:spacing w:line="440" w:lineRule="exact"/>
        <w:jc w:val="left"/>
        <w:rPr>
          <w:rFonts w:ascii="宋体" w:cs="新宋体"/>
          <w:bCs/>
          <w:sz w:val="22"/>
        </w:rPr>
      </w:pPr>
      <w:r>
        <w:rPr>
          <w:rFonts w:ascii="宋体" w:hAnsi="宋体" w:cs="新宋体"/>
          <w:bCs/>
          <w:sz w:val="22"/>
        </w:rPr>
        <w:t>1</w:t>
      </w:r>
      <w:r>
        <w:rPr>
          <w:rFonts w:hint="eastAsia" w:ascii="宋体" w:hAnsi="宋体" w:cs="新宋体"/>
          <w:bCs/>
          <w:sz w:val="22"/>
        </w:rPr>
        <w:t>、文件依据</w:t>
      </w:r>
    </w:p>
    <w:p>
      <w:pPr>
        <w:spacing w:line="440" w:lineRule="exact"/>
        <w:jc w:val="left"/>
        <w:rPr>
          <w:rFonts w:ascii="宋体" w:cs="新宋体"/>
          <w:bCs/>
          <w:sz w:val="22"/>
        </w:rPr>
      </w:pPr>
      <w:r>
        <w:rPr>
          <w:rFonts w:hint="eastAsia" w:ascii="宋体" w:hAnsi="宋体" w:cs="新宋体"/>
          <w:bCs/>
          <w:sz w:val="22"/>
        </w:rPr>
        <w:t>（</w:t>
      </w:r>
      <w:r>
        <w:rPr>
          <w:rFonts w:ascii="宋体" w:hAnsi="宋体" w:cs="新宋体"/>
          <w:bCs/>
          <w:sz w:val="22"/>
        </w:rPr>
        <w:t>1</w:t>
      </w:r>
      <w:r>
        <w:rPr>
          <w:rFonts w:hint="eastAsia" w:ascii="宋体" w:hAnsi="宋体" w:cs="新宋体"/>
          <w:bCs/>
          <w:sz w:val="22"/>
        </w:rPr>
        <w:t>）关于印发《政府采购促进中小企业发展管理办法》的通知（财库[2020]46号）</w:t>
      </w:r>
    </w:p>
    <w:p>
      <w:pPr>
        <w:spacing w:line="440" w:lineRule="exact"/>
        <w:jc w:val="left"/>
        <w:rPr>
          <w:rFonts w:ascii="宋体" w:cs="新宋体"/>
          <w:bCs/>
          <w:sz w:val="22"/>
        </w:rPr>
      </w:pPr>
      <w:r>
        <w:rPr>
          <w:rFonts w:hint="eastAsia" w:ascii="宋体" w:hAnsi="宋体" w:cs="新宋体"/>
          <w:bCs/>
          <w:sz w:val="22"/>
        </w:rPr>
        <w:t>（2）浙江省省财政厅《关于开展政府采购投标人网上注册登记和诚信管理工作的通知》（浙财采监〔</w:t>
      </w:r>
      <w:r>
        <w:rPr>
          <w:rFonts w:ascii="宋体" w:hAnsi="宋体" w:cs="新宋体"/>
          <w:bCs/>
          <w:sz w:val="22"/>
        </w:rPr>
        <w:t>2010</w:t>
      </w:r>
      <w:r>
        <w:rPr>
          <w:rFonts w:hint="eastAsia" w:ascii="宋体" w:hAnsi="宋体" w:cs="新宋体"/>
          <w:bCs/>
          <w:sz w:val="22"/>
        </w:rPr>
        <w:t>〕</w:t>
      </w:r>
      <w:r>
        <w:rPr>
          <w:rFonts w:ascii="宋体" w:hAnsi="宋体" w:cs="新宋体"/>
          <w:bCs/>
          <w:sz w:val="22"/>
        </w:rPr>
        <w:t>8</w:t>
      </w:r>
      <w:r>
        <w:rPr>
          <w:rFonts w:hint="eastAsia" w:ascii="宋体" w:hAnsi="宋体" w:cs="新宋体"/>
          <w:bCs/>
          <w:sz w:val="22"/>
        </w:rPr>
        <w:t>号</w:t>
      </w:r>
      <w:r>
        <w:rPr>
          <w:rFonts w:ascii="宋体" w:hAnsi="宋体" w:cs="新宋体"/>
          <w:bCs/>
          <w:sz w:val="22"/>
        </w:rPr>
        <w:t>)</w:t>
      </w:r>
    </w:p>
    <w:p>
      <w:pPr>
        <w:spacing w:line="440" w:lineRule="exact"/>
        <w:jc w:val="left"/>
        <w:rPr>
          <w:rFonts w:ascii="宋体" w:cs="新宋体"/>
          <w:bCs/>
          <w:sz w:val="22"/>
        </w:rPr>
      </w:pPr>
      <w:r>
        <w:rPr>
          <w:rFonts w:hint="eastAsia" w:ascii="宋体" w:hAnsi="宋体" w:cs="新宋体"/>
          <w:bCs/>
          <w:sz w:val="22"/>
        </w:rPr>
        <w:t>（3）《工业和信息化部、国家统计局、国家发展和改革委员会、财政部关于印发中小企业划型标准规定的通知》（工信部联企业</w:t>
      </w:r>
      <w:r>
        <w:rPr>
          <w:rFonts w:ascii="宋体" w:hAnsi="宋体" w:cs="新宋体"/>
          <w:bCs/>
          <w:sz w:val="22"/>
        </w:rPr>
        <w:t>[2011]300</w:t>
      </w:r>
      <w:r>
        <w:rPr>
          <w:rFonts w:hint="eastAsia" w:ascii="宋体" w:hAnsi="宋体" w:cs="新宋体"/>
          <w:bCs/>
          <w:sz w:val="22"/>
        </w:rPr>
        <w:t>号）</w:t>
      </w:r>
    </w:p>
    <w:p>
      <w:pPr>
        <w:spacing w:line="440" w:lineRule="exact"/>
        <w:jc w:val="left"/>
        <w:rPr>
          <w:rFonts w:ascii="宋体" w:cs="新宋体"/>
          <w:bCs/>
          <w:sz w:val="22"/>
        </w:rPr>
      </w:pPr>
      <w:r>
        <w:rPr>
          <w:rFonts w:hint="eastAsia" w:ascii="宋体" w:hAnsi="宋体" w:cs="新宋体"/>
          <w:bCs/>
          <w:sz w:val="22"/>
        </w:rPr>
        <w:t>（4）财政部、司法部《关于政府采购支持监狱企业发展有关问题的通知》（财库〔</w:t>
      </w:r>
      <w:r>
        <w:rPr>
          <w:rFonts w:ascii="宋体" w:hAnsi="宋体" w:cs="新宋体"/>
          <w:bCs/>
          <w:sz w:val="22"/>
        </w:rPr>
        <w:t>2014</w:t>
      </w:r>
      <w:r>
        <w:rPr>
          <w:rFonts w:hint="eastAsia" w:ascii="宋体" w:hAnsi="宋体" w:cs="新宋体"/>
          <w:bCs/>
          <w:sz w:val="22"/>
        </w:rPr>
        <w:t>〕</w:t>
      </w:r>
      <w:r>
        <w:rPr>
          <w:rFonts w:ascii="宋体" w:hAnsi="宋体" w:cs="新宋体"/>
          <w:bCs/>
          <w:sz w:val="22"/>
        </w:rPr>
        <w:t>68</w:t>
      </w:r>
      <w:r>
        <w:rPr>
          <w:rFonts w:hint="eastAsia" w:ascii="宋体" w:hAnsi="宋体" w:cs="新宋体"/>
          <w:bCs/>
          <w:sz w:val="22"/>
        </w:rPr>
        <w:t>号）</w:t>
      </w:r>
    </w:p>
    <w:p>
      <w:pPr>
        <w:spacing w:line="440" w:lineRule="exact"/>
        <w:jc w:val="left"/>
        <w:rPr>
          <w:rFonts w:ascii="宋体" w:cs="新宋体"/>
          <w:bCs/>
          <w:sz w:val="22"/>
        </w:rPr>
      </w:pPr>
      <w:r>
        <w:rPr>
          <w:rFonts w:hint="eastAsia" w:ascii="宋体" w:hAnsi="宋体" w:cs="新宋体"/>
          <w:bCs/>
          <w:sz w:val="22"/>
        </w:rPr>
        <w:t>（5）《财政部</w:t>
      </w:r>
      <w:r>
        <w:rPr>
          <w:rFonts w:ascii="宋体" w:hAnsi="宋体" w:cs="新宋体"/>
          <w:bCs/>
          <w:sz w:val="22"/>
        </w:rPr>
        <w:t xml:space="preserve"> </w:t>
      </w:r>
      <w:r>
        <w:rPr>
          <w:rFonts w:hint="eastAsia" w:ascii="宋体" w:hAnsi="宋体" w:cs="新宋体"/>
          <w:bCs/>
          <w:sz w:val="22"/>
        </w:rPr>
        <w:t>民政部中国残疾人联合会关于促进残疾人就业政府采购政策的通知》（财库〔</w:t>
      </w:r>
      <w:r>
        <w:rPr>
          <w:rFonts w:ascii="宋体" w:hAnsi="宋体" w:cs="新宋体"/>
          <w:bCs/>
          <w:sz w:val="22"/>
        </w:rPr>
        <w:t>2017</w:t>
      </w:r>
      <w:r>
        <w:rPr>
          <w:rFonts w:hint="eastAsia" w:ascii="宋体" w:hAnsi="宋体" w:cs="新宋体"/>
          <w:bCs/>
          <w:sz w:val="22"/>
        </w:rPr>
        <w:t>〕</w:t>
      </w:r>
      <w:r>
        <w:rPr>
          <w:rFonts w:ascii="宋体" w:hAnsi="宋体" w:cs="新宋体"/>
          <w:bCs/>
          <w:sz w:val="22"/>
        </w:rPr>
        <w:t xml:space="preserve"> 141</w:t>
      </w:r>
      <w:r>
        <w:rPr>
          <w:rFonts w:hint="eastAsia" w:ascii="宋体" w:hAnsi="宋体" w:cs="新宋体"/>
          <w:bCs/>
          <w:sz w:val="22"/>
        </w:rPr>
        <w:t>号）</w:t>
      </w:r>
    </w:p>
    <w:p>
      <w:pPr>
        <w:spacing w:line="440" w:lineRule="exact"/>
        <w:jc w:val="left"/>
        <w:rPr>
          <w:rFonts w:ascii="宋体" w:cs="新宋体"/>
          <w:bCs/>
          <w:sz w:val="22"/>
        </w:rPr>
      </w:pPr>
      <w:r>
        <w:rPr>
          <w:rFonts w:hint="eastAsia" w:ascii="宋体" w:hAnsi="宋体" w:cs="新宋体"/>
          <w:bCs/>
          <w:sz w:val="22"/>
        </w:rPr>
        <w:t>（6）《浙江省财政厅</w:t>
      </w:r>
      <w:r>
        <w:rPr>
          <w:rFonts w:ascii="宋体" w:hAnsi="宋体" w:cs="新宋体"/>
          <w:bCs/>
          <w:sz w:val="22"/>
        </w:rPr>
        <w:t xml:space="preserve">  </w:t>
      </w:r>
      <w:r>
        <w:rPr>
          <w:rFonts w:hint="eastAsia" w:ascii="宋体" w:hAnsi="宋体" w:cs="新宋体"/>
          <w:bCs/>
          <w:sz w:val="22"/>
        </w:rPr>
        <w:t>浙江省经济和信息化委员会关于简化中小企业类别确认流程有关事项的通知》（浙财采监〔</w:t>
      </w:r>
      <w:r>
        <w:rPr>
          <w:rFonts w:ascii="宋体" w:hAnsi="宋体" w:cs="新宋体"/>
          <w:bCs/>
          <w:sz w:val="22"/>
        </w:rPr>
        <w:t>2018</w:t>
      </w:r>
      <w:r>
        <w:rPr>
          <w:rFonts w:hint="eastAsia" w:ascii="宋体" w:hAnsi="宋体" w:cs="新宋体"/>
          <w:bCs/>
          <w:sz w:val="22"/>
        </w:rPr>
        <w:t>〕</w:t>
      </w:r>
      <w:r>
        <w:rPr>
          <w:rFonts w:ascii="宋体" w:hAnsi="宋体" w:cs="新宋体"/>
          <w:bCs/>
          <w:sz w:val="22"/>
        </w:rPr>
        <w:t>2</w:t>
      </w:r>
      <w:r>
        <w:rPr>
          <w:rFonts w:hint="eastAsia" w:ascii="宋体" w:hAnsi="宋体" w:cs="新宋体"/>
          <w:bCs/>
          <w:sz w:val="22"/>
        </w:rPr>
        <w:t>号</w:t>
      </w:r>
      <w:r>
        <w:rPr>
          <w:rFonts w:ascii="宋体" w:hAnsi="宋体" w:cs="新宋体"/>
          <w:bCs/>
          <w:sz w:val="22"/>
        </w:rPr>
        <w:t>)</w:t>
      </w:r>
    </w:p>
    <w:p>
      <w:pPr>
        <w:spacing w:line="440" w:lineRule="exact"/>
        <w:jc w:val="left"/>
        <w:rPr>
          <w:rFonts w:ascii="宋体" w:cs="新宋体"/>
          <w:bCs/>
          <w:sz w:val="22"/>
        </w:rPr>
      </w:pPr>
      <w:r>
        <w:rPr>
          <w:rFonts w:ascii="宋体" w:hAnsi="宋体" w:cs="新宋体"/>
          <w:bCs/>
          <w:sz w:val="22"/>
        </w:rPr>
        <w:t>2</w:t>
      </w:r>
      <w:r>
        <w:rPr>
          <w:rFonts w:hint="eastAsia" w:ascii="宋体" w:hAnsi="宋体" w:cs="新宋体"/>
          <w:bCs/>
          <w:sz w:val="22"/>
        </w:rPr>
        <w:t>、享受小微企业价格折扣应具备的条件与价格折扣比例</w:t>
      </w:r>
    </w:p>
    <w:p>
      <w:pPr>
        <w:spacing w:line="440" w:lineRule="exact"/>
        <w:jc w:val="left"/>
        <w:rPr>
          <w:rFonts w:ascii="宋体" w:hAnsi="宋体" w:cs="新宋体"/>
          <w:bCs/>
          <w:sz w:val="22"/>
        </w:rPr>
      </w:pPr>
      <w:r>
        <w:rPr>
          <w:rFonts w:hint="eastAsia" w:ascii="宋体" w:hAnsi="宋体" w:cs="新宋体"/>
          <w:bCs/>
          <w:sz w:val="22"/>
        </w:rPr>
        <w:t>（1）在货物采购项目中，货物由中小企业制造，即货物由中小企业生产且使用该中小企业商号或者注册商标；</w:t>
      </w:r>
    </w:p>
    <w:p>
      <w:pPr>
        <w:spacing w:line="440" w:lineRule="exact"/>
        <w:jc w:val="left"/>
        <w:rPr>
          <w:rFonts w:ascii="宋体" w:hAnsi="宋体" w:cs="新宋体"/>
          <w:bCs/>
          <w:sz w:val="22"/>
        </w:rPr>
      </w:pPr>
      <w:r>
        <w:rPr>
          <w:rFonts w:hint="eastAsia" w:ascii="宋体" w:hAnsi="宋体" w:cs="新宋体"/>
          <w:bCs/>
          <w:sz w:val="22"/>
        </w:rPr>
        <w:t>（2）在工程采购项目中，工程由中小企业承建，即工程施工单位为中小企业；</w:t>
      </w:r>
    </w:p>
    <w:p>
      <w:pPr>
        <w:spacing w:line="440" w:lineRule="exact"/>
        <w:jc w:val="left"/>
        <w:rPr>
          <w:rFonts w:ascii="宋体" w:hAnsi="宋体" w:cs="新宋体"/>
          <w:bCs/>
          <w:sz w:val="22"/>
        </w:rPr>
      </w:pPr>
      <w:r>
        <w:rPr>
          <w:rFonts w:hint="eastAsia" w:ascii="宋体" w:hAnsi="宋体" w:cs="新宋体"/>
          <w:bCs/>
          <w:sz w:val="22"/>
        </w:rPr>
        <w:t>（3）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pacing w:line="440" w:lineRule="exact"/>
        <w:jc w:val="left"/>
        <w:rPr>
          <w:rFonts w:ascii="宋体" w:cs="新宋体"/>
          <w:bCs/>
          <w:sz w:val="22"/>
        </w:rPr>
      </w:pPr>
      <w:r>
        <w:rPr>
          <w:rFonts w:hint="eastAsia" w:ascii="宋体" w:hAnsi="宋体" w:cs="新宋体"/>
          <w:bCs/>
          <w:sz w:val="22"/>
        </w:rPr>
        <w:t>（4）本项目对小型和微型企业产品的价格给予6%的扣除，用扣除后的价格参与评审。</w:t>
      </w:r>
    </w:p>
    <w:p>
      <w:pPr>
        <w:spacing w:line="440" w:lineRule="atLeast"/>
        <w:jc w:val="left"/>
        <w:rPr>
          <w:rFonts w:ascii="宋体" w:hAnsi="宋体" w:cs="新宋体"/>
          <w:bCs/>
          <w:sz w:val="22"/>
          <w:u w:val="single"/>
        </w:rPr>
      </w:pPr>
      <w:r>
        <w:rPr>
          <w:rFonts w:hint="eastAsia" w:ascii="宋体" w:hAnsi="宋体" w:cs="新宋体"/>
          <w:bCs/>
          <w:sz w:val="22"/>
          <w:u w:val="single"/>
        </w:rPr>
        <w:t>3、享受小微企业价格折扣应提供以下证明材料：</w:t>
      </w:r>
    </w:p>
    <w:p>
      <w:pPr>
        <w:spacing w:line="440" w:lineRule="atLeast"/>
        <w:jc w:val="left"/>
        <w:rPr>
          <w:rFonts w:ascii="宋体" w:hAnsi="宋体" w:cs="新宋体"/>
          <w:bCs/>
          <w:sz w:val="22"/>
          <w:u w:val="single"/>
        </w:rPr>
      </w:pPr>
      <w:r>
        <w:rPr>
          <w:rFonts w:hint="eastAsia" w:ascii="宋体" w:hAnsi="宋体" w:cs="新宋体"/>
          <w:bCs/>
          <w:sz w:val="22"/>
          <w:u w:val="single"/>
        </w:rPr>
        <w:t>（1）《小微企业声明函》（格式见附件）</w:t>
      </w:r>
    </w:p>
    <w:p>
      <w:pPr>
        <w:spacing w:line="440" w:lineRule="atLeast"/>
        <w:jc w:val="left"/>
        <w:rPr>
          <w:rFonts w:ascii="宋体" w:cs="新宋体"/>
          <w:bCs/>
          <w:sz w:val="22"/>
        </w:rPr>
      </w:pPr>
      <w:r>
        <w:rPr>
          <w:rFonts w:ascii="宋体" w:hAnsi="宋体" w:cs="新宋体"/>
          <w:bCs/>
          <w:sz w:val="22"/>
        </w:rPr>
        <w:t>4</w:t>
      </w:r>
      <w:r>
        <w:rPr>
          <w:rFonts w:hint="eastAsia" w:ascii="宋体" w:hAnsi="宋体" w:cs="新宋体"/>
          <w:bCs/>
          <w:sz w:val="22"/>
        </w:rPr>
        <w:t>、</w:t>
      </w:r>
      <w:r>
        <w:rPr>
          <w:rFonts w:hint="eastAsia" w:ascii="宋体" w:hAnsi="宋体" w:cs="新宋体"/>
          <w:bCs/>
          <w:sz w:val="22"/>
          <w:u w:val="single"/>
        </w:rPr>
        <w:t>享受监狱企业价格折扣应提供以下证明材料（投标文件中</w:t>
      </w:r>
      <w:r>
        <w:rPr>
          <w:rFonts w:ascii="宋体" w:cs="新宋体"/>
          <w:bCs/>
          <w:sz w:val="22"/>
          <w:u w:val="single"/>
        </w:rPr>
        <w:t>,</w:t>
      </w:r>
      <w:r>
        <w:rPr>
          <w:rFonts w:hint="eastAsia" w:ascii="宋体" w:hAnsi="宋体" w:cs="新宋体"/>
          <w:bCs/>
          <w:sz w:val="22"/>
          <w:u w:val="single"/>
        </w:rPr>
        <w:t>不提供的不享受价格折扣）</w:t>
      </w:r>
      <w:r>
        <w:rPr>
          <w:rFonts w:hint="eastAsia" w:ascii="宋体" w:hAnsi="宋体" w:cs="新宋体"/>
          <w:bCs/>
          <w:sz w:val="22"/>
        </w:rPr>
        <w:t>：</w:t>
      </w:r>
    </w:p>
    <w:p>
      <w:pPr>
        <w:spacing w:line="400" w:lineRule="exact"/>
        <w:jc w:val="left"/>
        <w:rPr>
          <w:rFonts w:ascii="宋体" w:cs="新宋体"/>
          <w:bCs/>
          <w:sz w:val="22"/>
        </w:rPr>
      </w:pPr>
      <w:r>
        <w:rPr>
          <w:rFonts w:hint="eastAsia" w:ascii="宋体" w:hAnsi="宋体" w:cs="新宋体"/>
          <w:bCs/>
          <w:sz w:val="22"/>
        </w:rPr>
        <w:t>（</w:t>
      </w:r>
      <w:r>
        <w:rPr>
          <w:rFonts w:ascii="宋体" w:hAnsi="宋体" w:cs="新宋体"/>
          <w:bCs/>
          <w:sz w:val="22"/>
        </w:rPr>
        <w:t>1</w:t>
      </w:r>
      <w:r>
        <w:rPr>
          <w:rFonts w:hint="eastAsia" w:ascii="宋体" w:hAnsi="宋体" w:cs="新宋体"/>
          <w:bCs/>
          <w:sz w:val="22"/>
        </w:rPr>
        <w:t>）通过浙江政府采购网申请注册加入政府采购供应商库（不包括公示期内，提供浙江省政府采购网页面截图或其它入库证明材料，加盖供应商公章）</w:t>
      </w:r>
    </w:p>
    <w:p>
      <w:pPr>
        <w:spacing w:line="400" w:lineRule="exact"/>
        <w:jc w:val="left"/>
        <w:rPr>
          <w:rFonts w:ascii="宋体" w:cs="新宋体"/>
          <w:bCs/>
          <w:sz w:val="22"/>
        </w:rPr>
      </w:pPr>
      <w:r>
        <w:rPr>
          <w:rFonts w:hint="eastAsia" w:ascii="宋体" w:hAnsi="宋体" w:cs="新宋体"/>
          <w:bCs/>
          <w:sz w:val="22"/>
        </w:rPr>
        <w:t>（</w:t>
      </w:r>
      <w:r>
        <w:rPr>
          <w:rFonts w:ascii="宋体" w:hAnsi="宋体" w:cs="新宋体"/>
          <w:bCs/>
          <w:sz w:val="22"/>
        </w:rPr>
        <w:t>2</w:t>
      </w:r>
      <w:r>
        <w:rPr>
          <w:rFonts w:hint="eastAsia" w:ascii="宋体" w:hAnsi="宋体" w:cs="新宋体"/>
          <w:bCs/>
          <w:sz w:val="22"/>
        </w:rPr>
        <w:t>）监狱企业参加政府采购活动时，应当提供由省级以上监狱管理局、戒毒管理局</w:t>
      </w:r>
      <w:r>
        <w:rPr>
          <w:rFonts w:ascii="宋体" w:hAnsi="宋体" w:cs="新宋体"/>
          <w:bCs/>
          <w:sz w:val="22"/>
        </w:rPr>
        <w:t>(</w:t>
      </w:r>
      <w:r>
        <w:rPr>
          <w:rFonts w:hint="eastAsia" w:ascii="宋体" w:hAnsi="宋体" w:cs="新宋体"/>
          <w:bCs/>
          <w:sz w:val="22"/>
        </w:rPr>
        <w:t>含新疆生产建设兵团</w:t>
      </w:r>
      <w:r>
        <w:rPr>
          <w:rFonts w:ascii="宋体" w:hAnsi="宋体" w:cs="新宋体"/>
          <w:bCs/>
          <w:sz w:val="22"/>
        </w:rPr>
        <w:t>)</w:t>
      </w:r>
      <w:r>
        <w:rPr>
          <w:rFonts w:hint="eastAsia" w:ascii="宋体" w:hAnsi="宋体" w:cs="新宋体"/>
          <w:bCs/>
          <w:sz w:val="22"/>
        </w:rPr>
        <w:t>出具的属于监狱企业的证明文件（原件或复印件加盖公章）。</w:t>
      </w:r>
    </w:p>
    <w:p>
      <w:pPr>
        <w:spacing w:line="400" w:lineRule="exact"/>
        <w:jc w:val="left"/>
        <w:rPr>
          <w:rFonts w:ascii="宋体" w:cs="新宋体"/>
          <w:bCs/>
          <w:sz w:val="22"/>
        </w:rPr>
      </w:pPr>
      <w:r>
        <w:rPr>
          <w:rFonts w:hint="eastAsia" w:ascii="宋体" w:hAnsi="宋体" w:cs="新宋体"/>
          <w:bCs/>
          <w:sz w:val="22"/>
        </w:rPr>
        <w:t>（</w:t>
      </w:r>
      <w:r>
        <w:rPr>
          <w:rFonts w:ascii="宋体" w:hAnsi="宋体" w:cs="新宋体"/>
          <w:bCs/>
          <w:sz w:val="22"/>
        </w:rPr>
        <w:t>3</w:t>
      </w:r>
      <w:r>
        <w:rPr>
          <w:rFonts w:hint="eastAsia" w:ascii="宋体" w:hAnsi="宋体" w:cs="新宋体"/>
          <w:bCs/>
          <w:sz w:val="22"/>
        </w:rPr>
        <w:t>）监狱企业企业声明函（原件，加盖供应商公章，格式见附件）</w:t>
      </w:r>
    </w:p>
    <w:p>
      <w:pPr>
        <w:adjustRightInd w:val="0"/>
        <w:snapToGrid w:val="0"/>
        <w:spacing w:line="400" w:lineRule="exact"/>
        <w:ind w:firstLine="348" w:firstLineChars="150"/>
        <w:rPr>
          <w:rFonts w:ascii="宋体" w:cs="新宋体"/>
          <w:bCs/>
          <w:sz w:val="22"/>
        </w:rPr>
      </w:pPr>
      <w:r>
        <w:rPr>
          <w:rFonts w:hint="eastAsia" w:ascii="宋体" w:hAnsi="宋体" w:cs="Arial"/>
          <w:spacing w:val="6"/>
          <w:sz w:val="22"/>
          <w:szCs w:val="22"/>
        </w:rPr>
        <w:t>监狱企业：是指由司法部认定的为罪犯、戒毒人员提供生产项目和劳动对象，且全部产权属于司法部监狱管理局、戒毒管理局、直属煤矿管理局，各省、自治区、直辖市监狱管理局、戒毒管理局，</w:t>
      </w:r>
      <w:r>
        <w:rPr>
          <w:rFonts w:hint="eastAsia" w:ascii="宋体" w:hAnsi="宋体"/>
          <w:spacing w:val="6"/>
          <w:sz w:val="22"/>
          <w:szCs w:val="22"/>
        </w:rPr>
        <w:t>各地（设区的市）监狱、强制隔离戒毒所、戒毒康复所，以及新疆生产建设兵团监狱管理局、戒毒管理局的企业。</w:t>
      </w:r>
    </w:p>
    <w:p>
      <w:pPr>
        <w:spacing w:line="440" w:lineRule="atLeast"/>
        <w:jc w:val="left"/>
        <w:rPr>
          <w:rFonts w:ascii="宋体" w:cs="新宋体"/>
          <w:bCs/>
          <w:sz w:val="22"/>
        </w:rPr>
      </w:pPr>
      <w:r>
        <w:rPr>
          <w:rFonts w:ascii="宋体" w:hAnsi="宋体" w:cs="新宋体"/>
          <w:bCs/>
          <w:sz w:val="22"/>
        </w:rPr>
        <w:t>5</w:t>
      </w:r>
      <w:r>
        <w:rPr>
          <w:rFonts w:hint="eastAsia" w:ascii="宋体" w:hAnsi="宋体" w:cs="新宋体"/>
          <w:bCs/>
          <w:sz w:val="22"/>
        </w:rPr>
        <w:t>、</w:t>
      </w:r>
      <w:r>
        <w:rPr>
          <w:rFonts w:hint="eastAsia" w:ascii="宋体" w:hAnsi="宋体" w:cs="新宋体"/>
          <w:bCs/>
          <w:sz w:val="22"/>
          <w:u w:val="single"/>
        </w:rPr>
        <w:t>享受残疾人福利性单位格折扣应提供以下证明材料（投标文件中，不提供的不享受价格折扣）</w:t>
      </w:r>
      <w:r>
        <w:rPr>
          <w:rFonts w:hint="eastAsia" w:ascii="宋体" w:hAnsi="宋体" w:cs="新宋体"/>
          <w:bCs/>
          <w:sz w:val="22"/>
        </w:rPr>
        <w:t>：</w:t>
      </w:r>
    </w:p>
    <w:p>
      <w:pPr>
        <w:spacing w:line="400" w:lineRule="exact"/>
        <w:jc w:val="left"/>
        <w:rPr>
          <w:rFonts w:ascii="宋体" w:cs="新宋体"/>
          <w:bCs/>
          <w:sz w:val="22"/>
        </w:rPr>
      </w:pPr>
      <w:r>
        <w:rPr>
          <w:rFonts w:hint="eastAsia" w:ascii="宋体" w:hAnsi="宋体" w:cs="新宋体"/>
          <w:bCs/>
          <w:sz w:val="22"/>
        </w:rPr>
        <w:t>（</w:t>
      </w:r>
      <w:r>
        <w:rPr>
          <w:rFonts w:ascii="宋体" w:hAnsi="宋体" w:cs="新宋体"/>
          <w:bCs/>
          <w:sz w:val="22"/>
        </w:rPr>
        <w:t>1</w:t>
      </w:r>
      <w:r>
        <w:rPr>
          <w:rFonts w:hint="eastAsia" w:ascii="宋体" w:hAnsi="宋体" w:cs="新宋体"/>
          <w:bCs/>
          <w:sz w:val="22"/>
        </w:rPr>
        <w:t>）通过浙江政府采购网申请注册加入政府采购供应商库（不包括公示期内，提供浙江省政府采购网页面截图或其它入库证明材料，加盖供应商公章）</w:t>
      </w:r>
    </w:p>
    <w:p>
      <w:pPr>
        <w:spacing w:line="400" w:lineRule="exact"/>
        <w:jc w:val="left"/>
        <w:rPr>
          <w:rFonts w:ascii="宋体" w:cs="新宋体"/>
          <w:bCs/>
          <w:sz w:val="22"/>
        </w:rPr>
      </w:pPr>
      <w:r>
        <w:rPr>
          <w:rFonts w:hint="eastAsia" w:ascii="宋体" w:hAnsi="宋体" w:cs="新宋体"/>
          <w:bCs/>
          <w:sz w:val="22"/>
        </w:rPr>
        <w:t>（</w:t>
      </w:r>
      <w:r>
        <w:rPr>
          <w:rFonts w:ascii="宋体" w:hAnsi="宋体" w:cs="新宋体"/>
          <w:bCs/>
          <w:sz w:val="22"/>
        </w:rPr>
        <w:t>2</w:t>
      </w:r>
      <w:r>
        <w:rPr>
          <w:rFonts w:hint="eastAsia" w:ascii="宋体" w:hAnsi="宋体" w:cs="新宋体"/>
          <w:bCs/>
          <w:sz w:val="22"/>
        </w:rPr>
        <w:t>）残疾人福利性单位声明函（原件，加盖供应商公章，格式见附件）；</w:t>
      </w:r>
    </w:p>
    <w:p>
      <w:pPr>
        <w:spacing w:line="440" w:lineRule="atLeast"/>
        <w:jc w:val="left"/>
        <w:rPr>
          <w:rFonts w:ascii="宋体"/>
          <w:kern w:val="0"/>
          <w:sz w:val="22"/>
          <w:szCs w:val="22"/>
        </w:rPr>
      </w:pPr>
      <w:r>
        <w:rPr>
          <w:rFonts w:ascii="宋体" w:hAnsi="宋体" w:cs="新宋体"/>
          <w:bCs/>
          <w:sz w:val="22"/>
        </w:rPr>
        <w:t>6</w:t>
      </w:r>
      <w:r>
        <w:rPr>
          <w:rFonts w:hint="eastAsia" w:ascii="宋体" w:hAnsi="宋体" w:cs="新宋体"/>
          <w:bCs/>
          <w:sz w:val="22"/>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tabs>
          <w:tab w:val="left" w:pos="4860"/>
        </w:tabs>
        <w:spacing w:line="588" w:lineRule="exact"/>
        <w:ind w:right="114"/>
        <w:jc w:val="left"/>
        <w:rPr>
          <w:rFonts w:ascii="宋体" w:cs="新宋体"/>
          <w:b/>
          <w:sz w:val="22"/>
          <w:szCs w:val="22"/>
        </w:rPr>
      </w:pPr>
      <w:r>
        <w:rPr>
          <w:rFonts w:ascii="宋体" w:hAnsi="宋体" w:cs="新宋体"/>
          <w:bCs/>
          <w:sz w:val="22"/>
        </w:rPr>
        <w:t>7.</w:t>
      </w:r>
      <w:r>
        <w:rPr>
          <w:rFonts w:ascii="宋体" w:hAnsi="宋体" w:cs="新宋体"/>
          <w:b/>
          <w:sz w:val="22"/>
          <w:szCs w:val="22"/>
        </w:rPr>
        <w:t xml:space="preserve"> </w:t>
      </w:r>
      <w:r>
        <w:rPr>
          <w:rFonts w:hint="eastAsia" w:ascii="宋体" w:hAnsi="宋体" w:cs="新宋体"/>
          <w:b/>
          <w:sz w:val="22"/>
          <w:szCs w:val="22"/>
        </w:rPr>
        <w:t>公示说明</w:t>
      </w:r>
    </w:p>
    <w:p>
      <w:pPr>
        <w:spacing w:line="440" w:lineRule="exact"/>
        <w:jc w:val="left"/>
        <w:rPr>
          <w:rFonts w:ascii="宋体" w:cs="新宋体"/>
          <w:bCs/>
          <w:sz w:val="22"/>
        </w:rPr>
      </w:pPr>
      <w:r>
        <w:rPr>
          <w:rFonts w:ascii="宋体" w:hAnsi="宋体" w:cs="新宋体"/>
          <w:bCs/>
          <w:sz w:val="22"/>
        </w:rPr>
        <w:t>1</w:t>
      </w:r>
      <w:r>
        <w:rPr>
          <w:rFonts w:hint="eastAsia" w:ascii="宋体" w:hAnsi="宋体" w:cs="新宋体"/>
          <w:bCs/>
          <w:sz w:val="22"/>
        </w:rPr>
        <w:t>）如中标，将在中标公示中将供应商申明的中小企业声明函</w:t>
      </w:r>
      <w:r>
        <w:rPr>
          <w:rFonts w:ascii="宋体" w:hAnsi="宋体" w:cs="新宋体"/>
          <w:bCs/>
          <w:sz w:val="22"/>
        </w:rPr>
        <w:t>/</w:t>
      </w:r>
      <w:r>
        <w:rPr>
          <w:rFonts w:hint="eastAsia" w:ascii="宋体" w:hAnsi="宋体" w:cs="新宋体"/>
          <w:bCs/>
          <w:sz w:val="22"/>
        </w:rPr>
        <w:t>残疾人福利性单位声明函</w:t>
      </w:r>
      <w:r>
        <w:rPr>
          <w:rFonts w:ascii="宋体" w:hAnsi="宋体" w:cs="新宋体"/>
          <w:bCs/>
          <w:sz w:val="22"/>
        </w:rPr>
        <w:t>/</w:t>
      </w:r>
      <w:r>
        <w:rPr>
          <w:rFonts w:hint="eastAsia" w:ascii="宋体" w:hAnsi="宋体" w:cs="新宋体"/>
          <w:bCs/>
          <w:sz w:val="22"/>
        </w:rPr>
        <w:t>监狱企业声明函予以公示，接受社会监督；</w:t>
      </w:r>
    </w:p>
    <w:p>
      <w:pPr>
        <w:spacing w:line="440" w:lineRule="exact"/>
        <w:jc w:val="left"/>
        <w:rPr>
          <w:rFonts w:ascii="宋体" w:hAnsi="宋体" w:cs="新宋体"/>
          <w:bCs/>
          <w:sz w:val="22"/>
        </w:rPr>
      </w:pPr>
      <w:r>
        <w:rPr>
          <w:rFonts w:ascii="宋体" w:hAnsi="宋体" w:cs="新宋体"/>
          <w:bCs/>
          <w:sz w:val="22"/>
        </w:rPr>
        <w:t>2</w:t>
      </w:r>
      <w:r>
        <w:rPr>
          <w:rFonts w:hint="eastAsia" w:ascii="宋体" w:hAnsi="宋体" w:cs="新宋体"/>
          <w:bCs/>
          <w:sz w:val="22"/>
        </w:rPr>
        <w:t>）供应商提供的声明函与事实不符的，依照《中华人民共和国政府采购法》第七十七条第一款的规定追究法律责任。</w:t>
      </w:r>
    </w:p>
    <w:p>
      <w:pPr>
        <w:spacing w:line="440" w:lineRule="exact"/>
        <w:jc w:val="left"/>
        <w:rPr>
          <w:rFonts w:ascii="宋体" w:cs="新宋体"/>
          <w:b/>
          <w:bCs/>
          <w:sz w:val="22"/>
        </w:rPr>
      </w:pPr>
      <w:r>
        <w:rPr>
          <w:rFonts w:hint="eastAsia" w:ascii="宋体" w:hAnsi="宋体" w:cs="新宋体"/>
          <w:b/>
          <w:bCs/>
          <w:sz w:val="22"/>
        </w:rPr>
        <w:t>二、节能产品、环境标志产品扶持政策说明</w:t>
      </w:r>
    </w:p>
    <w:p>
      <w:pPr>
        <w:spacing w:line="440" w:lineRule="exact"/>
        <w:jc w:val="left"/>
        <w:rPr>
          <w:rFonts w:ascii="宋体" w:cs="新宋体"/>
          <w:b/>
          <w:bCs/>
          <w:sz w:val="22"/>
        </w:rPr>
      </w:pPr>
      <w:r>
        <w:rPr>
          <w:rFonts w:hint="eastAsia" w:ascii="宋体" w:hAnsi="宋体" w:cs="新宋体"/>
          <w:b/>
          <w:bCs/>
          <w:sz w:val="22"/>
        </w:rPr>
        <w:t>投标人投标产品属于节能产品或环境标志产品，给予适当加分。</w:t>
      </w:r>
    </w:p>
    <w:p>
      <w:pPr>
        <w:numPr>
          <w:ilvl w:val="0"/>
          <w:numId w:val="1"/>
        </w:numPr>
        <w:spacing w:line="440" w:lineRule="exact"/>
        <w:jc w:val="left"/>
        <w:rPr>
          <w:rFonts w:ascii="宋体" w:cs="新宋体"/>
          <w:b/>
          <w:bCs/>
          <w:sz w:val="22"/>
        </w:rPr>
      </w:pPr>
      <w:r>
        <w:rPr>
          <w:rFonts w:hint="eastAsia" w:ascii="宋体" w:hAnsi="宋体" w:cs="新宋体"/>
          <w:b/>
          <w:bCs/>
          <w:sz w:val="22"/>
        </w:rPr>
        <w:t>节能产品应提供以下证明材料（投标文件中，不提供的不享受加分）：</w:t>
      </w:r>
    </w:p>
    <w:p>
      <w:pPr>
        <w:spacing w:line="440" w:lineRule="exact"/>
        <w:ind w:right="110"/>
        <w:jc w:val="left"/>
        <w:rPr>
          <w:rFonts w:ascii="宋体" w:cs="Arial"/>
          <w:sz w:val="22"/>
          <w:szCs w:val="22"/>
        </w:rPr>
      </w:pPr>
      <w:r>
        <w:rPr>
          <w:rFonts w:hint="eastAsia" w:ascii="宋体" w:hAnsi="宋体" w:cs="Arial"/>
          <w:sz w:val="22"/>
          <w:szCs w:val="22"/>
        </w:rPr>
        <w:t>（</w:t>
      </w:r>
      <w:r>
        <w:rPr>
          <w:rFonts w:ascii="宋体" w:hAnsi="宋体" w:cs="Arial"/>
          <w:sz w:val="22"/>
          <w:szCs w:val="22"/>
        </w:rPr>
        <w:t>1</w:t>
      </w:r>
      <w:r>
        <w:rPr>
          <w:rFonts w:hint="eastAsia" w:ascii="宋体" w:hAnsi="宋体" w:cs="Arial"/>
          <w:sz w:val="22"/>
          <w:szCs w:val="22"/>
        </w:rPr>
        <w:t>）投标产品属于节能产品政府采购品目清单内的，提供品目清单核对，以《关于印发节能产品政府采购品目清单的通知》财库〔</w:t>
      </w:r>
      <w:r>
        <w:rPr>
          <w:rFonts w:ascii="宋体" w:hAnsi="宋体" w:cs="Arial"/>
          <w:sz w:val="22"/>
          <w:szCs w:val="22"/>
        </w:rPr>
        <w:t>2019</w:t>
      </w:r>
      <w:r>
        <w:rPr>
          <w:rFonts w:hint="eastAsia" w:ascii="宋体" w:hAnsi="宋体" w:cs="Arial"/>
          <w:sz w:val="22"/>
          <w:szCs w:val="22"/>
        </w:rPr>
        <w:t>〕</w:t>
      </w:r>
      <w:r>
        <w:rPr>
          <w:rFonts w:ascii="宋体" w:hAnsi="宋体" w:cs="Arial"/>
          <w:sz w:val="22"/>
          <w:szCs w:val="22"/>
        </w:rPr>
        <w:t>19</w:t>
      </w:r>
      <w:r>
        <w:rPr>
          <w:rFonts w:hint="eastAsia" w:ascii="宋体" w:hAnsi="宋体" w:cs="Arial"/>
          <w:sz w:val="22"/>
          <w:szCs w:val="22"/>
        </w:rPr>
        <w:t>号为准；</w:t>
      </w:r>
    </w:p>
    <w:p>
      <w:pPr>
        <w:spacing w:line="440" w:lineRule="exact"/>
        <w:jc w:val="left"/>
        <w:rPr>
          <w:rFonts w:ascii="宋体" w:cs="Arial"/>
          <w:sz w:val="22"/>
          <w:szCs w:val="22"/>
        </w:rPr>
      </w:pPr>
      <w:r>
        <w:rPr>
          <w:rFonts w:hint="eastAsia" w:ascii="宋体" w:hAnsi="宋体" w:cs="hakuyoxingshu7000"/>
          <w:sz w:val="22"/>
          <w:szCs w:val="22"/>
        </w:rPr>
        <w:t>（</w:t>
      </w:r>
      <w:r>
        <w:rPr>
          <w:rFonts w:ascii="宋体" w:hAnsi="宋体" w:cs="hakuyoxingshu7000"/>
          <w:sz w:val="22"/>
          <w:szCs w:val="22"/>
        </w:rPr>
        <w:t>2</w:t>
      </w:r>
      <w:r>
        <w:rPr>
          <w:rFonts w:hint="eastAsia" w:ascii="宋体" w:hAnsi="宋体" w:cs="hakuyoxingshu7000"/>
          <w:sz w:val="22"/>
          <w:szCs w:val="22"/>
        </w:rPr>
        <w:t>）</w:t>
      </w:r>
      <w:r>
        <w:rPr>
          <w:rFonts w:hint="eastAsia" w:ascii="宋体" w:hAnsi="宋体" w:cs="Arial"/>
          <w:sz w:val="22"/>
          <w:szCs w:val="22"/>
        </w:rPr>
        <w:t>《参与实施政府采购节能产品认证机构名录》内认证机构出具的有效期之内的节能产品认证证书（复印件加盖公章）</w:t>
      </w:r>
    </w:p>
    <w:p>
      <w:pPr>
        <w:numPr>
          <w:ilvl w:val="0"/>
          <w:numId w:val="1"/>
        </w:numPr>
        <w:spacing w:line="440" w:lineRule="exact"/>
        <w:jc w:val="left"/>
        <w:rPr>
          <w:rFonts w:ascii="宋体" w:cs="新宋体"/>
          <w:b/>
          <w:bCs/>
          <w:sz w:val="22"/>
        </w:rPr>
      </w:pPr>
      <w:r>
        <w:rPr>
          <w:rFonts w:hint="eastAsia" w:ascii="宋体" w:hAnsi="宋体" w:cs="新宋体"/>
          <w:b/>
          <w:bCs/>
          <w:sz w:val="22"/>
        </w:rPr>
        <w:t>环境标志产品应提供以下证明材料（投标文件中，不提供的不享受加分）：</w:t>
      </w:r>
    </w:p>
    <w:p>
      <w:pPr>
        <w:spacing w:line="440" w:lineRule="exact"/>
        <w:jc w:val="left"/>
        <w:rPr>
          <w:rFonts w:ascii="宋体" w:cs="Arial"/>
          <w:sz w:val="22"/>
          <w:szCs w:val="22"/>
        </w:rPr>
      </w:pPr>
      <w:r>
        <w:rPr>
          <w:rFonts w:hint="eastAsia" w:ascii="宋体" w:hAnsi="宋体" w:cs="Arial"/>
          <w:sz w:val="22"/>
          <w:szCs w:val="22"/>
        </w:rPr>
        <w:t>（</w:t>
      </w:r>
      <w:r>
        <w:rPr>
          <w:rFonts w:ascii="宋体" w:hAnsi="宋体" w:cs="Arial"/>
          <w:sz w:val="22"/>
          <w:szCs w:val="22"/>
        </w:rPr>
        <w:t>1</w:t>
      </w:r>
      <w:r>
        <w:rPr>
          <w:rFonts w:hint="eastAsia" w:ascii="宋体" w:hAnsi="宋体" w:cs="Arial"/>
          <w:sz w:val="22"/>
          <w:szCs w:val="22"/>
        </w:rPr>
        <w:t>）投标产品属于环境标志产品政府采购品目清单内的，提供品目清单核对，以《关于印发环境标志产品政府采购品目清单的通知》财库〔</w:t>
      </w:r>
      <w:r>
        <w:rPr>
          <w:rFonts w:ascii="宋体" w:hAnsi="宋体" w:cs="Arial"/>
          <w:sz w:val="22"/>
          <w:szCs w:val="22"/>
        </w:rPr>
        <w:t>2019</w:t>
      </w:r>
      <w:r>
        <w:rPr>
          <w:rFonts w:hint="eastAsia" w:ascii="宋体" w:hAnsi="宋体" w:cs="Arial"/>
          <w:sz w:val="22"/>
          <w:szCs w:val="22"/>
        </w:rPr>
        <w:t>〕</w:t>
      </w:r>
      <w:r>
        <w:rPr>
          <w:rFonts w:ascii="宋体" w:hAnsi="宋体" w:cs="Arial"/>
          <w:sz w:val="22"/>
          <w:szCs w:val="22"/>
        </w:rPr>
        <w:t>18</w:t>
      </w:r>
      <w:r>
        <w:rPr>
          <w:rFonts w:hint="eastAsia" w:ascii="宋体" w:hAnsi="宋体" w:cs="Arial"/>
          <w:sz w:val="22"/>
          <w:szCs w:val="22"/>
        </w:rPr>
        <w:t>号为准；</w:t>
      </w:r>
    </w:p>
    <w:p>
      <w:pPr>
        <w:spacing w:line="440" w:lineRule="exact"/>
        <w:jc w:val="left"/>
        <w:rPr>
          <w:rFonts w:ascii="宋体" w:cs="hakuyoxingshu7000"/>
          <w:sz w:val="36"/>
          <w:szCs w:val="36"/>
        </w:rPr>
      </w:pPr>
      <w:r>
        <w:rPr>
          <w:rFonts w:hint="eastAsia" w:ascii="宋体" w:hAnsi="宋体" w:cs="hakuyoxingshu7000"/>
          <w:sz w:val="22"/>
          <w:szCs w:val="22"/>
        </w:rPr>
        <w:t>（</w:t>
      </w:r>
      <w:r>
        <w:rPr>
          <w:rFonts w:ascii="宋体" w:hAnsi="宋体" w:cs="hakuyoxingshu7000"/>
          <w:sz w:val="22"/>
          <w:szCs w:val="22"/>
        </w:rPr>
        <w:t>2</w:t>
      </w:r>
      <w:r>
        <w:rPr>
          <w:rFonts w:hint="eastAsia" w:ascii="宋体" w:hAnsi="宋体" w:cs="hakuyoxingshu7000"/>
          <w:sz w:val="22"/>
          <w:szCs w:val="22"/>
        </w:rPr>
        <w:t>）</w:t>
      </w:r>
      <w:r>
        <w:rPr>
          <w:rFonts w:hint="eastAsia" w:ascii="宋体" w:hAnsi="宋体" w:cs="Arial"/>
          <w:sz w:val="22"/>
          <w:szCs w:val="22"/>
        </w:rPr>
        <w:t>《参与实施政府采购环境标志产品认证机构名录》内认证机构出具的有效期之内的环境标志产品认证证书（复印件加盖公章）</w:t>
      </w:r>
    </w:p>
    <w:p>
      <w:pPr>
        <w:spacing w:line="440" w:lineRule="atLeast"/>
        <w:jc w:val="left"/>
        <w:rPr>
          <w:rFonts w:ascii="宋体" w:cs="新宋体"/>
          <w:bCs/>
          <w:sz w:val="22"/>
        </w:rPr>
      </w:pPr>
    </w:p>
    <w:p>
      <w:pPr>
        <w:widowControl/>
        <w:jc w:val="left"/>
        <w:rPr>
          <w:rFonts w:ascii="宋体" w:cs="Arial"/>
          <w:b/>
          <w:bCs/>
          <w:sz w:val="36"/>
          <w:szCs w:val="36"/>
        </w:rPr>
      </w:pPr>
      <w:r>
        <w:rPr>
          <w:rFonts w:ascii="宋体" w:cs="Arial"/>
          <w:b/>
          <w:bCs/>
          <w:sz w:val="36"/>
          <w:szCs w:val="36"/>
        </w:rPr>
        <w:br w:type="page"/>
      </w:r>
    </w:p>
    <w:p>
      <w:pPr>
        <w:pStyle w:val="5"/>
        <w:spacing w:before="120" w:after="120"/>
        <w:rPr>
          <w:rFonts w:ascii="宋体" w:hAnsi="宋体" w:eastAsia="宋体" w:cs="hakuyoxingshu7000"/>
          <w:sz w:val="36"/>
          <w:szCs w:val="36"/>
        </w:rPr>
      </w:pPr>
      <w:r>
        <w:rPr>
          <w:rFonts w:hint="eastAsia" w:ascii="宋体" w:hAnsi="宋体" w:eastAsia="宋体" w:cs="hakuyoxingshu7000"/>
          <w:sz w:val="36"/>
          <w:szCs w:val="36"/>
        </w:rPr>
        <w:t>政府采购金融服务相关信息告知函</w:t>
      </w:r>
    </w:p>
    <w:p>
      <w:pPr>
        <w:spacing w:line="440" w:lineRule="atLeast"/>
        <w:jc w:val="left"/>
        <w:rPr>
          <w:rFonts w:ascii="宋体" w:cs="新宋体"/>
          <w:bCs/>
          <w:sz w:val="22"/>
        </w:rPr>
      </w:pPr>
    </w:p>
    <w:p>
      <w:pPr>
        <w:spacing w:line="440" w:lineRule="exact"/>
        <w:ind w:firstLine="440" w:firstLineChars="200"/>
        <w:jc w:val="left"/>
        <w:rPr>
          <w:rFonts w:ascii="宋体" w:cs="Arial"/>
          <w:sz w:val="22"/>
          <w:szCs w:val="22"/>
        </w:rPr>
      </w:pPr>
      <w:r>
        <w:rPr>
          <w:rFonts w:hint="eastAsia" w:ascii="宋体" w:hAnsi="宋体" w:cs="Arial"/>
          <w:sz w:val="22"/>
          <w:szCs w:val="22"/>
        </w:rPr>
        <w:t>为优化政府采购营商环境，缓解供应商资金难题，助力打赢疫情防控阻击战，根据浙江省财政厅印发《关于坚决打赢疫情防控阻击战进一步做好政府采购资金支持企业发展工作的通知（浙财采监【</w:t>
      </w:r>
      <w:r>
        <w:rPr>
          <w:rFonts w:ascii="宋体" w:hAnsi="宋体" w:cs="Arial"/>
          <w:sz w:val="22"/>
          <w:szCs w:val="22"/>
        </w:rPr>
        <w:t>2020</w:t>
      </w:r>
      <w:r>
        <w:rPr>
          <w:rFonts w:hint="eastAsia" w:ascii="宋体" w:hAnsi="宋体" w:cs="Arial"/>
          <w:sz w:val="22"/>
          <w:szCs w:val="22"/>
        </w:rPr>
        <w:t>】</w:t>
      </w:r>
      <w:r>
        <w:rPr>
          <w:rFonts w:ascii="宋体" w:hAnsi="宋体" w:cs="Arial"/>
          <w:sz w:val="22"/>
          <w:szCs w:val="22"/>
        </w:rPr>
        <w:t>3</w:t>
      </w:r>
      <w:r>
        <w:rPr>
          <w:rFonts w:hint="eastAsia" w:ascii="宋体" w:hAnsi="宋体" w:cs="Arial"/>
          <w:sz w:val="22"/>
          <w:szCs w:val="22"/>
        </w:rPr>
        <w:t>号）》文件的精神，现将政府采购金融服务相关信息予以告知。</w:t>
      </w:r>
    </w:p>
    <w:p>
      <w:pPr>
        <w:spacing w:line="440" w:lineRule="exact"/>
        <w:ind w:firstLine="440" w:firstLineChars="200"/>
        <w:jc w:val="left"/>
        <w:rPr>
          <w:rFonts w:ascii="宋体" w:cs="Arial"/>
          <w:sz w:val="22"/>
          <w:szCs w:val="22"/>
        </w:rPr>
      </w:pPr>
      <w:r>
        <w:rPr>
          <w:rFonts w:hint="eastAsia" w:ascii="宋体" w:hAnsi="宋体" w:cs="Arial"/>
          <w:sz w:val="22"/>
          <w:szCs w:val="22"/>
        </w:rPr>
        <w:t>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pPr>
        <w:spacing w:line="440" w:lineRule="exact"/>
        <w:ind w:firstLine="440" w:firstLineChars="200"/>
        <w:jc w:val="left"/>
        <w:rPr>
          <w:rFonts w:ascii="宋体" w:cs="Arial"/>
          <w:sz w:val="22"/>
          <w:szCs w:val="22"/>
        </w:rPr>
      </w:pPr>
      <w:r>
        <w:rPr>
          <w:rFonts w:hint="eastAsia" w:ascii="宋体" w:hAnsi="宋体" w:cs="Arial"/>
          <w:sz w:val="22"/>
          <w:szCs w:val="22"/>
        </w:rPr>
        <w:t>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pPr>
        <w:widowControl/>
        <w:jc w:val="left"/>
        <w:rPr>
          <w:rFonts w:ascii="宋体" w:cs="Arial"/>
          <w:b/>
          <w:bCs/>
          <w:sz w:val="36"/>
          <w:szCs w:val="36"/>
        </w:rPr>
      </w:pPr>
    </w:p>
    <w:p>
      <w:pPr>
        <w:widowControl/>
        <w:jc w:val="left"/>
        <w:rPr>
          <w:rFonts w:ascii="宋体" w:cs="Arial"/>
          <w:sz w:val="22"/>
          <w:szCs w:val="22"/>
        </w:rPr>
      </w:pPr>
      <w:r>
        <w:rPr>
          <w:rFonts w:ascii="宋体" w:cs="Arial"/>
          <w:b/>
          <w:bCs/>
          <w:sz w:val="36"/>
          <w:szCs w:val="36"/>
        </w:rPr>
        <w:br w:type="page"/>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5"/>
        <w:rPr>
          <w:rFonts w:ascii="宋体" w:hAnsi="宋体" w:eastAsia="宋体" w:cs="Arial"/>
          <w:sz w:val="36"/>
          <w:szCs w:val="36"/>
        </w:rPr>
      </w:pPr>
      <w:bookmarkStart w:id="27" w:name="_Toc262049414"/>
      <w:bookmarkStart w:id="28" w:name="_Toc249758708"/>
      <w:bookmarkStart w:id="29" w:name="_Toc221374622"/>
      <w:bookmarkStart w:id="30" w:name="_Toc245722277"/>
      <w:bookmarkStart w:id="31" w:name="_Toc221423615"/>
      <w:bookmarkStart w:id="32" w:name="_Toc246261261"/>
      <w:bookmarkStart w:id="33" w:name="_Toc15938918"/>
      <w:bookmarkStart w:id="34" w:name="_Toc241404198"/>
      <w:bookmarkStart w:id="35" w:name="_Toc249758860"/>
      <w:bookmarkStart w:id="36" w:name="_Toc221356882"/>
      <w:bookmarkStart w:id="37" w:name="_Toc221356947"/>
      <w:bookmarkStart w:id="38" w:name="_Toc245191310"/>
      <w:bookmarkStart w:id="39" w:name="_Toc222114875"/>
      <w:bookmarkStart w:id="40" w:name="_Toc223715994"/>
      <w:bookmarkStart w:id="41" w:name="_Toc239145350"/>
      <w:bookmarkStart w:id="42" w:name="_Toc262105499"/>
      <w:r>
        <w:rPr>
          <w:rFonts w:hint="eastAsia" w:ascii="宋体" w:hAnsi="宋体" w:eastAsia="宋体" w:cs="Arial"/>
          <w:sz w:val="36"/>
          <w:szCs w:val="36"/>
        </w:rPr>
        <w:t>第一部分投标人须知</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spacing w:before="100" w:beforeAutospacing="1" w:after="100" w:afterAutospacing="1" w:line="440" w:lineRule="exact"/>
        <w:jc w:val="center"/>
        <w:outlineLvl w:val="0"/>
        <w:rPr>
          <w:rFonts w:ascii="宋体"/>
          <w:b/>
          <w:bCs/>
          <w:sz w:val="26"/>
          <w:szCs w:val="26"/>
        </w:rPr>
      </w:pPr>
      <w:bookmarkStart w:id="43" w:name="_Toc246261262"/>
      <w:bookmarkStart w:id="44" w:name="_Toc262105500"/>
      <w:bookmarkStart w:id="45" w:name="_Toc223715995"/>
      <w:bookmarkStart w:id="46" w:name="_Toc245191311"/>
      <w:bookmarkStart w:id="47" w:name="_Toc249758709"/>
      <w:bookmarkStart w:id="48" w:name="_Toc15938919"/>
      <w:bookmarkStart w:id="49" w:name="_Toc239145351"/>
      <w:bookmarkStart w:id="50" w:name="_Toc221356948"/>
      <w:bookmarkStart w:id="51" w:name="_Toc221374623"/>
      <w:bookmarkStart w:id="52" w:name="_Toc245722278"/>
      <w:bookmarkStart w:id="53" w:name="_Toc241404199"/>
      <w:bookmarkStart w:id="54" w:name="_Toc249758861"/>
      <w:bookmarkStart w:id="55" w:name="_Toc221356883"/>
      <w:bookmarkStart w:id="56" w:name="_Toc262049415"/>
      <w:bookmarkStart w:id="57" w:name="_Toc222114876"/>
      <w:bookmarkStart w:id="58" w:name="_Toc221423616"/>
      <w:r>
        <w:rPr>
          <w:rFonts w:hint="eastAsia" w:ascii="宋体" w:hAnsi="宋体"/>
          <w:b/>
          <w:bCs/>
          <w:sz w:val="26"/>
          <w:szCs w:val="26"/>
        </w:rPr>
        <w:t>一、说明</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numPr>
          <w:ilvl w:val="0"/>
          <w:numId w:val="5"/>
        </w:numPr>
        <w:tabs>
          <w:tab w:val="left" w:pos="540"/>
          <w:tab w:val="left" w:pos="900"/>
          <w:tab w:val="clear" w:pos="420"/>
        </w:tabs>
        <w:spacing w:line="460" w:lineRule="exact"/>
        <w:ind w:left="540" w:hanging="540"/>
        <w:rPr>
          <w:rFonts w:ascii="宋体" w:cs="Arial"/>
          <w:sz w:val="22"/>
          <w:szCs w:val="22"/>
        </w:rPr>
      </w:pPr>
      <w:r>
        <w:rPr>
          <w:rFonts w:hint="eastAsia" w:ascii="宋体" w:hAnsi="宋体" w:cs="Arial"/>
          <w:sz w:val="22"/>
          <w:szCs w:val="22"/>
        </w:rPr>
        <w:t>本次招标是按照</w:t>
      </w:r>
      <w:r>
        <w:rPr>
          <w:rFonts w:hint="eastAsia" w:ascii="宋体" w:hAnsi="宋体" w:cs="hakuyoxingshu7000"/>
          <w:sz w:val="22"/>
          <w:szCs w:val="22"/>
        </w:rPr>
        <w:t>《中华人民共和国政府采购法》、</w:t>
      </w:r>
      <w:r>
        <w:rPr>
          <w:rFonts w:hint="eastAsia" w:ascii="宋体" w:hAnsi="宋体" w:cs="hakuyoxingshu7000"/>
          <w:kern w:val="0"/>
          <w:sz w:val="22"/>
          <w:szCs w:val="22"/>
        </w:rPr>
        <w:t>《中华人民共和国政府采购法实施条例》、</w:t>
      </w:r>
      <w:r>
        <w:rPr>
          <w:rFonts w:hint="eastAsia" w:ascii="宋体" w:hAnsi="宋体" w:cs="hakuyoxingshu7000"/>
          <w:sz w:val="22"/>
          <w:szCs w:val="22"/>
        </w:rPr>
        <w:t>《政府采购货物和服务招标投标管理办法》（财政部</w:t>
      </w:r>
      <w:r>
        <w:rPr>
          <w:rFonts w:ascii="宋体" w:hAnsi="宋体" w:cs="hakuyoxingshu7000"/>
          <w:sz w:val="22"/>
          <w:szCs w:val="22"/>
        </w:rPr>
        <w:t>87</w:t>
      </w:r>
      <w:r>
        <w:rPr>
          <w:rFonts w:hint="eastAsia" w:ascii="宋体" w:hAnsi="宋体" w:cs="hakuyoxingshu7000"/>
          <w:sz w:val="22"/>
          <w:szCs w:val="22"/>
        </w:rPr>
        <w:t>号令）</w:t>
      </w:r>
      <w:r>
        <w:rPr>
          <w:rFonts w:hint="eastAsia" w:ascii="宋体" w:hAnsi="宋体" w:cs="Arial"/>
          <w:sz w:val="22"/>
          <w:szCs w:val="22"/>
        </w:rPr>
        <w:t>和《关于进一步规范政府采购活动的若干意见》等法律及有关法规组织和实施的。</w:t>
      </w:r>
    </w:p>
    <w:p>
      <w:pPr>
        <w:numPr>
          <w:ilvl w:val="0"/>
          <w:numId w:val="5"/>
        </w:numPr>
        <w:tabs>
          <w:tab w:val="left" w:pos="540"/>
          <w:tab w:val="left" w:pos="900"/>
        </w:tabs>
        <w:spacing w:line="460" w:lineRule="exact"/>
        <w:rPr>
          <w:rFonts w:ascii="宋体" w:cs="hakuyoxingshu7000"/>
          <w:b/>
          <w:sz w:val="22"/>
          <w:szCs w:val="22"/>
        </w:rPr>
      </w:pPr>
      <w:bookmarkStart w:id="59" w:name="_Toc262105501"/>
      <w:bookmarkStart w:id="60" w:name="_Toc221356949"/>
      <w:bookmarkStart w:id="61" w:name="_Toc249758862"/>
      <w:bookmarkStart w:id="62" w:name="_Toc222114877"/>
      <w:bookmarkStart w:id="63" w:name="_Toc241404200"/>
      <w:bookmarkStart w:id="64" w:name="_Toc223715996"/>
      <w:bookmarkStart w:id="65" w:name="_Toc262049416"/>
      <w:bookmarkStart w:id="66" w:name="_Toc221374624"/>
      <w:bookmarkStart w:id="67" w:name="_Toc245722279"/>
      <w:bookmarkStart w:id="68" w:name="_Toc221356884"/>
      <w:bookmarkStart w:id="69" w:name="_Toc239145352"/>
      <w:bookmarkStart w:id="70" w:name="_Toc246261263"/>
      <w:bookmarkStart w:id="71" w:name="_Toc245191312"/>
      <w:bookmarkStart w:id="72" w:name="_Toc221423617"/>
      <w:bookmarkStart w:id="73" w:name="_Toc249758710"/>
      <w:r>
        <w:rPr>
          <w:rFonts w:hint="eastAsia" w:ascii="宋体" w:hAnsi="宋体" w:cs="hakuyoxingshu7000"/>
          <w:b/>
          <w:sz w:val="22"/>
          <w:szCs w:val="22"/>
        </w:rPr>
        <w:t>合格投标人要求以招标公告表对投标人资格条件要求的表述为准。</w:t>
      </w:r>
    </w:p>
    <w:p>
      <w:pPr>
        <w:numPr>
          <w:ilvl w:val="0"/>
          <w:numId w:val="5"/>
        </w:numPr>
        <w:tabs>
          <w:tab w:val="left" w:pos="540"/>
          <w:tab w:val="left" w:pos="900"/>
        </w:tabs>
        <w:spacing w:line="460" w:lineRule="exact"/>
        <w:rPr>
          <w:rFonts w:ascii="宋体" w:cs="hakuyoxingshu7000"/>
          <w:sz w:val="22"/>
          <w:szCs w:val="22"/>
        </w:rPr>
      </w:pPr>
      <w:r>
        <w:rPr>
          <w:rFonts w:hint="eastAsia" w:ascii="宋体" w:hAnsi="宋体" w:cs="hakuyoxingshu7000"/>
          <w:sz w:val="22"/>
          <w:szCs w:val="22"/>
        </w:rPr>
        <w:t>投标人代表</w:t>
      </w:r>
    </w:p>
    <w:p>
      <w:pPr>
        <w:spacing w:line="460" w:lineRule="exact"/>
        <w:ind w:left="538" w:leftChars="256"/>
        <w:rPr>
          <w:rFonts w:ascii="宋体" w:cs="hakuyoxingshu7000"/>
          <w:sz w:val="22"/>
          <w:szCs w:val="22"/>
        </w:rPr>
      </w:pPr>
      <w:r>
        <w:rPr>
          <w:rFonts w:hint="eastAsia" w:ascii="宋体" w:hAnsi="宋体" w:cs="hakuyoxingshu7000"/>
          <w:sz w:val="22"/>
          <w:szCs w:val="22"/>
        </w:rPr>
        <w:t>指全权代表投标人参加投标活动并签署投标文件的人。如果投标人代表不是法定代表人，须持有《法定代表人授权书》。</w:t>
      </w:r>
    </w:p>
    <w:p>
      <w:pPr>
        <w:numPr>
          <w:ilvl w:val="0"/>
          <w:numId w:val="5"/>
        </w:numPr>
        <w:tabs>
          <w:tab w:val="left" w:pos="540"/>
          <w:tab w:val="left" w:pos="900"/>
        </w:tabs>
        <w:spacing w:line="460" w:lineRule="exact"/>
        <w:rPr>
          <w:rFonts w:ascii="宋体" w:cs="hakuyoxingshu7000"/>
          <w:sz w:val="22"/>
          <w:szCs w:val="22"/>
        </w:rPr>
      </w:pPr>
      <w:r>
        <w:rPr>
          <w:rFonts w:hint="eastAsia" w:ascii="宋体" w:hAnsi="宋体" w:cs="hakuyoxingshu7000"/>
          <w:sz w:val="22"/>
          <w:szCs w:val="22"/>
        </w:rPr>
        <w:t>投标费用</w:t>
      </w:r>
    </w:p>
    <w:p>
      <w:pPr>
        <w:spacing w:line="460" w:lineRule="exact"/>
        <w:ind w:left="538" w:leftChars="256"/>
        <w:rPr>
          <w:rFonts w:ascii="宋体" w:cs="hakuyoxingshu7000"/>
          <w:sz w:val="22"/>
          <w:szCs w:val="22"/>
        </w:rPr>
      </w:pPr>
      <w:r>
        <w:rPr>
          <w:rFonts w:hint="eastAsia" w:ascii="宋体" w:hAnsi="宋体" w:cs="hakuyoxingshu7000"/>
          <w:sz w:val="22"/>
          <w:szCs w:val="22"/>
        </w:rPr>
        <w:t>投标人应承担所有与准备和参加投标有关费用，不论投标的结果如何，招标人和招标代理机构均无义务和责任承担这些费用。</w:t>
      </w:r>
    </w:p>
    <w:p>
      <w:pPr>
        <w:numPr>
          <w:ilvl w:val="0"/>
          <w:numId w:val="5"/>
        </w:numPr>
        <w:tabs>
          <w:tab w:val="left" w:pos="540"/>
          <w:tab w:val="left" w:pos="900"/>
          <w:tab w:val="clear" w:pos="420"/>
        </w:tabs>
        <w:spacing w:line="460" w:lineRule="exact"/>
        <w:rPr>
          <w:rFonts w:ascii="宋体" w:cs="hakuyoxingshu7000"/>
          <w:sz w:val="22"/>
          <w:szCs w:val="22"/>
        </w:rPr>
      </w:pPr>
      <w:r>
        <w:rPr>
          <w:rFonts w:hint="eastAsia" w:ascii="宋体" w:hAnsi="宋体" w:cs="hakuyoxingshu7000"/>
          <w:sz w:val="22"/>
          <w:szCs w:val="22"/>
        </w:rPr>
        <w:t>投标人信用查询</w:t>
      </w:r>
    </w:p>
    <w:p>
      <w:pPr>
        <w:spacing w:line="460" w:lineRule="exact"/>
        <w:ind w:left="538" w:leftChars="256"/>
        <w:rPr>
          <w:rFonts w:ascii="宋体" w:cs="hakuyoxingshu7000"/>
          <w:sz w:val="22"/>
          <w:szCs w:val="22"/>
        </w:rPr>
      </w:pPr>
      <w:r>
        <w:rPr>
          <w:rFonts w:ascii="宋体" w:hAnsi="宋体" w:cs="hakuyoxingshu7000"/>
          <w:sz w:val="22"/>
          <w:szCs w:val="22"/>
        </w:rPr>
        <w:t>1</w:t>
      </w:r>
      <w:r>
        <w:rPr>
          <w:rFonts w:hint="eastAsia" w:ascii="宋体" w:hAnsi="宋体" w:cs="hakuyoxingshu7000"/>
          <w:sz w:val="22"/>
          <w:szCs w:val="22"/>
        </w:rPr>
        <w:t>）采购人或采购代理机构将对本项目投标人的信用信息进行资料核验。对列入失信被执行人、重大税收违法案件当事人名单、政府采购严重违法失信行为记录名单及其他不符合《中华人民共和国政府采购法》第二十二条规定条件的投标人，将拒绝其参与本次政府采购活动。</w:t>
      </w:r>
    </w:p>
    <w:p>
      <w:pPr>
        <w:spacing w:line="460" w:lineRule="exact"/>
        <w:ind w:left="538" w:leftChars="256"/>
        <w:rPr>
          <w:rFonts w:ascii="宋体" w:cs="hakuyoxingshu7000"/>
          <w:sz w:val="22"/>
          <w:szCs w:val="22"/>
        </w:rPr>
      </w:pPr>
      <w:r>
        <w:rPr>
          <w:rFonts w:ascii="宋体" w:hAnsi="宋体" w:cs="hakuyoxingshu7000"/>
          <w:sz w:val="22"/>
          <w:szCs w:val="22"/>
        </w:rPr>
        <w:t>2</w:t>
      </w:r>
      <w:r>
        <w:rPr>
          <w:rFonts w:hint="eastAsia" w:ascii="宋体" w:hAnsi="宋体" w:cs="hakuyoxingshu7000"/>
          <w:sz w:val="22"/>
          <w:szCs w:val="22"/>
        </w:rPr>
        <w:t>）查询渠道为</w:t>
      </w:r>
      <w:r>
        <w:rPr>
          <w:rFonts w:hint="eastAsia" w:ascii="宋体" w:hAnsi="宋体" w:cs="hakuyoxingshu7000"/>
          <w:b/>
          <w:sz w:val="22"/>
          <w:szCs w:val="22"/>
          <w:u w:val="single"/>
        </w:rPr>
        <w:t>信用中国网站（</w:t>
      </w:r>
      <w:r>
        <w:rPr>
          <w:rFonts w:ascii="宋体" w:hAnsi="宋体" w:cs="hakuyoxingshu7000"/>
          <w:b/>
          <w:sz w:val="22"/>
          <w:szCs w:val="22"/>
          <w:u w:val="single"/>
        </w:rPr>
        <w:t>www.creditchina.gov.cn</w:t>
      </w:r>
      <w:r>
        <w:rPr>
          <w:rFonts w:hint="eastAsia" w:ascii="宋体" w:hAnsi="宋体" w:cs="hakuyoxingshu7000"/>
          <w:b/>
          <w:sz w:val="22"/>
          <w:szCs w:val="22"/>
          <w:u w:val="single"/>
        </w:rPr>
        <w:t>）、中国政府采购网（</w:t>
      </w:r>
      <w:r>
        <w:fldChar w:fldCharType="begin"/>
      </w:r>
      <w:r>
        <w:instrText xml:space="preserve"> HYPERLINK "http://www.ccgp.gov.cn" </w:instrText>
      </w:r>
      <w:r>
        <w:fldChar w:fldCharType="separate"/>
      </w:r>
      <w:r>
        <w:rPr>
          <w:rFonts w:ascii="宋体" w:hAnsi="宋体" w:cs="hakuyoxingshu7000"/>
          <w:b/>
          <w:u w:val="single"/>
        </w:rPr>
        <w:t>www.ccgp.gov.cn</w:t>
      </w:r>
      <w:r>
        <w:rPr>
          <w:rFonts w:ascii="宋体" w:hAnsi="宋体" w:cs="hakuyoxingshu7000"/>
          <w:b/>
          <w:u w:val="single"/>
        </w:rPr>
        <w:fldChar w:fldCharType="end"/>
      </w:r>
      <w:r>
        <w:rPr>
          <w:rFonts w:hint="eastAsia" w:ascii="宋体" w:hAnsi="宋体" w:cs="hakuyoxingshu7000"/>
          <w:b/>
          <w:sz w:val="22"/>
          <w:szCs w:val="22"/>
          <w:u w:val="single"/>
        </w:rPr>
        <w:t>）</w:t>
      </w:r>
      <w:r>
        <w:rPr>
          <w:rFonts w:hint="eastAsia" w:ascii="宋体" w:hAnsi="宋体" w:cs="hakuyoxingshu7000"/>
          <w:sz w:val="22"/>
          <w:szCs w:val="22"/>
        </w:rPr>
        <w:t>。</w:t>
      </w:r>
    </w:p>
    <w:p>
      <w:pPr>
        <w:spacing w:line="460" w:lineRule="exact"/>
        <w:ind w:left="538" w:leftChars="256"/>
        <w:rPr>
          <w:rFonts w:ascii="宋体" w:cs="hakuyoxingshu7000"/>
          <w:sz w:val="22"/>
          <w:szCs w:val="22"/>
        </w:rPr>
      </w:pPr>
      <w:r>
        <w:rPr>
          <w:rFonts w:ascii="宋体" w:hAnsi="宋体" w:cs="hakuyoxingshu7000"/>
          <w:sz w:val="22"/>
          <w:szCs w:val="22"/>
        </w:rPr>
        <w:t>3</w:t>
      </w:r>
      <w:r>
        <w:rPr>
          <w:rFonts w:hint="eastAsia" w:ascii="宋体" w:hAnsi="宋体" w:cs="hakuyoxingshu7000"/>
          <w:sz w:val="22"/>
          <w:szCs w:val="22"/>
        </w:rPr>
        <w:t>）投标截止日当日网站显示的信用信息将作为资格审查的依据。</w:t>
      </w:r>
    </w:p>
    <w:p>
      <w:pPr>
        <w:spacing w:line="460" w:lineRule="exact"/>
        <w:ind w:left="538" w:leftChars="256"/>
        <w:rPr>
          <w:rFonts w:ascii="宋体" w:cs="hakuyoxingshu7000"/>
          <w:sz w:val="22"/>
          <w:szCs w:val="22"/>
        </w:rPr>
      </w:pPr>
      <w:r>
        <w:rPr>
          <w:rFonts w:ascii="宋体" w:hAnsi="宋体" w:cs="hakuyoxingshu7000"/>
          <w:sz w:val="22"/>
          <w:szCs w:val="22"/>
        </w:rPr>
        <w:t>4</w:t>
      </w:r>
      <w:r>
        <w:rPr>
          <w:rFonts w:hint="eastAsia" w:ascii="宋体" w:hAnsi="宋体" w:cs="hakuyoxingshu7000"/>
          <w:sz w:val="22"/>
          <w:szCs w:val="22"/>
        </w:rPr>
        <w:t>）联合体成员存在上述不良信用记录的，视同联合体存在不良信用记录</w:t>
      </w:r>
      <w:r>
        <w:rPr>
          <w:rFonts w:ascii="宋体" w:hAnsi="宋体" w:cs="hakuyoxingshu7000"/>
          <w:sz w:val="22"/>
          <w:szCs w:val="22"/>
        </w:rPr>
        <w:t>(</w:t>
      </w:r>
      <w:r>
        <w:rPr>
          <w:rFonts w:hint="eastAsia" w:ascii="宋体" w:hAnsi="宋体" w:cs="hakuyoxingshu7000"/>
          <w:sz w:val="22"/>
          <w:szCs w:val="22"/>
        </w:rPr>
        <w:t>此款适用于接受联合体投标的项目</w:t>
      </w:r>
      <w:r>
        <w:rPr>
          <w:rFonts w:ascii="宋体" w:hAnsi="宋体" w:cs="hakuyoxingshu7000"/>
          <w:sz w:val="22"/>
          <w:szCs w:val="22"/>
        </w:rPr>
        <w:t>)</w:t>
      </w:r>
      <w:r>
        <w:rPr>
          <w:rFonts w:hint="eastAsia" w:ascii="宋体" w:hAnsi="宋体" w:cs="hakuyoxingshu7000"/>
          <w:sz w:val="22"/>
          <w:szCs w:val="22"/>
        </w:rPr>
        <w:t>。</w:t>
      </w:r>
    </w:p>
    <w:p>
      <w:pPr>
        <w:spacing w:line="460" w:lineRule="exact"/>
        <w:ind w:left="538" w:leftChars="256"/>
        <w:rPr>
          <w:rFonts w:ascii="宋体" w:cs="hakuyoxingshu7000"/>
          <w:sz w:val="22"/>
          <w:szCs w:val="22"/>
        </w:rPr>
      </w:pPr>
      <w:r>
        <w:rPr>
          <w:rFonts w:ascii="宋体" w:hAnsi="宋体" w:cs="hakuyoxingshu7000"/>
          <w:sz w:val="22"/>
          <w:szCs w:val="22"/>
        </w:rPr>
        <w:t>5</w:t>
      </w:r>
      <w:r>
        <w:rPr>
          <w:rFonts w:hint="eastAsia" w:ascii="宋体" w:hAnsi="宋体" w:cs="hakuyoxingshu7000"/>
          <w:sz w:val="22"/>
          <w:szCs w:val="22"/>
        </w:rPr>
        <w:t>）信用信息截止时点为投标文件递交截止日当天。</w:t>
      </w:r>
    </w:p>
    <w:p>
      <w:pPr>
        <w:spacing w:before="100" w:beforeAutospacing="1" w:after="100" w:afterAutospacing="1" w:line="440" w:lineRule="exact"/>
        <w:jc w:val="center"/>
        <w:outlineLvl w:val="0"/>
        <w:rPr>
          <w:rFonts w:ascii="宋体"/>
          <w:b/>
          <w:bCs/>
          <w:sz w:val="26"/>
          <w:szCs w:val="26"/>
        </w:rPr>
      </w:pPr>
      <w:bookmarkStart w:id="74" w:name="_Toc15938920"/>
      <w:r>
        <w:rPr>
          <w:rFonts w:hint="eastAsia" w:ascii="宋体" w:hAnsi="宋体"/>
          <w:b/>
          <w:bCs/>
          <w:sz w:val="26"/>
          <w:szCs w:val="26"/>
        </w:rPr>
        <w:t>二、招标文件</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numPr>
          <w:ilvl w:val="0"/>
          <w:numId w:val="6"/>
        </w:numPr>
        <w:tabs>
          <w:tab w:val="left" w:pos="540"/>
          <w:tab w:val="clear" w:pos="420"/>
        </w:tabs>
        <w:spacing w:line="460" w:lineRule="exact"/>
        <w:ind w:left="540" w:hanging="540"/>
        <w:rPr>
          <w:rFonts w:ascii="宋体" w:cs="Arial"/>
          <w:sz w:val="22"/>
          <w:szCs w:val="22"/>
        </w:rPr>
      </w:pPr>
      <w:r>
        <w:rPr>
          <w:rFonts w:hint="eastAsia" w:ascii="宋体" w:hAnsi="宋体" w:cs="Arial"/>
          <w:sz w:val="22"/>
          <w:szCs w:val="22"/>
        </w:rPr>
        <w:t>招标文件由招标文件目录所列内容及相关资料组成。</w:t>
      </w:r>
    </w:p>
    <w:p>
      <w:pPr>
        <w:numPr>
          <w:ilvl w:val="0"/>
          <w:numId w:val="6"/>
        </w:numPr>
        <w:tabs>
          <w:tab w:val="left" w:pos="540"/>
          <w:tab w:val="clear" w:pos="420"/>
        </w:tabs>
        <w:spacing w:line="460" w:lineRule="exact"/>
        <w:ind w:left="540" w:hanging="540"/>
        <w:rPr>
          <w:rFonts w:ascii="宋体" w:cs="Arial"/>
          <w:sz w:val="22"/>
          <w:szCs w:val="22"/>
        </w:rPr>
      </w:pPr>
      <w:r>
        <w:rPr>
          <w:rFonts w:hint="eastAsia" w:ascii="宋体" w:hAnsi="宋体" w:cs="Arial"/>
          <w:sz w:val="22"/>
          <w:szCs w:val="22"/>
        </w:rPr>
        <w:t>招标文件的澄清</w:t>
      </w:r>
    </w:p>
    <w:p>
      <w:pPr>
        <w:tabs>
          <w:tab w:val="left" w:pos="540"/>
        </w:tabs>
        <w:spacing w:line="460" w:lineRule="exact"/>
        <w:ind w:left="420"/>
        <w:rPr>
          <w:rFonts w:ascii="宋体" w:cs="hakuyoxingshu7000"/>
          <w:sz w:val="22"/>
          <w:szCs w:val="22"/>
        </w:rPr>
      </w:pPr>
      <w:r>
        <w:rPr>
          <w:rFonts w:hint="eastAsia" w:ascii="宋体" w:hAnsi="宋体" w:cs="hakuyoxingshu7000"/>
          <w:sz w:val="22"/>
          <w:szCs w:val="22"/>
        </w:rPr>
        <w:t>投标人对招标文件如有疑点或未尽事宜要求澄清，或认为有必要进行说明或交流，投标人可以以书面形式（包括信函、传真、下同）向招标人提出质疑，招标人将用书面形式予以答复。如有必要，可将不说明问题来源的答复发给各有关投标人或召开答疑会。如果标书答疑期内未收到有关疑问，视为投标人完全同意招标文件所有条款，且对于招标文件相关表述以及未尽事宜如有争议，以招标人解释为准。</w:t>
      </w:r>
    </w:p>
    <w:p>
      <w:pPr>
        <w:numPr>
          <w:ilvl w:val="0"/>
          <w:numId w:val="6"/>
        </w:numPr>
        <w:tabs>
          <w:tab w:val="left" w:pos="540"/>
          <w:tab w:val="clear" w:pos="420"/>
        </w:tabs>
        <w:spacing w:line="460" w:lineRule="exact"/>
        <w:ind w:left="540" w:hanging="540"/>
        <w:rPr>
          <w:rFonts w:ascii="宋体" w:cs="Arial"/>
          <w:sz w:val="22"/>
          <w:szCs w:val="22"/>
        </w:rPr>
      </w:pPr>
      <w:r>
        <w:rPr>
          <w:rFonts w:hint="eastAsia" w:ascii="宋体" w:hAnsi="宋体" w:cs="Arial"/>
          <w:sz w:val="22"/>
          <w:szCs w:val="22"/>
        </w:rPr>
        <w:t>招标文件的修改</w:t>
      </w:r>
    </w:p>
    <w:p>
      <w:pPr>
        <w:numPr>
          <w:ilvl w:val="1"/>
          <w:numId w:val="7"/>
        </w:numPr>
        <w:tabs>
          <w:tab w:val="left" w:pos="360"/>
          <w:tab w:val="clear" w:pos="992"/>
        </w:tabs>
        <w:spacing w:line="460" w:lineRule="exact"/>
        <w:ind w:left="360" w:hanging="360"/>
        <w:rPr>
          <w:rFonts w:ascii="宋体" w:cs="Arial"/>
          <w:sz w:val="22"/>
          <w:szCs w:val="22"/>
        </w:rPr>
      </w:pPr>
      <w:r>
        <w:rPr>
          <w:rFonts w:hint="eastAsia" w:ascii="宋体" w:hAnsi="宋体" w:cs="Arial"/>
          <w:sz w:val="22"/>
          <w:szCs w:val="22"/>
        </w:rPr>
        <w:t>在投标截止期十五天前，招标人无论是出于何种原因，均可对招标文件用补充文件的方式进行修改，并在财政部门指定的政府采购信息媒体上发布更正公告。澄清或者修改的内容可能影响投标文件编制的，招标人及采购代理机构将以书面形式通知所有获取招标文件的潜在投标人。该澄清和修改的内容为招标文件的组成部分。不足</w:t>
      </w:r>
      <w:r>
        <w:rPr>
          <w:rFonts w:ascii="宋体" w:hAnsi="宋体" w:cs="Arial"/>
          <w:sz w:val="22"/>
          <w:szCs w:val="22"/>
        </w:rPr>
        <w:t>15</w:t>
      </w:r>
      <w:r>
        <w:rPr>
          <w:rFonts w:hint="eastAsia" w:ascii="宋体" w:hAnsi="宋体" w:cs="Arial"/>
          <w:sz w:val="22"/>
          <w:szCs w:val="22"/>
        </w:rPr>
        <w:t>日的，招标人将顺延提交投标文件的截止时间。</w:t>
      </w:r>
    </w:p>
    <w:p>
      <w:pPr>
        <w:numPr>
          <w:ilvl w:val="1"/>
          <w:numId w:val="7"/>
        </w:numPr>
        <w:tabs>
          <w:tab w:val="left" w:pos="360"/>
        </w:tabs>
        <w:spacing w:line="460" w:lineRule="exact"/>
        <w:rPr>
          <w:rFonts w:ascii="宋体" w:cs="Arial"/>
          <w:sz w:val="22"/>
          <w:szCs w:val="22"/>
        </w:rPr>
      </w:pPr>
      <w:r>
        <w:rPr>
          <w:rFonts w:hint="eastAsia" w:ascii="新宋体" w:hAnsi="新宋体" w:eastAsia="新宋体" w:cs="新宋体"/>
          <w:bCs/>
          <w:sz w:val="22"/>
          <w:szCs w:val="22"/>
        </w:rPr>
        <w:t>招标文件如有补充更正均见浙江政府采购网（</w:t>
      </w:r>
      <w:r>
        <w:rPr>
          <w:rFonts w:ascii="新宋体" w:hAnsi="新宋体" w:eastAsia="新宋体" w:cs="新宋体"/>
          <w:bCs/>
          <w:sz w:val="22"/>
          <w:szCs w:val="22"/>
        </w:rPr>
        <w:t>http://zfcg.czt.zj.gov.cn/</w:t>
      </w:r>
      <w:r>
        <w:rPr>
          <w:rFonts w:hint="eastAsia" w:ascii="新宋体" w:hAnsi="新宋体" w:eastAsia="新宋体" w:cs="新宋体"/>
          <w:bCs/>
          <w:sz w:val="22"/>
          <w:szCs w:val="22"/>
        </w:rPr>
        <w:t>）。投标人须自行查看是否有补充更正文件，并按补充更正文件要求投标，否则责任自负</w:t>
      </w:r>
      <w:r>
        <w:rPr>
          <w:rFonts w:hint="eastAsia" w:ascii="宋体" w:hAnsi="宋体" w:cs="Arial"/>
          <w:sz w:val="22"/>
          <w:szCs w:val="22"/>
        </w:rPr>
        <w:t>。</w:t>
      </w:r>
    </w:p>
    <w:p>
      <w:pPr>
        <w:spacing w:before="100" w:beforeAutospacing="1" w:after="100" w:afterAutospacing="1" w:line="440" w:lineRule="exact"/>
        <w:jc w:val="center"/>
        <w:outlineLvl w:val="0"/>
        <w:rPr>
          <w:rFonts w:ascii="宋体"/>
          <w:b/>
          <w:bCs/>
          <w:sz w:val="26"/>
          <w:szCs w:val="26"/>
        </w:rPr>
      </w:pPr>
      <w:bookmarkStart w:id="75" w:name="_Toc221356950"/>
      <w:bookmarkStart w:id="76" w:name="_Toc239145353"/>
      <w:bookmarkStart w:id="77" w:name="_Toc249758863"/>
      <w:bookmarkStart w:id="78" w:name="_Toc245191313"/>
      <w:bookmarkStart w:id="79" w:name="_Toc221423618"/>
      <w:bookmarkStart w:id="80" w:name="_Toc245722280"/>
      <w:bookmarkStart w:id="81" w:name="_Toc221374625"/>
      <w:bookmarkStart w:id="82" w:name="_Toc222114878"/>
      <w:bookmarkStart w:id="83" w:name="_Toc15938921"/>
      <w:bookmarkStart w:id="84" w:name="_Toc246261264"/>
      <w:bookmarkStart w:id="85" w:name="_Toc249758711"/>
      <w:bookmarkStart w:id="86" w:name="_Toc262105502"/>
      <w:bookmarkStart w:id="87" w:name="_Toc262049417"/>
      <w:bookmarkStart w:id="88" w:name="_Toc241404201"/>
      <w:bookmarkStart w:id="89" w:name="_Toc221356885"/>
      <w:bookmarkStart w:id="90" w:name="_Toc223715997"/>
      <w:r>
        <w:rPr>
          <w:rFonts w:hint="eastAsia" w:ascii="宋体" w:hAnsi="宋体"/>
          <w:b/>
          <w:bCs/>
          <w:sz w:val="26"/>
          <w:szCs w:val="26"/>
        </w:rPr>
        <w:t>三、投标文件的编制</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numPr>
          <w:ilvl w:val="0"/>
          <w:numId w:val="8"/>
        </w:numPr>
        <w:tabs>
          <w:tab w:val="left" w:pos="540"/>
          <w:tab w:val="clear" w:pos="420"/>
        </w:tabs>
        <w:spacing w:line="460" w:lineRule="exact"/>
        <w:ind w:left="540" w:hanging="540"/>
        <w:rPr>
          <w:rFonts w:ascii="宋体"/>
          <w:sz w:val="22"/>
          <w:szCs w:val="22"/>
        </w:rPr>
      </w:pPr>
      <w:r>
        <w:rPr>
          <w:rFonts w:hint="eastAsia" w:ascii="宋体" w:hAnsi="宋体" w:cs="Arial"/>
          <w:sz w:val="22"/>
          <w:szCs w:val="22"/>
        </w:rPr>
        <w:t>投标人应认真阅读招标文件中所有事项格式、条款和技术规范等。</w:t>
      </w:r>
      <w:r>
        <w:rPr>
          <w:rFonts w:hint="eastAsia" w:ascii="宋体" w:hAnsi="宋体" w:cs="Arial"/>
          <w:b/>
          <w:sz w:val="22"/>
          <w:szCs w:val="22"/>
        </w:rPr>
        <w:t>投标人没有按照招标文件要求提交全部资料，或者没有对招标文件各个方面做出实质性响应，导致投标被拒绝的风险由投标人自行承担。</w:t>
      </w:r>
    </w:p>
    <w:p>
      <w:pPr>
        <w:numPr>
          <w:ilvl w:val="0"/>
          <w:numId w:val="8"/>
        </w:numPr>
        <w:tabs>
          <w:tab w:val="left" w:pos="540"/>
          <w:tab w:val="clear" w:pos="420"/>
        </w:tabs>
        <w:spacing w:line="460" w:lineRule="exact"/>
        <w:ind w:left="540" w:hanging="540"/>
        <w:rPr>
          <w:rFonts w:ascii="宋体" w:cs="Arial"/>
          <w:bCs/>
          <w:sz w:val="22"/>
          <w:szCs w:val="22"/>
        </w:rPr>
      </w:pPr>
      <w:r>
        <w:rPr>
          <w:rFonts w:hint="eastAsia" w:ascii="宋体" w:hAnsi="宋体" w:cs="Arial"/>
          <w:bCs/>
          <w:sz w:val="22"/>
          <w:szCs w:val="22"/>
        </w:rPr>
        <w:t>投标人法律责任</w:t>
      </w:r>
    </w:p>
    <w:p>
      <w:pPr>
        <w:numPr>
          <w:ilvl w:val="1"/>
          <w:numId w:val="9"/>
        </w:numPr>
        <w:tabs>
          <w:tab w:val="left" w:pos="540"/>
          <w:tab w:val="clear" w:pos="992"/>
        </w:tabs>
        <w:spacing w:line="460" w:lineRule="exact"/>
        <w:ind w:left="540" w:hanging="540"/>
        <w:rPr>
          <w:rFonts w:ascii="宋体" w:cs="Arial"/>
          <w:b/>
          <w:sz w:val="22"/>
          <w:szCs w:val="22"/>
          <w:u w:val="single"/>
        </w:rPr>
      </w:pPr>
      <w:r>
        <w:rPr>
          <w:rFonts w:hint="eastAsia" w:ascii="宋体" w:hAnsi="宋体" w:cs="Arial"/>
          <w:b/>
          <w:sz w:val="22"/>
          <w:szCs w:val="22"/>
          <w:u w:val="single"/>
        </w:rPr>
        <w:t>▲投标人应保证所提供文件资料的真实性，所有文件资料必须是针对本次投标的。如发现投标人提供了虚假文件资料，其投标将被拒绝，并自行承担相应的法律责任。</w:t>
      </w:r>
    </w:p>
    <w:p>
      <w:pPr>
        <w:numPr>
          <w:ilvl w:val="0"/>
          <w:numId w:val="8"/>
        </w:numPr>
        <w:tabs>
          <w:tab w:val="left" w:pos="540"/>
          <w:tab w:val="clear" w:pos="420"/>
        </w:tabs>
        <w:spacing w:line="460" w:lineRule="exact"/>
        <w:ind w:left="540" w:hanging="540"/>
        <w:rPr>
          <w:rFonts w:ascii="宋体"/>
          <w:bCs/>
          <w:sz w:val="22"/>
          <w:szCs w:val="22"/>
        </w:rPr>
      </w:pPr>
      <w:r>
        <w:rPr>
          <w:rFonts w:hint="eastAsia" w:ascii="宋体" w:hAnsi="宋体"/>
          <w:bCs/>
          <w:sz w:val="22"/>
          <w:szCs w:val="22"/>
        </w:rPr>
        <w:t>投标文件的构成</w:t>
      </w:r>
    </w:p>
    <w:p>
      <w:pPr>
        <w:numPr>
          <w:ilvl w:val="1"/>
          <w:numId w:val="10"/>
        </w:numPr>
        <w:tabs>
          <w:tab w:val="left" w:pos="360"/>
        </w:tabs>
        <w:spacing w:line="460" w:lineRule="exact"/>
        <w:ind w:left="360" w:hanging="360"/>
        <w:rPr>
          <w:rFonts w:ascii="宋体" w:cs="Arial"/>
          <w:b/>
          <w:sz w:val="22"/>
          <w:szCs w:val="22"/>
        </w:rPr>
      </w:pPr>
      <w:r>
        <w:rPr>
          <w:rFonts w:ascii="宋体" w:hAnsi="宋体" w:cs="Arial"/>
          <w:b/>
          <w:sz w:val="22"/>
          <w:szCs w:val="22"/>
        </w:rPr>
        <w:t xml:space="preserve">  </w:t>
      </w:r>
      <w:r>
        <w:rPr>
          <w:rFonts w:hint="eastAsia" w:ascii="宋体" w:hAnsi="宋体" w:cs="Arial"/>
          <w:b/>
          <w:sz w:val="22"/>
          <w:szCs w:val="22"/>
        </w:rPr>
        <w:t>投标文件由资格文件、商务技术文件、报价文件三部分构成：</w:t>
      </w:r>
    </w:p>
    <w:p>
      <w:pPr>
        <w:spacing w:line="430" w:lineRule="exact"/>
        <w:ind w:left="187" w:leftChars="85" w:hanging="9" w:hangingChars="4"/>
        <w:rPr>
          <w:rFonts w:ascii="宋体" w:cs="hakuyoxingshu7000"/>
          <w:b/>
          <w:sz w:val="22"/>
          <w:szCs w:val="22"/>
        </w:rPr>
      </w:pPr>
      <w:r>
        <w:rPr>
          <w:rFonts w:hint="eastAsia" w:ascii="宋体" w:hAnsi="宋体" w:cs="hakuyoxingshu7000"/>
          <w:b/>
          <w:sz w:val="22"/>
          <w:szCs w:val="22"/>
        </w:rPr>
        <w:t>（</w:t>
      </w:r>
      <w:r>
        <w:rPr>
          <w:rFonts w:ascii="宋体" w:hAnsi="宋体" w:cs="hakuyoxingshu7000"/>
          <w:b/>
          <w:sz w:val="22"/>
          <w:szCs w:val="22"/>
        </w:rPr>
        <w:t>1</w:t>
      </w:r>
      <w:r>
        <w:rPr>
          <w:rFonts w:hint="eastAsia" w:ascii="宋体" w:hAnsi="宋体" w:cs="hakuyoxingshu7000"/>
          <w:b/>
          <w:sz w:val="22"/>
          <w:szCs w:val="22"/>
        </w:rPr>
        <w:t>）资格文件</w:t>
      </w:r>
    </w:p>
    <w:tbl>
      <w:tblPr>
        <w:tblStyle w:val="6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Align w:val="center"/>
          </w:tcPr>
          <w:p>
            <w:pPr>
              <w:overflowPunct w:val="0"/>
              <w:spacing w:line="430" w:lineRule="exact"/>
              <w:jc w:val="center"/>
              <w:rPr>
                <w:rFonts w:ascii="宋体" w:cs="新宋体"/>
                <w:b/>
                <w:sz w:val="22"/>
                <w:szCs w:val="22"/>
              </w:rPr>
            </w:pPr>
            <w:r>
              <w:rPr>
                <w:rFonts w:hint="eastAsia" w:ascii="宋体" w:hAnsi="宋体" w:cs="新宋体"/>
                <w:b/>
                <w:sz w:val="22"/>
                <w:szCs w:val="22"/>
              </w:rPr>
              <w:t>序号</w:t>
            </w:r>
          </w:p>
        </w:tc>
        <w:tc>
          <w:tcPr>
            <w:tcW w:w="7797" w:type="dxa"/>
            <w:vAlign w:val="center"/>
          </w:tcPr>
          <w:p>
            <w:pPr>
              <w:overflowPunct w:val="0"/>
              <w:spacing w:line="430" w:lineRule="exact"/>
              <w:jc w:val="center"/>
              <w:rPr>
                <w:rFonts w:ascii="宋体" w:cs="新宋体"/>
                <w:b/>
                <w:sz w:val="22"/>
                <w:szCs w:val="22"/>
              </w:rPr>
            </w:pPr>
            <w:r>
              <w:rPr>
                <w:rFonts w:hint="eastAsia" w:ascii="宋体" w:hAnsi="宋体" w:cs="新宋体"/>
                <w:b/>
                <w:sz w:val="22"/>
                <w:szCs w:val="22"/>
              </w:rPr>
              <w:t>内容</w:t>
            </w:r>
          </w:p>
        </w:tc>
        <w:tc>
          <w:tcPr>
            <w:tcW w:w="1382" w:type="dxa"/>
            <w:vAlign w:val="center"/>
          </w:tcPr>
          <w:p>
            <w:pPr>
              <w:overflowPunct w:val="0"/>
              <w:spacing w:line="430" w:lineRule="exact"/>
              <w:jc w:val="center"/>
              <w:rPr>
                <w:rFonts w:ascii="宋体" w:cs="新宋体"/>
                <w:b/>
                <w:sz w:val="22"/>
                <w:szCs w:val="22"/>
              </w:rPr>
            </w:pPr>
            <w:r>
              <w:rPr>
                <w:rFonts w:hint="eastAsia" w:ascii="宋体" w:hAnsi="宋体" w:cs="新宋体"/>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Align w:val="center"/>
          </w:tcPr>
          <w:p>
            <w:pPr>
              <w:overflowPunct w:val="0"/>
              <w:spacing w:line="430" w:lineRule="exact"/>
              <w:jc w:val="center"/>
              <w:rPr>
                <w:rFonts w:ascii="宋体" w:cs="新宋体"/>
                <w:bCs/>
                <w:sz w:val="22"/>
                <w:szCs w:val="22"/>
              </w:rPr>
            </w:pPr>
            <w:r>
              <w:rPr>
                <w:rFonts w:ascii="宋体" w:hAnsi="宋体" w:cs="新宋体"/>
                <w:bCs/>
                <w:sz w:val="22"/>
                <w:szCs w:val="22"/>
              </w:rPr>
              <w:t>1</w:t>
            </w:r>
          </w:p>
        </w:tc>
        <w:tc>
          <w:tcPr>
            <w:tcW w:w="7797" w:type="dxa"/>
            <w:vAlign w:val="center"/>
          </w:tcPr>
          <w:p>
            <w:pPr>
              <w:rPr>
                <w:rFonts w:ascii="宋体"/>
                <w:sz w:val="22"/>
                <w:szCs w:val="22"/>
              </w:rPr>
            </w:pPr>
            <w:r>
              <w:rPr>
                <w:rFonts w:hint="eastAsia" w:ascii="宋体" w:hAnsi="宋体"/>
                <w:sz w:val="22"/>
                <w:szCs w:val="22"/>
              </w:rPr>
              <w:t>营业执照</w:t>
            </w:r>
            <w:r>
              <w:rPr>
                <w:rFonts w:ascii="宋体" w:hAnsi="宋体"/>
                <w:sz w:val="22"/>
                <w:szCs w:val="22"/>
              </w:rPr>
              <w:t>(</w:t>
            </w:r>
            <w:r>
              <w:rPr>
                <w:rFonts w:hint="eastAsia" w:ascii="宋体" w:hAnsi="宋体"/>
                <w:sz w:val="22"/>
                <w:szCs w:val="22"/>
              </w:rPr>
              <w:t>或事业法人登记证书或其它工商等登记证明材料；自然人参与政府采购，提供身份证</w:t>
            </w:r>
            <w:r>
              <w:rPr>
                <w:rFonts w:ascii="宋体" w:hAnsi="宋体"/>
                <w:sz w:val="22"/>
                <w:szCs w:val="22"/>
              </w:rPr>
              <w:t>)</w:t>
            </w:r>
            <w:r>
              <w:rPr>
                <w:rFonts w:hint="eastAsia" w:ascii="宋体" w:hAnsi="宋体"/>
                <w:sz w:val="22"/>
                <w:szCs w:val="22"/>
              </w:rPr>
              <w:t>、税务登记证</w:t>
            </w:r>
            <w:r>
              <w:rPr>
                <w:rFonts w:ascii="宋体" w:hAnsi="宋体"/>
                <w:sz w:val="22"/>
                <w:szCs w:val="22"/>
              </w:rPr>
              <w:t>(</w:t>
            </w:r>
            <w:r>
              <w:rPr>
                <w:rFonts w:hint="eastAsia" w:ascii="宋体" w:hAnsi="宋体"/>
                <w:sz w:val="22"/>
                <w:szCs w:val="22"/>
              </w:rPr>
              <w:t>或其它缴纳证明材料</w:t>
            </w:r>
            <w:r>
              <w:rPr>
                <w:rFonts w:ascii="宋体" w:hAnsi="宋体"/>
                <w:sz w:val="22"/>
                <w:szCs w:val="22"/>
              </w:rPr>
              <w:t>)</w:t>
            </w:r>
            <w:r>
              <w:rPr>
                <w:rFonts w:hint="eastAsia" w:ascii="宋体" w:hAnsi="宋体"/>
                <w:sz w:val="22"/>
                <w:szCs w:val="22"/>
              </w:rPr>
              <w:t>复印件、社保登记证（或其它缴纳证明材料）；实施</w:t>
            </w:r>
            <w:r>
              <w:rPr>
                <w:rFonts w:hint="eastAsia" w:ascii="宋体"/>
                <w:sz w:val="22"/>
                <w:szCs w:val="22"/>
              </w:rPr>
              <w:t>“</w:t>
            </w:r>
            <w:r>
              <w:rPr>
                <w:rFonts w:hint="eastAsia" w:ascii="宋体" w:hAnsi="宋体"/>
                <w:sz w:val="22"/>
                <w:szCs w:val="22"/>
              </w:rPr>
              <w:t>五证合一、一照一码</w:t>
            </w:r>
            <w:r>
              <w:rPr>
                <w:rFonts w:hint="eastAsia" w:ascii="宋体"/>
                <w:sz w:val="22"/>
                <w:szCs w:val="22"/>
              </w:rPr>
              <w:t>”</w:t>
            </w:r>
            <w:r>
              <w:rPr>
                <w:rFonts w:hint="eastAsia" w:ascii="宋体" w:hAnsi="宋体"/>
                <w:sz w:val="22"/>
                <w:szCs w:val="22"/>
              </w:rPr>
              <w:t>登记制度改革的，只需提供改革后取得的营业执照；</w:t>
            </w:r>
          </w:p>
        </w:tc>
        <w:tc>
          <w:tcPr>
            <w:tcW w:w="1382" w:type="dxa"/>
            <w:vAlign w:val="center"/>
          </w:tcPr>
          <w:p>
            <w:pPr>
              <w:overflowPunct w:val="0"/>
              <w:spacing w:line="430" w:lineRule="exact"/>
              <w:jc w:val="center"/>
              <w:rPr>
                <w:rFonts w:ascii="宋体" w:cs="新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Align w:val="center"/>
          </w:tcPr>
          <w:p>
            <w:pPr>
              <w:overflowPunct w:val="0"/>
              <w:spacing w:line="430" w:lineRule="exact"/>
              <w:jc w:val="center"/>
              <w:rPr>
                <w:rFonts w:ascii="宋体" w:cs="新宋体"/>
                <w:bCs/>
                <w:sz w:val="22"/>
                <w:szCs w:val="22"/>
              </w:rPr>
            </w:pPr>
            <w:r>
              <w:rPr>
                <w:rFonts w:ascii="宋体" w:hAnsi="宋体" w:cs="新宋体"/>
                <w:bCs/>
                <w:sz w:val="22"/>
                <w:szCs w:val="22"/>
              </w:rPr>
              <w:t>2</w:t>
            </w:r>
          </w:p>
        </w:tc>
        <w:tc>
          <w:tcPr>
            <w:tcW w:w="7797" w:type="dxa"/>
            <w:vAlign w:val="center"/>
          </w:tcPr>
          <w:p>
            <w:pPr>
              <w:rPr>
                <w:rFonts w:ascii="宋体" w:cs="新宋体"/>
                <w:bCs/>
                <w:sz w:val="22"/>
                <w:szCs w:val="22"/>
              </w:rPr>
            </w:pPr>
            <w:r>
              <w:rPr>
                <w:rFonts w:hint="eastAsia" w:ascii="宋体" w:hAnsi="宋体" w:cs="新宋体"/>
                <w:bCs/>
                <w:sz w:val="22"/>
                <w:szCs w:val="22"/>
              </w:rPr>
              <w:t>法定代表人声明书或法定代表人授权书</w:t>
            </w:r>
          </w:p>
        </w:tc>
        <w:tc>
          <w:tcPr>
            <w:tcW w:w="1382" w:type="dxa"/>
            <w:vMerge w:val="restart"/>
            <w:vAlign w:val="center"/>
          </w:tcPr>
          <w:p>
            <w:pPr>
              <w:jc w:val="center"/>
              <w:rPr>
                <w:rFonts w:ascii="宋体" w:cs="新宋体"/>
                <w:bCs/>
                <w:sz w:val="22"/>
                <w:szCs w:val="22"/>
              </w:rPr>
            </w:pPr>
            <w:r>
              <w:rPr>
                <w:rFonts w:hint="eastAsia" w:ascii="宋体" w:hAnsi="宋体" w:cs="新宋体"/>
                <w:bCs/>
                <w:sz w:val="22"/>
                <w:szCs w:val="22"/>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Align w:val="center"/>
          </w:tcPr>
          <w:p>
            <w:pPr>
              <w:overflowPunct w:val="0"/>
              <w:spacing w:line="430" w:lineRule="exact"/>
              <w:jc w:val="center"/>
              <w:rPr>
                <w:rFonts w:ascii="宋体" w:cs="新宋体"/>
                <w:bCs/>
                <w:sz w:val="22"/>
                <w:szCs w:val="22"/>
              </w:rPr>
            </w:pPr>
            <w:r>
              <w:rPr>
                <w:rFonts w:ascii="宋体" w:hAnsi="宋体" w:cs="新宋体"/>
                <w:bCs/>
                <w:sz w:val="22"/>
                <w:szCs w:val="22"/>
              </w:rPr>
              <w:t>3</w:t>
            </w:r>
          </w:p>
        </w:tc>
        <w:tc>
          <w:tcPr>
            <w:tcW w:w="7797" w:type="dxa"/>
            <w:vAlign w:val="center"/>
          </w:tcPr>
          <w:p>
            <w:pPr>
              <w:rPr>
                <w:rFonts w:ascii="宋体"/>
                <w:sz w:val="22"/>
                <w:szCs w:val="22"/>
              </w:rPr>
            </w:pPr>
            <w:r>
              <w:rPr>
                <w:rFonts w:hint="eastAsia" w:ascii="宋体" w:hAnsi="宋体"/>
                <w:sz w:val="22"/>
                <w:szCs w:val="22"/>
              </w:rPr>
              <w:t>财务状况报告、依法缴纳税收证明材料、依法缴纳社会保障资金证明材料</w:t>
            </w:r>
            <w:r>
              <w:rPr>
                <w:rFonts w:ascii="宋体" w:hAnsi="宋体" w:cs="新宋体"/>
                <w:bCs/>
                <w:sz w:val="22"/>
                <w:szCs w:val="22"/>
              </w:rPr>
              <w:t>(</w:t>
            </w:r>
            <w:r>
              <w:rPr>
                <w:rFonts w:hint="eastAsia" w:ascii="宋体" w:hAnsi="宋体" w:cs="新宋体"/>
                <w:bCs/>
                <w:sz w:val="22"/>
                <w:szCs w:val="22"/>
              </w:rPr>
              <w:t>新成立的公司，必须提供情况说明</w:t>
            </w:r>
            <w:r>
              <w:rPr>
                <w:rFonts w:ascii="宋体" w:hAnsi="宋体" w:cs="新宋体"/>
                <w:bCs/>
                <w:sz w:val="22"/>
                <w:szCs w:val="22"/>
              </w:rPr>
              <w:t>)</w:t>
            </w:r>
            <w:r>
              <w:rPr>
                <w:rFonts w:hint="eastAsia" w:ascii="宋体" w:hAnsi="宋体" w:cs="新宋体"/>
                <w:bCs/>
                <w:sz w:val="22"/>
                <w:szCs w:val="22"/>
              </w:rPr>
              <w:t>；</w:t>
            </w:r>
          </w:p>
        </w:tc>
        <w:tc>
          <w:tcPr>
            <w:tcW w:w="1382" w:type="dxa"/>
            <w:vMerge w:val="continue"/>
            <w:vAlign w:val="center"/>
          </w:tcPr>
          <w:p>
            <w:pPr>
              <w:spacing w:line="40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Align w:val="center"/>
          </w:tcPr>
          <w:p>
            <w:pPr>
              <w:overflowPunct w:val="0"/>
              <w:spacing w:line="430" w:lineRule="exact"/>
              <w:jc w:val="center"/>
              <w:rPr>
                <w:rFonts w:ascii="宋体" w:cs="新宋体"/>
                <w:bCs/>
                <w:sz w:val="22"/>
                <w:szCs w:val="22"/>
              </w:rPr>
            </w:pPr>
            <w:r>
              <w:rPr>
                <w:rFonts w:ascii="宋体" w:hAnsi="宋体" w:cs="新宋体"/>
                <w:bCs/>
                <w:sz w:val="22"/>
                <w:szCs w:val="22"/>
              </w:rPr>
              <w:t>4</w:t>
            </w:r>
          </w:p>
        </w:tc>
        <w:tc>
          <w:tcPr>
            <w:tcW w:w="7797" w:type="dxa"/>
            <w:vAlign w:val="center"/>
          </w:tcPr>
          <w:p>
            <w:pPr>
              <w:rPr>
                <w:rFonts w:ascii="宋体" w:cs="新宋体"/>
                <w:bCs/>
                <w:sz w:val="22"/>
                <w:szCs w:val="22"/>
              </w:rPr>
            </w:pPr>
            <w:r>
              <w:rPr>
                <w:rFonts w:hint="eastAsia" w:ascii="宋体" w:hAnsi="宋体" w:cs="新宋体"/>
                <w:bCs/>
                <w:sz w:val="22"/>
                <w:szCs w:val="22"/>
              </w:rPr>
              <w:t>具有履行合同所必需的设备和专业技术能力的承诺函；</w:t>
            </w:r>
          </w:p>
        </w:tc>
        <w:tc>
          <w:tcPr>
            <w:tcW w:w="1382" w:type="dxa"/>
            <w:vMerge w:val="continue"/>
            <w:vAlign w:val="center"/>
          </w:tcPr>
          <w:p>
            <w:pPr>
              <w:spacing w:line="40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Align w:val="center"/>
          </w:tcPr>
          <w:p>
            <w:pPr>
              <w:overflowPunct w:val="0"/>
              <w:spacing w:line="430" w:lineRule="exact"/>
              <w:jc w:val="center"/>
              <w:rPr>
                <w:rFonts w:ascii="宋体" w:cs="新宋体"/>
                <w:bCs/>
                <w:sz w:val="22"/>
                <w:szCs w:val="22"/>
              </w:rPr>
            </w:pPr>
            <w:r>
              <w:rPr>
                <w:rFonts w:ascii="宋体" w:hAnsi="宋体" w:cs="新宋体"/>
                <w:bCs/>
                <w:sz w:val="22"/>
                <w:szCs w:val="22"/>
              </w:rPr>
              <w:t>5</w:t>
            </w:r>
          </w:p>
        </w:tc>
        <w:tc>
          <w:tcPr>
            <w:tcW w:w="7797" w:type="dxa"/>
            <w:vAlign w:val="center"/>
          </w:tcPr>
          <w:p>
            <w:pPr>
              <w:rPr>
                <w:rFonts w:ascii="宋体" w:cs="新宋体"/>
                <w:bCs/>
                <w:sz w:val="22"/>
                <w:szCs w:val="22"/>
              </w:rPr>
            </w:pPr>
            <w:r>
              <w:rPr>
                <w:rFonts w:hint="eastAsia" w:ascii="宋体" w:hAnsi="宋体" w:cs="新宋体"/>
                <w:bCs/>
                <w:sz w:val="22"/>
                <w:szCs w:val="22"/>
              </w:rPr>
              <w:t>参加政府采购活动前</w:t>
            </w:r>
            <w:r>
              <w:rPr>
                <w:rFonts w:ascii="宋体" w:hAnsi="宋体" w:cs="新宋体"/>
                <w:bCs/>
                <w:sz w:val="22"/>
                <w:szCs w:val="22"/>
              </w:rPr>
              <w:t>3</w:t>
            </w:r>
            <w:r>
              <w:rPr>
                <w:rFonts w:hint="eastAsia" w:ascii="宋体" w:hAnsi="宋体" w:cs="新宋体"/>
                <w:bCs/>
                <w:sz w:val="22"/>
                <w:szCs w:val="22"/>
              </w:rPr>
              <w:t>年内（新成立不满三年的组织机构自成立之日起算）在经营活动中没有重大违法记录的声明函；</w:t>
            </w:r>
          </w:p>
        </w:tc>
        <w:tc>
          <w:tcPr>
            <w:tcW w:w="1382" w:type="dxa"/>
            <w:vMerge w:val="continue"/>
            <w:vAlign w:val="center"/>
          </w:tcPr>
          <w:p>
            <w:pPr>
              <w:spacing w:line="400" w:lineRule="exact"/>
              <w:jc w:val="center"/>
              <w:rPr>
                <w:rFonts w:ascii="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Align w:val="center"/>
          </w:tcPr>
          <w:p>
            <w:pPr>
              <w:overflowPunct w:val="0"/>
              <w:spacing w:line="430" w:lineRule="exact"/>
              <w:jc w:val="center"/>
              <w:rPr>
                <w:rFonts w:ascii="宋体" w:cs="新宋体"/>
                <w:bCs/>
                <w:sz w:val="22"/>
                <w:szCs w:val="22"/>
              </w:rPr>
            </w:pPr>
            <w:r>
              <w:rPr>
                <w:rFonts w:ascii="宋体" w:hAnsi="宋体" w:cs="新宋体"/>
                <w:bCs/>
                <w:sz w:val="22"/>
                <w:szCs w:val="22"/>
              </w:rPr>
              <w:t>6</w:t>
            </w:r>
          </w:p>
        </w:tc>
        <w:tc>
          <w:tcPr>
            <w:tcW w:w="7797" w:type="dxa"/>
            <w:vAlign w:val="center"/>
          </w:tcPr>
          <w:p>
            <w:pPr>
              <w:rPr>
                <w:rFonts w:ascii="宋体" w:cs="新宋体"/>
                <w:bCs/>
                <w:sz w:val="22"/>
                <w:szCs w:val="22"/>
              </w:rPr>
            </w:pPr>
            <w:r>
              <w:rPr>
                <w:rFonts w:hint="eastAsia" w:ascii="宋体" w:hAnsi="宋体" w:cs="新宋体"/>
                <w:bCs/>
                <w:sz w:val="22"/>
                <w:szCs w:val="22"/>
              </w:rPr>
              <w:t>声明书（</w:t>
            </w:r>
            <w:r>
              <w:rPr>
                <w:rFonts w:hint="eastAsia" w:ascii="宋体" w:hAnsi="宋体" w:cs="hakuyoxingshu7000"/>
                <w:bCs/>
                <w:kern w:val="0"/>
                <w:sz w:val="22"/>
                <w:szCs w:val="22"/>
              </w:rPr>
              <w:t>单位负责人为同一人或者存在直接控股、管理关系的不同投标人，不得参加同一合同项下的政府采购活动</w:t>
            </w:r>
            <w:r>
              <w:rPr>
                <w:rFonts w:hint="eastAsia" w:ascii="宋体" w:hAnsi="宋体" w:cs="新宋体"/>
                <w:bCs/>
                <w:sz w:val="22"/>
                <w:szCs w:val="22"/>
              </w:rPr>
              <w:t>）；</w:t>
            </w:r>
          </w:p>
        </w:tc>
        <w:tc>
          <w:tcPr>
            <w:tcW w:w="1382" w:type="dxa"/>
            <w:vMerge w:val="continue"/>
            <w:vAlign w:val="center"/>
          </w:tcPr>
          <w:p>
            <w:pPr>
              <w:spacing w:line="400" w:lineRule="exact"/>
              <w:jc w:val="center"/>
              <w:rPr>
                <w:rFonts w:ascii="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Align w:val="center"/>
          </w:tcPr>
          <w:p>
            <w:pPr>
              <w:overflowPunct w:val="0"/>
              <w:spacing w:line="430" w:lineRule="exact"/>
              <w:jc w:val="center"/>
              <w:rPr>
                <w:rFonts w:ascii="宋体" w:cs="新宋体"/>
                <w:bCs/>
                <w:sz w:val="22"/>
                <w:szCs w:val="22"/>
              </w:rPr>
            </w:pPr>
            <w:r>
              <w:rPr>
                <w:rFonts w:ascii="宋体" w:hAnsi="宋体" w:cs="新宋体"/>
                <w:bCs/>
                <w:sz w:val="22"/>
                <w:szCs w:val="22"/>
              </w:rPr>
              <w:t>7</w:t>
            </w:r>
          </w:p>
        </w:tc>
        <w:tc>
          <w:tcPr>
            <w:tcW w:w="7797" w:type="dxa"/>
            <w:vAlign w:val="center"/>
          </w:tcPr>
          <w:p>
            <w:pPr>
              <w:rPr>
                <w:rFonts w:ascii="宋体" w:cs="新宋体"/>
                <w:bCs/>
                <w:sz w:val="22"/>
                <w:szCs w:val="22"/>
              </w:rPr>
            </w:pPr>
            <w:r>
              <w:rPr>
                <w:rFonts w:hint="eastAsia" w:ascii="宋体" w:hAnsi="宋体" w:cs="新宋体"/>
                <w:bCs/>
                <w:sz w:val="22"/>
                <w:szCs w:val="22"/>
              </w:rPr>
              <w:t>投标人“信用中国”</w:t>
            </w:r>
            <w:r>
              <w:rPr>
                <w:rFonts w:ascii="宋体" w:hAnsi="宋体" w:cs="新宋体"/>
                <w:bCs/>
                <w:sz w:val="22"/>
                <w:szCs w:val="22"/>
              </w:rPr>
              <w:t>(www.creditchina.gov.cn)</w:t>
            </w:r>
            <w:r>
              <w:rPr>
                <w:rFonts w:hint="eastAsia" w:ascii="宋体" w:hAnsi="宋体" w:cs="新宋体"/>
                <w:bCs/>
                <w:sz w:val="22"/>
                <w:szCs w:val="22"/>
              </w:rPr>
              <w:t>；</w:t>
            </w:r>
            <w:r>
              <w:rPr>
                <w:rFonts w:hint="eastAsia" w:ascii="宋体" w:cs="新宋体"/>
                <w:bCs/>
                <w:sz w:val="22"/>
                <w:szCs w:val="22"/>
              </w:rPr>
              <w:t>“</w:t>
            </w:r>
            <w:r>
              <w:rPr>
                <w:rFonts w:hint="eastAsia" w:ascii="宋体" w:hAnsi="宋体" w:cs="新宋体"/>
                <w:bCs/>
                <w:sz w:val="22"/>
                <w:szCs w:val="22"/>
              </w:rPr>
              <w:t>中国政府采购网</w:t>
            </w:r>
            <w:r>
              <w:rPr>
                <w:rFonts w:hint="eastAsia" w:ascii="宋体" w:cs="新宋体"/>
                <w:bCs/>
                <w:sz w:val="22"/>
                <w:szCs w:val="22"/>
              </w:rPr>
              <w:t>”</w:t>
            </w:r>
            <w:r>
              <w:rPr>
                <w:rFonts w:hint="eastAsia" w:ascii="宋体" w:hAnsi="宋体" w:cs="新宋体"/>
                <w:bCs/>
                <w:sz w:val="22"/>
                <w:szCs w:val="22"/>
              </w:rPr>
              <w:t>（</w:t>
            </w:r>
            <w:r>
              <w:rPr>
                <w:rFonts w:ascii="宋体" w:hAnsi="宋体" w:cs="新宋体"/>
                <w:bCs/>
                <w:sz w:val="22"/>
                <w:szCs w:val="22"/>
              </w:rPr>
              <w:t>http://www.ccgp.gov.cn/</w:t>
            </w:r>
            <w:r>
              <w:rPr>
                <w:rFonts w:hint="eastAsia" w:ascii="宋体" w:hAnsi="宋体" w:cs="新宋体"/>
                <w:bCs/>
                <w:sz w:val="22"/>
                <w:szCs w:val="22"/>
              </w:rPr>
              <w:t>）信用记录网页截图（招标公告发布之日至投标截止时间前）</w:t>
            </w:r>
          </w:p>
        </w:tc>
        <w:tc>
          <w:tcPr>
            <w:tcW w:w="1382" w:type="dxa"/>
            <w:vAlign w:val="center"/>
          </w:tcPr>
          <w:p>
            <w:pPr>
              <w:jc w:val="center"/>
              <w:rPr>
                <w:rFonts w:ascii="宋体" w:cs="新宋体"/>
                <w:bCs/>
                <w:sz w:val="22"/>
                <w:szCs w:val="22"/>
              </w:rPr>
            </w:pPr>
          </w:p>
        </w:tc>
      </w:tr>
    </w:tbl>
    <w:p>
      <w:pPr>
        <w:spacing w:line="430" w:lineRule="exact"/>
        <w:ind w:left="187" w:leftChars="85" w:hanging="9" w:hangingChars="4"/>
        <w:rPr>
          <w:rFonts w:ascii="宋体" w:cs="楷体"/>
          <w:b/>
          <w:sz w:val="22"/>
          <w:szCs w:val="22"/>
        </w:rPr>
      </w:pPr>
      <w:r>
        <w:rPr>
          <w:rFonts w:hint="eastAsia" w:ascii="宋体" w:hAnsi="宋体" w:cs="楷体"/>
          <w:b/>
          <w:sz w:val="22"/>
          <w:szCs w:val="22"/>
        </w:rPr>
        <w:t>备注：</w:t>
      </w:r>
    </w:p>
    <w:p>
      <w:pPr>
        <w:numPr>
          <w:ilvl w:val="0"/>
          <w:numId w:val="11"/>
        </w:numPr>
        <w:spacing w:line="430" w:lineRule="exact"/>
        <w:rPr>
          <w:rFonts w:ascii="宋体" w:cs="楷体"/>
          <w:b/>
          <w:sz w:val="22"/>
          <w:szCs w:val="22"/>
        </w:rPr>
      </w:pPr>
      <w:r>
        <w:rPr>
          <w:rFonts w:hint="eastAsia" w:ascii="宋体" w:hAnsi="宋体" w:cs="新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430" w:lineRule="exact"/>
        <w:ind w:left="187" w:leftChars="85" w:hanging="9" w:hangingChars="4"/>
        <w:rPr>
          <w:rFonts w:ascii="宋体" w:cs="hakuyoxingshu7000"/>
          <w:b/>
          <w:sz w:val="22"/>
          <w:szCs w:val="22"/>
        </w:rPr>
      </w:pPr>
      <w:r>
        <w:rPr>
          <w:rFonts w:hint="eastAsia" w:ascii="宋体" w:hAnsi="宋体" w:cs="hakuyoxingshu7000"/>
          <w:b/>
          <w:sz w:val="22"/>
          <w:szCs w:val="22"/>
        </w:rPr>
        <w:t>（</w:t>
      </w:r>
      <w:r>
        <w:rPr>
          <w:rFonts w:ascii="宋体" w:hAnsi="宋体" w:cs="hakuyoxingshu7000"/>
          <w:b/>
          <w:sz w:val="22"/>
          <w:szCs w:val="22"/>
        </w:rPr>
        <w:t>2</w:t>
      </w:r>
      <w:r>
        <w:rPr>
          <w:rFonts w:hint="eastAsia" w:ascii="宋体" w:hAnsi="宋体" w:cs="hakuyoxingshu7000"/>
          <w:b/>
          <w:sz w:val="22"/>
          <w:szCs w:val="22"/>
        </w:rPr>
        <w:t>）商务技术文件</w:t>
      </w:r>
    </w:p>
    <w:tbl>
      <w:tblPr>
        <w:tblStyle w:val="6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9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vAlign w:val="center"/>
          </w:tcPr>
          <w:p>
            <w:pPr>
              <w:spacing w:line="430" w:lineRule="exact"/>
              <w:jc w:val="center"/>
              <w:rPr>
                <w:rFonts w:ascii="宋体" w:cs="仿宋"/>
                <w:b/>
                <w:sz w:val="22"/>
                <w:szCs w:val="22"/>
              </w:rPr>
            </w:pPr>
            <w:r>
              <w:rPr>
                <w:rFonts w:hint="eastAsia" w:ascii="宋体" w:hAnsi="宋体" w:cs="仿宋"/>
                <w:b/>
                <w:sz w:val="22"/>
                <w:szCs w:val="22"/>
              </w:rPr>
              <w:t>序号</w:t>
            </w:r>
          </w:p>
        </w:tc>
        <w:tc>
          <w:tcPr>
            <w:tcW w:w="7954" w:type="dxa"/>
            <w:vAlign w:val="center"/>
          </w:tcPr>
          <w:p>
            <w:pPr>
              <w:spacing w:line="430" w:lineRule="exact"/>
              <w:rPr>
                <w:rFonts w:ascii="宋体" w:cs="仿宋"/>
                <w:b/>
                <w:sz w:val="22"/>
                <w:szCs w:val="22"/>
              </w:rPr>
            </w:pPr>
            <w:r>
              <w:rPr>
                <w:rFonts w:hint="eastAsia" w:ascii="宋体" w:hAnsi="宋体" w:cs="仿宋"/>
                <w:b/>
                <w:sz w:val="22"/>
                <w:szCs w:val="22"/>
              </w:rPr>
              <w:t>内容</w:t>
            </w:r>
          </w:p>
        </w:tc>
        <w:tc>
          <w:tcPr>
            <w:tcW w:w="1242" w:type="dxa"/>
            <w:vAlign w:val="center"/>
          </w:tcPr>
          <w:p>
            <w:pPr>
              <w:spacing w:line="430" w:lineRule="exact"/>
              <w:jc w:val="center"/>
              <w:rPr>
                <w:rFonts w:ascii="宋体" w:cs="仿宋"/>
                <w:b/>
                <w:sz w:val="22"/>
                <w:szCs w:val="22"/>
              </w:rPr>
            </w:pPr>
            <w:r>
              <w:rPr>
                <w:rFonts w:hint="eastAsia" w:ascii="宋体" w:hAnsi="宋体" w:cs="仿宋"/>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vAlign w:val="center"/>
          </w:tcPr>
          <w:p>
            <w:pPr>
              <w:spacing w:line="430" w:lineRule="exact"/>
              <w:jc w:val="center"/>
              <w:rPr>
                <w:rFonts w:ascii="宋体" w:cs="仿宋"/>
                <w:sz w:val="22"/>
                <w:szCs w:val="22"/>
              </w:rPr>
            </w:pPr>
            <w:r>
              <w:rPr>
                <w:rFonts w:ascii="宋体" w:hAnsi="宋体" w:cs="仿宋"/>
                <w:sz w:val="22"/>
                <w:szCs w:val="22"/>
              </w:rPr>
              <w:t>1</w:t>
            </w:r>
            <w:r>
              <w:rPr>
                <w:rFonts w:hint="eastAsia" w:ascii="宋体" w:hAnsi="宋体" w:cs="仿宋"/>
                <w:sz w:val="22"/>
                <w:szCs w:val="22"/>
              </w:rPr>
              <w:t>）</w:t>
            </w:r>
          </w:p>
        </w:tc>
        <w:tc>
          <w:tcPr>
            <w:tcW w:w="7954" w:type="dxa"/>
            <w:vAlign w:val="center"/>
          </w:tcPr>
          <w:p>
            <w:pPr>
              <w:spacing w:line="430" w:lineRule="exact"/>
              <w:rPr>
                <w:rFonts w:ascii="宋体" w:cs="仿宋"/>
                <w:sz w:val="22"/>
                <w:szCs w:val="22"/>
              </w:rPr>
            </w:pPr>
            <w:r>
              <w:rPr>
                <w:rFonts w:hint="eastAsia" w:ascii="宋体" w:hAnsi="宋体" w:cs="仿宋"/>
                <w:sz w:val="22"/>
                <w:szCs w:val="22"/>
              </w:rPr>
              <w:t>投标函</w:t>
            </w:r>
          </w:p>
        </w:tc>
        <w:tc>
          <w:tcPr>
            <w:tcW w:w="1242" w:type="dxa"/>
            <w:vAlign w:val="center"/>
          </w:tcPr>
          <w:p>
            <w:pPr>
              <w:spacing w:line="430" w:lineRule="exact"/>
              <w:jc w:val="center"/>
              <w:rPr>
                <w:rFonts w:ascii="宋体" w:cs="仿宋"/>
                <w:sz w:val="22"/>
                <w:szCs w:val="22"/>
              </w:rPr>
            </w:pPr>
            <w:r>
              <w:rPr>
                <w:rFonts w:hint="eastAsia" w:ascii="宋体" w:hAnsi="宋体" w:cs="仿宋"/>
                <w:sz w:val="22"/>
                <w:szCs w:val="22"/>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vAlign w:val="center"/>
          </w:tcPr>
          <w:p>
            <w:pPr>
              <w:spacing w:line="430" w:lineRule="exact"/>
              <w:jc w:val="center"/>
              <w:rPr>
                <w:rFonts w:ascii="宋体" w:cs="仿宋"/>
                <w:sz w:val="22"/>
                <w:szCs w:val="22"/>
              </w:rPr>
            </w:pPr>
            <w:r>
              <w:rPr>
                <w:rFonts w:ascii="宋体" w:hAnsi="宋体" w:cs="仿宋"/>
                <w:sz w:val="22"/>
                <w:szCs w:val="22"/>
              </w:rPr>
              <w:t>2</w:t>
            </w:r>
            <w:r>
              <w:rPr>
                <w:rFonts w:hint="eastAsia" w:ascii="宋体" w:hAnsi="宋体" w:cs="仿宋"/>
                <w:sz w:val="22"/>
                <w:szCs w:val="22"/>
              </w:rPr>
              <w:t>）</w:t>
            </w:r>
          </w:p>
        </w:tc>
        <w:tc>
          <w:tcPr>
            <w:tcW w:w="7954" w:type="dxa"/>
            <w:vAlign w:val="center"/>
          </w:tcPr>
          <w:p>
            <w:pPr>
              <w:spacing w:line="430" w:lineRule="exact"/>
              <w:rPr>
                <w:rFonts w:ascii="宋体" w:cs="仿宋"/>
                <w:sz w:val="22"/>
                <w:szCs w:val="22"/>
              </w:rPr>
            </w:pPr>
            <w:r>
              <w:rPr>
                <w:rFonts w:hint="eastAsia" w:ascii="宋体" w:hAnsi="宋体" w:cs="仿宋"/>
                <w:sz w:val="22"/>
                <w:szCs w:val="22"/>
              </w:rPr>
              <w:t>技术规格、商务条款偏离表</w:t>
            </w:r>
          </w:p>
        </w:tc>
        <w:tc>
          <w:tcPr>
            <w:tcW w:w="1242" w:type="dxa"/>
            <w:vAlign w:val="center"/>
          </w:tcPr>
          <w:p>
            <w:pPr>
              <w:spacing w:line="430" w:lineRule="exact"/>
              <w:jc w:val="center"/>
              <w:rPr>
                <w:rFonts w:ascii="宋体" w:cs="仿宋"/>
                <w:sz w:val="22"/>
                <w:szCs w:val="22"/>
              </w:rPr>
            </w:pPr>
            <w:r>
              <w:rPr>
                <w:rFonts w:hint="eastAsia" w:ascii="宋体" w:hAnsi="宋体" w:cs="仿宋"/>
                <w:sz w:val="22"/>
                <w:szCs w:val="22"/>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vAlign w:val="center"/>
          </w:tcPr>
          <w:p>
            <w:pPr>
              <w:spacing w:line="430" w:lineRule="exact"/>
              <w:jc w:val="center"/>
              <w:rPr>
                <w:rFonts w:ascii="宋体" w:cs="仿宋"/>
                <w:sz w:val="22"/>
                <w:szCs w:val="22"/>
              </w:rPr>
            </w:pPr>
            <w:r>
              <w:rPr>
                <w:rFonts w:ascii="宋体" w:hAnsi="宋体" w:cs="仿宋"/>
                <w:sz w:val="22"/>
                <w:szCs w:val="22"/>
              </w:rPr>
              <w:t>3</w:t>
            </w:r>
            <w:r>
              <w:rPr>
                <w:rFonts w:hint="eastAsia" w:ascii="宋体" w:hAnsi="宋体" w:cs="仿宋"/>
                <w:sz w:val="22"/>
                <w:szCs w:val="22"/>
              </w:rPr>
              <w:t>）</w:t>
            </w:r>
          </w:p>
        </w:tc>
        <w:tc>
          <w:tcPr>
            <w:tcW w:w="7954" w:type="dxa"/>
            <w:vAlign w:val="center"/>
          </w:tcPr>
          <w:p>
            <w:pPr>
              <w:spacing w:line="430" w:lineRule="exact"/>
              <w:rPr>
                <w:rFonts w:ascii="宋体" w:cs="仿宋"/>
                <w:sz w:val="22"/>
                <w:szCs w:val="22"/>
              </w:rPr>
            </w:pPr>
            <w:r>
              <w:rPr>
                <w:rFonts w:hint="eastAsia" w:ascii="宋体" w:hAnsi="宋体" w:cs="仿宋"/>
                <w:sz w:val="22"/>
                <w:szCs w:val="22"/>
              </w:rPr>
              <w:t>资信证明文件（本部分为技术资信评分内容，投标人根据自身实际情况提供）</w:t>
            </w:r>
          </w:p>
        </w:tc>
        <w:tc>
          <w:tcPr>
            <w:tcW w:w="1242" w:type="dxa"/>
            <w:vAlign w:val="center"/>
          </w:tcPr>
          <w:p>
            <w:pPr>
              <w:spacing w:line="430" w:lineRule="exact"/>
              <w:jc w:val="center"/>
              <w:rPr>
                <w:rFonts w:ascii="宋体"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vAlign w:val="center"/>
          </w:tcPr>
          <w:p>
            <w:pPr>
              <w:spacing w:line="430" w:lineRule="exact"/>
              <w:jc w:val="center"/>
              <w:rPr>
                <w:rFonts w:ascii="宋体" w:cs="宋体"/>
                <w:sz w:val="22"/>
                <w:szCs w:val="22"/>
              </w:rPr>
            </w:pPr>
            <w:r>
              <w:rPr>
                <w:rFonts w:ascii="宋体" w:hAnsi="宋体" w:cs="宋体"/>
                <w:sz w:val="22"/>
                <w:szCs w:val="22"/>
              </w:rPr>
              <w:t>4</w:t>
            </w:r>
            <w:r>
              <w:rPr>
                <w:rFonts w:hint="eastAsia" w:ascii="宋体" w:hAnsi="宋体" w:cs="宋体"/>
                <w:sz w:val="22"/>
                <w:szCs w:val="22"/>
              </w:rPr>
              <w:t>）</w:t>
            </w:r>
          </w:p>
        </w:tc>
        <w:tc>
          <w:tcPr>
            <w:tcW w:w="7954" w:type="dxa"/>
            <w:vAlign w:val="center"/>
          </w:tcPr>
          <w:p>
            <w:pPr>
              <w:spacing w:line="430" w:lineRule="exact"/>
              <w:rPr>
                <w:rFonts w:ascii="宋体" w:cs="宋体"/>
                <w:sz w:val="22"/>
                <w:szCs w:val="22"/>
              </w:rPr>
            </w:pPr>
            <w:r>
              <w:rPr>
                <w:rFonts w:hint="eastAsia" w:ascii="宋体" w:hAnsi="宋体" w:cs="宋体"/>
                <w:sz w:val="22"/>
                <w:szCs w:val="22"/>
              </w:rPr>
              <w:t>项目案例业绩</w:t>
            </w:r>
          </w:p>
        </w:tc>
        <w:tc>
          <w:tcPr>
            <w:tcW w:w="1242" w:type="dxa"/>
            <w:vAlign w:val="center"/>
          </w:tcPr>
          <w:p>
            <w:pPr>
              <w:spacing w:line="430" w:lineRule="exact"/>
              <w:ind w:firstLine="220" w:firstLineChars="100"/>
              <w:rPr>
                <w:rFonts w:ascii="宋体" w:cs="宋体"/>
                <w:sz w:val="22"/>
                <w:szCs w:val="22"/>
              </w:rPr>
            </w:pPr>
            <w:r>
              <w:rPr>
                <w:rFonts w:hint="eastAsia" w:ascii="宋体" w:hAnsi="宋体" w:cs="宋体"/>
                <w:sz w:val="22"/>
                <w:szCs w:val="22"/>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vAlign w:val="center"/>
          </w:tcPr>
          <w:p>
            <w:pPr>
              <w:spacing w:line="430" w:lineRule="exact"/>
              <w:jc w:val="center"/>
              <w:rPr>
                <w:rFonts w:ascii="宋体" w:cs="仿宋"/>
                <w:sz w:val="22"/>
                <w:szCs w:val="22"/>
              </w:rPr>
            </w:pPr>
            <w:r>
              <w:rPr>
                <w:rFonts w:ascii="宋体" w:hAnsi="宋体" w:cs="仿宋"/>
                <w:sz w:val="22"/>
                <w:szCs w:val="22"/>
              </w:rPr>
              <w:t>a</w:t>
            </w:r>
          </w:p>
        </w:tc>
        <w:tc>
          <w:tcPr>
            <w:tcW w:w="7954" w:type="dxa"/>
            <w:vAlign w:val="center"/>
          </w:tcPr>
          <w:p>
            <w:pPr>
              <w:spacing w:line="430" w:lineRule="exact"/>
              <w:rPr>
                <w:rFonts w:ascii="宋体" w:cs="宋体"/>
                <w:sz w:val="22"/>
                <w:szCs w:val="22"/>
              </w:rPr>
            </w:pPr>
            <w:r>
              <w:rPr>
                <w:rFonts w:hint="eastAsia" w:ascii="宋体" w:hAnsi="宋体" w:cs="宋体"/>
                <w:sz w:val="22"/>
                <w:szCs w:val="22"/>
              </w:rPr>
              <w:t>业绩证明材料</w:t>
            </w:r>
          </w:p>
        </w:tc>
        <w:tc>
          <w:tcPr>
            <w:tcW w:w="1242" w:type="dxa"/>
            <w:vAlign w:val="center"/>
          </w:tcPr>
          <w:p>
            <w:pPr>
              <w:spacing w:line="430" w:lineRule="exact"/>
              <w:jc w:val="center"/>
              <w:rPr>
                <w:rFonts w:ascii="宋体"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vAlign w:val="center"/>
          </w:tcPr>
          <w:p>
            <w:pPr>
              <w:spacing w:line="430" w:lineRule="exact"/>
              <w:jc w:val="center"/>
              <w:rPr>
                <w:rFonts w:ascii="宋体" w:cs="仿宋"/>
                <w:sz w:val="22"/>
                <w:szCs w:val="22"/>
              </w:rPr>
            </w:pPr>
            <w:r>
              <w:rPr>
                <w:rFonts w:ascii="宋体" w:hAnsi="宋体" w:cs="仿宋"/>
                <w:sz w:val="22"/>
                <w:szCs w:val="22"/>
              </w:rPr>
              <w:t>5)</w:t>
            </w:r>
          </w:p>
        </w:tc>
        <w:tc>
          <w:tcPr>
            <w:tcW w:w="7954" w:type="dxa"/>
            <w:vAlign w:val="center"/>
          </w:tcPr>
          <w:p>
            <w:pPr>
              <w:spacing w:line="430" w:lineRule="exact"/>
              <w:rPr>
                <w:rFonts w:ascii="宋体" w:cs="宋体"/>
                <w:sz w:val="22"/>
                <w:szCs w:val="22"/>
              </w:rPr>
            </w:pPr>
            <w:r>
              <w:rPr>
                <w:rFonts w:hint="eastAsia" w:ascii="宋体" w:hAnsi="宋体" w:cs="宋体"/>
                <w:sz w:val="22"/>
                <w:szCs w:val="22"/>
              </w:rPr>
              <w:t>参与本次项目的人员情况介绍</w:t>
            </w:r>
          </w:p>
        </w:tc>
        <w:tc>
          <w:tcPr>
            <w:tcW w:w="1242" w:type="dxa"/>
            <w:vAlign w:val="center"/>
          </w:tcPr>
          <w:p>
            <w:pPr>
              <w:spacing w:line="430" w:lineRule="exact"/>
              <w:jc w:val="center"/>
              <w:rPr>
                <w:rFonts w:ascii="宋体" w:cs="仿宋"/>
                <w:sz w:val="22"/>
                <w:szCs w:val="22"/>
              </w:rPr>
            </w:pPr>
            <w:r>
              <w:rPr>
                <w:rFonts w:hint="eastAsia" w:ascii="宋体" w:hAnsi="宋体" w:cs="仿宋"/>
                <w:sz w:val="22"/>
                <w:szCs w:val="22"/>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vAlign w:val="center"/>
          </w:tcPr>
          <w:p>
            <w:pPr>
              <w:spacing w:line="430" w:lineRule="exact"/>
              <w:jc w:val="center"/>
              <w:rPr>
                <w:rFonts w:ascii="宋体" w:cs="仿宋"/>
                <w:sz w:val="22"/>
                <w:szCs w:val="22"/>
              </w:rPr>
            </w:pPr>
            <w:r>
              <w:rPr>
                <w:rFonts w:ascii="宋体" w:hAnsi="宋体" w:cs="仿宋"/>
                <w:sz w:val="22"/>
                <w:szCs w:val="22"/>
              </w:rPr>
              <w:t>a</w:t>
            </w:r>
          </w:p>
        </w:tc>
        <w:tc>
          <w:tcPr>
            <w:tcW w:w="7954" w:type="dxa"/>
            <w:vAlign w:val="center"/>
          </w:tcPr>
          <w:p>
            <w:pPr>
              <w:spacing w:line="430" w:lineRule="exact"/>
              <w:rPr>
                <w:rFonts w:ascii="宋体" w:cs="宋体"/>
                <w:sz w:val="22"/>
                <w:szCs w:val="22"/>
              </w:rPr>
            </w:pPr>
            <w:r>
              <w:rPr>
                <w:rFonts w:hint="eastAsia" w:ascii="宋体" w:hAnsi="宋体" w:cs="宋体"/>
                <w:sz w:val="22"/>
                <w:szCs w:val="22"/>
              </w:rPr>
              <w:t>项目负责人资历表</w:t>
            </w:r>
          </w:p>
        </w:tc>
        <w:tc>
          <w:tcPr>
            <w:tcW w:w="1242" w:type="dxa"/>
            <w:vAlign w:val="center"/>
          </w:tcPr>
          <w:p>
            <w:pPr>
              <w:spacing w:line="430" w:lineRule="exact"/>
              <w:jc w:val="center"/>
              <w:rPr>
                <w:rFonts w:ascii="宋体"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vAlign w:val="center"/>
          </w:tcPr>
          <w:p>
            <w:pPr>
              <w:spacing w:line="430" w:lineRule="exact"/>
              <w:jc w:val="center"/>
              <w:rPr>
                <w:rFonts w:ascii="宋体" w:cs="仿宋"/>
                <w:sz w:val="22"/>
                <w:szCs w:val="22"/>
              </w:rPr>
            </w:pPr>
            <w:r>
              <w:rPr>
                <w:rFonts w:ascii="宋体" w:hAnsi="宋体" w:cs="仿宋"/>
                <w:sz w:val="22"/>
                <w:szCs w:val="22"/>
              </w:rPr>
              <w:t>b</w:t>
            </w:r>
          </w:p>
        </w:tc>
        <w:tc>
          <w:tcPr>
            <w:tcW w:w="7954" w:type="dxa"/>
            <w:vAlign w:val="center"/>
          </w:tcPr>
          <w:p>
            <w:pPr>
              <w:spacing w:line="430" w:lineRule="exact"/>
              <w:rPr>
                <w:rFonts w:ascii="宋体" w:cs="宋体"/>
                <w:sz w:val="22"/>
                <w:szCs w:val="22"/>
              </w:rPr>
            </w:pPr>
            <w:r>
              <w:rPr>
                <w:rFonts w:hint="eastAsia" w:ascii="宋体" w:hAnsi="宋体" w:cs="宋体"/>
                <w:sz w:val="22"/>
                <w:szCs w:val="22"/>
              </w:rPr>
              <w:t>项目组人员配置一览表</w:t>
            </w:r>
          </w:p>
        </w:tc>
        <w:tc>
          <w:tcPr>
            <w:tcW w:w="1242" w:type="dxa"/>
            <w:vAlign w:val="center"/>
          </w:tcPr>
          <w:p>
            <w:pPr>
              <w:spacing w:line="430" w:lineRule="exact"/>
              <w:jc w:val="center"/>
              <w:rPr>
                <w:rFonts w:ascii="宋体"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vAlign w:val="center"/>
          </w:tcPr>
          <w:p>
            <w:pPr>
              <w:spacing w:line="430" w:lineRule="exact"/>
              <w:jc w:val="center"/>
              <w:rPr>
                <w:rFonts w:ascii="宋体" w:cs="仿宋"/>
                <w:sz w:val="22"/>
                <w:szCs w:val="22"/>
              </w:rPr>
            </w:pPr>
            <w:r>
              <w:rPr>
                <w:rFonts w:ascii="宋体" w:hAnsi="宋体" w:cs="仿宋"/>
                <w:sz w:val="22"/>
                <w:szCs w:val="22"/>
              </w:rPr>
              <w:t>6)</w:t>
            </w:r>
          </w:p>
        </w:tc>
        <w:tc>
          <w:tcPr>
            <w:tcW w:w="7954" w:type="dxa"/>
            <w:vAlign w:val="center"/>
          </w:tcPr>
          <w:p>
            <w:pPr>
              <w:spacing w:line="430" w:lineRule="exact"/>
              <w:rPr>
                <w:rFonts w:ascii="宋体" w:cs="宋体"/>
                <w:b/>
                <w:sz w:val="22"/>
                <w:szCs w:val="22"/>
                <w:u w:val="single"/>
              </w:rPr>
            </w:pPr>
            <w:r>
              <w:rPr>
                <w:rFonts w:hint="eastAsia" w:ascii="宋体" w:hAnsi="宋体" w:cs="宋体"/>
                <w:b/>
                <w:sz w:val="22"/>
                <w:szCs w:val="22"/>
                <w:u w:val="single"/>
              </w:rPr>
              <w:t>实施方案</w:t>
            </w:r>
          </w:p>
        </w:tc>
        <w:tc>
          <w:tcPr>
            <w:tcW w:w="1242" w:type="dxa"/>
            <w:vAlign w:val="center"/>
          </w:tcPr>
          <w:p>
            <w:pPr>
              <w:spacing w:line="430" w:lineRule="exact"/>
              <w:jc w:val="center"/>
              <w:rPr>
                <w:rFonts w:ascii="宋体"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vAlign w:val="center"/>
          </w:tcPr>
          <w:p>
            <w:pPr>
              <w:spacing w:line="430" w:lineRule="exact"/>
              <w:jc w:val="center"/>
              <w:rPr>
                <w:rFonts w:ascii="宋体" w:cs="仿宋"/>
                <w:sz w:val="22"/>
                <w:szCs w:val="22"/>
              </w:rPr>
            </w:pPr>
            <w:r>
              <w:rPr>
                <w:rFonts w:ascii="宋体" w:hAnsi="宋体" w:cs="仿宋"/>
                <w:sz w:val="22"/>
                <w:szCs w:val="22"/>
              </w:rPr>
              <w:t>a</w:t>
            </w:r>
          </w:p>
        </w:tc>
        <w:tc>
          <w:tcPr>
            <w:tcW w:w="7954" w:type="dxa"/>
            <w:vAlign w:val="center"/>
          </w:tcPr>
          <w:p>
            <w:pPr>
              <w:spacing w:line="430" w:lineRule="exact"/>
              <w:rPr>
                <w:rFonts w:ascii="宋体" w:cs="宋体"/>
                <w:b/>
                <w:sz w:val="22"/>
                <w:szCs w:val="22"/>
                <w:u w:val="single"/>
              </w:rPr>
            </w:pPr>
            <w:r>
              <w:rPr>
                <w:rFonts w:hint="eastAsia" w:ascii="宋体" w:hAnsi="宋体" w:cs="宋体"/>
                <w:b/>
                <w:sz w:val="22"/>
                <w:szCs w:val="22"/>
                <w:u w:val="single"/>
              </w:rPr>
              <w:t>包括但不限于人员配置、供货、安装、调试方案和措施结合打分项内容提供相应的响应文件）</w:t>
            </w:r>
          </w:p>
        </w:tc>
        <w:tc>
          <w:tcPr>
            <w:tcW w:w="1242" w:type="dxa"/>
            <w:vAlign w:val="center"/>
          </w:tcPr>
          <w:p>
            <w:pPr>
              <w:spacing w:line="430" w:lineRule="exact"/>
              <w:jc w:val="center"/>
              <w:rPr>
                <w:rFonts w:ascii="宋体"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vAlign w:val="center"/>
          </w:tcPr>
          <w:p>
            <w:pPr>
              <w:spacing w:line="430" w:lineRule="exact"/>
              <w:rPr>
                <w:rFonts w:ascii="宋体" w:cs="仿宋"/>
                <w:sz w:val="22"/>
                <w:szCs w:val="22"/>
              </w:rPr>
            </w:pPr>
            <w:r>
              <w:rPr>
                <w:rFonts w:ascii="宋体" w:hAnsi="宋体" w:cs="仿宋"/>
                <w:sz w:val="22"/>
                <w:szCs w:val="22"/>
              </w:rPr>
              <w:t>7)</w:t>
            </w:r>
          </w:p>
        </w:tc>
        <w:tc>
          <w:tcPr>
            <w:tcW w:w="7954" w:type="dxa"/>
            <w:vAlign w:val="center"/>
          </w:tcPr>
          <w:p>
            <w:pPr>
              <w:tabs>
                <w:tab w:val="left" w:pos="780"/>
                <w:tab w:val="left" w:pos="5355"/>
              </w:tabs>
              <w:spacing w:line="430" w:lineRule="exact"/>
              <w:rPr>
                <w:rFonts w:ascii="宋体" w:cs="仿宋"/>
                <w:sz w:val="22"/>
                <w:szCs w:val="22"/>
              </w:rPr>
            </w:pPr>
            <w:r>
              <w:rPr>
                <w:rFonts w:hint="eastAsia" w:ascii="宋体" w:hAnsi="宋体" w:cs="仿宋"/>
                <w:sz w:val="22"/>
                <w:szCs w:val="22"/>
              </w:rPr>
              <w:t>设备清单</w:t>
            </w:r>
          </w:p>
        </w:tc>
        <w:tc>
          <w:tcPr>
            <w:tcW w:w="1242" w:type="dxa"/>
            <w:vAlign w:val="center"/>
          </w:tcPr>
          <w:p>
            <w:pPr>
              <w:rPr>
                <w:rFonts w:ascii="宋体"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vAlign w:val="center"/>
          </w:tcPr>
          <w:p>
            <w:pPr>
              <w:spacing w:line="430" w:lineRule="exact"/>
              <w:rPr>
                <w:rFonts w:ascii="宋体" w:cs="仿宋"/>
                <w:sz w:val="22"/>
                <w:szCs w:val="22"/>
              </w:rPr>
            </w:pPr>
            <w:r>
              <w:rPr>
                <w:rFonts w:ascii="宋体" w:hAnsi="宋体" w:cs="仿宋"/>
                <w:sz w:val="22"/>
                <w:szCs w:val="22"/>
              </w:rPr>
              <w:t>a</w:t>
            </w:r>
          </w:p>
        </w:tc>
        <w:tc>
          <w:tcPr>
            <w:tcW w:w="7954" w:type="dxa"/>
            <w:vAlign w:val="center"/>
          </w:tcPr>
          <w:p>
            <w:pPr>
              <w:tabs>
                <w:tab w:val="left" w:pos="780"/>
                <w:tab w:val="left" w:pos="5355"/>
              </w:tabs>
              <w:spacing w:line="430" w:lineRule="exact"/>
              <w:rPr>
                <w:rFonts w:ascii="宋体" w:cs="仿宋"/>
                <w:sz w:val="22"/>
                <w:szCs w:val="22"/>
              </w:rPr>
            </w:pPr>
            <w:r>
              <w:rPr>
                <w:rFonts w:hint="eastAsia" w:ascii="宋体" w:hAnsi="宋体" w:cs="仿宋"/>
                <w:sz w:val="22"/>
                <w:szCs w:val="22"/>
              </w:rPr>
              <w:t>设备详细参数及信息</w:t>
            </w:r>
          </w:p>
        </w:tc>
        <w:tc>
          <w:tcPr>
            <w:tcW w:w="1242" w:type="dxa"/>
            <w:vAlign w:val="center"/>
          </w:tcPr>
          <w:p>
            <w:pPr>
              <w:rPr>
                <w:rFonts w:ascii="宋体"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vAlign w:val="center"/>
          </w:tcPr>
          <w:p>
            <w:pPr>
              <w:spacing w:line="430" w:lineRule="exact"/>
              <w:rPr>
                <w:rFonts w:ascii="宋体" w:cs="仿宋"/>
                <w:sz w:val="22"/>
                <w:szCs w:val="22"/>
              </w:rPr>
            </w:pPr>
            <w:r>
              <w:rPr>
                <w:rFonts w:ascii="宋体" w:hAnsi="宋体" w:cs="仿宋"/>
                <w:sz w:val="22"/>
                <w:szCs w:val="22"/>
              </w:rPr>
              <w:t>8</w:t>
            </w:r>
            <w:r>
              <w:rPr>
                <w:rFonts w:hint="eastAsia" w:ascii="宋体" w:hAnsi="宋体" w:cs="仿宋"/>
                <w:sz w:val="22"/>
                <w:szCs w:val="22"/>
              </w:rPr>
              <w:t>）</w:t>
            </w:r>
          </w:p>
        </w:tc>
        <w:tc>
          <w:tcPr>
            <w:tcW w:w="7954" w:type="dxa"/>
            <w:vAlign w:val="center"/>
          </w:tcPr>
          <w:p>
            <w:pPr>
              <w:spacing w:line="430" w:lineRule="exact"/>
              <w:rPr>
                <w:rFonts w:ascii="宋体" w:cs="仿宋"/>
                <w:sz w:val="22"/>
                <w:szCs w:val="22"/>
              </w:rPr>
            </w:pPr>
            <w:r>
              <w:rPr>
                <w:rFonts w:hint="eastAsia" w:ascii="宋体" w:hAnsi="宋体" w:cs="仿宋"/>
                <w:sz w:val="22"/>
                <w:szCs w:val="22"/>
              </w:rPr>
              <w:t>质量保证措施</w:t>
            </w:r>
          </w:p>
        </w:tc>
        <w:tc>
          <w:tcPr>
            <w:tcW w:w="1242" w:type="dxa"/>
            <w:vAlign w:val="center"/>
          </w:tcPr>
          <w:p>
            <w:pPr>
              <w:spacing w:line="430" w:lineRule="exact"/>
              <w:jc w:val="center"/>
              <w:rPr>
                <w:rFonts w:ascii="宋体"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Pr>
          <w:p>
            <w:pPr>
              <w:spacing w:line="430" w:lineRule="exact"/>
              <w:rPr>
                <w:rFonts w:ascii="宋体" w:cs="仿宋"/>
                <w:sz w:val="22"/>
                <w:szCs w:val="22"/>
              </w:rPr>
            </w:pPr>
            <w:r>
              <w:rPr>
                <w:rFonts w:ascii="宋体" w:hAnsi="宋体" w:cs="仿宋"/>
                <w:sz w:val="22"/>
                <w:szCs w:val="22"/>
              </w:rPr>
              <w:t>9)</w:t>
            </w:r>
          </w:p>
        </w:tc>
        <w:tc>
          <w:tcPr>
            <w:tcW w:w="7954" w:type="dxa"/>
            <w:vAlign w:val="center"/>
          </w:tcPr>
          <w:p>
            <w:pPr>
              <w:spacing w:line="430" w:lineRule="exact"/>
              <w:rPr>
                <w:rFonts w:ascii="宋体" w:cs="仿宋"/>
                <w:sz w:val="22"/>
                <w:szCs w:val="22"/>
              </w:rPr>
            </w:pPr>
            <w:r>
              <w:rPr>
                <w:rFonts w:hint="eastAsia" w:ascii="宋体" w:hAnsi="宋体" w:cs="仿宋"/>
                <w:sz w:val="22"/>
                <w:szCs w:val="22"/>
              </w:rPr>
              <w:t>服务能力</w:t>
            </w:r>
          </w:p>
        </w:tc>
        <w:tc>
          <w:tcPr>
            <w:tcW w:w="1242" w:type="dxa"/>
            <w:vAlign w:val="center"/>
          </w:tcPr>
          <w:p>
            <w:pPr>
              <w:spacing w:line="430" w:lineRule="exact"/>
              <w:jc w:val="center"/>
              <w:rPr>
                <w:rFonts w:ascii="宋体"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Pr>
          <w:p>
            <w:pPr>
              <w:spacing w:line="430" w:lineRule="exact"/>
              <w:rPr>
                <w:rFonts w:ascii="宋体" w:cs="仿宋"/>
                <w:sz w:val="22"/>
                <w:szCs w:val="22"/>
              </w:rPr>
            </w:pPr>
            <w:r>
              <w:rPr>
                <w:rFonts w:ascii="宋体" w:hAnsi="宋体" w:cs="仿宋"/>
                <w:sz w:val="22"/>
                <w:szCs w:val="22"/>
              </w:rPr>
              <w:t>10)</w:t>
            </w:r>
          </w:p>
        </w:tc>
        <w:tc>
          <w:tcPr>
            <w:tcW w:w="7954" w:type="dxa"/>
            <w:vAlign w:val="center"/>
          </w:tcPr>
          <w:p>
            <w:pPr>
              <w:rPr>
                <w:rFonts w:ascii="宋体" w:cs="新宋体"/>
                <w:bCs/>
                <w:sz w:val="22"/>
                <w:szCs w:val="22"/>
              </w:rPr>
            </w:pPr>
            <w:r>
              <w:rPr>
                <w:rFonts w:hint="eastAsia" w:ascii="宋体" w:hAnsi="宋体" w:cs="宋体"/>
                <w:sz w:val="22"/>
                <w:szCs w:val="22"/>
              </w:rPr>
              <w:t>小微企业（或监狱企业、残疾人福利单位）</w:t>
            </w:r>
            <w:r>
              <w:rPr>
                <w:rFonts w:hint="eastAsia" w:ascii="宋体" w:hAnsi="宋体" w:cs="宋体"/>
                <w:b/>
                <w:sz w:val="22"/>
                <w:szCs w:val="22"/>
              </w:rPr>
              <w:t>（如有，按招标文件规定要求提供，否则不</w:t>
            </w:r>
            <w:r>
              <w:rPr>
                <w:rFonts w:hint="eastAsia" w:ascii="宋体" w:hAnsi="宋体"/>
                <w:b/>
                <w:sz w:val="22"/>
                <w:szCs w:val="22"/>
              </w:rPr>
              <w:t>予认可</w:t>
            </w:r>
            <w:r>
              <w:rPr>
                <w:rFonts w:hint="eastAsia" w:ascii="宋体" w:hAnsi="宋体" w:cs="宋体"/>
                <w:b/>
                <w:sz w:val="22"/>
                <w:szCs w:val="22"/>
              </w:rPr>
              <w:t>）</w:t>
            </w:r>
          </w:p>
        </w:tc>
        <w:tc>
          <w:tcPr>
            <w:tcW w:w="1242" w:type="dxa"/>
            <w:vAlign w:val="center"/>
          </w:tcPr>
          <w:p>
            <w:pPr>
              <w:jc w:val="center"/>
              <w:rPr>
                <w:rFonts w:ascii="宋体"/>
                <w:sz w:val="22"/>
                <w:szCs w:val="22"/>
              </w:rPr>
            </w:pPr>
            <w:r>
              <w:rPr>
                <w:rFonts w:hint="eastAsia" w:ascii="宋体" w:hAnsi="宋体"/>
                <w:sz w:val="22"/>
                <w:szCs w:val="22"/>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Pr>
          <w:p>
            <w:pPr>
              <w:spacing w:line="430" w:lineRule="exact"/>
              <w:rPr>
                <w:rFonts w:ascii="宋体" w:cs="仿宋"/>
                <w:sz w:val="22"/>
                <w:szCs w:val="22"/>
              </w:rPr>
            </w:pPr>
            <w:r>
              <w:rPr>
                <w:rFonts w:ascii="宋体" w:hAnsi="宋体" w:cs="仿宋"/>
                <w:sz w:val="22"/>
                <w:szCs w:val="22"/>
              </w:rPr>
              <w:t>11)</w:t>
            </w:r>
          </w:p>
        </w:tc>
        <w:tc>
          <w:tcPr>
            <w:tcW w:w="7954" w:type="dxa"/>
            <w:vAlign w:val="center"/>
          </w:tcPr>
          <w:p>
            <w:pPr>
              <w:spacing w:line="430" w:lineRule="exact"/>
              <w:rPr>
                <w:rFonts w:ascii="宋体" w:cs="仿宋"/>
                <w:sz w:val="22"/>
                <w:szCs w:val="22"/>
              </w:rPr>
            </w:pPr>
            <w:r>
              <w:rPr>
                <w:rFonts w:hint="eastAsia" w:ascii="宋体" w:hAnsi="宋体" w:cs="仿宋"/>
                <w:sz w:val="22"/>
                <w:szCs w:val="22"/>
              </w:rPr>
              <w:t>结合招标文件评分细则投标人认为需要提供的其他技术资料</w:t>
            </w:r>
          </w:p>
        </w:tc>
        <w:tc>
          <w:tcPr>
            <w:tcW w:w="1242" w:type="dxa"/>
            <w:vAlign w:val="center"/>
          </w:tcPr>
          <w:p>
            <w:pPr>
              <w:spacing w:line="430" w:lineRule="exact"/>
              <w:jc w:val="center"/>
              <w:rPr>
                <w:rFonts w:ascii="宋体" w:cs="仿宋"/>
                <w:sz w:val="22"/>
                <w:szCs w:val="22"/>
              </w:rPr>
            </w:pPr>
          </w:p>
        </w:tc>
      </w:tr>
    </w:tbl>
    <w:p>
      <w:pPr>
        <w:spacing w:line="430" w:lineRule="exact"/>
        <w:ind w:left="187" w:leftChars="85" w:hanging="9" w:hangingChars="4"/>
        <w:rPr>
          <w:rFonts w:ascii="宋体" w:cs="hakuyoxingshu7000"/>
          <w:bCs/>
          <w:sz w:val="22"/>
          <w:szCs w:val="22"/>
        </w:rPr>
      </w:pPr>
      <w:r>
        <w:rPr>
          <w:rFonts w:hint="eastAsia" w:ascii="宋体" w:hAnsi="宋体" w:cs="hakuyoxingshu7000"/>
          <w:b/>
          <w:sz w:val="22"/>
          <w:szCs w:val="22"/>
        </w:rPr>
        <w:t>说明：</w:t>
      </w:r>
    </w:p>
    <w:p>
      <w:pPr>
        <w:numPr>
          <w:ilvl w:val="0"/>
          <w:numId w:val="12"/>
        </w:numPr>
        <w:tabs>
          <w:tab w:val="left" w:pos="5355"/>
        </w:tabs>
        <w:spacing w:line="430" w:lineRule="exact"/>
        <w:rPr>
          <w:rFonts w:ascii="宋体"/>
          <w:sz w:val="22"/>
          <w:szCs w:val="22"/>
        </w:rPr>
      </w:pPr>
      <w:r>
        <w:rPr>
          <w:rFonts w:hint="eastAsia" w:ascii="宋体" w:hAnsi="宋体"/>
          <w:sz w:val="22"/>
          <w:szCs w:val="22"/>
        </w:rPr>
        <w:t>投标人可根据招标文件中的技术规格书以及技术资信评分表，提供投标人认为需要提供的文件和资料。</w:t>
      </w:r>
    </w:p>
    <w:p>
      <w:pPr>
        <w:numPr>
          <w:ilvl w:val="0"/>
          <w:numId w:val="12"/>
        </w:numPr>
        <w:tabs>
          <w:tab w:val="left" w:pos="5355"/>
        </w:tabs>
        <w:spacing w:line="430" w:lineRule="exact"/>
        <w:rPr>
          <w:rFonts w:ascii="宋体"/>
          <w:sz w:val="22"/>
          <w:szCs w:val="22"/>
        </w:rPr>
      </w:pPr>
      <w:r>
        <w:rPr>
          <w:rFonts w:hint="eastAsia" w:ascii="宋体" w:hAnsi="宋体"/>
          <w:sz w:val="22"/>
          <w:szCs w:val="22"/>
        </w:rPr>
        <w:t>投标人可在投标文件中对招标文件中的技术要求选用替代标准、补充或更改，但这些替代标准及补充更改必须相当于或优于招标文件中提出的相应技术要求，并使招标人满意。同时在技术偏离表中作出详细说明。</w:t>
      </w:r>
    </w:p>
    <w:p>
      <w:pPr>
        <w:pStyle w:val="2"/>
        <w:rPr>
          <w:rFonts w:hint="eastAsia" w:ascii="宋体" w:hAnsi="宋体"/>
          <w:sz w:val="22"/>
          <w:szCs w:val="22"/>
        </w:rPr>
      </w:pPr>
    </w:p>
    <w:p/>
    <w:p>
      <w:pPr>
        <w:spacing w:line="430" w:lineRule="exact"/>
        <w:rPr>
          <w:rFonts w:ascii="宋体" w:cs="hakuyoxingshu7000"/>
          <w:kern w:val="0"/>
          <w:sz w:val="22"/>
          <w:szCs w:val="22"/>
        </w:rPr>
      </w:pPr>
      <w:r>
        <w:rPr>
          <w:rFonts w:hint="eastAsia" w:ascii="宋体" w:hAnsi="宋体" w:cs="hakuyoxingshu7000"/>
          <w:kern w:val="0"/>
          <w:sz w:val="22"/>
          <w:szCs w:val="22"/>
        </w:rPr>
        <w:t>（</w:t>
      </w:r>
      <w:r>
        <w:rPr>
          <w:rFonts w:ascii="宋体" w:hAnsi="宋体" w:cs="hakuyoxingshu7000"/>
          <w:kern w:val="0"/>
          <w:sz w:val="22"/>
          <w:szCs w:val="22"/>
        </w:rPr>
        <w:t>3</w:t>
      </w:r>
      <w:r>
        <w:rPr>
          <w:rFonts w:hint="eastAsia" w:ascii="宋体" w:hAnsi="宋体" w:cs="hakuyoxingshu7000"/>
          <w:kern w:val="0"/>
          <w:sz w:val="22"/>
          <w:szCs w:val="22"/>
        </w:rPr>
        <w:t>）</w:t>
      </w:r>
      <w:r>
        <w:rPr>
          <w:rFonts w:ascii="宋体" w:hAnsi="宋体" w:cs="hakuyoxingshu7000"/>
          <w:kern w:val="0"/>
          <w:sz w:val="22"/>
          <w:szCs w:val="22"/>
        </w:rPr>
        <w:t xml:space="preserve"> </w:t>
      </w:r>
      <w:r>
        <w:rPr>
          <w:rFonts w:hint="eastAsia" w:ascii="宋体" w:hAnsi="宋体" w:cs="hakuyoxingshu7000"/>
          <w:kern w:val="0"/>
          <w:sz w:val="22"/>
          <w:szCs w:val="22"/>
        </w:rPr>
        <w:t>报价文件</w:t>
      </w:r>
    </w:p>
    <w:tbl>
      <w:tblPr>
        <w:tblStyle w:val="6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78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430" w:lineRule="exact"/>
              <w:jc w:val="center"/>
              <w:rPr>
                <w:rFonts w:ascii="宋体" w:cs="hakuyoxingshu7000"/>
                <w:kern w:val="0"/>
                <w:sz w:val="22"/>
                <w:szCs w:val="22"/>
              </w:rPr>
            </w:pPr>
            <w:r>
              <w:rPr>
                <w:rFonts w:hint="eastAsia" w:ascii="宋体" w:hAnsi="宋体" w:cs="hakuyoxingshu7000"/>
                <w:kern w:val="0"/>
                <w:sz w:val="22"/>
                <w:szCs w:val="22"/>
              </w:rPr>
              <w:t>序号</w:t>
            </w:r>
          </w:p>
        </w:tc>
        <w:tc>
          <w:tcPr>
            <w:tcW w:w="6787" w:type="dxa"/>
            <w:vAlign w:val="center"/>
          </w:tcPr>
          <w:p>
            <w:pPr>
              <w:spacing w:line="430" w:lineRule="exact"/>
              <w:rPr>
                <w:rFonts w:ascii="宋体" w:cs="hakuyoxingshu7000"/>
                <w:kern w:val="0"/>
                <w:sz w:val="22"/>
                <w:szCs w:val="22"/>
              </w:rPr>
            </w:pPr>
            <w:r>
              <w:rPr>
                <w:rFonts w:hint="eastAsia" w:ascii="宋体" w:hAnsi="宋体" w:cs="hakuyoxingshu7000"/>
                <w:kern w:val="0"/>
                <w:sz w:val="22"/>
                <w:szCs w:val="22"/>
              </w:rPr>
              <w:t>内容</w:t>
            </w:r>
          </w:p>
        </w:tc>
        <w:tc>
          <w:tcPr>
            <w:tcW w:w="1683" w:type="dxa"/>
            <w:vAlign w:val="center"/>
          </w:tcPr>
          <w:p>
            <w:pPr>
              <w:spacing w:line="430" w:lineRule="exact"/>
              <w:jc w:val="center"/>
              <w:rPr>
                <w:rFonts w:ascii="宋体" w:cs="hakuyoxingshu7000"/>
                <w:kern w:val="0"/>
                <w:sz w:val="22"/>
                <w:szCs w:val="22"/>
              </w:rPr>
            </w:pPr>
            <w:r>
              <w:rPr>
                <w:rFonts w:hint="eastAsia" w:ascii="宋体" w:hAnsi="宋体" w:cs="hakuyoxingshu7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430" w:lineRule="exact"/>
              <w:jc w:val="center"/>
              <w:rPr>
                <w:rFonts w:ascii="宋体" w:cs="hakuyoxingshu7000"/>
                <w:kern w:val="0"/>
                <w:sz w:val="22"/>
                <w:szCs w:val="22"/>
              </w:rPr>
            </w:pPr>
            <w:r>
              <w:rPr>
                <w:rFonts w:ascii="宋体" w:hAnsi="宋体" w:cs="hakuyoxingshu7000"/>
                <w:kern w:val="0"/>
                <w:sz w:val="22"/>
                <w:szCs w:val="22"/>
              </w:rPr>
              <w:t>1)</w:t>
            </w:r>
          </w:p>
        </w:tc>
        <w:tc>
          <w:tcPr>
            <w:tcW w:w="6787" w:type="dxa"/>
            <w:vAlign w:val="center"/>
          </w:tcPr>
          <w:p>
            <w:pPr>
              <w:spacing w:line="430" w:lineRule="exact"/>
              <w:rPr>
                <w:rFonts w:ascii="宋体" w:cs="hakuyoxingshu7000"/>
                <w:kern w:val="0"/>
                <w:sz w:val="22"/>
                <w:szCs w:val="22"/>
              </w:rPr>
            </w:pPr>
            <w:r>
              <w:rPr>
                <w:rFonts w:hint="eastAsia" w:ascii="宋体" w:hAnsi="宋体" w:cs="hakuyoxingshu7000"/>
                <w:kern w:val="0"/>
                <w:sz w:val="22"/>
                <w:szCs w:val="22"/>
              </w:rPr>
              <w:t>开标一览表</w:t>
            </w:r>
          </w:p>
        </w:tc>
        <w:tc>
          <w:tcPr>
            <w:tcW w:w="1683" w:type="dxa"/>
            <w:vAlign w:val="center"/>
          </w:tcPr>
          <w:p>
            <w:pPr>
              <w:spacing w:line="430" w:lineRule="exact"/>
              <w:jc w:val="center"/>
              <w:rPr>
                <w:rFonts w:ascii="宋体" w:cs="hakuyoxingshu7000"/>
                <w:kern w:val="0"/>
                <w:sz w:val="22"/>
                <w:szCs w:val="22"/>
              </w:rPr>
            </w:pPr>
            <w:r>
              <w:rPr>
                <w:rFonts w:hint="eastAsia" w:ascii="宋体" w:hAnsi="宋体" w:cs="hakuyoxingshu7000"/>
                <w:kern w:val="0"/>
                <w:sz w:val="22"/>
                <w:szCs w:val="22"/>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430" w:lineRule="exact"/>
              <w:jc w:val="center"/>
              <w:rPr>
                <w:rFonts w:ascii="宋体" w:cs="hakuyoxingshu7000"/>
                <w:kern w:val="0"/>
                <w:sz w:val="22"/>
                <w:szCs w:val="22"/>
              </w:rPr>
            </w:pPr>
            <w:r>
              <w:rPr>
                <w:rFonts w:ascii="宋体" w:hAnsi="宋体" w:cs="hakuyoxingshu7000"/>
                <w:kern w:val="0"/>
                <w:sz w:val="22"/>
                <w:szCs w:val="22"/>
              </w:rPr>
              <w:t>2</w:t>
            </w:r>
            <w:r>
              <w:rPr>
                <w:rFonts w:hint="eastAsia" w:ascii="宋体" w:hAnsi="宋体" w:cs="hakuyoxingshu7000"/>
                <w:kern w:val="0"/>
                <w:sz w:val="22"/>
                <w:szCs w:val="22"/>
              </w:rPr>
              <w:t>）</w:t>
            </w:r>
          </w:p>
        </w:tc>
        <w:tc>
          <w:tcPr>
            <w:tcW w:w="6787" w:type="dxa"/>
            <w:vAlign w:val="center"/>
          </w:tcPr>
          <w:p>
            <w:pPr>
              <w:spacing w:line="430" w:lineRule="exact"/>
              <w:jc w:val="left"/>
              <w:rPr>
                <w:rFonts w:ascii="宋体" w:cs="hakuyoxingshu7000"/>
                <w:kern w:val="0"/>
                <w:sz w:val="22"/>
                <w:szCs w:val="22"/>
              </w:rPr>
            </w:pPr>
            <w:r>
              <w:rPr>
                <w:rFonts w:hint="eastAsia" w:ascii="宋体" w:hAnsi="宋体" w:cs="hakuyoxingshu7000"/>
                <w:kern w:val="0"/>
                <w:sz w:val="22"/>
                <w:szCs w:val="22"/>
              </w:rPr>
              <w:t>（</w:t>
            </w:r>
            <w:r>
              <w:rPr>
                <w:rFonts w:ascii="宋体" w:hAnsi="宋体" w:cs="hakuyoxingshu7000"/>
                <w:kern w:val="0"/>
                <w:sz w:val="22"/>
                <w:szCs w:val="22"/>
              </w:rPr>
              <w:t>1</w:t>
            </w:r>
            <w:r>
              <w:rPr>
                <w:rFonts w:hint="eastAsia" w:ascii="宋体" w:hAnsi="宋体" w:cs="hakuyoxingshu7000"/>
                <w:kern w:val="0"/>
                <w:sz w:val="22"/>
                <w:szCs w:val="22"/>
              </w:rPr>
              <w:t>）投标分项报价表</w:t>
            </w:r>
          </w:p>
          <w:p>
            <w:pPr>
              <w:spacing w:line="430" w:lineRule="exact"/>
              <w:jc w:val="left"/>
              <w:rPr>
                <w:rFonts w:ascii="新宋体" w:hAnsi="新宋体" w:eastAsia="新宋体" w:cs="新宋体"/>
                <w:b/>
                <w:bCs/>
                <w:sz w:val="22"/>
                <w:szCs w:val="22"/>
              </w:rPr>
            </w:pPr>
            <w:r>
              <w:rPr>
                <w:rFonts w:hint="eastAsia" w:ascii="宋体" w:hAnsi="宋体" w:cs="hakuyoxingshu7000"/>
                <w:kern w:val="0"/>
                <w:sz w:val="22"/>
                <w:szCs w:val="22"/>
              </w:rPr>
              <w:t>（</w:t>
            </w:r>
            <w:r>
              <w:rPr>
                <w:rFonts w:ascii="宋体" w:hAnsi="宋体" w:cs="hakuyoxingshu7000"/>
                <w:kern w:val="0"/>
                <w:sz w:val="22"/>
                <w:szCs w:val="22"/>
              </w:rPr>
              <w:t>2</w:t>
            </w:r>
            <w:r>
              <w:rPr>
                <w:rFonts w:hint="eastAsia" w:ascii="新宋体" w:hAnsi="新宋体" w:eastAsia="新宋体" w:cs="新宋体"/>
                <w:sz w:val="22"/>
                <w:szCs w:val="22"/>
              </w:rPr>
              <w:t>）设备供货范围详细清单</w:t>
            </w:r>
          </w:p>
          <w:p>
            <w:pPr>
              <w:spacing w:line="430" w:lineRule="exact"/>
              <w:jc w:val="left"/>
              <w:rPr>
                <w:rFonts w:ascii="宋体" w:cs="hakuyoxingshu7000"/>
                <w:kern w:val="0"/>
                <w:sz w:val="22"/>
                <w:szCs w:val="22"/>
              </w:rPr>
            </w:pPr>
            <w:r>
              <w:rPr>
                <w:rFonts w:hint="eastAsia" w:ascii="新宋体" w:hAnsi="新宋体" w:eastAsia="新宋体" w:cs="新宋体"/>
                <w:sz w:val="22"/>
                <w:szCs w:val="22"/>
              </w:rPr>
              <w:t>（</w:t>
            </w:r>
            <w:r>
              <w:rPr>
                <w:rFonts w:ascii="新宋体" w:hAnsi="新宋体" w:eastAsia="新宋体" w:cs="新宋体"/>
                <w:sz w:val="22"/>
                <w:szCs w:val="22"/>
              </w:rPr>
              <w:t>3</w:t>
            </w:r>
            <w:r>
              <w:rPr>
                <w:rFonts w:hint="eastAsia" w:ascii="新宋体" w:hAnsi="新宋体" w:eastAsia="新宋体" w:cs="新宋体"/>
                <w:sz w:val="22"/>
                <w:szCs w:val="22"/>
              </w:rPr>
              <w:t>）随机附件、备品备件及专用工具一览表</w:t>
            </w:r>
          </w:p>
        </w:tc>
        <w:tc>
          <w:tcPr>
            <w:tcW w:w="1683" w:type="dxa"/>
            <w:vAlign w:val="center"/>
          </w:tcPr>
          <w:p>
            <w:pPr>
              <w:spacing w:line="430" w:lineRule="exact"/>
              <w:jc w:val="center"/>
              <w:rPr>
                <w:rFonts w:ascii="宋体" w:cs="hakuyoxingshu7000"/>
                <w:kern w:val="0"/>
                <w:sz w:val="22"/>
                <w:szCs w:val="22"/>
              </w:rPr>
            </w:pPr>
            <w:r>
              <w:rPr>
                <w:rFonts w:hint="eastAsia" w:ascii="宋体" w:hAnsi="宋体" w:cs="hakuyoxingshu7000"/>
                <w:kern w:val="0"/>
                <w:sz w:val="22"/>
                <w:szCs w:val="22"/>
              </w:rPr>
              <w:t>附件三</w:t>
            </w:r>
          </w:p>
        </w:tc>
      </w:tr>
    </w:tbl>
    <w:p>
      <w:pPr>
        <w:numPr>
          <w:ilvl w:val="1"/>
          <w:numId w:val="10"/>
        </w:numPr>
        <w:tabs>
          <w:tab w:val="left" w:pos="360"/>
        </w:tabs>
        <w:spacing w:line="460" w:lineRule="exact"/>
        <w:ind w:left="360" w:hanging="360"/>
        <w:rPr>
          <w:rFonts w:ascii="宋体" w:cs="Arial"/>
          <w:b/>
          <w:sz w:val="22"/>
          <w:szCs w:val="22"/>
        </w:rPr>
      </w:pPr>
      <w:r>
        <w:rPr>
          <w:rFonts w:ascii="宋体" w:hAnsi="宋体" w:cs="Arial"/>
          <w:b/>
          <w:sz w:val="22"/>
          <w:szCs w:val="22"/>
        </w:rPr>
        <w:t xml:space="preserve">  </w:t>
      </w:r>
      <w:r>
        <w:rPr>
          <w:rFonts w:hint="eastAsia" w:ascii="宋体" w:hAnsi="宋体" w:cs="Arial"/>
          <w:b/>
          <w:sz w:val="22"/>
          <w:szCs w:val="22"/>
        </w:rPr>
        <w:t>电子投标文件形式</w:t>
      </w:r>
    </w:p>
    <w:p>
      <w:pPr>
        <w:numPr>
          <w:ilvl w:val="0"/>
          <w:numId w:val="13"/>
        </w:numPr>
        <w:tabs>
          <w:tab w:val="left" w:pos="900"/>
          <w:tab w:val="clear" w:pos="530"/>
        </w:tabs>
        <w:spacing w:line="430" w:lineRule="exact"/>
        <w:ind w:left="900" w:hanging="540"/>
        <w:rPr>
          <w:rFonts w:ascii="宋体" w:cs="Arial"/>
          <w:b/>
          <w:sz w:val="22"/>
          <w:szCs w:val="22"/>
        </w:rPr>
      </w:pPr>
      <w:r>
        <w:rPr>
          <w:rFonts w:hint="eastAsia" w:ascii="宋体" w:hAnsi="宋体" w:cs="Arial"/>
          <w:b/>
          <w:sz w:val="22"/>
          <w:szCs w:val="22"/>
        </w:rPr>
        <w:t>投标文件为电子投标文件。投标文件均由资质文件、商务技术文件、报价文件组成。供应商应通过“政采云电子交易客户端”，并按“政采云供应商项目采购</w:t>
      </w:r>
      <w:r>
        <w:rPr>
          <w:rFonts w:ascii="宋体" w:cs="Arial"/>
          <w:b/>
          <w:sz w:val="22"/>
          <w:szCs w:val="22"/>
        </w:rPr>
        <w:t>-</w:t>
      </w:r>
      <w:r>
        <w:rPr>
          <w:rFonts w:hint="eastAsia" w:ascii="宋体" w:hAnsi="宋体" w:cs="Arial"/>
          <w:b/>
          <w:sz w:val="22"/>
          <w:szCs w:val="22"/>
        </w:rPr>
        <w:t>电子招投标操作指南</w:t>
      </w:r>
      <w:r>
        <w:rPr>
          <w:rFonts w:hint="eastAsia" w:ascii="宋体" w:cs="Arial"/>
          <w:b/>
          <w:sz w:val="22"/>
          <w:szCs w:val="22"/>
        </w:rPr>
        <w:t>”</w:t>
      </w:r>
      <w:r>
        <w:rPr>
          <w:rFonts w:hint="eastAsia" w:ascii="宋体" w:hAnsi="宋体" w:cs="Arial"/>
          <w:b/>
          <w:sz w:val="22"/>
          <w:szCs w:val="22"/>
        </w:rPr>
        <w:t>及本招标文件要求制作、加密并递交。</w:t>
      </w:r>
    </w:p>
    <w:p>
      <w:pPr>
        <w:numPr>
          <w:ilvl w:val="0"/>
          <w:numId w:val="13"/>
        </w:numPr>
        <w:tabs>
          <w:tab w:val="left" w:pos="900"/>
          <w:tab w:val="clear" w:pos="530"/>
        </w:tabs>
        <w:spacing w:line="430" w:lineRule="exact"/>
        <w:ind w:left="900" w:hanging="540"/>
        <w:rPr>
          <w:rFonts w:ascii="宋体" w:cs="Arial"/>
          <w:sz w:val="22"/>
          <w:szCs w:val="22"/>
        </w:rPr>
      </w:pPr>
      <w:r>
        <w:rPr>
          <w:rFonts w:hint="eastAsia" w:ascii="宋体" w:hAnsi="宋体" w:cs="Arial"/>
          <w:sz w:val="22"/>
          <w:szCs w:val="22"/>
        </w:rPr>
        <w:t>“电子投标文件”是指通过“政采云电子交易客户端”完成投标文件编制后生成并加密的数据电文形式的加密标书</w:t>
      </w:r>
      <w:r>
        <w:rPr>
          <w:rFonts w:ascii="宋体" w:cs="Arial"/>
          <w:sz w:val="22"/>
          <w:szCs w:val="22"/>
        </w:rPr>
        <w:t>,</w:t>
      </w:r>
      <w:r>
        <w:rPr>
          <w:rFonts w:hint="eastAsia" w:ascii="宋体" w:hAnsi="宋体" w:cs="Arial"/>
          <w:sz w:val="22"/>
          <w:szCs w:val="22"/>
        </w:rPr>
        <w:t>加密标书文件后缀格式为</w:t>
      </w:r>
      <w:r>
        <w:rPr>
          <w:rFonts w:ascii="宋体" w:hAnsi="宋体" w:cs="Arial"/>
          <w:sz w:val="22"/>
          <w:szCs w:val="22"/>
        </w:rPr>
        <w:t>.jmbs</w:t>
      </w:r>
      <w:r>
        <w:rPr>
          <w:rFonts w:hint="eastAsia" w:ascii="宋体" w:hAnsi="宋体" w:cs="Arial"/>
          <w:sz w:val="22"/>
          <w:szCs w:val="22"/>
        </w:rPr>
        <w:t>；</w:t>
      </w:r>
    </w:p>
    <w:p>
      <w:pPr>
        <w:numPr>
          <w:ilvl w:val="0"/>
          <w:numId w:val="13"/>
        </w:numPr>
        <w:tabs>
          <w:tab w:val="left" w:pos="900"/>
          <w:tab w:val="clear" w:pos="530"/>
        </w:tabs>
        <w:spacing w:line="430" w:lineRule="exact"/>
        <w:ind w:left="900" w:hanging="540"/>
        <w:rPr>
          <w:rFonts w:ascii="宋体" w:cs="Arial"/>
          <w:sz w:val="22"/>
          <w:szCs w:val="22"/>
        </w:rPr>
      </w:pPr>
      <w:r>
        <w:rPr>
          <w:rFonts w:hint="eastAsia" w:ascii="宋体" w:hAnsi="宋体" w:cs="Arial"/>
          <w:sz w:val="22"/>
          <w:szCs w:val="22"/>
        </w:rPr>
        <w:t>“备份投标文件”是指与“加密标书”同时生成的数据电文形式的电子文件（备份标书），备份标书文件后缀格式为</w:t>
      </w:r>
      <w:r>
        <w:rPr>
          <w:rFonts w:ascii="宋体" w:hAnsi="宋体" w:cs="Arial"/>
          <w:sz w:val="22"/>
          <w:szCs w:val="22"/>
        </w:rPr>
        <w:t>.bfbs,</w:t>
      </w:r>
      <w:r>
        <w:rPr>
          <w:rFonts w:hint="eastAsia" w:ascii="宋体" w:hAnsi="宋体" w:cs="Arial"/>
          <w:sz w:val="22"/>
          <w:szCs w:val="22"/>
        </w:rPr>
        <w:t>其他方式编制的备份响应文件视为无效备份响应文件。；</w:t>
      </w:r>
    </w:p>
    <w:p>
      <w:pPr>
        <w:numPr>
          <w:ilvl w:val="0"/>
          <w:numId w:val="13"/>
        </w:numPr>
        <w:tabs>
          <w:tab w:val="left" w:pos="900"/>
          <w:tab w:val="clear" w:pos="530"/>
        </w:tabs>
        <w:spacing w:line="430" w:lineRule="exact"/>
        <w:ind w:left="900" w:hanging="540"/>
        <w:rPr>
          <w:rFonts w:ascii="宋体" w:cs="Arial"/>
          <w:b/>
          <w:sz w:val="22"/>
          <w:szCs w:val="22"/>
        </w:rPr>
      </w:pPr>
      <w:r>
        <w:rPr>
          <w:rFonts w:hint="eastAsia" w:ascii="宋体" w:hAnsi="宋体" w:cs="Arial"/>
          <w:b/>
          <w:sz w:val="22"/>
          <w:szCs w:val="22"/>
        </w:rPr>
        <w:t>电子投标文件中所须加盖公章部分均采用</w:t>
      </w:r>
      <w:r>
        <w:rPr>
          <w:rFonts w:ascii="宋体" w:hAnsi="宋体" w:cs="Arial"/>
          <w:b/>
          <w:sz w:val="22"/>
          <w:szCs w:val="22"/>
        </w:rPr>
        <w:t>CA</w:t>
      </w:r>
      <w:r>
        <w:rPr>
          <w:rFonts w:hint="eastAsia" w:ascii="宋体" w:hAnsi="宋体" w:cs="Arial"/>
          <w:b/>
          <w:sz w:val="22"/>
          <w:szCs w:val="22"/>
        </w:rPr>
        <w:t>签章。目前</w:t>
      </w:r>
      <w:r>
        <w:rPr>
          <w:rFonts w:ascii="宋体" w:hAnsi="宋体" w:cs="Arial"/>
          <w:b/>
          <w:sz w:val="22"/>
          <w:szCs w:val="22"/>
        </w:rPr>
        <w:t>CA</w:t>
      </w:r>
      <w:r>
        <w:rPr>
          <w:rFonts w:hint="eastAsia" w:ascii="宋体" w:hAnsi="宋体" w:cs="Arial"/>
          <w:b/>
          <w:sz w:val="22"/>
          <w:szCs w:val="22"/>
        </w:rPr>
        <w:t>签章不支持法定代表人或授权代表签字信息，投标文件中要求供应商法定代表人或授权代表签字的地方，须供应商先打印纸质文件并由法定代表人或授权代表签字后，再上传</w:t>
      </w:r>
      <w:r>
        <w:rPr>
          <w:rFonts w:ascii="宋体" w:hAnsi="宋体" w:cs="Arial"/>
          <w:b/>
          <w:sz w:val="22"/>
          <w:szCs w:val="22"/>
        </w:rPr>
        <w:t>PDF</w:t>
      </w:r>
      <w:r>
        <w:rPr>
          <w:rFonts w:hint="eastAsia" w:ascii="宋体" w:hAnsi="宋体" w:cs="Arial"/>
          <w:b/>
          <w:sz w:val="22"/>
          <w:szCs w:val="22"/>
        </w:rPr>
        <w:t>格式文件。</w:t>
      </w:r>
      <w:r>
        <w:rPr>
          <w:rFonts w:hint="eastAsia" w:ascii="宋体" w:hAnsi="宋体" w:cs="Arial"/>
          <w:b/>
          <w:bCs/>
          <w:sz w:val="22"/>
          <w:szCs w:val="22"/>
        </w:rPr>
        <w:t>电子签章操作指南详见《政府采购项目电子交易管理操作指南</w:t>
      </w:r>
      <w:r>
        <w:rPr>
          <w:rFonts w:ascii="宋体" w:cs="Arial"/>
          <w:b/>
          <w:bCs/>
          <w:sz w:val="22"/>
          <w:szCs w:val="22"/>
        </w:rPr>
        <w:t>-</w:t>
      </w:r>
      <w:r>
        <w:rPr>
          <w:rFonts w:hint="eastAsia" w:ascii="宋体" w:hAnsi="宋体" w:cs="Arial"/>
          <w:b/>
          <w:bCs/>
          <w:sz w:val="22"/>
          <w:szCs w:val="22"/>
        </w:rPr>
        <w:t>供应商》。</w:t>
      </w:r>
    </w:p>
    <w:p>
      <w:pPr>
        <w:numPr>
          <w:ilvl w:val="1"/>
          <w:numId w:val="10"/>
        </w:numPr>
        <w:tabs>
          <w:tab w:val="left" w:pos="360"/>
        </w:tabs>
        <w:spacing w:line="460" w:lineRule="exact"/>
        <w:ind w:left="360" w:hanging="360"/>
        <w:rPr>
          <w:rFonts w:ascii="宋体" w:cs="Arial"/>
          <w:b/>
          <w:sz w:val="22"/>
          <w:szCs w:val="22"/>
        </w:rPr>
      </w:pPr>
      <w:r>
        <w:rPr>
          <w:rFonts w:ascii="宋体" w:hAnsi="宋体" w:cs="Arial"/>
          <w:b/>
          <w:sz w:val="22"/>
          <w:szCs w:val="22"/>
        </w:rPr>
        <w:t xml:space="preserve">  </w:t>
      </w:r>
      <w:r>
        <w:rPr>
          <w:rFonts w:hint="eastAsia" w:ascii="宋体" w:hAnsi="宋体" w:cs="Arial"/>
          <w:b/>
          <w:sz w:val="22"/>
          <w:szCs w:val="22"/>
        </w:rPr>
        <w:t>备份投标文件</w:t>
      </w:r>
    </w:p>
    <w:p>
      <w:pPr>
        <w:numPr>
          <w:ilvl w:val="0"/>
          <w:numId w:val="14"/>
        </w:numPr>
        <w:tabs>
          <w:tab w:val="left" w:pos="530"/>
          <w:tab w:val="left" w:pos="709"/>
          <w:tab w:val="left" w:pos="900"/>
          <w:tab w:val="clear" w:pos="425"/>
        </w:tabs>
        <w:spacing w:line="430" w:lineRule="exact"/>
        <w:ind w:firstLine="1"/>
        <w:rPr>
          <w:rStyle w:val="76"/>
          <w:rFonts w:ascii="宋体"/>
          <w:bCs/>
          <w:color w:val="auto"/>
          <w:sz w:val="22"/>
          <w:szCs w:val="22"/>
        </w:rPr>
      </w:pPr>
      <w:r>
        <w:fldChar w:fldCharType="begin"/>
      </w:r>
      <w: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fldChar w:fldCharType="separate"/>
      </w:r>
      <w:r>
        <w:rPr>
          <w:rStyle w:val="76"/>
          <w:rFonts w:hint="eastAsia" w:ascii="宋体" w:hAnsi="宋体" w:cs="Arial"/>
          <w:bCs/>
          <w:color w:val="auto"/>
          <w:sz w:val="22"/>
          <w:szCs w:val="22"/>
        </w:rPr>
        <w:t>投标人在系统里上传好加密标书后，可以（建议）在投标文件递交截止时间前将系统生成的备份标书（后缀格式为</w:t>
      </w:r>
      <w:r>
        <w:rPr>
          <w:rStyle w:val="76"/>
          <w:rFonts w:ascii="宋体" w:hAnsi="宋体" w:cs="Arial"/>
          <w:bCs/>
          <w:color w:val="auto"/>
          <w:sz w:val="22"/>
          <w:szCs w:val="22"/>
        </w:rPr>
        <w:t>.bfbs</w:t>
      </w:r>
      <w:r>
        <w:rPr>
          <w:rStyle w:val="76"/>
          <w:rFonts w:hint="eastAsia" w:ascii="宋体" w:hAnsi="宋体" w:cs="Arial"/>
          <w:bCs/>
          <w:color w:val="auto"/>
          <w:sz w:val="22"/>
          <w:szCs w:val="22"/>
        </w:rPr>
        <w:t>）以电子邮件形式传送至采购代理机构邮箱</w:t>
      </w:r>
      <w:r>
        <w:rPr>
          <w:rStyle w:val="76"/>
          <w:rFonts w:ascii="宋体" w:hAnsi="宋体" w:cs="Arial"/>
          <w:bCs/>
          <w:color w:val="auto"/>
          <w:sz w:val="22"/>
          <w:szCs w:val="22"/>
        </w:rPr>
        <w:t>356303150@qq.com</w:t>
      </w:r>
      <w:r>
        <w:rPr>
          <w:rStyle w:val="76"/>
          <w:rFonts w:hint="eastAsia" w:ascii="宋体" w:hAnsi="宋体" w:cs="Arial"/>
          <w:bCs/>
          <w:color w:val="auto"/>
          <w:sz w:val="22"/>
          <w:szCs w:val="22"/>
        </w:rPr>
        <w:t>。</w:t>
      </w:r>
      <w:r>
        <w:rPr>
          <w:rStyle w:val="76"/>
          <w:rFonts w:hint="eastAsia" w:ascii="宋体" w:hAnsi="宋体" w:cs="Arial"/>
          <w:bCs/>
          <w:color w:val="auto"/>
          <w:sz w:val="22"/>
          <w:szCs w:val="22"/>
        </w:rPr>
        <w:fldChar w:fldCharType="end"/>
      </w:r>
      <w:r>
        <w:rPr>
          <w:rStyle w:val="76"/>
          <w:rFonts w:hint="eastAsia" w:ascii="宋体" w:hAnsi="宋体"/>
          <w:color w:val="auto"/>
          <w:sz w:val="22"/>
          <w:szCs w:val="22"/>
        </w:rPr>
        <w:t>传送的备份标书需打包压缩并加密，加密密码由供应商自行保管；</w:t>
      </w:r>
    </w:p>
    <w:p>
      <w:pPr>
        <w:numPr>
          <w:ilvl w:val="0"/>
          <w:numId w:val="14"/>
        </w:numPr>
        <w:tabs>
          <w:tab w:val="left" w:pos="530"/>
          <w:tab w:val="left" w:pos="709"/>
          <w:tab w:val="left" w:pos="900"/>
          <w:tab w:val="clear" w:pos="425"/>
        </w:tabs>
        <w:spacing w:line="430" w:lineRule="exact"/>
        <w:ind w:firstLine="1"/>
        <w:rPr>
          <w:rStyle w:val="76"/>
          <w:rFonts w:ascii="宋体" w:cs="Arial"/>
          <w:color w:val="auto"/>
          <w:sz w:val="22"/>
          <w:szCs w:val="22"/>
        </w:rPr>
      </w:pPr>
      <w:r>
        <w:rPr>
          <w:rStyle w:val="76"/>
          <w:rFonts w:hint="eastAsia" w:ascii="宋体" w:hAnsi="宋体" w:cs="Arial"/>
          <w:color w:val="auto"/>
          <w:sz w:val="22"/>
          <w:szCs w:val="22"/>
        </w:rPr>
        <w:t>当通过“政府采购云平台”上传递交的“电子投标文件”无法按时解密且投标人递交了“备份投标文件”时，投标人可提供加密密码，由招标代理机构对压缩文件进行解压后，将备份投标文件为依据上传至政采云系统。当通过“政府采购云平台”上传递交的“电子投标文件”已按时解密的，“备份投标文件”自动失效。</w:t>
      </w:r>
      <w:r>
        <w:rPr>
          <w:rStyle w:val="76"/>
          <w:rFonts w:hint="eastAsia" w:ascii="宋体" w:hAnsi="宋体" w:cs="Arial"/>
          <w:b/>
          <w:color w:val="auto"/>
          <w:sz w:val="22"/>
          <w:szCs w:val="22"/>
        </w:rPr>
        <w:t>投标人仅递交备份投标文件的，投标无效。</w:t>
      </w:r>
    </w:p>
    <w:p>
      <w:pPr>
        <w:numPr>
          <w:ilvl w:val="0"/>
          <w:numId w:val="14"/>
        </w:numPr>
        <w:tabs>
          <w:tab w:val="left" w:pos="530"/>
          <w:tab w:val="left" w:pos="709"/>
          <w:tab w:val="left" w:pos="900"/>
          <w:tab w:val="clear" w:pos="425"/>
        </w:tabs>
        <w:spacing w:line="430" w:lineRule="exact"/>
        <w:ind w:firstLine="1"/>
        <w:rPr>
          <w:rStyle w:val="76"/>
          <w:rFonts w:ascii="宋体"/>
          <w:bCs/>
          <w:color w:val="auto"/>
          <w:sz w:val="22"/>
          <w:szCs w:val="22"/>
        </w:rPr>
      </w:pPr>
      <w:r>
        <w:rPr>
          <w:rStyle w:val="76"/>
          <w:rFonts w:hint="eastAsia" w:ascii="宋体" w:hAnsi="宋体" w:cs="Arial"/>
          <w:color w:val="auto"/>
          <w:sz w:val="22"/>
          <w:szCs w:val="22"/>
        </w:rPr>
        <w:t>供应商需保证上传的电子响应文件与提交的备份响应文件必须同时生成且内容完全一致；</w:t>
      </w:r>
    </w:p>
    <w:p>
      <w:pPr>
        <w:numPr>
          <w:ilvl w:val="1"/>
          <w:numId w:val="10"/>
        </w:numPr>
        <w:tabs>
          <w:tab w:val="left" w:pos="360"/>
        </w:tabs>
        <w:spacing w:line="460" w:lineRule="exact"/>
        <w:ind w:left="360" w:hanging="360"/>
        <w:rPr>
          <w:rFonts w:ascii="宋体" w:cs="Arial"/>
          <w:b/>
          <w:sz w:val="22"/>
          <w:szCs w:val="22"/>
          <w:u w:val="single"/>
        </w:rPr>
      </w:pPr>
      <w:r>
        <w:rPr>
          <w:rFonts w:hint="eastAsia" w:ascii="宋体" w:hAnsi="宋体" w:cs="Arial"/>
          <w:sz w:val="22"/>
          <w:szCs w:val="22"/>
        </w:rPr>
        <w:t>投标人应当在投标截止时间前完成电子投标文件的传输递交，并可以补充、修改或者撤回电子投标文件。补充或者修改电子投标文件的，应当先行撤回原文件，补充、修改后重新传输递交。</w:t>
      </w:r>
    </w:p>
    <w:p>
      <w:pPr>
        <w:numPr>
          <w:ilvl w:val="1"/>
          <w:numId w:val="10"/>
        </w:numPr>
        <w:tabs>
          <w:tab w:val="left" w:pos="360"/>
        </w:tabs>
        <w:spacing w:line="460" w:lineRule="exact"/>
        <w:ind w:left="360" w:hanging="360"/>
        <w:rPr>
          <w:rFonts w:ascii="宋体" w:cs="Arial"/>
          <w:b/>
          <w:sz w:val="22"/>
          <w:szCs w:val="22"/>
          <w:u w:val="single"/>
        </w:rPr>
      </w:pPr>
      <w:r>
        <w:rPr>
          <w:rFonts w:hint="eastAsia" w:ascii="宋体" w:hAnsi="宋体" w:cs="Arial"/>
          <w:b/>
          <w:sz w:val="22"/>
          <w:szCs w:val="22"/>
          <w:u w:val="single"/>
        </w:rPr>
        <w:t>▲投标截止时间前未完成传输的，视为撤回投标文件。投标、响应截止时间后送达的投标、响应文件，将被政采云平台拒收。</w:t>
      </w:r>
    </w:p>
    <w:p>
      <w:pPr>
        <w:numPr>
          <w:ilvl w:val="1"/>
          <w:numId w:val="10"/>
        </w:numPr>
        <w:tabs>
          <w:tab w:val="left" w:pos="360"/>
        </w:tabs>
        <w:spacing w:line="460" w:lineRule="exact"/>
        <w:ind w:left="360" w:hanging="360"/>
        <w:rPr>
          <w:rFonts w:ascii="宋体" w:cs="Arial"/>
          <w:b/>
          <w:sz w:val="22"/>
          <w:szCs w:val="22"/>
        </w:rPr>
      </w:pPr>
      <w:r>
        <w:rPr>
          <w:rFonts w:hint="eastAsia" w:ascii="宋体" w:hAnsi="宋体"/>
          <w:b/>
          <w:bCs/>
          <w:sz w:val="24"/>
        </w:rPr>
        <w:t>▲</w:t>
      </w:r>
      <w:r>
        <w:rPr>
          <w:rFonts w:hint="eastAsia" w:ascii="宋体" w:hAnsi="宋体" w:cs="Arial"/>
          <w:b/>
          <w:sz w:val="22"/>
          <w:szCs w:val="22"/>
          <w:u w:val="single"/>
        </w:rPr>
        <w:t>投标人务必按时自行解密，规定时间内解密失败且经异常处理但政采云电子交易系统仍未能识别备份投标文件的投标文件作无效响应处理。</w:t>
      </w:r>
    </w:p>
    <w:p>
      <w:pPr>
        <w:numPr>
          <w:ilvl w:val="1"/>
          <w:numId w:val="10"/>
        </w:numPr>
        <w:tabs>
          <w:tab w:val="left" w:pos="360"/>
        </w:tabs>
        <w:spacing w:line="460" w:lineRule="exact"/>
        <w:ind w:left="360" w:hanging="360"/>
        <w:rPr>
          <w:rFonts w:ascii="宋体" w:cs="Arial"/>
          <w:b/>
          <w:sz w:val="22"/>
          <w:szCs w:val="22"/>
          <w:u w:val="single"/>
        </w:rPr>
      </w:pPr>
      <w:r>
        <w:rPr>
          <w:rFonts w:hint="eastAsia" w:ascii="宋体" w:hAnsi="宋体" w:cs="新宋体"/>
          <w:b/>
          <w:kern w:val="0"/>
          <w:sz w:val="22"/>
          <w:szCs w:val="22"/>
          <w:u w:val="single"/>
        </w:rPr>
        <w:t>▲</w:t>
      </w:r>
      <w:r>
        <w:rPr>
          <w:rFonts w:hint="eastAsia" w:ascii="宋体" w:hAnsi="宋体" w:cs="Arial"/>
          <w:b/>
          <w:sz w:val="22"/>
          <w:szCs w:val="22"/>
          <w:u w:val="single"/>
        </w:rPr>
        <w:t>本项目要求投标人提供的联系方式（手机号码、联系邮箱、联系地址），均以法定代表人声明书或法定代表人授权委托书上注明的联系方式为准，投标人必须保障其联系方式保持畅通。否则由此造成的后果均有投标人自行承担。</w:t>
      </w:r>
    </w:p>
    <w:p>
      <w:pPr>
        <w:numPr>
          <w:ilvl w:val="0"/>
          <w:numId w:val="8"/>
        </w:numPr>
        <w:tabs>
          <w:tab w:val="left" w:pos="540"/>
          <w:tab w:val="clear" w:pos="420"/>
        </w:tabs>
        <w:spacing w:line="460" w:lineRule="exact"/>
        <w:ind w:left="540" w:hanging="540"/>
        <w:rPr>
          <w:rFonts w:ascii="宋体"/>
          <w:sz w:val="22"/>
          <w:szCs w:val="22"/>
        </w:rPr>
      </w:pPr>
      <w:r>
        <w:rPr>
          <w:rFonts w:hint="eastAsia" w:ascii="宋体" w:hAnsi="宋体"/>
          <w:bCs/>
          <w:sz w:val="22"/>
          <w:szCs w:val="22"/>
        </w:rPr>
        <w:t>投标报价</w:t>
      </w:r>
    </w:p>
    <w:p>
      <w:pPr>
        <w:numPr>
          <w:ilvl w:val="1"/>
          <w:numId w:val="15"/>
        </w:numPr>
        <w:tabs>
          <w:tab w:val="left" w:pos="540"/>
          <w:tab w:val="clear" w:pos="992"/>
        </w:tabs>
        <w:spacing w:line="460" w:lineRule="exact"/>
        <w:ind w:left="540" w:hanging="540"/>
        <w:rPr>
          <w:rFonts w:ascii="宋体"/>
          <w:b/>
          <w:sz w:val="22"/>
          <w:szCs w:val="22"/>
        </w:rPr>
      </w:pPr>
      <w:r>
        <w:rPr>
          <w:rFonts w:hint="eastAsia" w:ascii="宋体" w:hAnsi="宋体"/>
          <w:b/>
          <w:sz w:val="22"/>
          <w:szCs w:val="22"/>
          <w:u w:val="single"/>
        </w:rPr>
        <w:t>投标报价</w:t>
      </w:r>
      <w:r>
        <w:rPr>
          <w:rFonts w:hint="eastAsia" w:ascii="宋体" w:hAnsi="宋体"/>
          <w:b/>
          <w:bCs/>
          <w:sz w:val="22"/>
          <w:szCs w:val="22"/>
          <w:u w:val="single"/>
        </w:rPr>
        <w:t>是指</w:t>
      </w:r>
      <w:r>
        <w:rPr>
          <w:rFonts w:hint="eastAsia" w:ascii="宋体" w:hAnsi="宋体" w:cs="hakuyoxingshu7000"/>
          <w:b/>
          <w:bCs/>
          <w:sz w:val="22"/>
          <w:szCs w:val="22"/>
          <w:u w:val="single"/>
        </w:rPr>
        <w:t>中标人在正确地完全履行合同义务后招标人应支付给中标人所有的合同价款，包括但不限于</w:t>
      </w:r>
      <w:r>
        <w:rPr>
          <w:rFonts w:hint="eastAsia" w:ascii="宋体" w:hAnsi="宋体"/>
          <w:b/>
          <w:sz w:val="22"/>
          <w:u w:val="single"/>
        </w:rPr>
        <w:t>人员工资、奖金、各种加班费、夜餐费、各种社会保险、食宿与交通、服装、管理费用、税费、利润、代理服务费、完成合同所需的一切本身和不可或缺的所有工作开支、政策性文件规定及合同包含的所有风险、责任等各项全部费用并承担一切风险责任。</w:t>
      </w:r>
      <w:r>
        <w:rPr>
          <w:rFonts w:hint="eastAsia" w:ascii="宋体" w:hAnsi="宋体" w:cs="hakuyoxingshu7000"/>
          <w:b/>
          <w:bCs/>
          <w:sz w:val="22"/>
          <w:szCs w:val="22"/>
          <w:u w:val="single"/>
        </w:rPr>
        <w:t>投标人应根据上述因素自行考虑含入投标总价。</w:t>
      </w:r>
    </w:p>
    <w:p>
      <w:pPr>
        <w:numPr>
          <w:ilvl w:val="1"/>
          <w:numId w:val="15"/>
        </w:numPr>
        <w:tabs>
          <w:tab w:val="left" w:pos="540"/>
          <w:tab w:val="clear" w:pos="992"/>
        </w:tabs>
        <w:spacing w:line="460" w:lineRule="exact"/>
        <w:ind w:left="540" w:hanging="540"/>
        <w:rPr>
          <w:rFonts w:ascii="宋体"/>
          <w:sz w:val="22"/>
          <w:szCs w:val="22"/>
        </w:rPr>
      </w:pPr>
      <w:r>
        <w:rPr>
          <w:rFonts w:hint="eastAsia" w:ascii="宋体" w:hAnsi="宋体"/>
          <w:sz w:val="22"/>
          <w:szCs w:val="22"/>
        </w:rPr>
        <w:t>投标人必须按第三部分附件的开标一览表、投标分项报价表（统一格式）的内容填写服投标报价及其他事项，并由法定代表人或授权代表签署。</w:t>
      </w:r>
    </w:p>
    <w:p>
      <w:pPr>
        <w:numPr>
          <w:ilvl w:val="1"/>
          <w:numId w:val="15"/>
        </w:numPr>
        <w:tabs>
          <w:tab w:val="left" w:pos="540"/>
          <w:tab w:val="clear" w:pos="992"/>
        </w:tabs>
        <w:spacing w:line="460" w:lineRule="exact"/>
        <w:ind w:left="540" w:hanging="540"/>
        <w:rPr>
          <w:rFonts w:ascii="宋体"/>
          <w:b/>
          <w:sz w:val="22"/>
          <w:szCs w:val="22"/>
        </w:rPr>
      </w:pPr>
      <w:r>
        <w:rPr>
          <w:rFonts w:hint="eastAsia" w:ascii="宋体" w:hAnsi="宋体"/>
          <w:sz w:val="22"/>
          <w:szCs w:val="22"/>
        </w:rPr>
        <w:t>所有投标均以人民币报价。</w:t>
      </w:r>
    </w:p>
    <w:p>
      <w:pPr>
        <w:numPr>
          <w:ilvl w:val="1"/>
          <w:numId w:val="15"/>
        </w:numPr>
        <w:tabs>
          <w:tab w:val="left" w:pos="540"/>
          <w:tab w:val="clear" w:pos="992"/>
        </w:tabs>
        <w:spacing w:line="460" w:lineRule="exact"/>
        <w:ind w:left="540" w:hanging="540"/>
        <w:rPr>
          <w:rFonts w:ascii="宋体"/>
          <w:sz w:val="22"/>
          <w:szCs w:val="22"/>
        </w:rPr>
      </w:pPr>
      <w:r>
        <w:rPr>
          <w:rFonts w:hint="eastAsia" w:ascii="宋体" w:hAnsi="宋体"/>
          <w:b/>
          <w:sz w:val="22"/>
          <w:szCs w:val="22"/>
        </w:rPr>
        <w:t>招标人不接受任何选择报价，对每一项货物</w:t>
      </w:r>
      <w:r>
        <w:rPr>
          <w:rFonts w:ascii="宋体" w:hAnsi="宋体"/>
          <w:b/>
          <w:sz w:val="22"/>
          <w:szCs w:val="22"/>
        </w:rPr>
        <w:t>/</w:t>
      </w:r>
      <w:r>
        <w:rPr>
          <w:rFonts w:hint="eastAsia" w:ascii="宋体" w:hAnsi="宋体"/>
          <w:b/>
          <w:sz w:val="22"/>
          <w:szCs w:val="22"/>
        </w:rPr>
        <w:t>服务只允许一个报价。</w:t>
      </w:r>
    </w:p>
    <w:p>
      <w:pPr>
        <w:numPr>
          <w:ilvl w:val="1"/>
          <w:numId w:val="15"/>
        </w:numPr>
        <w:tabs>
          <w:tab w:val="left" w:pos="540"/>
          <w:tab w:val="clear" w:pos="992"/>
        </w:tabs>
        <w:spacing w:line="460" w:lineRule="exact"/>
        <w:ind w:left="540" w:hanging="540"/>
        <w:rPr>
          <w:rFonts w:ascii="宋体"/>
          <w:b/>
          <w:sz w:val="22"/>
          <w:szCs w:val="22"/>
        </w:rPr>
      </w:pPr>
      <w:r>
        <w:rPr>
          <w:rFonts w:hint="eastAsia" w:ascii="宋体" w:hAnsi="宋体"/>
          <w:sz w:val="22"/>
          <w:szCs w:val="22"/>
        </w:rPr>
        <w:t>招标人要求分类报价是为了方便评标，但在任何情况下不限制招标人以其认为最合适的条款、条件签订合同的权利。</w:t>
      </w:r>
    </w:p>
    <w:p>
      <w:pPr>
        <w:numPr>
          <w:ilvl w:val="1"/>
          <w:numId w:val="15"/>
        </w:numPr>
        <w:tabs>
          <w:tab w:val="left" w:pos="540"/>
          <w:tab w:val="clear" w:pos="992"/>
        </w:tabs>
        <w:spacing w:line="460" w:lineRule="exact"/>
        <w:ind w:left="540" w:hanging="540"/>
        <w:rPr>
          <w:rFonts w:ascii="宋体"/>
          <w:b/>
          <w:sz w:val="22"/>
          <w:szCs w:val="22"/>
        </w:rPr>
      </w:pPr>
      <w:r>
        <w:rPr>
          <w:rFonts w:hint="eastAsia" w:ascii="宋体" w:hAnsi="宋体"/>
          <w:b/>
          <w:sz w:val="22"/>
          <w:szCs w:val="22"/>
        </w:rPr>
        <w:t>投标人所报的投标总价在合同执行过程中是固定不变的，不得以任何理由予以变更。任何包含投标总价调整的要求，将被认为是非实质性响应投标而予以拒绝。</w:t>
      </w:r>
    </w:p>
    <w:p>
      <w:pPr>
        <w:numPr>
          <w:ilvl w:val="1"/>
          <w:numId w:val="15"/>
        </w:numPr>
        <w:tabs>
          <w:tab w:val="left" w:pos="540"/>
          <w:tab w:val="clear" w:pos="992"/>
        </w:tabs>
        <w:spacing w:line="460" w:lineRule="exact"/>
        <w:ind w:left="540" w:hanging="540"/>
        <w:rPr>
          <w:rFonts w:ascii="宋体"/>
          <w:b/>
          <w:sz w:val="22"/>
          <w:szCs w:val="22"/>
        </w:rPr>
      </w:pPr>
      <w:r>
        <w:rPr>
          <w:rFonts w:hint="eastAsia" w:ascii="宋体" w:hAnsi="宋体"/>
          <w:b/>
          <w:sz w:val="22"/>
          <w:szCs w:val="22"/>
        </w:rPr>
        <w:t>最低报价不能作为中标的保证。</w:t>
      </w:r>
    </w:p>
    <w:p>
      <w:pPr>
        <w:numPr>
          <w:ilvl w:val="0"/>
          <w:numId w:val="8"/>
        </w:numPr>
        <w:tabs>
          <w:tab w:val="left" w:pos="540"/>
          <w:tab w:val="clear" w:pos="420"/>
        </w:tabs>
        <w:spacing w:line="460" w:lineRule="exact"/>
        <w:ind w:left="540" w:hanging="540"/>
        <w:rPr>
          <w:rFonts w:ascii="宋体"/>
          <w:sz w:val="22"/>
          <w:szCs w:val="22"/>
        </w:rPr>
      </w:pPr>
      <w:r>
        <w:rPr>
          <w:rFonts w:hint="eastAsia" w:ascii="宋体" w:hAnsi="宋体"/>
          <w:bCs/>
          <w:sz w:val="22"/>
          <w:szCs w:val="22"/>
        </w:rPr>
        <w:t>投标保证金</w:t>
      </w:r>
    </w:p>
    <w:p>
      <w:pPr>
        <w:tabs>
          <w:tab w:val="left" w:pos="360"/>
        </w:tabs>
        <w:spacing w:line="430" w:lineRule="exact"/>
        <w:ind w:left="720"/>
        <w:rPr>
          <w:rFonts w:ascii="宋体" w:cs="hakuyoxingshu7000"/>
          <w:b/>
          <w:kern w:val="0"/>
          <w:sz w:val="22"/>
          <w:szCs w:val="22"/>
          <w:u w:val="single"/>
        </w:rPr>
      </w:pPr>
      <w:r>
        <w:rPr>
          <w:rFonts w:hint="eastAsia" w:ascii="宋体" w:hAnsi="宋体" w:cs="hakuyoxingshu7000"/>
          <w:b/>
          <w:kern w:val="0"/>
          <w:sz w:val="22"/>
          <w:szCs w:val="22"/>
          <w:u w:val="single"/>
        </w:rPr>
        <w:t>本项目无须缴纳投标保证金。</w:t>
      </w:r>
    </w:p>
    <w:p>
      <w:pPr>
        <w:numPr>
          <w:ilvl w:val="0"/>
          <w:numId w:val="8"/>
        </w:numPr>
        <w:tabs>
          <w:tab w:val="left" w:pos="540"/>
          <w:tab w:val="clear" w:pos="420"/>
        </w:tabs>
        <w:spacing w:line="460" w:lineRule="exact"/>
        <w:ind w:left="540" w:hanging="540"/>
        <w:rPr>
          <w:rFonts w:ascii="宋体"/>
          <w:b/>
          <w:sz w:val="22"/>
          <w:szCs w:val="22"/>
        </w:rPr>
      </w:pPr>
      <w:r>
        <w:rPr>
          <w:rFonts w:hint="eastAsia" w:ascii="宋体" w:hAnsi="宋体"/>
          <w:bCs/>
          <w:sz w:val="22"/>
          <w:szCs w:val="22"/>
        </w:rPr>
        <w:t>投标有效期</w:t>
      </w:r>
    </w:p>
    <w:p>
      <w:pPr>
        <w:numPr>
          <w:ilvl w:val="1"/>
          <w:numId w:val="16"/>
        </w:numPr>
        <w:tabs>
          <w:tab w:val="left" w:pos="540"/>
          <w:tab w:val="clear" w:pos="992"/>
        </w:tabs>
        <w:spacing w:line="460" w:lineRule="exact"/>
        <w:ind w:left="540" w:hanging="540"/>
        <w:rPr>
          <w:rFonts w:ascii="宋体"/>
          <w:sz w:val="22"/>
          <w:szCs w:val="22"/>
        </w:rPr>
      </w:pPr>
      <w:r>
        <w:rPr>
          <w:rFonts w:hint="eastAsia" w:ascii="宋体" w:hAnsi="宋体"/>
          <w:b/>
          <w:sz w:val="22"/>
          <w:szCs w:val="22"/>
        </w:rPr>
        <w:t>自开标之日起</w:t>
      </w:r>
      <w:r>
        <w:rPr>
          <w:rFonts w:ascii="宋体" w:hAnsi="宋体"/>
          <w:b/>
          <w:sz w:val="22"/>
          <w:szCs w:val="22"/>
          <w:u w:val="single"/>
        </w:rPr>
        <w:t xml:space="preserve"> 90</w:t>
      </w:r>
      <w:r>
        <w:rPr>
          <w:rFonts w:hint="eastAsia" w:ascii="宋体" w:hAnsi="宋体"/>
          <w:b/>
          <w:sz w:val="22"/>
          <w:szCs w:val="22"/>
        </w:rPr>
        <w:t>天内投标应保持有效。投标有效期短于这个规定期限的投标将视为非响应性投标而予以拒绝。</w:t>
      </w:r>
    </w:p>
    <w:p>
      <w:pPr>
        <w:numPr>
          <w:ilvl w:val="1"/>
          <w:numId w:val="16"/>
        </w:numPr>
        <w:tabs>
          <w:tab w:val="left" w:pos="540"/>
          <w:tab w:val="clear" w:pos="992"/>
        </w:tabs>
        <w:spacing w:line="460" w:lineRule="exact"/>
        <w:ind w:left="540" w:hanging="540"/>
        <w:rPr>
          <w:rFonts w:ascii="宋体"/>
          <w:sz w:val="22"/>
          <w:szCs w:val="22"/>
        </w:rPr>
      </w:pPr>
      <w:r>
        <w:rPr>
          <w:rFonts w:hint="eastAsia" w:ascii="宋体" w:hAnsi="宋体"/>
          <w:sz w:val="22"/>
          <w:szCs w:val="22"/>
        </w:rPr>
        <w:t>特殊情况下，在原投标有效期截止前，招标人可与投标人协商延长投标有效期，这种要求和答复均以书面形式进行。投标人可拒绝接受延期要求。同意延长投标有效期的投标人不得修改投标文件。</w:t>
      </w:r>
    </w:p>
    <w:p>
      <w:pPr>
        <w:spacing w:before="100" w:beforeAutospacing="1" w:after="100" w:afterAutospacing="1" w:line="440" w:lineRule="exact"/>
        <w:ind w:left="783" w:hanging="783" w:hangingChars="300"/>
        <w:jc w:val="center"/>
        <w:outlineLvl w:val="0"/>
        <w:rPr>
          <w:rFonts w:ascii="宋体"/>
          <w:sz w:val="22"/>
          <w:szCs w:val="22"/>
        </w:rPr>
      </w:pPr>
      <w:bookmarkStart w:id="91" w:name="_Toc249758712"/>
      <w:bookmarkStart w:id="92" w:name="_Toc239145354"/>
      <w:bookmarkStart w:id="93" w:name="_Toc221374626"/>
      <w:bookmarkStart w:id="94" w:name="_Toc221356887"/>
      <w:bookmarkStart w:id="95" w:name="_Toc221356951"/>
      <w:bookmarkStart w:id="96" w:name="_Toc15938922"/>
      <w:bookmarkStart w:id="97" w:name="_Toc222114879"/>
      <w:bookmarkStart w:id="98" w:name="_Toc249758864"/>
      <w:bookmarkStart w:id="99" w:name="_Toc245191314"/>
      <w:bookmarkStart w:id="100" w:name="_Toc223715998"/>
      <w:bookmarkStart w:id="101" w:name="_Toc246261265"/>
      <w:bookmarkStart w:id="102" w:name="_Toc262049418"/>
      <w:bookmarkStart w:id="103" w:name="_Toc221423619"/>
      <w:bookmarkStart w:id="104" w:name="_Toc262105503"/>
      <w:bookmarkStart w:id="105" w:name="_Toc245722281"/>
      <w:bookmarkStart w:id="106" w:name="_Toc241404202"/>
      <w:r>
        <w:rPr>
          <w:rFonts w:hint="eastAsia" w:ascii="宋体" w:hAnsi="宋体"/>
          <w:b/>
          <w:bCs/>
          <w:sz w:val="26"/>
          <w:szCs w:val="26"/>
        </w:rPr>
        <w:t>四、投标文件的递交</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numPr>
          <w:ilvl w:val="0"/>
          <w:numId w:val="17"/>
        </w:numPr>
        <w:tabs>
          <w:tab w:val="left" w:pos="540"/>
          <w:tab w:val="clear" w:pos="420"/>
        </w:tabs>
        <w:spacing w:line="460" w:lineRule="exact"/>
        <w:rPr>
          <w:rFonts w:ascii="宋体" w:cs="Arial"/>
          <w:b/>
          <w:sz w:val="22"/>
          <w:szCs w:val="22"/>
        </w:rPr>
      </w:pPr>
      <w:r>
        <w:rPr>
          <w:rFonts w:hint="eastAsia" w:ascii="宋体" w:hAnsi="宋体" w:cs="Arial"/>
          <w:bCs/>
          <w:sz w:val="22"/>
          <w:szCs w:val="22"/>
        </w:rPr>
        <w:t>投标文件的递交</w:t>
      </w:r>
    </w:p>
    <w:p>
      <w:pPr>
        <w:numPr>
          <w:ilvl w:val="1"/>
          <w:numId w:val="18"/>
        </w:numPr>
        <w:tabs>
          <w:tab w:val="left" w:pos="360"/>
          <w:tab w:val="left" w:pos="540"/>
          <w:tab w:val="clear" w:pos="992"/>
        </w:tabs>
        <w:spacing w:line="460" w:lineRule="exact"/>
        <w:ind w:left="540" w:hanging="540"/>
        <w:rPr>
          <w:rFonts w:ascii="宋体" w:cs="Arial"/>
          <w:b/>
          <w:sz w:val="22"/>
          <w:szCs w:val="22"/>
          <w:u w:val="single"/>
        </w:rPr>
      </w:pPr>
      <w:r>
        <w:rPr>
          <w:rFonts w:ascii="宋体" w:hAnsi="宋体" w:cs="Arial"/>
          <w:sz w:val="22"/>
          <w:szCs w:val="22"/>
        </w:rPr>
        <w:t xml:space="preserve"> </w:t>
      </w:r>
      <w:r>
        <w:rPr>
          <w:rFonts w:hint="eastAsia" w:ascii="宋体" w:hAnsi="宋体" w:cs="Arial"/>
          <w:sz w:val="22"/>
          <w:szCs w:val="22"/>
        </w:rPr>
        <w:t>本项目实行网上投标。供应商应准备电子投标文件：电子投标文件按政采云平台项目采购</w:t>
      </w:r>
      <w:r>
        <w:rPr>
          <w:rFonts w:ascii="宋体" w:cs="Arial"/>
          <w:sz w:val="22"/>
          <w:szCs w:val="22"/>
        </w:rPr>
        <w:t>-</w:t>
      </w:r>
      <w:r>
        <w:rPr>
          <w:rFonts w:hint="eastAsia" w:ascii="宋体" w:hAnsi="宋体" w:cs="Arial"/>
          <w:sz w:val="22"/>
          <w:szCs w:val="22"/>
        </w:rPr>
        <w:t>电子招投标操作指南及本招标文件要求递交。投标文件均由资质文件、商务技术文件、报价文件组成。</w:t>
      </w:r>
    </w:p>
    <w:p>
      <w:pPr>
        <w:numPr>
          <w:ilvl w:val="1"/>
          <w:numId w:val="18"/>
        </w:numPr>
        <w:tabs>
          <w:tab w:val="left" w:pos="360"/>
          <w:tab w:val="left" w:pos="540"/>
          <w:tab w:val="clear" w:pos="992"/>
        </w:tabs>
        <w:spacing w:line="460" w:lineRule="exact"/>
        <w:ind w:left="540" w:hanging="540"/>
        <w:rPr>
          <w:rFonts w:ascii="宋体" w:cs="Arial"/>
          <w:b/>
          <w:sz w:val="22"/>
          <w:szCs w:val="22"/>
          <w:u w:val="single"/>
        </w:rPr>
      </w:pPr>
      <w:r>
        <w:rPr>
          <w:rFonts w:hint="eastAsia" w:ascii="宋体" w:hAnsi="宋体" w:cs="Arial"/>
          <w:b/>
          <w:sz w:val="22"/>
          <w:szCs w:val="22"/>
          <w:u w:val="single"/>
        </w:rPr>
        <w:t>▲投标人务必按时自行解密，规定时间内解密失败且经异常处理但政采云电子交易系统仍未能识别备份投标文件的投标文件作无效响应处理。</w:t>
      </w:r>
    </w:p>
    <w:p>
      <w:pPr>
        <w:numPr>
          <w:ilvl w:val="0"/>
          <w:numId w:val="17"/>
        </w:numPr>
        <w:tabs>
          <w:tab w:val="left" w:pos="540"/>
          <w:tab w:val="clear" w:pos="420"/>
        </w:tabs>
        <w:spacing w:line="460" w:lineRule="exact"/>
        <w:rPr>
          <w:rFonts w:ascii="宋体"/>
          <w:bCs/>
          <w:sz w:val="22"/>
          <w:szCs w:val="22"/>
        </w:rPr>
      </w:pPr>
      <w:r>
        <w:rPr>
          <w:rFonts w:hint="eastAsia" w:ascii="宋体" w:hAnsi="宋体" w:cs="Arial"/>
          <w:bCs/>
          <w:sz w:val="22"/>
          <w:szCs w:val="22"/>
        </w:rPr>
        <w:t>投标文件的修改和撤回</w:t>
      </w:r>
    </w:p>
    <w:p>
      <w:pPr>
        <w:numPr>
          <w:ilvl w:val="1"/>
          <w:numId w:val="19"/>
        </w:numPr>
        <w:tabs>
          <w:tab w:val="left" w:pos="540"/>
          <w:tab w:val="clear" w:pos="992"/>
        </w:tabs>
        <w:spacing w:line="460" w:lineRule="exact"/>
        <w:ind w:left="540" w:hanging="540"/>
        <w:rPr>
          <w:rFonts w:ascii="宋体"/>
          <w:sz w:val="22"/>
          <w:szCs w:val="22"/>
        </w:rPr>
      </w:pPr>
      <w:r>
        <w:rPr>
          <w:rFonts w:hint="eastAsia" w:ascii="宋体" w:hAnsi="宋体"/>
          <w:sz w:val="22"/>
          <w:szCs w:val="22"/>
        </w:rPr>
        <w:t>投标人应当在投标截止时间前完成电子投标文件的传输递交，并可以补充、修改或者撤回电子投标文件。补充或者修改电子投标文件的，应当先行撤回原文件，补充、修改后重新传输递交。</w:t>
      </w:r>
    </w:p>
    <w:p>
      <w:pPr>
        <w:numPr>
          <w:ilvl w:val="1"/>
          <w:numId w:val="19"/>
        </w:numPr>
        <w:tabs>
          <w:tab w:val="left" w:pos="540"/>
          <w:tab w:val="clear" w:pos="992"/>
        </w:tabs>
        <w:spacing w:line="460" w:lineRule="exact"/>
        <w:ind w:left="540" w:hanging="540"/>
        <w:rPr>
          <w:rFonts w:ascii="宋体"/>
          <w:sz w:val="22"/>
          <w:szCs w:val="22"/>
        </w:rPr>
      </w:pPr>
      <w:r>
        <w:rPr>
          <w:rFonts w:hint="eastAsia" w:ascii="宋体" w:hAnsi="宋体"/>
          <w:b/>
          <w:sz w:val="22"/>
          <w:szCs w:val="22"/>
          <w:u w:val="single"/>
        </w:rPr>
        <w:t>▲投标截止时间前未完成传输的，视为撤回投标文件。投标、响应截止时间后送达的投标、响应文件，将被政采云平台拒收。</w:t>
      </w:r>
    </w:p>
    <w:p>
      <w:pPr>
        <w:numPr>
          <w:ilvl w:val="0"/>
          <w:numId w:val="17"/>
        </w:numPr>
        <w:tabs>
          <w:tab w:val="left" w:pos="540"/>
          <w:tab w:val="clear" w:pos="420"/>
        </w:tabs>
        <w:spacing w:line="460" w:lineRule="exact"/>
        <w:rPr>
          <w:rFonts w:ascii="宋体"/>
          <w:b/>
          <w:sz w:val="22"/>
          <w:szCs w:val="22"/>
        </w:rPr>
      </w:pPr>
      <w:r>
        <w:rPr>
          <w:rFonts w:hint="eastAsia" w:ascii="宋体" w:hAnsi="宋体" w:cs="Arial"/>
          <w:b/>
          <w:sz w:val="22"/>
          <w:szCs w:val="22"/>
          <w:u w:val="single"/>
        </w:rPr>
        <w:t>▲</w:t>
      </w:r>
      <w:r>
        <w:rPr>
          <w:rFonts w:hint="eastAsia" w:ascii="宋体" w:hAnsi="宋体" w:cs="Arial"/>
          <w:b/>
          <w:bCs/>
          <w:sz w:val="22"/>
          <w:szCs w:val="22"/>
          <w:u w:val="single"/>
        </w:rPr>
        <w:t>发生下列情况之一的投标文件将不予受理</w:t>
      </w:r>
      <w:r>
        <w:rPr>
          <w:rFonts w:hint="eastAsia" w:ascii="宋体" w:hAnsi="宋体" w:cs="Arial"/>
          <w:bCs/>
          <w:sz w:val="22"/>
          <w:szCs w:val="22"/>
        </w:rPr>
        <w:t>：</w:t>
      </w:r>
    </w:p>
    <w:p>
      <w:pPr>
        <w:numPr>
          <w:ilvl w:val="1"/>
          <w:numId w:val="20"/>
        </w:numPr>
        <w:tabs>
          <w:tab w:val="left" w:pos="540"/>
          <w:tab w:val="clear" w:pos="992"/>
        </w:tabs>
        <w:spacing w:line="460" w:lineRule="exact"/>
        <w:ind w:left="540" w:hanging="540"/>
        <w:rPr>
          <w:rFonts w:ascii="宋体"/>
          <w:b/>
          <w:sz w:val="22"/>
          <w:szCs w:val="22"/>
          <w:u w:val="single"/>
        </w:rPr>
      </w:pPr>
      <w:r>
        <w:rPr>
          <w:rFonts w:hint="eastAsia" w:ascii="宋体" w:hAnsi="宋体"/>
          <w:b/>
          <w:sz w:val="22"/>
          <w:szCs w:val="22"/>
          <w:u w:val="single"/>
        </w:rPr>
        <w:t>在投标截止时间以后上传的投标文件；</w:t>
      </w:r>
    </w:p>
    <w:p>
      <w:pPr>
        <w:numPr>
          <w:ilvl w:val="1"/>
          <w:numId w:val="20"/>
        </w:numPr>
        <w:tabs>
          <w:tab w:val="left" w:pos="540"/>
          <w:tab w:val="left" w:pos="840"/>
          <w:tab w:val="clear" w:pos="992"/>
        </w:tabs>
        <w:spacing w:line="460" w:lineRule="exact"/>
        <w:ind w:left="540" w:hanging="540"/>
        <w:rPr>
          <w:rFonts w:ascii="宋体"/>
          <w:b/>
          <w:sz w:val="22"/>
          <w:szCs w:val="22"/>
          <w:u w:val="single"/>
        </w:rPr>
      </w:pPr>
      <w:r>
        <w:rPr>
          <w:rFonts w:hint="eastAsia" w:ascii="宋体" w:hAnsi="宋体"/>
          <w:b/>
          <w:sz w:val="22"/>
          <w:szCs w:val="22"/>
          <w:u w:val="single"/>
        </w:rPr>
        <w:t>仅递交了“备份投标文件”而未将电子加密投标文件上传至“政府采购云平台”的；</w:t>
      </w:r>
    </w:p>
    <w:p>
      <w:pPr>
        <w:numPr>
          <w:ilvl w:val="1"/>
          <w:numId w:val="20"/>
        </w:numPr>
        <w:tabs>
          <w:tab w:val="left" w:pos="540"/>
          <w:tab w:val="clear" w:pos="992"/>
        </w:tabs>
        <w:spacing w:line="460" w:lineRule="exact"/>
        <w:ind w:left="540" w:hanging="540"/>
        <w:rPr>
          <w:rFonts w:ascii="宋体"/>
          <w:b/>
          <w:sz w:val="22"/>
          <w:szCs w:val="22"/>
          <w:u w:val="single"/>
        </w:rPr>
      </w:pPr>
      <w:r>
        <w:rPr>
          <w:rFonts w:hint="eastAsia" w:ascii="宋体" w:hAnsi="宋体"/>
          <w:b/>
          <w:sz w:val="22"/>
          <w:szCs w:val="22"/>
          <w:u w:val="single"/>
        </w:rPr>
        <w:t>未在规定时间解密，或者，解密失败且经异常处理政采云系统仍未能识别的；</w:t>
      </w:r>
    </w:p>
    <w:p>
      <w:pPr>
        <w:numPr>
          <w:ilvl w:val="1"/>
          <w:numId w:val="20"/>
        </w:numPr>
        <w:tabs>
          <w:tab w:val="left" w:pos="540"/>
          <w:tab w:val="clear" w:pos="992"/>
        </w:tabs>
        <w:spacing w:line="460" w:lineRule="exact"/>
        <w:ind w:left="540" w:hanging="540"/>
        <w:rPr>
          <w:rFonts w:ascii="宋体"/>
          <w:b/>
          <w:sz w:val="22"/>
          <w:szCs w:val="22"/>
          <w:u w:val="single"/>
        </w:rPr>
      </w:pPr>
      <w:r>
        <w:rPr>
          <w:rFonts w:hint="eastAsia" w:ascii="宋体" w:hAnsi="宋体"/>
          <w:b/>
          <w:sz w:val="22"/>
          <w:szCs w:val="22"/>
          <w:u w:val="single"/>
        </w:rPr>
        <w:t>以纸质形式提交的。</w:t>
      </w:r>
    </w:p>
    <w:p>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sz w:val="22"/>
          <w:szCs w:val="22"/>
        </w:rPr>
      </w:pPr>
      <w:bookmarkStart w:id="107" w:name="_Toc15938923"/>
      <w:bookmarkStart w:id="108" w:name="_Toc223715999"/>
      <w:bookmarkStart w:id="109" w:name="_Toc221356888"/>
      <w:bookmarkStart w:id="110" w:name="_Toc245722282"/>
      <w:bookmarkStart w:id="111" w:name="_Toc245191315"/>
      <w:bookmarkStart w:id="112" w:name="_Toc239145355"/>
      <w:bookmarkStart w:id="113" w:name="_Toc246261266"/>
      <w:bookmarkStart w:id="114" w:name="_Toc221374627"/>
      <w:bookmarkStart w:id="115" w:name="_Toc262105504"/>
      <w:bookmarkStart w:id="116" w:name="_Toc221356952"/>
      <w:bookmarkStart w:id="117" w:name="_Toc221423620"/>
      <w:bookmarkStart w:id="118" w:name="_Toc262049419"/>
      <w:bookmarkStart w:id="119" w:name="_Toc249758865"/>
      <w:bookmarkStart w:id="120" w:name="_Toc222114880"/>
      <w:bookmarkStart w:id="121" w:name="_Toc241404203"/>
      <w:bookmarkStart w:id="122" w:name="_Toc249758713"/>
      <w:r>
        <w:rPr>
          <w:rFonts w:hint="eastAsia" w:ascii="宋体" w:hAnsi="宋体"/>
          <w:b/>
          <w:bCs/>
          <w:sz w:val="26"/>
          <w:szCs w:val="26"/>
        </w:rPr>
        <w:t>五、开标和评标</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numPr>
          <w:ilvl w:val="0"/>
          <w:numId w:val="21"/>
        </w:numPr>
        <w:tabs>
          <w:tab w:val="left" w:pos="540"/>
          <w:tab w:val="clear" w:pos="420"/>
        </w:tabs>
        <w:spacing w:line="440" w:lineRule="exact"/>
        <w:rPr>
          <w:rFonts w:ascii="宋体" w:cs="Arial"/>
          <w:bCs/>
          <w:sz w:val="22"/>
          <w:szCs w:val="22"/>
        </w:rPr>
      </w:pPr>
      <w:r>
        <w:rPr>
          <w:rFonts w:hint="eastAsia" w:ascii="宋体" w:hAnsi="宋体" w:cs="Arial"/>
          <w:bCs/>
          <w:sz w:val="22"/>
          <w:szCs w:val="22"/>
        </w:rPr>
        <w:t>评标委员会</w:t>
      </w:r>
    </w:p>
    <w:p>
      <w:pPr>
        <w:tabs>
          <w:tab w:val="left" w:pos="540"/>
        </w:tabs>
        <w:spacing w:line="440" w:lineRule="exact"/>
        <w:ind w:left="420"/>
        <w:rPr>
          <w:rFonts w:ascii="宋体" w:cs="hakuyoxingshu7000"/>
          <w:kern w:val="0"/>
          <w:sz w:val="22"/>
          <w:szCs w:val="22"/>
        </w:rPr>
      </w:pPr>
      <w:r>
        <w:rPr>
          <w:rFonts w:hint="eastAsia" w:ascii="宋体" w:hAnsi="宋体" w:cs="hakuyoxingshu7000"/>
          <w:kern w:val="0"/>
          <w:sz w:val="22"/>
          <w:szCs w:val="22"/>
        </w:rPr>
        <w:t>招标人按照《中华人民共和国政府采购法》等有关法律、法规的规定组建评标委员会，评标委员会成员由采购人代表和有关技术、经济等方面的专家组成，成员人数为</w:t>
      </w:r>
      <w:r>
        <w:rPr>
          <w:rFonts w:ascii="宋体" w:hAnsi="宋体" w:cs="hakuyoxingshu7000"/>
          <w:kern w:val="0"/>
          <w:sz w:val="22"/>
          <w:szCs w:val="22"/>
        </w:rPr>
        <w:t>5</w:t>
      </w:r>
      <w:r>
        <w:rPr>
          <w:rFonts w:hint="eastAsia" w:ascii="宋体" w:hAnsi="宋体" w:cs="hakuyoxingshu7000"/>
          <w:kern w:val="0"/>
          <w:sz w:val="22"/>
          <w:szCs w:val="22"/>
        </w:rPr>
        <w:t>人（含）以上单数，除采购人代表外的专家将在评标专家库中随机抽取产生。</w:t>
      </w:r>
    </w:p>
    <w:p>
      <w:pPr>
        <w:numPr>
          <w:ilvl w:val="0"/>
          <w:numId w:val="21"/>
        </w:numPr>
        <w:tabs>
          <w:tab w:val="left" w:pos="540"/>
          <w:tab w:val="clear" w:pos="420"/>
        </w:tabs>
        <w:spacing w:line="440" w:lineRule="exact"/>
        <w:rPr>
          <w:rFonts w:ascii="宋体" w:cs="Arial"/>
          <w:bCs/>
          <w:sz w:val="22"/>
          <w:szCs w:val="22"/>
        </w:rPr>
      </w:pPr>
      <w:r>
        <w:rPr>
          <w:rFonts w:hint="eastAsia" w:ascii="宋体" w:hAnsi="宋体" w:cs="Arial"/>
          <w:bCs/>
          <w:sz w:val="22"/>
          <w:szCs w:val="22"/>
        </w:rPr>
        <w:t>评标过程的保密性</w:t>
      </w:r>
    </w:p>
    <w:p>
      <w:pPr>
        <w:spacing w:line="440" w:lineRule="exact"/>
        <w:ind w:left="540" w:leftChars="257"/>
        <w:rPr>
          <w:rFonts w:ascii="宋体"/>
          <w:b/>
          <w:bCs/>
          <w:sz w:val="22"/>
          <w:szCs w:val="22"/>
        </w:rPr>
      </w:pPr>
      <w:r>
        <w:rPr>
          <w:rFonts w:hint="eastAsia" w:ascii="宋体" w:hAnsi="宋体"/>
          <w:b/>
          <w:bCs/>
          <w:sz w:val="22"/>
          <w:szCs w:val="22"/>
        </w:rPr>
        <w:t>开标后直至向中标人授予合同时止，凡与评审有关的资料均不得向投标人及与评标无关人员透露。如果投标人在评标过程中试图向招标人和评标委员会施加影响，其投标将被拒绝。</w:t>
      </w:r>
    </w:p>
    <w:p>
      <w:pPr>
        <w:numPr>
          <w:ilvl w:val="0"/>
          <w:numId w:val="21"/>
        </w:numPr>
        <w:tabs>
          <w:tab w:val="left" w:pos="540"/>
          <w:tab w:val="clear" w:pos="420"/>
        </w:tabs>
        <w:spacing w:line="440" w:lineRule="exact"/>
        <w:rPr>
          <w:rFonts w:ascii="宋体"/>
          <w:b/>
          <w:bCs/>
          <w:sz w:val="22"/>
          <w:szCs w:val="22"/>
        </w:rPr>
      </w:pPr>
      <w:r>
        <w:rPr>
          <w:rFonts w:hint="eastAsia" w:ascii="宋体" w:hAnsi="宋体" w:cs="Arial"/>
          <w:bCs/>
          <w:sz w:val="22"/>
          <w:szCs w:val="22"/>
        </w:rPr>
        <w:t>开标、评标</w:t>
      </w:r>
    </w:p>
    <w:p>
      <w:pPr>
        <w:numPr>
          <w:ilvl w:val="1"/>
          <w:numId w:val="22"/>
        </w:numPr>
        <w:tabs>
          <w:tab w:val="left" w:pos="540"/>
          <w:tab w:val="clear" w:pos="992"/>
        </w:tabs>
        <w:spacing w:line="440" w:lineRule="exact"/>
        <w:ind w:left="540" w:hanging="540"/>
        <w:rPr>
          <w:rFonts w:ascii="宋体"/>
          <w:bCs/>
          <w:sz w:val="22"/>
          <w:szCs w:val="22"/>
        </w:rPr>
      </w:pPr>
      <w:r>
        <w:rPr>
          <w:rFonts w:hint="eastAsia" w:ascii="宋体" w:hAnsi="宋体" w:cs="hakuyoxingshu7000"/>
          <w:kern w:val="0"/>
          <w:sz w:val="22"/>
          <w:szCs w:val="22"/>
        </w:rPr>
        <w:t>按招标文件规定的时间、地点开启各投标人的投标文件。</w:t>
      </w:r>
      <w:r>
        <w:rPr>
          <w:rFonts w:hint="eastAsia" w:ascii="宋体" w:hAnsi="宋体" w:cs="hakuyoxingshu7000"/>
          <w:bCs/>
          <w:kern w:val="0"/>
          <w:sz w:val="22"/>
          <w:szCs w:val="22"/>
        </w:rPr>
        <w:t>各投标人无须参加现场开标会议，请自行登录政采云平台关注开标信息</w:t>
      </w:r>
      <w:r>
        <w:rPr>
          <w:rFonts w:hint="eastAsia" w:ascii="宋体" w:hAnsi="宋体"/>
          <w:bCs/>
          <w:sz w:val="22"/>
          <w:szCs w:val="22"/>
        </w:rPr>
        <w:t>。</w:t>
      </w:r>
    </w:p>
    <w:p>
      <w:pPr>
        <w:numPr>
          <w:ilvl w:val="1"/>
          <w:numId w:val="22"/>
        </w:numPr>
        <w:tabs>
          <w:tab w:val="left" w:pos="535"/>
          <w:tab w:val="clear" w:pos="992"/>
        </w:tabs>
        <w:overflowPunct w:val="0"/>
        <w:spacing w:line="440" w:lineRule="exact"/>
        <w:ind w:left="535" w:hanging="535"/>
        <w:rPr>
          <w:rFonts w:ascii="宋体"/>
          <w:bCs/>
          <w:sz w:val="22"/>
          <w:szCs w:val="22"/>
        </w:rPr>
      </w:pPr>
      <w:r>
        <w:rPr>
          <w:rFonts w:hint="eastAsia" w:ascii="宋体" w:hAnsi="宋体"/>
          <w:b/>
          <w:bCs/>
          <w:sz w:val="22"/>
          <w:szCs w:val="22"/>
        </w:rPr>
        <w:t>电子招投标开标及评审程序</w:t>
      </w:r>
    </w:p>
    <w:p>
      <w:pPr>
        <w:numPr>
          <w:ilvl w:val="0"/>
          <w:numId w:val="23"/>
        </w:numPr>
        <w:overflowPunct w:val="0"/>
        <w:spacing w:line="440" w:lineRule="exact"/>
        <w:rPr>
          <w:rFonts w:ascii="宋体"/>
          <w:bCs/>
          <w:sz w:val="22"/>
          <w:szCs w:val="22"/>
        </w:rPr>
      </w:pPr>
      <w:r>
        <w:rPr>
          <w:rFonts w:hint="eastAsia" w:ascii="宋体" w:hAnsi="宋体"/>
          <w:bCs/>
          <w:sz w:val="22"/>
          <w:szCs w:val="22"/>
        </w:rPr>
        <w:t>投标截止时间后，投标人登录政采云平台，用</w:t>
      </w:r>
      <w:r>
        <w:rPr>
          <w:rFonts w:hint="eastAsia" w:ascii="宋体"/>
          <w:bCs/>
          <w:sz w:val="22"/>
          <w:szCs w:val="22"/>
        </w:rPr>
        <w:t>“</w:t>
      </w:r>
      <w:r>
        <w:rPr>
          <w:rFonts w:hint="eastAsia" w:ascii="宋体" w:hAnsi="宋体"/>
          <w:bCs/>
          <w:sz w:val="22"/>
          <w:szCs w:val="22"/>
        </w:rPr>
        <w:t>项目采购</w:t>
      </w:r>
      <w:r>
        <w:rPr>
          <w:rFonts w:ascii="宋体"/>
          <w:bCs/>
          <w:sz w:val="22"/>
          <w:szCs w:val="22"/>
        </w:rPr>
        <w:t>-</w:t>
      </w:r>
      <w:r>
        <w:rPr>
          <w:rFonts w:hint="eastAsia" w:ascii="宋体" w:hAnsi="宋体"/>
          <w:bCs/>
          <w:sz w:val="22"/>
          <w:szCs w:val="22"/>
        </w:rPr>
        <w:t>开标评标</w:t>
      </w:r>
      <w:r>
        <w:rPr>
          <w:rFonts w:hint="eastAsia" w:ascii="宋体"/>
          <w:bCs/>
          <w:sz w:val="22"/>
          <w:szCs w:val="22"/>
        </w:rPr>
        <w:t>”</w:t>
      </w:r>
      <w:r>
        <w:rPr>
          <w:rFonts w:hint="eastAsia" w:ascii="宋体" w:hAnsi="宋体"/>
          <w:bCs/>
          <w:sz w:val="22"/>
          <w:szCs w:val="22"/>
        </w:rPr>
        <w:t>功能对电子投标文件进行在线解密。在线解密电子投标文件时间为开标时间起</w:t>
      </w:r>
      <w:r>
        <w:rPr>
          <w:rFonts w:ascii="宋体" w:hAnsi="宋体"/>
          <w:bCs/>
          <w:sz w:val="22"/>
          <w:szCs w:val="22"/>
        </w:rPr>
        <w:t>30</w:t>
      </w:r>
      <w:r>
        <w:rPr>
          <w:rFonts w:hint="eastAsia" w:ascii="宋体" w:hAnsi="宋体"/>
          <w:bCs/>
          <w:sz w:val="22"/>
          <w:szCs w:val="22"/>
        </w:rPr>
        <w:t>分钟内。</w:t>
      </w:r>
    </w:p>
    <w:p>
      <w:pPr>
        <w:numPr>
          <w:ilvl w:val="0"/>
          <w:numId w:val="23"/>
        </w:numPr>
        <w:overflowPunct w:val="0"/>
        <w:spacing w:line="440" w:lineRule="exact"/>
        <w:rPr>
          <w:rFonts w:ascii="宋体"/>
          <w:bCs/>
          <w:sz w:val="22"/>
          <w:szCs w:val="22"/>
        </w:rPr>
      </w:pPr>
      <w:r>
        <w:rPr>
          <w:rFonts w:hint="eastAsia" w:ascii="宋体" w:hAnsi="宋体"/>
          <w:bCs/>
          <w:sz w:val="22"/>
          <w:szCs w:val="22"/>
        </w:rPr>
        <w:t>评标委员会对资格和商务技术响应文件进行评审；</w:t>
      </w:r>
    </w:p>
    <w:p>
      <w:pPr>
        <w:numPr>
          <w:ilvl w:val="0"/>
          <w:numId w:val="23"/>
        </w:numPr>
        <w:overflowPunct w:val="0"/>
        <w:spacing w:line="440" w:lineRule="exact"/>
        <w:rPr>
          <w:rFonts w:ascii="宋体"/>
          <w:bCs/>
          <w:sz w:val="22"/>
          <w:szCs w:val="22"/>
        </w:rPr>
      </w:pPr>
      <w:r>
        <w:rPr>
          <w:rFonts w:hint="eastAsia" w:ascii="宋体" w:hAnsi="宋体"/>
          <w:bCs/>
          <w:sz w:val="22"/>
          <w:szCs w:val="22"/>
        </w:rPr>
        <w:t>在系统上公开资格和商务技术评审结果；</w:t>
      </w:r>
    </w:p>
    <w:p>
      <w:pPr>
        <w:numPr>
          <w:ilvl w:val="0"/>
          <w:numId w:val="23"/>
        </w:numPr>
        <w:overflowPunct w:val="0"/>
        <w:spacing w:line="440" w:lineRule="exact"/>
        <w:rPr>
          <w:rFonts w:ascii="宋体"/>
          <w:bCs/>
          <w:sz w:val="22"/>
          <w:szCs w:val="22"/>
        </w:rPr>
      </w:pPr>
      <w:r>
        <w:rPr>
          <w:rFonts w:hint="eastAsia" w:ascii="宋体" w:hAnsi="宋体"/>
          <w:bCs/>
          <w:sz w:val="22"/>
          <w:szCs w:val="22"/>
        </w:rPr>
        <w:t>在系统上公开报价开标情况；</w:t>
      </w:r>
    </w:p>
    <w:p>
      <w:pPr>
        <w:numPr>
          <w:ilvl w:val="0"/>
          <w:numId w:val="23"/>
        </w:numPr>
        <w:overflowPunct w:val="0"/>
        <w:spacing w:line="440" w:lineRule="exact"/>
        <w:rPr>
          <w:rFonts w:ascii="宋体"/>
          <w:bCs/>
          <w:sz w:val="22"/>
          <w:szCs w:val="22"/>
        </w:rPr>
      </w:pPr>
      <w:r>
        <w:rPr>
          <w:rFonts w:hint="eastAsia" w:ascii="宋体" w:hAnsi="宋体"/>
          <w:bCs/>
          <w:sz w:val="22"/>
          <w:szCs w:val="22"/>
        </w:rPr>
        <w:t>评标委员会对报价情况进行评审；</w:t>
      </w:r>
    </w:p>
    <w:p>
      <w:pPr>
        <w:numPr>
          <w:ilvl w:val="0"/>
          <w:numId w:val="23"/>
        </w:numPr>
        <w:overflowPunct w:val="0"/>
        <w:spacing w:line="440" w:lineRule="exact"/>
        <w:rPr>
          <w:rFonts w:ascii="宋体"/>
          <w:bCs/>
          <w:sz w:val="22"/>
          <w:szCs w:val="22"/>
        </w:rPr>
      </w:pPr>
      <w:r>
        <w:rPr>
          <w:rFonts w:hint="eastAsia" w:ascii="宋体" w:hAnsi="宋体"/>
          <w:bCs/>
          <w:sz w:val="22"/>
          <w:szCs w:val="22"/>
        </w:rPr>
        <w:t>在系统上公布评审结果。</w:t>
      </w:r>
    </w:p>
    <w:p>
      <w:pPr>
        <w:overflowPunct w:val="0"/>
        <w:spacing w:line="440" w:lineRule="exact"/>
        <w:ind w:left="110"/>
        <w:rPr>
          <w:rFonts w:ascii="宋体"/>
          <w:b/>
          <w:bCs/>
          <w:sz w:val="22"/>
          <w:szCs w:val="22"/>
        </w:rPr>
      </w:pPr>
      <w:r>
        <w:rPr>
          <w:rFonts w:hint="eastAsia" w:ascii="宋体" w:hAnsi="宋体"/>
          <w:b/>
          <w:bCs/>
          <w:sz w:val="22"/>
          <w:szCs w:val="22"/>
        </w:rPr>
        <w:t>特别说明：</w:t>
      </w:r>
      <w:r>
        <w:rPr>
          <w:rFonts w:ascii="宋体" w:hAnsi="宋体"/>
          <w:b/>
          <w:bCs/>
          <w:sz w:val="22"/>
          <w:szCs w:val="22"/>
        </w:rPr>
        <w:t>1</w:t>
      </w:r>
      <w:r>
        <w:rPr>
          <w:rFonts w:hint="eastAsia" w:ascii="宋体" w:hAnsi="宋体"/>
          <w:b/>
          <w:bCs/>
          <w:sz w:val="22"/>
          <w:szCs w:val="22"/>
        </w:rPr>
        <w:t>、政采云公司如对电子化开标及评审程序有调整的，按调整后的程序操作。</w:t>
      </w:r>
    </w:p>
    <w:p>
      <w:pPr>
        <w:overflowPunct w:val="0"/>
        <w:spacing w:line="440" w:lineRule="exact"/>
        <w:rPr>
          <w:rFonts w:ascii="宋体"/>
          <w:b/>
          <w:bCs/>
          <w:sz w:val="22"/>
          <w:szCs w:val="22"/>
        </w:rPr>
      </w:pPr>
      <w:r>
        <w:rPr>
          <w:rFonts w:ascii="宋体" w:hAnsi="宋体"/>
          <w:b/>
          <w:bCs/>
          <w:sz w:val="22"/>
          <w:szCs w:val="22"/>
        </w:rPr>
        <w:t>2</w:t>
      </w:r>
      <w:r>
        <w:rPr>
          <w:rFonts w:hint="eastAsia" w:ascii="宋体" w:hAnsi="宋体"/>
          <w:b/>
          <w:bCs/>
          <w:sz w:val="22"/>
          <w:szCs w:val="22"/>
        </w:rPr>
        <w:t>、目前政府采购全流程电子化交易，投标人须在规定时间内自行解密。</w:t>
      </w:r>
    </w:p>
    <w:p>
      <w:pPr>
        <w:numPr>
          <w:ilvl w:val="1"/>
          <w:numId w:val="22"/>
        </w:numPr>
        <w:tabs>
          <w:tab w:val="left" w:pos="535"/>
          <w:tab w:val="clear" w:pos="992"/>
        </w:tabs>
        <w:overflowPunct w:val="0"/>
        <w:spacing w:line="440" w:lineRule="exact"/>
        <w:ind w:left="535" w:hanging="535"/>
        <w:rPr>
          <w:rFonts w:ascii="宋体"/>
          <w:bCs/>
          <w:sz w:val="22"/>
          <w:szCs w:val="22"/>
        </w:rPr>
      </w:pPr>
      <w:r>
        <w:rPr>
          <w:rFonts w:hint="eastAsia" w:ascii="宋体" w:hAnsi="宋体"/>
          <w:b/>
          <w:bCs/>
          <w:sz w:val="22"/>
          <w:szCs w:val="22"/>
        </w:rPr>
        <w:t>电子响应文件解密结束后，各供应商签署《政府采购活动现场确认声明书》（见附件）后将扫描件发送至采购代理机构邮箱</w:t>
      </w:r>
      <w:r>
        <w:rPr>
          <w:rFonts w:ascii="宋体" w:hAnsi="宋体"/>
          <w:b/>
          <w:bCs/>
          <w:sz w:val="22"/>
          <w:szCs w:val="22"/>
        </w:rPr>
        <w:t>356303150@qq.com</w:t>
      </w:r>
      <w:r>
        <w:rPr>
          <w:rFonts w:hint="eastAsia" w:ascii="宋体" w:hAnsi="宋体"/>
          <w:b/>
          <w:bCs/>
          <w:sz w:val="22"/>
          <w:szCs w:val="22"/>
        </w:rPr>
        <w:t>。</w:t>
      </w:r>
    </w:p>
    <w:p>
      <w:pPr>
        <w:numPr>
          <w:ilvl w:val="1"/>
          <w:numId w:val="22"/>
        </w:numPr>
        <w:tabs>
          <w:tab w:val="left" w:pos="535"/>
          <w:tab w:val="clear" w:pos="992"/>
        </w:tabs>
        <w:overflowPunct w:val="0"/>
        <w:spacing w:line="440" w:lineRule="exact"/>
        <w:ind w:left="535" w:hanging="535"/>
        <w:rPr>
          <w:rFonts w:ascii="宋体"/>
          <w:bCs/>
          <w:sz w:val="22"/>
          <w:szCs w:val="22"/>
        </w:rPr>
      </w:pPr>
      <w:r>
        <w:rPr>
          <w:rFonts w:hint="eastAsia" w:ascii="宋体" w:hAnsi="宋体"/>
          <w:bCs/>
          <w:sz w:val="22"/>
          <w:szCs w:val="22"/>
        </w:rPr>
        <w:t>投标文件的初审。初审分为资格性审查和符合性检查。</w:t>
      </w:r>
    </w:p>
    <w:p>
      <w:pPr>
        <w:overflowPunct w:val="0"/>
        <w:spacing w:line="440" w:lineRule="exact"/>
        <w:ind w:firstLine="110" w:firstLineChars="50"/>
        <w:rPr>
          <w:rFonts w:ascii="宋体"/>
          <w:bCs/>
          <w:sz w:val="22"/>
          <w:szCs w:val="22"/>
        </w:rPr>
      </w:pPr>
      <w:r>
        <w:rPr>
          <w:rFonts w:ascii="宋体" w:hAnsi="宋体"/>
          <w:bCs/>
          <w:sz w:val="22"/>
          <w:szCs w:val="22"/>
        </w:rPr>
        <w:t>1)</w:t>
      </w:r>
      <w:r>
        <w:rPr>
          <w:rFonts w:ascii="宋体" w:hAnsi="宋体"/>
          <w:bCs/>
          <w:sz w:val="22"/>
          <w:szCs w:val="22"/>
        </w:rPr>
        <w:tab/>
      </w:r>
      <w:r>
        <w:rPr>
          <w:rFonts w:hint="eastAsia" w:ascii="宋体" w:hAnsi="宋体"/>
          <w:bCs/>
          <w:sz w:val="22"/>
          <w:szCs w:val="22"/>
        </w:rPr>
        <w:t>资格性审查。</w:t>
      </w:r>
    </w:p>
    <w:p>
      <w:pPr>
        <w:pStyle w:val="151"/>
        <w:numPr>
          <w:ilvl w:val="0"/>
          <w:numId w:val="24"/>
        </w:numPr>
        <w:tabs>
          <w:tab w:val="left" w:pos="425"/>
        </w:tabs>
        <w:overflowPunct w:val="0"/>
        <w:spacing w:line="440" w:lineRule="exact"/>
        <w:ind w:hanging="136" w:firstLineChars="0"/>
        <w:rPr>
          <w:rFonts w:ascii="宋体"/>
          <w:bCs/>
          <w:sz w:val="22"/>
          <w:szCs w:val="22"/>
        </w:rPr>
      </w:pPr>
      <w:r>
        <w:rPr>
          <w:rFonts w:hint="eastAsia" w:ascii="宋体" w:hAnsi="宋体"/>
          <w:bCs/>
          <w:sz w:val="22"/>
          <w:szCs w:val="22"/>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pPr>
        <w:pStyle w:val="151"/>
        <w:numPr>
          <w:ilvl w:val="0"/>
          <w:numId w:val="24"/>
        </w:numPr>
        <w:tabs>
          <w:tab w:val="left" w:pos="425"/>
        </w:tabs>
        <w:overflowPunct w:val="0"/>
        <w:spacing w:line="440" w:lineRule="exact"/>
        <w:ind w:hanging="136" w:firstLineChars="0"/>
        <w:rPr>
          <w:rFonts w:ascii="宋体"/>
          <w:b/>
          <w:bCs/>
          <w:sz w:val="22"/>
          <w:szCs w:val="22"/>
        </w:rPr>
      </w:pPr>
      <w:r>
        <w:rPr>
          <w:rFonts w:hint="eastAsia" w:ascii="宋体" w:hAnsi="宋体"/>
          <w:b/>
          <w:bCs/>
          <w:sz w:val="22"/>
          <w:szCs w:val="22"/>
        </w:rPr>
        <w:t>在资格审查过程中，若对供应商的资格审查文件有疑问，采购组织机构将在系统上向供应商发起询标函</w:t>
      </w:r>
    </w:p>
    <w:p>
      <w:pPr>
        <w:overflowPunct w:val="0"/>
        <w:spacing w:line="440" w:lineRule="exact"/>
        <w:rPr>
          <w:rFonts w:ascii="宋体"/>
          <w:bCs/>
          <w:sz w:val="22"/>
          <w:szCs w:val="22"/>
        </w:rPr>
      </w:pPr>
      <w:r>
        <w:rPr>
          <w:rFonts w:ascii="宋体" w:hAnsi="宋体"/>
          <w:bCs/>
          <w:sz w:val="22"/>
          <w:szCs w:val="22"/>
        </w:rPr>
        <w:t>2)</w:t>
      </w:r>
      <w:r>
        <w:rPr>
          <w:rFonts w:ascii="宋体" w:hAnsi="宋体"/>
          <w:bCs/>
          <w:sz w:val="22"/>
          <w:szCs w:val="22"/>
        </w:rPr>
        <w:tab/>
      </w:r>
      <w:r>
        <w:rPr>
          <w:rFonts w:hint="eastAsia" w:ascii="宋体" w:hAnsi="宋体"/>
          <w:bCs/>
          <w:sz w:val="22"/>
          <w:szCs w:val="22"/>
        </w:rPr>
        <w:t>符合性检查。依据招标文件的规定，从投标文件中的有效性、完整性和对招标文件的响应程度进行审查，并在“政采云系统</w:t>
      </w:r>
      <w:r>
        <w:rPr>
          <w:rFonts w:ascii="宋体"/>
          <w:bCs/>
          <w:sz w:val="22"/>
          <w:szCs w:val="22"/>
        </w:rPr>
        <w:t>-</w:t>
      </w:r>
      <w:r>
        <w:rPr>
          <w:rFonts w:hint="eastAsia" w:ascii="宋体" w:hAnsi="宋体"/>
          <w:bCs/>
          <w:sz w:val="22"/>
          <w:szCs w:val="22"/>
        </w:rPr>
        <w:t>符合性评审</w:t>
      </w:r>
      <w:r>
        <w:rPr>
          <w:rFonts w:hint="eastAsia" w:ascii="宋体"/>
          <w:bCs/>
          <w:sz w:val="22"/>
          <w:szCs w:val="22"/>
        </w:rPr>
        <w:t>”</w:t>
      </w:r>
      <w:r>
        <w:rPr>
          <w:rFonts w:hint="eastAsia" w:ascii="宋体" w:hAnsi="宋体"/>
          <w:bCs/>
          <w:sz w:val="22"/>
          <w:szCs w:val="22"/>
        </w:rPr>
        <w:t>中录入供应商的符合性审查情况。</w:t>
      </w:r>
    </w:p>
    <w:p>
      <w:pPr>
        <w:overflowPunct w:val="0"/>
        <w:spacing w:line="440" w:lineRule="exact"/>
        <w:rPr>
          <w:rFonts w:ascii="宋体"/>
          <w:bCs/>
          <w:sz w:val="22"/>
          <w:szCs w:val="22"/>
        </w:rPr>
      </w:pPr>
      <w:r>
        <w:rPr>
          <w:rFonts w:ascii="宋体" w:hAnsi="宋体" w:cs="hakuyoxingshu7000"/>
          <w:b/>
          <w:kern w:val="0"/>
          <w:sz w:val="22"/>
          <w:szCs w:val="22"/>
        </w:rPr>
        <w:t>3</w:t>
      </w:r>
      <w:r>
        <w:rPr>
          <w:rFonts w:hint="eastAsia" w:ascii="宋体" w:hAnsi="宋体" w:cs="hakuyoxingshu7000"/>
          <w:b/>
          <w:kern w:val="0"/>
          <w:sz w:val="22"/>
          <w:szCs w:val="22"/>
        </w:rPr>
        <w:t>）</w:t>
      </w:r>
      <w:r>
        <w:rPr>
          <w:rFonts w:hint="eastAsia" w:ascii="宋体" w:cs="hakuyoxingshu7000"/>
          <w:b/>
          <w:kern w:val="0"/>
          <w:sz w:val="22"/>
          <w:szCs w:val="22"/>
        </w:rPr>
        <w:t>▲</w:t>
      </w:r>
      <w:r>
        <w:rPr>
          <w:rFonts w:hint="eastAsia" w:ascii="宋体" w:hAnsi="宋体"/>
          <w:b/>
          <w:bCs/>
          <w:sz w:val="22"/>
          <w:szCs w:val="22"/>
          <w:u w:val="single"/>
        </w:rPr>
        <w:t>通过资格性审查与符合性审查的商务技术文件由评委进行综合评审，审查确认未通过的商务技术文件不予评审。</w:t>
      </w:r>
    </w:p>
    <w:p>
      <w:pPr>
        <w:numPr>
          <w:ilvl w:val="1"/>
          <w:numId w:val="22"/>
        </w:numPr>
        <w:tabs>
          <w:tab w:val="left" w:pos="540"/>
          <w:tab w:val="clear" w:pos="992"/>
        </w:tabs>
        <w:spacing w:line="440" w:lineRule="exact"/>
        <w:ind w:left="540" w:hanging="540"/>
        <w:rPr>
          <w:rFonts w:ascii="宋体" w:cs="Arial"/>
          <w:b/>
          <w:bCs/>
          <w:sz w:val="22"/>
          <w:szCs w:val="22"/>
        </w:rPr>
      </w:pPr>
      <w:r>
        <w:rPr>
          <w:rFonts w:hint="eastAsia" w:ascii="宋体" w:hAnsi="宋体" w:cs="Arial"/>
          <w:b/>
          <w:bCs/>
          <w:sz w:val="22"/>
          <w:szCs w:val="22"/>
        </w:rPr>
        <w:t>▲</w:t>
      </w:r>
      <w:r>
        <w:rPr>
          <w:rFonts w:hint="eastAsia" w:ascii="宋体" w:hAnsi="宋体" w:cs="Arial"/>
          <w:b/>
          <w:bCs/>
          <w:sz w:val="22"/>
          <w:szCs w:val="22"/>
          <w:u w:val="single"/>
        </w:rPr>
        <w:t>在对各投标人的投标文件进行综合评审时，投标文件有下列情况之一的，经评标委员会认定后按无效标处理</w:t>
      </w:r>
      <w:r>
        <w:rPr>
          <w:rFonts w:hint="eastAsia" w:ascii="宋体" w:hAnsi="宋体" w:cs="Arial"/>
          <w:b/>
          <w:bCs/>
          <w:sz w:val="22"/>
          <w:szCs w:val="22"/>
        </w:rPr>
        <w:t>：</w:t>
      </w:r>
    </w:p>
    <w:p>
      <w:pPr>
        <w:numPr>
          <w:ilvl w:val="0"/>
          <w:numId w:val="25"/>
        </w:numPr>
        <w:spacing w:line="440" w:lineRule="exact"/>
        <w:rPr>
          <w:rFonts w:ascii="宋体" w:cs="hakuyoxingshu7000"/>
          <w:b/>
          <w:kern w:val="0"/>
          <w:sz w:val="22"/>
          <w:szCs w:val="22"/>
          <w:u w:val="single"/>
        </w:rPr>
      </w:pPr>
      <w:r>
        <w:rPr>
          <w:rFonts w:hint="eastAsia" w:ascii="宋体" w:hAnsi="宋体" w:cs="hakuyoxingshu7000"/>
          <w:b/>
          <w:kern w:val="0"/>
          <w:sz w:val="22"/>
          <w:szCs w:val="22"/>
          <w:u w:val="single"/>
        </w:rPr>
        <w:t>电子投标文件未按规定进行</w:t>
      </w:r>
      <w:r>
        <w:rPr>
          <w:rFonts w:ascii="宋体" w:hAnsi="宋体" w:cs="hakuyoxingshu7000"/>
          <w:b/>
          <w:kern w:val="0"/>
          <w:sz w:val="22"/>
          <w:szCs w:val="22"/>
          <w:u w:val="single"/>
        </w:rPr>
        <w:t>CA</w:t>
      </w:r>
      <w:r>
        <w:rPr>
          <w:rFonts w:hint="eastAsia" w:ascii="宋体" w:hAnsi="宋体" w:cs="hakuyoxingshu7000"/>
          <w:b/>
          <w:kern w:val="0"/>
          <w:sz w:val="22"/>
          <w:szCs w:val="22"/>
          <w:u w:val="single"/>
        </w:rPr>
        <w:t>签章；</w:t>
      </w:r>
    </w:p>
    <w:p>
      <w:pPr>
        <w:numPr>
          <w:ilvl w:val="0"/>
          <w:numId w:val="25"/>
        </w:numPr>
        <w:spacing w:line="440" w:lineRule="exact"/>
        <w:rPr>
          <w:rFonts w:ascii="宋体" w:cs="hakuyoxingshu7000"/>
          <w:b/>
          <w:kern w:val="0"/>
          <w:sz w:val="22"/>
          <w:szCs w:val="22"/>
          <w:u w:val="single"/>
        </w:rPr>
      </w:pPr>
      <w:r>
        <w:rPr>
          <w:rFonts w:hint="eastAsia" w:ascii="宋体" w:hAnsi="宋体" w:cs="hakuyoxingshu7000"/>
          <w:b/>
          <w:kern w:val="0"/>
          <w:sz w:val="22"/>
          <w:szCs w:val="22"/>
          <w:u w:val="single"/>
        </w:rPr>
        <w:t>投标文件中要求供应商法定代表人或授权代表签字的地方无法定代表人签字或其授权代表签字的；</w:t>
      </w:r>
    </w:p>
    <w:p>
      <w:pPr>
        <w:numPr>
          <w:ilvl w:val="0"/>
          <w:numId w:val="25"/>
        </w:numPr>
        <w:spacing w:line="440" w:lineRule="exact"/>
        <w:rPr>
          <w:rFonts w:ascii="宋体" w:cs="hakuyoxingshu7000"/>
          <w:b/>
          <w:kern w:val="0"/>
          <w:sz w:val="22"/>
          <w:szCs w:val="22"/>
          <w:u w:val="single"/>
        </w:rPr>
      </w:pPr>
      <w:r>
        <w:rPr>
          <w:rFonts w:hint="eastAsia" w:ascii="宋体" w:hAnsi="宋体" w:cs="hakuyoxingshu7000"/>
          <w:b/>
          <w:kern w:val="0"/>
          <w:sz w:val="22"/>
          <w:szCs w:val="22"/>
          <w:u w:val="single"/>
        </w:rPr>
        <w:t>不具备招标文件中规定的资格要求的；</w:t>
      </w:r>
    </w:p>
    <w:p>
      <w:pPr>
        <w:numPr>
          <w:ilvl w:val="0"/>
          <w:numId w:val="25"/>
        </w:numPr>
        <w:spacing w:line="440" w:lineRule="exact"/>
        <w:rPr>
          <w:rFonts w:ascii="宋体" w:cs="hakuyoxingshu7000"/>
          <w:b/>
          <w:kern w:val="0"/>
          <w:sz w:val="22"/>
          <w:szCs w:val="22"/>
          <w:u w:val="single"/>
        </w:rPr>
      </w:pPr>
      <w:r>
        <w:rPr>
          <w:rFonts w:hint="eastAsia" w:ascii="宋体" w:hAnsi="宋体" w:cs="hakuyoxingshu7000"/>
          <w:b/>
          <w:kern w:val="0"/>
          <w:sz w:val="22"/>
          <w:szCs w:val="22"/>
          <w:u w:val="single"/>
        </w:rPr>
        <w:t>报价超过招标文件中规定的预算金额或者最高限价的；</w:t>
      </w:r>
    </w:p>
    <w:p>
      <w:pPr>
        <w:numPr>
          <w:ilvl w:val="0"/>
          <w:numId w:val="25"/>
        </w:numPr>
        <w:spacing w:line="440" w:lineRule="exact"/>
        <w:rPr>
          <w:rFonts w:ascii="宋体" w:cs="hakuyoxingshu7000"/>
          <w:b/>
          <w:kern w:val="0"/>
          <w:sz w:val="22"/>
          <w:szCs w:val="22"/>
          <w:u w:val="single"/>
        </w:rPr>
      </w:pPr>
      <w:r>
        <w:rPr>
          <w:rFonts w:hint="eastAsia" w:ascii="宋体" w:hAnsi="宋体" w:cs="hakuyoxingshu7000"/>
          <w:b/>
          <w:kern w:val="0"/>
          <w:sz w:val="22"/>
          <w:szCs w:val="22"/>
          <w:u w:val="single"/>
        </w:rPr>
        <w:t>投标文件含有采购人不能接受的附加条件的；</w:t>
      </w:r>
    </w:p>
    <w:p>
      <w:pPr>
        <w:numPr>
          <w:ilvl w:val="0"/>
          <w:numId w:val="25"/>
        </w:numPr>
        <w:spacing w:line="440" w:lineRule="exact"/>
        <w:rPr>
          <w:rFonts w:ascii="宋体" w:cs="hakuyoxingshu7000"/>
          <w:b/>
          <w:kern w:val="0"/>
          <w:sz w:val="22"/>
          <w:szCs w:val="22"/>
          <w:u w:val="single"/>
        </w:rPr>
      </w:pPr>
      <w:r>
        <w:rPr>
          <w:rFonts w:hint="eastAsia" w:ascii="宋体" w:hAnsi="宋体" w:cs="hakuyoxingshu7000"/>
          <w:b/>
          <w:kern w:val="0"/>
          <w:sz w:val="22"/>
          <w:szCs w:val="22"/>
          <w:u w:val="single"/>
        </w:rPr>
        <w:t>经评标委员会认定投标人串通投标的；</w:t>
      </w:r>
    </w:p>
    <w:p>
      <w:pPr>
        <w:numPr>
          <w:ilvl w:val="0"/>
          <w:numId w:val="25"/>
        </w:numPr>
        <w:spacing w:line="440" w:lineRule="exact"/>
        <w:rPr>
          <w:rFonts w:ascii="宋体" w:cs="hakuyoxingshu7000"/>
          <w:b/>
          <w:kern w:val="0"/>
          <w:sz w:val="22"/>
          <w:szCs w:val="22"/>
          <w:u w:val="single"/>
        </w:rPr>
      </w:pPr>
      <w:r>
        <w:rPr>
          <w:rFonts w:hint="eastAsia" w:ascii="宋体" w:hAnsi="宋体" w:cs="hakuyoxingshu7000"/>
          <w:b/>
          <w:kern w:val="0"/>
          <w:sz w:val="22"/>
          <w:szCs w:val="22"/>
          <w:u w:val="single"/>
        </w:rPr>
        <w:t>同时出现两种及以上不一致价格且修正后投标人不确认报价的；</w:t>
      </w:r>
    </w:p>
    <w:p>
      <w:pPr>
        <w:numPr>
          <w:ilvl w:val="0"/>
          <w:numId w:val="25"/>
        </w:numPr>
        <w:spacing w:line="440" w:lineRule="exact"/>
        <w:rPr>
          <w:rFonts w:ascii="宋体" w:cs="hakuyoxingshu7000"/>
          <w:b/>
          <w:kern w:val="0"/>
          <w:sz w:val="22"/>
          <w:szCs w:val="22"/>
          <w:u w:val="single"/>
        </w:rPr>
      </w:pPr>
      <w:r>
        <w:rPr>
          <w:rFonts w:hint="eastAsia" w:ascii="宋体" w:hAnsi="宋体" w:cs="hakuyoxingshu7000"/>
          <w:b/>
          <w:kern w:val="0"/>
          <w:sz w:val="22"/>
          <w:szCs w:val="22"/>
          <w:u w:val="single"/>
        </w:rPr>
        <w:t>报价明显低于其他通过符合性审查投标人的报价，且在评标期间合理的时间内不能证明其报价合理性的；</w:t>
      </w:r>
    </w:p>
    <w:p>
      <w:pPr>
        <w:numPr>
          <w:ilvl w:val="0"/>
          <w:numId w:val="25"/>
        </w:numPr>
        <w:spacing w:line="440" w:lineRule="exact"/>
        <w:rPr>
          <w:rFonts w:ascii="宋体" w:cs="hakuyoxingshu7000"/>
          <w:b/>
          <w:kern w:val="0"/>
          <w:sz w:val="22"/>
          <w:szCs w:val="22"/>
          <w:u w:val="single"/>
        </w:rPr>
      </w:pPr>
      <w:r>
        <w:rPr>
          <w:rFonts w:hint="eastAsia" w:ascii="宋体" w:hAnsi="宋体" w:cs="hakuyoxingshu7000"/>
          <w:b/>
          <w:bCs/>
          <w:kern w:val="0"/>
          <w:sz w:val="22"/>
          <w:szCs w:val="22"/>
          <w:u w:val="single"/>
        </w:rPr>
        <w:t>授权代表</w:t>
      </w:r>
      <w:r>
        <w:rPr>
          <w:rFonts w:hint="eastAsia" w:ascii="宋体" w:hAnsi="宋体" w:cs="hakuyoxingshu7000"/>
          <w:b/>
          <w:kern w:val="0"/>
          <w:sz w:val="22"/>
          <w:szCs w:val="22"/>
          <w:u w:val="single"/>
        </w:rPr>
        <w:t>无法定代表人合法、有效委托的；</w:t>
      </w:r>
    </w:p>
    <w:p>
      <w:pPr>
        <w:numPr>
          <w:ilvl w:val="0"/>
          <w:numId w:val="25"/>
        </w:numPr>
        <w:spacing w:line="440" w:lineRule="exact"/>
        <w:rPr>
          <w:rFonts w:ascii="宋体" w:cs="hakuyoxingshu7000"/>
          <w:b/>
          <w:kern w:val="0"/>
          <w:sz w:val="22"/>
          <w:szCs w:val="22"/>
          <w:u w:val="single"/>
        </w:rPr>
      </w:pPr>
      <w:r>
        <w:rPr>
          <w:rFonts w:hint="eastAsia" w:ascii="宋体" w:hAnsi="宋体" w:cs="Arial"/>
          <w:b/>
          <w:sz w:val="22"/>
          <w:szCs w:val="22"/>
          <w:u w:val="single"/>
        </w:rPr>
        <w:t>规定时间内解密失败且经异常处理但政采云电子交易系统仍未能识别备份投标文件的；</w:t>
      </w:r>
    </w:p>
    <w:p>
      <w:pPr>
        <w:numPr>
          <w:ilvl w:val="0"/>
          <w:numId w:val="25"/>
        </w:numPr>
        <w:spacing w:line="440" w:lineRule="exact"/>
        <w:rPr>
          <w:rFonts w:ascii="宋体" w:cs="hakuyoxingshu7000"/>
          <w:b/>
          <w:kern w:val="0"/>
          <w:sz w:val="22"/>
          <w:szCs w:val="22"/>
          <w:u w:val="single"/>
        </w:rPr>
      </w:pPr>
      <w:r>
        <w:rPr>
          <w:rFonts w:hint="eastAsia" w:ascii="宋体" w:hAnsi="宋体" w:cs="hakuyoxingshu7000"/>
          <w:b/>
          <w:kern w:val="0"/>
          <w:sz w:val="22"/>
          <w:szCs w:val="22"/>
          <w:u w:val="single"/>
        </w:rPr>
        <w:t>评标委员会认定不符合法律、法规和招标文件中规定的其他实质性要求的。</w:t>
      </w:r>
    </w:p>
    <w:p>
      <w:pPr>
        <w:numPr>
          <w:ilvl w:val="1"/>
          <w:numId w:val="22"/>
        </w:numPr>
        <w:tabs>
          <w:tab w:val="left" w:pos="540"/>
          <w:tab w:val="clear" w:pos="992"/>
        </w:tabs>
        <w:spacing w:line="440" w:lineRule="exact"/>
        <w:ind w:left="540" w:hanging="540"/>
        <w:rPr>
          <w:rFonts w:ascii="宋体" w:cs="Arial"/>
          <w:b/>
          <w:bCs/>
          <w:sz w:val="22"/>
          <w:szCs w:val="22"/>
          <w:u w:val="single"/>
        </w:rPr>
      </w:pPr>
      <w:r>
        <w:rPr>
          <w:rFonts w:ascii="宋体" w:hAnsi="宋体" w:cs="Arial"/>
          <w:b/>
          <w:bCs/>
          <w:sz w:val="22"/>
          <w:szCs w:val="22"/>
        </w:rPr>
        <w:t xml:space="preserve"> </w:t>
      </w:r>
      <w:r>
        <w:rPr>
          <w:rFonts w:hint="eastAsia" w:ascii="宋体" w:hAnsi="宋体" w:cs="Arial"/>
          <w:b/>
          <w:bCs/>
          <w:sz w:val="22"/>
          <w:szCs w:val="22"/>
        </w:rPr>
        <w:t>▲</w:t>
      </w:r>
      <w:r>
        <w:rPr>
          <w:rFonts w:hint="eastAsia" w:ascii="宋体" w:hAnsi="宋体" w:cs="Arial"/>
          <w:b/>
          <w:bCs/>
          <w:sz w:val="22"/>
          <w:szCs w:val="22"/>
          <w:u w:val="single"/>
        </w:rPr>
        <w:t>有下列情形之一的，视为投标人串通投标，其投标无效：</w:t>
      </w:r>
    </w:p>
    <w:p>
      <w:pPr>
        <w:pStyle w:val="151"/>
        <w:spacing w:line="440" w:lineRule="exact"/>
        <w:ind w:left="425" w:firstLine="0" w:firstLineChars="0"/>
        <w:rPr>
          <w:rFonts w:ascii="宋体" w:cs="新宋体"/>
          <w:b/>
          <w:kern w:val="0"/>
          <w:sz w:val="22"/>
          <w:szCs w:val="22"/>
          <w:u w:val="single"/>
        </w:rPr>
      </w:pPr>
      <w:r>
        <w:rPr>
          <w:rFonts w:ascii="宋体" w:hAnsi="宋体" w:cs="新宋体"/>
          <w:b/>
          <w:kern w:val="0"/>
          <w:sz w:val="22"/>
          <w:szCs w:val="22"/>
          <w:u w:val="single"/>
        </w:rPr>
        <w:t>1)</w:t>
      </w:r>
      <w:r>
        <w:rPr>
          <w:rFonts w:hint="eastAsia" w:ascii="宋体" w:hAnsi="宋体" w:cs="新宋体"/>
          <w:b/>
          <w:kern w:val="0"/>
          <w:sz w:val="22"/>
          <w:szCs w:val="22"/>
          <w:u w:val="single"/>
        </w:rPr>
        <w:t>不同投标人的投标文件由同一单位或者个人编制；</w:t>
      </w:r>
    </w:p>
    <w:p>
      <w:pPr>
        <w:pStyle w:val="151"/>
        <w:spacing w:line="440" w:lineRule="exact"/>
        <w:ind w:left="425" w:firstLine="0" w:firstLineChars="0"/>
        <w:rPr>
          <w:rFonts w:ascii="宋体" w:cs="新宋体"/>
          <w:b/>
          <w:kern w:val="0"/>
          <w:sz w:val="22"/>
          <w:szCs w:val="22"/>
          <w:u w:val="single"/>
        </w:rPr>
      </w:pPr>
      <w:r>
        <w:rPr>
          <w:rFonts w:ascii="宋体" w:hAnsi="宋体" w:cs="新宋体"/>
          <w:b/>
          <w:kern w:val="0"/>
          <w:sz w:val="22"/>
          <w:szCs w:val="22"/>
          <w:u w:val="single"/>
        </w:rPr>
        <w:t>2)</w:t>
      </w:r>
      <w:r>
        <w:rPr>
          <w:rFonts w:hint="eastAsia" w:ascii="宋体" w:hAnsi="宋体" w:cs="新宋体"/>
          <w:b/>
          <w:kern w:val="0"/>
          <w:sz w:val="22"/>
          <w:szCs w:val="22"/>
          <w:u w:val="single"/>
        </w:rPr>
        <w:t>不同投标人委托同一单位或者个人办理投标事宜；</w:t>
      </w:r>
    </w:p>
    <w:p>
      <w:pPr>
        <w:pStyle w:val="151"/>
        <w:spacing w:line="440" w:lineRule="exact"/>
        <w:ind w:left="425" w:firstLine="0" w:firstLineChars="0"/>
        <w:rPr>
          <w:rFonts w:ascii="宋体" w:cs="新宋体"/>
          <w:b/>
          <w:kern w:val="0"/>
          <w:sz w:val="22"/>
          <w:szCs w:val="22"/>
          <w:u w:val="single"/>
        </w:rPr>
      </w:pPr>
      <w:r>
        <w:rPr>
          <w:rFonts w:ascii="宋体" w:hAnsi="宋体" w:cs="新宋体"/>
          <w:b/>
          <w:kern w:val="0"/>
          <w:sz w:val="22"/>
          <w:szCs w:val="22"/>
          <w:u w:val="single"/>
        </w:rPr>
        <w:t>3)</w:t>
      </w:r>
      <w:r>
        <w:rPr>
          <w:rFonts w:hint="eastAsia" w:ascii="宋体" w:hAnsi="宋体" w:cs="新宋体"/>
          <w:b/>
          <w:kern w:val="0"/>
          <w:sz w:val="22"/>
          <w:szCs w:val="22"/>
          <w:u w:val="single"/>
        </w:rPr>
        <w:t>不同投标人的投标文件载明的项目管理成员或者联系人员为同一人；</w:t>
      </w:r>
    </w:p>
    <w:p>
      <w:pPr>
        <w:pStyle w:val="151"/>
        <w:spacing w:line="440" w:lineRule="exact"/>
        <w:ind w:left="425" w:firstLine="0" w:firstLineChars="0"/>
        <w:rPr>
          <w:rFonts w:ascii="宋体" w:cs="新宋体"/>
          <w:b/>
          <w:kern w:val="0"/>
          <w:sz w:val="22"/>
          <w:szCs w:val="22"/>
          <w:u w:val="single"/>
        </w:rPr>
      </w:pPr>
      <w:r>
        <w:rPr>
          <w:rFonts w:ascii="宋体" w:hAnsi="宋体" w:cs="新宋体"/>
          <w:b/>
          <w:kern w:val="0"/>
          <w:sz w:val="22"/>
          <w:szCs w:val="22"/>
          <w:u w:val="single"/>
        </w:rPr>
        <w:t>4</w:t>
      </w:r>
      <w:r>
        <w:rPr>
          <w:rFonts w:hint="eastAsia" w:ascii="宋体" w:hAnsi="宋体" w:cs="新宋体"/>
          <w:b/>
          <w:kern w:val="0"/>
          <w:sz w:val="22"/>
          <w:szCs w:val="22"/>
          <w:u w:val="single"/>
        </w:rPr>
        <w:t>）不同投标人的投标文件异常一致或者投标报价呈规律性差异；</w:t>
      </w:r>
    </w:p>
    <w:p>
      <w:pPr>
        <w:pStyle w:val="151"/>
        <w:spacing w:line="440" w:lineRule="exact"/>
        <w:ind w:left="425" w:firstLine="0" w:firstLineChars="0"/>
        <w:rPr>
          <w:rFonts w:ascii="宋体" w:cs="新宋体"/>
          <w:b/>
          <w:kern w:val="0"/>
          <w:sz w:val="22"/>
          <w:szCs w:val="22"/>
          <w:u w:val="single"/>
        </w:rPr>
      </w:pPr>
      <w:r>
        <w:rPr>
          <w:rFonts w:ascii="宋体" w:hAnsi="宋体" w:cs="新宋体"/>
          <w:b/>
          <w:kern w:val="0"/>
          <w:sz w:val="22"/>
          <w:szCs w:val="22"/>
          <w:u w:val="single"/>
        </w:rPr>
        <w:t>5</w:t>
      </w:r>
      <w:r>
        <w:rPr>
          <w:rFonts w:hint="eastAsia" w:ascii="宋体" w:hAnsi="宋体" w:cs="新宋体"/>
          <w:b/>
          <w:kern w:val="0"/>
          <w:sz w:val="22"/>
          <w:szCs w:val="22"/>
          <w:u w:val="single"/>
        </w:rPr>
        <w:t>）不同投标人的投标文件相互混装；</w:t>
      </w:r>
    </w:p>
    <w:p>
      <w:pPr>
        <w:numPr>
          <w:ilvl w:val="1"/>
          <w:numId w:val="22"/>
        </w:numPr>
        <w:tabs>
          <w:tab w:val="left" w:pos="540"/>
          <w:tab w:val="clear" w:pos="992"/>
        </w:tabs>
        <w:spacing w:line="440" w:lineRule="exact"/>
        <w:ind w:left="540" w:hanging="540"/>
        <w:rPr>
          <w:rFonts w:ascii="宋体" w:cs="Arial"/>
          <w:bCs/>
          <w:sz w:val="22"/>
          <w:szCs w:val="22"/>
        </w:rPr>
      </w:pPr>
      <w:r>
        <w:rPr>
          <w:rFonts w:ascii="宋体" w:hAnsi="宋体" w:cs="Arial"/>
          <w:bCs/>
          <w:sz w:val="22"/>
          <w:szCs w:val="22"/>
        </w:rPr>
        <w:t xml:space="preserve"> </w:t>
      </w:r>
      <w:r>
        <w:rPr>
          <w:rFonts w:hint="eastAsia" w:ascii="宋体" w:hAnsi="宋体" w:cs="Arial"/>
          <w:bCs/>
          <w:sz w:val="22"/>
          <w:szCs w:val="22"/>
        </w:rPr>
        <w:t>“报价文件</w:t>
      </w:r>
      <w:r>
        <w:rPr>
          <w:rFonts w:hint="eastAsia" w:ascii="宋体" w:cs="Arial"/>
          <w:bCs/>
          <w:sz w:val="22"/>
          <w:szCs w:val="22"/>
        </w:rPr>
        <w:t>”</w:t>
      </w:r>
      <w:r>
        <w:rPr>
          <w:rFonts w:hint="eastAsia" w:ascii="宋体" w:hAnsi="宋体" w:cs="Arial"/>
          <w:bCs/>
          <w:sz w:val="22"/>
          <w:szCs w:val="22"/>
        </w:rPr>
        <w:t>开启后，由评标委员会对各投标人的商务报价进行核查，核查时发现投标报价内容不清楚可要求投标人书面澄清，计算上的错误，可按下面方法修正：</w:t>
      </w:r>
    </w:p>
    <w:p>
      <w:pPr>
        <w:numPr>
          <w:ilvl w:val="0"/>
          <w:numId w:val="26"/>
        </w:numPr>
        <w:tabs>
          <w:tab w:val="left" w:pos="720"/>
          <w:tab w:val="clear" w:pos="420"/>
        </w:tabs>
        <w:spacing w:line="440" w:lineRule="exact"/>
        <w:rPr>
          <w:rFonts w:ascii="宋体" w:cs="hakuyoxingshu7000"/>
          <w:kern w:val="0"/>
          <w:sz w:val="22"/>
          <w:szCs w:val="22"/>
        </w:rPr>
      </w:pPr>
      <w:r>
        <w:rPr>
          <w:rFonts w:hint="eastAsia" w:ascii="宋体" w:hAnsi="宋体" w:cs="hakuyoxingshu7000"/>
          <w:kern w:val="0"/>
          <w:sz w:val="22"/>
          <w:szCs w:val="22"/>
        </w:rPr>
        <w:t>投标文件中上传的价格和系统中报价一览表里填</w:t>
      </w:r>
      <w:r>
        <w:rPr>
          <w:rFonts w:hint="eastAsia" w:ascii="宋体" w:hAnsi="宋体" w:cs="Arial"/>
          <w:bCs/>
          <w:sz w:val="22"/>
          <w:szCs w:val="22"/>
        </w:rPr>
        <w:t>写的价格不一致的，以供应商上传的报价文件为准；投标文件中开标一览表内容与投标文件中相应内容不一致的，以开标一览表为准；投标文件的大写金额和小写金额不一致的，以大写金额为准；单</w:t>
      </w:r>
      <w:r>
        <w:rPr>
          <w:rFonts w:hint="eastAsia" w:ascii="宋体" w:hAnsi="宋体" w:cs="hakuyoxingshu7000"/>
          <w:kern w:val="0"/>
          <w:sz w:val="22"/>
          <w:szCs w:val="22"/>
        </w:rPr>
        <w:t>价金额小数点或者百分比有明显错位的，以开标一览表的总价为准，并修改单价；总价金额与按单价汇总金额不一致的，以单价金额计算结果为准。</w:t>
      </w:r>
    </w:p>
    <w:p>
      <w:pPr>
        <w:numPr>
          <w:ilvl w:val="0"/>
          <w:numId w:val="26"/>
        </w:numPr>
        <w:tabs>
          <w:tab w:val="left" w:pos="720"/>
          <w:tab w:val="clear" w:pos="420"/>
        </w:tabs>
        <w:spacing w:line="440" w:lineRule="exact"/>
        <w:rPr>
          <w:rFonts w:ascii="宋体" w:cs="hakuyoxingshu7000"/>
          <w:b/>
          <w:kern w:val="0"/>
          <w:sz w:val="22"/>
          <w:szCs w:val="22"/>
        </w:rPr>
      </w:pPr>
      <w:r>
        <w:rPr>
          <w:rFonts w:hint="eastAsia" w:ascii="宋体" w:hAnsi="宋体" w:cs="hakuyoxingshu7000"/>
          <w:b/>
          <w:kern w:val="0"/>
          <w:sz w:val="22"/>
          <w:szCs w:val="22"/>
        </w:rPr>
        <w:t>如果投标人不接受对其价格错误进行修正，其投标无效。</w:t>
      </w:r>
    </w:p>
    <w:p>
      <w:pPr>
        <w:numPr>
          <w:ilvl w:val="0"/>
          <w:numId w:val="26"/>
        </w:numPr>
        <w:tabs>
          <w:tab w:val="left" w:pos="720"/>
          <w:tab w:val="clear" w:pos="420"/>
        </w:tabs>
        <w:spacing w:line="440" w:lineRule="exact"/>
        <w:rPr>
          <w:rFonts w:ascii="宋体" w:cs="hakuyoxingshu7000"/>
          <w:b/>
          <w:kern w:val="0"/>
          <w:sz w:val="22"/>
          <w:szCs w:val="22"/>
        </w:rPr>
      </w:pPr>
      <w:r>
        <w:rPr>
          <w:rFonts w:hint="eastAsia" w:ascii="宋体" w:hAnsi="宋体" w:cs="hakuyoxingshu7000"/>
          <w:b/>
          <w:kern w:val="0"/>
          <w:sz w:val="22"/>
          <w:szCs w:val="22"/>
        </w:rPr>
        <w:t>如供应商为小微企业或监狱企业，享受政策支持的，则采购机构将在政采云系统</w:t>
      </w:r>
      <w:r>
        <w:rPr>
          <w:rFonts w:ascii="宋体" w:cs="hakuyoxingshu7000"/>
          <w:b/>
          <w:kern w:val="0"/>
          <w:sz w:val="22"/>
          <w:szCs w:val="22"/>
        </w:rPr>
        <w:t>-</w:t>
      </w:r>
      <w:r>
        <w:rPr>
          <w:rFonts w:hint="eastAsia" w:ascii="宋体" w:hAnsi="宋体" w:cs="hakuyoxingshu7000"/>
          <w:b/>
          <w:kern w:val="0"/>
          <w:sz w:val="22"/>
          <w:szCs w:val="22"/>
        </w:rPr>
        <w:t>政策价格认定中对其进行修正（未按规定递交相关证明材料或经评审小组认定其不具备享受政策支持资格的，不予修正）</w:t>
      </w:r>
    </w:p>
    <w:p>
      <w:pPr>
        <w:numPr>
          <w:ilvl w:val="1"/>
          <w:numId w:val="22"/>
        </w:numPr>
        <w:tabs>
          <w:tab w:val="left" w:pos="540"/>
          <w:tab w:val="clear" w:pos="992"/>
        </w:tabs>
        <w:spacing w:line="440" w:lineRule="exact"/>
        <w:ind w:left="540" w:hanging="540"/>
        <w:rPr>
          <w:rFonts w:ascii="宋体" w:cs="Arial"/>
          <w:bCs/>
          <w:sz w:val="22"/>
          <w:szCs w:val="22"/>
        </w:rPr>
      </w:pPr>
      <w:r>
        <w:rPr>
          <w:rFonts w:hint="eastAsia" w:ascii="宋体" w:hAnsi="宋体" w:cs="Arial"/>
          <w:bCs/>
          <w:sz w:val="22"/>
          <w:szCs w:val="22"/>
        </w:rPr>
        <w:t>在详细评标之前，评标委员会要审查每份投标文件是否实质上响应了招标文件的要求。实质上响应的投标应该是与招标文件要求的全部条款、条件和规格基本相符。没有重大偏离。</w:t>
      </w:r>
      <w:r>
        <w:rPr>
          <w:rFonts w:hint="eastAsia" w:ascii="宋体" w:hAnsi="宋体" w:cs="Arial"/>
          <w:b/>
          <w:bCs/>
          <w:sz w:val="22"/>
          <w:szCs w:val="22"/>
        </w:rPr>
        <w:t>评标委员会决定投标的响应性只根据投标文件本身的内容，而不寻求外部的证据。</w:t>
      </w:r>
    </w:p>
    <w:p>
      <w:pPr>
        <w:numPr>
          <w:ilvl w:val="1"/>
          <w:numId w:val="22"/>
        </w:numPr>
        <w:tabs>
          <w:tab w:val="left" w:pos="540"/>
          <w:tab w:val="clear" w:pos="992"/>
        </w:tabs>
        <w:spacing w:line="440" w:lineRule="exact"/>
        <w:ind w:left="540" w:hanging="540"/>
        <w:rPr>
          <w:rFonts w:ascii="宋体" w:cs="Arial"/>
          <w:bCs/>
          <w:sz w:val="22"/>
          <w:szCs w:val="22"/>
        </w:rPr>
      </w:pPr>
      <w:r>
        <w:rPr>
          <w:rFonts w:hint="eastAsia" w:ascii="宋体" w:hAnsi="宋体" w:cs="Arial"/>
          <w:b/>
          <w:bCs/>
          <w:sz w:val="22"/>
          <w:szCs w:val="22"/>
        </w:rPr>
        <w:t>实质上没有响应招标文件要求的投标将被拒绝，</w:t>
      </w:r>
      <w:r>
        <w:rPr>
          <w:rFonts w:hint="eastAsia" w:ascii="宋体" w:hAnsi="宋体" w:cs="Arial"/>
          <w:bCs/>
          <w:sz w:val="22"/>
          <w:szCs w:val="22"/>
        </w:rPr>
        <w:t>投标人不得通过修正或撤消不合要求的偏离或保留从而使其投标成为实质上响应的投标。</w:t>
      </w:r>
    </w:p>
    <w:p>
      <w:pPr>
        <w:numPr>
          <w:ilvl w:val="1"/>
          <w:numId w:val="22"/>
        </w:numPr>
        <w:tabs>
          <w:tab w:val="left" w:pos="540"/>
          <w:tab w:val="clear" w:pos="992"/>
        </w:tabs>
        <w:spacing w:line="440" w:lineRule="exact"/>
        <w:ind w:left="540" w:hanging="540"/>
        <w:rPr>
          <w:rFonts w:ascii="宋体" w:cs="Arial"/>
          <w:bCs/>
          <w:sz w:val="22"/>
          <w:szCs w:val="22"/>
        </w:rPr>
      </w:pPr>
      <w:r>
        <w:rPr>
          <w:rFonts w:hint="eastAsia" w:ascii="宋体" w:hAnsi="宋体" w:cs="Arial"/>
          <w:bCs/>
          <w:sz w:val="22"/>
          <w:szCs w:val="22"/>
        </w:rPr>
        <w:t>评标委员会对审查合格的投标文件按照招标文件中制订的评标方法进行综合评定打分。</w:t>
      </w:r>
    </w:p>
    <w:p>
      <w:pPr>
        <w:numPr>
          <w:ilvl w:val="1"/>
          <w:numId w:val="22"/>
        </w:numPr>
        <w:tabs>
          <w:tab w:val="left" w:pos="540"/>
          <w:tab w:val="left" w:pos="709"/>
          <w:tab w:val="clear" w:pos="992"/>
        </w:tabs>
        <w:spacing w:line="440" w:lineRule="exact"/>
        <w:ind w:left="567"/>
        <w:rPr>
          <w:rFonts w:ascii="宋体" w:cs="hakuyoxingshu7000"/>
          <w:kern w:val="0"/>
          <w:sz w:val="22"/>
          <w:szCs w:val="22"/>
        </w:rPr>
      </w:pPr>
      <w:r>
        <w:rPr>
          <w:rFonts w:hint="eastAsia" w:ascii="宋体" w:hAnsi="宋体" w:cs="新宋体"/>
          <w:kern w:val="0"/>
          <w:sz w:val="22"/>
          <w:szCs w:val="22"/>
        </w:rPr>
        <w:t>▲</w:t>
      </w:r>
      <w:r>
        <w:rPr>
          <w:rFonts w:hint="eastAsia" w:ascii="宋体" w:hAnsi="宋体" w:cs="新宋体"/>
          <w:b/>
          <w:bCs/>
          <w:kern w:val="0"/>
          <w:sz w:val="22"/>
          <w:szCs w:val="22"/>
          <w:u w:val="single"/>
        </w:rPr>
        <w:t>评标委员会认为投标人的报价明显低于其他通过符合性审查投标人的报价，有可能影响产品服务质量或者不能诚信履约的，应当要求其在评标期间合理的时间内提供书面说明，必要时提交相关证明材料；投标人不能证明其报价合理性的，评标委员会应当将其作为无效投标处理</w:t>
      </w:r>
      <w:r>
        <w:rPr>
          <w:rFonts w:hint="eastAsia" w:ascii="宋体" w:hAnsi="宋体" w:cs="hakuyoxingshu7000"/>
          <w:kern w:val="0"/>
          <w:sz w:val="22"/>
          <w:szCs w:val="22"/>
        </w:rPr>
        <w:t>。</w:t>
      </w:r>
    </w:p>
    <w:p>
      <w:pPr>
        <w:numPr>
          <w:ilvl w:val="1"/>
          <w:numId w:val="22"/>
        </w:numPr>
        <w:tabs>
          <w:tab w:val="left" w:pos="540"/>
          <w:tab w:val="clear" w:pos="992"/>
        </w:tabs>
        <w:spacing w:line="440" w:lineRule="exact"/>
        <w:ind w:left="540" w:hanging="540"/>
        <w:rPr>
          <w:rFonts w:ascii="宋体" w:cs="Arial"/>
          <w:b/>
          <w:bCs/>
          <w:sz w:val="22"/>
          <w:szCs w:val="22"/>
          <w:u w:val="single"/>
        </w:rPr>
      </w:pPr>
      <w:r>
        <w:rPr>
          <w:rFonts w:hint="eastAsia" w:ascii="宋体" w:hAnsi="宋体" w:cs="新宋体"/>
          <w:b/>
          <w:kern w:val="0"/>
          <w:sz w:val="22"/>
          <w:szCs w:val="22"/>
          <w:u w:val="single"/>
        </w:rPr>
        <w:t>▲</w:t>
      </w:r>
      <w:r>
        <w:rPr>
          <w:rFonts w:hint="eastAsia" w:ascii="宋体" w:hAnsi="宋体"/>
          <w:b/>
          <w:bCs/>
          <w:sz w:val="24"/>
          <w:u w:val="single"/>
        </w:rPr>
        <w:t>本项目采用政采云电子招投标开标及评审程序，如有以下情形之一的，按以下情况处理：</w:t>
      </w:r>
    </w:p>
    <w:p>
      <w:pPr>
        <w:numPr>
          <w:ilvl w:val="0"/>
          <w:numId w:val="27"/>
        </w:numPr>
        <w:spacing w:line="360" w:lineRule="auto"/>
        <w:rPr>
          <w:rFonts w:ascii="宋体" w:cs="Arial"/>
          <w:b/>
          <w:bCs/>
          <w:sz w:val="22"/>
          <w:szCs w:val="22"/>
          <w:u w:val="single"/>
        </w:rPr>
      </w:pPr>
      <w:r>
        <w:rPr>
          <w:rFonts w:hint="eastAsia" w:ascii="宋体" w:hAnsi="宋体" w:cs="Arial"/>
          <w:b/>
          <w:bCs/>
          <w:sz w:val="22"/>
          <w:szCs w:val="22"/>
          <w:u w:val="single"/>
        </w:rPr>
        <w:t>投标人在规定时间内无法解密或解密失败的作无效投标处理。解密成功的投标人不足三家的，本项目流标重新组织采购活动。</w:t>
      </w:r>
    </w:p>
    <w:p>
      <w:pPr>
        <w:numPr>
          <w:ilvl w:val="0"/>
          <w:numId w:val="27"/>
        </w:numPr>
        <w:spacing w:line="360" w:lineRule="auto"/>
        <w:rPr>
          <w:rFonts w:ascii="宋体" w:cs="Arial"/>
          <w:b/>
          <w:bCs/>
          <w:sz w:val="22"/>
          <w:szCs w:val="22"/>
          <w:u w:val="single"/>
        </w:rPr>
      </w:pPr>
      <w:r>
        <w:rPr>
          <w:rFonts w:hint="eastAsia" w:ascii="宋体" w:hAnsi="宋体" w:cs="Arial"/>
          <w:b/>
          <w:bCs/>
          <w:sz w:val="22"/>
          <w:szCs w:val="22"/>
          <w:u w:val="single"/>
        </w:rPr>
        <w:t>因政采云平台原因无法读取或电子开评标无法正常进行，采购机构将情况上报行业监管部门同意后，重新组织采购活动。</w:t>
      </w:r>
    </w:p>
    <w:p>
      <w:pPr>
        <w:numPr>
          <w:ilvl w:val="0"/>
          <w:numId w:val="27"/>
        </w:numPr>
        <w:spacing w:line="360" w:lineRule="auto"/>
        <w:rPr>
          <w:rFonts w:ascii="宋体" w:cs="Arial"/>
          <w:b/>
          <w:bCs/>
          <w:sz w:val="22"/>
          <w:szCs w:val="22"/>
          <w:u w:val="single"/>
        </w:rPr>
      </w:pPr>
      <w:r>
        <w:rPr>
          <w:rFonts w:hint="eastAsia" w:ascii="宋体" w:hAnsi="宋体" w:cs="Arial"/>
          <w:b/>
          <w:bCs/>
          <w:sz w:val="22"/>
          <w:szCs w:val="22"/>
          <w:u w:val="single"/>
        </w:rPr>
        <w:t>评审期间，出现有效投标人不足</w:t>
      </w:r>
      <w:r>
        <w:rPr>
          <w:rFonts w:ascii="宋体" w:hAnsi="宋体" w:cs="Arial"/>
          <w:b/>
          <w:bCs/>
          <w:sz w:val="22"/>
          <w:szCs w:val="22"/>
          <w:u w:val="single"/>
        </w:rPr>
        <w:t>3</w:t>
      </w:r>
      <w:r>
        <w:rPr>
          <w:rFonts w:hint="eastAsia" w:ascii="宋体" w:hAnsi="宋体" w:cs="Arial"/>
          <w:b/>
          <w:bCs/>
          <w:sz w:val="22"/>
          <w:szCs w:val="22"/>
          <w:u w:val="single"/>
        </w:rPr>
        <w:t>家的，本次招标按流（废）标处理，重新组织招标。</w:t>
      </w:r>
    </w:p>
    <w:p>
      <w:pPr>
        <w:numPr>
          <w:ilvl w:val="0"/>
          <w:numId w:val="21"/>
        </w:numPr>
        <w:tabs>
          <w:tab w:val="left" w:pos="540"/>
          <w:tab w:val="clear" w:pos="420"/>
        </w:tabs>
        <w:spacing w:line="440" w:lineRule="exact"/>
        <w:rPr>
          <w:rFonts w:ascii="宋体" w:cs="Arial"/>
          <w:bCs/>
          <w:sz w:val="22"/>
          <w:szCs w:val="22"/>
        </w:rPr>
      </w:pPr>
      <w:r>
        <w:rPr>
          <w:rFonts w:hint="eastAsia" w:ascii="宋体" w:hAnsi="宋体" w:cs="Arial"/>
          <w:bCs/>
          <w:sz w:val="22"/>
          <w:szCs w:val="22"/>
        </w:rPr>
        <w:t>投标文件的澄清</w:t>
      </w:r>
    </w:p>
    <w:p>
      <w:pPr>
        <w:numPr>
          <w:ilvl w:val="1"/>
          <w:numId w:val="28"/>
        </w:numPr>
        <w:tabs>
          <w:tab w:val="left" w:pos="540"/>
          <w:tab w:val="clear" w:pos="992"/>
        </w:tabs>
        <w:spacing w:line="440" w:lineRule="exact"/>
        <w:ind w:left="540" w:hanging="540"/>
        <w:rPr>
          <w:rFonts w:ascii="宋体"/>
          <w:b/>
          <w:sz w:val="22"/>
          <w:szCs w:val="22"/>
        </w:rPr>
      </w:pPr>
      <w:r>
        <w:rPr>
          <w:rFonts w:hint="eastAsia" w:ascii="宋体" w:hAnsi="宋体" w:cs="Arial"/>
          <w:bCs/>
          <w:sz w:val="22"/>
          <w:szCs w:val="22"/>
        </w:rPr>
        <w:t>在评标期间，评标委员会可以对投标文件中含义不明确、对同类问题表述不一致或者有明显文字和计算错误的内容作必要的澄清、说明或补正。澄清、说明或补将采用在政采云系统上向供应商发起询标函的方式进行。供应商须在“截止时间”内登录政采云系统（路径：用户中心</w:t>
      </w:r>
      <w:r>
        <w:rPr>
          <w:rFonts w:ascii="宋体" w:hAnsi="宋体" w:cs="Arial"/>
          <w:bCs/>
          <w:sz w:val="22"/>
          <w:szCs w:val="22"/>
        </w:rPr>
        <w:t>—</w:t>
      </w:r>
      <w:r>
        <w:rPr>
          <w:rFonts w:hint="eastAsia" w:ascii="宋体" w:hAnsi="宋体" w:cs="Arial"/>
          <w:bCs/>
          <w:sz w:val="22"/>
          <w:szCs w:val="22"/>
        </w:rPr>
        <w:t>项目采购</w:t>
      </w:r>
      <w:r>
        <w:rPr>
          <w:rFonts w:ascii="宋体" w:hAnsi="宋体" w:cs="Arial"/>
          <w:bCs/>
          <w:sz w:val="22"/>
          <w:szCs w:val="22"/>
        </w:rPr>
        <w:t>—</w:t>
      </w:r>
      <w:r>
        <w:rPr>
          <w:rFonts w:hint="eastAsia" w:ascii="宋体" w:hAnsi="宋体" w:cs="Arial"/>
          <w:bCs/>
          <w:sz w:val="22"/>
          <w:szCs w:val="22"/>
        </w:rPr>
        <w:t>询标澄清）根据标项回复询标函，具体操作流程详见《政府采购项目电子交易管理操作指南</w:t>
      </w:r>
      <w:r>
        <w:rPr>
          <w:rFonts w:ascii="宋体" w:cs="Arial"/>
          <w:bCs/>
          <w:sz w:val="22"/>
          <w:szCs w:val="22"/>
        </w:rPr>
        <w:t>-</w:t>
      </w:r>
      <w:r>
        <w:rPr>
          <w:rFonts w:hint="eastAsia" w:ascii="宋体" w:hAnsi="宋体" w:cs="Arial"/>
          <w:bCs/>
          <w:sz w:val="22"/>
          <w:szCs w:val="22"/>
        </w:rPr>
        <w:t>供应商》。澄清内容不得超出投标文件的范围或者改变投标文件的实质性内容。拒不按要求对其投标文件进行澄清，说明或补正的投标人，评标委员会可以否决其投标。</w:t>
      </w:r>
    </w:p>
    <w:p>
      <w:pPr>
        <w:numPr>
          <w:ilvl w:val="1"/>
          <w:numId w:val="28"/>
        </w:numPr>
        <w:tabs>
          <w:tab w:val="left" w:pos="540"/>
          <w:tab w:val="clear" w:pos="992"/>
        </w:tabs>
        <w:spacing w:line="440" w:lineRule="exact"/>
        <w:ind w:left="540" w:hanging="540"/>
        <w:rPr>
          <w:rFonts w:ascii="宋体"/>
          <w:sz w:val="22"/>
          <w:szCs w:val="22"/>
        </w:rPr>
      </w:pPr>
      <w:r>
        <w:rPr>
          <w:rFonts w:hint="eastAsia" w:ascii="宋体" w:hAnsi="宋体"/>
          <w:sz w:val="22"/>
          <w:szCs w:val="22"/>
        </w:rPr>
        <w:t>各投标人须在电脑前及时在线关注评审动态，并确保其在联系方式无误且保持畅通，因投标人自身原因没有及时关注评审动态或其联系方式错误或无法接通，导致其未能在规定时间内完成询标澄清事宜的，由此造成的后果由供应商自行承担。</w:t>
      </w:r>
    </w:p>
    <w:p>
      <w:pPr>
        <w:numPr>
          <w:ilvl w:val="1"/>
          <w:numId w:val="28"/>
        </w:numPr>
        <w:tabs>
          <w:tab w:val="left" w:pos="540"/>
          <w:tab w:val="clear" w:pos="992"/>
        </w:tabs>
        <w:spacing w:line="440" w:lineRule="exact"/>
        <w:ind w:left="540" w:hanging="540"/>
        <w:rPr>
          <w:rFonts w:ascii="宋体"/>
          <w:sz w:val="22"/>
          <w:szCs w:val="22"/>
        </w:rPr>
      </w:pPr>
      <w:r>
        <w:rPr>
          <w:rFonts w:hint="eastAsia" w:ascii="宋体" w:hAnsi="宋体"/>
          <w:b/>
          <w:bCs/>
          <w:sz w:val="22"/>
          <w:szCs w:val="22"/>
        </w:rPr>
        <w:t>若投标人在询标澄清环节，由于</w:t>
      </w:r>
      <w:r>
        <w:rPr>
          <w:rFonts w:ascii="宋体" w:hAnsi="宋体"/>
          <w:b/>
          <w:bCs/>
          <w:sz w:val="22"/>
          <w:szCs w:val="22"/>
        </w:rPr>
        <w:t>CA</w:t>
      </w:r>
      <w:r>
        <w:rPr>
          <w:rFonts w:hint="eastAsia" w:ascii="宋体" w:hAnsi="宋体"/>
          <w:b/>
          <w:bCs/>
          <w:sz w:val="22"/>
          <w:szCs w:val="22"/>
        </w:rPr>
        <w:t>等原因无法进行线上操作时，应在规定时限内由授权代表将线下材料通过其在投标文件中预留的邮箱（</w:t>
      </w:r>
      <w:r>
        <w:rPr>
          <w:rFonts w:hint="eastAsia" w:ascii="宋体" w:hAnsi="宋体" w:cs="新宋体"/>
          <w:b/>
          <w:kern w:val="0"/>
          <w:sz w:val="22"/>
          <w:szCs w:val="22"/>
          <w:u w:val="single"/>
        </w:rPr>
        <w:t>▲</w:t>
      </w:r>
      <w:r>
        <w:rPr>
          <w:rFonts w:hint="eastAsia" w:ascii="宋体" w:hAnsi="宋体"/>
          <w:b/>
          <w:bCs/>
          <w:sz w:val="22"/>
          <w:szCs w:val="22"/>
          <w:u w:val="single"/>
        </w:rPr>
        <w:t>必须由指定预留邮箱发送，否则澄清邮件不予认可</w:t>
      </w:r>
      <w:r>
        <w:rPr>
          <w:rFonts w:hint="eastAsia" w:ascii="宋体" w:hAnsi="宋体"/>
          <w:b/>
          <w:bCs/>
          <w:sz w:val="22"/>
          <w:szCs w:val="22"/>
        </w:rPr>
        <w:t>）传送至代理机构邮箱356303150</w:t>
      </w:r>
      <w:r>
        <w:rPr>
          <w:rFonts w:ascii="宋体" w:hAnsi="宋体"/>
          <w:b/>
          <w:bCs/>
          <w:sz w:val="22"/>
          <w:szCs w:val="22"/>
        </w:rPr>
        <w:t>@qq.com</w:t>
      </w:r>
      <w:r>
        <w:rPr>
          <w:rFonts w:hint="eastAsia" w:ascii="宋体" w:hAnsi="宋体"/>
          <w:b/>
          <w:bCs/>
          <w:sz w:val="22"/>
          <w:szCs w:val="22"/>
        </w:rPr>
        <w:t>。</w:t>
      </w:r>
    </w:p>
    <w:p>
      <w:pPr>
        <w:numPr>
          <w:ilvl w:val="1"/>
          <w:numId w:val="28"/>
        </w:numPr>
        <w:tabs>
          <w:tab w:val="left" w:pos="540"/>
          <w:tab w:val="clear" w:pos="992"/>
        </w:tabs>
        <w:spacing w:line="440" w:lineRule="exact"/>
        <w:ind w:left="540" w:hanging="540"/>
        <w:rPr>
          <w:rFonts w:ascii="宋体"/>
          <w:b/>
          <w:sz w:val="22"/>
          <w:szCs w:val="22"/>
          <w:u w:val="single"/>
        </w:rPr>
      </w:pPr>
      <w:r>
        <w:rPr>
          <w:rFonts w:hint="eastAsia" w:ascii="宋体" w:hAnsi="宋体" w:cs="新宋体"/>
          <w:b/>
          <w:kern w:val="0"/>
          <w:sz w:val="22"/>
          <w:szCs w:val="22"/>
          <w:u w:val="single"/>
        </w:rPr>
        <w:t>▲</w:t>
      </w:r>
      <w:r>
        <w:rPr>
          <w:rFonts w:hint="eastAsia" w:ascii="宋体" w:hAnsi="宋体"/>
          <w:b/>
          <w:sz w:val="22"/>
          <w:szCs w:val="22"/>
          <w:u w:val="single"/>
        </w:rPr>
        <w:t>经澄清后，若偏差仍存在，且不可接受，投标人则被认为是“没有实质性响应招标文件要求”，其投标不进入下一步评审。</w:t>
      </w:r>
    </w:p>
    <w:p>
      <w:pPr>
        <w:numPr>
          <w:ilvl w:val="0"/>
          <w:numId w:val="21"/>
        </w:numPr>
        <w:tabs>
          <w:tab w:val="left" w:pos="540"/>
          <w:tab w:val="clear" w:pos="420"/>
        </w:tabs>
        <w:spacing w:line="440" w:lineRule="exact"/>
        <w:rPr>
          <w:rFonts w:ascii="宋体"/>
          <w:sz w:val="22"/>
          <w:szCs w:val="22"/>
        </w:rPr>
      </w:pPr>
      <w:r>
        <w:rPr>
          <w:rFonts w:hint="eastAsia" w:ascii="宋体" w:hAnsi="宋体" w:cs="Arial"/>
          <w:bCs/>
          <w:sz w:val="22"/>
          <w:szCs w:val="22"/>
        </w:rPr>
        <w:t>确定中标候选人</w:t>
      </w:r>
    </w:p>
    <w:p>
      <w:pPr>
        <w:numPr>
          <w:ilvl w:val="1"/>
          <w:numId w:val="29"/>
        </w:numPr>
        <w:tabs>
          <w:tab w:val="left" w:pos="540"/>
          <w:tab w:val="clear" w:pos="992"/>
        </w:tabs>
        <w:spacing w:line="440" w:lineRule="exact"/>
        <w:ind w:left="540" w:hanging="540"/>
        <w:rPr>
          <w:rFonts w:ascii="宋体"/>
          <w:sz w:val="22"/>
          <w:szCs w:val="22"/>
        </w:rPr>
      </w:pPr>
      <w:r>
        <w:rPr>
          <w:rFonts w:hint="eastAsia" w:ascii="宋体" w:hAnsi="宋体"/>
          <w:b/>
          <w:sz w:val="22"/>
          <w:szCs w:val="22"/>
        </w:rPr>
        <w:t>本次招标由评标委员会推荐中标候选人。</w:t>
      </w:r>
    </w:p>
    <w:p>
      <w:pPr>
        <w:numPr>
          <w:ilvl w:val="1"/>
          <w:numId w:val="29"/>
        </w:numPr>
        <w:tabs>
          <w:tab w:val="left" w:pos="540"/>
          <w:tab w:val="clear" w:pos="992"/>
        </w:tabs>
        <w:spacing w:line="440" w:lineRule="exact"/>
        <w:ind w:left="540" w:hanging="540"/>
        <w:rPr>
          <w:rFonts w:ascii="宋体" w:cs="hakuyoxingshu7000"/>
          <w:kern w:val="0"/>
          <w:sz w:val="22"/>
          <w:szCs w:val="22"/>
        </w:rPr>
      </w:pPr>
      <w:r>
        <w:rPr>
          <w:rFonts w:hint="eastAsia" w:ascii="宋体" w:hAnsi="宋体" w:cs="hakuyoxingshu7000"/>
          <w:kern w:val="0"/>
          <w:sz w:val="22"/>
          <w:szCs w:val="22"/>
        </w:rPr>
        <w:t>评标委员会依据法律、法规及招标文件有关规定在有效标中按投标人的综合得分（即技术资信分与商务分之和）高低进行排序，综合得分前二名的投标人推荐为第一和第二中标候选人（综合</w:t>
      </w:r>
      <w:r>
        <w:rPr>
          <w:rFonts w:hint="eastAsia" w:ascii="宋体" w:hAnsi="宋体" w:cs="hakuyoxingshu7000"/>
          <w:sz w:val="22"/>
          <w:szCs w:val="22"/>
        </w:rPr>
        <w:t>得分相同的，按商务分由高到底顺序排列。综合得分且商务分相同的，由评标委员会随机抽取决定排名顺序。</w:t>
      </w:r>
      <w:r>
        <w:rPr>
          <w:rFonts w:hint="eastAsia" w:ascii="宋体" w:hAnsi="宋体" w:cs="hakuyoxingshu7000"/>
          <w:kern w:val="0"/>
          <w:sz w:val="22"/>
          <w:szCs w:val="22"/>
        </w:rPr>
        <w:t>）</w:t>
      </w:r>
    </w:p>
    <w:p>
      <w:pPr>
        <w:numPr>
          <w:ilvl w:val="1"/>
          <w:numId w:val="29"/>
        </w:numPr>
        <w:tabs>
          <w:tab w:val="left" w:pos="540"/>
          <w:tab w:val="clear" w:pos="992"/>
        </w:tabs>
        <w:spacing w:line="440" w:lineRule="exact"/>
        <w:ind w:left="540" w:hanging="540"/>
        <w:rPr>
          <w:rFonts w:ascii="宋体" w:cs="hakuyoxingshu7000"/>
          <w:kern w:val="0"/>
          <w:sz w:val="22"/>
          <w:szCs w:val="22"/>
        </w:rPr>
      </w:pPr>
      <w:r>
        <w:rPr>
          <w:rFonts w:hint="eastAsia" w:ascii="宋体" w:hAnsi="宋体" w:cs="hakuyoxingshu7000"/>
          <w:kern w:val="0"/>
          <w:sz w:val="22"/>
          <w:szCs w:val="22"/>
        </w:rPr>
        <w:t>排名第一的中标候选人放弃中标；因不可抗力提</w:t>
      </w:r>
      <w:r>
        <w:rPr>
          <w:rFonts w:hint="eastAsia" w:ascii="宋体" w:hAnsi="宋体" w:cs="hakuyoxingshu7000"/>
          <w:sz w:val="22"/>
          <w:szCs w:val="22"/>
        </w:rPr>
        <w:t>出不能履行合同；或者招标文件规定应当提交履约保证金而在规定的期限内未能提交的；或未能在规定</w:t>
      </w:r>
      <w:r>
        <w:rPr>
          <w:rFonts w:hint="eastAsia" w:ascii="宋体" w:hAnsi="宋体" w:cs="hakuyoxingshu7000"/>
          <w:kern w:val="0"/>
          <w:sz w:val="22"/>
          <w:szCs w:val="22"/>
        </w:rPr>
        <w:t>时间内与采购单位签订合同的；或者经质疑，招标人审查后，确因排名第一的候选人在本次采购活动中存在违法违规行为或其他原因使质疑成立的，招标人可视具体情况确定是否由排名第二的中标候选人为中标人。</w:t>
      </w:r>
    </w:p>
    <w:p>
      <w:pPr>
        <w:numPr>
          <w:ilvl w:val="1"/>
          <w:numId w:val="29"/>
        </w:numPr>
        <w:tabs>
          <w:tab w:val="left" w:pos="540"/>
          <w:tab w:val="clear" w:pos="992"/>
        </w:tabs>
        <w:spacing w:line="440" w:lineRule="exact"/>
        <w:ind w:left="540" w:hanging="540"/>
        <w:rPr>
          <w:rFonts w:ascii="宋体"/>
          <w:b/>
          <w:sz w:val="22"/>
          <w:szCs w:val="22"/>
        </w:rPr>
      </w:pPr>
      <w:r>
        <w:rPr>
          <w:rFonts w:hint="eastAsia" w:ascii="宋体" w:hAnsi="宋体"/>
          <w:b/>
          <w:sz w:val="22"/>
          <w:szCs w:val="22"/>
        </w:rPr>
        <w:t>招标人对决标结果不做任何解释，也不保证最低报价中标。</w:t>
      </w:r>
    </w:p>
    <w:p>
      <w:pPr>
        <w:numPr>
          <w:ilvl w:val="1"/>
          <w:numId w:val="29"/>
        </w:numPr>
        <w:tabs>
          <w:tab w:val="left" w:pos="540"/>
          <w:tab w:val="clear" w:pos="992"/>
        </w:tabs>
        <w:spacing w:line="440" w:lineRule="exact"/>
        <w:ind w:left="540" w:hanging="540"/>
        <w:rPr>
          <w:rFonts w:ascii="宋体"/>
          <w:b/>
          <w:sz w:val="22"/>
          <w:szCs w:val="22"/>
        </w:rPr>
      </w:pPr>
      <w:r>
        <w:rPr>
          <w:rFonts w:hint="eastAsia" w:ascii="宋体" w:hAnsi="宋体"/>
          <w:b/>
          <w:sz w:val="22"/>
          <w:szCs w:val="22"/>
        </w:rPr>
        <w:t>中标人在中标后提供纸质投标文件一式两份，电子投标文件（</w:t>
      </w:r>
      <w:r>
        <w:rPr>
          <w:rFonts w:ascii="宋体" w:hAnsi="宋体"/>
          <w:b/>
          <w:sz w:val="22"/>
          <w:szCs w:val="22"/>
        </w:rPr>
        <w:t>PDF</w:t>
      </w:r>
      <w:r>
        <w:rPr>
          <w:rFonts w:hint="eastAsia" w:ascii="宋体" w:hAnsi="宋体"/>
          <w:b/>
          <w:sz w:val="22"/>
          <w:szCs w:val="22"/>
        </w:rPr>
        <w:t>格式）一份，作为备案存档资料邮寄至代理公司。</w:t>
      </w:r>
    </w:p>
    <w:p>
      <w:pPr>
        <w:numPr>
          <w:ilvl w:val="0"/>
          <w:numId w:val="21"/>
        </w:numPr>
        <w:tabs>
          <w:tab w:val="left" w:pos="540"/>
          <w:tab w:val="clear" w:pos="420"/>
        </w:tabs>
        <w:spacing w:line="400" w:lineRule="exact"/>
        <w:rPr>
          <w:rFonts w:ascii="宋体" w:cs="Arial"/>
          <w:bCs/>
          <w:sz w:val="22"/>
          <w:szCs w:val="22"/>
        </w:rPr>
      </w:pPr>
      <w:r>
        <w:rPr>
          <w:rFonts w:hint="eastAsia" w:ascii="宋体" w:hAnsi="宋体" w:cs="Arial"/>
          <w:bCs/>
          <w:sz w:val="22"/>
          <w:szCs w:val="22"/>
        </w:rPr>
        <w:t>可中止电子交易活动的情形</w:t>
      </w:r>
    </w:p>
    <w:p>
      <w:pPr>
        <w:spacing w:line="400" w:lineRule="exact"/>
        <w:ind w:firstLine="420"/>
        <w:rPr>
          <w:rFonts w:ascii="宋体" w:cs="Arial"/>
          <w:b/>
          <w:bCs/>
          <w:sz w:val="22"/>
          <w:szCs w:val="22"/>
          <w:u w:val="single"/>
        </w:rPr>
      </w:pPr>
      <w:r>
        <w:rPr>
          <w:rFonts w:hint="eastAsia" w:ascii="宋体" w:hAnsi="宋体" w:cs="新宋体"/>
          <w:kern w:val="0"/>
          <w:sz w:val="22"/>
          <w:szCs w:val="22"/>
        </w:rPr>
        <w:t>▲</w:t>
      </w:r>
      <w:r>
        <w:rPr>
          <w:rFonts w:hint="eastAsia" w:ascii="宋体" w:hAnsi="宋体" w:cs="Arial"/>
          <w:b/>
          <w:bCs/>
          <w:sz w:val="22"/>
          <w:szCs w:val="22"/>
          <w:u w:val="single"/>
        </w:rPr>
        <w:t>采购过程中出现以下情形，导致电子交易平台无法正常运行，或者无法保证电子交易的公平、公正和安全时，采购组织机构可中止电子交易活动：</w:t>
      </w:r>
    </w:p>
    <w:p>
      <w:pPr>
        <w:pStyle w:val="151"/>
        <w:numPr>
          <w:ilvl w:val="0"/>
          <w:numId w:val="30"/>
        </w:numPr>
        <w:spacing w:line="400" w:lineRule="exact"/>
        <w:ind w:firstLineChars="0"/>
        <w:rPr>
          <w:rFonts w:ascii="宋体" w:cs="Arial"/>
          <w:bCs/>
          <w:sz w:val="22"/>
          <w:szCs w:val="22"/>
        </w:rPr>
      </w:pPr>
      <w:r>
        <w:rPr>
          <w:rFonts w:hint="eastAsia" w:ascii="宋体" w:hAnsi="宋体" w:cs="Arial"/>
          <w:bCs/>
          <w:sz w:val="22"/>
          <w:szCs w:val="22"/>
        </w:rPr>
        <w:t>电子交易平台发生故障而无法登录访问的；</w:t>
      </w:r>
    </w:p>
    <w:p>
      <w:pPr>
        <w:pStyle w:val="151"/>
        <w:numPr>
          <w:ilvl w:val="0"/>
          <w:numId w:val="30"/>
        </w:numPr>
        <w:spacing w:line="400" w:lineRule="exact"/>
        <w:ind w:firstLineChars="0"/>
        <w:rPr>
          <w:rFonts w:ascii="宋体" w:cs="Arial"/>
          <w:bCs/>
          <w:sz w:val="22"/>
          <w:szCs w:val="22"/>
        </w:rPr>
      </w:pPr>
      <w:r>
        <w:rPr>
          <w:rFonts w:hint="eastAsia" w:ascii="宋体" w:hAnsi="宋体" w:cs="Arial"/>
          <w:bCs/>
          <w:sz w:val="22"/>
          <w:szCs w:val="22"/>
        </w:rPr>
        <w:t>电子交易平台应用或数据库出现错误，不能进行正常操作的；</w:t>
      </w:r>
    </w:p>
    <w:p>
      <w:pPr>
        <w:pStyle w:val="151"/>
        <w:numPr>
          <w:ilvl w:val="0"/>
          <w:numId w:val="30"/>
        </w:numPr>
        <w:spacing w:line="400" w:lineRule="exact"/>
        <w:ind w:firstLineChars="0"/>
        <w:rPr>
          <w:rFonts w:ascii="宋体" w:cs="Arial"/>
          <w:bCs/>
          <w:sz w:val="22"/>
          <w:szCs w:val="22"/>
        </w:rPr>
      </w:pPr>
      <w:r>
        <w:rPr>
          <w:rFonts w:hint="eastAsia" w:ascii="宋体" w:hAnsi="宋体" w:cs="Arial"/>
          <w:bCs/>
          <w:sz w:val="22"/>
          <w:szCs w:val="22"/>
        </w:rPr>
        <w:t>电子交易平台发现严重安全漏洞，有潜在泄密危险的；</w:t>
      </w:r>
    </w:p>
    <w:p>
      <w:pPr>
        <w:pStyle w:val="151"/>
        <w:numPr>
          <w:ilvl w:val="0"/>
          <w:numId w:val="30"/>
        </w:numPr>
        <w:spacing w:line="400" w:lineRule="exact"/>
        <w:ind w:firstLineChars="0"/>
        <w:rPr>
          <w:rFonts w:ascii="宋体" w:cs="Arial"/>
          <w:bCs/>
          <w:sz w:val="22"/>
          <w:szCs w:val="22"/>
        </w:rPr>
      </w:pPr>
      <w:r>
        <w:rPr>
          <w:rFonts w:hint="eastAsia" w:ascii="宋体" w:hAnsi="宋体" w:cs="Arial"/>
          <w:bCs/>
          <w:sz w:val="22"/>
          <w:szCs w:val="22"/>
        </w:rPr>
        <w:t>病毒发作导致不能进行正常操作的；</w:t>
      </w:r>
    </w:p>
    <w:p>
      <w:pPr>
        <w:pStyle w:val="151"/>
        <w:numPr>
          <w:ilvl w:val="0"/>
          <w:numId w:val="30"/>
        </w:numPr>
        <w:spacing w:line="400" w:lineRule="exact"/>
        <w:ind w:firstLineChars="0"/>
        <w:rPr>
          <w:rFonts w:ascii="宋体" w:cs="Arial"/>
          <w:bCs/>
          <w:sz w:val="22"/>
          <w:szCs w:val="22"/>
        </w:rPr>
      </w:pPr>
      <w:r>
        <w:rPr>
          <w:rFonts w:hint="eastAsia" w:ascii="宋体" w:hAnsi="宋体" w:cs="Arial"/>
          <w:bCs/>
          <w:sz w:val="22"/>
          <w:szCs w:val="22"/>
        </w:rPr>
        <w:t>其他无法保证电子交易的公平、公正和安全的情况。</w:t>
      </w:r>
    </w:p>
    <w:p>
      <w:pPr>
        <w:spacing w:line="400" w:lineRule="exact"/>
        <w:ind w:firstLine="420"/>
        <w:rPr>
          <w:rFonts w:ascii="宋体" w:cs="Arial"/>
          <w:bCs/>
          <w:sz w:val="22"/>
          <w:szCs w:val="22"/>
        </w:rPr>
      </w:pPr>
      <w:r>
        <w:rPr>
          <w:rFonts w:hint="eastAsia" w:ascii="宋体" w:hAnsi="宋体" w:cs="Arial"/>
          <w:bCs/>
          <w:sz w:val="22"/>
          <w:szCs w:val="22"/>
        </w:rPr>
        <w:t>出现前款规定情形，不影响采购公平、公正性的，采购组织机构可以待上述情形消除后继续组织电子交易活动；影响或可能影响采购公平、公正性的，应当重新采购未详尽事宜，遵照有关法律法规执行。</w:t>
      </w:r>
    </w:p>
    <w:p>
      <w:pPr>
        <w:numPr>
          <w:ilvl w:val="0"/>
          <w:numId w:val="21"/>
        </w:numPr>
        <w:tabs>
          <w:tab w:val="left" w:pos="540"/>
          <w:tab w:val="clear" w:pos="420"/>
        </w:tabs>
        <w:spacing w:line="440" w:lineRule="exact"/>
        <w:rPr>
          <w:rFonts w:ascii="宋体" w:cs="Arial"/>
          <w:bCs/>
          <w:sz w:val="22"/>
          <w:szCs w:val="22"/>
        </w:rPr>
      </w:pPr>
      <w:r>
        <w:rPr>
          <w:rFonts w:hint="eastAsia" w:ascii="宋体" w:hAnsi="宋体" w:cs="Arial"/>
          <w:bCs/>
          <w:sz w:val="22"/>
          <w:szCs w:val="22"/>
        </w:rPr>
        <w:t>评标细则详见“评标原则及方法”。</w:t>
      </w:r>
    </w:p>
    <w:p>
      <w:pPr>
        <w:spacing w:before="100" w:beforeAutospacing="1" w:after="100" w:afterAutospacing="1" w:line="440" w:lineRule="exact"/>
        <w:ind w:left="-6"/>
        <w:jc w:val="center"/>
        <w:outlineLvl w:val="0"/>
        <w:rPr>
          <w:rFonts w:ascii="宋体"/>
          <w:b/>
          <w:bCs/>
          <w:sz w:val="26"/>
          <w:szCs w:val="26"/>
        </w:rPr>
      </w:pPr>
      <w:bookmarkStart w:id="123" w:name="_Toc262105505"/>
      <w:bookmarkStart w:id="124" w:name="_Toc262049420"/>
      <w:bookmarkStart w:id="125" w:name="_Toc249758866"/>
      <w:bookmarkStart w:id="126" w:name="_Toc221423621"/>
      <w:bookmarkStart w:id="127" w:name="_Toc222114881"/>
      <w:bookmarkStart w:id="128" w:name="_Toc223716000"/>
      <w:bookmarkStart w:id="129" w:name="_Toc239145356"/>
      <w:bookmarkStart w:id="130" w:name="_Toc245191316"/>
      <w:bookmarkStart w:id="131" w:name="_Toc221374628"/>
      <w:bookmarkStart w:id="132" w:name="_Toc15938924"/>
      <w:bookmarkStart w:id="133" w:name="_Toc221356889"/>
      <w:bookmarkStart w:id="134" w:name="_Toc221356953"/>
      <w:bookmarkStart w:id="135" w:name="_Toc249758714"/>
      <w:bookmarkStart w:id="136" w:name="_Toc245722283"/>
      <w:bookmarkStart w:id="137" w:name="_Toc241404204"/>
      <w:bookmarkStart w:id="138" w:name="_Toc246261267"/>
      <w:r>
        <w:rPr>
          <w:rFonts w:hint="eastAsia" w:ascii="宋体" w:hAnsi="宋体"/>
          <w:b/>
          <w:bCs/>
          <w:sz w:val="26"/>
          <w:szCs w:val="26"/>
        </w:rPr>
        <w:t>六、授予合同</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numPr>
          <w:ilvl w:val="0"/>
          <w:numId w:val="31"/>
        </w:numPr>
        <w:spacing w:line="400" w:lineRule="exact"/>
        <w:rPr>
          <w:rFonts w:ascii="宋体"/>
          <w:bCs/>
          <w:sz w:val="22"/>
          <w:szCs w:val="22"/>
        </w:rPr>
      </w:pPr>
      <w:r>
        <w:rPr>
          <w:rFonts w:ascii="宋体" w:hAnsi="宋体" w:cs="Arial"/>
          <w:bCs/>
          <w:sz w:val="22"/>
          <w:szCs w:val="22"/>
        </w:rPr>
        <w:t xml:space="preserve"> </w:t>
      </w:r>
      <w:r>
        <w:rPr>
          <w:rFonts w:hint="eastAsia" w:ascii="宋体" w:hAnsi="宋体" w:cs="Arial"/>
          <w:bCs/>
          <w:sz w:val="22"/>
          <w:szCs w:val="22"/>
        </w:rPr>
        <w:t>结果公示</w:t>
      </w:r>
    </w:p>
    <w:p>
      <w:pPr>
        <w:numPr>
          <w:ilvl w:val="1"/>
          <w:numId w:val="32"/>
        </w:numPr>
        <w:tabs>
          <w:tab w:val="left" w:pos="540"/>
          <w:tab w:val="clear" w:pos="992"/>
        </w:tabs>
        <w:spacing w:line="400" w:lineRule="exact"/>
        <w:ind w:left="540" w:hanging="540"/>
        <w:rPr>
          <w:rFonts w:ascii="宋体"/>
          <w:bCs/>
          <w:sz w:val="22"/>
          <w:szCs w:val="22"/>
        </w:rPr>
      </w:pPr>
      <w:r>
        <w:rPr>
          <w:rFonts w:hint="eastAsia" w:ascii="宋体" w:hAnsi="宋体" w:cs="hakuyoxingshu7000"/>
          <w:kern w:val="0"/>
          <w:sz w:val="22"/>
          <w:szCs w:val="22"/>
        </w:rPr>
        <w:t>评标委员会推荐的中标候选人经招标人确认后在浙江政府采购网上公示，各投标人对评标结果如有异议，可在规定时间内以书面形式向招标人进行署名投诉或提出质疑，但需对投诉或质疑内容的真实性承担法律责任。中标公告期限为</w:t>
      </w:r>
      <w:r>
        <w:rPr>
          <w:rFonts w:ascii="宋体" w:hAnsi="宋体" w:cs="hakuyoxingshu7000"/>
          <w:kern w:val="0"/>
          <w:sz w:val="22"/>
          <w:szCs w:val="22"/>
        </w:rPr>
        <w:t>1</w:t>
      </w:r>
      <w:r>
        <w:rPr>
          <w:rFonts w:hint="eastAsia" w:ascii="宋体" w:hAnsi="宋体" w:cs="hakuyoxingshu7000"/>
          <w:kern w:val="0"/>
          <w:sz w:val="22"/>
          <w:szCs w:val="22"/>
        </w:rPr>
        <w:t>个工作日，公示期结束后，招标人将根据评标委员会提交的书面评标报告和评审结果最后确定中标人</w:t>
      </w:r>
      <w:r>
        <w:rPr>
          <w:rFonts w:hint="eastAsia" w:ascii="宋体" w:hAnsi="宋体"/>
          <w:bCs/>
          <w:sz w:val="22"/>
          <w:szCs w:val="22"/>
        </w:rPr>
        <w:t>。</w:t>
      </w:r>
    </w:p>
    <w:p>
      <w:pPr>
        <w:numPr>
          <w:ilvl w:val="0"/>
          <w:numId w:val="31"/>
        </w:numPr>
        <w:spacing w:line="400" w:lineRule="exact"/>
        <w:rPr>
          <w:rFonts w:ascii="宋体" w:cs="Arial"/>
          <w:bCs/>
          <w:sz w:val="22"/>
          <w:szCs w:val="22"/>
        </w:rPr>
      </w:pPr>
      <w:r>
        <w:rPr>
          <w:rFonts w:hint="eastAsia" w:ascii="宋体" w:hAnsi="宋体" w:cs="Arial"/>
          <w:bCs/>
          <w:sz w:val="22"/>
          <w:szCs w:val="22"/>
        </w:rPr>
        <w:t>中标通知书</w:t>
      </w:r>
    </w:p>
    <w:p>
      <w:pPr>
        <w:numPr>
          <w:ilvl w:val="1"/>
          <w:numId w:val="33"/>
        </w:numPr>
        <w:tabs>
          <w:tab w:val="left" w:pos="540"/>
          <w:tab w:val="clear" w:pos="992"/>
        </w:tabs>
        <w:spacing w:line="400" w:lineRule="exact"/>
        <w:ind w:hanging="992"/>
        <w:rPr>
          <w:rFonts w:ascii="宋体"/>
          <w:sz w:val="22"/>
          <w:szCs w:val="22"/>
        </w:rPr>
      </w:pPr>
      <w:r>
        <w:rPr>
          <w:rFonts w:hint="eastAsia" w:ascii="宋体" w:hAnsi="宋体"/>
          <w:bCs/>
          <w:sz w:val="22"/>
          <w:szCs w:val="22"/>
        </w:rPr>
        <w:t>中标人确定后，招标人将向中标人发出中标通知书。</w:t>
      </w:r>
    </w:p>
    <w:p>
      <w:pPr>
        <w:numPr>
          <w:ilvl w:val="1"/>
          <w:numId w:val="33"/>
        </w:numPr>
        <w:tabs>
          <w:tab w:val="left" w:pos="540"/>
          <w:tab w:val="clear" w:pos="992"/>
        </w:tabs>
        <w:spacing w:line="400" w:lineRule="exact"/>
        <w:ind w:hanging="992"/>
        <w:rPr>
          <w:rFonts w:ascii="宋体"/>
          <w:sz w:val="22"/>
          <w:szCs w:val="22"/>
        </w:rPr>
      </w:pPr>
      <w:r>
        <w:rPr>
          <w:rFonts w:hint="eastAsia" w:ascii="宋体" w:hAnsi="宋体"/>
          <w:sz w:val="22"/>
          <w:szCs w:val="22"/>
        </w:rPr>
        <w:t>中标通知书是合同的一个组成部分</w:t>
      </w:r>
      <w:r>
        <w:rPr>
          <w:rFonts w:ascii="宋体"/>
          <w:sz w:val="22"/>
          <w:szCs w:val="22"/>
        </w:rPr>
        <w:t>,</w:t>
      </w:r>
      <w:r>
        <w:rPr>
          <w:rFonts w:hint="eastAsia" w:ascii="宋体" w:hAnsi="宋体"/>
          <w:sz w:val="22"/>
          <w:szCs w:val="22"/>
        </w:rPr>
        <w:t>对招标人和中标人均具有同等法律效力。</w:t>
      </w:r>
    </w:p>
    <w:p>
      <w:pPr>
        <w:numPr>
          <w:ilvl w:val="0"/>
          <w:numId w:val="31"/>
        </w:numPr>
        <w:spacing w:line="400" w:lineRule="exact"/>
        <w:rPr>
          <w:rFonts w:ascii="宋体"/>
          <w:sz w:val="22"/>
          <w:szCs w:val="22"/>
        </w:rPr>
      </w:pPr>
      <w:r>
        <w:rPr>
          <w:rFonts w:hint="eastAsia" w:ascii="宋体" w:hAnsi="宋体" w:cs="Arial"/>
          <w:bCs/>
          <w:sz w:val="22"/>
          <w:szCs w:val="22"/>
        </w:rPr>
        <w:t>签订合同</w:t>
      </w:r>
    </w:p>
    <w:p>
      <w:pPr>
        <w:numPr>
          <w:ilvl w:val="1"/>
          <w:numId w:val="34"/>
        </w:numPr>
        <w:tabs>
          <w:tab w:val="clear" w:pos="992"/>
        </w:tabs>
        <w:spacing w:line="400" w:lineRule="exact"/>
        <w:ind w:left="540"/>
        <w:rPr>
          <w:rFonts w:ascii="宋体"/>
          <w:b/>
          <w:spacing w:val="6"/>
          <w:sz w:val="22"/>
          <w:szCs w:val="22"/>
        </w:rPr>
      </w:pPr>
      <w:r>
        <w:rPr>
          <w:rFonts w:ascii="宋体" w:hAnsi="宋体"/>
          <w:sz w:val="22"/>
          <w:szCs w:val="22"/>
        </w:rPr>
        <w:t xml:space="preserve"> </w:t>
      </w:r>
      <w:r>
        <w:rPr>
          <w:rFonts w:hint="eastAsia" w:ascii="宋体" w:hAnsi="宋体"/>
          <w:sz w:val="22"/>
          <w:szCs w:val="22"/>
        </w:rPr>
        <w:t>中标人应按中标通知书规定的时间、地点与招标人签订合同。</w:t>
      </w:r>
    </w:p>
    <w:p>
      <w:pPr>
        <w:numPr>
          <w:ilvl w:val="1"/>
          <w:numId w:val="34"/>
        </w:numPr>
        <w:tabs>
          <w:tab w:val="left" w:pos="540"/>
          <w:tab w:val="clear" w:pos="992"/>
        </w:tabs>
        <w:spacing w:line="400" w:lineRule="exact"/>
        <w:ind w:left="540" w:hanging="540"/>
        <w:rPr>
          <w:rFonts w:ascii="宋体"/>
          <w:sz w:val="22"/>
          <w:szCs w:val="22"/>
        </w:rPr>
      </w:pPr>
      <w:r>
        <w:rPr>
          <w:rFonts w:hint="eastAsia" w:ascii="宋体" w:hAnsi="宋体"/>
          <w:b/>
          <w:spacing w:val="6"/>
          <w:sz w:val="22"/>
          <w:szCs w:val="22"/>
        </w:rPr>
        <w:t>在签订合同前，招标人有权在中标总价不变的前提下要求中标人对商务报价中的不平衡报价和缺漏项进行调整，如果中标人无合理理由拒绝调整，其中标资格将被取消，且将导致其它进一步的赔偿和处罚。中标人因不可抗力或自身原因不能履行采购合同的，招标人可以与排位在中标人之后的第一位的中标候选人签订政府采购合同。</w:t>
      </w:r>
    </w:p>
    <w:p>
      <w:pPr>
        <w:numPr>
          <w:ilvl w:val="1"/>
          <w:numId w:val="34"/>
        </w:numPr>
        <w:tabs>
          <w:tab w:val="left" w:pos="540"/>
          <w:tab w:val="clear" w:pos="992"/>
        </w:tabs>
        <w:spacing w:line="400" w:lineRule="exact"/>
        <w:ind w:left="540" w:hanging="540"/>
        <w:rPr>
          <w:rFonts w:ascii="宋体"/>
          <w:sz w:val="22"/>
          <w:szCs w:val="22"/>
        </w:rPr>
      </w:pPr>
      <w:r>
        <w:rPr>
          <w:rFonts w:hint="eastAsia" w:ascii="宋体" w:hAnsi="宋体"/>
          <w:sz w:val="22"/>
          <w:szCs w:val="22"/>
        </w:rPr>
        <w:t>招标文件、中标人的投标文件、投标修改文件、评标过程中有关澄清文件及经投标人和评委双方签字的询标纪要和中标通知书均作为合同附件。</w:t>
      </w:r>
    </w:p>
    <w:p>
      <w:pPr>
        <w:numPr>
          <w:ilvl w:val="1"/>
          <w:numId w:val="34"/>
        </w:numPr>
        <w:tabs>
          <w:tab w:val="left" w:pos="540"/>
          <w:tab w:val="clear" w:pos="992"/>
        </w:tabs>
        <w:spacing w:line="400" w:lineRule="exact"/>
        <w:ind w:left="540" w:hanging="540"/>
        <w:rPr>
          <w:rFonts w:ascii="宋体"/>
          <w:sz w:val="22"/>
          <w:szCs w:val="22"/>
        </w:rPr>
      </w:pPr>
      <w:r>
        <w:rPr>
          <w:rFonts w:hint="eastAsia" w:ascii="宋体" w:hAnsi="宋体"/>
          <w:sz w:val="22"/>
          <w:szCs w:val="22"/>
        </w:rPr>
        <w:t>拒签合同的违约责任</w:t>
      </w:r>
    </w:p>
    <w:p>
      <w:pPr>
        <w:spacing w:line="400" w:lineRule="exact"/>
        <w:ind w:left="538" w:leftChars="256"/>
        <w:rPr>
          <w:rFonts w:ascii="宋体"/>
          <w:b/>
          <w:bCs/>
          <w:sz w:val="22"/>
          <w:szCs w:val="22"/>
        </w:rPr>
      </w:pPr>
      <w:r>
        <w:rPr>
          <w:rFonts w:hint="eastAsia" w:ascii="宋体" w:hAnsi="宋体"/>
          <w:b/>
          <w:bCs/>
          <w:sz w:val="22"/>
          <w:szCs w:val="22"/>
        </w:rPr>
        <w:t>中标人接到中标通知书后，在规定时间内借故否认已经承诺的条件而拒签合同的，以违约处理。</w:t>
      </w:r>
    </w:p>
    <w:p>
      <w:pPr>
        <w:numPr>
          <w:ilvl w:val="1"/>
          <w:numId w:val="34"/>
        </w:numPr>
        <w:tabs>
          <w:tab w:val="left" w:pos="540"/>
          <w:tab w:val="clear" w:pos="992"/>
        </w:tabs>
        <w:spacing w:line="400" w:lineRule="exact"/>
        <w:ind w:left="540" w:hanging="540"/>
        <w:rPr>
          <w:rFonts w:ascii="宋体"/>
          <w:b/>
          <w:sz w:val="22"/>
          <w:szCs w:val="22"/>
          <w:u w:val="single"/>
        </w:rPr>
      </w:pPr>
      <w:r>
        <w:rPr>
          <w:rFonts w:hint="eastAsia" w:ascii="宋体" w:hAnsi="宋体" w:cs="新宋体"/>
          <w:kern w:val="0"/>
          <w:sz w:val="22"/>
          <w:szCs w:val="22"/>
        </w:rPr>
        <w:t>▲</w:t>
      </w:r>
      <w:r>
        <w:rPr>
          <w:rFonts w:hint="eastAsia" w:ascii="宋体" w:hAnsi="宋体"/>
          <w:b/>
          <w:sz w:val="22"/>
          <w:szCs w:val="22"/>
          <w:u w:val="single"/>
        </w:rPr>
        <w:t>中标投标人应在合同签订后五个工作日内提交一份合同文本扫描件报招标代理机构备案。</w:t>
      </w:r>
    </w:p>
    <w:p>
      <w:pPr>
        <w:numPr>
          <w:ilvl w:val="0"/>
          <w:numId w:val="31"/>
        </w:numPr>
        <w:spacing w:line="400" w:lineRule="exact"/>
        <w:rPr>
          <w:rFonts w:ascii="宋体"/>
          <w:spacing w:val="6"/>
          <w:sz w:val="22"/>
          <w:szCs w:val="22"/>
        </w:rPr>
      </w:pPr>
      <w:r>
        <w:rPr>
          <w:rFonts w:ascii="宋体" w:hAnsi="宋体" w:cs="Arial"/>
          <w:bCs/>
          <w:sz w:val="22"/>
          <w:szCs w:val="22"/>
        </w:rPr>
        <w:t xml:space="preserve"> </w:t>
      </w:r>
      <w:r>
        <w:rPr>
          <w:rFonts w:hint="eastAsia" w:ascii="宋体" w:hAnsi="宋体" w:cs="Arial"/>
          <w:bCs/>
          <w:sz w:val="22"/>
          <w:szCs w:val="22"/>
        </w:rPr>
        <w:t>履约保证金</w:t>
      </w:r>
    </w:p>
    <w:p>
      <w:pPr>
        <w:numPr>
          <w:ilvl w:val="1"/>
          <w:numId w:val="35"/>
        </w:numPr>
        <w:tabs>
          <w:tab w:val="left" w:pos="540"/>
          <w:tab w:val="clear" w:pos="992"/>
        </w:tabs>
        <w:spacing w:line="400" w:lineRule="exact"/>
        <w:ind w:left="540"/>
        <w:rPr>
          <w:rFonts w:ascii="宋体"/>
          <w:sz w:val="22"/>
          <w:szCs w:val="22"/>
        </w:rPr>
      </w:pPr>
      <w:r>
        <w:rPr>
          <w:rFonts w:hint="eastAsia" w:ascii="宋体" w:hAnsi="宋体"/>
          <w:sz w:val="22"/>
          <w:szCs w:val="22"/>
        </w:rPr>
        <w:t>中标人签订合同时向</w:t>
      </w:r>
      <w:r>
        <w:rPr>
          <w:rFonts w:hint="eastAsia" w:ascii="宋体" w:hAnsi="宋体" w:cs="hakuyoxingshu7000"/>
          <w:kern w:val="0"/>
          <w:sz w:val="22"/>
          <w:szCs w:val="22"/>
        </w:rPr>
        <w:t>招标人提交履约保证金，履约保证金的形式可以为银行转账或保函（金融机构、担保机构出具）</w:t>
      </w:r>
      <w:r>
        <w:rPr>
          <w:rFonts w:hint="eastAsia" w:ascii="宋体" w:hAnsi="宋体"/>
          <w:sz w:val="22"/>
          <w:szCs w:val="22"/>
        </w:rPr>
        <w:t>。</w:t>
      </w:r>
    </w:p>
    <w:p>
      <w:pPr>
        <w:numPr>
          <w:ilvl w:val="1"/>
          <w:numId w:val="35"/>
        </w:numPr>
        <w:tabs>
          <w:tab w:val="left" w:pos="540"/>
          <w:tab w:val="clear" w:pos="992"/>
        </w:tabs>
        <w:spacing w:line="400" w:lineRule="exact"/>
        <w:ind w:left="540" w:hanging="540"/>
        <w:rPr>
          <w:rFonts w:ascii="宋体"/>
          <w:spacing w:val="6"/>
          <w:sz w:val="22"/>
          <w:szCs w:val="22"/>
        </w:rPr>
      </w:pPr>
      <w:r>
        <w:rPr>
          <w:rFonts w:hint="eastAsia" w:ascii="宋体" w:hAnsi="宋体"/>
          <w:spacing w:val="6"/>
          <w:sz w:val="22"/>
          <w:szCs w:val="22"/>
        </w:rPr>
        <w:t>履约保证金用于补偿招标人因中标人不能完成其合同义务而蒙受的损失。</w:t>
      </w:r>
    </w:p>
    <w:p>
      <w:pPr>
        <w:numPr>
          <w:ilvl w:val="1"/>
          <w:numId w:val="35"/>
        </w:numPr>
        <w:tabs>
          <w:tab w:val="left" w:pos="540"/>
          <w:tab w:val="clear" w:pos="992"/>
        </w:tabs>
        <w:spacing w:line="400" w:lineRule="exact"/>
        <w:ind w:left="540" w:hanging="540"/>
        <w:rPr>
          <w:rFonts w:ascii="宋体"/>
          <w:spacing w:val="6"/>
          <w:sz w:val="22"/>
          <w:szCs w:val="22"/>
        </w:rPr>
      </w:pPr>
      <w:r>
        <w:rPr>
          <w:rFonts w:hint="eastAsia" w:ascii="宋体" w:hAnsi="宋体"/>
          <w:spacing w:val="6"/>
          <w:sz w:val="22"/>
          <w:szCs w:val="22"/>
        </w:rPr>
        <w:t>履约保证金自合同签订之日起至完成合同内容之日止有效。有效期满后，招标人应及时将履约保证金无息退还给中标人。</w:t>
      </w:r>
    </w:p>
    <w:p>
      <w:pPr>
        <w:numPr>
          <w:ilvl w:val="0"/>
          <w:numId w:val="31"/>
        </w:numPr>
        <w:spacing w:line="400" w:lineRule="exact"/>
        <w:rPr>
          <w:rFonts w:ascii="宋体" w:cs="Arial"/>
          <w:bCs/>
          <w:sz w:val="22"/>
          <w:szCs w:val="22"/>
        </w:rPr>
      </w:pPr>
      <w:r>
        <w:rPr>
          <w:rFonts w:ascii="宋体" w:hAnsi="宋体" w:cs="Arial"/>
          <w:bCs/>
          <w:sz w:val="22"/>
          <w:szCs w:val="22"/>
        </w:rPr>
        <w:t xml:space="preserve"> </w:t>
      </w:r>
      <w:r>
        <w:rPr>
          <w:rFonts w:hint="eastAsia" w:ascii="宋体" w:hAnsi="宋体" w:cs="Arial"/>
          <w:bCs/>
          <w:sz w:val="22"/>
          <w:szCs w:val="22"/>
        </w:rPr>
        <w:t>采购代理服务费</w:t>
      </w:r>
    </w:p>
    <w:p>
      <w:pPr>
        <w:tabs>
          <w:tab w:val="left" w:pos="540"/>
          <w:tab w:val="left" w:pos="567"/>
          <w:tab w:val="left" w:pos="635"/>
          <w:tab w:val="left" w:pos="900"/>
        </w:tabs>
        <w:spacing w:line="360" w:lineRule="auto"/>
        <w:ind w:firstLine="308" w:firstLineChars="147"/>
        <w:rPr>
          <w:rFonts w:ascii="宋体" w:cs="宋体"/>
        </w:rPr>
      </w:pPr>
      <w:r>
        <w:rPr>
          <w:rFonts w:hint="eastAsia" w:ascii="宋体" w:hAnsi="宋体" w:cs="宋体"/>
        </w:rPr>
        <w:t>（</w:t>
      </w:r>
      <w:r>
        <w:rPr>
          <w:rFonts w:ascii="宋体" w:hAnsi="宋体" w:cs="宋体"/>
        </w:rPr>
        <w:t>1</w:t>
      </w:r>
      <w:r>
        <w:rPr>
          <w:rFonts w:hint="eastAsia" w:ascii="宋体" w:hAnsi="宋体" w:cs="宋体"/>
        </w:rPr>
        <w:t>）本次招标代理服务费按国家计委计价格</w:t>
      </w:r>
      <w:r>
        <w:rPr>
          <w:rFonts w:ascii="宋体" w:hAnsi="宋体" w:cs="宋体"/>
        </w:rPr>
        <w:t>[2002]1980</w:t>
      </w:r>
      <w:r>
        <w:rPr>
          <w:rFonts w:hint="eastAsia" w:ascii="宋体" w:hAnsi="宋体" w:cs="宋体"/>
        </w:rPr>
        <w:t>号规定的货物类标准收取，由中标人将该代理服务费用支付给温州凯恒招标代理有限公司。</w:t>
      </w:r>
    </w:p>
    <w:p>
      <w:pPr>
        <w:tabs>
          <w:tab w:val="left" w:pos="540"/>
          <w:tab w:val="left" w:pos="567"/>
          <w:tab w:val="left" w:pos="635"/>
          <w:tab w:val="left" w:pos="900"/>
        </w:tabs>
        <w:spacing w:line="360" w:lineRule="auto"/>
        <w:ind w:firstLine="315" w:firstLineChars="150"/>
        <w:rPr>
          <w:rFonts w:ascii="宋体" w:cs="宋体"/>
        </w:rPr>
      </w:pPr>
      <w:r>
        <w:rPr>
          <w:rFonts w:hint="eastAsia" w:ascii="宋体" w:hAnsi="宋体" w:cs="宋体"/>
        </w:rPr>
        <w:t>（</w:t>
      </w:r>
      <w:r>
        <w:rPr>
          <w:rFonts w:ascii="宋体" w:hAnsi="宋体" w:cs="宋体"/>
        </w:rPr>
        <w:t>2</w:t>
      </w:r>
      <w:r>
        <w:rPr>
          <w:rFonts w:hint="eastAsia" w:ascii="宋体" w:hAnsi="宋体" w:cs="宋体"/>
        </w:rPr>
        <w:t>）招标代理服务费可以是现金、转账。</w:t>
      </w:r>
    </w:p>
    <w:p>
      <w:pPr>
        <w:tabs>
          <w:tab w:val="left" w:pos="540"/>
          <w:tab w:val="left" w:pos="567"/>
          <w:tab w:val="left" w:pos="635"/>
          <w:tab w:val="left" w:pos="900"/>
        </w:tabs>
        <w:spacing w:line="360" w:lineRule="auto"/>
        <w:ind w:firstLine="315" w:firstLineChars="150"/>
        <w:rPr>
          <w:rFonts w:ascii="宋体" w:cs="宋体"/>
        </w:rPr>
      </w:pPr>
      <w:r>
        <w:rPr>
          <w:rFonts w:hint="eastAsia" w:ascii="宋体" w:hAnsi="宋体" w:cs="宋体"/>
        </w:rPr>
        <w:t>（</w:t>
      </w:r>
      <w:r>
        <w:rPr>
          <w:rFonts w:ascii="宋体" w:hAnsi="宋体" w:cs="宋体"/>
        </w:rPr>
        <w:t>3</w:t>
      </w:r>
      <w:r>
        <w:rPr>
          <w:rFonts w:hint="eastAsia" w:ascii="宋体" w:hAnsi="宋体" w:cs="宋体"/>
        </w:rPr>
        <w:t>）账号信息</w:t>
      </w:r>
    </w:p>
    <w:p>
      <w:pPr>
        <w:widowControl/>
        <w:spacing w:before="60" w:after="60" w:line="400" w:lineRule="exact"/>
        <w:ind w:left="424" w:leftChars="202" w:right="60" w:firstLine="440" w:firstLineChars="200"/>
        <w:jc w:val="left"/>
        <w:rPr>
          <w:rFonts w:ascii="宋体"/>
          <w:sz w:val="22"/>
          <w:szCs w:val="22"/>
        </w:rPr>
      </w:pPr>
      <w:r>
        <w:rPr>
          <w:rFonts w:hint="eastAsia" w:ascii="宋体"/>
          <w:sz w:val="22"/>
          <w:szCs w:val="22"/>
        </w:rPr>
        <w:t>开户银行：中国建设银行</w:t>
      </w:r>
    </w:p>
    <w:p>
      <w:pPr>
        <w:widowControl/>
        <w:spacing w:before="60" w:after="60" w:line="400" w:lineRule="exact"/>
        <w:ind w:left="424" w:leftChars="202" w:right="60" w:firstLine="440" w:firstLineChars="200"/>
        <w:jc w:val="left"/>
        <w:rPr>
          <w:rFonts w:ascii="宋体"/>
          <w:sz w:val="22"/>
          <w:szCs w:val="22"/>
        </w:rPr>
      </w:pPr>
      <w:r>
        <w:rPr>
          <w:rFonts w:hint="eastAsia" w:ascii="宋体"/>
          <w:sz w:val="22"/>
          <w:szCs w:val="22"/>
        </w:rPr>
        <w:t>开户名称：温州凯恒招标代理有限公司</w:t>
      </w:r>
    </w:p>
    <w:p>
      <w:pPr>
        <w:widowControl/>
        <w:spacing w:before="60" w:after="60" w:line="400" w:lineRule="exact"/>
        <w:ind w:left="424" w:leftChars="202" w:right="60" w:firstLine="440" w:firstLineChars="200"/>
        <w:jc w:val="left"/>
        <w:rPr>
          <w:rFonts w:ascii="宋体"/>
          <w:sz w:val="22"/>
          <w:szCs w:val="22"/>
        </w:rPr>
      </w:pPr>
      <w:r>
        <w:rPr>
          <w:rFonts w:hint="eastAsia" w:ascii="宋体"/>
          <w:sz w:val="22"/>
          <w:szCs w:val="22"/>
        </w:rPr>
        <w:t>开户帐号：</w:t>
      </w:r>
      <w:r>
        <w:rPr>
          <w:rFonts w:ascii="宋体"/>
          <w:sz w:val="22"/>
          <w:szCs w:val="22"/>
        </w:rPr>
        <w:t>3</w:t>
      </w:r>
      <w:r>
        <w:rPr>
          <w:rFonts w:hint="eastAsia" w:ascii="宋体"/>
          <w:sz w:val="22"/>
          <w:szCs w:val="22"/>
        </w:rPr>
        <w:t>33050162762700000511</w:t>
      </w:r>
    </w:p>
    <w:p>
      <w:pPr>
        <w:widowControl/>
        <w:spacing w:before="60" w:after="60" w:line="400" w:lineRule="exact"/>
        <w:ind w:left="424" w:leftChars="202" w:right="60" w:firstLine="440" w:firstLineChars="200"/>
        <w:jc w:val="left"/>
        <w:rPr>
          <w:rFonts w:ascii="宋体"/>
          <w:sz w:val="22"/>
          <w:szCs w:val="22"/>
        </w:rPr>
      </w:pPr>
    </w:p>
    <w:p>
      <w:pPr>
        <w:pStyle w:val="5"/>
        <w:rPr>
          <w:rFonts w:ascii="宋体" w:hAnsi="宋体" w:eastAsia="宋体" w:cs="Arial"/>
          <w:sz w:val="36"/>
          <w:szCs w:val="36"/>
        </w:rPr>
      </w:pPr>
      <w:r>
        <w:rPr>
          <w:rFonts w:ascii="宋体" w:hAnsi="宋体" w:eastAsia="宋体"/>
          <w:sz w:val="22"/>
          <w:szCs w:val="22"/>
        </w:rPr>
        <w:br w:type="page"/>
      </w:r>
      <w:bookmarkStart w:id="139" w:name="_Toc241404205"/>
      <w:bookmarkStart w:id="140" w:name="_Toc246261268"/>
      <w:bookmarkStart w:id="141" w:name="_Toc221356890"/>
      <w:bookmarkStart w:id="142" w:name="_Toc245722284"/>
      <w:bookmarkStart w:id="143" w:name="_Toc221423622"/>
      <w:bookmarkStart w:id="144" w:name="_Toc15938925"/>
      <w:bookmarkStart w:id="145" w:name="_Toc249758867"/>
      <w:bookmarkStart w:id="146" w:name="_Toc222114882"/>
      <w:bookmarkStart w:id="147" w:name="_Toc245191317"/>
      <w:bookmarkStart w:id="148" w:name="_Toc262105506"/>
      <w:bookmarkStart w:id="149" w:name="_Toc223716001"/>
      <w:bookmarkStart w:id="150" w:name="_Toc239145357"/>
      <w:bookmarkStart w:id="151" w:name="_Toc262049421"/>
      <w:bookmarkStart w:id="152" w:name="_Toc249758715"/>
      <w:bookmarkStart w:id="153" w:name="_Toc221356954"/>
      <w:bookmarkStart w:id="154" w:name="_Toc221374629"/>
      <w:r>
        <w:rPr>
          <w:rFonts w:hint="eastAsia" w:ascii="宋体" w:hAnsi="宋体" w:eastAsia="宋体" w:cs="Arial"/>
          <w:sz w:val="36"/>
          <w:szCs w:val="36"/>
        </w:rPr>
        <w:t>第二部分合同主要条款</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
      <w:pPr>
        <w:pStyle w:val="34"/>
        <w:snapToGrid w:val="0"/>
        <w:spacing w:line="360" w:lineRule="auto"/>
        <w:jc w:val="both"/>
        <w:rPr>
          <w:rFonts w:hAnsi="宋体" w:cs="Arial"/>
          <w:b/>
          <w:sz w:val="22"/>
          <w:szCs w:val="22"/>
          <w:u w:val="wave"/>
        </w:rPr>
      </w:pPr>
      <w:bookmarkStart w:id="155" w:name="_Toc222114884"/>
      <w:bookmarkStart w:id="156" w:name="_Toc246261270"/>
      <w:bookmarkStart w:id="157" w:name="_Toc262049424"/>
      <w:bookmarkStart w:id="158" w:name="_Toc262105509"/>
      <w:bookmarkStart w:id="159" w:name="_Toc239145359"/>
      <w:bookmarkStart w:id="160" w:name="_Toc221374631"/>
      <w:bookmarkStart w:id="161" w:name="_Toc249758870"/>
      <w:bookmarkStart w:id="162" w:name="_Toc245191319"/>
      <w:bookmarkStart w:id="163" w:name="_Toc223716003"/>
      <w:bookmarkStart w:id="164" w:name="_Toc221423624"/>
      <w:bookmarkStart w:id="165" w:name="_Toc221356956"/>
      <w:bookmarkStart w:id="166" w:name="_Toc221356892"/>
      <w:bookmarkStart w:id="167" w:name="_Toc249758719"/>
      <w:bookmarkStart w:id="168" w:name="_Toc249758718"/>
      <w:bookmarkStart w:id="169" w:name="_Toc245722286"/>
      <w:bookmarkStart w:id="170" w:name="_Toc241404207"/>
      <w:r>
        <w:rPr>
          <w:rFonts w:hint="eastAsia" w:hAnsi="宋体" w:cs="Arial"/>
          <w:b/>
          <w:sz w:val="22"/>
          <w:szCs w:val="22"/>
          <w:u w:val="wave"/>
        </w:rPr>
        <w:t>说明：如甲乙双方同意，合同格式也可以按照其他形式。</w:t>
      </w:r>
    </w:p>
    <w:p>
      <w:pPr>
        <w:pStyle w:val="34"/>
        <w:snapToGrid w:val="0"/>
        <w:spacing w:line="360" w:lineRule="auto"/>
        <w:rPr>
          <w:rFonts w:hAnsi="宋体" w:cs="Arial"/>
          <w:sz w:val="22"/>
          <w:szCs w:val="22"/>
        </w:rPr>
      </w:pPr>
    </w:p>
    <w:p>
      <w:pPr>
        <w:jc w:val="center"/>
        <w:rPr>
          <w:rFonts w:ascii="宋体" w:cs="宋体"/>
          <w:b/>
          <w:bCs/>
          <w:sz w:val="32"/>
        </w:rPr>
      </w:pPr>
      <w:r>
        <w:rPr>
          <w:rFonts w:hint="eastAsia" w:ascii="宋体" w:hAnsi="宋体" w:cs="宋体"/>
          <w:b/>
          <w:bCs/>
          <w:sz w:val="32"/>
        </w:rPr>
        <w:t>政府采购合同</w:t>
      </w:r>
    </w:p>
    <w:p>
      <w:pPr>
        <w:rPr>
          <w:rFonts w:ascii="宋体" w:cs="宋体"/>
          <w:b/>
          <w:sz w:val="24"/>
        </w:rPr>
      </w:pPr>
    </w:p>
    <w:p>
      <w:pPr>
        <w:rPr>
          <w:rFonts w:ascii="宋体" w:cs="宋体"/>
          <w:b/>
          <w:sz w:val="24"/>
        </w:rPr>
      </w:pPr>
    </w:p>
    <w:p>
      <w:pPr>
        <w:rPr>
          <w:rFonts w:ascii="宋体" w:cs="宋体"/>
          <w:b/>
          <w:sz w:val="24"/>
        </w:rPr>
      </w:pPr>
    </w:p>
    <w:p>
      <w:pPr>
        <w:rPr>
          <w:rFonts w:ascii="宋体" w:cs="宋体"/>
          <w:b/>
          <w:sz w:val="24"/>
        </w:rPr>
      </w:pPr>
    </w:p>
    <w:p>
      <w:pPr>
        <w:spacing w:line="360" w:lineRule="auto"/>
        <w:rPr>
          <w:rFonts w:ascii="新宋体" w:hAnsi="新宋体" w:eastAsia="新宋体" w:cs="新宋体"/>
          <w:b/>
          <w:sz w:val="22"/>
          <w:szCs w:val="22"/>
        </w:rPr>
      </w:pPr>
    </w:p>
    <w:p>
      <w:pPr>
        <w:spacing w:line="360" w:lineRule="auto"/>
        <w:rPr>
          <w:rFonts w:ascii="新宋体" w:hAnsi="新宋体" w:eastAsia="新宋体" w:cs="新宋体"/>
          <w:sz w:val="22"/>
          <w:szCs w:val="22"/>
        </w:rPr>
      </w:pPr>
    </w:p>
    <w:p>
      <w:pPr>
        <w:spacing w:line="360" w:lineRule="auto"/>
        <w:rPr>
          <w:rFonts w:ascii="新宋体" w:hAnsi="新宋体" w:eastAsia="新宋体" w:cs="新宋体"/>
          <w:sz w:val="22"/>
          <w:szCs w:val="22"/>
        </w:rPr>
      </w:pPr>
      <w:r>
        <w:rPr>
          <w:rFonts w:ascii="新宋体" w:hAnsi="新宋体" w:eastAsia="新宋体" w:cs="新宋体"/>
          <w:b/>
          <w:sz w:val="22"/>
          <w:szCs w:val="22"/>
        </w:rPr>
        <w:t xml:space="preserve">       </w:t>
      </w:r>
      <w:r>
        <w:rPr>
          <w:rFonts w:hint="eastAsia" w:ascii="新宋体" w:hAnsi="新宋体" w:eastAsia="新宋体" w:cs="新宋体"/>
          <w:b/>
          <w:sz w:val="22"/>
          <w:szCs w:val="22"/>
        </w:rPr>
        <w:t>合同编号：</w:t>
      </w:r>
    </w:p>
    <w:p>
      <w:pPr>
        <w:spacing w:line="360" w:lineRule="auto"/>
        <w:rPr>
          <w:rFonts w:ascii="新宋体" w:hAnsi="新宋体" w:eastAsia="新宋体" w:cs="新宋体"/>
          <w:sz w:val="22"/>
          <w:szCs w:val="22"/>
        </w:rPr>
      </w:pPr>
    </w:p>
    <w:p>
      <w:pPr>
        <w:spacing w:line="360" w:lineRule="auto"/>
        <w:rPr>
          <w:rFonts w:ascii="新宋体" w:hAnsi="新宋体" w:eastAsia="新宋体" w:cs="新宋体"/>
          <w:sz w:val="22"/>
          <w:szCs w:val="22"/>
        </w:rPr>
      </w:pPr>
    </w:p>
    <w:p>
      <w:pPr>
        <w:spacing w:line="360" w:lineRule="auto"/>
        <w:ind w:firstLine="880" w:firstLineChars="400"/>
        <w:rPr>
          <w:rFonts w:ascii="新宋体" w:hAnsi="新宋体" w:eastAsia="新宋体" w:cs="新宋体"/>
          <w:sz w:val="22"/>
          <w:szCs w:val="22"/>
        </w:rPr>
      </w:pPr>
      <w:r>
        <w:rPr>
          <w:rFonts w:hint="eastAsia" w:ascii="新宋体" w:hAnsi="新宋体" w:eastAsia="新宋体" w:cs="新宋体"/>
          <w:sz w:val="22"/>
          <w:szCs w:val="22"/>
        </w:rPr>
        <w:t>项目名称：</w:t>
      </w:r>
    </w:p>
    <w:p>
      <w:pPr>
        <w:snapToGrid w:val="0"/>
        <w:spacing w:before="119" w:line="360" w:lineRule="auto"/>
        <w:ind w:left="958"/>
        <w:rPr>
          <w:rFonts w:ascii="新宋体" w:hAnsi="新宋体" w:eastAsia="新宋体" w:cs="新宋体"/>
          <w:sz w:val="22"/>
          <w:szCs w:val="22"/>
        </w:rPr>
      </w:pPr>
    </w:p>
    <w:p>
      <w:pPr>
        <w:snapToGrid w:val="0"/>
        <w:spacing w:before="119" w:line="360" w:lineRule="auto"/>
        <w:ind w:left="958"/>
        <w:rPr>
          <w:rFonts w:ascii="新宋体" w:hAnsi="新宋体" w:eastAsia="新宋体" w:cs="新宋体"/>
          <w:sz w:val="22"/>
          <w:szCs w:val="22"/>
        </w:rPr>
      </w:pPr>
    </w:p>
    <w:p>
      <w:pPr>
        <w:snapToGrid w:val="0"/>
        <w:spacing w:before="119" w:line="360" w:lineRule="auto"/>
        <w:ind w:left="958"/>
        <w:rPr>
          <w:rFonts w:ascii="新宋体" w:hAnsi="新宋体" w:eastAsia="新宋体" w:cs="新宋体"/>
          <w:sz w:val="22"/>
          <w:szCs w:val="22"/>
        </w:rPr>
      </w:pPr>
    </w:p>
    <w:p>
      <w:pPr>
        <w:snapToGrid w:val="0"/>
        <w:spacing w:before="119" w:line="360" w:lineRule="auto"/>
        <w:rPr>
          <w:rFonts w:ascii="新宋体" w:hAnsi="新宋体" w:eastAsia="新宋体" w:cs="新宋体"/>
          <w:sz w:val="22"/>
          <w:szCs w:val="22"/>
        </w:rPr>
      </w:pPr>
    </w:p>
    <w:p>
      <w:pPr>
        <w:snapToGrid w:val="0"/>
        <w:spacing w:before="119" w:line="360" w:lineRule="auto"/>
        <w:rPr>
          <w:rFonts w:ascii="新宋体" w:hAnsi="新宋体" w:eastAsia="新宋体" w:cs="新宋体"/>
          <w:sz w:val="22"/>
          <w:szCs w:val="22"/>
        </w:rPr>
      </w:pPr>
    </w:p>
    <w:p>
      <w:pPr>
        <w:snapToGrid w:val="0"/>
        <w:spacing w:before="119" w:line="360" w:lineRule="auto"/>
        <w:ind w:left="958"/>
        <w:rPr>
          <w:rFonts w:ascii="新宋体" w:hAnsi="新宋体" w:eastAsia="新宋体" w:cs="新宋体"/>
          <w:sz w:val="22"/>
          <w:szCs w:val="22"/>
        </w:rPr>
      </w:pPr>
      <w:r>
        <w:rPr>
          <w:rFonts w:hint="eastAsia" w:ascii="新宋体" w:hAnsi="新宋体" w:eastAsia="新宋体" w:cs="新宋体"/>
          <w:sz w:val="22"/>
          <w:szCs w:val="22"/>
        </w:rPr>
        <w:t>甲　　方：</w:t>
      </w:r>
    </w:p>
    <w:p>
      <w:pPr>
        <w:snapToGrid w:val="0"/>
        <w:spacing w:before="119" w:line="360" w:lineRule="auto"/>
        <w:ind w:left="958"/>
        <w:rPr>
          <w:rFonts w:ascii="新宋体" w:hAnsi="新宋体" w:eastAsia="新宋体" w:cs="新宋体"/>
          <w:sz w:val="22"/>
          <w:szCs w:val="22"/>
        </w:rPr>
      </w:pPr>
    </w:p>
    <w:p>
      <w:pPr>
        <w:snapToGrid w:val="0"/>
        <w:spacing w:before="119" w:line="360" w:lineRule="auto"/>
        <w:ind w:left="958"/>
        <w:rPr>
          <w:rFonts w:ascii="新宋体" w:hAnsi="新宋体" w:eastAsia="新宋体" w:cs="新宋体"/>
          <w:sz w:val="22"/>
          <w:szCs w:val="22"/>
        </w:rPr>
      </w:pPr>
      <w:r>
        <w:rPr>
          <w:rFonts w:hint="eastAsia" w:ascii="新宋体" w:hAnsi="新宋体" w:eastAsia="新宋体" w:cs="新宋体"/>
          <w:sz w:val="22"/>
          <w:szCs w:val="22"/>
        </w:rPr>
        <w:t>乙　　方：</w:t>
      </w:r>
    </w:p>
    <w:p>
      <w:pPr>
        <w:snapToGrid w:val="0"/>
        <w:spacing w:before="119" w:line="360" w:lineRule="auto"/>
        <w:rPr>
          <w:rFonts w:ascii="新宋体" w:hAnsi="新宋体" w:eastAsia="新宋体" w:cs="新宋体"/>
          <w:sz w:val="22"/>
          <w:szCs w:val="22"/>
        </w:rPr>
      </w:pPr>
    </w:p>
    <w:p>
      <w:pPr>
        <w:snapToGrid w:val="0"/>
        <w:spacing w:before="119" w:line="360" w:lineRule="auto"/>
        <w:ind w:left="958"/>
        <w:jc w:val="center"/>
        <w:rPr>
          <w:rFonts w:ascii="新宋体" w:hAnsi="新宋体" w:eastAsia="新宋体" w:cs="新宋体"/>
          <w:sz w:val="22"/>
          <w:szCs w:val="22"/>
        </w:rPr>
      </w:pPr>
    </w:p>
    <w:p>
      <w:pPr>
        <w:snapToGrid w:val="0"/>
        <w:spacing w:before="119" w:line="360" w:lineRule="auto"/>
        <w:ind w:left="958"/>
        <w:jc w:val="center"/>
        <w:rPr>
          <w:rFonts w:ascii="新宋体" w:hAnsi="新宋体" w:eastAsia="新宋体" w:cs="新宋体"/>
          <w:sz w:val="22"/>
          <w:szCs w:val="22"/>
        </w:rPr>
      </w:pPr>
    </w:p>
    <w:p>
      <w:pPr>
        <w:snapToGrid w:val="0"/>
        <w:spacing w:before="119" w:line="360" w:lineRule="auto"/>
        <w:ind w:left="958"/>
        <w:rPr>
          <w:rFonts w:ascii="新宋体" w:hAnsi="新宋体" w:eastAsia="新宋体" w:cs="新宋体"/>
          <w:sz w:val="22"/>
          <w:szCs w:val="22"/>
        </w:rPr>
      </w:pPr>
      <w:r>
        <w:rPr>
          <w:rFonts w:hint="eastAsia" w:ascii="新宋体" w:hAnsi="新宋体" w:eastAsia="新宋体" w:cs="新宋体"/>
          <w:sz w:val="22"/>
          <w:szCs w:val="22"/>
        </w:rPr>
        <w:t>签署地点：</w:t>
      </w:r>
    </w:p>
    <w:p>
      <w:pPr>
        <w:snapToGrid w:val="0"/>
        <w:spacing w:before="119" w:line="360" w:lineRule="auto"/>
        <w:ind w:left="958"/>
        <w:rPr>
          <w:rFonts w:ascii="新宋体" w:hAnsi="新宋体" w:eastAsia="新宋体" w:cs="新宋体"/>
          <w:sz w:val="22"/>
          <w:szCs w:val="22"/>
        </w:rPr>
      </w:pPr>
    </w:p>
    <w:p>
      <w:pPr>
        <w:snapToGrid w:val="0"/>
        <w:spacing w:before="119" w:line="360" w:lineRule="auto"/>
        <w:ind w:left="958"/>
        <w:rPr>
          <w:rFonts w:ascii="新宋体" w:hAnsi="新宋体" w:eastAsia="新宋体" w:cs="新宋体"/>
          <w:sz w:val="22"/>
          <w:szCs w:val="22"/>
        </w:rPr>
      </w:pPr>
      <w:r>
        <w:rPr>
          <w:rFonts w:hint="eastAsia" w:ascii="新宋体" w:hAnsi="新宋体" w:eastAsia="新宋体" w:cs="新宋体"/>
          <w:sz w:val="22"/>
          <w:szCs w:val="22"/>
        </w:rPr>
        <w:t>签署日期：</w:t>
      </w:r>
    </w:p>
    <w:p>
      <w:pPr>
        <w:snapToGrid w:val="0"/>
        <w:spacing w:before="119" w:line="360" w:lineRule="auto"/>
        <w:ind w:left="958"/>
        <w:rPr>
          <w:rFonts w:ascii="新宋体" w:hAnsi="新宋体" w:eastAsia="新宋体" w:cs="新宋体"/>
          <w:sz w:val="22"/>
          <w:szCs w:val="22"/>
        </w:rPr>
      </w:pPr>
    </w:p>
    <w:p>
      <w:pPr>
        <w:snapToGrid w:val="0"/>
        <w:spacing w:before="119" w:line="360" w:lineRule="auto"/>
        <w:ind w:left="958"/>
        <w:rPr>
          <w:rFonts w:ascii="新宋体" w:hAnsi="新宋体" w:eastAsia="新宋体" w:cs="新宋体"/>
          <w:sz w:val="22"/>
          <w:szCs w:val="22"/>
        </w:rPr>
      </w:pPr>
    </w:p>
    <w:p>
      <w:pPr>
        <w:pStyle w:val="869"/>
        <w:spacing w:before="0" w:beforeAutospacing="0" w:after="0" w:afterAutospacing="0" w:line="360" w:lineRule="auto"/>
        <w:ind w:firstLine="440" w:firstLineChars="200"/>
        <w:rPr>
          <w:rFonts w:ascii="新宋体" w:hAnsi="新宋体" w:eastAsia="新宋体" w:cs="新宋体"/>
          <w:sz w:val="22"/>
        </w:rPr>
      </w:pPr>
      <w:r>
        <w:rPr>
          <w:rFonts w:hint="eastAsia" w:ascii="新宋体" w:hAnsi="新宋体" w:eastAsia="新宋体" w:cs="新宋体"/>
          <w:sz w:val="22"/>
        </w:rPr>
        <w:t>根据招标文件编号（</w:t>
      </w:r>
      <w:r>
        <w:rPr>
          <w:rFonts w:ascii="新宋体" w:hAnsi="新宋体" w:eastAsia="新宋体" w:cs="新宋体"/>
          <w:sz w:val="22"/>
        </w:rPr>
        <w:t>______________</w:t>
      </w:r>
      <w:r>
        <w:rPr>
          <w:rFonts w:hint="eastAsia" w:ascii="新宋体" w:hAnsi="新宋体" w:eastAsia="新宋体" w:cs="新宋体"/>
          <w:sz w:val="22"/>
        </w:rPr>
        <w:t>）在</w:t>
      </w:r>
      <w:r>
        <w:rPr>
          <w:rFonts w:ascii="新宋体" w:hAnsi="新宋体" w:eastAsia="新宋体" w:cs="新宋体"/>
          <w:sz w:val="22"/>
        </w:rPr>
        <w:t xml:space="preserve">    </w:t>
      </w:r>
      <w:r>
        <w:rPr>
          <w:rFonts w:hint="eastAsia" w:ascii="新宋体" w:hAnsi="新宋体" w:eastAsia="新宋体" w:cs="新宋体"/>
          <w:sz w:val="22"/>
        </w:rPr>
        <w:t>年</w:t>
      </w:r>
      <w:r>
        <w:rPr>
          <w:rFonts w:ascii="新宋体" w:hAnsi="新宋体" w:eastAsia="新宋体" w:cs="新宋体"/>
          <w:sz w:val="22"/>
        </w:rPr>
        <w:t xml:space="preserve">   </w:t>
      </w:r>
      <w:r>
        <w:rPr>
          <w:rFonts w:hint="eastAsia" w:ascii="新宋体" w:hAnsi="新宋体" w:eastAsia="新宋体" w:cs="新宋体"/>
          <w:sz w:val="22"/>
        </w:rPr>
        <w:t>月</w:t>
      </w:r>
      <w:r>
        <w:rPr>
          <w:rFonts w:ascii="新宋体" w:hAnsi="新宋体" w:eastAsia="新宋体" w:cs="新宋体"/>
          <w:sz w:val="22"/>
        </w:rPr>
        <w:t xml:space="preserve">   </w:t>
      </w:r>
      <w:r>
        <w:rPr>
          <w:rFonts w:hint="eastAsia" w:ascii="新宋体" w:hAnsi="新宋体" w:eastAsia="新宋体" w:cs="新宋体"/>
          <w:sz w:val="22"/>
        </w:rPr>
        <w:t>日开标会上，经评审委员会评定</w:t>
      </w:r>
      <w:r>
        <w:rPr>
          <w:rFonts w:ascii="新宋体" w:hAnsi="新宋体" w:eastAsia="新宋体" w:cs="新宋体"/>
          <w:sz w:val="22"/>
        </w:rPr>
        <w:t xml:space="preserve"> </w:t>
      </w:r>
      <w:r>
        <w:rPr>
          <w:rFonts w:hint="eastAsia" w:ascii="新宋体" w:hAnsi="新宋体" w:eastAsia="新宋体" w:cs="新宋体"/>
          <w:sz w:val="22"/>
        </w:rPr>
        <w:t>　　　　</w:t>
      </w:r>
      <w:r>
        <w:rPr>
          <w:rFonts w:ascii="新宋体" w:hAnsi="新宋体" w:eastAsia="新宋体" w:cs="新宋体"/>
          <w:sz w:val="22"/>
        </w:rPr>
        <w:t xml:space="preserve">  </w:t>
      </w:r>
      <w:r>
        <w:rPr>
          <w:rFonts w:hint="eastAsia" w:ascii="新宋体" w:hAnsi="新宋体" w:eastAsia="新宋体" w:cs="新宋体"/>
          <w:sz w:val="22"/>
        </w:rPr>
        <w:t>　</w:t>
      </w:r>
      <w:r>
        <w:rPr>
          <w:rFonts w:ascii="新宋体" w:hAnsi="新宋体" w:eastAsia="新宋体" w:cs="新宋体"/>
          <w:sz w:val="22"/>
        </w:rPr>
        <w:t xml:space="preserve">  (</w:t>
      </w:r>
      <w:r>
        <w:rPr>
          <w:rFonts w:hint="eastAsia" w:ascii="新宋体" w:hAnsi="新宋体" w:eastAsia="新宋体" w:cs="新宋体"/>
          <w:sz w:val="22"/>
        </w:rPr>
        <w:t>卖方</w:t>
      </w:r>
      <w:r>
        <w:rPr>
          <w:rFonts w:ascii="新宋体" w:hAnsi="新宋体" w:eastAsia="新宋体" w:cs="新宋体"/>
          <w:sz w:val="22"/>
        </w:rPr>
        <w:t>)</w:t>
      </w:r>
      <w:r>
        <w:rPr>
          <w:rFonts w:hint="eastAsia" w:ascii="新宋体" w:hAnsi="新宋体" w:eastAsia="新宋体" w:cs="新宋体"/>
          <w:sz w:val="22"/>
        </w:rPr>
        <w:t>为中标人。买卖双方依据《中华人民共和国政府采购法》、《中华人民共和国合同法》等相关法律法规和招标文件的要求，在平等自愿的基础上，同意按照下面的条款和条件，签署本合同。</w:t>
      </w:r>
    </w:p>
    <w:p>
      <w:pPr>
        <w:spacing w:line="360" w:lineRule="auto"/>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一、项目内容</w:t>
      </w:r>
    </w:p>
    <w:tbl>
      <w:tblPr>
        <w:tblStyle w:val="64"/>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103"/>
        <w:gridCol w:w="1110"/>
        <w:gridCol w:w="1080"/>
        <w:gridCol w:w="1095"/>
        <w:gridCol w:w="129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762" w:type="dxa"/>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序号</w:t>
            </w:r>
          </w:p>
        </w:tc>
        <w:tc>
          <w:tcPr>
            <w:tcW w:w="2103" w:type="dxa"/>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内容</w:t>
            </w:r>
          </w:p>
        </w:tc>
        <w:tc>
          <w:tcPr>
            <w:tcW w:w="1110" w:type="dxa"/>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数量</w:t>
            </w:r>
          </w:p>
        </w:tc>
        <w:tc>
          <w:tcPr>
            <w:tcW w:w="1080" w:type="dxa"/>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单位</w:t>
            </w:r>
          </w:p>
        </w:tc>
        <w:tc>
          <w:tcPr>
            <w:tcW w:w="1095" w:type="dxa"/>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单价</w:t>
            </w:r>
          </w:p>
        </w:tc>
        <w:tc>
          <w:tcPr>
            <w:tcW w:w="1290" w:type="dxa"/>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金额</w:t>
            </w:r>
          </w:p>
        </w:tc>
        <w:tc>
          <w:tcPr>
            <w:tcW w:w="1627" w:type="dxa"/>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62" w:type="dxa"/>
          </w:tcPr>
          <w:p>
            <w:pPr>
              <w:spacing w:line="360" w:lineRule="auto"/>
              <w:rPr>
                <w:rFonts w:ascii="新宋体" w:hAnsi="新宋体" w:eastAsia="新宋体" w:cs="新宋体"/>
                <w:sz w:val="22"/>
                <w:szCs w:val="22"/>
              </w:rPr>
            </w:pPr>
          </w:p>
        </w:tc>
        <w:tc>
          <w:tcPr>
            <w:tcW w:w="2103" w:type="dxa"/>
          </w:tcPr>
          <w:p>
            <w:pPr>
              <w:spacing w:line="360" w:lineRule="auto"/>
              <w:rPr>
                <w:rFonts w:ascii="新宋体" w:hAnsi="新宋体" w:eastAsia="新宋体" w:cs="新宋体"/>
                <w:sz w:val="22"/>
                <w:szCs w:val="22"/>
              </w:rPr>
            </w:pPr>
          </w:p>
        </w:tc>
        <w:tc>
          <w:tcPr>
            <w:tcW w:w="1110" w:type="dxa"/>
          </w:tcPr>
          <w:p>
            <w:pPr>
              <w:spacing w:line="360" w:lineRule="auto"/>
              <w:rPr>
                <w:rFonts w:ascii="新宋体" w:hAnsi="新宋体" w:eastAsia="新宋体" w:cs="新宋体"/>
                <w:sz w:val="22"/>
                <w:szCs w:val="22"/>
              </w:rPr>
            </w:pPr>
          </w:p>
        </w:tc>
        <w:tc>
          <w:tcPr>
            <w:tcW w:w="1080" w:type="dxa"/>
          </w:tcPr>
          <w:p>
            <w:pPr>
              <w:spacing w:line="360" w:lineRule="auto"/>
              <w:rPr>
                <w:rFonts w:ascii="新宋体" w:hAnsi="新宋体" w:eastAsia="新宋体" w:cs="新宋体"/>
                <w:sz w:val="22"/>
                <w:szCs w:val="22"/>
              </w:rPr>
            </w:pPr>
          </w:p>
        </w:tc>
        <w:tc>
          <w:tcPr>
            <w:tcW w:w="1095" w:type="dxa"/>
          </w:tcPr>
          <w:p>
            <w:pPr>
              <w:spacing w:line="360" w:lineRule="auto"/>
              <w:rPr>
                <w:rFonts w:ascii="新宋体" w:hAnsi="新宋体" w:eastAsia="新宋体" w:cs="新宋体"/>
                <w:sz w:val="22"/>
                <w:szCs w:val="22"/>
              </w:rPr>
            </w:pPr>
          </w:p>
        </w:tc>
        <w:tc>
          <w:tcPr>
            <w:tcW w:w="1290" w:type="dxa"/>
          </w:tcPr>
          <w:p>
            <w:pPr>
              <w:spacing w:line="360" w:lineRule="auto"/>
              <w:rPr>
                <w:rFonts w:ascii="新宋体" w:hAnsi="新宋体" w:eastAsia="新宋体" w:cs="新宋体"/>
                <w:sz w:val="22"/>
                <w:szCs w:val="22"/>
              </w:rPr>
            </w:pPr>
          </w:p>
        </w:tc>
        <w:tc>
          <w:tcPr>
            <w:tcW w:w="1627" w:type="dxa"/>
          </w:tcPr>
          <w:p>
            <w:pPr>
              <w:spacing w:line="360" w:lineRule="auto"/>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2" w:type="dxa"/>
          </w:tcPr>
          <w:p>
            <w:pPr>
              <w:spacing w:line="360" w:lineRule="auto"/>
              <w:rPr>
                <w:rFonts w:ascii="新宋体" w:hAnsi="新宋体" w:eastAsia="新宋体" w:cs="新宋体"/>
                <w:sz w:val="22"/>
                <w:szCs w:val="22"/>
              </w:rPr>
            </w:pPr>
          </w:p>
        </w:tc>
        <w:tc>
          <w:tcPr>
            <w:tcW w:w="2103" w:type="dxa"/>
          </w:tcPr>
          <w:p>
            <w:pPr>
              <w:spacing w:line="360" w:lineRule="auto"/>
              <w:rPr>
                <w:rFonts w:ascii="新宋体" w:hAnsi="新宋体" w:eastAsia="新宋体" w:cs="新宋体"/>
                <w:sz w:val="22"/>
                <w:szCs w:val="22"/>
              </w:rPr>
            </w:pPr>
          </w:p>
        </w:tc>
        <w:tc>
          <w:tcPr>
            <w:tcW w:w="1110" w:type="dxa"/>
          </w:tcPr>
          <w:p>
            <w:pPr>
              <w:spacing w:line="360" w:lineRule="auto"/>
              <w:rPr>
                <w:rFonts w:ascii="新宋体" w:hAnsi="新宋体" w:eastAsia="新宋体" w:cs="新宋体"/>
                <w:sz w:val="22"/>
                <w:szCs w:val="22"/>
              </w:rPr>
            </w:pPr>
          </w:p>
        </w:tc>
        <w:tc>
          <w:tcPr>
            <w:tcW w:w="1080" w:type="dxa"/>
          </w:tcPr>
          <w:p>
            <w:pPr>
              <w:spacing w:line="360" w:lineRule="auto"/>
              <w:rPr>
                <w:rFonts w:ascii="新宋体" w:hAnsi="新宋体" w:eastAsia="新宋体" w:cs="新宋体"/>
                <w:sz w:val="22"/>
                <w:szCs w:val="22"/>
              </w:rPr>
            </w:pPr>
          </w:p>
        </w:tc>
        <w:tc>
          <w:tcPr>
            <w:tcW w:w="1095" w:type="dxa"/>
          </w:tcPr>
          <w:p>
            <w:pPr>
              <w:spacing w:line="360" w:lineRule="auto"/>
              <w:rPr>
                <w:rFonts w:ascii="新宋体" w:hAnsi="新宋体" w:eastAsia="新宋体" w:cs="新宋体"/>
                <w:sz w:val="22"/>
                <w:szCs w:val="22"/>
              </w:rPr>
            </w:pPr>
          </w:p>
        </w:tc>
        <w:tc>
          <w:tcPr>
            <w:tcW w:w="1290" w:type="dxa"/>
          </w:tcPr>
          <w:p>
            <w:pPr>
              <w:spacing w:line="360" w:lineRule="auto"/>
              <w:rPr>
                <w:rFonts w:ascii="新宋体" w:hAnsi="新宋体" w:eastAsia="新宋体" w:cs="新宋体"/>
                <w:sz w:val="22"/>
                <w:szCs w:val="22"/>
              </w:rPr>
            </w:pPr>
          </w:p>
        </w:tc>
        <w:tc>
          <w:tcPr>
            <w:tcW w:w="1627" w:type="dxa"/>
          </w:tcPr>
          <w:p>
            <w:pPr>
              <w:spacing w:line="360" w:lineRule="auto"/>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2865" w:type="dxa"/>
            <w:gridSpan w:val="2"/>
          </w:tcPr>
          <w:p>
            <w:pPr>
              <w:spacing w:line="360" w:lineRule="auto"/>
              <w:jc w:val="center"/>
              <w:rPr>
                <w:rFonts w:ascii="新宋体" w:hAnsi="新宋体" w:eastAsia="新宋体" w:cs="新宋体"/>
                <w:sz w:val="22"/>
                <w:szCs w:val="22"/>
              </w:rPr>
            </w:pPr>
            <w:r>
              <w:rPr>
                <w:rFonts w:hint="eastAsia" w:ascii="新宋体" w:hAnsi="新宋体" w:eastAsia="新宋体" w:cs="新宋体"/>
                <w:sz w:val="22"/>
                <w:szCs w:val="22"/>
              </w:rPr>
              <w:t>合同总价</w:t>
            </w:r>
          </w:p>
        </w:tc>
        <w:tc>
          <w:tcPr>
            <w:tcW w:w="6202" w:type="dxa"/>
            <w:gridSpan w:val="5"/>
          </w:tcPr>
          <w:p>
            <w:pPr>
              <w:spacing w:line="360" w:lineRule="auto"/>
              <w:rPr>
                <w:rFonts w:ascii="新宋体" w:hAnsi="新宋体" w:eastAsia="新宋体" w:cs="新宋体"/>
                <w:sz w:val="22"/>
                <w:szCs w:val="22"/>
              </w:rPr>
            </w:pPr>
            <w:r>
              <w:rPr>
                <w:rFonts w:hint="eastAsia" w:ascii="新宋体" w:hAnsi="新宋体" w:eastAsia="新宋体" w:cs="新宋体"/>
                <w:sz w:val="22"/>
                <w:szCs w:val="22"/>
              </w:rPr>
              <w:t>（大写）元（￥）</w:t>
            </w:r>
          </w:p>
        </w:tc>
      </w:tr>
    </w:tbl>
    <w:p>
      <w:pPr>
        <w:tabs>
          <w:tab w:val="left" w:pos="3948"/>
        </w:tabs>
        <w:spacing w:line="360" w:lineRule="auto"/>
        <w:ind w:firstLine="440" w:firstLineChars="200"/>
        <w:rPr>
          <w:rFonts w:eastAsia="新宋体"/>
          <w:sz w:val="22"/>
          <w:szCs w:val="22"/>
        </w:rPr>
      </w:pPr>
      <w:r>
        <w:rPr>
          <w:rFonts w:hint="eastAsia" w:eastAsia="新宋体"/>
          <w:sz w:val="22"/>
          <w:szCs w:val="22"/>
        </w:rPr>
        <w:t>合同总价包括超滤膜净水成套设备、配套成品次钠消毒成套设备、配件</w:t>
      </w:r>
      <w:r>
        <w:rPr>
          <w:rFonts w:eastAsia="新宋体"/>
          <w:sz w:val="22"/>
          <w:szCs w:val="22"/>
        </w:rPr>
        <w:t>(</w:t>
      </w:r>
      <w:r>
        <w:rPr>
          <w:rFonts w:hint="eastAsia" w:eastAsia="新宋体"/>
          <w:sz w:val="22"/>
          <w:szCs w:val="22"/>
        </w:rPr>
        <w:t>包含厂区内管网及配件</w:t>
      </w:r>
      <w:r>
        <w:rPr>
          <w:rFonts w:eastAsia="新宋体"/>
          <w:sz w:val="22"/>
          <w:szCs w:val="22"/>
        </w:rPr>
        <w:t>)</w:t>
      </w:r>
      <w:r>
        <w:rPr>
          <w:rFonts w:hint="eastAsia" w:eastAsia="新宋体"/>
          <w:sz w:val="22"/>
          <w:szCs w:val="22"/>
        </w:rPr>
        <w:t>、搬运、装卸、安装、接入县农饮水信息化服务平台的相关费用、运行调试、培训费用、运费及运输保险费、专用工具及备品备件费用、工作人员差旅费、税金、验收费用（含水质检测费）、质保期内维修或更换费及完成安装调试所包含的其他费用。</w:t>
      </w:r>
    </w:p>
    <w:p>
      <w:pPr>
        <w:tabs>
          <w:tab w:val="left" w:pos="3948"/>
        </w:tabs>
        <w:spacing w:line="360" w:lineRule="auto"/>
        <w:ind w:firstLine="440" w:firstLineChars="200"/>
        <w:rPr>
          <w:rFonts w:eastAsia="新宋体"/>
          <w:sz w:val="22"/>
          <w:szCs w:val="22"/>
        </w:rPr>
      </w:pPr>
      <w:r>
        <w:rPr>
          <w:rFonts w:hint="eastAsia" w:eastAsia="新宋体"/>
          <w:sz w:val="22"/>
          <w:szCs w:val="22"/>
        </w:rPr>
        <w:t>备注：</w:t>
      </w:r>
      <w:r>
        <w:rPr>
          <w:rFonts w:eastAsia="新宋体"/>
          <w:sz w:val="22"/>
          <w:szCs w:val="22"/>
        </w:rPr>
        <w:t>1.</w:t>
      </w:r>
      <w:r>
        <w:rPr>
          <w:rFonts w:hint="eastAsia" w:eastAsia="新宋体"/>
          <w:sz w:val="22"/>
          <w:szCs w:val="22"/>
        </w:rPr>
        <w:t>超滤膜净水成套设备：应包含膜、膜组件、膜池、控制阀、泵、风机、支架、仪器仪表、工艺管道、线缆、控制系统等。</w:t>
      </w:r>
    </w:p>
    <w:p>
      <w:pPr>
        <w:tabs>
          <w:tab w:val="left" w:pos="3948"/>
        </w:tabs>
        <w:spacing w:line="360" w:lineRule="auto"/>
        <w:ind w:firstLine="440" w:firstLineChars="200"/>
        <w:rPr>
          <w:rFonts w:eastAsia="新宋体"/>
          <w:sz w:val="22"/>
          <w:szCs w:val="22"/>
        </w:rPr>
      </w:pPr>
      <w:r>
        <w:rPr>
          <w:rFonts w:eastAsia="新宋体"/>
          <w:sz w:val="22"/>
          <w:szCs w:val="22"/>
        </w:rPr>
        <w:t>2.</w:t>
      </w:r>
      <w:r>
        <w:rPr>
          <w:rFonts w:hint="eastAsia" w:eastAsia="新宋体"/>
          <w:sz w:val="22"/>
          <w:szCs w:val="22"/>
        </w:rPr>
        <w:t>配套成品次钠消毒成套设备：应包含消毒液储罐、投加泵、管道、阀门等。</w:t>
      </w:r>
    </w:p>
    <w:p>
      <w:pPr>
        <w:tabs>
          <w:tab w:val="left" w:pos="3948"/>
        </w:tabs>
        <w:spacing w:line="360" w:lineRule="auto"/>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二、质量要求</w:t>
      </w:r>
    </w:p>
    <w:p>
      <w:pPr>
        <w:tabs>
          <w:tab w:val="left" w:pos="3948"/>
        </w:tabs>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1</w:t>
      </w:r>
      <w:r>
        <w:rPr>
          <w:rFonts w:hint="eastAsia" w:ascii="新宋体" w:hAnsi="新宋体" w:eastAsia="新宋体" w:cs="新宋体"/>
          <w:sz w:val="22"/>
          <w:szCs w:val="22"/>
        </w:rPr>
        <w:t>、乙方提供的设备及配件必须符合中华人民共和国国家及行业标准。</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2</w:t>
      </w:r>
      <w:r>
        <w:rPr>
          <w:rFonts w:hint="eastAsia" w:ascii="新宋体" w:hAnsi="新宋体" w:eastAsia="新宋体" w:cs="新宋体"/>
          <w:sz w:val="22"/>
          <w:szCs w:val="22"/>
        </w:rPr>
        <w:t>、乙方提供的设备及配件必须是全新的生产产品。</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3</w:t>
      </w:r>
      <w:r>
        <w:rPr>
          <w:rFonts w:hint="eastAsia" w:ascii="新宋体" w:hAnsi="新宋体" w:eastAsia="新宋体" w:cs="新宋体"/>
          <w:sz w:val="22"/>
          <w:szCs w:val="22"/>
        </w:rPr>
        <w:t>、乙方提供的设备及配件的质量问题发生争议，由使用单位所在地质检部门进行质量鉴定。鉴定后若设备及配件符合质量标准的，鉴定费由甲方承担；不符合质量标准的，鉴定费由乙方承担。</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4</w:t>
      </w:r>
      <w:r>
        <w:rPr>
          <w:rFonts w:hint="eastAsia" w:ascii="新宋体" w:hAnsi="新宋体" w:eastAsia="新宋体" w:cs="新宋体"/>
          <w:sz w:val="22"/>
          <w:szCs w:val="22"/>
        </w:rPr>
        <w:t>、乙方必须将设备及配件在规定期限内送达甲方指定的地点，并按规定进行安装，设备及配件不符合质量标准的，乙方必须按时负责调换至合格为止，不能按时调换至合格者，按不能按期交货处理。</w:t>
      </w:r>
      <w:bookmarkStart w:id="171" w:name="_Toc115055779"/>
      <w:bookmarkStart w:id="172" w:name="_Toc121452002"/>
      <w:r>
        <w:rPr>
          <w:rFonts w:hint="eastAsia" w:ascii="新宋体" w:hAnsi="新宋体" w:eastAsia="新宋体" w:cs="新宋体"/>
          <w:b/>
          <w:bCs/>
          <w:sz w:val="22"/>
          <w:szCs w:val="22"/>
          <w:u w:val="single"/>
        </w:rPr>
        <w:t>延期交货按</w:t>
      </w:r>
      <w:r>
        <w:rPr>
          <w:rFonts w:ascii="新宋体" w:hAnsi="新宋体" w:eastAsia="新宋体" w:cs="新宋体"/>
          <w:b/>
          <w:bCs/>
          <w:sz w:val="22"/>
          <w:szCs w:val="22"/>
          <w:u w:val="single"/>
        </w:rPr>
        <w:t>1000</w:t>
      </w:r>
      <w:r>
        <w:rPr>
          <w:rFonts w:hint="eastAsia" w:ascii="新宋体" w:hAnsi="新宋体" w:eastAsia="新宋体" w:cs="新宋体"/>
          <w:b/>
          <w:bCs/>
          <w:sz w:val="22"/>
          <w:szCs w:val="22"/>
          <w:u w:val="single"/>
        </w:rPr>
        <w:t>元</w:t>
      </w:r>
      <w:r>
        <w:rPr>
          <w:rFonts w:ascii="新宋体" w:hAnsi="新宋体" w:eastAsia="新宋体" w:cs="新宋体"/>
          <w:b/>
          <w:bCs/>
          <w:sz w:val="22"/>
          <w:szCs w:val="22"/>
          <w:u w:val="single"/>
        </w:rPr>
        <w:t>/</w:t>
      </w:r>
      <w:r>
        <w:rPr>
          <w:rFonts w:hint="eastAsia" w:ascii="新宋体" w:hAnsi="新宋体" w:eastAsia="新宋体" w:cs="新宋体"/>
          <w:b/>
          <w:bCs/>
          <w:sz w:val="22"/>
          <w:szCs w:val="22"/>
          <w:u w:val="single"/>
        </w:rPr>
        <w:t>天赔偿给采购人</w:t>
      </w:r>
      <w:r>
        <w:rPr>
          <w:rFonts w:ascii="新宋体" w:hAnsi="新宋体" w:eastAsia="新宋体" w:cs="新宋体"/>
          <w:b/>
          <w:bCs/>
          <w:sz w:val="22"/>
          <w:szCs w:val="22"/>
          <w:u w:val="single"/>
        </w:rPr>
        <w:t>,</w:t>
      </w:r>
      <w:r>
        <w:rPr>
          <w:rFonts w:hint="eastAsia" w:ascii="新宋体" w:hAnsi="新宋体" w:eastAsia="新宋体" w:cs="新宋体"/>
          <w:b/>
          <w:bCs/>
          <w:sz w:val="22"/>
          <w:szCs w:val="22"/>
          <w:u w:val="single"/>
        </w:rPr>
        <w:t>总额不超过合同价款的</w:t>
      </w:r>
      <w:r>
        <w:rPr>
          <w:rFonts w:ascii="新宋体" w:hAnsi="新宋体" w:eastAsia="新宋体" w:cs="新宋体"/>
          <w:b/>
          <w:bCs/>
          <w:sz w:val="22"/>
          <w:szCs w:val="22"/>
          <w:u w:val="single"/>
        </w:rPr>
        <w:t>3%</w:t>
      </w:r>
      <w:r>
        <w:rPr>
          <w:rFonts w:hint="eastAsia" w:ascii="新宋体" w:hAnsi="新宋体" w:eastAsia="新宋体" w:cs="新宋体"/>
          <w:b/>
          <w:bCs/>
          <w:sz w:val="22"/>
          <w:szCs w:val="22"/>
          <w:u w:val="single"/>
        </w:rPr>
        <w:t>。</w:t>
      </w:r>
    </w:p>
    <w:p>
      <w:pPr>
        <w:spacing w:line="360" w:lineRule="auto"/>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三、送货及验收</w:t>
      </w:r>
      <w:bookmarkEnd w:id="171"/>
      <w:bookmarkEnd w:id="172"/>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1</w:t>
      </w:r>
      <w:r>
        <w:rPr>
          <w:rFonts w:hint="eastAsia" w:ascii="新宋体" w:hAnsi="新宋体" w:eastAsia="新宋体" w:cs="新宋体"/>
          <w:sz w:val="22"/>
          <w:szCs w:val="22"/>
        </w:rPr>
        <w:t>、送货地点：甲方指定地点。</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2</w:t>
      </w:r>
      <w:r>
        <w:rPr>
          <w:rFonts w:hint="eastAsia" w:ascii="新宋体" w:hAnsi="新宋体" w:eastAsia="新宋体" w:cs="新宋体"/>
          <w:sz w:val="22"/>
          <w:szCs w:val="22"/>
        </w:rPr>
        <w:t>、</w:t>
      </w:r>
      <w:r>
        <w:rPr>
          <w:rFonts w:hint="eastAsia" w:ascii="新宋体" w:hAnsi="新宋体" w:eastAsia="新宋体" w:cs="新宋体"/>
          <w:bCs/>
          <w:kern w:val="0"/>
          <w:sz w:val="22"/>
          <w:szCs w:val="22"/>
          <w:u w:val="single"/>
        </w:rPr>
        <w:t>▲</w:t>
      </w:r>
      <w:r>
        <w:rPr>
          <w:rFonts w:hint="eastAsia" w:ascii="新宋体" w:hAnsi="新宋体" w:eastAsia="新宋体" w:cs="新宋体"/>
          <w:sz w:val="22"/>
          <w:szCs w:val="22"/>
          <w:u w:val="single"/>
        </w:rPr>
        <w:t>交货及安装时间：收到甲方每批供货通知后</w:t>
      </w:r>
      <w:r>
        <w:rPr>
          <w:rFonts w:ascii="新宋体" w:hAnsi="新宋体" w:eastAsia="新宋体" w:cs="新宋体"/>
          <w:sz w:val="22"/>
          <w:szCs w:val="22"/>
          <w:u w:val="single"/>
        </w:rPr>
        <w:t>20</w:t>
      </w:r>
      <w:r>
        <w:rPr>
          <w:rFonts w:hint="eastAsia" w:ascii="新宋体" w:hAnsi="新宋体" w:eastAsia="新宋体" w:cs="新宋体"/>
          <w:sz w:val="22"/>
          <w:szCs w:val="22"/>
          <w:u w:val="single"/>
        </w:rPr>
        <w:t>天内完成供货、安装、调试等工作。</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3</w:t>
      </w:r>
      <w:r>
        <w:rPr>
          <w:rFonts w:hint="eastAsia" w:ascii="新宋体" w:hAnsi="新宋体" w:eastAsia="新宋体" w:cs="新宋体"/>
          <w:sz w:val="22"/>
          <w:szCs w:val="22"/>
        </w:rPr>
        <w:t>、产品必须具备出厂合格证。</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4</w:t>
      </w:r>
      <w:r>
        <w:rPr>
          <w:rFonts w:hint="eastAsia" w:ascii="新宋体" w:hAnsi="新宋体" w:eastAsia="新宋体" w:cs="新宋体"/>
          <w:sz w:val="22"/>
          <w:szCs w:val="22"/>
        </w:rPr>
        <w:t>、</w:t>
      </w:r>
      <w:r>
        <w:rPr>
          <w:rFonts w:hint="eastAsia" w:ascii="宋体" w:hAnsi="宋体" w:cs="宋体"/>
          <w:kern w:val="0"/>
          <w:sz w:val="22"/>
          <w:szCs w:val="22"/>
        </w:rPr>
        <w:t>本项目投标人所提供的一体化超滤膜净水设备整机和成品次氯酸钠消毒成套设备</w:t>
      </w:r>
      <w:r>
        <w:rPr>
          <w:rFonts w:hint="eastAsia" w:ascii="新宋体" w:hAnsi="新宋体" w:eastAsia="新宋体" w:cs="新宋体"/>
          <w:sz w:val="22"/>
          <w:szCs w:val="22"/>
        </w:rPr>
        <w:t>必须提供《涉水饮用水卫生安全产品卫生许可批件》。</w:t>
      </w:r>
    </w:p>
    <w:p>
      <w:pPr>
        <w:spacing w:line="360" w:lineRule="auto"/>
        <w:ind w:left="218" w:leftChars="104" w:firstLine="220" w:firstLineChars="100"/>
        <w:rPr>
          <w:rFonts w:ascii="新宋体" w:hAnsi="新宋体" w:eastAsia="新宋体" w:cs="新宋体"/>
          <w:sz w:val="22"/>
          <w:szCs w:val="22"/>
        </w:rPr>
      </w:pPr>
      <w:r>
        <w:rPr>
          <w:rFonts w:ascii="新宋体" w:hAnsi="新宋体" w:eastAsia="新宋体" w:cs="新宋体"/>
          <w:sz w:val="22"/>
          <w:szCs w:val="22"/>
        </w:rPr>
        <w:t>5</w:t>
      </w:r>
      <w:r>
        <w:rPr>
          <w:rFonts w:hint="eastAsia" w:ascii="新宋体" w:hAnsi="新宋体" w:eastAsia="新宋体" w:cs="新宋体"/>
          <w:sz w:val="22"/>
          <w:szCs w:val="22"/>
        </w:rPr>
        <w:t>、乙方在项目完工验收前完成设备调试，接入永嘉县农饮水信息化服务平台，设备系统性调试并完成水质监测。</w:t>
      </w:r>
    </w:p>
    <w:p>
      <w:pPr>
        <w:spacing w:line="360" w:lineRule="auto"/>
        <w:ind w:left="218" w:leftChars="104" w:firstLine="220" w:firstLineChars="100"/>
        <w:rPr>
          <w:rFonts w:ascii="新宋体" w:hAnsi="新宋体" w:eastAsia="新宋体" w:cs="新宋体"/>
          <w:sz w:val="22"/>
          <w:szCs w:val="22"/>
        </w:rPr>
      </w:pPr>
      <w:r>
        <w:rPr>
          <w:rFonts w:ascii="新宋体" w:hAnsi="新宋体" w:eastAsia="新宋体" w:cs="新宋体"/>
          <w:sz w:val="22"/>
          <w:szCs w:val="22"/>
        </w:rPr>
        <w:t>6</w:t>
      </w:r>
      <w:r>
        <w:rPr>
          <w:rFonts w:hint="eastAsia" w:ascii="新宋体" w:hAnsi="新宋体" w:eastAsia="新宋体" w:cs="新宋体"/>
          <w:sz w:val="22"/>
          <w:szCs w:val="22"/>
        </w:rPr>
        <w:t>、竣工验收在合同工程完工验收并经历一个主汛期（</w:t>
      </w:r>
      <w:r>
        <w:rPr>
          <w:rFonts w:ascii="新宋体" w:hAnsi="新宋体" w:eastAsia="新宋体" w:cs="新宋体"/>
          <w:sz w:val="22"/>
          <w:szCs w:val="22"/>
        </w:rPr>
        <w:t>7</w:t>
      </w:r>
      <w:r>
        <w:rPr>
          <w:rFonts w:hint="eastAsia" w:ascii="新宋体" w:hAnsi="新宋体" w:eastAsia="新宋体" w:cs="新宋体"/>
          <w:sz w:val="22"/>
          <w:szCs w:val="22"/>
        </w:rPr>
        <w:t>月</w:t>
      </w:r>
      <w:r>
        <w:rPr>
          <w:rFonts w:ascii="新宋体" w:hAnsi="新宋体" w:eastAsia="新宋体" w:cs="新宋体"/>
          <w:sz w:val="22"/>
          <w:szCs w:val="22"/>
        </w:rPr>
        <w:t>15</w:t>
      </w:r>
      <w:r>
        <w:rPr>
          <w:rFonts w:hint="eastAsia" w:ascii="新宋体" w:hAnsi="新宋体" w:eastAsia="新宋体" w:cs="新宋体"/>
          <w:sz w:val="22"/>
          <w:szCs w:val="22"/>
        </w:rPr>
        <w:t>日至</w:t>
      </w:r>
      <w:r>
        <w:rPr>
          <w:rFonts w:ascii="新宋体" w:hAnsi="新宋体" w:eastAsia="新宋体" w:cs="新宋体"/>
          <w:sz w:val="22"/>
          <w:szCs w:val="22"/>
        </w:rPr>
        <w:t>10</w:t>
      </w:r>
      <w:r>
        <w:rPr>
          <w:rFonts w:hint="eastAsia" w:ascii="新宋体" w:hAnsi="新宋体" w:eastAsia="新宋体" w:cs="新宋体"/>
          <w:sz w:val="22"/>
          <w:szCs w:val="22"/>
        </w:rPr>
        <w:t>月</w:t>
      </w:r>
      <w:r>
        <w:rPr>
          <w:rFonts w:ascii="新宋体" w:hAnsi="新宋体" w:eastAsia="新宋体" w:cs="新宋体"/>
          <w:sz w:val="22"/>
          <w:szCs w:val="22"/>
        </w:rPr>
        <w:t>15</w:t>
      </w:r>
      <w:r>
        <w:rPr>
          <w:rFonts w:hint="eastAsia" w:ascii="新宋体" w:hAnsi="新宋体" w:eastAsia="新宋体" w:cs="新宋体"/>
          <w:sz w:val="22"/>
          <w:szCs w:val="22"/>
        </w:rPr>
        <w:t>日）后进行。</w:t>
      </w:r>
    </w:p>
    <w:p>
      <w:pPr>
        <w:spacing w:line="360" w:lineRule="auto"/>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四、付款方式</w:t>
      </w:r>
    </w:p>
    <w:p>
      <w:pPr>
        <w:spacing w:line="360" w:lineRule="auto"/>
        <w:ind w:firstLine="442" w:firstLineChars="200"/>
        <w:rPr>
          <w:rFonts w:ascii="新宋体" w:hAnsi="新宋体" w:eastAsia="新宋体" w:cs="新宋体"/>
          <w:b/>
          <w:sz w:val="22"/>
          <w:szCs w:val="22"/>
        </w:rPr>
      </w:pPr>
      <w:r>
        <w:rPr>
          <w:rFonts w:ascii="新宋体" w:hAnsi="新宋体" w:eastAsia="新宋体" w:cs="新宋体"/>
          <w:b/>
          <w:sz w:val="22"/>
          <w:szCs w:val="22"/>
        </w:rPr>
        <w:t>1</w:t>
      </w:r>
      <w:r>
        <w:rPr>
          <w:rFonts w:hint="eastAsia" w:ascii="新宋体" w:hAnsi="新宋体" w:eastAsia="新宋体" w:cs="新宋体"/>
          <w:b/>
          <w:sz w:val="22"/>
          <w:szCs w:val="22"/>
        </w:rPr>
        <w:t>、乙方需提供合同总金额5</w:t>
      </w:r>
      <w:r>
        <w:rPr>
          <w:rFonts w:ascii="新宋体" w:hAnsi="新宋体" w:eastAsia="新宋体" w:cs="新宋体"/>
          <w:b/>
          <w:sz w:val="22"/>
          <w:szCs w:val="22"/>
        </w:rPr>
        <w:t>%</w:t>
      </w:r>
      <w:r>
        <w:rPr>
          <w:rFonts w:hint="eastAsia" w:ascii="新宋体" w:hAnsi="新宋体" w:eastAsia="新宋体" w:cs="新宋体"/>
          <w:b/>
          <w:sz w:val="22"/>
          <w:szCs w:val="22"/>
        </w:rPr>
        <w:t>的履约保证金给甲方；</w:t>
      </w:r>
    </w:p>
    <w:p>
      <w:pPr>
        <w:spacing w:line="360" w:lineRule="auto"/>
        <w:ind w:firstLine="442" w:firstLineChars="200"/>
        <w:rPr>
          <w:rFonts w:ascii="新宋体" w:hAnsi="新宋体" w:eastAsia="新宋体" w:cs="新宋体"/>
          <w:b/>
          <w:sz w:val="22"/>
          <w:szCs w:val="22"/>
        </w:rPr>
      </w:pPr>
      <w:r>
        <w:rPr>
          <w:rFonts w:ascii="新宋体" w:hAnsi="新宋体" w:eastAsia="新宋体" w:cs="新宋体"/>
          <w:b/>
          <w:sz w:val="22"/>
          <w:szCs w:val="22"/>
        </w:rPr>
        <w:t>2</w:t>
      </w:r>
      <w:r>
        <w:rPr>
          <w:rFonts w:hint="eastAsia" w:ascii="新宋体" w:hAnsi="新宋体" w:eastAsia="新宋体" w:cs="新宋体"/>
          <w:b/>
          <w:sz w:val="22"/>
          <w:szCs w:val="22"/>
        </w:rPr>
        <w:t>、合同签订后预付合同总金额的30%作为预付款，净水消毒设备分批次到货、设备安装、调试完成并经验收合格（抽检出水水质检测合格）后一个月内付至完工项目合同总金额的70%，待总合同全部内容完成并通过竣工验收后，付至合同结算金额的</w:t>
      </w:r>
      <w:r>
        <w:rPr>
          <w:rFonts w:hint="eastAsia" w:ascii="新宋体" w:hAnsi="新宋体" w:eastAsia="新宋体" w:cs="新宋体"/>
          <w:b/>
          <w:sz w:val="22"/>
          <w:szCs w:val="22"/>
          <w:lang w:val="en-US" w:eastAsia="zh-CN"/>
        </w:rPr>
        <w:t>90</w:t>
      </w:r>
      <w:r>
        <w:rPr>
          <w:rFonts w:hint="eastAsia" w:ascii="新宋体" w:hAnsi="新宋体" w:eastAsia="新宋体" w:cs="新宋体"/>
          <w:b/>
          <w:sz w:val="22"/>
          <w:szCs w:val="22"/>
        </w:rPr>
        <w:t>%，待整机保修期1年无问题后付至合同结算金额的</w:t>
      </w:r>
      <w:r>
        <w:rPr>
          <w:rFonts w:hint="eastAsia" w:ascii="新宋体" w:hAnsi="新宋体" w:eastAsia="新宋体" w:cs="新宋体"/>
          <w:b/>
          <w:sz w:val="22"/>
          <w:szCs w:val="22"/>
          <w:lang w:val="en-US" w:eastAsia="zh-CN"/>
        </w:rPr>
        <w:t>95</w:t>
      </w:r>
      <w:r>
        <w:rPr>
          <w:rFonts w:hint="eastAsia" w:ascii="新宋体" w:hAnsi="新宋体" w:eastAsia="新宋体" w:cs="新宋体"/>
          <w:b/>
          <w:sz w:val="22"/>
          <w:szCs w:val="22"/>
        </w:rPr>
        <w:t>%</w:t>
      </w:r>
      <w:r>
        <w:rPr>
          <w:rFonts w:hint="eastAsia" w:ascii="新宋体" w:hAnsi="新宋体" w:eastAsia="新宋体" w:cs="新宋体"/>
          <w:b/>
          <w:sz w:val="22"/>
          <w:szCs w:val="22"/>
          <w:lang w:eastAsia="zh-CN"/>
        </w:rPr>
        <w:t>，</w:t>
      </w:r>
      <w:r>
        <w:rPr>
          <w:rFonts w:hint="eastAsia" w:ascii="新宋体" w:hAnsi="新宋体" w:eastAsia="新宋体" w:cs="新宋体"/>
          <w:b/>
          <w:sz w:val="22"/>
          <w:szCs w:val="22"/>
        </w:rPr>
        <w:t>承诺的膜和膜组件维护期过半后付至合同结算金额的</w:t>
      </w:r>
      <w:r>
        <w:rPr>
          <w:rFonts w:hint="eastAsia" w:ascii="新宋体" w:hAnsi="新宋体" w:eastAsia="新宋体" w:cs="新宋体"/>
          <w:b/>
          <w:sz w:val="22"/>
          <w:szCs w:val="22"/>
          <w:lang w:val="en-US" w:eastAsia="zh-CN"/>
        </w:rPr>
        <w:t>100</w:t>
      </w:r>
      <w:r>
        <w:rPr>
          <w:rFonts w:hint="eastAsia" w:ascii="新宋体" w:hAnsi="新宋体" w:eastAsia="新宋体" w:cs="新宋体"/>
          <w:b/>
          <w:sz w:val="22"/>
          <w:szCs w:val="22"/>
        </w:rPr>
        <w:t>%，</w:t>
      </w:r>
      <w:r>
        <w:rPr>
          <w:rFonts w:hint="eastAsia" w:ascii="新宋体" w:hAnsi="新宋体" w:eastAsia="新宋体" w:cs="新宋体"/>
          <w:b/>
          <w:sz w:val="22"/>
          <w:szCs w:val="22"/>
          <w:lang w:eastAsia="zh-CN"/>
        </w:rPr>
        <w:t>履约保证金</w:t>
      </w:r>
      <w:r>
        <w:rPr>
          <w:rFonts w:hint="eastAsia" w:ascii="新宋体" w:hAnsi="新宋体" w:eastAsia="新宋体" w:cs="新宋体"/>
          <w:b/>
          <w:sz w:val="22"/>
          <w:szCs w:val="22"/>
        </w:rPr>
        <w:t>待膜和膜组件维护期期满后予以退还（无息）。</w:t>
      </w:r>
    </w:p>
    <w:p>
      <w:pPr>
        <w:spacing w:line="360" w:lineRule="auto"/>
        <w:ind w:firstLine="442" w:firstLineChars="200"/>
        <w:rPr>
          <w:rFonts w:ascii="新宋体" w:hAnsi="新宋体" w:eastAsia="新宋体" w:cs="新宋体"/>
          <w:b/>
          <w:sz w:val="22"/>
          <w:szCs w:val="22"/>
        </w:rPr>
      </w:pPr>
      <w:r>
        <w:rPr>
          <w:rFonts w:ascii="新宋体" w:hAnsi="新宋体" w:eastAsia="新宋体" w:cs="新宋体"/>
          <w:b/>
          <w:sz w:val="22"/>
          <w:szCs w:val="22"/>
        </w:rPr>
        <w:t>3</w:t>
      </w:r>
      <w:r>
        <w:rPr>
          <w:rFonts w:hint="eastAsia" w:ascii="新宋体" w:hAnsi="新宋体" w:eastAsia="新宋体" w:cs="新宋体"/>
          <w:b/>
          <w:sz w:val="22"/>
          <w:szCs w:val="22"/>
        </w:rPr>
        <w:t>、各款项以转帐支票或银行汇款支付；本合同的货币单位以人民币付款；结算货款时，中标人须提供正式的税务发票。以投标单价的中标单价为结算价，按照采购人实际用量进行结算、付款。</w:t>
      </w:r>
    </w:p>
    <w:p>
      <w:pPr>
        <w:spacing w:line="360" w:lineRule="auto"/>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五、售后服务</w:t>
      </w:r>
    </w:p>
    <w:p>
      <w:pPr>
        <w:spacing w:line="360" w:lineRule="auto"/>
        <w:ind w:firstLine="440" w:firstLineChars="200"/>
        <w:rPr>
          <w:rFonts w:eastAsia="新宋体"/>
          <w:sz w:val="22"/>
          <w:szCs w:val="22"/>
        </w:rPr>
      </w:pPr>
      <w:r>
        <w:rPr>
          <w:rFonts w:ascii="新宋体" w:hAnsi="新宋体" w:eastAsia="新宋体" w:cs="新宋体"/>
          <w:sz w:val="22"/>
          <w:szCs w:val="22"/>
        </w:rPr>
        <w:t>1</w:t>
      </w:r>
      <w:r>
        <w:rPr>
          <w:rFonts w:hint="eastAsia" w:ascii="新宋体" w:hAnsi="新宋体" w:eastAsia="新宋体" w:cs="新宋体"/>
          <w:sz w:val="22"/>
          <w:szCs w:val="22"/>
        </w:rPr>
        <w:t>、质保期限：</w:t>
      </w:r>
    </w:p>
    <w:p>
      <w:pPr>
        <w:spacing w:line="360" w:lineRule="auto"/>
        <w:ind w:firstLine="440" w:firstLineChars="200"/>
        <w:rPr>
          <w:rFonts w:eastAsia="新宋体"/>
          <w:sz w:val="22"/>
          <w:szCs w:val="22"/>
        </w:rPr>
      </w:pPr>
      <w:r>
        <w:rPr>
          <w:rFonts w:hint="eastAsia" w:eastAsia="新宋体"/>
          <w:sz w:val="22"/>
          <w:szCs w:val="22"/>
        </w:rPr>
        <w:t>浸没式超滤膜净水成套设备、配套成品次钠消毒成套设备整机质量保证期</w:t>
      </w:r>
      <w:r>
        <w:rPr>
          <w:rFonts w:eastAsia="新宋体"/>
          <w:sz w:val="22"/>
          <w:szCs w:val="22"/>
        </w:rPr>
        <w:t>1</w:t>
      </w:r>
      <w:r>
        <w:rPr>
          <w:rFonts w:hint="eastAsia" w:eastAsia="新宋体"/>
          <w:sz w:val="22"/>
          <w:szCs w:val="22"/>
        </w:rPr>
        <w:t>年，膜和膜组件维护期内，膜和膜组件出现问题由乙方负责免费维修，时间均为验收合格并交付使用之日起计算。</w:t>
      </w:r>
    </w:p>
    <w:p>
      <w:pPr>
        <w:spacing w:line="360" w:lineRule="auto"/>
        <w:ind w:firstLine="440" w:firstLineChars="200"/>
        <w:rPr>
          <w:rFonts w:eastAsia="新宋体"/>
          <w:sz w:val="22"/>
          <w:szCs w:val="22"/>
        </w:rPr>
      </w:pPr>
      <w:r>
        <w:rPr>
          <w:rFonts w:hint="eastAsia" w:eastAsia="新宋体"/>
          <w:sz w:val="22"/>
          <w:szCs w:val="22"/>
        </w:rPr>
        <w:t>质量保修期内免费（含配件）上门服务，质量保修期外仅收取成本费，终身维修。乙方负责合同执行过程中和质量保修期内的技术服务和支持，在质量保修期内设备一旦发生故障，而甲方无法自行排除的，在接到甲方通知后，乙方迅速作出反应，</w:t>
      </w:r>
      <w:r>
        <w:rPr>
          <w:rFonts w:eastAsia="新宋体"/>
          <w:sz w:val="22"/>
          <w:szCs w:val="22"/>
        </w:rPr>
        <w:t>48</w:t>
      </w:r>
      <w:r>
        <w:rPr>
          <w:rFonts w:hint="eastAsia" w:eastAsia="新宋体"/>
          <w:sz w:val="22"/>
          <w:szCs w:val="22"/>
        </w:rPr>
        <w:t>小时内派人到达现场处理问题，并及时提供备品备件。即使在质保期满后也保证甲方能够得到及时的技术服务并能方便的购买到所需的备品备件。多次超出响应时间未能准时到达现场处理问题的，采购人有权终止合同。</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设备安装、调试结束后，中标人应立即派有经验的工程师对建设单位管理人员进行设备操作和日常管理与维护的培训，并确保建设单位参与培训的人员能独立、熟练地进行设备操作和日常维护保养。</w:t>
      </w:r>
    </w:p>
    <w:p>
      <w:pPr>
        <w:spacing w:line="360" w:lineRule="auto"/>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六、违约责任</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1</w:t>
      </w:r>
      <w:r>
        <w:rPr>
          <w:rFonts w:hint="eastAsia" w:ascii="新宋体" w:hAnsi="新宋体" w:eastAsia="新宋体" w:cs="新宋体"/>
          <w:sz w:val="22"/>
          <w:szCs w:val="22"/>
        </w:rPr>
        <w:t>、乙方交付的货物不符合合同规定，又不调换的，甲方有权拒收，乙方需向甲方支付货款总金额</w:t>
      </w:r>
      <w:r>
        <w:rPr>
          <w:rFonts w:ascii="新宋体" w:hAnsi="新宋体" w:eastAsia="新宋体" w:cs="新宋体"/>
          <w:sz w:val="22"/>
          <w:szCs w:val="22"/>
        </w:rPr>
        <w:t>5%</w:t>
      </w:r>
      <w:r>
        <w:rPr>
          <w:rFonts w:hint="eastAsia" w:ascii="新宋体" w:hAnsi="新宋体" w:eastAsia="新宋体" w:cs="新宋体"/>
          <w:sz w:val="22"/>
          <w:szCs w:val="22"/>
        </w:rPr>
        <w:t>的违约金。</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2</w:t>
      </w:r>
      <w:r>
        <w:rPr>
          <w:rFonts w:hint="eastAsia" w:ascii="新宋体" w:hAnsi="新宋体" w:eastAsia="新宋体" w:cs="新宋体"/>
          <w:sz w:val="22"/>
          <w:szCs w:val="22"/>
        </w:rPr>
        <w:t>、如在使用过程中发生质量问题，乙方在接到甲方书面通知后没有按照招标文件承诺书中要求服务到位的</w:t>
      </w:r>
      <w:r>
        <w:rPr>
          <w:rFonts w:ascii="新宋体" w:hAnsi="新宋体" w:eastAsia="新宋体" w:cs="新宋体"/>
          <w:sz w:val="22"/>
          <w:szCs w:val="22"/>
        </w:rPr>
        <w:t xml:space="preserve">, </w:t>
      </w:r>
      <w:r>
        <w:rPr>
          <w:rFonts w:hint="eastAsia" w:ascii="新宋体" w:hAnsi="新宋体" w:eastAsia="新宋体" w:cs="新宋体"/>
          <w:sz w:val="22"/>
          <w:szCs w:val="22"/>
        </w:rPr>
        <w:t>每违约一次乙方应向甲方支付违约金</w:t>
      </w:r>
      <w:r>
        <w:rPr>
          <w:rFonts w:ascii="新宋体" w:hAnsi="新宋体" w:eastAsia="新宋体" w:cs="新宋体"/>
          <w:sz w:val="22"/>
          <w:szCs w:val="22"/>
        </w:rPr>
        <w:t>5000</w:t>
      </w:r>
      <w:r>
        <w:rPr>
          <w:rFonts w:hint="eastAsia" w:ascii="新宋体" w:hAnsi="新宋体" w:eastAsia="新宋体" w:cs="新宋体"/>
          <w:sz w:val="22"/>
          <w:szCs w:val="22"/>
        </w:rPr>
        <w:t>元，质量未达到甲方要求的违约金占总合同价的</w:t>
      </w:r>
      <w:r>
        <w:rPr>
          <w:rFonts w:ascii="新宋体" w:hAnsi="新宋体" w:eastAsia="新宋体" w:cs="新宋体"/>
          <w:sz w:val="22"/>
          <w:szCs w:val="22"/>
        </w:rPr>
        <w:t>2%</w:t>
      </w:r>
      <w:r>
        <w:rPr>
          <w:rFonts w:hint="eastAsia" w:ascii="新宋体" w:hAnsi="新宋体" w:eastAsia="新宋体" w:cs="新宋体"/>
          <w:sz w:val="22"/>
          <w:szCs w:val="22"/>
        </w:rPr>
        <w:t>。同时甲方保留索赔的权利，有权要求乙方赔偿损失（该损失包括但不限于乙方产品质量不符合标准引起的直接损失，还包括工期延误损失、可能产生的鉴定费、诉讼费用、律师费用等间接损失），并有权适当延长交货期或者退货后要求乙方重新供货。</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3</w:t>
      </w:r>
      <w:r>
        <w:rPr>
          <w:rFonts w:hint="eastAsia" w:ascii="新宋体" w:hAnsi="新宋体" w:eastAsia="新宋体" w:cs="新宋体"/>
          <w:sz w:val="22"/>
          <w:szCs w:val="22"/>
        </w:rPr>
        <w:t>、乙方逾期交货的，每逾期</w:t>
      </w:r>
      <w:r>
        <w:rPr>
          <w:rFonts w:ascii="新宋体" w:hAnsi="新宋体" w:eastAsia="新宋体" w:cs="新宋体"/>
          <w:sz w:val="22"/>
          <w:szCs w:val="22"/>
        </w:rPr>
        <w:t>—</w:t>
      </w:r>
      <w:r>
        <w:rPr>
          <w:rFonts w:hint="eastAsia" w:ascii="新宋体" w:hAnsi="新宋体" w:eastAsia="新宋体" w:cs="新宋体"/>
          <w:sz w:val="22"/>
          <w:szCs w:val="22"/>
        </w:rPr>
        <w:t>天偿付违约金</w:t>
      </w:r>
      <w:r>
        <w:rPr>
          <w:rFonts w:ascii="新宋体" w:hAnsi="新宋体" w:eastAsia="新宋体" w:cs="新宋体"/>
          <w:sz w:val="22"/>
          <w:szCs w:val="22"/>
        </w:rPr>
        <w:t>1000</w:t>
      </w:r>
      <w:r>
        <w:rPr>
          <w:rFonts w:hint="eastAsia" w:ascii="新宋体" w:hAnsi="新宋体" w:eastAsia="新宋体" w:cs="新宋体"/>
          <w:sz w:val="22"/>
          <w:szCs w:val="22"/>
        </w:rPr>
        <w:t>元；乙方在接到甲方发货通知后</w:t>
      </w:r>
      <w:r>
        <w:rPr>
          <w:rFonts w:ascii="新宋体" w:hAnsi="新宋体" w:eastAsia="新宋体" w:cs="新宋体"/>
          <w:sz w:val="22"/>
          <w:szCs w:val="22"/>
        </w:rPr>
        <w:t>24</w:t>
      </w:r>
      <w:r>
        <w:rPr>
          <w:rFonts w:hint="eastAsia" w:ascii="新宋体" w:hAnsi="新宋体" w:eastAsia="新宋体" w:cs="新宋体"/>
          <w:sz w:val="22"/>
          <w:szCs w:val="22"/>
        </w:rPr>
        <w:t>小时未作出回应且未在</w:t>
      </w:r>
      <w:r>
        <w:rPr>
          <w:rFonts w:ascii="新宋体" w:hAnsi="新宋体" w:eastAsia="新宋体" w:cs="新宋体"/>
          <w:sz w:val="22"/>
          <w:szCs w:val="22"/>
        </w:rPr>
        <w:t>20</w:t>
      </w:r>
      <w:r>
        <w:rPr>
          <w:rFonts w:hint="eastAsia" w:ascii="新宋体" w:hAnsi="新宋体" w:eastAsia="新宋体" w:cs="新宋体"/>
          <w:sz w:val="22"/>
          <w:szCs w:val="22"/>
        </w:rPr>
        <w:t>天内完成供货、安装、调试，每发生一次偿付违约金</w:t>
      </w:r>
      <w:r>
        <w:rPr>
          <w:rFonts w:ascii="新宋体" w:hAnsi="新宋体" w:eastAsia="新宋体" w:cs="新宋体"/>
          <w:sz w:val="22"/>
          <w:szCs w:val="22"/>
        </w:rPr>
        <w:t>1000</w:t>
      </w:r>
      <w:r>
        <w:rPr>
          <w:rFonts w:hint="eastAsia" w:ascii="新宋体" w:hAnsi="新宋体" w:eastAsia="新宋体" w:cs="新宋体"/>
          <w:sz w:val="22"/>
          <w:szCs w:val="22"/>
        </w:rPr>
        <w:t>元。逾期交货违约金占总合同价的</w:t>
      </w:r>
      <w:r>
        <w:rPr>
          <w:rFonts w:ascii="新宋体" w:hAnsi="新宋体" w:eastAsia="新宋体" w:cs="新宋体"/>
          <w:sz w:val="22"/>
          <w:szCs w:val="22"/>
        </w:rPr>
        <w:t>3%</w:t>
      </w:r>
      <w:r>
        <w:rPr>
          <w:rFonts w:hint="eastAsia" w:ascii="新宋体" w:hAnsi="新宋体" w:eastAsia="新宋体" w:cs="新宋体"/>
          <w:sz w:val="22"/>
          <w:szCs w:val="22"/>
        </w:rPr>
        <w:t>。逾期交货达到</w:t>
      </w:r>
      <w:r>
        <w:rPr>
          <w:rFonts w:ascii="新宋体" w:hAnsi="新宋体" w:eastAsia="新宋体" w:cs="新宋体"/>
          <w:sz w:val="22"/>
          <w:szCs w:val="22"/>
        </w:rPr>
        <w:t>7</w:t>
      </w:r>
      <w:r>
        <w:rPr>
          <w:rFonts w:hint="eastAsia" w:ascii="新宋体" w:hAnsi="新宋体" w:eastAsia="新宋体" w:cs="新宋体"/>
          <w:sz w:val="22"/>
          <w:szCs w:val="22"/>
        </w:rPr>
        <w:t>天仍不能交货的，采购人有权终止合同，中标人应承担有此产生的一切损失（包括直接损失和间接损失）。经采购人和中标人双方协商同意延期交货和经双方友好协商同意退货且无需赔款者不在此列。</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4</w:t>
      </w:r>
      <w:r>
        <w:rPr>
          <w:rFonts w:hint="eastAsia" w:ascii="新宋体" w:hAnsi="新宋体" w:eastAsia="新宋体" w:cs="新宋体"/>
          <w:sz w:val="22"/>
          <w:szCs w:val="22"/>
        </w:rPr>
        <w:t>、在质保期内，如甲方发现乙方设备在水源水量保证前提下，出水水量或水质标准达不到供水设备招标要求的，乙方无条件更换设备直至合格，整机和膜及膜组件质保期相应延长，若更换后依旧出现上述情况或累计5台设备出现问题，则甲方有权终止合同并追究相关的损失。</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5、乙方在产品运输、安装、调试中要安全文明操作，并由相应技术能力的专业人员负责。因乙方违反相关规定造成的安全责任和因此产生的费用，均由乙方承担。</w:t>
      </w:r>
    </w:p>
    <w:p>
      <w:pPr>
        <w:adjustRightInd w:val="0"/>
        <w:snapToGrid w:val="0"/>
        <w:spacing w:line="360" w:lineRule="auto"/>
        <w:ind w:firstLine="331" w:firstLineChars="150"/>
        <w:rPr>
          <w:rFonts w:ascii="新宋体" w:hAnsi="新宋体" w:eastAsia="新宋体" w:cs="新宋体"/>
          <w:b/>
          <w:sz w:val="22"/>
          <w:szCs w:val="22"/>
        </w:rPr>
      </w:pPr>
      <w:bookmarkStart w:id="173" w:name="_Toc121452006"/>
      <w:bookmarkStart w:id="174" w:name="_Toc115055783"/>
      <w:r>
        <w:rPr>
          <w:rFonts w:hint="eastAsia" w:ascii="新宋体" w:hAnsi="新宋体" w:eastAsia="新宋体" w:cs="新宋体"/>
          <w:b/>
          <w:sz w:val="22"/>
          <w:szCs w:val="22"/>
        </w:rPr>
        <w:t>七、争议解决</w:t>
      </w:r>
      <w:bookmarkEnd w:id="173"/>
      <w:bookmarkEnd w:id="174"/>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因履行本合同引起的或与本合同有关的争议，由双方协商解决，协商不成时，向</w:t>
      </w:r>
      <w:r>
        <w:rPr>
          <w:rFonts w:hint="eastAsia" w:ascii="新宋体" w:hAnsi="新宋体" w:eastAsia="新宋体" w:cs="新宋体"/>
          <w:b/>
          <w:sz w:val="22"/>
          <w:szCs w:val="22"/>
          <w:u w:val="single"/>
        </w:rPr>
        <w:t>永嘉县仲裁委员会</w:t>
      </w:r>
      <w:r>
        <w:rPr>
          <w:rFonts w:hint="eastAsia" w:ascii="新宋体" w:hAnsi="新宋体" w:eastAsia="新宋体" w:cs="新宋体"/>
          <w:sz w:val="22"/>
          <w:szCs w:val="22"/>
        </w:rPr>
        <w:t>申请仲裁。</w:t>
      </w:r>
    </w:p>
    <w:p>
      <w:pPr>
        <w:spacing w:line="360" w:lineRule="auto"/>
        <w:ind w:firstLine="442" w:firstLineChars="200"/>
        <w:rPr>
          <w:rFonts w:ascii="新宋体" w:hAnsi="新宋体" w:eastAsia="新宋体" w:cs="新宋体"/>
          <w:b/>
          <w:sz w:val="22"/>
          <w:szCs w:val="22"/>
        </w:rPr>
      </w:pPr>
      <w:bookmarkStart w:id="175" w:name="_Toc121452007"/>
      <w:bookmarkStart w:id="176" w:name="_Toc115055784"/>
      <w:r>
        <w:rPr>
          <w:rFonts w:hint="eastAsia" w:ascii="新宋体" w:hAnsi="新宋体" w:eastAsia="新宋体" w:cs="新宋体"/>
          <w:b/>
          <w:sz w:val="22"/>
          <w:szCs w:val="22"/>
        </w:rPr>
        <w:t>八、合同生效及其它</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1</w:t>
      </w:r>
      <w:r>
        <w:rPr>
          <w:rFonts w:hint="eastAsia" w:ascii="新宋体" w:hAnsi="新宋体" w:eastAsia="新宋体" w:cs="新宋体"/>
          <w:sz w:val="22"/>
          <w:szCs w:val="22"/>
        </w:rPr>
        <w:t>、本合同于乙方交纳履约保证金后并经双方授权代表签字并加盖公章之日起开始生效。</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2</w:t>
      </w:r>
      <w:r>
        <w:rPr>
          <w:rFonts w:hint="eastAsia" w:ascii="新宋体" w:hAnsi="新宋体" w:eastAsia="新宋体" w:cs="新宋体"/>
          <w:sz w:val="22"/>
          <w:szCs w:val="22"/>
        </w:rPr>
        <w:t>、投标文件、招标文件、补充文件及答疑纪要等作为本合同的附件，与本合同具有同等法律效力。</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3</w:t>
      </w:r>
      <w:r>
        <w:rPr>
          <w:rFonts w:hint="eastAsia" w:ascii="新宋体" w:hAnsi="新宋体" w:eastAsia="新宋体" w:cs="新宋体"/>
          <w:sz w:val="22"/>
          <w:szCs w:val="22"/>
        </w:rPr>
        <w:t>、本合同一式四份，双方各执二份，同等生效。</w:t>
      </w:r>
    </w:p>
    <w:p>
      <w:pPr>
        <w:spacing w:line="360" w:lineRule="auto"/>
        <w:ind w:firstLine="440" w:firstLineChars="200"/>
        <w:rPr>
          <w:rFonts w:ascii="新宋体" w:hAnsi="新宋体" w:eastAsia="新宋体" w:cs="新宋体"/>
          <w:sz w:val="22"/>
          <w:szCs w:val="22"/>
        </w:rPr>
      </w:pPr>
      <w:r>
        <w:rPr>
          <w:rFonts w:ascii="新宋体" w:hAnsi="新宋体" w:eastAsia="新宋体" w:cs="新宋体"/>
          <w:sz w:val="22"/>
          <w:szCs w:val="22"/>
        </w:rPr>
        <w:t>4</w:t>
      </w:r>
      <w:r>
        <w:rPr>
          <w:rFonts w:hint="eastAsia" w:ascii="新宋体" w:hAnsi="新宋体" w:eastAsia="新宋体" w:cs="新宋体"/>
          <w:sz w:val="22"/>
          <w:szCs w:val="22"/>
        </w:rPr>
        <w:t>、下列文件均为本合同的组成部分：</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w:t>
      </w:r>
      <w:r>
        <w:rPr>
          <w:rFonts w:ascii="新宋体" w:hAnsi="新宋体" w:eastAsia="新宋体" w:cs="新宋体"/>
          <w:sz w:val="22"/>
          <w:szCs w:val="22"/>
        </w:rPr>
        <w:t>1</w:t>
      </w:r>
      <w:r>
        <w:rPr>
          <w:rFonts w:hint="eastAsia" w:ascii="新宋体" w:hAnsi="新宋体" w:eastAsia="新宋体" w:cs="新宋体"/>
          <w:sz w:val="22"/>
          <w:szCs w:val="22"/>
        </w:rPr>
        <w:t>）合同书及补充协议；</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w:t>
      </w:r>
      <w:r>
        <w:rPr>
          <w:rFonts w:ascii="新宋体" w:hAnsi="新宋体" w:eastAsia="新宋体" w:cs="新宋体"/>
          <w:sz w:val="22"/>
          <w:szCs w:val="22"/>
        </w:rPr>
        <w:t>2</w:t>
      </w:r>
      <w:r>
        <w:rPr>
          <w:rFonts w:hint="eastAsia" w:ascii="新宋体" w:hAnsi="新宋体" w:eastAsia="新宋体" w:cs="新宋体"/>
          <w:sz w:val="22"/>
          <w:szCs w:val="22"/>
        </w:rPr>
        <w:t>）中标通知书；</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w:t>
      </w:r>
      <w:r>
        <w:rPr>
          <w:rFonts w:ascii="新宋体" w:hAnsi="新宋体" w:eastAsia="新宋体" w:cs="新宋体"/>
          <w:sz w:val="22"/>
          <w:szCs w:val="22"/>
        </w:rPr>
        <w:t>3</w:t>
      </w:r>
      <w:r>
        <w:rPr>
          <w:rFonts w:hint="eastAsia" w:ascii="新宋体" w:hAnsi="新宋体" w:eastAsia="新宋体" w:cs="新宋体"/>
          <w:sz w:val="22"/>
          <w:szCs w:val="22"/>
        </w:rPr>
        <w:t>）投标函及其商务报价表；</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w:t>
      </w:r>
      <w:r>
        <w:rPr>
          <w:rFonts w:ascii="新宋体" w:hAnsi="新宋体" w:eastAsia="新宋体" w:cs="新宋体"/>
          <w:sz w:val="22"/>
          <w:szCs w:val="22"/>
        </w:rPr>
        <w:t>4</w:t>
      </w:r>
      <w:r>
        <w:rPr>
          <w:rFonts w:hint="eastAsia" w:ascii="新宋体" w:hAnsi="新宋体" w:eastAsia="新宋体" w:cs="新宋体"/>
          <w:sz w:val="22"/>
          <w:szCs w:val="22"/>
        </w:rPr>
        <w:t>）招标文件；</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w:t>
      </w:r>
      <w:r>
        <w:rPr>
          <w:rFonts w:ascii="新宋体" w:hAnsi="新宋体" w:eastAsia="新宋体" w:cs="新宋体"/>
          <w:sz w:val="22"/>
          <w:szCs w:val="22"/>
        </w:rPr>
        <w:t>5</w:t>
      </w:r>
      <w:r>
        <w:rPr>
          <w:rFonts w:hint="eastAsia" w:ascii="新宋体" w:hAnsi="新宋体" w:eastAsia="新宋体" w:cs="新宋体"/>
          <w:sz w:val="22"/>
          <w:szCs w:val="22"/>
        </w:rPr>
        <w:t>）其他辅助资料等。</w:t>
      </w:r>
    </w:p>
    <w:p>
      <w:pPr>
        <w:spacing w:line="360" w:lineRule="auto"/>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八、其他</w:t>
      </w:r>
      <w:bookmarkEnd w:id="175"/>
      <w:bookmarkEnd w:id="176"/>
      <w:r>
        <w:rPr>
          <w:rFonts w:hint="eastAsia" w:ascii="新宋体" w:hAnsi="新宋体" w:eastAsia="新宋体" w:cs="新宋体"/>
          <w:b/>
          <w:sz w:val="22"/>
          <w:szCs w:val="22"/>
        </w:rPr>
        <w:t>未尽事宜，双方友好协商。</w:t>
      </w:r>
    </w:p>
    <w:p>
      <w:pPr>
        <w:tabs>
          <w:tab w:val="left" w:pos="3948"/>
        </w:tabs>
        <w:spacing w:line="360" w:lineRule="auto"/>
        <w:ind w:left="880" w:hanging="880" w:hangingChars="400"/>
        <w:rPr>
          <w:rFonts w:ascii="新宋体" w:hAnsi="新宋体" w:eastAsia="新宋体" w:cs="新宋体"/>
          <w:sz w:val="22"/>
          <w:szCs w:val="22"/>
        </w:rPr>
      </w:pPr>
      <w:r>
        <w:rPr>
          <w:rFonts w:hint="eastAsia" w:ascii="新宋体" w:hAnsi="新宋体" w:eastAsia="新宋体" w:cs="新宋体"/>
          <w:sz w:val="22"/>
          <w:szCs w:val="22"/>
        </w:rPr>
        <w:t>甲方：</w:t>
      </w:r>
      <w:r>
        <w:rPr>
          <w:rFonts w:ascii="新宋体" w:hAnsi="新宋体" w:eastAsia="新宋体" w:cs="新宋体"/>
          <w:sz w:val="22"/>
          <w:szCs w:val="22"/>
        </w:rPr>
        <w:t xml:space="preserve">                            </w:t>
      </w:r>
      <w:r>
        <w:rPr>
          <w:rFonts w:hint="eastAsia" w:ascii="新宋体" w:hAnsi="新宋体" w:eastAsia="新宋体" w:cs="新宋体"/>
          <w:sz w:val="22"/>
          <w:szCs w:val="22"/>
        </w:rPr>
        <w:t>乙方：</w:t>
      </w:r>
      <w:r>
        <w:rPr>
          <w:rFonts w:ascii="新宋体" w:hAnsi="新宋体" w:eastAsia="新宋体" w:cs="新宋体"/>
          <w:sz w:val="22"/>
          <w:szCs w:val="22"/>
        </w:rPr>
        <w:t xml:space="preserve"> </w:t>
      </w:r>
    </w:p>
    <w:p>
      <w:pPr>
        <w:adjustRightInd w:val="0"/>
        <w:snapToGrid w:val="0"/>
        <w:spacing w:line="360" w:lineRule="auto"/>
        <w:ind w:firstLine="538"/>
        <w:rPr>
          <w:rFonts w:ascii="新宋体" w:hAnsi="新宋体" w:eastAsia="新宋体" w:cs="新宋体"/>
          <w:sz w:val="22"/>
          <w:szCs w:val="22"/>
        </w:rPr>
      </w:pPr>
      <w:r>
        <w:rPr>
          <w:rFonts w:ascii="新宋体" w:hAnsi="新宋体" w:eastAsia="新宋体" w:cs="新宋体"/>
          <w:sz w:val="22"/>
          <w:szCs w:val="22"/>
        </w:rPr>
        <w:t xml:space="preserve">    </w:t>
      </w:r>
      <w:r>
        <w:rPr>
          <w:rFonts w:hint="eastAsia" w:ascii="新宋体" w:hAnsi="新宋体" w:eastAsia="新宋体" w:cs="新宋体"/>
          <w:sz w:val="22"/>
          <w:szCs w:val="22"/>
        </w:rPr>
        <w:t>地址：</w:t>
      </w:r>
      <w:r>
        <w:rPr>
          <w:rFonts w:ascii="新宋体" w:hAnsi="新宋体" w:eastAsia="新宋体" w:cs="新宋体"/>
          <w:sz w:val="22"/>
          <w:szCs w:val="22"/>
        </w:rPr>
        <w:t xml:space="preserve">                            </w:t>
      </w:r>
      <w:r>
        <w:rPr>
          <w:rFonts w:hint="eastAsia" w:ascii="新宋体" w:hAnsi="新宋体" w:eastAsia="新宋体" w:cs="新宋体"/>
          <w:sz w:val="22"/>
          <w:szCs w:val="22"/>
        </w:rPr>
        <w:t>地址：</w:t>
      </w:r>
      <w:r>
        <w:rPr>
          <w:rFonts w:ascii="新宋体" w:hAnsi="新宋体" w:eastAsia="新宋体" w:cs="新宋体"/>
          <w:sz w:val="22"/>
          <w:szCs w:val="22"/>
        </w:rPr>
        <w:t xml:space="preserve"> </w:t>
      </w:r>
    </w:p>
    <w:p>
      <w:pPr>
        <w:adjustRightInd w:val="0"/>
        <w:snapToGrid w:val="0"/>
        <w:spacing w:line="360" w:lineRule="auto"/>
        <w:ind w:firstLine="538"/>
        <w:rPr>
          <w:rFonts w:ascii="新宋体" w:hAnsi="新宋体" w:eastAsia="新宋体" w:cs="新宋体"/>
          <w:sz w:val="22"/>
          <w:szCs w:val="22"/>
        </w:rPr>
      </w:pPr>
      <w:r>
        <w:rPr>
          <w:rFonts w:ascii="新宋体" w:hAnsi="新宋体" w:eastAsia="新宋体" w:cs="新宋体"/>
          <w:sz w:val="22"/>
          <w:szCs w:val="22"/>
        </w:rPr>
        <w:t xml:space="preserve">    </w:t>
      </w:r>
      <w:r>
        <w:rPr>
          <w:rFonts w:hint="eastAsia" w:ascii="新宋体" w:hAnsi="新宋体" w:eastAsia="新宋体" w:cs="新宋体"/>
          <w:sz w:val="22"/>
          <w:szCs w:val="22"/>
        </w:rPr>
        <w:t>法人代表：</w:t>
      </w:r>
      <w:r>
        <w:rPr>
          <w:rFonts w:ascii="新宋体" w:hAnsi="新宋体" w:eastAsia="新宋体" w:cs="新宋体"/>
          <w:sz w:val="22"/>
          <w:szCs w:val="22"/>
        </w:rPr>
        <w:t xml:space="preserve">                        </w:t>
      </w:r>
      <w:r>
        <w:rPr>
          <w:rFonts w:hint="eastAsia" w:ascii="新宋体" w:hAnsi="新宋体" w:eastAsia="新宋体" w:cs="新宋体"/>
          <w:sz w:val="22"/>
          <w:szCs w:val="22"/>
        </w:rPr>
        <w:t>法人代表：</w:t>
      </w:r>
    </w:p>
    <w:p>
      <w:pPr>
        <w:adjustRightInd w:val="0"/>
        <w:snapToGrid w:val="0"/>
        <w:spacing w:line="360" w:lineRule="auto"/>
        <w:ind w:firstLine="538"/>
        <w:rPr>
          <w:rFonts w:ascii="新宋体" w:hAnsi="新宋体" w:eastAsia="新宋体" w:cs="新宋体"/>
          <w:sz w:val="22"/>
          <w:szCs w:val="22"/>
        </w:rPr>
      </w:pPr>
      <w:r>
        <w:rPr>
          <w:rFonts w:ascii="新宋体" w:hAnsi="新宋体" w:eastAsia="新宋体" w:cs="新宋体"/>
          <w:sz w:val="22"/>
          <w:szCs w:val="22"/>
        </w:rPr>
        <w:t xml:space="preserve">    </w:t>
      </w:r>
      <w:r>
        <w:rPr>
          <w:rFonts w:hint="eastAsia" w:ascii="新宋体" w:hAnsi="新宋体" w:eastAsia="新宋体" w:cs="新宋体"/>
          <w:sz w:val="22"/>
          <w:szCs w:val="22"/>
        </w:rPr>
        <w:t>委托代理人：</w:t>
      </w:r>
      <w:r>
        <w:rPr>
          <w:rFonts w:ascii="新宋体" w:hAnsi="新宋体" w:eastAsia="新宋体" w:cs="新宋体"/>
          <w:sz w:val="22"/>
          <w:szCs w:val="22"/>
        </w:rPr>
        <w:t xml:space="preserve">                      </w:t>
      </w:r>
      <w:r>
        <w:rPr>
          <w:rFonts w:hint="eastAsia" w:ascii="新宋体" w:hAnsi="新宋体" w:eastAsia="新宋体" w:cs="新宋体"/>
          <w:sz w:val="22"/>
          <w:szCs w:val="22"/>
        </w:rPr>
        <w:t>委托代理人：</w:t>
      </w:r>
    </w:p>
    <w:p>
      <w:pPr>
        <w:adjustRightInd w:val="0"/>
        <w:snapToGrid w:val="0"/>
        <w:spacing w:line="360" w:lineRule="auto"/>
        <w:ind w:firstLine="538"/>
        <w:rPr>
          <w:rFonts w:ascii="新宋体" w:hAnsi="新宋体" w:eastAsia="新宋体" w:cs="新宋体"/>
          <w:sz w:val="22"/>
          <w:szCs w:val="22"/>
        </w:rPr>
      </w:pPr>
      <w:r>
        <w:rPr>
          <w:rFonts w:ascii="新宋体" w:hAnsi="新宋体" w:eastAsia="新宋体" w:cs="新宋体"/>
          <w:sz w:val="22"/>
          <w:szCs w:val="22"/>
        </w:rPr>
        <w:t xml:space="preserve">    </w:t>
      </w:r>
      <w:r>
        <w:rPr>
          <w:rFonts w:hint="eastAsia" w:ascii="新宋体" w:hAnsi="新宋体" w:eastAsia="新宋体" w:cs="新宋体"/>
          <w:sz w:val="22"/>
          <w:szCs w:val="22"/>
        </w:rPr>
        <w:t>电话：</w:t>
      </w:r>
      <w:r>
        <w:rPr>
          <w:rFonts w:ascii="新宋体" w:hAnsi="新宋体" w:eastAsia="新宋体" w:cs="新宋体"/>
          <w:sz w:val="22"/>
          <w:szCs w:val="22"/>
        </w:rPr>
        <w:t xml:space="preserve">                            </w:t>
      </w:r>
      <w:r>
        <w:rPr>
          <w:rFonts w:hint="eastAsia" w:ascii="新宋体" w:hAnsi="新宋体" w:eastAsia="新宋体" w:cs="新宋体"/>
          <w:sz w:val="22"/>
          <w:szCs w:val="22"/>
        </w:rPr>
        <w:t>电话：</w:t>
      </w:r>
      <w:r>
        <w:rPr>
          <w:rFonts w:ascii="新宋体" w:hAnsi="新宋体" w:eastAsia="新宋体" w:cs="新宋体"/>
          <w:sz w:val="22"/>
          <w:szCs w:val="22"/>
        </w:rPr>
        <w:t xml:space="preserve">   </w:t>
      </w:r>
    </w:p>
    <w:p>
      <w:pPr>
        <w:adjustRightInd w:val="0"/>
        <w:snapToGrid w:val="0"/>
        <w:spacing w:line="360" w:lineRule="auto"/>
        <w:ind w:firstLine="538"/>
        <w:rPr>
          <w:rFonts w:ascii="新宋体" w:hAnsi="新宋体" w:eastAsia="新宋体" w:cs="新宋体"/>
          <w:sz w:val="22"/>
          <w:szCs w:val="22"/>
        </w:rPr>
      </w:pPr>
      <w:r>
        <w:rPr>
          <w:rFonts w:ascii="新宋体" w:hAnsi="新宋体" w:eastAsia="新宋体" w:cs="新宋体"/>
          <w:sz w:val="22"/>
          <w:szCs w:val="22"/>
        </w:rPr>
        <w:t xml:space="preserve">    </w:t>
      </w:r>
      <w:r>
        <w:rPr>
          <w:rFonts w:hint="eastAsia" w:ascii="新宋体" w:hAnsi="新宋体" w:eastAsia="新宋体" w:cs="新宋体"/>
          <w:sz w:val="22"/>
          <w:szCs w:val="22"/>
        </w:rPr>
        <w:t>传真：</w:t>
      </w:r>
      <w:r>
        <w:rPr>
          <w:rFonts w:ascii="新宋体" w:hAnsi="新宋体" w:eastAsia="新宋体" w:cs="新宋体"/>
          <w:sz w:val="22"/>
          <w:szCs w:val="22"/>
        </w:rPr>
        <w:t xml:space="preserve">                            </w:t>
      </w:r>
      <w:r>
        <w:rPr>
          <w:rFonts w:hint="eastAsia" w:ascii="新宋体" w:hAnsi="新宋体" w:eastAsia="新宋体" w:cs="新宋体"/>
          <w:sz w:val="22"/>
          <w:szCs w:val="22"/>
        </w:rPr>
        <w:t>传真：</w:t>
      </w:r>
    </w:p>
    <w:p>
      <w:pPr>
        <w:adjustRightInd w:val="0"/>
        <w:snapToGrid w:val="0"/>
        <w:spacing w:line="360" w:lineRule="auto"/>
        <w:ind w:firstLine="538"/>
        <w:rPr>
          <w:rFonts w:ascii="新宋体" w:hAnsi="新宋体" w:eastAsia="新宋体" w:cs="新宋体"/>
          <w:sz w:val="22"/>
          <w:szCs w:val="22"/>
        </w:rPr>
      </w:pPr>
      <w:r>
        <w:rPr>
          <w:rFonts w:ascii="新宋体" w:hAnsi="新宋体" w:eastAsia="新宋体" w:cs="新宋体"/>
          <w:sz w:val="22"/>
          <w:szCs w:val="22"/>
        </w:rPr>
        <w:t xml:space="preserve">    </w:t>
      </w:r>
      <w:r>
        <w:rPr>
          <w:rFonts w:hint="eastAsia" w:ascii="新宋体" w:hAnsi="新宋体" w:eastAsia="新宋体" w:cs="新宋体"/>
          <w:sz w:val="22"/>
          <w:szCs w:val="22"/>
        </w:rPr>
        <w:t>邮政编码：</w:t>
      </w:r>
      <w:r>
        <w:rPr>
          <w:rFonts w:ascii="新宋体" w:hAnsi="新宋体" w:eastAsia="新宋体" w:cs="新宋体"/>
          <w:sz w:val="22"/>
          <w:szCs w:val="22"/>
        </w:rPr>
        <w:t xml:space="preserve">                        </w:t>
      </w:r>
      <w:r>
        <w:rPr>
          <w:rFonts w:hint="eastAsia" w:ascii="新宋体" w:hAnsi="新宋体" w:eastAsia="新宋体" w:cs="新宋体"/>
          <w:sz w:val="22"/>
          <w:szCs w:val="22"/>
        </w:rPr>
        <w:t>邮政编码：</w:t>
      </w:r>
    </w:p>
    <w:p>
      <w:pPr>
        <w:adjustRightInd w:val="0"/>
        <w:snapToGrid w:val="0"/>
        <w:spacing w:line="360" w:lineRule="auto"/>
        <w:ind w:firstLine="538"/>
        <w:rPr>
          <w:rFonts w:ascii="新宋体" w:hAnsi="新宋体" w:eastAsia="新宋体" w:cs="新宋体"/>
          <w:sz w:val="22"/>
          <w:szCs w:val="22"/>
        </w:rPr>
      </w:pPr>
      <w:r>
        <w:rPr>
          <w:rFonts w:ascii="新宋体" w:hAnsi="新宋体" w:eastAsia="新宋体" w:cs="新宋体"/>
          <w:sz w:val="22"/>
          <w:szCs w:val="22"/>
        </w:rPr>
        <w:t xml:space="preserve">    </w:t>
      </w:r>
      <w:r>
        <w:rPr>
          <w:rFonts w:hint="eastAsia" w:ascii="新宋体" w:hAnsi="新宋体" w:eastAsia="新宋体" w:cs="新宋体"/>
          <w:sz w:val="22"/>
          <w:szCs w:val="22"/>
        </w:rPr>
        <w:t>开户银行：</w:t>
      </w:r>
      <w:r>
        <w:rPr>
          <w:rFonts w:ascii="新宋体" w:hAnsi="新宋体" w:eastAsia="新宋体" w:cs="新宋体"/>
          <w:sz w:val="22"/>
          <w:szCs w:val="22"/>
        </w:rPr>
        <w:t xml:space="preserve">                        </w:t>
      </w:r>
      <w:r>
        <w:rPr>
          <w:rFonts w:hint="eastAsia" w:ascii="新宋体" w:hAnsi="新宋体" w:eastAsia="新宋体" w:cs="新宋体"/>
          <w:sz w:val="22"/>
          <w:szCs w:val="22"/>
        </w:rPr>
        <w:t>开户银行：</w:t>
      </w:r>
    </w:p>
    <w:p>
      <w:pPr>
        <w:adjustRightInd w:val="0"/>
        <w:snapToGrid w:val="0"/>
        <w:spacing w:line="360" w:lineRule="auto"/>
        <w:ind w:firstLine="1001" w:firstLineChars="455"/>
        <w:rPr>
          <w:rFonts w:hint="eastAsia" w:ascii="新宋体" w:hAnsi="新宋体" w:eastAsia="新宋体" w:cs="新宋体"/>
          <w:sz w:val="22"/>
          <w:szCs w:val="22"/>
          <w:lang w:eastAsia="zh-CN"/>
        </w:rPr>
      </w:pPr>
      <w:r>
        <w:rPr>
          <w:rFonts w:hint="eastAsia" w:ascii="新宋体" w:hAnsi="新宋体" w:eastAsia="新宋体" w:cs="新宋体"/>
          <w:sz w:val="22"/>
          <w:szCs w:val="22"/>
        </w:rPr>
        <w:t>帐号：</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帐号</w:t>
      </w:r>
      <w:r>
        <w:rPr>
          <w:rFonts w:hint="eastAsia" w:ascii="新宋体" w:hAnsi="新宋体" w:eastAsia="新宋体" w:cs="新宋体"/>
          <w:sz w:val="22"/>
          <w:szCs w:val="22"/>
          <w:lang w:eastAsia="zh-CN"/>
        </w:rPr>
        <w:t>：</w:t>
      </w:r>
    </w:p>
    <w:p>
      <w:pPr>
        <w:pStyle w:val="2"/>
        <w:rPr>
          <w:rFonts w:hint="eastAsia"/>
          <w:lang w:eastAsia="zh-CN"/>
        </w:rPr>
      </w:pPr>
    </w:p>
    <w:p>
      <w:pPr>
        <w:rPr>
          <w:rFonts w:hint="eastAsia"/>
          <w:lang w:eastAsia="zh-CN"/>
        </w:rPr>
      </w:pPr>
    </w:p>
    <w:p>
      <w:pPr>
        <w:pStyle w:val="2"/>
        <w:spacing w:line="360" w:lineRule="auto"/>
        <w:ind w:firstLine="6160" w:firstLineChars="2800"/>
        <w:rPr>
          <w:rFonts w:hint="eastAsia" w:ascii="新宋体" w:hAnsi="新宋体" w:eastAsia="新宋体" w:cs="新宋体"/>
          <w:sz w:val="22"/>
          <w:szCs w:val="22"/>
        </w:rPr>
      </w:pPr>
      <w:r>
        <w:rPr>
          <w:rFonts w:hint="eastAsia" w:ascii="新宋体" w:hAnsi="新宋体" w:eastAsia="新宋体" w:cs="新宋体"/>
          <w:sz w:val="22"/>
          <w:szCs w:val="22"/>
        </w:rPr>
        <w:t>签订地点：</w:t>
      </w:r>
    </w:p>
    <w:p>
      <w:pPr>
        <w:pStyle w:val="2"/>
        <w:spacing w:line="360" w:lineRule="auto"/>
        <w:ind w:firstLine="6160" w:firstLineChars="2800"/>
        <w:rPr>
          <w:rFonts w:ascii="新宋体" w:hAnsi="新宋体" w:eastAsia="新宋体" w:cs="新宋体"/>
          <w:b/>
          <w:sz w:val="22"/>
          <w:szCs w:val="22"/>
        </w:rPr>
      </w:pPr>
      <w:r>
        <w:rPr>
          <w:rFonts w:hint="eastAsia" w:ascii="新宋体" w:hAnsi="新宋体" w:eastAsia="新宋体" w:cs="新宋体"/>
          <w:sz w:val="22"/>
          <w:szCs w:val="22"/>
        </w:rPr>
        <w:t>签订日期：</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年</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月</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日</w:t>
      </w:r>
    </w:p>
    <w:p>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说明：如甲、乙双方同意，合同格式也可以按照其他形式。但合同条款的基本内容应与《中标合同》要求的内容相一致。</w:t>
      </w:r>
    </w:p>
    <w:p>
      <w:pPr>
        <w:pStyle w:val="5"/>
        <w:rPr>
          <w:rFonts w:ascii="宋体" w:hAnsi="宋体" w:eastAsia="宋体" w:cs="Arial"/>
          <w:sz w:val="36"/>
          <w:szCs w:val="36"/>
        </w:rPr>
      </w:pPr>
      <w:r>
        <w:rPr>
          <w:rFonts w:ascii="宋体" w:hAnsi="宋体" w:eastAsia="宋体"/>
          <w:sz w:val="22"/>
          <w:szCs w:val="22"/>
        </w:rPr>
        <w:br w:type="page"/>
      </w:r>
      <w:bookmarkStart w:id="177" w:name="_Toc15938932"/>
      <w:r>
        <w:rPr>
          <w:rFonts w:hint="eastAsia" w:ascii="宋体" w:hAnsi="宋体" w:eastAsia="宋体" w:cs="Arial"/>
          <w:sz w:val="36"/>
          <w:szCs w:val="36"/>
        </w:rPr>
        <w:t>第三部分附件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7"/>
    </w:p>
    <w:p>
      <w:pPr>
        <w:spacing w:line="460" w:lineRule="exact"/>
        <w:rPr>
          <w:rFonts w:ascii="宋体"/>
          <w:b/>
          <w:bCs/>
          <w:sz w:val="22"/>
          <w:szCs w:val="22"/>
        </w:rPr>
      </w:pPr>
    </w:p>
    <w:p>
      <w:pPr>
        <w:spacing w:line="460" w:lineRule="exact"/>
        <w:rPr>
          <w:rFonts w:ascii="宋体"/>
          <w:b/>
          <w:bCs/>
          <w:sz w:val="22"/>
          <w:szCs w:val="22"/>
        </w:rPr>
      </w:pPr>
      <w:r>
        <w:rPr>
          <w:rFonts w:hint="eastAsia" w:ascii="宋体" w:hAnsi="宋体"/>
          <w:b/>
          <w:bCs/>
          <w:sz w:val="22"/>
          <w:szCs w:val="22"/>
        </w:rPr>
        <w:t>附件一</w:t>
      </w:r>
    </w:p>
    <w:p>
      <w:pPr>
        <w:spacing w:line="460" w:lineRule="exact"/>
        <w:jc w:val="center"/>
        <w:rPr>
          <w:rFonts w:ascii="宋体"/>
          <w:b/>
          <w:bCs/>
          <w:sz w:val="28"/>
          <w:szCs w:val="28"/>
        </w:rPr>
      </w:pPr>
      <w:r>
        <w:rPr>
          <w:rFonts w:hint="eastAsia" w:ascii="宋体" w:hAnsi="宋体"/>
          <w:b/>
          <w:bCs/>
          <w:sz w:val="28"/>
          <w:szCs w:val="28"/>
        </w:rPr>
        <w:t>投标函</w:t>
      </w:r>
    </w:p>
    <w:p>
      <w:pPr>
        <w:spacing w:line="420" w:lineRule="exact"/>
        <w:rPr>
          <w:rFonts w:ascii="宋体"/>
          <w:sz w:val="22"/>
          <w:szCs w:val="22"/>
        </w:rPr>
      </w:pPr>
      <w:r>
        <w:rPr>
          <w:rFonts w:hint="eastAsia" w:ascii="宋体" w:hAnsi="宋体"/>
          <w:sz w:val="22"/>
          <w:szCs w:val="22"/>
        </w:rPr>
        <w:t>永嘉县岩坦镇人民政府：</w:t>
      </w:r>
    </w:p>
    <w:p>
      <w:pPr>
        <w:spacing w:line="420" w:lineRule="exact"/>
        <w:rPr>
          <w:rFonts w:ascii="宋体"/>
          <w:sz w:val="22"/>
          <w:szCs w:val="22"/>
        </w:rPr>
      </w:pPr>
      <w:r>
        <w:rPr>
          <w:rFonts w:hint="eastAsia" w:ascii="宋体" w:hAnsi="宋体"/>
          <w:sz w:val="22"/>
          <w:szCs w:val="22"/>
        </w:rPr>
        <w:t>温州凯恒招标代理有限公司：</w:t>
      </w:r>
    </w:p>
    <w:p>
      <w:pPr>
        <w:spacing w:line="420" w:lineRule="exact"/>
        <w:ind w:firstLine="440" w:firstLineChars="200"/>
        <w:rPr>
          <w:rFonts w:ascii="宋体"/>
          <w:sz w:val="22"/>
          <w:szCs w:val="22"/>
        </w:rPr>
      </w:pPr>
      <w:r>
        <w:rPr>
          <w:rFonts w:hint="eastAsia" w:ascii="宋体" w:hAnsi="宋体"/>
          <w:sz w:val="22"/>
          <w:szCs w:val="22"/>
        </w:rPr>
        <w:t>根据贵方为项目（招标编号：）的投标邀请，我方</w:t>
      </w:r>
      <w:r>
        <w:rPr>
          <w:rFonts w:ascii="宋体" w:hAnsi="宋体"/>
          <w:sz w:val="22"/>
          <w:szCs w:val="22"/>
          <w:u w:val="single"/>
        </w:rPr>
        <w:t xml:space="preserve">           </w:t>
      </w:r>
      <w:r>
        <w:rPr>
          <w:rFonts w:hint="eastAsia" w:ascii="宋体" w:hAnsi="宋体"/>
          <w:sz w:val="22"/>
          <w:szCs w:val="22"/>
          <w:u w:val="single"/>
        </w:rPr>
        <w:t>　　</w:t>
      </w:r>
      <w:r>
        <w:rPr>
          <w:rFonts w:hint="eastAsia" w:ascii="宋体" w:hAnsi="宋体"/>
          <w:sz w:val="22"/>
          <w:szCs w:val="22"/>
        </w:rPr>
        <w:t>（投标人名称）作为投标人正式授权</w:t>
      </w:r>
      <w:r>
        <w:rPr>
          <w:rFonts w:hint="eastAsia" w:ascii="宋体" w:hAnsi="宋体"/>
          <w:sz w:val="22"/>
          <w:szCs w:val="22"/>
          <w:u w:val="single"/>
        </w:rPr>
        <w:t>　</w:t>
      </w:r>
      <w:r>
        <w:rPr>
          <w:rFonts w:hint="eastAsia" w:ascii="宋体" w:hAnsi="宋体"/>
          <w:sz w:val="22"/>
          <w:szCs w:val="22"/>
        </w:rPr>
        <w:t>（授权代表全名，职务）代表我方处理有关本投标的一切事宜。</w:t>
      </w:r>
    </w:p>
    <w:p>
      <w:pPr>
        <w:pStyle w:val="18"/>
        <w:spacing w:line="360" w:lineRule="exact"/>
        <w:ind w:firstLine="440" w:firstLineChars="200"/>
        <w:rPr>
          <w:rFonts w:ascii="宋体" w:cs="hakuyoxingshu7000"/>
          <w:sz w:val="22"/>
        </w:rPr>
      </w:pPr>
      <w:r>
        <w:rPr>
          <w:rFonts w:hint="eastAsia" w:ascii="宋体" w:hAnsi="宋体" w:cs="hakuyoxingshu7000"/>
          <w:sz w:val="22"/>
          <w:szCs w:val="22"/>
        </w:rPr>
        <w:t>在此提交的投标文件中，包括如下内</w:t>
      </w:r>
      <w:r>
        <w:rPr>
          <w:rFonts w:hint="eastAsia" w:ascii="宋体" w:hAnsi="宋体" w:cs="hakuyoxingshu7000"/>
          <w:sz w:val="22"/>
        </w:rPr>
        <w:t>容：</w:t>
      </w:r>
    </w:p>
    <w:p>
      <w:pPr>
        <w:spacing w:line="360" w:lineRule="exact"/>
        <w:ind w:firstLine="440" w:firstLineChars="200"/>
        <w:rPr>
          <w:rFonts w:ascii="宋体" w:cs="hakuyoxingshu7000"/>
          <w:sz w:val="22"/>
        </w:rPr>
      </w:pPr>
      <w:r>
        <w:rPr>
          <w:rFonts w:ascii="宋体" w:hAnsi="宋体" w:cs="hakuyoxingshu7000"/>
          <w:sz w:val="22"/>
        </w:rPr>
        <w:t>1</w:t>
      </w:r>
      <w:r>
        <w:rPr>
          <w:rFonts w:hint="eastAsia" w:ascii="宋体" w:hAnsi="宋体" w:cs="hakuyoxingshu7000"/>
          <w:sz w:val="22"/>
        </w:rPr>
        <w:t>、</w:t>
      </w:r>
      <w:r>
        <w:rPr>
          <w:rFonts w:hint="eastAsia" w:ascii="宋体" w:hAnsi="宋体" w:cs="新宋体"/>
          <w:sz w:val="22"/>
        </w:rPr>
        <w:t>按“投标人须知”要求编制的投标文件资格文件；</w:t>
      </w:r>
    </w:p>
    <w:p>
      <w:pPr>
        <w:spacing w:line="360" w:lineRule="exact"/>
        <w:ind w:firstLine="440" w:firstLineChars="200"/>
        <w:rPr>
          <w:rFonts w:ascii="宋体" w:cs="hakuyoxingshu7000"/>
          <w:sz w:val="22"/>
        </w:rPr>
      </w:pPr>
      <w:r>
        <w:rPr>
          <w:rFonts w:ascii="宋体" w:hAnsi="宋体" w:cs="hakuyoxingshu7000"/>
          <w:sz w:val="22"/>
        </w:rPr>
        <w:t>2</w:t>
      </w:r>
      <w:r>
        <w:rPr>
          <w:rFonts w:hint="eastAsia" w:ascii="宋体" w:hAnsi="宋体" w:cs="hakuyoxingshu7000"/>
          <w:sz w:val="22"/>
        </w:rPr>
        <w:t>、按</w:t>
      </w:r>
      <w:r>
        <w:rPr>
          <w:rFonts w:hint="eastAsia" w:ascii="宋体" w:cs="hakuyoxingshu7000"/>
          <w:sz w:val="22"/>
        </w:rPr>
        <w:t>“</w:t>
      </w:r>
      <w:r>
        <w:rPr>
          <w:rFonts w:hint="eastAsia" w:ascii="宋体" w:hAnsi="宋体" w:cs="hakuyoxingshu7000"/>
          <w:sz w:val="22"/>
        </w:rPr>
        <w:t>投标人须知</w:t>
      </w:r>
      <w:r>
        <w:rPr>
          <w:rFonts w:hint="eastAsia" w:ascii="宋体" w:cs="hakuyoxingshu7000"/>
          <w:sz w:val="22"/>
        </w:rPr>
        <w:t>”</w:t>
      </w:r>
      <w:r>
        <w:rPr>
          <w:rFonts w:hint="eastAsia" w:ascii="宋体" w:hAnsi="宋体" w:cs="hakuyoxingshu7000"/>
          <w:sz w:val="22"/>
        </w:rPr>
        <w:t>要求编制的投标文件商务技术文件；</w:t>
      </w:r>
    </w:p>
    <w:p>
      <w:pPr>
        <w:spacing w:line="360" w:lineRule="exact"/>
        <w:ind w:firstLine="440" w:firstLineChars="200"/>
        <w:rPr>
          <w:rFonts w:ascii="宋体" w:cs="hakuyoxingshu7000"/>
          <w:sz w:val="22"/>
        </w:rPr>
      </w:pPr>
      <w:r>
        <w:rPr>
          <w:rFonts w:ascii="宋体" w:hAnsi="宋体" w:cs="hakuyoxingshu7000"/>
          <w:sz w:val="22"/>
        </w:rPr>
        <w:t>3</w:t>
      </w:r>
      <w:r>
        <w:rPr>
          <w:rFonts w:hint="eastAsia" w:ascii="宋体" w:hAnsi="宋体" w:cs="hakuyoxingshu7000"/>
          <w:sz w:val="22"/>
        </w:rPr>
        <w:t>、按</w:t>
      </w:r>
      <w:r>
        <w:rPr>
          <w:rFonts w:hint="eastAsia" w:ascii="宋体" w:cs="hakuyoxingshu7000"/>
          <w:sz w:val="22"/>
        </w:rPr>
        <w:t>“</w:t>
      </w:r>
      <w:r>
        <w:rPr>
          <w:rFonts w:hint="eastAsia" w:ascii="宋体" w:hAnsi="宋体" w:cs="hakuyoxingshu7000"/>
          <w:sz w:val="22"/>
        </w:rPr>
        <w:t>投标人须知</w:t>
      </w:r>
      <w:r>
        <w:rPr>
          <w:rFonts w:hint="eastAsia" w:ascii="宋体" w:cs="hakuyoxingshu7000"/>
          <w:sz w:val="22"/>
        </w:rPr>
        <w:t>”</w:t>
      </w:r>
      <w:r>
        <w:rPr>
          <w:rFonts w:hint="eastAsia" w:ascii="宋体" w:hAnsi="宋体" w:cs="hakuyoxingshu7000"/>
          <w:sz w:val="22"/>
        </w:rPr>
        <w:t>要求编制的投标文件报价文件；</w:t>
      </w:r>
    </w:p>
    <w:p>
      <w:pPr>
        <w:spacing w:line="360" w:lineRule="exact"/>
        <w:ind w:firstLine="440" w:firstLineChars="200"/>
        <w:rPr>
          <w:rFonts w:ascii="宋体" w:cs="hakuyoxingshu7000"/>
          <w:sz w:val="22"/>
        </w:rPr>
      </w:pPr>
      <w:r>
        <w:rPr>
          <w:rFonts w:hint="eastAsia" w:ascii="宋体" w:hAnsi="宋体" w:cs="hakuyoxingshu7000"/>
          <w:sz w:val="22"/>
        </w:rPr>
        <w:t>我方己完全明白招标文件的所有条款要求，并重申以下几点：</w:t>
      </w:r>
    </w:p>
    <w:p>
      <w:pPr>
        <w:pStyle w:val="151"/>
        <w:numPr>
          <w:ilvl w:val="1"/>
          <w:numId w:val="36"/>
        </w:numPr>
        <w:spacing w:line="360" w:lineRule="exact"/>
        <w:ind w:left="567" w:hanging="283" w:firstLineChars="0"/>
        <w:rPr>
          <w:rFonts w:ascii="宋体" w:cs="hakuyoxingshu7000"/>
          <w:sz w:val="22"/>
        </w:rPr>
      </w:pPr>
      <w:r>
        <w:rPr>
          <w:rFonts w:hint="eastAsia" w:ascii="宋体" w:hAnsi="宋体" w:cs="hakuyoxingshu7000"/>
          <w:sz w:val="22"/>
        </w:rPr>
        <w:t>本投标文件的有效期自投标截止日起</w:t>
      </w:r>
      <w:r>
        <w:rPr>
          <w:rFonts w:ascii="宋体" w:hAnsi="宋体" w:cs="hakuyoxingshu7000"/>
          <w:sz w:val="22"/>
        </w:rPr>
        <w:t xml:space="preserve">  90 </w:t>
      </w:r>
      <w:r>
        <w:rPr>
          <w:rFonts w:hint="eastAsia" w:ascii="宋体" w:hAnsi="宋体" w:cs="hakuyoxingshu7000"/>
          <w:sz w:val="22"/>
        </w:rPr>
        <w:t>天内有效，如中标，有效期将延至合同终止日为止；</w:t>
      </w:r>
    </w:p>
    <w:p>
      <w:pPr>
        <w:pStyle w:val="151"/>
        <w:numPr>
          <w:ilvl w:val="1"/>
          <w:numId w:val="36"/>
        </w:numPr>
        <w:spacing w:line="360" w:lineRule="exact"/>
        <w:ind w:left="567" w:hanging="283" w:firstLineChars="0"/>
        <w:rPr>
          <w:rFonts w:ascii="宋体" w:cs="hakuyoxingshu7000"/>
          <w:sz w:val="22"/>
        </w:rPr>
      </w:pPr>
      <w:r>
        <w:rPr>
          <w:rFonts w:hint="eastAsia" w:ascii="宋体" w:hAnsi="宋体" w:cs="hakuyoxingshu7000"/>
          <w:sz w:val="22"/>
        </w:rPr>
        <w:t>我方已详细研究了招标文件的所有内容包括修改书（如有）和所有已提供的参考资料以及有关附件，我方完全理解并同意放弃在此方面提出含糊意见或误解的一切权力；</w:t>
      </w:r>
    </w:p>
    <w:p>
      <w:pPr>
        <w:pStyle w:val="151"/>
        <w:numPr>
          <w:ilvl w:val="1"/>
          <w:numId w:val="36"/>
        </w:numPr>
        <w:spacing w:line="360" w:lineRule="exact"/>
        <w:ind w:left="567" w:hanging="283" w:firstLineChars="0"/>
        <w:rPr>
          <w:rFonts w:ascii="宋体" w:cs="hakuyoxingshu7000"/>
          <w:sz w:val="22"/>
        </w:rPr>
      </w:pPr>
      <w:r>
        <w:rPr>
          <w:rFonts w:hint="eastAsia" w:ascii="宋体" w:hAnsi="宋体" w:cs="hakuyoxingshu7000"/>
          <w:sz w:val="22"/>
        </w:rPr>
        <w:t>我方郑重承诺所提供的“信用中国网站”、“中国政府采购网”信用查询证明文件真实有效；</w:t>
      </w:r>
    </w:p>
    <w:p>
      <w:pPr>
        <w:pStyle w:val="151"/>
        <w:numPr>
          <w:ilvl w:val="1"/>
          <w:numId w:val="36"/>
        </w:numPr>
        <w:spacing w:line="360" w:lineRule="exact"/>
        <w:ind w:left="567" w:hanging="283" w:firstLineChars="0"/>
        <w:rPr>
          <w:rFonts w:ascii="宋体" w:cs="hakuyoxingshu7000"/>
          <w:sz w:val="22"/>
        </w:rPr>
      </w:pPr>
      <w:r>
        <w:rPr>
          <w:rFonts w:hint="eastAsia" w:ascii="宋体" w:hAnsi="宋体" w:cs="hakuyoxingshu7000"/>
          <w:sz w:val="22"/>
        </w:rPr>
        <w:t>我方在参加本项目前三年内</w:t>
      </w:r>
      <w:r>
        <w:rPr>
          <w:rFonts w:hint="eastAsia" w:ascii="宋体" w:hAnsi="宋体" w:cs="hakuyoxingshu7000"/>
          <w:sz w:val="22"/>
          <w:u w:val="single"/>
        </w:rPr>
        <w:t>（被通报或者处罚的违法行为有：）</w:t>
      </w:r>
      <w:r>
        <w:rPr>
          <w:rFonts w:hint="eastAsia" w:ascii="宋体" w:hAnsi="宋体" w:cs="hakuyoxingshu7000"/>
          <w:sz w:val="22"/>
        </w:rPr>
        <w:t>或（</w:t>
      </w:r>
      <w:r>
        <w:rPr>
          <w:rFonts w:hint="eastAsia" w:ascii="宋体" w:hAnsi="宋体" w:cs="hakuyoxingshu7000"/>
          <w:sz w:val="22"/>
          <w:u w:val="single"/>
        </w:rPr>
        <w:t>没有因违法经营受到刑事处罚或者责令停产停业、吊销许可证或者执照、较大数额罚款等行政处罚或处罚）</w:t>
      </w:r>
      <w:r>
        <w:rPr>
          <w:rFonts w:hint="eastAsia" w:ascii="宋体" w:hAnsi="宋体" w:cs="hakuyoxingshu7000"/>
          <w:sz w:val="22"/>
        </w:rPr>
        <w:t>或</w:t>
      </w:r>
      <w:r>
        <w:rPr>
          <w:rFonts w:hint="eastAsia" w:ascii="宋体" w:hAnsi="宋体" w:cs="hakuyoxingshu7000"/>
          <w:sz w:val="22"/>
          <w:u w:val="single"/>
        </w:rPr>
        <w:t>（在至期间禁止参加政府采购活动但是期限届满，须附相关证明文件）</w:t>
      </w:r>
      <w:r>
        <w:rPr>
          <w:rFonts w:hint="eastAsia" w:ascii="宋体" w:hAnsi="宋体" w:cs="hakuyoxingshu7000"/>
          <w:sz w:val="22"/>
        </w:rPr>
        <w:t>；</w:t>
      </w:r>
    </w:p>
    <w:p>
      <w:pPr>
        <w:pStyle w:val="151"/>
        <w:numPr>
          <w:ilvl w:val="1"/>
          <w:numId w:val="36"/>
        </w:numPr>
        <w:spacing w:line="360" w:lineRule="exact"/>
        <w:ind w:left="567" w:hanging="283" w:firstLineChars="0"/>
        <w:rPr>
          <w:rFonts w:ascii="宋体" w:cs="hakuyoxingshu7000"/>
          <w:sz w:val="22"/>
        </w:rPr>
      </w:pPr>
      <w:r>
        <w:rPr>
          <w:rFonts w:hint="eastAsia" w:ascii="宋体" w:hAnsi="宋体" w:cs="hakuyoxingshu7000"/>
          <w:sz w:val="22"/>
        </w:rPr>
        <w:t>我方同意提供按照贵方可能要求的与投标有关的一切数据或资料；</w:t>
      </w:r>
    </w:p>
    <w:p>
      <w:pPr>
        <w:pStyle w:val="151"/>
        <w:numPr>
          <w:ilvl w:val="1"/>
          <w:numId w:val="36"/>
        </w:numPr>
        <w:spacing w:line="360" w:lineRule="exact"/>
        <w:ind w:left="567" w:hanging="283" w:firstLineChars="0"/>
        <w:rPr>
          <w:rFonts w:ascii="宋体" w:cs="hakuyoxingshu7000"/>
          <w:sz w:val="22"/>
        </w:rPr>
      </w:pPr>
      <w:r>
        <w:rPr>
          <w:rFonts w:hint="eastAsia" w:ascii="宋体" w:hAnsi="宋体" w:cs="hakuyoxingshu7000"/>
          <w:sz w:val="22"/>
        </w:rPr>
        <w:t>我方理解贵方不一定接受最低报价。</w:t>
      </w:r>
      <w:r>
        <w:rPr>
          <w:rFonts w:ascii="宋体" w:cs="hakuyoxingshu7000"/>
          <w:sz w:val="22"/>
        </w:rPr>
        <w:tab/>
      </w:r>
    </w:p>
    <w:p>
      <w:pPr>
        <w:pStyle w:val="151"/>
        <w:numPr>
          <w:ilvl w:val="1"/>
          <w:numId w:val="36"/>
        </w:numPr>
        <w:spacing w:line="360" w:lineRule="exact"/>
        <w:ind w:left="567" w:hanging="283" w:firstLineChars="0"/>
        <w:rPr>
          <w:rFonts w:ascii="宋体" w:cs="hakuyoxingshu7000"/>
          <w:sz w:val="22"/>
        </w:rPr>
      </w:pPr>
      <w:r>
        <w:rPr>
          <w:rFonts w:hint="eastAsia" w:ascii="宋体" w:hAnsi="宋体" w:cs="hakuyoxingshu7000"/>
          <w:sz w:val="22"/>
        </w:rPr>
        <w:t>我方如果中标，将保证履行招标文件以及招标文件修改书（如有）中的全部责任和义务，按质、按量、按期完成《合同书》中的全部任务。</w:t>
      </w:r>
    </w:p>
    <w:p>
      <w:pPr>
        <w:pStyle w:val="151"/>
        <w:numPr>
          <w:ilvl w:val="1"/>
          <w:numId w:val="36"/>
        </w:numPr>
        <w:spacing w:line="360" w:lineRule="exact"/>
        <w:ind w:left="567" w:hanging="283" w:firstLineChars="0"/>
        <w:rPr>
          <w:rFonts w:ascii="宋体" w:cs="hakuyoxingshu7000"/>
          <w:sz w:val="22"/>
        </w:rPr>
      </w:pPr>
      <w:r>
        <w:rPr>
          <w:rFonts w:hint="eastAsia" w:ascii="宋体" w:hAnsi="宋体" w:cs="hakuyoxingshu7000"/>
          <w:sz w:val="22"/>
        </w:rPr>
        <w:t>所有与本投标有关的函件请发往下列地址：</w:t>
      </w:r>
    </w:p>
    <w:p>
      <w:pPr>
        <w:spacing w:line="360" w:lineRule="exact"/>
        <w:ind w:firstLine="435"/>
        <w:rPr>
          <w:rFonts w:ascii="宋体" w:cs="hakuyoxingshu7000"/>
          <w:sz w:val="22"/>
          <w:szCs w:val="22"/>
        </w:rPr>
      </w:pPr>
      <w:r>
        <w:rPr>
          <w:rFonts w:ascii="宋体" w:hAnsi="宋体" w:cs="hakuyoxingshu7000"/>
          <w:sz w:val="22"/>
          <w:szCs w:val="22"/>
        </w:rPr>
        <w:t xml:space="preserve">   </w:t>
      </w:r>
      <w:r>
        <w:rPr>
          <w:rFonts w:hint="eastAsia" w:ascii="宋体" w:hAnsi="宋体" w:cs="hakuyoxingshu7000"/>
          <w:sz w:val="22"/>
          <w:szCs w:val="22"/>
        </w:rPr>
        <w:t>地址</w:t>
      </w:r>
    </w:p>
    <w:p>
      <w:pPr>
        <w:spacing w:line="360" w:lineRule="exact"/>
        <w:ind w:firstLine="435"/>
        <w:rPr>
          <w:rFonts w:ascii="宋体" w:cs="hakuyoxingshu7000"/>
          <w:sz w:val="22"/>
          <w:szCs w:val="22"/>
        </w:rPr>
      </w:pPr>
      <w:r>
        <w:rPr>
          <w:rFonts w:ascii="宋体" w:hAnsi="宋体" w:cs="hakuyoxingshu7000"/>
          <w:sz w:val="22"/>
          <w:szCs w:val="22"/>
        </w:rPr>
        <w:t xml:space="preserve">   </w:t>
      </w:r>
      <w:r>
        <w:rPr>
          <w:rFonts w:hint="eastAsia" w:ascii="宋体" w:hAnsi="宋体" w:cs="hakuyoxingshu7000"/>
          <w:sz w:val="22"/>
          <w:szCs w:val="22"/>
        </w:rPr>
        <w:t>电话</w:t>
      </w:r>
    </w:p>
    <w:p>
      <w:pPr>
        <w:spacing w:line="360" w:lineRule="exact"/>
        <w:ind w:firstLine="435"/>
        <w:rPr>
          <w:rFonts w:ascii="宋体" w:cs="hakuyoxingshu7000"/>
          <w:sz w:val="22"/>
          <w:szCs w:val="22"/>
          <w:u w:val="single"/>
        </w:rPr>
      </w:pPr>
      <w:r>
        <w:rPr>
          <w:rFonts w:ascii="宋体" w:hAnsi="宋体" w:cs="hakuyoxingshu7000"/>
          <w:sz w:val="22"/>
          <w:szCs w:val="22"/>
        </w:rPr>
        <w:t xml:space="preserve">   </w:t>
      </w:r>
      <w:r>
        <w:rPr>
          <w:rFonts w:hint="eastAsia" w:ascii="宋体" w:hAnsi="宋体" w:cs="hakuyoxingshu7000"/>
          <w:sz w:val="22"/>
          <w:szCs w:val="22"/>
        </w:rPr>
        <w:t>传真</w:t>
      </w:r>
    </w:p>
    <w:p>
      <w:pPr>
        <w:spacing w:line="360" w:lineRule="exact"/>
        <w:ind w:firstLine="770" w:firstLineChars="350"/>
        <w:rPr>
          <w:rFonts w:ascii="宋体" w:cs="hakuyoxingshu7000"/>
          <w:sz w:val="22"/>
          <w:szCs w:val="22"/>
          <w:u w:val="single"/>
        </w:rPr>
      </w:pPr>
      <w:r>
        <w:rPr>
          <w:rFonts w:hint="eastAsia" w:ascii="宋体" w:hAnsi="宋体" w:cs="hakuyoxingshu7000"/>
          <w:sz w:val="22"/>
          <w:szCs w:val="22"/>
        </w:rPr>
        <w:t>电子邮件</w:t>
      </w:r>
    </w:p>
    <w:p>
      <w:pPr>
        <w:spacing w:line="420" w:lineRule="exact"/>
        <w:ind w:firstLine="435"/>
        <w:rPr>
          <w:rFonts w:ascii="宋体"/>
          <w:sz w:val="22"/>
          <w:szCs w:val="22"/>
        </w:rPr>
      </w:pPr>
    </w:p>
    <w:p>
      <w:pPr>
        <w:spacing w:line="420" w:lineRule="exact"/>
        <w:ind w:firstLine="435"/>
        <w:rPr>
          <w:rFonts w:ascii="宋体"/>
          <w:sz w:val="22"/>
          <w:szCs w:val="22"/>
        </w:rPr>
      </w:pPr>
      <w:r>
        <w:rPr>
          <w:rFonts w:ascii="宋体" w:hAnsi="宋体"/>
          <w:sz w:val="22"/>
          <w:szCs w:val="22"/>
        </w:rPr>
        <w:t xml:space="preserve">                                   </w:t>
      </w:r>
      <w:r>
        <w:rPr>
          <w:rFonts w:hint="eastAsia" w:ascii="宋体" w:hAnsi="宋体"/>
          <w:sz w:val="22"/>
          <w:szCs w:val="22"/>
        </w:rPr>
        <w:t>投标人名称（盖章）</w:t>
      </w:r>
    </w:p>
    <w:p>
      <w:pPr>
        <w:spacing w:line="420" w:lineRule="exact"/>
        <w:ind w:firstLine="435"/>
        <w:rPr>
          <w:rFonts w:ascii="宋体"/>
          <w:sz w:val="22"/>
          <w:szCs w:val="22"/>
        </w:rPr>
      </w:pPr>
      <w:r>
        <w:rPr>
          <w:rFonts w:ascii="宋体" w:hAnsi="宋体"/>
          <w:sz w:val="22"/>
          <w:szCs w:val="22"/>
        </w:rPr>
        <w:t xml:space="preserve">                                   </w:t>
      </w:r>
      <w:r>
        <w:rPr>
          <w:rFonts w:hint="eastAsia" w:ascii="宋体" w:hAnsi="宋体"/>
          <w:sz w:val="22"/>
          <w:szCs w:val="22"/>
        </w:rPr>
        <w:t>投标人代表（签字或盖章）</w:t>
      </w:r>
    </w:p>
    <w:p>
      <w:pPr>
        <w:spacing w:line="460" w:lineRule="exact"/>
        <w:ind w:firstLine="435"/>
        <w:rPr>
          <w:rFonts w:ascii="宋体"/>
          <w:sz w:val="22"/>
          <w:szCs w:val="22"/>
          <w:u w:val="single"/>
        </w:rPr>
        <w:sectPr>
          <w:footerReference r:id="rId5" w:type="first"/>
          <w:footerReference r:id="rId3" w:type="default"/>
          <w:footerReference r:id="rId4" w:type="even"/>
          <w:pgSz w:w="11906" w:h="16838"/>
          <w:pgMar w:top="1134" w:right="1134" w:bottom="1134" w:left="1134" w:header="851" w:footer="851" w:gutter="0"/>
          <w:pgNumType w:start="0"/>
          <w:cols w:space="720" w:num="1"/>
          <w:titlePg/>
          <w:docGrid w:linePitch="312" w:charSpace="0"/>
        </w:sectPr>
      </w:pPr>
      <w:r>
        <w:rPr>
          <w:rFonts w:ascii="宋体" w:hAnsi="宋体"/>
          <w:sz w:val="22"/>
          <w:szCs w:val="22"/>
        </w:rPr>
        <w:t xml:space="preserve">                                   </w:t>
      </w:r>
      <w:r>
        <w:rPr>
          <w:rFonts w:hint="eastAsia" w:ascii="宋体" w:hAnsi="宋体"/>
          <w:sz w:val="22"/>
          <w:szCs w:val="22"/>
        </w:rPr>
        <w:t>日</w:t>
      </w:r>
      <w:r>
        <w:rPr>
          <w:rFonts w:ascii="宋体" w:hAnsi="宋体"/>
          <w:sz w:val="22"/>
          <w:szCs w:val="22"/>
        </w:rPr>
        <w:t xml:space="preserve">    </w:t>
      </w:r>
      <w:r>
        <w:rPr>
          <w:rFonts w:hint="eastAsia" w:ascii="宋体" w:hAnsi="宋体"/>
          <w:sz w:val="22"/>
          <w:szCs w:val="22"/>
        </w:rPr>
        <w:t>期</w:t>
      </w:r>
    </w:p>
    <w:p>
      <w:pPr>
        <w:spacing w:line="380" w:lineRule="exact"/>
        <w:rPr>
          <w:rFonts w:ascii="宋体"/>
          <w:b/>
          <w:bCs/>
          <w:sz w:val="22"/>
          <w:szCs w:val="22"/>
        </w:rPr>
      </w:pPr>
      <w:r>
        <w:rPr>
          <w:rFonts w:hint="eastAsia" w:ascii="宋体" w:hAnsi="宋体"/>
          <w:b/>
          <w:bCs/>
          <w:sz w:val="22"/>
          <w:szCs w:val="22"/>
        </w:rPr>
        <w:t>附件二</w:t>
      </w:r>
    </w:p>
    <w:p>
      <w:pPr>
        <w:spacing w:line="460" w:lineRule="exact"/>
        <w:jc w:val="center"/>
        <w:rPr>
          <w:rFonts w:ascii="宋体"/>
          <w:b/>
          <w:bCs/>
          <w:sz w:val="28"/>
          <w:szCs w:val="28"/>
        </w:rPr>
      </w:pPr>
      <w:r>
        <w:rPr>
          <w:rFonts w:hint="eastAsia" w:ascii="宋体" w:hAnsi="宋体"/>
          <w:b/>
          <w:bCs/>
          <w:sz w:val="28"/>
          <w:szCs w:val="28"/>
        </w:rPr>
        <w:t>开标一览表</w:t>
      </w:r>
    </w:p>
    <w:p>
      <w:pPr>
        <w:spacing w:line="380" w:lineRule="exact"/>
        <w:jc w:val="center"/>
        <w:rPr>
          <w:rFonts w:ascii="宋体"/>
          <w:b/>
          <w:bCs/>
          <w:sz w:val="28"/>
        </w:rPr>
      </w:pPr>
    </w:p>
    <w:p>
      <w:pPr>
        <w:spacing w:line="380" w:lineRule="exact"/>
        <w:ind w:right="349" w:rightChars="166"/>
        <w:rPr>
          <w:rFonts w:ascii="宋体"/>
          <w:b/>
          <w:sz w:val="22"/>
        </w:rPr>
      </w:pPr>
      <w:r>
        <w:rPr>
          <w:rFonts w:ascii="宋体" w:hAnsi="宋体"/>
          <w:b/>
          <w:sz w:val="22"/>
        </w:rPr>
        <w:t xml:space="preserve">                                                             </w:t>
      </w:r>
      <w:r>
        <w:rPr>
          <w:rFonts w:hint="eastAsia" w:ascii="宋体" w:hAnsi="宋体"/>
          <w:b/>
          <w:sz w:val="22"/>
        </w:rPr>
        <w:t>单位：人民币元</w:t>
      </w:r>
    </w:p>
    <w:tbl>
      <w:tblPr>
        <w:tblStyle w:val="64"/>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98"/>
        <w:gridCol w:w="2912"/>
        <w:gridCol w:w="3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710" w:type="dxa"/>
            <w:tcBorders>
              <w:top w:val="single" w:color="auto" w:sz="12" w:space="0"/>
            </w:tcBorders>
            <w:vAlign w:val="center"/>
          </w:tcPr>
          <w:p>
            <w:pPr>
              <w:spacing w:line="460" w:lineRule="exact"/>
              <w:jc w:val="center"/>
              <w:rPr>
                <w:rFonts w:ascii="宋体" w:cs="Arial"/>
                <w:b/>
                <w:snapToGrid w:val="0"/>
                <w:kern w:val="0"/>
                <w:sz w:val="22"/>
                <w:szCs w:val="22"/>
              </w:rPr>
            </w:pPr>
            <w:r>
              <w:rPr>
                <w:rFonts w:hint="eastAsia" w:ascii="宋体" w:hAnsi="宋体" w:cs="Arial"/>
                <w:b/>
                <w:snapToGrid w:val="0"/>
                <w:kern w:val="0"/>
                <w:sz w:val="22"/>
                <w:szCs w:val="22"/>
              </w:rPr>
              <w:t>序号</w:t>
            </w:r>
          </w:p>
        </w:tc>
        <w:tc>
          <w:tcPr>
            <w:tcW w:w="5210" w:type="dxa"/>
            <w:gridSpan w:val="2"/>
            <w:tcBorders>
              <w:top w:val="single" w:color="auto" w:sz="12" w:space="0"/>
            </w:tcBorders>
            <w:vAlign w:val="center"/>
          </w:tcPr>
          <w:p>
            <w:pPr>
              <w:spacing w:line="460" w:lineRule="exact"/>
              <w:jc w:val="center"/>
              <w:rPr>
                <w:rFonts w:ascii="宋体" w:cs="Arial"/>
                <w:b/>
                <w:snapToGrid w:val="0"/>
                <w:kern w:val="0"/>
                <w:sz w:val="22"/>
                <w:szCs w:val="22"/>
              </w:rPr>
            </w:pPr>
            <w:r>
              <w:rPr>
                <w:rFonts w:hint="eastAsia" w:ascii="宋体" w:hAnsi="宋体" w:cs="Arial"/>
                <w:b/>
                <w:snapToGrid w:val="0"/>
                <w:kern w:val="0"/>
                <w:sz w:val="22"/>
                <w:szCs w:val="22"/>
              </w:rPr>
              <w:t>招标项目名称</w:t>
            </w:r>
          </w:p>
        </w:tc>
        <w:tc>
          <w:tcPr>
            <w:tcW w:w="3548" w:type="dxa"/>
            <w:tcBorders>
              <w:top w:val="single" w:color="auto" w:sz="12" w:space="0"/>
            </w:tcBorders>
            <w:vAlign w:val="center"/>
          </w:tcPr>
          <w:p>
            <w:pPr>
              <w:spacing w:line="460" w:lineRule="exact"/>
              <w:jc w:val="center"/>
              <w:rPr>
                <w:rFonts w:ascii="宋体" w:cs="Arial"/>
                <w:b/>
                <w:snapToGrid w:val="0"/>
                <w:kern w:val="0"/>
                <w:sz w:val="22"/>
                <w:szCs w:val="22"/>
              </w:rPr>
            </w:pPr>
            <w:r>
              <w:rPr>
                <w:rFonts w:hint="eastAsia" w:ascii="宋体" w:hAnsi="宋体" w:cs="Arial"/>
                <w:b/>
                <w:snapToGrid w:val="0"/>
                <w:kern w:val="0"/>
                <w:sz w:val="22"/>
                <w:szCs w:val="22"/>
              </w:rPr>
              <w:t>项目负责人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vAlign w:val="center"/>
          </w:tcPr>
          <w:p>
            <w:pPr>
              <w:spacing w:line="460" w:lineRule="exact"/>
              <w:jc w:val="center"/>
              <w:rPr>
                <w:rFonts w:ascii="宋体" w:cs="Arial"/>
                <w:b/>
                <w:snapToGrid w:val="0"/>
                <w:kern w:val="0"/>
                <w:sz w:val="22"/>
                <w:szCs w:val="22"/>
              </w:rPr>
            </w:pPr>
            <w:r>
              <w:rPr>
                <w:rFonts w:ascii="宋体" w:hAnsi="宋体" w:cs="Arial"/>
                <w:b/>
                <w:snapToGrid w:val="0"/>
                <w:kern w:val="0"/>
                <w:sz w:val="22"/>
                <w:szCs w:val="22"/>
              </w:rPr>
              <w:t>1</w:t>
            </w:r>
          </w:p>
        </w:tc>
        <w:tc>
          <w:tcPr>
            <w:tcW w:w="5210" w:type="dxa"/>
            <w:gridSpan w:val="2"/>
            <w:vAlign w:val="center"/>
          </w:tcPr>
          <w:p>
            <w:pPr>
              <w:spacing w:line="460" w:lineRule="exact"/>
              <w:jc w:val="center"/>
              <w:rPr>
                <w:rFonts w:ascii="宋体" w:cs="Arial"/>
                <w:b/>
                <w:snapToGrid w:val="0"/>
                <w:kern w:val="0"/>
                <w:sz w:val="22"/>
                <w:szCs w:val="22"/>
              </w:rPr>
            </w:pPr>
            <w:r>
              <w:rPr>
                <w:rFonts w:hint="eastAsia" w:ascii="宋体" w:hAnsi="宋体" w:cs="Arial"/>
                <w:b/>
                <w:snapToGrid w:val="0"/>
                <w:kern w:val="0"/>
                <w:sz w:val="22"/>
                <w:szCs w:val="22"/>
              </w:rPr>
              <w:t>永嘉县岩坦镇人民政府农村饮水达标提标工程净水设备（配套消毒）第二次</w:t>
            </w:r>
          </w:p>
        </w:tc>
        <w:tc>
          <w:tcPr>
            <w:tcW w:w="3548" w:type="dxa"/>
            <w:vAlign w:val="center"/>
          </w:tcPr>
          <w:p>
            <w:pPr>
              <w:spacing w:line="460" w:lineRule="exact"/>
              <w:jc w:val="center"/>
              <w:rPr>
                <w:rFonts w:ascii="宋体" w:cs="Arial"/>
                <w:b/>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008" w:type="dxa"/>
            <w:gridSpan w:val="2"/>
            <w:tcBorders>
              <w:bottom w:val="single" w:color="auto" w:sz="12" w:space="0"/>
            </w:tcBorders>
            <w:vAlign w:val="center"/>
          </w:tcPr>
          <w:p>
            <w:pPr>
              <w:spacing w:line="460" w:lineRule="exact"/>
              <w:jc w:val="center"/>
              <w:rPr>
                <w:rFonts w:ascii="宋体" w:cs="Arial"/>
                <w:b/>
                <w:snapToGrid w:val="0"/>
                <w:kern w:val="0"/>
                <w:sz w:val="22"/>
                <w:szCs w:val="22"/>
              </w:rPr>
            </w:pPr>
            <w:r>
              <w:rPr>
                <w:rFonts w:hint="eastAsia" w:ascii="宋体" w:hAnsi="宋体" w:cs="Arial"/>
                <w:b/>
                <w:snapToGrid w:val="0"/>
                <w:kern w:val="0"/>
                <w:sz w:val="22"/>
                <w:szCs w:val="22"/>
              </w:rPr>
              <w:t>投标报价</w:t>
            </w:r>
          </w:p>
        </w:tc>
        <w:tc>
          <w:tcPr>
            <w:tcW w:w="6460" w:type="dxa"/>
            <w:gridSpan w:val="2"/>
            <w:tcBorders>
              <w:bottom w:val="single" w:color="auto" w:sz="12" w:space="0"/>
            </w:tcBorders>
            <w:vAlign w:val="center"/>
          </w:tcPr>
          <w:p>
            <w:pPr>
              <w:spacing w:line="460" w:lineRule="exact"/>
              <w:rPr>
                <w:rFonts w:ascii="宋体" w:cs="Arial"/>
                <w:b/>
                <w:snapToGrid w:val="0"/>
                <w:kern w:val="0"/>
                <w:sz w:val="22"/>
                <w:szCs w:val="22"/>
              </w:rPr>
            </w:pPr>
            <w:r>
              <w:rPr>
                <w:rFonts w:hint="eastAsia" w:ascii="宋体" w:hAnsi="宋体" w:cs="Arial"/>
                <w:b/>
                <w:snapToGrid w:val="0"/>
                <w:kern w:val="0"/>
                <w:sz w:val="22"/>
                <w:szCs w:val="22"/>
              </w:rPr>
              <w:t>大写：</w:t>
            </w:r>
            <w:r>
              <w:rPr>
                <w:rFonts w:ascii="宋体" w:hAnsi="宋体" w:cs="Arial"/>
                <w:b/>
                <w:snapToGrid w:val="0"/>
                <w:kern w:val="0"/>
                <w:sz w:val="22"/>
                <w:szCs w:val="22"/>
              </w:rPr>
              <w:t xml:space="preserve">    </w:t>
            </w:r>
          </w:p>
          <w:p>
            <w:pPr>
              <w:spacing w:line="460" w:lineRule="exact"/>
              <w:rPr>
                <w:rFonts w:ascii="宋体" w:cs="Arial"/>
                <w:b/>
                <w:snapToGrid w:val="0"/>
                <w:kern w:val="0"/>
                <w:sz w:val="22"/>
                <w:szCs w:val="22"/>
              </w:rPr>
            </w:pPr>
            <w:r>
              <w:rPr>
                <w:rFonts w:hint="eastAsia" w:ascii="宋体" w:hAnsi="宋体" w:cs="Arial"/>
                <w:b/>
                <w:snapToGrid w:val="0"/>
                <w:kern w:val="0"/>
                <w:sz w:val="22"/>
                <w:szCs w:val="22"/>
              </w:rPr>
              <w:t>小写（￥）：</w:t>
            </w:r>
            <w:r>
              <w:rPr>
                <w:rFonts w:ascii="宋体" w:hAnsi="宋体" w:cs="Arial"/>
                <w:b/>
                <w:snapToGrid w:val="0"/>
                <w:kern w:val="0"/>
                <w:sz w:val="22"/>
                <w:szCs w:val="22"/>
              </w:rPr>
              <w:t xml:space="preserve">      </w:t>
            </w:r>
          </w:p>
        </w:tc>
      </w:tr>
    </w:tbl>
    <w:p>
      <w:pPr>
        <w:spacing w:line="460" w:lineRule="exact"/>
        <w:rPr>
          <w:rFonts w:ascii="宋体"/>
          <w:sz w:val="22"/>
          <w:szCs w:val="22"/>
        </w:rPr>
      </w:pPr>
    </w:p>
    <w:p>
      <w:pPr>
        <w:spacing w:line="380" w:lineRule="exact"/>
        <w:ind w:right="349" w:rightChars="166" w:firstLine="331" w:firstLineChars="150"/>
        <w:rPr>
          <w:rFonts w:ascii="宋体"/>
          <w:b/>
          <w:sz w:val="22"/>
        </w:rPr>
      </w:pPr>
    </w:p>
    <w:p>
      <w:pPr>
        <w:spacing w:line="380" w:lineRule="exact"/>
        <w:ind w:left="528" w:leftChars="-15" w:hanging="559" w:hangingChars="253"/>
        <w:rPr>
          <w:rFonts w:ascii="宋体" w:cs="Arial"/>
          <w:b/>
          <w:bCs/>
          <w:sz w:val="22"/>
          <w:szCs w:val="22"/>
        </w:rPr>
      </w:pPr>
      <w:r>
        <w:rPr>
          <w:rFonts w:hint="eastAsia" w:ascii="宋体" w:hAnsi="宋体"/>
          <w:b/>
          <w:sz w:val="22"/>
        </w:rPr>
        <w:t>说明：</w:t>
      </w:r>
      <w:r>
        <w:rPr>
          <w:rFonts w:ascii="宋体" w:hAnsi="宋体" w:cs="Arial"/>
          <w:b/>
          <w:bCs/>
          <w:sz w:val="22"/>
          <w:szCs w:val="22"/>
        </w:rPr>
        <w:t>1</w:t>
      </w:r>
      <w:r>
        <w:rPr>
          <w:rFonts w:hint="eastAsia" w:ascii="宋体" w:hAnsi="宋体" w:cs="Arial"/>
          <w:b/>
          <w:bCs/>
          <w:sz w:val="22"/>
          <w:szCs w:val="22"/>
        </w:rPr>
        <w:t>、《开标一览表》中</w:t>
      </w:r>
      <w:r>
        <w:rPr>
          <w:rFonts w:hint="eastAsia" w:ascii="宋体" w:cs="Arial"/>
          <w:b/>
          <w:bCs/>
          <w:sz w:val="22"/>
          <w:szCs w:val="22"/>
        </w:rPr>
        <w:t>“</w:t>
      </w:r>
      <w:r>
        <w:rPr>
          <w:rFonts w:hint="eastAsia" w:ascii="宋体" w:hAnsi="宋体" w:cs="Arial"/>
          <w:b/>
          <w:bCs/>
          <w:sz w:val="22"/>
          <w:szCs w:val="22"/>
        </w:rPr>
        <w:t>投标报价</w:t>
      </w:r>
      <w:r>
        <w:rPr>
          <w:rFonts w:hint="eastAsia" w:ascii="宋体" w:cs="Arial"/>
          <w:b/>
          <w:bCs/>
          <w:sz w:val="22"/>
          <w:szCs w:val="22"/>
        </w:rPr>
        <w:t>”</w:t>
      </w:r>
      <w:r>
        <w:rPr>
          <w:rFonts w:hint="eastAsia" w:ascii="宋体" w:hAnsi="宋体" w:cs="Arial"/>
          <w:b/>
          <w:bCs/>
          <w:sz w:val="22"/>
          <w:szCs w:val="22"/>
        </w:rPr>
        <w:t>应与</w:t>
      </w:r>
      <w:r>
        <w:rPr>
          <w:rFonts w:hint="eastAsia" w:ascii="宋体" w:hAnsi="宋体"/>
          <w:b/>
          <w:sz w:val="22"/>
        </w:rPr>
        <w:t>与附件三《投标分项报价表》中“投标总价”相一致</w:t>
      </w:r>
      <w:r>
        <w:rPr>
          <w:rFonts w:hint="eastAsia" w:ascii="宋体" w:hAnsi="宋体" w:cs="Arial"/>
          <w:b/>
          <w:bCs/>
          <w:sz w:val="22"/>
          <w:szCs w:val="22"/>
        </w:rPr>
        <w:t>。</w:t>
      </w:r>
    </w:p>
    <w:p>
      <w:pPr>
        <w:spacing w:line="380" w:lineRule="exact"/>
        <w:ind w:left="532" w:leftChars="-66" w:hanging="671" w:hangingChars="304"/>
        <w:rPr>
          <w:rFonts w:ascii="宋体"/>
          <w:b/>
          <w:sz w:val="22"/>
          <w:u w:val="single"/>
        </w:rPr>
      </w:pPr>
      <w:r>
        <w:rPr>
          <w:rFonts w:ascii="宋体" w:hAnsi="宋体" w:cs="Arial"/>
          <w:b/>
          <w:bCs/>
          <w:sz w:val="22"/>
          <w:szCs w:val="22"/>
        </w:rPr>
        <w:t>2</w:t>
      </w:r>
      <w:r>
        <w:rPr>
          <w:rFonts w:hint="eastAsia" w:ascii="宋体" w:hAnsi="宋体" w:cs="Arial"/>
          <w:b/>
          <w:bCs/>
          <w:sz w:val="22"/>
          <w:szCs w:val="22"/>
        </w:rPr>
        <w:t>、</w:t>
      </w:r>
      <w:r>
        <w:rPr>
          <w:rFonts w:hint="eastAsia" w:ascii="宋体" w:cs="Arial"/>
          <w:b/>
          <w:bCs/>
          <w:sz w:val="22"/>
          <w:szCs w:val="22"/>
        </w:rPr>
        <w:t>▲</w:t>
      </w:r>
      <w:r>
        <w:rPr>
          <w:rFonts w:hint="eastAsia" w:ascii="宋体" w:hAnsi="宋体" w:cs="Arial"/>
          <w:b/>
          <w:sz w:val="22"/>
          <w:szCs w:val="22"/>
          <w:u w:val="single"/>
        </w:rPr>
        <w:t>不按要求提供开标一览表的投标文件将被视为未实质性响应招标文件</w:t>
      </w:r>
      <w:r>
        <w:rPr>
          <w:rFonts w:hint="eastAsia" w:ascii="宋体" w:hAnsi="宋体"/>
          <w:b/>
          <w:sz w:val="22"/>
          <w:u w:val="single"/>
        </w:rPr>
        <w:t>。</w:t>
      </w:r>
    </w:p>
    <w:p>
      <w:pPr>
        <w:spacing w:line="380" w:lineRule="exact"/>
        <w:ind w:left="532" w:leftChars="-66" w:hanging="671" w:hangingChars="304"/>
        <w:rPr>
          <w:rFonts w:ascii="宋体"/>
          <w:b/>
          <w:sz w:val="22"/>
          <w:u w:val="single"/>
        </w:rPr>
      </w:pPr>
      <w:r>
        <w:rPr>
          <w:rFonts w:ascii="宋体" w:hAnsi="宋体"/>
          <w:b/>
          <w:sz w:val="22"/>
        </w:rPr>
        <w:t>3</w:t>
      </w:r>
      <w:r>
        <w:rPr>
          <w:rFonts w:hint="eastAsia" w:ascii="宋体" w:hAnsi="宋体"/>
          <w:b/>
          <w:sz w:val="22"/>
          <w:u w:val="single"/>
        </w:rPr>
        <w:t>、</w:t>
      </w:r>
      <w:r>
        <w:rPr>
          <w:rFonts w:hint="eastAsia" w:ascii="宋体" w:hAnsi="宋体" w:cs="Arial"/>
          <w:b/>
          <w:bCs/>
          <w:sz w:val="22"/>
          <w:szCs w:val="22"/>
          <w:u w:val="single"/>
        </w:rPr>
        <w:t>▲</w:t>
      </w:r>
      <w:r>
        <w:rPr>
          <w:rFonts w:hint="eastAsia" w:ascii="宋体" w:hAnsi="宋体"/>
          <w:b/>
          <w:sz w:val="22"/>
          <w:u w:val="single"/>
        </w:rPr>
        <w:t>所有报价已包含设备搬运费、税费等一切费用。</w:t>
      </w:r>
    </w:p>
    <w:p>
      <w:pPr>
        <w:spacing w:line="380" w:lineRule="exact"/>
        <w:ind w:firstLine="660" w:firstLineChars="300"/>
        <w:rPr>
          <w:rFonts w:ascii="宋体"/>
          <w:sz w:val="22"/>
          <w:szCs w:val="22"/>
        </w:rPr>
      </w:pPr>
    </w:p>
    <w:p>
      <w:pPr>
        <w:spacing w:line="380" w:lineRule="exact"/>
        <w:rPr>
          <w:rFonts w:ascii="宋体"/>
          <w:sz w:val="22"/>
          <w:szCs w:val="22"/>
        </w:rPr>
      </w:pPr>
      <w:r>
        <w:rPr>
          <w:rFonts w:hint="eastAsia" w:ascii="宋体" w:hAnsi="宋体"/>
          <w:sz w:val="22"/>
          <w:szCs w:val="22"/>
        </w:rPr>
        <w:t>投标人全称（盖章）：</w:t>
      </w:r>
    </w:p>
    <w:p>
      <w:pPr>
        <w:spacing w:line="380" w:lineRule="exact"/>
        <w:rPr>
          <w:rFonts w:ascii="宋体"/>
          <w:sz w:val="22"/>
          <w:szCs w:val="22"/>
        </w:rPr>
      </w:pPr>
      <w:r>
        <w:rPr>
          <w:rFonts w:hint="eastAsia" w:ascii="宋体" w:hAnsi="宋体"/>
          <w:sz w:val="22"/>
          <w:szCs w:val="22"/>
        </w:rPr>
        <w:t>法定代表人或授权代表（签字或盖章）：</w:t>
      </w:r>
    </w:p>
    <w:p>
      <w:pPr>
        <w:spacing w:line="380" w:lineRule="exact"/>
        <w:rPr>
          <w:rFonts w:ascii="宋体"/>
          <w:sz w:val="22"/>
          <w:szCs w:val="22"/>
        </w:rPr>
      </w:pPr>
      <w:r>
        <w:rPr>
          <w:rFonts w:hint="eastAsia" w:ascii="宋体" w:hAnsi="宋体"/>
          <w:sz w:val="22"/>
          <w:szCs w:val="22"/>
        </w:rPr>
        <w:t>日期：</w:t>
      </w:r>
      <w:r>
        <w:rPr>
          <w:rFonts w:ascii="宋体" w:hAnsi="宋体"/>
          <w:sz w:val="22"/>
          <w:szCs w:val="22"/>
        </w:rPr>
        <w:t xml:space="preserve">   </w:t>
      </w:r>
      <w:r>
        <w:rPr>
          <w:rFonts w:hint="eastAsia" w:ascii="宋体" w:hAnsi="宋体"/>
          <w:sz w:val="22"/>
          <w:szCs w:val="22"/>
        </w:rPr>
        <w:t>年</w:t>
      </w:r>
      <w:r>
        <w:rPr>
          <w:rFonts w:ascii="宋体" w:hAnsi="宋体"/>
          <w:sz w:val="22"/>
          <w:szCs w:val="22"/>
        </w:rPr>
        <w:t xml:space="preserve">   </w:t>
      </w:r>
      <w:r>
        <w:rPr>
          <w:rFonts w:hint="eastAsia" w:ascii="宋体" w:hAnsi="宋体"/>
          <w:sz w:val="22"/>
          <w:szCs w:val="22"/>
        </w:rPr>
        <w:t>月</w:t>
      </w:r>
      <w:r>
        <w:rPr>
          <w:rFonts w:ascii="宋体" w:hAnsi="宋体"/>
          <w:sz w:val="22"/>
          <w:szCs w:val="22"/>
        </w:rPr>
        <w:t xml:space="preserve">   </w:t>
      </w:r>
      <w:r>
        <w:rPr>
          <w:rFonts w:hint="eastAsia" w:ascii="宋体" w:hAnsi="宋体"/>
          <w:sz w:val="22"/>
          <w:szCs w:val="22"/>
        </w:rPr>
        <w:t>日</w:t>
      </w:r>
    </w:p>
    <w:p>
      <w:pPr>
        <w:spacing w:line="460" w:lineRule="exact"/>
        <w:rPr>
          <w:rFonts w:ascii="宋体"/>
          <w:b/>
          <w:bCs/>
          <w:sz w:val="22"/>
          <w:szCs w:val="22"/>
        </w:rPr>
      </w:pPr>
      <w:r>
        <w:rPr>
          <w:rFonts w:ascii="宋体"/>
          <w:sz w:val="22"/>
          <w:szCs w:val="22"/>
        </w:rPr>
        <w:br w:type="page"/>
      </w:r>
      <w:r>
        <w:rPr>
          <w:rFonts w:hint="eastAsia" w:ascii="宋体" w:hAnsi="宋体"/>
          <w:b/>
          <w:bCs/>
          <w:sz w:val="22"/>
          <w:szCs w:val="22"/>
        </w:rPr>
        <w:t>附件三</w:t>
      </w:r>
    </w:p>
    <w:p>
      <w:pPr>
        <w:spacing w:line="380" w:lineRule="exact"/>
        <w:jc w:val="center"/>
        <w:rPr>
          <w:rFonts w:ascii="宋体"/>
          <w:b/>
          <w:bCs/>
          <w:sz w:val="28"/>
          <w:szCs w:val="28"/>
        </w:rPr>
      </w:pPr>
      <w:r>
        <w:rPr>
          <w:rFonts w:hint="eastAsia" w:ascii="宋体" w:hAnsi="宋体"/>
          <w:b/>
          <w:bCs/>
          <w:sz w:val="28"/>
          <w:szCs w:val="28"/>
        </w:rPr>
        <w:t>（</w:t>
      </w:r>
      <w:r>
        <w:rPr>
          <w:rFonts w:ascii="宋体" w:hAnsi="宋体"/>
          <w:b/>
          <w:bCs/>
          <w:sz w:val="28"/>
          <w:szCs w:val="28"/>
        </w:rPr>
        <w:t>1</w:t>
      </w:r>
      <w:r>
        <w:rPr>
          <w:rFonts w:hint="eastAsia" w:ascii="宋体" w:hAnsi="宋体"/>
          <w:b/>
          <w:bCs/>
          <w:sz w:val="28"/>
          <w:szCs w:val="28"/>
        </w:rPr>
        <w:t>）投标分项报价表</w:t>
      </w:r>
    </w:p>
    <w:p>
      <w:pPr>
        <w:spacing w:line="380" w:lineRule="exact"/>
        <w:jc w:val="center"/>
        <w:rPr>
          <w:rFonts w:ascii="宋体"/>
          <w:b/>
          <w:bCs/>
          <w:sz w:val="28"/>
          <w:szCs w:val="28"/>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3465"/>
        <w:gridCol w:w="1184"/>
        <w:gridCol w:w="1504"/>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sz w:val="22"/>
                <w:szCs w:val="22"/>
              </w:rPr>
            </w:pPr>
            <w:r>
              <w:rPr>
                <w:rFonts w:hint="eastAsia" w:ascii="宋体" w:hAnsi="宋体"/>
                <w:sz w:val="22"/>
                <w:szCs w:val="22"/>
              </w:rPr>
              <w:t>序号</w:t>
            </w:r>
          </w:p>
        </w:tc>
        <w:tc>
          <w:tcPr>
            <w:tcW w:w="3465" w:type="dxa"/>
            <w:vAlign w:val="center"/>
          </w:tcPr>
          <w:p>
            <w:pPr>
              <w:jc w:val="center"/>
              <w:rPr>
                <w:rFonts w:ascii="宋体"/>
                <w:sz w:val="22"/>
                <w:szCs w:val="22"/>
              </w:rPr>
            </w:pPr>
            <w:r>
              <w:rPr>
                <w:rFonts w:hint="eastAsia" w:ascii="宋体" w:hAnsi="宋体"/>
                <w:sz w:val="22"/>
                <w:szCs w:val="22"/>
              </w:rPr>
              <w:t>项目内容</w:t>
            </w:r>
          </w:p>
        </w:tc>
        <w:tc>
          <w:tcPr>
            <w:tcW w:w="1184" w:type="dxa"/>
            <w:vAlign w:val="center"/>
          </w:tcPr>
          <w:p>
            <w:pPr>
              <w:jc w:val="center"/>
              <w:rPr>
                <w:rFonts w:ascii="宋体"/>
                <w:sz w:val="22"/>
                <w:szCs w:val="22"/>
              </w:rPr>
            </w:pPr>
            <w:r>
              <w:rPr>
                <w:rFonts w:hint="eastAsia" w:ascii="宋体" w:hAnsi="宋体"/>
                <w:sz w:val="22"/>
                <w:szCs w:val="22"/>
              </w:rPr>
              <w:t>数量</w:t>
            </w:r>
          </w:p>
        </w:tc>
        <w:tc>
          <w:tcPr>
            <w:tcW w:w="1504" w:type="dxa"/>
            <w:vAlign w:val="center"/>
          </w:tcPr>
          <w:p>
            <w:pPr>
              <w:jc w:val="center"/>
              <w:rPr>
                <w:rFonts w:ascii="宋体"/>
                <w:sz w:val="22"/>
                <w:szCs w:val="22"/>
              </w:rPr>
            </w:pPr>
            <w:r>
              <w:rPr>
                <w:rFonts w:hint="eastAsia" w:ascii="宋体" w:hAnsi="宋体"/>
                <w:sz w:val="22"/>
                <w:szCs w:val="22"/>
              </w:rPr>
              <w:t>单价</w:t>
            </w:r>
          </w:p>
          <w:p>
            <w:pPr>
              <w:jc w:val="center"/>
              <w:rPr>
                <w:rFonts w:ascii="宋体"/>
                <w:sz w:val="22"/>
                <w:szCs w:val="22"/>
              </w:rPr>
            </w:pPr>
            <w:r>
              <w:rPr>
                <w:rFonts w:hint="eastAsia" w:ascii="宋体" w:hAnsi="宋体"/>
                <w:sz w:val="22"/>
                <w:szCs w:val="22"/>
              </w:rPr>
              <w:t>（元）</w:t>
            </w:r>
          </w:p>
        </w:tc>
        <w:tc>
          <w:tcPr>
            <w:tcW w:w="2692" w:type="dxa"/>
            <w:vAlign w:val="center"/>
          </w:tcPr>
          <w:p>
            <w:pPr>
              <w:jc w:val="center"/>
              <w:rPr>
                <w:rFonts w:ascii="宋体"/>
                <w:sz w:val="22"/>
                <w:szCs w:val="22"/>
              </w:rPr>
            </w:pPr>
            <w:r>
              <w:rPr>
                <w:rFonts w:hint="eastAsia" w:ascii="宋体" w:hAnsi="宋体"/>
                <w:sz w:val="22"/>
                <w:szCs w:val="22"/>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sz w:val="22"/>
                <w:szCs w:val="22"/>
              </w:rPr>
            </w:pPr>
            <w:r>
              <w:rPr>
                <w:rFonts w:ascii="宋体" w:hAnsi="宋体"/>
                <w:sz w:val="22"/>
                <w:szCs w:val="22"/>
              </w:rPr>
              <w:t>1</w:t>
            </w:r>
          </w:p>
        </w:tc>
        <w:tc>
          <w:tcPr>
            <w:tcW w:w="3465" w:type="dxa"/>
            <w:vAlign w:val="center"/>
          </w:tcPr>
          <w:p>
            <w:pPr>
              <w:ind w:firstLine="220" w:firstLineChars="100"/>
              <w:jc w:val="center"/>
              <w:rPr>
                <w:rFonts w:ascii="宋体" w:hAnsi="宋体"/>
                <w:sz w:val="22"/>
                <w:szCs w:val="22"/>
              </w:rPr>
            </w:pPr>
            <w:r>
              <w:rPr>
                <w:rFonts w:hint="eastAsia" w:ascii="宋体" w:hAnsi="宋体"/>
                <w:sz w:val="22"/>
                <w:szCs w:val="22"/>
              </w:rPr>
              <w:t>膜</w:t>
            </w:r>
          </w:p>
        </w:tc>
        <w:tc>
          <w:tcPr>
            <w:tcW w:w="1184" w:type="dxa"/>
            <w:vAlign w:val="center"/>
          </w:tcPr>
          <w:p>
            <w:pPr>
              <w:jc w:val="center"/>
              <w:rPr>
                <w:rFonts w:ascii="宋体"/>
                <w:sz w:val="22"/>
                <w:szCs w:val="22"/>
              </w:rPr>
            </w:pPr>
          </w:p>
        </w:tc>
        <w:tc>
          <w:tcPr>
            <w:tcW w:w="1504" w:type="dxa"/>
            <w:vAlign w:val="center"/>
          </w:tcPr>
          <w:p>
            <w:pPr>
              <w:jc w:val="center"/>
              <w:rPr>
                <w:rFonts w:ascii="宋体"/>
                <w:sz w:val="22"/>
                <w:szCs w:val="22"/>
              </w:rPr>
            </w:pPr>
          </w:p>
        </w:tc>
        <w:tc>
          <w:tcPr>
            <w:tcW w:w="2692" w:type="dxa"/>
            <w:vAlign w:val="center"/>
          </w:tcPr>
          <w:p>
            <w:pPr>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sz w:val="22"/>
                <w:szCs w:val="22"/>
              </w:rPr>
            </w:pPr>
            <w:r>
              <w:rPr>
                <w:rFonts w:ascii="宋体" w:hAnsi="宋体"/>
                <w:sz w:val="22"/>
                <w:szCs w:val="22"/>
              </w:rPr>
              <w:t>2</w:t>
            </w:r>
          </w:p>
        </w:tc>
        <w:tc>
          <w:tcPr>
            <w:tcW w:w="3465" w:type="dxa"/>
            <w:vAlign w:val="center"/>
          </w:tcPr>
          <w:p>
            <w:pPr>
              <w:ind w:firstLine="220" w:firstLineChars="100"/>
              <w:jc w:val="center"/>
              <w:rPr>
                <w:rFonts w:ascii="宋体" w:hAnsi="宋体"/>
                <w:sz w:val="22"/>
                <w:szCs w:val="22"/>
              </w:rPr>
            </w:pPr>
            <w:r>
              <w:rPr>
                <w:rFonts w:hint="eastAsia" w:ascii="宋体" w:hAnsi="宋体"/>
                <w:sz w:val="22"/>
                <w:szCs w:val="22"/>
              </w:rPr>
              <w:t>水泵</w:t>
            </w:r>
          </w:p>
        </w:tc>
        <w:tc>
          <w:tcPr>
            <w:tcW w:w="1184" w:type="dxa"/>
            <w:vAlign w:val="center"/>
          </w:tcPr>
          <w:p>
            <w:pPr>
              <w:jc w:val="center"/>
              <w:rPr>
                <w:rFonts w:ascii="宋体"/>
                <w:sz w:val="22"/>
                <w:szCs w:val="22"/>
              </w:rPr>
            </w:pPr>
          </w:p>
        </w:tc>
        <w:tc>
          <w:tcPr>
            <w:tcW w:w="1504" w:type="dxa"/>
            <w:vAlign w:val="center"/>
          </w:tcPr>
          <w:p>
            <w:pPr>
              <w:jc w:val="center"/>
              <w:rPr>
                <w:rFonts w:ascii="宋体"/>
                <w:sz w:val="22"/>
                <w:szCs w:val="22"/>
              </w:rPr>
            </w:pPr>
          </w:p>
        </w:tc>
        <w:tc>
          <w:tcPr>
            <w:tcW w:w="2692" w:type="dxa"/>
            <w:vAlign w:val="center"/>
          </w:tcPr>
          <w:p>
            <w:pPr>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sz w:val="22"/>
                <w:szCs w:val="22"/>
              </w:rPr>
            </w:pPr>
            <w:r>
              <w:rPr>
                <w:rFonts w:ascii="宋体" w:hAnsi="宋体"/>
                <w:sz w:val="22"/>
                <w:szCs w:val="22"/>
              </w:rPr>
              <w:t>3</w:t>
            </w:r>
          </w:p>
        </w:tc>
        <w:tc>
          <w:tcPr>
            <w:tcW w:w="3465" w:type="dxa"/>
            <w:vAlign w:val="center"/>
          </w:tcPr>
          <w:p>
            <w:pPr>
              <w:ind w:firstLine="220" w:firstLineChars="100"/>
              <w:jc w:val="center"/>
              <w:rPr>
                <w:rFonts w:ascii="宋体" w:hAnsi="宋体"/>
                <w:sz w:val="22"/>
                <w:szCs w:val="22"/>
              </w:rPr>
            </w:pPr>
            <w:r>
              <w:rPr>
                <w:rFonts w:hint="eastAsia" w:ascii="宋体" w:hAnsi="宋体"/>
                <w:sz w:val="22"/>
                <w:szCs w:val="22"/>
              </w:rPr>
              <w:t>风机</w:t>
            </w:r>
          </w:p>
        </w:tc>
        <w:tc>
          <w:tcPr>
            <w:tcW w:w="1184" w:type="dxa"/>
            <w:vAlign w:val="center"/>
          </w:tcPr>
          <w:p>
            <w:pPr>
              <w:jc w:val="center"/>
              <w:rPr>
                <w:rFonts w:ascii="宋体"/>
                <w:sz w:val="22"/>
                <w:szCs w:val="22"/>
              </w:rPr>
            </w:pPr>
          </w:p>
        </w:tc>
        <w:tc>
          <w:tcPr>
            <w:tcW w:w="1504" w:type="dxa"/>
            <w:vAlign w:val="center"/>
          </w:tcPr>
          <w:p>
            <w:pPr>
              <w:jc w:val="center"/>
              <w:rPr>
                <w:rFonts w:ascii="宋体"/>
                <w:sz w:val="22"/>
                <w:szCs w:val="22"/>
              </w:rPr>
            </w:pPr>
          </w:p>
        </w:tc>
        <w:tc>
          <w:tcPr>
            <w:tcW w:w="2692" w:type="dxa"/>
            <w:vAlign w:val="center"/>
          </w:tcPr>
          <w:p>
            <w:pPr>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sz w:val="22"/>
                <w:szCs w:val="22"/>
              </w:rPr>
            </w:pPr>
            <w:r>
              <w:rPr>
                <w:rFonts w:ascii="宋体" w:hAnsi="宋体"/>
                <w:sz w:val="22"/>
                <w:szCs w:val="22"/>
              </w:rPr>
              <w:t>4</w:t>
            </w:r>
          </w:p>
        </w:tc>
        <w:tc>
          <w:tcPr>
            <w:tcW w:w="3465" w:type="dxa"/>
            <w:vAlign w:val="center"/>
          </w:tcPr>
          <w:p>
            <w:pPr>
              <w:ind w:firstLine="110" w:firstLineChars="50"/>
              <w:jc w:val="center"/>
              <w:rPr>
                <w:rFonts w:ascii="宋体" w:hAnsi="宋体"/>
                <w:sz w:val="22"/>
                <w:szCs w:val="22"/>
              </w:rPr>
            </w:pPr>
            <w:r>
              <w:rPr>
                <w:rFonts w:hint="eastAsia" w:ascii="宋体" w:hAnsi="宋体"/>
                <w:sz w:val="22"/>
                <w:szCs w:val="22"/>
              </w:rPr>
              <w:t>电动阀</w:t>
            </w:r>
          </w:p>
        </w:tc>
        <w:tc>
          <w:tcPr>
            <w:tcW w:w="1184" w:type="dxa"/>
            <w:vAlign w:val="center"/>
          </w:tcPr>
          <w:p>
            <w:pPr>
              <w:jc w:val="center"/>
              <w:rPr>
                <w:rFonts w:ascii="宋体"/>
                <w:sz w:val="22"/>
                <w:szCs w:val="22"/>
              </w:rPr>
            </w:pPr>
          </w:p>
        </w:tc>
        <w:tc>
          <w:tcPr>
            <w:tcW w:w="1504" w:type="dxa"/>
            <w:vAlign w:val="center"/>
          </w:tcPr>
          <w:p>
            <w:pPr>
              <w:jc w:val="center"/>
              <w:rPr>
                <w:rFonts w:ascii="宋体"/>
                <w:sz w:val="22"/>
                <w:szCs w:val="22"/>
              </w:rPr>
            </w:pPr>
          </w:p>
        </w:tc>
        <w:tc>
          <w:tcPr>
            <w:tcW w:w="2692" w:type="dxa"/>
            <w:vAlign w:val="center"/>
          </w:tcPr>
          <w:p>
            <w:pPr>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sz w:val="22"/>
                <w:szCs w:val="22"/>
              </w:rPr>
            </w:pPr>
            <w:r>
              <w:rPr>
                <w:rFonts w:ascii="宋体" w:hAnsi="宋体"/>
                <w:sz w:val="22"/>
                <w:szCs w:val="22"/>
              </w:rPr>
              <w:t>5</w:t>
            </w:r>
          </w:p>
        </w:tc>
        <w:tc>
          <w:tcPr>
            <w:tcW w:w="3465" w:type="dxa"/>
            <w:vAlign w:val="center"/>
          </w:tcPr>
          <w:p>
            <w:pPr>
              <w:jc w:val="center"/>
              <w:rPr>
                <w:rFonts w:ascii="宋体" w:hAnsi="宋体"/>
                <w:sz w:val="22"/>
                <w:szCs w:val="22"/>
              </w:rPr>
            </w:pPr>
            <w:r>
              <w:rPr>
                <w:rFonts w:hint="eastAsia" w:ascii="宋体" w:hAnsi="宋体"/>
                <w:sz w:val="22"/>
                <w:szCs w:val="22"/>
              </w:rPr>
              <w:t>流量计</w:t>
            </w:r>
          </w:p>
        </w:tc>
        <w:tc>
          <w:tcPr>
            <w:tcW w:w="1184" w:type="dxa"/>
            <w:vAlign w:val="center"/>
          </w:tcPr>
          <w:p>
            <w:pPr>
              <w:jc w:val="center"/>
              <w:rPr>
                <w:rFonts w:ascii="宋体"/>
                <w:sz w:val="22"/>
                <w:szCs w:val="22"/>
              </w:rPr>
            </w:pPr>
          </w:p>
        </w:tc>
        <w:tc>
          <w:tcPr>
            <w:tcW w:w="1504" w:type="dxa"/>
            <w:vAlign w:val="center"/>
          </w:tcPr>
          <w:p>
            <w:pPr>
              <w:jc w:val="center"/>
              <w:rPr>
                <w:rFonts w:ascii="宋体"/>
                <w:sz w:val="22"/>
                <w:szCs w:val="22"/>
              </w:rPr>
            </w:pPr>
          </w:p>
        </w:tc>
        <w:tc>
          <w:tcPr>
            <w:tcW w:w="2692" w:type="dxa"/>
            <w:vAlign w:val="center"/>
          </w:tcPr>
          <w:p>
            <w:pPr>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sz w:val="22"/>
                <w:szCs w:val="22"/>
              </w:rPr>
            </w:pPr>
            <w:r>
              <w:rPr>
                <w:rFonts w:ascii="宋体" w:hAnsi="宋体"/>
                <w:sz w:val="22"/>
                <w:szCs w:val="22"/>
              </w:rPr>
              <w:t>6</w:t>
            </w:r>
          </w:p>
        </w:tc>
        <w:tc>
          <w:tcPr>
            <w:tcW w:w="3465" w:type="dxa"/>
            <w:vAlign w:val="center"/>
          </w:tcPr>
          <w:p>
            <w:pPr>
              <w:jc w:val="center"/>
              <w:rPr>
                <w:rFonts w:ascii="宋体" w:hAnsi="宋体"/>
                <w:sz w:val="22"/>
                <w:szCs w:val="22"/>
              </w:rPr>
            </w:pPr>
            <w:r>
              <w:rPr>
                <w:rFonts w:hint="eastAsia" w:ascii="宋体" w:hAnsi="宋体"/>
                <w:sz w:val="22"/>
                <w:szCs w:val="22"/>
              </w:rPr>
              <w:t>不锈钢材质</w:t>
            </w:r>
          </w:p>
        </w:tc>
        <w:tc>
          <w:tcPr>
            <w:tcW w:w="1184" w:type="dxa"/>
            <w:vAlign w:val="center"/>
          </w:tcPr>
          <w:p>
            <w:pPr>
              <w:jc w:val="center"/>
              <w:rPr>
                <w:rFonts w:ascii="宋体"/>
                <w:sz w:val="22"/>
                <w:szCs w:val="22"/>
              </w:rPr>
            </w:pPr>
          </w:p>
        </w:tc>
        <w:tc>
          <w:tcPr>
            <w:tcW w:w="1504" w:type="dxa"/>
            <w:vAlign w:val="center"/>
          </w:tcPr>
          <w:p>
            <w:pPr>
              <w:jc w:val="center"/>
              <w:rPr>
                <w:rFonts w:ascii="宋体"/>
                <w:sz w:val="22"/>
                <w:szCs w:val="22"/>
              </w:rPr>
            </w:pPr>
          </w:p>
        </w:tc>
        <w:tc>
          <w:tcPr>
            <w:tcW w:w="2692" w:type="dxa"/>
            <w:vAlign w:val="center"/>
          </w:tcPr>
          <w:p>
            <w:pPr>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sz w:val="22"/>
                <w:szCs w:val="22"/>
              </w:rPr>
            </w:pPr>
            <w:r>
              <w:rPr>
                <w:rFonts w:ascii="宋体" w:hAnsi="宋体"/>
                <w:sz w:val="22"/>
                <w:szCs w:val="22"/>
              </w:rPr>
              <w:t>7</w:t>
            </w:r>
          </w:p>
        </w:tc>
        <w:tc>
          <w:tcPr>
            <w:tcW w:w="3465" w:type="dxa"/>
            <w:vAlign w:val="center"/>
          </w:tcPr>
          <w:p>
            <w:pPr>
              <w:ind w:firstLine="220" w:firstLineChars="100"/>
              <w:jc w:val="center"/>
              <w:rPr>
                <w:rFonts w:ascii="宋体" w:hAnsi="宋体"/>
                <w:sz w:val="22"/>
                <w:szCs w:val="22"/>
              </w:rPr>
            </w:pPr>
            <w:r>
              <w:rPr>
                <w:rFonts w:hint="eastAsia" w:ascii="宋体" w:hAnsi="宋体"/>
                <w:sz w:val="22"/>
                <w:szCs w:val="22"/>
              </w:rPr>
              <w:t>消毒投加泵</w:t>
            </w:r>
          </w:p>
        </w:tc>
        <w:tc>
          <w:tcPr>
            <w:tcW w:w="1184" w:type="dxa"/>
            <w:vAlign w:val="center"/>
          </w:tcPr>
          <w:p>
            <w:pPr>
              <w:jc w:val="center"/>
              <w:rPr>
                <w:rFonts w:ascii="宋体"/>
                <w:sz w:val="22"/>
                <w:szCs w:val="22"/>
              </w:rPr>
            </w:pPr>
          </w:p>
        </w:tc>
        <w:tc>
          <w:tcPr>
            <w:tcW w:w="1504" w:type="dxa"/>
            <w:vAlign w:val="center"/>
          </w:tcPr>
          <w:p>
            <w:pPr>
              <w:jc w:val="center"/>
              <w:rPr>
                <w:rFonts w:ascii="宋体"/>
                <w:sz w:val="22"/>
                <w:szCs w:val="22"/>
              </w:rPr>
            </w:pPr>
          </w:p>
        </w:tc>
        <w:tc>
          <w:tcPr>
            <w:tcW w:w="2692" w:type="dxa"/>
            <w:vAlign w:val="center"/>
          </w:tcPr>
          <w:p>
            <w:pPr>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19" w:type="dxa"/>
            <w:vAlign w:val="center"/>
          </w:tcPr>
          <w:p>
            <w:pPr>
              <w:jc w:val="center"/>
              <w:rPr>
                <w:rFonts w:ascii="宋体"/>
                <w:sz w:val="22"/>
                <w:szCs w:val="22"/>
              </w:rPr>
            </w:pPr>
            <w:r>
              <w:rPr>
                <w:rFonts w:ascii="宋体" w:hAnsi="宋体"/>
                <w:sz w:val="22"/>
                <w:szCs w:val="22"/>
              </w:rPr>
              <w:t>8</w:t>
            </w:r>
          </w:p>
        </w:tc>
        <w:tc>
          <w:tcPr>
            <w:tcW w:w="3465" w:type="dxa"/>
            <w:vAlign w:val="center"/>
          </w:tcPr>
          <w:p>
            <w:pPr>
              <w:ind w:firstLine="220" w:firstLineChars="100"/>
              <w:jc w:val="center"/>
              <w:rPr>
                <w:rFonts w:hint="eastAsia" w:ascii="宋体" w:hAnsi="宋体" w:eastAsia="宋体"/>
                <w:sz w:val="22"/>
                <w:szCs w:val="22"/>
                <w:lang w:eastAsia="zh-CN"/>
              </w:rPr>
            </w:pPr>
            <w:r>
              <w:rPr>
                <w:rFonts w:hint="eastAsia" w:ascii="宋体" w:hAnsi="宋体"/>
                <w:sz w:val="22"/>
                <w:szCs w:val="22"/>
                <w:lang w:eastAsia="zh-CN"/>
              </w:rPr>
              <w:t>次氯酸钠储罐</w:t>
            </w:r>
          </w:p>
        </w:tc>
        <w:tc>
          <w:tcPr>
            <w:tcW w:w="1184" w:type="dxa"/>
            <w:vAlign w:val="center"/>
          </w:tcPr>
          <w:p>
            <w:pPr>
              <w:jc w:val="center"/>
              <w:rPr>
                <w:rFonts w:ascii="宋体"/>
                <w:b/>
                <w:sz w:val="22"/>
                <w:szCs w:val="22"/>
              </w:rPr>
            </w:pPr>
          </w:p>
        </w:tc>
        <w:tc>
          <w:tcPr>
            <w:tcW w:w="1504" w:type="dxa"/>
            <w:vAlign w:val="center"/>
          </w:tcPr>
          <w:p>
            <w:pPr>
              <w:jc w:val="center"/>
              <w:rPr>
                <w:rFonts w:ascii="宋体"/>
                <w:b/>
                <w:sz w:val="22"/>
                <w:szCs w:val="22"/>
              </w:rPr>
            </w:pPr>
          </w:p>
        </w:tc>
        <w:tc>
          <w:tcPr>
            <w:tcW w:w="2692" w:type="dxa"/>
            <w:vAlign w:val="center"/>
          </w:tcPr>
          <w:p>
            <w:pPr>
              <w:jc w:val="center"/>
              <w:rPr>
                <w:rFonts w:asci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19" w:type="dxa"/>
            <w:vAlign w:val="center"/>
          </w:tcPr>
          <w:p>
            <w:pPr>
              <w:jc w:val="center"/>
              <w:rPr>
                <w:rFonts w:ascii="宋体"/>
                <w:sz w:val="22"/>
                <w:szCs w:val="22"/>
              </w:rPr>
            </w:pPr>
            <w:r>
              <w:rPr>
                <w:rFonts w:ascii="宋体" w:hAnsi="宋体"/>
                <w:sz w:val="22"/>
                <w:szCs w:val="22"/>
              </w:rPr>
              <w:t>9</w:t>
            </w:r>
          </w:p>
        </w:tc>
        <w:tc>
          <w:tcPr>
            <w:tcW w:w="3465" w:type="dxa"/>
            <w:vAlign w:val="center"/>
          </w:tcPr>
          <w:p>
            <w:pPr>
              <w:ind w:firstLine="220" w:firstLineChars="100"/>
              <w:jc w:val="center"/>
              <w:rPr>
                <w:rFonts w:ascii="宋体" w:hAnsi="宋体"/>
                <w:sz w:val="22"/>
                <w:szCs w:val="22"/>
              </w:rPr>
            </w:pPr>
            <w:r>
              <w:rPr>
                <w:rFonts w:hint="eastAsia" w:ascii="宋体" w:hAnsi="宋体"/>
                <w:sz w:val="22"/>
                <w:szCs w:val="22"/>
              </w:rPr>
              <w:t>PLC</w:t>
            </w:r>
          </w:p>
        </w:tc>
        <w:tc>
          <w:tcPr>
            <w:tcW w:w="1184" w:type="dxa"/>
            <w:vAlign w:val="center"/>
          </w:tcPr>
          <w:p>
            <w:pPr>
              <w:jc w:val="center"/>
              <w:rPr>
                <w:rFonts w:ascii="宋体"/>
                <w:sz w:val="22"/>
                <w:szCs w:val="22"/>
              </w:rPr>
            </w:pPr>
          </w:p>
        </w:tc>
        <w:tc>
          <w:tcPr>
            <w:tcW w:w="1504" w:type="dxa"/>
            <w:vAlign w:val="center"/>
          </w:tcPr>
          <w:p>
            <w:pPr>
              <w:jc w:val="center"/>
              <w:rPr>
                <w:rFonts w:ascii="宋体"/>
                <w:sz w:val="22"/>
                <w:szCs w:val="22"/>
              </w:rPr>
            </w:pPr>
          </w:p>
        </w:tc>
        <w:tc>
          <w:tcPr>
            <w:tcW w:w="2692" w:type="dxa"/>
            <w:vAlign w:val="center"/>
          </w:tcPr>
          <w:p>
            <w:pPr>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19" w:type="dxa"/>
            <w:vAlign w:val="center"/>
          </w:tcPr>
          <w:p>
            <w:pPr>
              <w:jc w:val="center"/>
              <w:rPr>
                <w:rFonts w:ascii="宋体" w:hAnsi="宋体"/>
                <w:sz w:val="22"/>
                <w:szCs w:val="22"/>
              </w:rPr>
            </w:pPr>
            <w:r>
              <w:rPr>
                <w:rFonts w:hint="eastAsia" w:ascii="宋体" w:hAnsi="宋体"/>
                <w:sz w:val="22"/>
                <w:szCs w:val="22"/>
              </w:rPr>
              <w:t>10</w:t>
            </w:r>
          </w:p>
        </w:tc>
        <w:tc>
          <w:tcPr>
            <w:tcW w:w="3465" w:type="dxa"/>
            <w:vAlign w:val="center"/>
          </w:tcPr>
          <w:p>
            <w:pPr>
              <w:ind w:firstLine="220" w:firstLineChars="100"/>
              <w:jc w:val="center"/>
              <w:rPr>
                <w:rFonts w:ascii="宋体" w:hAnsi="宋体"/>
                <w:sz w:val="22"/>
                <w:szCs w:val="22"/>
              </w:rPr>
            </w:pPr>
            <w:r>
              <w:rPr>
                <w:rFonts w:hint="eastAsia" w:ascii="宋体" w:hAnsi="宋体"/>
                <w:sz w:val="22"/>
                <w:szCs w:val="22"/>
              </w:rPr>
              <w:t>变频器</w:t>
            </w:r>
          </w:p>
        </w:tc>
        <w:tc>
          <w:tcPr>
            <w:tcW w:w="1184" w:type="dxa"/>
            <w:vAlign w:val="center"/>
          </w:tcPr>
          <w:p>
            <w:pPr>
              <w:jc w:val="center"/>
              <w:rPr>
                <w:rFonts w:ascii="宋体"/>
                <w:sz w:val="22"/>
                <w:szCs w:val="22"/>
              </w:rPr>
            </w:pPr>
          </w:p>
        </w:tc>
        <w:tc>
          <w:tcPr>
            <w:tcW w:w="1504" w:type="dxa"/>
            <w:vAlign w:val="center"/>
          </w:tcPr>
          <w:p>
            <w:pPr>
              <w:jc w:val="center"/>
              <w:rPr>
                <w:rFonts w:ascii="宋体"/>
                <w:sz w:val="22"/>
                <w:szCs w:val="22"/>
              </w:rPr>
            </w:pPr>
          </w:p>
        </w:tc>
        <w:tc>
          <w:tcPr>
            <w:tcW w:w="2692" w:type="dxa"/>
            <w:vAlign w:val="center"/>
          </w:tcPr>
          <w:p>
            <w:pPr>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9" w:type="dxa"/>
            <w:vAlign w:val="center"/>
          </w:tcPr>
          <w:p>
            <w:pPr>
              <w:jc w:val="center"/>
              <w:rPr>
                <w:rFonts w:ascii="宋体"/>
                <w:sz w:val="22"/>
                <w:szCs w:val="22"/>
              </w:rPr>
            </w:pPr>
            <w:r>
              <w:rPr>
                <w:rFonts w:ascii="宋体" w:hAnsi="宋体"/>
                <w:sz w:val="22"/>
                <w:szCs w:val="22"/>
              </w:rPr>
              <w:t>1</w:t>
            </w:r>
            <w:r>
              <w:rPr>
                <w:rFonts w:hint="eastAsia" w:ascii="宋体" w:hAnsi="宋体"/>
                <w:sz w:val="22"/>
                <w:szCs w:val="22"/>
              </w:rPr>
              <w:t>1</w:t>
            </w:r>
          </w:p>
        </w:tc>
        <w:tc>
          <w:tcPr>
            <w:tcW w:w="3465" w:type="dxa"/>
            <w:vAlign w:val="center"/>
          </w:tcPr>
          <w:p>
            <w:pPr>
              <w:jc w:val="center"/>
              <w:rPr>
                <w:rFonts w:ascii="宋体" w:hAnsi="宋体"/>
                <w:sz w:val="22"/>
                <w:szCs w:val="22"/>
              </w:rPr>
            </w:pPr>
            <w:r>
              <w:rPr>
                <w:rFonts w:hint="eastAsia" w:ascii="宋体" w:hAnsi="宋体"/>
                <w:sz w:val="22"/>
                <w:szCs w:val="22"/>
              </w:rPr>
              <w:t>其他主要电气元器件</w:t>
            </w:r>
          </w:p>
        </w:tc>
        <w:tc>
          <w:tcPr>
            <w:tcW w:w="1184" w:type="dxa"/>
            <w:vAlign w:val="center"/>
          </w:tcPr>
          <w:p>
            <w:pPr>
              <w:jc w:val="center"/>
              <w:rPr>
                <w:rFonts w:ascii="宋体"/>
                <w:sz w:val="22"/>
                <w:szCs w:val="22"/>
              </w:rPr>
            </w:pPr>
          </w:p>
        </w:tc>
        <w:tc>
          <w:tcPr>
            <w:tcW w:w="1504" w:type="dxa"/>
            <w:vAlign w:val="center"/>
          </w:tcPr>
          <w:p>
            <w:pPr>
              <w:jc w:val="center"/>
              <w:rPr>
                <w:rFonts w:ascii="宋体"/>
                <w:sz w:val="22"/>
                <w:szCs w:val="22"/>
              </w:rPr>
            </w:pPr>
          </w:p>
        </w:tc>
        <w:tc>
          <w:tcPr>
            <w:tcW w:w="2692" w:type="dxa"/>
            <w:vAlign w:val="center"/>
          </w:tcPr>
          <w:p>
            <w:pPr>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19" w:type="dxa"/>
            <w:vAlign w:val="center"/>
          </w:tcPr>
          <w:p>
            <w:pPr>
              <w:jc w:val="center"/>
              <w:rPr>
                <w:rFonts w:ascii="宋体" w:hAnsi="宋体"/>
                <w:sz w:val="22"/>
                <w:szCs w:val="22"/>
              </w:rPr>
            </w:pPr>
            <w:r>
              <w:rPr>
                <w:rFonts w:hint="eastAsia" w:ascii="宋体" w:hAnsi="宋体"/>
                <w:sz w:val="22"/>
                <w:szCs w:val="22"/>
              </w:rPr>
              <w:t>12</w:t>
            </w:r>
          </w:p>
        </w:tc>
        <w:tc>
          <w:tcPr>
            <w:tcW w:w="3465" w:type="dxa"/>
            <w:vAlign w:val="center"/>
          </w:tcPr>
          <w:p>
            <w:pPr>
              <w:jc w:val="center"/>
              <w:rPr>
                <w:rFonts w:hint="eastAsia" w:ascii="宋体" w:hAnsi="宋体"/>
                <w:sz w:val="22"/>
                <w:szCs w:val="22"/>
              </w:rPr>
            </w:pPr>
            <w:r>
              <w:rPr>
                <w:rFonts w:ascii="宋体" w:hAnsi="宋体"/>
                <w:sz w:val="22"/>
                <w:szCs w:val="22"/>
              </w:rPr>
              <w:t>……</w:t>
            </w:r>
          </w:p>
        </w:tc>
        <w:tc>
          <w:tcPr>
            <w:tcW w:w="1184" w:type="dxa"/>
            <w:vAlign w:val="center"/>
          </w:tcPr>
          <w:p>
            <w:pPr>
              <w:jc w:val="center"/>
              <w:rPr>
                <w:rFonts w:ascii="宋体"/>
                <w:sz w:val="22"/>
                <w:szCs w:val="22"/>
              </w:rPr>
            </w:pPr>
          </w:p>
        </w:tc>
        <w:tc>
          <w:tcPr>
            <w:tcW w:w="1504" w:type="dxa"/>
            <w:vAlign w:val="center"/>
          </w:tcPr>
          <w:p>
            <w:pPr>
              <w:jc w:val="center"/>
              <w:rPr>
                <w:rFonts w:ascii="宋体"/>
                <w:sz w:val="22"/>
                <w:szCs w:val="22"/>
              </w:rPr>
            </w:pPr>
          </w:p>
        </w:tc>
        <w:tc>
          <w:tcPr>
            <w:tcW w:w="2692" w:type="dxa"/>
            <w:vAlign w:val="center"/>
          </w:tcPr>
          <w:p>
            <w:pPr>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772" w:type="dxa"/>
            <w:gridSpan w:val="4"/>
            <w:vAlign w:val="center"/>
          </w:tcPr>
          <w:p>
            <w:pPr>
              <w:spacing w:line="360" w:lineRule="auto"/>
              <w:jc w:val="center"/>
              <w:rPr>
                <w:rFonts w:ascii="宋体"/>
                <w:sz w:val="22"/>
                <w:szCs w:val="22"/>
              </w:rPr>
            </w:pPr>
            <w:r>
              <w:rPr>
                <w:rFonts w:hint="eastAsia" w:ascii="宋体" w:hAnsi="宋体"/>
                <w:sz w:val="22"/>
                <w:szCs w:val="22"/>
              </w:rPr>
              <w:t>投标总价</w:t>
            </w:r>
          </w:p>
        </w:tc>
        <w:tc>
          <w:tcPr>
            <w:tcW w:w="2692" w:type="dxa"/>
            <w:vAlign w:val="center"/>
          </w:tcPr>
          <w:p>
            <w:pPr>
              <w:spacing w:line="360" w:lineRule="auto"/>
              <w:jc w:val="center"/>
              <w:rPr>
                <w:rFonts w:ascii="宋体"/>
                <w:sz w:val="22"/>
                <w:szCs w:val="22"/>
              </w:rPr>
            </w:pPr>
          </w:p>
        </w:tc>
      </w:tr>
    </w:tbl>
    <w:p>
      <w:pPr>
        <w:spacing w:line="360" w:lineRule="auto"/>
        <w:rPr>
          <w:rFonts w:ascii="宋体" w:cs="宋体"/>
          <w:kern w:val="0"/>
          <w:szCs w:val="21"/>
        </w:rPr>
      </w:pPr>
    </w:p>
    <w:p>
      <w:pPr>
        <w:spacing w:line="360" w:lineRule="exact"/>
        <w:rPr>
          <w:rFonts w:ascii="宋体"/>
          <w:b/>
          <w:sz w:val="22"/>
          <w:szCs w:val="22"/>
        </w:rPr>
      </w:pPr>
      <w:r>
        <w:rPr>
          <w:rFonts w:hint="eastAsia" w:ascii="宋体" w:hAnsi="宋体"/>
          <w:b/>
          <w:bCs/>
          <w:sz w:val="22"/>
          <w:szCs w:val="22"/>
        </w:rPr>
        <w:t>说明：</w:t>
      </w:r>
      <w:r>
        <w:rPr>
          <w:rFonts w:ascii="宋体" w:hAnsi="宋体"/>
          <w:b/>
          <w:sz w:val="22"/>
          <w:szCs w:val="22"/>
        </w:rPr>
        <w:t>1</w:t>
      </w:r>
      <w:r>
        <w:rPr>
          <w:rFonts w:hint="eastAsia" w:ascii="宋体" w:hAnsi="宋体"/>
          <w:b/>
          <w:sz w:val="22"/>
          <w:szCs w:val="22"/>
        </w:rPr>
        <w:t>、此表内投标计总价应与附件二中</w:t>
      </w:r>
      <w:r>
        <w:rPr>
          <w:rFonts w:hint="eastAsia" w:ascii="宋体"/>
          <w:b/>
          <w:sz w:val="22"/>
          <w:szCs w:val="22"/>
        </w:rPr>
        <w:t>“</w:t>
      </w:r>
      <w:r>
        <w:rPr>
          <w:rFonts w:hint="eastAsia" w:ascii="宋体" w:hAnsi="宋体"/>
          <w:b/>
          <w:sz w:val="22"/>
          <w:szCs w:val="22"/>
        </w:rPr>
        <w:t>开标一览表</w:t>
      </w:r>
      <w:r>
        <w:rPr>
          <w:rFonts w:hint="eastAsia" w:ascii="宋体"/>
          <w:b/>
          <w:sz w:val="22"/>
          <w:szCs w:val="22"/>
        </w:rPr>
        <w:t>”</w:t>
      </w:r>
      <w:r>
        <w:rPr>
          <w:rFonts w:hint="eastAsia" w:ascii="宋体" w:hAnsi="宋体"/>
          <w:b/>
          <w:sz w:val="22"/>
          <w:szCs w:val="22"/>
        </w:rPr>
        <w:t>投标报价相一致。</w:t>
      </w:r>
    </w:p>
    <w:p>
      <w:pPr>
        <w:spacing w:line="360" w:lineRule="exact"/>
        <w:rPr>
          <w:rFonts w:ascii="宋体" w:hAnsi="宋体"/>
          <w:b/>
          <w:sz w:val="22"/>
          <w:szCs w:val="22"/>
          <w:u w:val="single"/>
        </w:rPr>
      </w:pPr>
      <w:r>
        <w:rPr>
          <w:rFonts w:ascii="宋体" w:hAnsi="宋体"/>
          <w:b/>
          <w:sz w:val="22"/>
          <w:szCs w:val="22"/>
        </w:rPr>
        <w:t>2</w:t>
      </w:r>
      <w:r>
        <w:rPr>
          <w:rFonts w:hint="eastAsia" w:ascii="宋体" w:hAnsi="宋体"/>
          <w:b/>
          <w:sz w:val="22"/>
          <w:szCs w:val="22"/>
        </w:rPr>
        <w:t>、</w:t>
      </w:r>
      <w:r>
        <w:rPr>
          <w:rFonts w:hint="eastAsia" w:ascii="宋体" w:hAnsi="宋体" w:cs="Arial"/>
          <w:b/>
          <w:bCs/>
          <w:sz w:val="22"/>
          <w:szCs w:val="22"/>
        </w:rPr>
        <w:t>▲</w:t>
      </w:r>
      <w:r>
        <w:rPr>
          <w:rFonts w:hint="eastAsia" w:ascii="宋体" w:hAnsi="宋体"/>
          <w:b/>
          <w:sz w:val="22"/>
          <w:szCs w:val="22"/>
          <w:u w:val="single"/>
        </w:rPr>
        <w:t>不提供“投标分项报价表”的报价，视为没有实质性响应招标文件要求。</w:t>
      </w:r>
    </w:p>
    <w:p>
      <w:pPr>
        <w:spacing w:line="360" w:lineRule="exact"/>
        <w:rPr>
          <w:rFonts w:ascii="宋体"/>
          <w:b/>
          <w:sz w:val="22"/>
          <w:szCs w:val="22"/>
        </w:rPr>
      </w:pPr>
      <w:r>
        <w:rPr>
          <w:rFonts w:hint="eastAsia" w:ascii="宋体"/>
          <w:b/>
          <w:sz w:val="22"/>
          <w:szCs w:val="22"/>
        </w:rPr>
        <w:t>3、投标人可以根据需要在已有的类目下自行增加和补充此表格内容。</w:t>
      </w:r>
    </w:p>
    <w:p>
      <w:pPr>
        <w:spacing w:line="360" w:lineRule="exact"/>
        <w:ind w:left="325" w:hanging="325" w:hangingChars="147"/>
        <w:rPr>
          <w:rFonts w:ascii="宋体"/>
          <w:szCs w:val="21"/>
        </w:rPr>
      </w:pPr>
      <w:r>
        <w:rPr>
          <w:rFonts w:hint="eastAsia" w:ascii="宋体" w:hAnsi="宋体"/>
          <w:b/>
          <w:sz w:val="22"/>
          <w:szCs w:val="22"/>
        </w:rPr>
        <w:t>4、如果免费请在该备注栏内注明</w:t>
      </w:r>
      <w:r>
        <w:rPr>
          <w:rFonts w:hint="eastAsia" w:ascii="宋体"/>
          <w:b/>
          <w:sz w:val="22"/>
          <w:szCs w:val="22"/>
        </w:rPr>
        <w:t>“</w:t>
      </w:r>
      <w:r>
        <w:rPr>
          <w:rFonts w:hint="eastAsia" w:ascii="宋体" w:hAnsi="宋体"/>
          <w:b/>
          <w:sz w:val="22"/>
          <w:szCs w:val="22"/>
        </w:rPr>
        <w:t>免</w:t>
      </w:r>
      <w:r>
        <w:rPr>
          <w:rFonts w:hint="eastAsia" w:ascii="宋体"/>
          <w:b/>
          <w:sz w:val="22"/>
          <w:szCs w:val="22"/>
        </w:rPr>
        <w:t>”</w:t>
      </w:r>
      <w:r>
        <w:rPr>
          <w:rFonts w:hint="eastAsia" w:ascii="宋体" w:hAnsi="宋体"/>
          <w:b/>
          <w:sz w:val="22"/>
          <w:szCs w:val="22"/>
        </w:rPr>
        <w:t>，如果含在产品价格中则填</w:t>
      </w:r>
      <w:r>
        <w:rPr>
          <w:rFonts w:hint="eastAsia" w:ascii="宋体"/>
          <w:b/>
          <w:sz w:val="22"/>
          <w:szCs w:val="22"/>
        </w:rPr>
        <w:t>“</w:t>
      </w:r>
      <w:r>
        <w:rPr>
          <w:rFonts w:hint="eastAsia" w:ascii="宋体" w:hAnsi="宋体"/>
          <w:b/>
          <w:sz w:val="22"/>
          <w:szCs w:val="22"/>
        </w:rPr>
        <w:t>含</w:t>
      </w:r>
      <w:r>
        <w:rPr>
          <w:rFonts w:hint="eastAsia" w:ascii="宋体"/>
          <w:b/>
          <w:sz w:val="22"/>
          <w:szCs w:val="22"/>
        </w:rPr>
        <w:t>”</w:t>
      </w:r>
      <w:r>
        <w:rPr>
          <w:rFonts w:hint="eastAsia" w:ascii="宋体" w:hAnsi="宋体"/>
          <w:b/>
          <w:sz w:val="22"/>
          <w:szCs w:val="22"/>
        </w:rPr>
        <w:t>，如无此项内容则填</w:t>
      </w:r>
      <w:r>
        <w:rPr>
          <w:rFonts w:hint="eastAsia" w:ascii="宋体"/>
          <w:b/>
          <w:sz w:val="22"/>
          <w:szCs w:val="22"/>
        </w:rPr>
        <w:t>“</w:t>
      </w:r>
      <w:r>
        <w:rPr>
          <w:rFonts w:hint="eastAsia" w:ascii="宋体" w:hAnsi="宋体"/>
          <w:b/>
          <w:sz w:val="22"/>
          <w:szCs w:val="22"/>
        </w:rPr>
        <w:t>无</w:t>
      </w:r>
      <w:r>
        <w:rPr>
          <w:rFonts w:hint="eastAsia" w:ascii="宋体"/>
          <w:b/>
          <w:sz w:val="22"/>
          <w:szCs w:val="22"/>
        </w:rPr>
        <w:t>”</w:t>
      </w:r>
      <w:r>
        <w:rPr>
          <w:rFonts w:hint="eastAsia" w:ascii="宋体" w:hAnsi="宋体"/>
          <w:b/>
          <w:sz w:val="22"/>
          <w:szCs w:val="22"/>
        </w:rPr>
        <w:t>，不留空白。</w:t>
      </w:r>
    </w:p>
    <w:p>
      <w:pPr>
        <w:spacing w:line="380" w:lineRule="exact"/>
        <w:ind w:left="2814" w:leftChars="1340" w:firstLine="1196" w:firstLineChars="544"/>
        <w:rPr>
          <w:rFonts w:ascii="宋体"/>
          <w:sz w:val="22"/>
          <w:szCs w:val="22"/>
        </w:rPr>
      </w:pPr>
      <w:r>
        <w:rPr>
          <w:rFonts w:hint="eastAsia" w:ascii="宋体" w:hAnsi="宋体"/>
          <w:sz w:val="22"/>
          <w:szCs w:val="22"/>
        </w:rPr>
        <w:t>投标人全称（盖章）：</w:t>
      </w:r>
    </w:p>
    <w:p>
      <w:pPr>
        <w:spacing w:line="380" w:lineRule="exact"/>
        <w:ind w:left="2814" w:leftChars="1340" w:firstLine="1196" w:firstLineChars="544"/>
        <w:rPr>
          <w:rFonts w:ascii="宋体"/>
          <w:sz w:val="22"/>
          <w:szCs w:val="22"/>
        </w:rPr>
      </w:pPr>
      <w:r>
        <w:rPr>
          <w:rFonts w:hint="eastAsia" w:ascii="宋体" w:hAnsi="宋体"/>
          <w:sz w:val="22"/>
          <w:szCs w:val="22"/>
        </w:rPr>
        <w:t>法定代表人或授权代表（签字或盖章）：</w:t>
      </w:r>
    </w:p>
    <w:p>
      <w:pPr>
        <w:spacing w:line="380" w:lineRule="exact"/>
        <w:ind w:left="2814" w:leftChars="1340" w:firstLine="1196" w:firstLineChars="544"/>
        <w:jc w:val="left"/>
        <w:rPr>
          <w:rFonts w:ascii="宋体" w:cs="Arial"/>
          <w:b/>
          <w:bCs/>
          <w:sz w:val="22"/>
          <w:szCs w:val="22"/>
        </w:rPr>
      </w:pPr>
      <w:r>
        <w:rPr>
          <w:rFonts w:hint="eastAsia" w:ascii="宋体" w:hAnsi="宋体"/>
          <w:sz w:val="22"/>
          <w:szCs w:val="22"/>
        </w:rPr>
        <w:t>日期：</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年</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月</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日</w:t>
      </w:r>
    </w:p>
    <w:p>
      <w:pPr>
        <w:spacing w:line="460" w:lineRule="exact"/>
        <w:rPr>
          <w:rFonts w:ascii="宋体" w:cs="Arial"/>
          <w:b/>
          <w:bCs/>
          <w:szCs w:val="21"/>
        </w:rPr>
      </w:pPr>
    </w:p>
    <w:p>
      <w:pPr>
        <w:jc w:val="center"/>
        <w:rPr>
          <w:rFonts w:ascii="新宋体" w:hAnsi="新宋体" w:eastAsia="新宋体" w:cs="新宋体"/>
          <w:b/>
          <w:bCs/>
          <w:sz w:val="22"/>
          <w:szCs w:val="22"/>
        </w:rPr>
      </w:pPr>
      <w:r>
        <w:rPr>
          <w:rFonts w:hint="eastAsia" w:ascii="新宋体" w:hAnsi="新宋体" w:eastAsia="新宋体" w:cs="新宋体"/>
          <w:b/>
          <w:bCs/>
          <w:sz w:val="22"/>
          <w:szCs w:val="22"/>
        </w:rPr>
        <w:t>（</w:t>
      </w:r>
      <w:r>
        <w:rPr>
          <w:rFonts w:ascii="新宋体" w:hAnsi="新宋体" w:eastAsia="新宋体" w:cs="新宋体"/>
          <w:b/>
          <w:bCs/>
          <w:sz w:val="22"/>
          <w:szCs w:val="22"/>
        </w:rPr>
        <w:t>2</w:t>
      </w:r>
      <w:r>
        <w:rPr>
          <w:rFonts w:hint="eastAsia" w:ascii="新宋体" w:hAnsi="新宋体" w:eastAsia="新宋体" w:cs="新宋体"/>
          <w:b/>
          <w:bCs/>
          <w:sz w:val="22"/>
          <w:szCs w:val="22"/>
        </w:rPr>
        <w:t>）设备供货范围详细清单</w:t>
      </w:r>
    </w:p>
    <w:p>
      <w:pPr>
        <w:pStyle w:val="2"/>
        <w:ind w:firstLine="220"/>
        <w:rPr>
          <w:rFonts w:ascii="新宋体" w:hAnsi="新宋体" w:eastAsia="新宋体" w:cs="新宋体"/>
          <w:sz w:val="22"/>
          <w:szCs w:val="22"/>
        </w:rPr>
      </w:pP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72"/>
        <w:gridCol w:w="3008"/>
        <w:gridCol w:w="900"/>
        <w:gridCol w:w="720"/>
        <w:gridCol w:w="1260"/>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Align w:val="center"/>
          </w:tcPr>
          <w:p>
            <w:pPr>
              <w:spacing w:line="400" w:lineRule="exact"/>
              <w:jc w:val="center"/>
              <w:rPr>
                <w:rFonts w:ascii="新宋体" w:hAnsi="新宋体" w:eastAsia="新宋体" w:cs="新宋体"/>
                <w:bCs/>
                <w:sz w:val="22"/>
                <w:szCs w:val="22"/>
              </w:rPr>
            </w:pPr>
            <w:r>
              <w:rPr>
                <w:rFonts w:hint="eastAsia" w:ascii="新宋体" w:hAnsi="新宋体" w:eastAsia="新宋体" w:cs="新宋体"/>
                <w:bCs/>
                <w:sz w:val="22"/>
                <w:szCs w:val="22"/>
              </w:rPr>
              <w:t>序号</w:t>
            </w:r>
          </w:p>
        </w:tc>
        <w:tc>
          <w:tcPr>
            <w:tcW w:w="1672" w:type="dxa"/>
            <w:vAlign w:val="center"/>
          </w:tcPr>
          <w:p>
            <w:pPr>
              <w:spacing w:line="400" w:lineRule="exact"/>
              <w:jc w:val="center"/>
              <w:rPr>
                <w:rFonts w:ascii="新宋体" w:hAnsi="新宋体" w:eastAsia="新宋体" w:cs="新宋体"/>
                <w:bCs/>
                <w:sz w:val="22"/>
                <w:szCs w:val="22"/>
              </w:rPr>
            </w:pPr>
            <w:r>
              <w:rPr>
                <w:rFonts w:hint="eastAsia" w:ascii="新宋体" w:hAnsi="新宋体" w:eastAsia="新宋体" w:cs="新宋体"/>
                <w:bCs/>
                <w:sz w:val="22"/>
                <w:szCs w:val="22"/>
              </w:rPr>
              <w:t>设备名称</w:t>
            </w:r>
          </w:p>
        </w:tc>
        <w:tc>
          <w:tcPr>
            <w:tcW w:w="3008" w:type="dxa"/>
            <w:vAlign w:val="center"/>
          </w:tcPr>
          <w:p>
            <w:pPr>
              <w:spacing w:line="400" w:lineRule="exact"/>
              <w:jc w:val="center"/>
              <w:rPr>
                <w:rFonts w:ascii="新宋体" w:hAnsi="新宋体" w:eastAsia="新宋体" w:cs="新宋体"/>
                <w:bCs/>
                <w:sz w:val="22"/>
                <w:szCs w:val="22"/>
              </w:rPr>
            </w:pPr>
            <w:r>
              <w:rPr>
                <w:rFonts w:hint="eastAsia" w:ascii="新宋体" w:hAnsi="新宋体" w:eastAsia="新宋体" w:cs="新宋体"/>
                <w:bCs/>
                <w:sz w:val="22"/>
                <w:szCs w:val="22"/>
              </w:rPr>
              <w:t>详细配置说明</w:t>
            </w:r>
          </w:p>
        </w:tc>
        <w:tc>
          <w:tcPr>
            <w:tcW w:w="900" w:type="dxa"/>
            <w:vAlign w:val="center"/>
          </w:tcPr>
          <w:p>
            <w:pPr>
              <w:spacing w:line="400" w:lineRule="exact"/>
              <w:jc w:val="center"/>
              <w:rPr>
                <w:rFonts w:ascii="新宋体" w:hAnsi="新宋体" w:eastAsia="新宋体" w:cs="新宋体"/>
                <w:bCs/>
                <w:sz w:val="22"/>
                <w:szCs w:val="22"/>
              </w:rPr>
            </w:pPr>
            <w:r>
              <w:rPr>
                <w:rFonts w:hint="eastAsia" w:ascii="新宋体" w:hAnsi="新宋体" w:eastAsia="新宋体" w:cs="新宋体"/>
                <w:bCs/>
                <w:sz w:val="22"/>
                <w:szCs w:val="22"/>
              </w:rPr>
              <w:t>产地</w:t>
            </w:r>
          </w:p>
        </w:tc>
        <w:tc>
          <w:tcPr>
            <w:tcW w:w="720" w:type="dxa"/>
            <w:vAlign w:val="center"/>
          </w:tcPr>
          <w:p>
            <w:pPr>
              <w:spacing w:line="400" w:lineRule="exact"/>
              <w:jc w:val="center"/>
              <w:rPr>
                <w:rFonts w:ascii="新宋体" w:hAnsi="新宋体" w:eastAsia="新宋体" w:cs="新宋体"/>
                <w:bCs/>
                <w:sz w:val="22"/>
                <w:szCs w:val="22"/>
              </w:rPr>
            </w:pPr>
            <w:r>
              <w:rPr>
                <w:rFonts w:hint="eastAsia" w:ascii="新宋体" w:hAnsi="新宋体" w:eastAsia="新宋体" w:cs="新宋体"/>
                <w:bCs/>
                <w:sz w:val="22"/>
                <w:szCs w:val="22"/>
              </w:rPr>
              <w:t>数量</w:t>
            </w:r>
          </w:p>
        </w:tc>
        <w:tc>
          <w:tcPr>
            <w:tcW w:w="1260" w:type="dxa"/>
            <w:vAlign w:val="center"/>
          </w:tcPr>
          <w:p>
            <w:pPr>
              <w:spacing w:line="400" w:lineRule="exact"/>
              <w:jc w:val="center"/>
              <w:rPr>
                <w:rFonts w:ascii="新宋体" w:hAnsi="新宋体" w:eastAsia="新宋体" w:cs="新宋体"/>
                <w:bCs/>
                <w:sz w:val="22"/>
                <w:szCs w:val="22"/>
              </w:rPr>
            </w:pPr>
            <w:r>
              <w:rPr>
                <w:rFonts w:hint="eastAsia" w:ascii="新宋体" w:hAnsi="新宋体" w:eastAsia="新宋体" w:cs="新宋体"/>
                <w:bCs/>
                <w:sz w:val="22"/>
                <w:szCs w:val="22"/>
              </w:rPr>
              <w:t>质保期限</w:t>
            </w:r>
          </w:p>
        </w:tc>
        <w:tc>
          <w:tcPr>
            <w:tcW w:w="1078" w:type="dxa"/>
            <w:vAlign w:val="center"/>
          </w:tcPr>
          <w:p>
            <w:pPr>
              <w:spacing w:line="400" w:lineRule="exact"/>
              <w:jc w:val="center"/>
              <w:rPr>
                <w:rFonts w:ascii="新宋体" w:hAnsi="新宋体" w:eastAsia="新宋体" w:cs="新宋体"/>
                <w:bCs/>
                <w:sz w:val="22"/>
                <w:szCs w:val="22"/>
              </w:rPr>
            </w:pPr>
            <w:r>
              <w:rPr>
                <w:rFonts w:hint="eastAsia" w:ascii="新宋体" w:hAnsi="新宋体" w:eastAsia="新宋体" w:cs="新宋体"/>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restart"/>
            <w:vAlign w:val="center"/>
          </w:tcPr>
          <w:p>
            <w:pPr>
              <w:spacing w:line="400" w:lineRule="exact"/>
              <w:jc w:val="center"/>
              <w:rPr>
                <w:rFonts w:ascii="新宋体" w:hAnsi="新宋体" w:eastAsia="新宋体" w:cs="新宋体"/>
                <w:bCs/>
                <w:sz w:val="22"/>
                <w:szCs w:val="22"/>
              </w:rPr>
            </w:pPr>
          </w:p>
        </w:tc>
        <w:tc>
          <w:tcPr>
            <w:tcW w:w="1672" w:type="dxa"/>
            <w:vMerge w:val="restart"/>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restart"/>
            <w:vAlign w:val="center"/>
          </w:tcPr>
          <w:p>
            <w:pPr>
              <w:spacing w:line="400" w:lineRule="exact"/>
              <w:jc w:val="center"/>
              <w:rPr>
                <w:rFonts w:ascii="新宋体" w:hAnsi="新宋体" w:eastAsia="新宋体" w:cs="新宋体"/>
                <w:bCs/>
                <w:sz w:val="22"/>
                <w:szCs w:val="22"/>
              </w:rPr>
            </w:pPr>
          </w:p>
        </w:tc>
        <w:tc>
          <w:tcPr>
            <w:tcW w:w="1672" w:type="dxa"/>
            <w:vMerge w:val="restart"/>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restart"/>
            <w:vAlign w:val="center"/>
          </w:tcPr>
          <w:p>
            <w:pPr>
              <w:spacing w:line="400" w:lineRule="exact"/>
              <w:jc w:val="center"/>
              <w:rPr>
                <w:rFonts w:ascii="新宋体" w:hAnsi="新宋体" w:eastAsia="新宋体" w:cs="新宋体"/>
                <w:bCs/>
                <w:sz w:val="22"/>
                <w:szCs w:val="22"/>
              </w:rPr>
            </w:pPr>
          </w:p>
        </w:tc>
        <w:tc>
          <w:tcPr>
            <w:tcW w:w="1672" w:type="dxa"/>
            <w:vMerge w:val="restart"/>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restart"/>
            <w:vAlign w:val="center"/>
          </w:tcPr>
          <w:p>
            <w:pPr>
              <w:spacing w:line="400" w:lineRule="exact"/>
              <w:jc w:val="center"/>
              <w:rPr>
                <w:rFonts w:ascii="新宋体" w:hAnsi="新宋体" w:eastAsia="新宋体" w:cs="新宋体"/>
                <w:bCs/>
                <w:sz w:val="22"/>
                <w:szCs w:val="22"/>
              </w:rPr>
            </w:pPr>
          </w:p>
        </w:tc>
        <w:tc>
          <w:tcPr>
            <w:tcW w:w="1672" w:type="dxa"/>
            <w:vMerge w:val="restart"/>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restart"/>
            <w:vAlign w:val="center"/>
          </w:tcPr>
          <w:p>
            <w:pPr>
              <w:spacing w:line="400" w:lineRule="exact"/>
              <w:jc w:val="center"/>
              <w:rPr>
                <w:rFonts w:ascii="新宋体" w:hAnsi="新宋体" w:eastAsia="新宋体" w:cs="新宋体"/>
                <w:bCs/>
                <w:sz w:val="22"/>
                <w:szCs w:val="22"/>
              </w:rPr>
            </w:pPr>
          </w:p>
        </w:tc>
        <w:tc>
          <w:tcPr>
            <w:tcW w:w="1672" w:type="dxa"/>
            <w:vMerge w:val="restart"/>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8" w:type="dxa"/>
            <w:vMerge w:val="continue"/>
            <w:vAlign w:val="center"/>
          </w:tcPr>
          <w:p>
            <w:pPr>
              <w:spacing w:line="400" w:lineRule="exact"/>
              <w:jc w:val="center"/>
              <w:rPr>
                <w:rFonts w:ascii="新宋体" w:hAnsi="新宋体" w:eastAsia="新宋体" w:cs="新宋体"/>
                <w:bCs/>
                <w:sz w:val="22"/>
                <w:szCs w:val="22"/>
              </w:rPr>
            </w:pPr>
          </w:p>
        </w:tc>
        <w:tc>
          <w:tcPr>
            <w:tcW w:w="1672" w:type="dxa"/>
            <w:vMerge w:val="continue"/>
            <w:vAlign w:val="center"/>
          </w:tcPr>
          <w:p>
            <w:pPr>
              <w:spacing w:line="400" w:lineRule="exact"/>
              <w:jc w:val="center"/>
              <w:rPr>
                <w:rFonts w:ascii="新宋体" w:hAnsi="新宋体" w:eastAsia="新宋体" w:cs="新宋体"/>
                <w:bCs/>
                <w:sz w:val="22"/>
                <w:szCs w:val="22"/>
              </w:rPr>
            </w:pPr>
          </w:p>
        </w:tc>
        <w:tc>
          <w:tcPr>
            <w:tcW w:w="3008" w:type="dxa"/>
            <w:vAlign w:val="center"/>
          </w:tcPr>
          <w:p>
            <w:pPr>
              <w:spacing w:line="400" w:lineRule="exact"/>
              <w:jc w:val="center"/>
              <w:rPr>
                <w:rFonts w:ascii="新宋体" w:hAnsi="新宋体" w:eastAsia="新宋体" w:cs="新宋体"/>
                <w:bCs/>
                <w:sz w:val="22"/>
                <w:szCs w:val="22"/>
              </w:rPr>
            </w:pPr>
          </w:p>
        </w:tc>
        <w:tc>
          <w:tcPr>
            <w:tcW w:w="900" w:type="dxa"/>
            <w:vAlign w:val="center"/>
          </w:tcPr>
          <w:p>
            <w:pPr>
              <w:spacing w:line="400" w:lineRule="exact"/>
              <w:jc w:val="center"/>
              <w:rPr>
                <w:rFonts w:ascii="新宋体" w:hAnsi="新宋体" w:eastAsia="新宋体" w:cs="新宋体"/>
                <w:bCs/>
                <w:sz w:val="22"/>
                <w:szCs w:val="22"/>
              </w:rPr>
            </w:pPr>
          </w:p>
        </w:tc>
        <w:tc>
          <w:tcPr>
            <w:tcW w:w="720" w:type="dxa"/>
            <w:vAlign w:val="center"/>
          </w:tcPr>
          <w:p>
            <w:pPr>
              <w:spacing w:line="400" w:lineRule="exact"/>
              <w:jc w:val="center"/>
              <w:rPr>
                <w:rFonts w:ascii="新宋体" w:hAnsi="新宋体" w:eastAsia="新宋体" w:cs="新宋体"/>
                <w:bCs/>
                <w:sz w:val="22"/>
                <w:szCs w:val="22"/>
              </w:rPr>
            </w:pPr>
          </w:p>
        </w:tc>
        <w:tc>
          <w:tcPr>
            <w:tcW w:w="1260" w:type="dxa"/>
            <w:vAlign w:val="center"/>
          </w:tcPr>
          <w:p>
            <w:pPr>
              <w:spacing w:line="400" w:lineRule="exact"/>
              <w:jc w:val="center"/>
              <w:rPr>
                <w:rFonts w:ascii="新宋体" w:hAnsi="新宋体" w:eastAsia="新宋体" w:cs="新宋体"/>
                <w:bCs/>
                <w:sz w:val="22"/>
                <w:szCs w:val="22"/>
              </w:rPr>
            </w:pPr>
          </w:p>
        </w:tc>
        <w:tc>
          <w:tcPr>
            <w:tcW w:w="1078" w:type="dxa"/>
            <w:vAlign w:val="center"/>
          </w:tcPr>
          <w:p>
            <w:pPr>
              <w:spacing w:line="400" w:lineRule="exact"/>
              <w:jc w:val="center"/>
              <w:rPr>
                <w:rFonts w:ascii="新宋体" w:hAnsi="新宋体" w:eastAsia="新宋体" w:cs="新宋体"/>
                <w:bCs/>
                <w:sz w:val="22"/>
                <w:szCs w:val="22"/>
              </w:rPr>
            </w:pPr>
          </w:p>
        </w:tc>
      </w:tr>
    </w:tbl>
    <w:p>
      <w:pPr>
        <w:spacing w:before="156" w:beforeLines="50" w:line="400" w:lineRule="exact"/>
        <w:rPr>
          <w:rFonts w:ascii="新宋体" w:hAnsi="新宋体" w:eastAsia="新宋体" w:cs="新宋体"/>
          <w:sz w:val="22"/>
          <w:szCs w:val="22"/>
        </w:rPr>
      </w:pPr>
      <w:r>
        <w:rPr>
          <w:rFonts w:hint="eastAsia" w:ascii="新宋体" w:hAnsi="新宋体" w:eastAsia="新宋体" w:cs="新宋体"/>
          <w:sz w:val="22"/>
          <w:szCs w:val="22"/>
        </w:rPr>
        <w:t>注：</w:t>
      </w:r>
      <w:r>
        <w:rPr>
          <w:rFonts w:ascii="新宋体" w:hAnsi="新宋体" w:eastAsia="新宋体" w:cs="新宋体"/>
          <w:sz w:val="22"/>
          <w:szCs w:val="22"/>
        </w:rPr>
        <w:t>1.</w:t>
      </w:r>
      <w:r>
        <w:rPr>
          <w:rFonts w:hint="eastAsia" w:ascii="新宋体" w:hAnsi="新宋体" w:eastAsia="新宋体" w:cs="新宋体"/>
          <w:sz w:val="22"/>
          <w:szCs w:val="22"/>
        </w:rPr>
        <w:t>详细配置说明一栏中需提供设备每一可拆卸部件的规格、型号、名称、性能描述等。</w:t>
      </w:r>
    </w:p>
    <w:p>
      <w:pPr>
        <w:spacing w:line="400" w:lineRule="exact"/>
        <w:rPr>
          <w:rFonts w:ascii="新宋体" w:hAnsi="新宋体" w:eastAsia="新宋体" w:cs="新宋体"/>
          <w:sz w:val="22"/>
          <w:szCs w:val="22"/>
        </w:rPr>
      </w:pPr>
      <w:r>
        <w:rPr>
          <w:rFonts w:ascii="新宋体" w:hAnsi="新宋体" w:eastAsia="新宋体" w:cs="新宋体"/>
          <w:sz w:val="22"/>
          <w:szCs w:val="22"/>
        </w:rPr>
        <w:t xml:space="preserve">    2.</w:t>
      </w:r>
      <w:r>
        <w:rPr>
          <w:rFonts w:hint="eastAsia" w:ascii="新宋体" w:hAnsi="新宋体" w:eastAsia="新宋体" w:cs="新宋体"/>
          <w:sz w:val="22"/>
          <w:szCs w:val="22"/>
        </w:rPr>
        <w:t>表中的设备名称按招标文件的内容分项填写。</w:t>
      </w:r>
    </w:p>
    <w:p>
      <w:pPr>
        <w:tabs>
          <w:tab w:val="left" w:pos="840"/>
          <w:tab w:val="left" w:pos="5400"/>
        </w:tabs>
        <w:adjustRightInd w:val="0"/>
        <w:snapToGrid w:val="0"/>
        <w:spacing w:line="400" w:lineRule="exact"/>
        <w:ind w:firstLine="4620" w:firstLineChars="2100"/>
        <w:rPr>
          <w:rFonts w:ascii="新宋体" w:hAnsi="新宋体" w:eastAsia="新宋体" w:cs="新宋体"/>
          <w:sz w:val="22"/>
          <w:szCs w:val="22"/>
        </w:rPr>
      </w:pPr>
      <w:r>
        <w:rPr>
          <w:rFonts w:hint="eastAsia" w:ascii="新宋体" w:hAnsi="新宋体" w:eastAsia="新宋体" w:cs="新宋体"/>
          <w:sz w:val="22"/>
          <w:szCs w:val="22"/>
        </w:rPr>
        <w:t>投标人全称（盖章）：</w:t>
      </w:r>
    </w:p>
    <w:p>
      <w:pPr>
        <w:tabs>
          <w:tab w:val="left" w:pos="840"/>
          <w:tab w:val="left" w:pos="5400"/>
        </w:tabs>
        <w:adjustRightInd w:val="0"/>
        <w:snapToGrid w:val="0"/>
        <w:spacing w:line="400" w:lineRule="exact"/>
        <w:ind w:firstLine="4620" w:firstLineChars="2100"/>
        <w:rPr>
          <w:rFonts w:ascii="新宋体" w:hAnsi="新宋体" w:eastAsia="新宋体" w:cs="新宋体"/>
          <w:sz w:val="22"/>
          <w:szCs w:val="22"/>
        </w:rPr>
      </w:pPr>
      <w:r>
        <w:rPr>
          <w:rFonts w:hint="eastAsia" w:ascii="新宋体" w:hAnsi="新宋体" w:eastAsia="新宋体" w:cs="新宋体"/>
          <w:sz w:val="22"/>
          <w:szCs w:val="22"/>
        </w:rPr>
        <w:t>法定代表人或授权代表（签字或盖章）：</w:t>
      </w:r>
    </w:p>
    <w:p>
      <w:pPr>
        <w:tabs>
          <w:tab w:val="left" w:pos="840"/>
          <w:tab w:val="left" w:pos="5400"/>
        </w:tabs>
        <w:adjustRightInd w:val="0"/>
        <w:snapToGrid w:val="0"/>
        <w:spacing w:line="400" w:lineRule="exact"/>
        <w:ind w:firstLine="4620" w:firstLineChars="2100"/>
        <w:rPr>
          <w:rFonts w:hint="eastAsia" w:ascii="新宋体" w:hAnsi="新宋体" w:eastAsia="新宋体" w:cs="新宋体"/>
          <w:sz w:val="22"/>
          <w:szCs w:val="22"/>
        </w:rPr>
      </w:pPr>
      <w:r>
        <w:rPr>
          <w:rFonts w:hint="eastAsia" w:ascii="新宋体" w:hAnsi="新宋体" w:eastAsia="新宋体" w:cs="新宋体"/>
          <w:sz w:val="22"/>
          <w:szCs w:val="22"/>
        </w:rPr>
        <w:t>日期：</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年</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月</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日</w:t>
      </w:r>
    </w:p>
    <w:p>
      <w:pPr>
        <w:pStyle w:val="2"/>
      </w:pPr>
    </w:p>
    <w:p>
      <w:pPr>
        <w:pStyle w:val="6"/>
        <w:spacing w:before="0" w:after="0" w:line="360" w:lineRule="auto"/>
        <w:jc w:val="center"/>
        <w:rPr>
          <w:rFonts w:ascii="新宋体" w:hAnsi="新宋体" w:eastAsia="新宋体" w:cs="新宋体"/>
          <w:sz w:val="22"/>
          <w:szCs w:val="22"/>
        </w:rPr>
      </w:pPr>
      <w:r>
        <w:rPr>
          <w:rFonts w:hint="eastAsia" w:ascii="新宋体" w:hAnsi="新宋体" w:eastAsia="新宋体" w:cs="新宋体"/>
          <w:sz w:val="22"/>
          <w:szCs w:val="22"/>
        </w:rPr>
        <w:t>（</w:t>
      </w:r>
      <w:r>
        <w:rPr>
          <w:rFonts w:ascii="新宋体" w:hAnsi="新宋体" w:eastAsia="新宋体" w:cs="新宋体"/>
          <w:sz w:val="22"/>
          <w:szCs w:val="22"/>
        </w:rPr>
        <w:t>3</w:t>
      </w:r>
      <w:r>
        <w:rPr>
          <w:rFonts w:hint="eastAsia" w:ascii="新宋体" w:hAnsi="新宋体" w:eastAsia="新宋体" w:cs="新宋体"/>
          <w:sz w:val="22"/>
          <w:szCs w:val="22"/>
        </w:rPr>
        <w:t>）随机附件、备品备件及专用工具一览表</w:t>
      </w:r>
    </w:p>
    <w:p>
      <w:pPr>
        <w:rPr>
          <w:rFonts w:ascii="新宋体" w:hAnsi="新宋体" w:eastAsia="新宋体" w:cs="新宋体"/>
          <w:sz w:val="22"/>
          <w:szCs w:val="22"/>
        </w:rPr>
      </w:pP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95"/>
        <w:gridCol w:w="1470"/>
        <w:gridCol w:w="945"/>
        <w:gridCol w:w="945"/>
        <w:gridCol w:w="78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985" w:type="dxa"/>
            <w:vAlign w:val="center"/>
          </w:tcPr>
          <w:p>
            <w:pPr>
              <w:jc w:val="center"/>
              <w:rPr>
                <w:rFonts w:ascii="新宋体" w:hAnsi="新宋体" w:eastAsia="新宋体" w:cs="新宋体"/>
                <w:bCs/>
                <w:sz w:val="22"/>
                <w:szCs w:val="22"/>
              </w:rPr>
            </w:pPr>
            <w:r>
              <w:rPr>
                <w:rFonts w:hint="eastAsia" w:ascii="新宋体" w:hAnsi="新宋体" w:eastAsia="新宋体" w:cs="新宋体"/>
                <w:bCs/>
                <w:sz w:val="22"/>
                <w:szCs w:val="22"/>
              </w:rPr>
              <w:t>设备名称</w:t>
            </w:r>
          </w:p>
        </w:tc>
        <w:tc>
          <w:tcPr>
            <w:tcW w:w="1795" w:type="dxa"/>
            <w:vAlign w:val="center"/>
          </w:tcPr>
          <w:p>
            <w:pPr>
              <w:jc w:val="center"/>
              <w:rPr>
                <w:rFonts w:ascii="新宋体" w:hAnsi="新宋体" w:eastAsia="新宋体" w:cs="新宋体"/>
                <w:bCs/>
                <w:sz w:val="22"/>
                <w:szCs w:val="22"/>
              </w:rPr>
            </w:pPr>
            <w:r>
              <w:rPr>
                <w:rFonts w:hint="eastAsia" w:ascii="新宋体" w:hAnsi="新宋体" w:eastAsia="新宋体" w:cs="新宋体"/>
                <w:bCs/>
                <w:sz w:val="22"/>
                <w:szCs w:val="22"/>
              </w:rPr>
              <w:t>附件、备品备件及专用工具名称</w:t>
            </w:r>
          </w:p>
        </w:tc>
        <w:tc>
          <w:tcPr>
            <w:tcW w:w="1470" w:type="dxa"/>
            <w:vAlign w:val="center"/>
          </w:tcPr>
          <w:p>
            <w:pPr>
              <w:jc w:val="center"/>
              <w:rPr>
                <w:rFonts w:ascii="新宋体" w:hAnsi="新宋体" w:eastAsia="新宋体" w:cs="新宋体"/>
                <w:bCs/>
                <w:sz w:val="22"/>
                <w:szCs w:val="22"/>
              </w:rPr>
            </w:pPr>
            <w:r>
              <w:rPr>
                <w:rFonts w:hint="eastAsia" w:ascii="新宋体" w:hAnsi="新宋体" w:eastAsia="新宋体" w:cs="新宋体"/>
                <w:bCs/>
                <w:sz w:val="22"/>
                <w:szCs w:val="22"/>
              </w:rPr>
              <w:t>品牌</w:t>
            </w:r>
          </w:p>
        </w:tc>
        <w:tc>
          <w:tcPr>
            <w:tcW w:w="945" w:type="dxa"/>
            <w:vAlign w:val="center"/>
          </w:tcPr>
          <w:p>
            <w:pPr>
              <w:jc w:val="center"/>
              <w:rPr>
                <w:rFonts w:ascii="新宋体" w:hAnsi="新宋体" w:eastAsia="新宋体" w:cs="新宋体"/>
                <w:bCs/>
                <w:sz w:val="22"/>
                <w:szCs w:val="22"/>
              </w:rPr>
            </w:pPr>
            <w:r>
              <w:rPr>
                <w:rFonts w:hint="eastAsia" w:ascii="新宋体" w:hAnsi="新宋体" w:eastAsia="新宋体" w:cs="新宋体"/>
                <w:bCs/>
                <w:sz w:val="22"/>
                <w:szCs w:val="22"/>
              </w:rPr>
              <w:t>产地</w:t>
            </w:r>
          </w:p>
        </w:tc>
        <w:tc>
          <w:tcPr>
            <w:tcW w:w="945" w:type="dxa"/>
            <w:vAlign w:val="center"/>
          </w:tcPr>
          <w:p>
            <w:pPr>
              <w:jc w:val="center"/>
              <w:rPr>
                <w:rFonts w:ascii="新宋体" w:hAnsi="新宋体" w:eastAsia="新宋体" w:cs="新宋体"/>
                <w:bCs/>
                <w:sz w:val="22"/>
                <w:szCs w:val="22"/>
              </w:rPr>
            </w:pPr>
            <w:r>
              <w:rPr>
                <w:rFonts w:hint="eastAsia" w:ascii="新宋体" w:hAnsi="新宋体" w:eastAsia="新宋体" w:cs="新宋体"/>
                <w:bCs/>
                <w:sz w:val="22"/>
                <w:szCs w:val="22"/>
              </w:rPr>
              <w:t>单位</w:t>
            </w:r>
          </w:p>
        </w:tc>
        <w:tc>
          <w:tcPr>
            <w:tcW w:w="780" w:type="dxa"/>
            <w:vAlign w:val="center"/>
          </w:tcPr>
          <w:p>
            <w:pPr>
              <w:jc w:val="center"/>
              <w:rPr>
                <w:rFonts w:ascii="新宋体" w:hAnsi="新宋体" w:eastAsia="新宋体" w:cs="新宋体"/>
                <w:bCs/>
                <w:sz w:val="22"/>
                <w:szCs w:val="22"/>
              </w:rPr>
            </w:pPr>
            <w:r>
              <w:rPr>
                <w:rFonts w:hint="eastAsia" w:ascii="新宋体" w:hAnsi="新宋体" w:eastAsia="新宋体" w:cs="新宋体"/>
                <w:bCs/>
                <w:sz w:val="22"/>
                <w:szCs w:val="22"/>
              </w:rPr>
              <w:t>数量</w:t>
            </w:r>
          </w:p>
        </w:tc>
        <w:tc>
          <w:tcPr>
            <w:tcW w:w="1152" w:type="dxa"/>
            <w:vAlign w:val="center"/>
          </w:tcPr>
          <w:p>
            <w:pPr>
              <w:jc w:val="center"/>
              <w:rPr>
                <w:rFonts w:ascii="新宋体" w:hAnsi="新宋体" w:eastAsia="新宋体" w:cs="新宋体"/>
                <w:bCs/>
                <w:sz w:val="22"/>
                <w:szCs w:val="22"/>
              </w:rPr>
            </w:pPr>
            <w:r>
              <w:rPr>
                <w:rFonts w:hint="eastAsia" w:ascii="新宋体" w:hAnsi="新宋体" w:eastAsia="新宋体" w:cs="新宋体"/>
                <w:bCs/>
                <w:sz w:val="22"/>
                <w:szCs w:val="22"/>
              </w:rPr>
              <w:t>包装形式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7" w:hRule="atLeast"/>
        </w:trPr>
        <w:tc>
          <w:tcPr>
            <w:tcW w:w="1985" w:type="dxa"/>
            <w:vAlign w:val="center"/>
          </w:tcPr>
          <w:p>
            <w:pPr>
              <w:ind w:firstLine="592"/>
              <w:jc w:val="center"/>
              <w:rPr>
                <w:rFonts w:ascii="新宋体" w:hAnsi="新宋体" w:eastAsia="新宋体" w:cs="新宋体"/>
                <w:sz w:val="22"/>
                <w:szCs w:val="22"/>
              </w:rPr>
            </w:pPr>
          </w:p>
        </w:tc>
        <w:tc>
          <w:tcPr>
            <w:tcW w:w="1795" w:type="dxa"/>
            <w:vAlign w:val="center"/>
          </w:tcPr>
          <w:p>
            <w:pPr>
              <w:ind w:firstLine="592"/>
              <w:jc w:val="center"/>
              <w:rPr>
                <w:rFonts w:ascii="新宋体" w:hAnsi="新宋体" w:eastAsia="新宋体" w:cs="新宋体"/>
                <w:sz w:val="22"/>
                <w:szCs w:val="22"/>
              </w:rPr>
            </w:pPr>
          </w:p>
        </w:tc>
        <w:tc>
          <w:tcPr>
            <w:tcW w:w="1470"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945" w:type="dxa"/>
            <w:vAlign w:val="center"/>
          </w:tcPr>
          <w:p>
            <w:pPr>
              <w:ind w:firstLine="592"/>
              <w:jc w:val="center"/>
              <w:rPr>
                <w:rFonts w:ascii="新宋体" w:hAnsi="新宋体" w:eastAsia="新宋体" w:cs="新宋体"/>
                <w:sz w:val="22"/>
                <w:szCs w:val="22"/>
              </w:rPr>
            </w:pPr>
          </w:p>
        </w:tc>
        <w:tc>
          <w:tcPr>
            <w:tcW w:w="780" w:type="dxa"/>
            <w:vAlign w:val="center"/>
          </w:tcPr>
          <w:p>
            <w:pPr>
              <w:ind w:firstLine="592"/>
              <w:jc w:val="center"/>
              <w:rPr>
                <w:rFonts w:ascii="新宋体" w:hAnsi="新宋体" w:eastAsia="新宋体" w:cs="新宋体"/>
                <w:sz w:val="22"/>
                <w:szCs w:val="22"/>
              </w:rPr>
            </w:pPr>
          </w:p>
        </w:tc>
        <w:tc>
          <w:tcPr>
            <w:tcW w:w="1152" w:type="dxa"/>
            <w:vAlign w:val="center"/>
          </w:tcPr>
          <w:p>
            <w:pPr>
              <w:ind w:firstLine="592"/>
              <w:jc w:val="center"/>
              <w:rPr>
                <w:rFonts w:ascii="新宋体" w:hAnsi="新宋体" w:eastAsia="新宋体" w:cs="新宋体"/>
                <w:sz w:val="22"/>
                <w:szCs w:val="22"/>
              </w:rPr>
            </w:pPr>
          </w:p>
        </w:tc>
      </w:tr>
    </w:tbl>
    <w:p>
      <w:pPr>
        <w:pStyle w:val="18"/>
        <w:spacing w:line="400" w:lineRule="exact"/>
        <w:ind w:firstLine="0"/>
        <w:rPr>
          <w:rFonts w:ascii="新宋体" w:hAnsi="新宋体" w:eastAsia="新宋体" w:cs="新宋体"/>
          <w:kern w:val="2"/>
          <w:sz w:val="22"/>
          <w:szCs w:val="22"/>
        </w:rPr>
      </w:pPr>
      <w:r>
        <w:rPr>
          <w:rFonts w:hint="eastAsia" w:ascii="新宋体" w:hAnsi="新宋体" w:eastAsia="新宋体" w:cs="新宋体"/>
          <w:sz w:val="22"/>
          <w:szCs w:val="22"/>
        </w:rPr>
        <w:t>注：</w:t>
      </w:r>
      <w:r>
        <w:rPr>
          <w:rFonts w:ascii="新宋体" w:hAnsi="新宋体" w:eastAsia="新宋体" w:cs="新宋体"/>
          <w:kern w:val="2"/>
          <w:sz w:val="22"/>
          <w:szCs w:val="22"/>
        </w:rPr>
        <w:t>1</w:t>
      </w:r>
      <w:r>
        <w:rPr>
          <w:rFonts w:hint="eastAsia" w:ascii="新宋体" w:hAnsi="新宋体" w:eastAsia="新宋体" w:cs="新宋体"/>
          <w:kern w:val="2"/>
          <w:sz w:val="22"/>
          <w:szCs w:val="22"/>
        </w:rPr>
        <w:t>、本表所列为随设备所带的附件及备品备件。</w:t>
      </w:r>
    </w:p>
    <w:p>
      <w:pPr>
        <w:pStyle w:val="18"/>
        <w:spacing w:line="400" w:lineRule="exact"/>
        <w:ind w:firstLine="440" w:firstLineChars="200"/>
        <w:rPr>
          <w:rFonts w:ascii="新宋体" w:hAnsi="新宋体" w:eastAsia="新宋体" w:cs="新宋体"/>
          <w:kern w:val="2"/>
          <w:sz w:val="22"/>
          <w:szCs w:val="22"/>
        </w:rPr>
      </w:pPr>
      <w:r>
        <w:rPr>
          <w:rFonts w:hint="eastAsia" w:ascii="新宋体" w:hAnsi="新宋体" w:eastAsia="新宋体" w:cs="新宋体"/>
          <w:kern w:val="2"/>
          <w:sz w:val="22"/>
          <w:szCs w:val="22"/>
        </w:rPr>
        <w:t>2、此表仅提供了表格形式，投标人应根据需要准备足够数量的表格来填写。</w:t>
      </w:r>
    </w:p>
    <w:p>
      <w:pPr>
        <w:pStyle w:val="18"/>
        <w:spacing w:line="400" w:lineRule="exact"/>
        <w:ind w:firstLine="440" w:firstLineChars="200"/>
        <w:rPr>
          <w:rFonts w:ascii="新宋体" w:hAnsi="新宋体" w:eastAsia="新宋体" w:cs="新宋体"/>
          <w:kern w:val="2"/>
          <w:sz w:val="22"/>
          <w:szCs w:val="22"/>
        </w:rPr>
      </w:pPr>
      <w:r>
        <w:rPr>
          <w:rFonts w:hint="eastAsia" w:ascii="新宋体" w:hAnsi="新宋体" w:eastAsia="新宋体" w:cs="新宋体"/>
          <w:kern w:val="2"/>
          <w:sz w:val="22"/>
          <w:szCs w:val="22"/>
        </w:rPr>
        <w:t>3、设备验收时，实到的随机备品备件的产地等应与此一览表一一对应。</w:t>
      </w:r>
    </w:p>
    <w:p>
      <w:pPr>
        <w:pStyle w:val="18"/>
        <w:spacing w:line="400" w:lineRule="exact"/>
        <w:ind w:firstLine="440" w:firstLineChars="200"/>
        <w:rPr>
          <w:rFonts w:ascii="新宋体" w:hAnsi="新宋体" w:eastAsia="新宋体" w:cs="新宋体"/>
          <w:kern w:val="2"/>
          <w:sz w:val="22"/>
          <w:szCs w:val="22"/>
        </w:rPr>
      </w:pPr>
      <w:r>
        <w:rPr>
          <w:rFonts w:hint="eastAsia" w:ascii="新宋体" w:hAnsi="新宋体" w:eastAsia="新宋体" w:cs="新宋体"/>
          <w:kern w:val="2"/>
          <w:sz w:val="22"/>
          <w:szCs w:val="22"/>
        </w:rPr>
        <w:t>4、▲此类备品备件在中标后必须在投标人所设售后服务网点放置一定数量。</w:t>
      </w:r>
    </w:p>
    <w:p>
      <w:pPr>
        <w:rPr>
          <w:rFonts w:ascii="新宋体" w:hAnsi="新宋体" w:eastAsia="新宋体" w:cs="新宋体"/>
          <w:sz w:val="22"/>
          <w:szCs w:val="22"/>
        </w:rPr>
      </w:pPr>
    </w:p>
    <w:p>
      <w:pPr>
        <w:tabs>
          <w:tab w:val="left" w:pos="840"/>
          <w:tab w:val="left" w:pos="5400"/>
        </w:tabs>
        <w:adjustRightInd w:val="0"/>
        <w:snapToGrid w:val="0"/>
        <w:spacing w:line="40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投标人全称（盖章）：</w:t>
      </w:r>
    </w:p>
    <w:p>
      <w:pPr>
        <w:tabs>
          <w:tab w:val="left" w:pos="840"/>
          <w:tab w:val="left" w:pos="5400"/>
        </w:tabs>
        <w:adjustRightInd w:val="0"/>
        <w:snapToGrid w:val="0"/>
        <w:spacing w:line="40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法定代表人或授权代表（签字或盖章）：</w:t>
      </w:r>
    </w:p>
    <w:p>
      <w:pPr>
        <w:tabs>
          <w:tab w:val="left" w:pos="840"/>
          <w:tab w:val="left" w:pos="5400"/>
        </w:tabs>
        <w:adjustRightInd w:val="0"/>
        <w:snapToGrid w:val="0"/>
        <w:spacing w:line="40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日期：</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年</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月</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日</w:t>
      </w:r>
    </w:p>
    <w:p>
      <w:pPr>
        <w:spacing w:line="460" w:lineRule="exact"/>
        <w:rPr>
          <w:rFonts w:ascii="宋体"/>
          <w:b/>
          <w:bCs/>
        </w:rPr>
      </w:pPr>
      <w:r>
        <w:rPr>
          <w:rFonts w:ascii="宋体" w:cs="Arial"/>
          <w:b/>
          <w:bCs/>
          <w:szCs w:val="21"/>
        </w:rPr>
        <w:br w:type="page"/>
      </w:r>
      <w:r>
        <w:rPr>
          <w:rFonts w:hint="eastAsia" w:ascii="宋体" w:hAnsi="宋体"/>
          <w:b/>
          <w:bCs/>
          <w:sz w:val="22"/>
          <w:szCs w:val="22"/>
        </w:rPr>
        <w:t>附件四</w:t>
      </w:r>
      <w:bookmarkStart w:id="178" w:name="_Toc245722287"/>
      <w:bookmarkStart w:id="179" w:name="_Toc245191320"/>
      <w:bookmarkStart w:id="180" w:name="_Toc241404208"/>
      <w:bookmarkStart w:id="181" w:name="_Toc221356894"/>
      <w:bookmarkStart w:id="182" w:name="_Toc221423625"/>
      <w:bookmarkStart w:id="183" w:name="_Toc223716004"/>
      <w:bookmarkStart w:id="184" w:name="_Toc221356957"/>
      <w:bookmarkStart w:id="185" w:name="_Toc246261271"/>
      <w:bookmarkStart w:id="186" w:name="_Toc222114885"/>
      <w:bookmarkStart w:id="187" w:name="_Toc221374632"/>
      <w:bookmarkStart w:id="188" w:name="_Toc239145360"/>
    </w:p>
    <w:p>
      <w:pPr>
        <w:spacing w:line="460" w:lineRule="exact"/>
        <w:ind w:firstLine="437"/>
        <w:jc w:val="center"/>
        <w:rPr>
          <w:rFonts w:ascii="宋体"/>
          <w:b/>
          <w:bCs/>
          <w:sz w:val="28"/>
          <w:szCs w:val="28"/>
        </w:rPr>
      </w:pPr>
      <w:r>
        <w:rPr>
          <w:rFonts w:hint="eastAsia" w:ascii="宋体" w:hAnsi="宋体"/>
          <w:b/>
          <w:bCs/>
          <w:sz w:val="28"/>
          <w:szCs w:val="28"/>
        </w:rPr>
        <w:t>技术规格、商务条款偏离表</w:t>
      </w:r>
    </w:p>
    <w:p>
      <w:pPr>
        <w:spacing w:line="380" w:lineRule="exact"/>
        <w:rPr>
          <w:rFonts w:ascii="宋体"/>
          <w:b/>
          <w:bCs/>
          <w:sz w:val="22"/>
          <w:szCs w:val="22"/>
        </w:rPr>
      </w:pPr>
      <w:r>
        <w:rPr>
          <w:rFonts w:hint="eastAsia" w:ascii="宋体" w:hAnsi="宋体"/>
          <w:b/>
          <w:bCs/>
          <w:sz w:val="22"/>
          <w:szCs w:val="22"/>
        </w:rPr>
        <w:t>投标人名称：招标编号：</w:t>
      </w:r>
    </w:p>
    <w:tbl>
      <w:tblPr>
        <w:tblStyle w:val="64"/>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850"/>
        <w:gridCol w:w="1701"/>
        <w:gridCol w:w="1418"/>
        <w:gridCol w:w="1417"/>
        <w:gridCol w:w="1276"/>
        <w:gridCol w:w="1127"/>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39" w:type="dxa"/>
          </w:tcPr>
          <w:p>
            <w:pPr>
              <w:spacing w:line="380" w:lineRule="exact"/>
              <w:jc w:val="center"/>
              <w:rPr>
                <w:rFonts w:ascii="宋体"/>
                <w:sz w:val="22"/>
                <w:szCs w:val="22"/>
              </w:rPr>
            </w:pPr>
          </w:p>
        </w:tc>
        <w:tc>
          <w:tcPr>
            <w:tcW w:w="850" w:type="dxa"/>
            <w:vAlign w:val="center"/>
          </w:tcPr>
          <w:p>
            <w:pPr>
              <w:spacing w:line="380" w:lineRule="exact"/>
              <w:jc w:val="center"/>
              <w:rPr>
                <w:rFonts w:ascii="宋体"/>
                <w:sz w:val="22"/>
                <w:szCs w:val="22"/>
              </w:rPr>
            </w:pPr>
            <w:r>
              <w:rPr>
                <w:rFonts w:hint="eastAsia" w:ascii="宋体" w:hAnsi="宋体"/>
                <w:sz w:val="22"/>
                <w:szCs w:val="22"/>
              </w:rPr>
              <w:t>序号</w:t>
            </w:r>
          </w:p>
        </w:tc>
        <w:tc>
          <w:tcPr>
            <w:tcW w:w="1701" w:type="dxa"/>
            <w:vAlign w:val="center"/>
          </w:tcPr>
          <w:p>
            <w:pPr>
              <w:spacing w:line="380" w:lineRule="exact"/>
              <w:jc w:val="center"/>
              <w:rPr>
                <w:rFonts w:ascii="宋体"/>
                <w:sz w:val="22"/>
                <w:szCs w:val="22"/>
              </w:rPr>
            </w:pPr>
            <w:r>
              <w:rPr>
                <w:rFonts w:hint="eastAsia" w:ascii="宋体" w:hAnsi="宋体"/>
                <w:sz w:val="22"/>
                <w:szCs w:val="22"/>
              </w:rPr>
              <w:t>招标文件</w:t>
            </w:r>
          </w:p>
          <w:p>
            <w:pPr>
              <w:spacing w:line="380" w:lineRule="exact"/>
              <w:jc w:val="center"/>
              <w:rPr>
                <w:rFonts w:ascii="宋体"/>
                <w:sz w:val="22"/>
                <w:szCs w:val="22"/>
              </w:rPr>
            </w:pPr>
            <w:r>
              <w:rPr>
                <w:rFonts w:hint="eastAsia" w:ascii="宋体" w:hAnsi="宋体"/>
                <w:sz w:val="22"/>
                <w:szCs w:val="22"/>
              </w:rPr>
              <w:t>技术参数</w:t>
            </w:r>
          </w:p>
        </w:tc>
        <w:tc>
          <w:tcPr>
            <w:tcW w:w="1418" w:type="dxa"/>
            <w:vAlign w:val="center"/>
          </w:tcPr>
          <w:p>
            <w:pPr>
              <w:spacing w:line="380" w:lineRule="exact"/>
              <w:jc w:val="center"/>
              <w:rPr>
                <w:rFonts w:ascii="宋体" w:hAnsi="宋体"/>
                <w:sz w:val="22"/>
                <w:szCs w:val="22"/>
              </w:rPr>
            </w:pPr>
            <w:r>
              <w:rPr>
                <w:rFonts w:hint="eastAsia" w:ascii="宋体" w:hAnsi="宋体"/>
                <w:sz w:val="22"/>
                <w:szCs w:val="22"/>
              </w:rPr>
              <w:t>投标人</w:t>
            </w:r>
          </w:p>
          <w:p>
            <w:pPr>
              <w:spacing w:line="380" w:lineRule="exact"/>
              <w:jc w:val="center"/>
              <w:rPr>
                <w:rFonts w:ascii="宋体"/>
                <w:sz w:val="22"/>
                <w:szCs w:val="22"/>
              </w:rPr>
            </w:pPr>
            <w:r>
              <w:rPr>
                <w:rFonts w:hint="eastAsia" w:ascii="宋体" w:hAnsi="宋体"/>
                <w:sz w:val="22"/>
                <w:szCs w:val="22"/>
              </w:rPr>
              <w:t>技术参数</w:t>
            </w:r>
          </w:p>
        </w:tc>
        <w:tc>
          <w:tcPr>
            <w:tcW w:w="1417" w:type="dxa"/>
            <w:vAlign w:val="center"/>
          </w:tcPr>
          <w:p>
            <w:pPr>
              <w:spacing w:line="380" w:lineRule="exact"/>
              <w:jc w:val="center"/>
              <w:rPr>
                <w:rFonts w:ascii="宋体"/>
                <w:sz w:val="22"/>
                <w:szCs w:val="22"/>
              </w:rPr>
            </w:pPr>
            <w:r>
              <w:rPr>
                <w:rFonts w:hint="eastAsia" w:ascii="宋体" w:hAnsi="宋体"/>
                <w:sz w:val="22"/>
                <w:szCs w:val="22"/>
              </w:rPr>
              <w:t>品牌</w:t>
            </w:r>
          </w:p>
        </w:tc>
        <w:tc>
          <w:tcPr>
            <w:tcW w:w="1276" w:type="dxa"/>
            <w:vAlign w:val="center"/>
          </w:tcPr>
          <w:p>
            <w:pPr>
              <w:spacing w:line="380" w:lineRule="exact"/>
              <w:jc w:val="center"/>
              <w:rPr>
                <w:rFonts w:ascii="宋体" w:hAnsi="宋体"/>
                <w:sz w:val="22"/>
                <w:szCs w:val="22"/>
              </w:rPr>
            </w:pPr>
            <w:r>
              <w:rPr>
                <w:rFonts w:ascii="宋体" w:hAnsi="宋体"/>
                <w:sz w:val="22"/>
                <w:szCs w:val="22"/>
              </w:rPr>
              <w:t>型号</w:t>
            </w:r>
          </w:p>
        </w:tc>
        <w:tc>
          <w:tcPr>
            <w:tcW w:w="1127" w:type="dxa"/>
            <w:vAlign w:val="center"/>
          </w:tcPr>
          <w:p>
            <w:pPr>
              <w:spacing w:line="380" w:lineRule="exact"/>
              <w:jc w:val="center"/>
              <w:rPr>
                <w:rFonts w:ascii="宋体" w:hAnsi="宋体"/>
                <w:sz w:val="22"/>
                <w:szCs w:val="22"/>
              </w:rPr>
            </w:pPr>
            <w:r>
              <w:rPr>
                <w:rFonts w:ascii="宋体" w:hAnsi="宋体"/>
                <w:sz w:val="22"/>
                <w:szCs w:val="22"/>
              </w:rPr>
              <w:t>佐证材料</w:t>
            </w:r>
          </w:p>
        </w:tc>
        <w:tc>
          <w:tcPr>
            <w:tcW w:w="1085" w:type="dxa"/>
            <w:vAlign w:val="center"/>
          </w:tcPr>
          <w:p>
            <w:pPr>
              <w:spacing w:line="380" w:lineRule="exact"/>
              <w:jc w:val="center"/>
              <w:rPr>
                <w:rFonts w:ascii="宋体" w:hAnsi="宋体"/>
                <w:sz w:val="22"/>
                <w:szCs w:val="22"/>
              </w:rPr>
            </w:pPr>
            <w:r>
              <w:rPr>
                <w:rFonts w:hint="eastAsia" w:ascii="宋体" w:hAnsi="宋体"/>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39" w:type="dxa"/>
            <w:vMerge w:val="restart"/>
            <w:vAlign w:val="center"/>
          </w:tcPr>
          <w:p>
            <w:pPr>
              <w:spacing w:line="380" w:lineRule="exact"/>
              <w:jc w:val="center"/>
              <w:rPr>
                <w:rFonts w:ascii="宋体"/>
                <w:sz w:val="22"/>
                <w:szCs w:val="22"/>
              </w:rPr>
            </w:pPr>
            <w:r>
              <w:rPr>
                <w:rFonts w:hint="eastAsia" w:ascii="宋体" w:hAnsi="宋体"/>
                <w:sz w:val="22"/>
                <w:szCs w:val="22"/>
              </w:rPr>
              <w:t>技</w:t>
            </w:r>
          </w:p>
          <w:p>
            <w:pPr>
              <w:spacing w:line="380" w:lineRule="exact"/>
              <w:jc w:val="center"/>
              <w:rPr>
                <w:rFonts w:ascii="宋体"/>
                <w:sz w:val="22"/>
                <w:szCs w:val="22"/>
              </w:rPr>
            </w:pPr>
            <w:r>
              <w:rPr>
                <w:rFonts w:hint="eastAsia" w:ascii="宋体" w:hAnsi="宋体"/>
                <w:sz w:val="22"/>
                <w:szCs w:val="22"/>
              </w:rPr>
              <w:t>术</w:t>
            </w:r>
          </w:p>
          <w:p>
            <w:pPr>
              <w:spacing w:line="380" w:lineRule="exact"/>
              <w:jc w:val="center"/>
              <w:rPr>
                <w:rFonts w:ascii="宋体"/>
                <w:sz w:val="22"/>
                <w:szCs w:val="22"/>
              </w:rPr>
            </w:pPr>
            <w:r>
              <w:rPr>
                <w:rFonts w:hint="eastAsia" w:ascii="宋体" w:hAnsi="宋体"/>
                <w:sz w:val="22"/>
                <w:szCs w:val="22"/>
              </w:rPr>
              <w:t>规</w:t>
            </w:r>
          </w:p>
          <w:p>
            <w:pPr>
              <w:spacing w:line="380" w:lineRule="exact"/>
              <w:jc w:val="center"/>
              <w:rPr>
                <w:rFonts w:ascii="宋体"/>
                <w:sz w:val="22"/>
                <w:szCs w:val="22"/>
              </w:rPr>
            </w:pPr>
            <w:r>
              <w:rPr>
                <w:rFonts w:hint="eastAsia" w:ascii="宋体" w:hAnsi="宋体"/>
                <w:sz w:val="22"/>
                <w:szCs w:val="22"/>
              </w:rPr>
              <w:t>格</w:t>
            </w:r>
          </w:p>
        </w:tc>
        <w:tc>
          <w:tcPr>
            <w:tcW w:w="850" w:type="dxa"/>
            <w:vAlign w:val="center"/>
          </w:tcPr>
          <w:p>
            <w:pPr>
              <w:spacing w:line="380" w:lineRule="exact"/>
              <w:jc w:val="center"/>
              <w:rPr>
                <w:rFonts w:ascii="宋体"/>
                <w:sz w:val="22"/>
                <w:szCs w:val="22"/>
              </w:rPr>
            </w:pPr>
          </w:p>
        </w:tc>
        <w:tc>
          <w:tcPr>
            <w:tcW w:w="1701" w:type="dxa"/>
            <w:vAlign w:val="center"/>
          </w:tcPr>
          <w:p>
            <w:pPr>
              <w:spacing w:line="380" w:lineRule="exact"/>
              <w:jc w:val="center"/>
              <w:rPr>
                <w:rFonts w:ascii="宋体"/>
                <w:sz w:val="22"/>
                <w:szCs w:val="22"/>
              </w:rPr>
            </w:pPr>
          </w:p>
        </w:tc>
        <w:tc>
          <w:tcPr>
            <w:tcW w:w="1418" w:type="dxa"/>
            <w:vAlign w:val="center"/>
          </w:tcPr>
          <w:p>
            <w:pPr>
              <w:spacing w:line="380" w:lineRule="exact"/>
              <w:jc w:val="center"/>
              <w:rPr>
                <w:rFonts w:ascii="宋体"/>
                <w:sz w:val="22"/>
                <w:szCs w:val="22"/>
              </w:rPr>
            </w:pPr>
          </w:p>
        </w:tc>
        <w:tc>
          <w:tcPr>
            <w:tcW w:w="1417" w:type="dxa"/>
            <w:vAlign w:val="center"/>
          </w:tcPr>
          <w:p>
            <w:pPr>
              <w:spacing w:line="380" w:lineRule="exact"/>
              <w:jc w:val="center"/>
              <w:rPr>
                <w:rFonts w:ascii="宋体"/>
                <w:sz w:val="22"/>
                <w:szCs w:val="22"/>
              </w:rPr>
            </w:pPr>
          </w:p>
        </w:tc>
        <w:tc>
          <w:tcPr>
            <w:tcW w:w="1276" w:type="dxa"/>
            <w:vAlign w:val="center"/>
          </w:tcPr>
          <w:p>
            <w:pPr>
              <w:spacing w:line="380" w:lineRule="exact"/>
              <w:jc w:val="center"/>
              <w:rPr>
                <w:rFonts w:ascii="宋体"/>
                <w:sz w:val="22"/>
                <w:szCs w:val="22"/>
              </w:rPr>
            </w:pPr>
          </w:p>
        </w:tc>
        <w:tc>
          <w:tcPr>
            <w:tcW w:w="1127" w:type="dxa"/>
            <w:vAlign w:val="center"/>
          </w:tcPr>
          <w:p>
            <w:pPr>
              <w:spacing w:line="380" w:lineRule="exact"/>
              <w:jc w:val="center"/>
              <w:rPr>
                <w:rFonts w:ascii="宋体"/>
                <w:sz w:val="22"/>
                <w:szCs w:val="22"/>
              </w:rPr>
            </w:pPr>
          </w:p>
        </w:tc>
        <w:tc>
          <w:tcPr>
            <w:tcW w:w="1085" w:type="dxa"/>
            <w:vAlign w:val="center"/>
          </w:tcPr>
          <w:p>
            <w:pPr>
              <w:spacing w:line="38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939" w:type="dxa"/>
            <w:vMerge w:val="continue"/>
          </w:tcPr>
          <w:p>
            <w:pPr>
              <w:spacing w:line="380" w:lineRule="exact"/>
              <w:ind w:firstLine="220" w:firstLineChars="100"/>
              <w:rPr>
                <w:rFonts w:ascii="宋体"/>
                <w:sz w:val="22"/>
                <w:szCs w:val="22"/>
              </w:rPr>
            </w:pPr>
          </w:p>
        </w:tc>
        <w:tc>
          <w:tcPr>
            <w:tcW w:w="850" w:type="dxa"/>
            <w:vAlign w:val="center"/>
          </w:tcPr>
          <w:p>
            <w:pPr>
              <w:spacing w:line="380" w:lineRule="exact"/>
              <w:jc w:val="center"/>
              <w:rPr>
                <w:rFonts w:ascii="宋体"/>
                <w:sz w:val="22"/>
                <w:szCs w:val="22"/>
              </w:rPr>
            </w:pPr>
          </w:p>
        </w:tc>
        <w:tc>
          <w:tcPr>
            <w:tcW w:w="1701" w:type="dxa"/>
            <w:vAlign w:val="center"/>
          </w:tcPr>
          <w:p>
            <w:pPr>
              <w:spacing w:line="380" w:lineRule="exact"/>
              <w:jc w:val="center"/>
              <w:rPr>
                <w:rFonts w:ascii="宋体"/>
                <w:sz w:val="22"/>
                <w:szCs w:val="22"/>
              </w:rPr>
            </w:pPr>
          </w:p>
        </w:tc>
        <w:tc>
          <w:tcPr>
            <w:tcW w:w="1418" w:type="dxa"/>
            <w:vAlign w:val="center"/>
          </w:tcPr>
          <w:p>
            <w:pPr>
              <w:spacing w:line="380" w:lineRule="exact"/>
              <w:jc w:val="center"/>
              <w:rPr>
                <w:rFonts w:ascii="宋体"/>
                <w:sz w:val="22"/>
                <w:szCs w:val="22"/>
              </w:rPr>
            </w:pPr>
          </w:p>
        </w:tc>
        <w:tc>
          <w:tcPr>
            <w:tcW w:w="1417" w:type="dxa"/>
            <w:vAlign w:val="center"/>
          </w:tcPr>
          <w:p>
            <w:pPr>
              <w:spacing w:line="380" w:lineRule="exact"/>
              <w:jc w:val="center"/>
              <w:rPr>
                <w:rFonts w:ascii="宋体"/>
                <w:sz w:val="22"/>
                <w:szCs w:val="22"/>
              </w:rPr>
            </w:pPr>
          </w:p>
        </w:tc>
        <w:tc>
          <w:tcPr>
            <w:tcW w:w="1276" w:type="dxa"/>
            <w:vAlign w:val="center"/>
          </w:tcPr>
          <w:p>
            <w:pPr>
              <w:spacing w:line="380" w:lineRule="exact"/>
              <w:jc w:val="center"/>
              <w:rPr>
                <w:rFonts w:ascii="宋体"/>
                <w:sz w:val="22"/>
                <w:szCs w:val="22"/>
              </w:rPr>
            </w:pPr>
          </w:p>
        </w:tc>
        <w:tc>
          <w:tcPr>
            <w:tcW w:w="1127" w:type="dxa"/>
            <w:vAlign w:val="center"/>
          </w:tcPr>
          <w:p>
            <w:pPr>
              <w:spacing w:line="380" w:lineRule="exact"/>
              <w:jc w:val="center"/>
              <w:rPr>
                <w:rFonts w:ascii="宋体"/>
                <w:sz w:val="22"/>
                <w:szCs w:val="22"/>
              </w:rPr>
            </w:pPr>
          </w:p>
        </w:tc>
        <w:tc>
          <w:tcPr>
            <w:tcW w:w="1085" w:type="dxa"/>
            <w:vAlign w:val="center"/>
          </w:tcPr>
          <w:p>
            <w:pPr>
              <w:spacing w:line="38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939" w:type="dxa"/>
            <w:vMerge w:val="continue"/>
          </w:tcPr>
          <w:p>
            <w:pPr>
              <w:spacing w:line="380" w:lineRule="exact"/>
              <w:jc w:val="center"/>
              <w:rPr>
                <w:rFonts w:ascii="宋体"/>
                <w:sz w:val="22"/>
                <w:szCs w:val="22"/>
              </w:rPr>
            </w:pPr>
          </w:p>
        </w:tc>
        <w:tc>
          <w:tcPr>
            <w:tcW w:w="850" w:type="dxa"/>
            <w:vAlign w:val="center"/>
          </w:tcPr>
          <w:p>
            <w:pPr>
              <w:spacing w:line="380" w:lineRule="exact"/>
              <w:jc w:val="center"/>
              <w:rPr>
                <w:rFonts w:ascii="宋体"/>
                <w:sz w:val="22"/>
                <w:szCs w:val="22"/>
              </w:rPr>
            </w:pPr>
          </w:p>
        </w:tc>
        <w:tc>
          <w:tcPr>
            <w:tcW w:w="1701" w:type="dxa"/>
            <w:vAlign w:val="center"/>
          </w:tcPr>
          <w:p>
            <w:pPr>
              <w:spacing w:line="380" w:lineRule="exact"/>
              <w:jc w:val="center"/>
              <w:rPr>
                <w:rFonts w:ascii="宋体"/>
                <w:sz w:val="22"/>
                <w:szCs w:val="22"/>
              </w:rPr>
            </w:pPr>
          </w:p>
        </w:tc>
        <w:tc>
          <w:tcPr>
            <w:tcW w:w="1418" w:type="dxa"/>
            <w:vAlign w:val="center"/>
          </w:tcPr>
          <w:p>
            <w:pPr>
              <w:spacing w:line="380" w:lineRule="exact"/>
              <w:jc w:val="center"/>
              <w:rPr>
                <w:rFonts w:ascii="宋体"/>
                <w:sz w:val="22"/>
                <w:szCs w:val="22"/>
              </w:rPr>
            </w:pPr>
          </w:p>
        </w:tc>
        <w:tc>
          <w:tcPr>
            <w:tcW w:w="1417" w:type="dxa"/>
            <w:vAlign w:val="center"/>
          </w:tcPr>
          <w:p>
            <w:pPr>
              <w:spacing w:line="380" w:lineRule="exact"/>
              <w:jc w:val="center"/>
              <w:rPr>
                <w:rFonts w:ascii="宋体"/>
                <w:sz w:val="22"/>
                <w:szCs w:val="22"/>
              </w:rPr>
            </w:pPr>
          </w:p>
        </w:tc>
        <w:tc>
          <w:tcPr>
            <w:tcW w:w="1276" w:type="dxa"/>
            <w:vAlign w:val="center"/>
          </w:tcPr>
          <w:p>
            <w:pPr>
              <w:spacing w:line="380" w:lineRule="exact"/>
              <w:jc w:val="center"/>
              <w:rPr>
                <w:rFonts w:ascii="宋体"/>
                <w:sz w:val="22"/>
                <w:szCs w:val="22"/>
              </w:rPr>
            </w:pPr>
          </w:p>
        </w:tc>
        <w:tc>
          <w:tcPr>
            <w:tcW w:w="1127" w:type="dxa"/>
            <w:vAlign w:val="center"/>
          </w:tcPr>
          <w:p>
            <w:pPr>
              <w:spacing w:line="380" w:lineRule="exact"/>
              <w:jc w:val="center"/>
              <w:rPr>
                <w:rFonts w:ascii="宋体"/>
                <w:sz w:val="22"/>
                <w:szCs w:val="22"/>
              </w:rPr>
            </w:pPr>
          </w:p>
        </w:tc>
        <w:tc>
          <w:tcPr>
            <w:tcW w:w="1085" w:type="dxa"/>
            <w:vAlign w:val="center"/>
          </w:tcPr>
          <w:p>
            <w:pPr>
              <w:spacing w:line="38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939" w:type="dxa"/>
            <w:vMerge w:val="continue"/>
          </w:tcPr>
          <w:p>
            <w:pPr>
              <w:spacing w:line="380" w:lineRule="exact"/>
              <w:jc w:val="center"/>
              <w:rPr>
                <w:rFonts w:ascii="宋体"/>
                <w:sz w:val="22"/>
                <w:szCs w:val="22"/>
              </w:rPr>
            </w:pPr>
          </w:p>
        </w:tc>
        <w:tc>
          <w:tcPr>
            <w:tcW w:w="850" w:type="dxa"/>
            <w:vAlign w:val="center"/>
          </w:tcPr>
          <w:p>
            <w:pPr>
              <w:spacing w:line="380" w:lineRule="exact"/>
              <w:jc w:val="center"/>
              <w:rPr>
                <w:rFonts w:ascii="宋体"/>
                <w:sz w:val="22"/>
                <w:szCs w:val="22"/>
              </w:rPr>
            </w:pPr>
          </w:p>
        </w:tc>
        <w:tc>
          <w:tcPr>
            <w:tcW w:w="1701" w:type="dxa"/>
            <w:vAlign w:val="center"/>
          </w:tcPr>
          <w:p>
            <w:pPr>
              <w:spacing w:line="380" w:lineRule="exact"/>
              <w:jc w:val="center"/>
              <w:rPr>
                <w:rFonts w:ascii="宋体"/>
                <w:sz w:val="22"/>
                <w:szCs w:val="22"/>
              </w:rPr>
            </w:pPr>
          </w:p>
        </w:tc>
        <w:tc>
          <w:tcPr>
            <w:tcW w:w="1418" w:type="dxa"/>
            <w:vAlign w:val="center"/>
          </w:tcPr>
          <w:p>
            <w:pPr>
              <w:spacing w:line="380" w:lineRule="exact"/>
              <w:jc w:val="center"/>
              <w:rPr>
                <w:rFonts w:ascii="宋体"/>
                <w:sz w:val="22"/>
                <w:szCs w:val="22"/>
              </w:rPr>
            </w:pPr>
          </w:p>
        </w:tc>
        <w:tc>
          <w:tcPr>
            <w:tcW w:w="1417" w:type="dxa"/>
            <w:vAlign w:val="center"/>
          </w:tcPr>
          <w:p>
            <w:pPr>
              <w:spacing w:line="380" w:lineRule="exact"/>
              <w:jc w:val="center"/>
              <w:rPr>
                <w:rFonts w:ascii="宋体"/>
                <w:sz w:val="22"/>
                <w:szCs w:val="22"/>
              </w:rPr>
            </w:pPr>
          </w:p>
        </w:tc>
        <w:tc>
          <w:tcPr>
            <w:tcW w:w="1276" w:type="dxa"/>
            <w:vAlign w:val="center"/>
          </w:tcPr>
          <w:p>
            <w:pPr>
              <w:spacing w:line="380" w:lineRule="exact"/>
              <w:jc w:val="center"/>
              <w:rPr>
                <w:rFonts w:ascii="宋体"/>
                <w:sz w:val="22"/>
                <w:szCs w:val="22"/>
              </w:rPr>
            </w:pPr>
          </w:p>
        </w:tc>
        <w:tc>
          <w:tcPr>
            <w:tcW w:w="1127" w:type="dxa"/>
            <w:vAlign w:val="center"/>
          </w:tcPr>
          <w:p>
            <w:pPr>
              <w:spacing w:line="380" w:lineRule="exact"/>
              <w:jc w:val="center"/>
              <w:rPr>
                <w:rFonts w:ascii="宋体"/>
                <w:sz w:val="22"/>
                <w:szCs w:val="22"/>
              </w:rPr>
            </w:pPr>
          </w:p>
        </w:tc>
        <w:tc>
          <w:tcPr>
            <w:tcW w:w="1085" w:type="dxa"/>
            <w:vAlign w:val="center"/>
          </w:tcPr>
          <w:p>
            <w:pPr>
              <w:spacing w:line="38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939" w:type="dxa"/>
            <w:vMerge w:val="restart"/>
            <w:vAlign w:val="center"/>
          </w:tcPr>
          <w:p>
            <w:pPr>
              <w:spacing w:line="380" w:lineRule="exact"/>
              <w:jc w:val="center"/>
              <w:rPr>
                <w:rFonts w:ascii="宋体"/>
                <w:sz w:val="22"/>
                <w:szCs w:val="22"/>
              </w:rPr>
            </w:pPr>
            <w:r>
              <w:rPr>
                <w:rFonts w:hint="eastAsia" w:ascii="宋体" w:hAnsi="宋体"/>
                <w:sz w:val="22"/>
                <w:szCs w:val="22"/>
              </w:rPr>
              <w:t>商</w:t>
            </w:r>
          </w:p>
          <w:p>
            <w:pPr>
              <w:spacing w:line="380" w:lineRule="exact"/>
              <w:jc w:val="center"/>
              <w:rPr>
                <w:rFonts w:ascii="宋体"/>
                <w:sz w:val="22"/>
                <w:szCs w:val="22"/>
              </w:rPr>
            </w:pPr>
            <w:r>
              <w:rPr>
                <w:rFonts w:hint="eastAsia" w:ascii="宋体" w:hAnsi="宋体"/>
                <w:sz w:val="22"/>
                <w:szCs w:val="22"/>
              </w:rPr>
              <w:t>务</w:t>
            </w:r>
          </w:p>
          <w:p>
            <w:pPr>
              <w:spacing w:line="380" w:lineRule="exact"/>
              <w:jc w:val="center"/>
              <w:rPr>
                <w:rFonts w:ascii="宋体"/>
                <w:sz w:val="22"/>
                <w:szCs w:val="22"/>
              </w:rPr>
            </w:pPr>
            <w:r>
              <w:rPr>
                <w:rFonts w:hint="eastAsia" w:ascii="宋体" w:hAnsi="宋体"/>
                <w:sz w:val="22"/>
                <w:szCs w:val="22"/>
              </w:rPr>
              <w:t>条</w:t>
            </w:r>
          </w:p>
          <w:p>
            <w:pPr>
              <w:spacing w:line="380" w:lineRule="exact"/>
              <w:jc w:val="center"/>
              <w:rPr>
                <w:rFonts w:ascii="宋体"/>
                <w:sz w:val="22"/>
                <w:szCs w:val="22"/>
              </w:rPr>
            </w:pPr>
            <w:r>
              <w:rPr>
                <w:rFonts w:hint="eastAsia" w:ascii="宋体" w:hAnsi="宋体"/>
                <w:sz w:val="22"/>
                <w:szCs w:val="22"/>
              </w:rPr>
              <w:t>款</w:t>
            </w:r>
          </w:p>
        </w:tc>
        <w:tc>
          <w:tcPr>
            <w:tcW w:w="850" w:type="dxa"/>
            <w:vAlign w:val="center"/>
          </w:tcPr>
          <w:p>
            <w:pPr>
              <w:spacing w:line="380" w:lineRule="exact"/>
              <w:jc w:val="center"/>
              <w:rPr>
                <w:rFonts w:ascii="宋体"/>
                <w:sz w:val="22"/>
                <w:szCs w:val="22"/>
              </w:rPr>
            </w:pPr>
          </w:p>
        </w:tc>
        <w:tc>
          <w:tcPr>
            <w:tcW w:w="1701" w:type="dxa"/>
            <w:vAlign w:val="center"/>
          </w:tcPr>
          <w:p>
            <w:pPr>
              <w:spacing w:line="380" w:lineRule="exact"/>
              <w:jc w:val="center"/>
              <w:rPr>
                <w:rFonts w:ascii="宋体"/>
                <w:sz w:val="22"/>
                <w:szCs w:val="22"/>
              </w:rPr>
            </w:pPr>
          </w:p>
        </w:tc>
        <w:tc>
          <w:tcPr>
            <w:tcW w:w="1418" w:type="dxa"/>
            <w:vAlign w:val="center"/>
          </w:tcPr>
          <w:p>
            <w:pPr>
              <w:spacing w:line="380" w:lineRule="exact"/>
              <w:jc w:val="center"/>
              <w:rPr>
                <w:rFonts w:ascii="宋体"/>
                <w:sz w:val="22"/>
                <w:szCs w:val="22"/>
              </w:rPr>
            </w:pPr>
          </w:p>
        </w:tc>
        <w:tc>
          <w:tcPr>
            <w:tcW w:w="1417" w:type="dxa"/>
            <w:vAlign w:val="center"/>
          </w:tcPr>
          <w:p>
            <w:pPr>
              <w:spacing w:line="380" w:lineRule="exact"/>
              <w:jc w:val="center"/>
              <w:rPr>
                <w:rFonts w:ascii="宋体"/>
                <w:sz w:val="22"/>
                <w:szCs w:val="22"/>
              </w:rPr>
            </w:pPr>
          </w:p>
        </w:tc>
        <w:tc>
          <w:tcPr>
            <w:tcW w:w="1276" w:type="dxa"/>
            <w:vAlign w:val="center"/>
          </w:tcPr>
          <w:p>
            <w:pPr>
              <w:spacing w:line="380" w:lineRule="exact"/>
              <w:jc w:val="center"/>
              <w:rPr>
                <w:rFonts w:ascii="宋体"/>
                <w:sz w:val="22"/>
                <w:szCs w:val="22"/>
              </w:rPr>
            </w:pPr>
          </w:p>
        </w:tc>
        <w:tc>
          <w:tcPr>
            <w:tcW w:w="1127" w:type="dxa"/>
            <w:vAlign w:val="center"/>
          </w:tcPr>
          <w:p>
            <w:pPr>
              <w:spacing w:line="380" w:lineRule="exact"/>
              <w:jc w:val="center"/>
              <w:rPr>
                <w:rFonts w:ascii="宋体"/>
                <w:sz w:val="22"/>
                <w:szCs w:val="22"/>
              </w:rPr>
            </w:pPr>
          </w:p>
        </w:tc>
        <w:tc>
          <w:tcPr>
            <w:tcW w:w="1085" w:type="dxa"/>
            <w:vAlign w:val="center"/>
          </w:tcPr>
          <w:p>
            <w:pPr>
              <w:spacing w:line="38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939" w:type="dxa"/>
            <w:vMerge w:val="continue"/>
          </w:tcPr>
          <w:p>
            <w:pPr>
              <w:spacing w:line="380" w:lineRule="exact"/>
              <w:jc w:val="center"/>
              <w:rPr>
                <w:rFonts w:ascii="宋体"/>
                <w:sz w:val="22"/>
                <w:szCs w:val="22"/>
              </w:rPr>
            </w:pPr>
          </w:p>
        </w:tc>
        <w:tc>
          <w:tcPr>
            <w:tcW w:w="850" w:type="dxa"/>
            <w:vAlign w:val="center"/>
          </w:tcPr>
          <w:p>
            <w:pPr>
              <w:spacing w:line="380" w:lineRule="exact"/>
              <w:jc w:val="center"/>
              <w:rPr>
                <w:rFonts w:ascii="宋体"/>
                <w:sz w:val="22"/>
                <w:szCs w:val="22"/>
              </w:rPr>
            </w:pPr>
          </w:p>
        </w:tc>
        <w:tc>
          <w:tcPr>
            <w:tcW w:w="1701" w:type="dxa"/>
            <w:vAlign w:val="center"/>
          </w:tcPr>
          <w:p>
            <w:pPr>
              <w:spacing w:line="380" w:lineRule="exact"/>
              <w:jc w:val="center"/>
              <w:rPr>
                <w:rFonts w:ascii="宋体"/>
                <w:sz w:val="22"/>
                <w:szCs w:val="22"/>
              </w:rPr>
            </w:pPr>
          </w:p>
        </w:tc>
        <w:tc>
          <w:tcPr>
            <w:tcW w:w="1418" w:type="dxa"/>
            <w:vAlign w:val="center"/>
          </w:tcPr>
          <w:p>
            <w:pPr>
              <w:spacing w:line="380" w:lineRule="exact"/>
              <w:jc w:val="center"/>
              <w:rPr>
                <w:rFonts w:ascii="宋体"/>
                <w:sz w:val="22"/>
                <w:szCs w:val="22"/>
              </w:rPr>
            </w:pPr>
          </w:p>
        </w:tc>
        <w:tc>
          <w:tcPr>
            <w:tcW w:w="1417" w:type="dxa"/>
            <w:vAlign w:val="center"/>
          </w:tcPr>
          <w:p>
            <w:pPr>
              <w:spacing w:line="380" w:lineRule="exact"/>
              <w:jc w:val="center"/>
              <w:rPr>
                <w:rFonts w:ascii="宋体"/>
                <w:sz w:val="22"/>
                <w:szCs w:val="22"/>
              </w:rPr>
            </w:pPr>
          </w:p>
        </w:tc>
        <w:tc>
          <w:tcPr>
            <w:tcW w:w="1276" w:type="dxa"/>
            <w:vAlign w:val="center"/>
          </w:tcPr>
          <w:p>
            <w:pPr>
              <w:spacing w:line="380" w:lineRule="exact"/>
              <w:jc w:val="center"/>
              <w:rPr>
                <w:rFonts w:ascii="宋体"/>
                <w:sz w:val="22"/>
                <w:szCs w:val="22"/>
              </w:rPr>
            </w:pPr>
          </w:p>
        </w:tc>
        <w:tc>
          <w:tcPr>
            <w:tcW w:w="1127" w:type="dxa"/>
            <w:vAlign w:val="center"/>
          </w:tcPr>
          <w:p>
            <w:pPr>
              <w:spacing w:line="380" w:lineRule="exact"/>
              <w:jc w:val="center"/>
              <w:rPr>
                <w:rFonts w:ascii="宋体"/>
                <w:sz w:val="22"/>
                <w:szCs w:val="22"/>
              </w:rPr>
            </w:pPr>
          </w:p>
        </w:tc>
        <w:tc>
          <w:tcPr>
            <w:tcW w:w="1085" w:type="dxa"/>
            <w:vAlign w:val="center"/>
          </w:tcPr>
          <w:p>
            <w:pPr>
              <w:spacing w:line="38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939" w:type="dxa"/>
            <w:vMerge w:val="continue"/>
          </w:tcPr>
          <w:p>
            <w:pPr>
              <w:spacing w:line="380" w:lineRule="exact"/>
              <w:jc w:val="center"/>
              <w:rPr>
                <w:rFonts w:ascii="宋体"/>
                <w:sz w:val="22"/>
                <w:szCs w:val="22"/>
              </w:rPr>
            </w:pPr>
          </w:p>
        </w:tc>
        <w:tc>
          <w:tcPr>
            <w:tcW w:w="850" w:type="dxa"/>
            <w:vAlign w:val="center"/>
          </w:tcPr>
          <w:p>
            <w:pPr>
              <w:spacing w:line="380" w:lineRule="exact"/>
              <w:jc w:val="center"/>
              <w:rPr>
                <w:rFonts w:ascii="宋体"/>
                <w:sz w:val="22"/>
                <w:szCs w:val="22"/>
              </w:rPr>
            </w:pPr>
          </w:p>
        </w:tc>
        <w:tc>
          <w:tcPr>
            <w:tcW w:w="1701" w:type="dxa"/>
            <w:vAlign w:val="center"/>
          </w:tcPr>
          <w:p>
            <w:pPr>
              <w:spacing w:line="380" w:lineRule="exact"/>
              <w:jc w:val="center"/>
              <w:rPr>
                <w:rFonts w:ascii="宋体"/>
                <w:sz w:val="22"/>
                <w:szCs w:val="22"/>
              </w:rPr>
            </w:pPr>
          </w:p>
        </w:tc>
        <w:tc>
          <w:tcPr>
            <w:tcW w:w="1418" w:type="dxa"/>
            <w:vAlign w:val="center"/>
          </w:tcPr>
          <w:p>
            <w:pPr>
              <w:spacing w:line="380" w:lineRule="exact"/>
              <w:jc w:val="center"/>
              <w:rPr>
                <w:rFonts w:ascii="宋体"/>
                <w:sz w:val="22"/>
                <w:szCs w:val="22"/>
              </w:rPr>
            </w:pPr>
          </w:p>
        </w:tc>
        <w:tc>
          <w:tcPr>
            <w:tcW w:w="1417" w:type="dxa"/>
            <w:vAlign w:val="center"/>
          </w:tcPr>
          <w:p>
            <w:pPr>
              <w:spacing w:line="380" w:lineRule="exact"/>
              <w:jc w:val="center"/>
              <w:rPr>
                <w:rFonts w:ascii="宋体"/>
                <w:sz w:val="22"/>
                <w:szCs w:val="22"/>
              </w:rPr>
            </w:pPr>
          </w:p>
        </w:tc>
        <w:tc>
          <w:tcPr>
            <w:tcW w:w="1276" w:type="dxa"/>
            <w:vAlign w:val="center"/>
          </w:tcPr>
          <w:p>
            <w:pPr>
              <w:spacing w:line="380" w:lineRule="exact"/>
              <w:jc w:val="center"/>
              <w:rPr>
                <w:rFonts w:ascii="宋体"/>
                <w:sz w:val="22"/>
                <w:szCs w:val="22"/>
              </w:rPr>
            </w:pPr>
          </w:p>
        </w:tc>
        <w:tc>
          <w:tcPr>
            <w:tcW w:w="1127" w:type="dxa"/>
            <w:vAlign w:val="center"/>
          </w:tcPr>
          <w:p>
            <w:pPr>
              <w:spacing w:line="380" w:lineRule="exact"/>
              <w:jc w:val="center"/>
              <w:rPr>
                <w:rFonts w:ascii="宋体"/>
                <w:sz w:val="22"/>
                <w:szCs w:val="22"/>
              </w:rPr>
            </w:pPr>
          </w:p>
        </w:tc>
        <w:tc>
          <w:tcPr>
            <w:tcW w:w="1085" w:type="dxa"/>
            <w:vAlign w:val="center"/>
          </w:tcPr>
          <w:p>
            <w:pPr>
              <w:spacing w:line="38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939" w:type="dxa"/>
            <w:vMerge w:val="continue"/>
          </w:tcPr>
          <w:p>
            <w:pPr>
              <w:spacing w:line="380" w:lineRule="exact"/>
              <w:jc w:val="center"/>
              <w:rPr>
                <w:rFonts w:ascii="宋体"/>
                <w:sz w:val="22"/>
                <w:szCs w:val="22"/>
              </w:rPr>
            </w:pPr>
          </w:p>
        </w:tc>
        <w:tc>
          <w:tcPr>
            <w:tcW w:w="850" w:type="dxa"/>
            <w:vAlign w:val="center"/>
          </w:tcPr>
          <w:p>
            <w:pPr>
              <w:spacing w:line="380" w:lineRule="exact"/>
              <w:jc w:val="center"/>
              <w:rPr>
                <w:rFonts w:ascii="宋体"/>
                <w:sz w:val="22"/>
                <w:szCs w:val="22"/>
              </w:rPr>
            </w:pPr>
          </w:p>
        </w:tc>
        <w:tc>
          <w:tcPr>
            <w:tcW w:w="1701" w:type="dxa"/>
            <w:vAlign w:val="center"/>
          </w:tcPr>
          <w:p>
            <w:pPr>
              <w:spacing w:line="380" w:lineRule="exact"/>
              <w:jc w:val="center"/>
              <w:rPr>
                <w:rFonts w:ascii="宋体"/>
                <w:sz w:val="22"/>
                <w:szCs w:val="22"/>
              </w:rPr>
            </w:pPr>
          </w:p>
        </w:tc>
        <w:tc>
          <w:tcPr>
            <w:tcW w:w="1418" w:type="dxa"/>
            <w:vAlign w:val="center"/>
          </w:tcPr>
          <w:p>
            <w:pPr>
              <w:spacing w:line="380" w:lineRule="exact"/>
              <w:jc w:val="center"/>
              <w:rPr>
                <w:rFonts w:ascii="宋体"/>
                <w:sz w:val="22"/>
                <w:szCs w:val="22"/>
              </w:rPr>
            </w:pPr>
          </w:p>
        </w:tc>
        <w:tc>
          <w:tcPr>
            <w:tcW w:w="1417" w:type="dxa"/>
            <w:vAlign w:val="center"/>
          </w:tcPr>
          <w:p>
            <w:pPr>
              <w:spacing w:line="380" w:lineRule="exact"/>
              <w:jc w:val="center"/>
              <w:rPr>
                <w:rFonts w:ascii="宋体"/>
                <w:sz w:val="22"/>
                <w:szCs w:val="22"/>
              </w:rPr>
            </w:pPr>
          </w:p>
        </w:tc>
        <w:tc>
          <w:tcPr>
            <w:tcW w:w="1276" w:type="dxa"/>
            <w:vAlign w:val="center"/>
          </w:tcPr>
          <w:p>
            <w:pPr>
              <w:spacing w:line="380" w:lineRule="exact"/>
              <w:jc w:val="center"/>
              <w:rPr>
                <w:rFonts w:ascii="宋体"/>
                <w:sz w:val="22"/>
                <w:szCs w:val="22"/>
              </w:rPr>
            </w:pPr>
          </w:p>
        </w:tc>
        <w:tc>
          <w:tcPr>
            <w:tcW w:w="1127" w:type="dxa"/>
            <w:vAlign w:val="center"/>
          </w:tcPr>
          <w:p>
            <w:pPr>
              <w:spacing w:line="380" w:lineRule="exact"/>
              <w:jc w:val="center"/>
              <w:rPr>
                <w:rFonts w:ascii="宋体"/>
                <w:sz w:val="22"/>
                <w:szCs w:val="22"/>
              </w:rPr>
            </w:pPr>
          </w:p>
        </w:tc>
        <w:tc>
          <w:tcPr>
            <w:tcW w:w="1085" w:type="dxa"/>
            <w:vAlign w:val="center"/>
          </w:tcPr>
          <w:p>
            <w:pPr>
              <w:spacing w:line="38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939" w:type="dxa"/>
            <w:vMerge w:val="continue"/>
          </w:tcPr>
          <w:p>
            <w:pPr>
              <w:spacing w:line="380" w:lineRule="exact"/>
              <w:jc w:val="center"/>
              <w:rPr>
                <w:rFonts w:ascii="宋体"/>
                <w:sz w:val="22"/>
                <w:szCs w:val="22"/>
              </w:rPr>
            </w:pPr>
          </w:p>
        </w:tc>
        <w:tc>
          <w:tcPr>
            <w:tcW w:w="850" w:type="dxa"/>
            <w:vAlign w:val="center"/>
          </w:tcPr>
          <w:p>
            <w:pPr>
              <w:spacing w:line="380" w:lineRule="exact"/>
              <w:jc w:val="center"/>
              <w:rPr>
                <w:rFonts w:ascii="宋体"/>
                <w:sz w:val="22"/>
                <w:szCs w:val="22"/>
              </w:rPr>
            </w:pPr>
          </w:p>
        </w:tc>
        <w:tc>
          <w:tcPr>
            <w:tcW w:w="1701" w:type="dxa"/>
            <w:vAlign w:val="center"/>
          </w:tcPr>
          <w:p>
            <w:pPr>
              <w:spacing w:line="380" w:lineRule="exact"/>
              <w:jc w:val="center"/>
              <w:rPr>
                <w:rFonts w:ascii="宋体"/>
                <w:sz w:val="22"/>
                <w:szCs w:val="22"/>
              </w:rPr>
            </w:pPr>
          </w:p>
        </w:tc>
        <w:tc>
          <w:tcPr>
            <w:tcW w:w="1418" w:type="dxa"/>
            <w:vAlign w:val="center"/>
          </w:tcPr>
          <w:p>
            <w:pPr>
              <w:spacing w:line="380" w:lineRule="exact"/>
              <w:jc w:val="center"/>
              <w:rPr>
                <w:rFonts w:ascii="宋体"/>
                <w:sz w:val="22"/>
                <w:szCs w:val="22"/>
              </w:rPr>
            </w:pPr>
          </w:p>
        </w:tc>
        <w:tc>
          <w:tcPr>
            <w:tcW w:w="1417" w:type="dxa"/>
            <w:vAlign w:val="center"/>
          </w:tcPr>
          <w:p>
            <w:pPr>
              <w:spacing w:line="380" w:lineRule="exact"/>
              <w:jc w:val="center"/>
              <w:rPr>
                <w:rFonts w:ascii="宋体"/>
                <w:sz w:val="22"/>
                <w:szCs w:val="22"/>
              </w:rPr>
            </w:pPr>
          </w:p>
        </w:tc>
        <w:tc>
          <w:tcPr>
            <w:tcW w:w="1276" w:type="dxa"/>
            <w:vAlign w:val="center"/>
          </w:tcPr>
          <w:p>
            <w:pPr>
              <w:spacing w:line="380" w:lineRule="exact"/>
              <w:jc w:val="center"/>
              <w:rPr>
                <w:rFonts w:ascii="宋体"/>
                <w:sz w:val="22"/>
                <w:szCs w:val="22"/>
              </w:rPr>
            </w:pPr>
          </w:p>
        </w:tc>
        <w:tc>
          <w:tcPr>
            <w:tcW w:w="1127" w:type="dxa"/>
            <w:vAlign w:val="center"/>
          </w:tcPr>
          <w:p>
            <w:pPr>
              <w:spacing w:line="380" w:lineRule="exact"/>
              <w:jc w:val="center"/>
              <w:rPr>
                <w:rFonts w:ascii="宋体"/>
                <w:sz w:val="22"/>
                <w:szCs w:val="22"/>
              </w:rPr>
            </w:pPr>
          </w:p>
        </w:tc>
        <w:tc>
          <w:tcPr>
            <w:tcW w:w="1085" w:type="dxa"/>
            <w:vAlign w:val="center"/>
          </w:tcPr>
          <w:p>
            <w:pPr>
              <w:spacing w:line="380" w:lineRule="exact"/>
              <w:jc w:val="center"/>
              <w:rPr>
                <w:rFonts w:ascii="宋体"/>
                <w:sz w:val="22"/>
                <w:szCs w:val="22"/>
              </w:rPr>
            </w:pPr>
          </w:p>
        </w:tc>
      </w:tr>
    </w:tbl>
    <w:p>
      <w:pPr>
        <w:snapToGrid w:val="0"/>
        <w:spacing w:line="500" w:lineRule="exact"/>
        <w:ind w:firstLine="480"/>
        <w:rPr>
          <w:szCs w:val="21"/>
        </w:rPr>
      </w:pPr>
      <w:r>
        <w:rPr>
          <w:rFonts w:hint="eastAsia"/>
          <w:szCs w:val="21"/>
        </w:rPr>
        <w:t>说明：</w:t>
      </w:r>
    </w:p>
    <w:p>
      <w:pPr>
        <w:snapToGrid w:val="0"/>
        <w:spacing w:line="360" w:lineRule="exact"/>
        <w:ind w:firstLine="482"/>
        <w:rPr>
          <w:szCs w:val="21"/>
        </w:rPr>
      </w:pPr>
      <w:r>
        <w:rPr>
          <w:szCs w:val="21"/>
        </w:rPr>
        <w:t>1</w:t>
      </w:r>
      <w:r>
        <w:rPr>
          <w:rFonts w:hint="eastAsia"/>
          <w:szCs w:val="21"/>
        </w:rPr>
        <w:t>、不填写此表视为完全响应招标文件内容；</w:t>
      </w:r>
    </w:p>
    <w:p>
      <w:pPr>
        <w:snapToGrid w:val="0"/>
        <w:spacing w:line="360" w:lineRule="exact"/>
        <w:ind w:firstLine="482"/>
        <w:rPr>
          <w:szCs w:val="21"/>
        </w:rPr>
      </w:pPr>
      <w:r>
        <w:rPr>
          <w:szCs w:val="21"/>
        </w:rPr>
        <w:t>2</w:t>
      </w:r>
      <w:r>
        <w:rPr>
          <w:rFonts w:hint="eastAsia"/>
          <w:szCs w:val="21"/>
        </w:rPr>
        <w:t>、“技术规格偏离表”必须按照招标文件要求逐条如实填写，根据投标情况在“说明”项填写正偏离或负偏离，完全符合的填写“无偏离”，并在投标文件中逐条提供响应技术规格要求的直接证据；（格式自定）</w:t>
      </w:r>
    </w:p>
    <w:p>
      <w:pPr>
        <w:snapToGrid w:val="0"/>
        <w:spacing w:line="360" w:lineRule="exact"/>
        <w:ind w:firstLine="482"/>
        <w:rPr>
          <w:szCs w:val="21"/>
          <w:u w:val="single"/>
        </w:rPr>
      </w:pPr>
      <w:r>
        <w:rPr>
          <w:szCs w:val="21"/>
        </w:rPr>
        <w:t>3</w:t>
      </w:r>
      <w:r>
        <w:rPr>
          <w:rFonts w:hint="eastAsia"/>
          <w:szCs w:val="21"/>
        </w:rPr>
        <w:t>、</w:t>
      </w:r>
      <w:r>
        <w:rPr>
          <w:rFonts w:hint="eastAsia"/>
          <w:szCs w:val="21"/>
          <w:u w:val="single"/>
        </w:rPr>
        <w:t>▲所投设备品牌必须明确，对应技术规格参数必须如实填报（可明确数值的，投标人需要明确填写数值，不能填写范围），否则做不响应处理；</w:t>
      </w:r>
    </w:p>
    <w:p>
      <w:pPr>
        <w:snapToGrid w:val="0"/>
        <w:spacing w:line="360" w:lineRule="exact"/>
        <w:ind w:firstLine="420" w:firstLineChars="200"/>
        <w:rPr>
          <w:szCs w:val="21"/>
          <w:u w:val="single"/>
        </w:rPr>
      </w:pPr>
      <w:r>
        <w:rPr>
          <w:rFonts w:hint="eastAsia"/>
          <w:szCs w:val="21"/>
          <w:u w:val="single"/>
        </w:rPr>
        <w:t>4、▲投标人需提供所投设备所有组成部件的具体技术参数（包括配套的消毒设备），否则视为未实质性响应招标文件。</w:t>
      </w:r>
    </w:p>
    <w:p>
      <w:pPr>
        <w:snapToGrid w:val="0"/>
        <w:spacing w:line="360" w:lineRule="exact"/>
        <w:ind w:firstLine="482"/>
        <w:rPr>
          <w:szCs w:val="21"/>
        </w:rPr>
      </w:pPr>
      <w:r>
        <w:rPr>
          <w:rFonts w:hint="eastAsia"/>
          <w:szCs w:val="21"/>
        </w:rPr>
        <w:t>5、投标人可以根据需要在已有的类目下自行增加和补充此表格内容（佐证材料另附）。</w:t>
      </w:r>
    </w:p>
    <w:p>
      <w:pPr>
        <w:spacing w:line="380" w:lineRule="exact"/>
        <w:ind w:firstLine="4400" w:firstLineChars="2000"/>
        <w:rPr>
          <w:rFonts w:ascii="宋体"/>
          <w:sz w:val="22"/>
          <w:szCs w:val="22"/>
        </w:rPr>
      </w:pPr>
      <w:r>
        <w:rPr>
          <w:rFonts w:hint="eastAsia" w:ascii="宋体" w:hAnsi="宋体"/>
          <w:sz w:val="22"/>
          <w:szCs w:val="22"/>
        </w:rPr>
        <w:t>投标人全称（盖章）：</w:t>
      </w:r>
    </w:p>
    <w:p>
      <w:pPr>
        <w:spacing w:line="380" w:lineRule="exact"/>
        <w:ind w:firstLine="4400" w:firstLineChars="2000"/>
        <w:rPr>
          <w:rFonts w:ascii="宋体"/>
          <w:sz w:val="22"/>
          <w:szCs w:val="22"/>
        </w:rPr>
      </w:pPr>
      <w:r>
        <w:rPr>
          <w:rFonts w:hint="eastAsia" w:ascii="宋体" w:hAnsi="宋体"/>
          <w:sz w:val="22"/>
          <w:szCs w:val="22"/>
        </w:rPr>
        <w:t>法定代表人或授权代表（签字或盖章）：</w:t>
      </w:r>
    </w:p>
    <w:p>
      <w:pPr>
        <w:spacing w:line="380" w:lineRule="exact"/>
        <w:ind w:firstLine="4400" w:firstLineChars="2000"/>
        <w:rPr>
          <w:rFonts w:ascii="宋体"/>
          <w:sz w:val="22"/>
          <w:szCs w:val="22"/>
        </w:rPr>
      </w:pPr>
      <w:r>
        <w:rPr>
          <w:rFonts w:hint="eastAsia" w:ascii="宋体" w:hAnsi="宋体"/>
          <w:sz w:val="22"/>
          <w:szCs w:val="22"/>
        </w:rPr>
        <w:t>日期：</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年</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月</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日</w:t>
      </w:r>
    </w:p>
    <w:p>
      <w:pPr>
        <w:spacing w:line="460" w:lineRule="exact"/>
        <w:rPr>
          <w:rFonts w:ascii="宋体"/>
        </w:rPr>
      </w:pPr>
      <w:r>
        <w:rPr>
          <w:rFonts w:ascii="宋体"/>
        </w:rPr>
        <w:br w:type="page"/>
      </w:r>
      <w:r>
        <w:rPr>
          <w:rFonts w:hint="eastAsia" w:ascii="宋体" w:hAnsi="宋体"/>
          <w:b/>
          <w:bCs/>
          <w:sz w:val="22"/>
          <w:szCs w:val="22"/>
        </w:rPr>
        <w:t>附件五</w:t>
      </w:r>
    </w:p>
    <w:p>
      <w:pPr>
        <w:spacing w:line="460" w:lineRule="exact"/>
        <w:jc w:val="center"/>
        <w:rPr>
          <w:rFonts w:ascii="宋体" w:cs="仿宋"/>
          <w:b/>
          <w:bCs/>
          <w:sz w:val="28"/>
          <w:szCs w:val="28"/>
        </w:rPr>
      </w:pPr>
      <w:r>
        <w:rPr>
          <w:rFonts w:hint="eastAsia" w:ascii="宋体" w:hAnsi="宋体" w:cs="仿宋"/>
          <w:b/>
          <w:bCs/>
          <w:sz w:val="28"/>
          <w:szCs w:val="28"/>
        </w:rPr>
        <w:t>资格审查料</w:t>
      </w:r>
    </w:p>
    <w:p>
      <w:pPr>
        <w:spacing w:line="460" w:lineRule="exact"/>
        <w:jc w:val="center"/>
        <w:rPr>
          <w:rFonts w:ascii="宋体" w:cs="仿宋"/>
          <w:sz w:val="28"/>
          <w:szCs w:val="28"/>
        </w:rPr>
      </w:pPr>
    </w:p>
    <w:p>
      <w:pPr>
        <w:spacing w:line="380" w:lineRule="exact"/>
        <w:jc w:val="center"/>
        <w:rPr>
          <w:rFonts w:ascii="宋体" w:cs="仿宋"/>
          <w:b/>
          <w:sz w:val="22"/>
          <w:szCs w:val="22"/>
        </w:rPr>
      </w:pPr>
      <w:r>
        <w:rPr>
          <w:rFonts w:hint="eastAsia" w:ascii="宋体" w:hAnsi="宋体" w:cs="仿宋"/>
          <w:b/>
          <w:sz w:val="22"/>
          <w:szCs w:val="22"/>
        </w:rPr>
        <w:t>（</w:t>
      </w:r>
      <w:r>
        <w:rPr>
          <w:rFonts w:ascii="宋体" w:hAnsi="宋体" w:cs="仿宋"/>
          <w:b/>
          <w:sz w:val="22"/>
          <w:szCs w:val="22"/>
        </w:rPr>
        <w:t>1-1</w:t>
      </w:r>
      <w:r>
        <w:rPr>
          <w:rFonts w:hint="eastAsia" w:ascii="宋体" w:hAnsi="宋体" w:cs="仿宋"/>
          <w:b/>
          <w:sz w:val="22"/>
          <w:szCs w:val="22"/>
        </w:rPr>
        <w:t>）法定代表人声明书</w:t>
      </w:r>
    </w:p>
    <w:p>
      <w:pPr>
        <w:spacing w:line="400" w:lineRule="exact"/>
        <w:rPr>
          <w:rFonts w:ascii="宋体"/>
        </w:rPr>
      </w:pPr>
    </w:p>
    <w:p>
      <w:pPr>
        <w:spacing w:line="420" w:lineRule="exact"/>
        <w:rPr>
          <w:rFonts w:ascii="宋体"/>
          <w:sz w:val="22"/>
          <w:szCs w:val="22"/>
        </w:rPr>
      </w:pPr>
      <w:r>
        <w:rPr>
          <w:rFonts w:hint="eastAsia" w:ascii="宋体" w:hAnsi="宋体"/>
          <w:sz w:val="22"/>
          <w:szCs w:val="22"/>
        </w:rPr>
        <w:t>永嘉县岩坦镇人民政府：</w:t>
      </w:r>
    </w:p>
    <w:p>
      <w:pPr>
        <w:spacing w:line="420" w:lineRule="exact"/>
        <w:rPr>
          <w:rFonts w:ascii="宋体"/>
          <w:sz w:val="22"/>
          <w:szCs w:val="22"/>
        </w:rPr>
      </w:pPr>
      <w:r>
        <w:rPr>
          <w:rFonts w:hint="eastAsia" w:ascii="宋体" w:hAnsi="宋体"/>
          <w:sz w:val="22"/>
          <w:szCs w:val="22"/>
        </w:rPr>
        <w:t>温州凯恒招标代理有限公司：</w:t>
      </w:r>
    </w:p>
    <w:p>
      <w:pPr>
        <w:spacing w:line="460" w:lineRule="exact"/>
        <w:rPr>
          <w:rFonts w:ascii="宋体"/>
          <w:sz w:val="22"/>
          <w:szCs w:val="22"/>
          <w:u w:val="single"/>
        </w:rPr>
      </w:pPr>
    </w:p>
    <w:p>
      <w:pPr>
        <w:spacing w:line="460" w:lineRule="exact"/>
        <w:ind w:firstLine="220" w:firstLineChars="100"/>
        <w:rPr>
          <w:rFonts w:ascii="宋体"/>
          <w:sz w:val="22"/>
          <w:szCs w:val="22"/>
        </w:rPr>
      </w:pPr>
      <w:r>
        <w:rPr>
          <w:rFonts w:hint="eastAsia" w:ascii="宋体" w:hAnsi="宋体"/>
          <w:sz w:val="22"/>
          <w:szCs w:val="22"/>
        </w:rPr>
        <w:t>本人</w:t>
      </w:r>
      <w:r>
        <w:rPr>
          <w:rFonts w:hint="eastAsia" w:ascii="宋体" w:hAnsi="宋体"/>
          <w:sz w:val="22"/>
          <w:szCs w:val="22"/>
          <w:u w:val="single"/>
        </w:rPr>
        <w:t>（法定代表人姓名）</w:t>
      </w:r>
      <w:r>
        <w:rPr>
          <w:rFonts w:hint="eastAsia" w:ascii="宋体" w:hAnsi="宋体"/>
          <w:sz w:val="22"/>
          <w:szCs w:val="22"/>
        </w:rPr>
        <w:t>为</w:t>
      </w:r>
      <w:r>
        <w:rPr>
          <w:rFonts w:hint="eastAsia" w:ascii="宋体" w:hAnsi="宋体"/>
          <w:sz w:val="22"/>
          <w:szCs w:val="22"/>
          <w:u w:val="single"/>
        </w:rPr>
        <w:t>（投标人全称）</w:t>
      </w:r>
      <w:r>
        <w:rPr>
          <w:rFonts w:hint="eastAsia" w:ascii="宋体" w:hAnsi="宋体"/>
          <w:sz w:val="22"/>
          <w:szCs w:val="22"/>
        </w:rPr>
        <w:t>的法定代表人。我公司参加贵处组织的</w:t>
      </w:r>
      <w:r>
        <w:rPr>
          <w:rFonts w:hint="eastAsia" w:ascii="宋体" w:hAnsi="宋体"/>
          <w:sz w:val="22"/>
          <w:szCs w:val="22"/>
          <w:u w:val="single"/>
        </w:rPr>
        <w:t>（招标项目名称、招标编号）</w:t>
      </w:r>
      <w:r>
        <w:rPr>
          <w:rFonts w:hint="eastAsia" w:ascii="宋体" w:hAnsi="宋体"/>
          <w:sz w:val="22"/>
          <w:szCs w:val="22"/>
        </w:rPr>
        <w:t>的招标活动，由我本人全权代表我方处理招标活动中的一切事宜。联系方式如下：</w:t>
      </w:r>
      <w:r>
        <w:rPr>
          <w:rFonts w:hint="eastAsia" w:ascii="宋体" w:hAnsi="宋体"/>
          <w:sz w:val="22"/>
          <w:szCs w:val="22"/>
          <w:u w:val="single"/>
        </w:rPr>
        <w:t>手机号码：</w:t>
      </w:r>
      <w:r>
        <w:rPr>
          <w:rFonts w:ascii="宋体" w:hAnsi="宋体"/>
          <w:sz w:val="22"/>
          <w:szCs w:val="22"/>
          <w:u w:val="single"/>
        </w:rPr>
        <w:t xml:space="preserve">       </w:t>
      </w:r>
      <w:r>
        <w:rPr>
          <w:rFonts w:hint="eastAsia" w:ascii="宋体" w:hAnsi="宋体"/>
          <w:sz w:val="22"/>
          <w:szCs w:val="22"/>
          <w:u w:val="single"/>
        </w:rPr>
        <w:t>联系邮箱</w:t>
      </w:r>
      <w:r>
        <w:rPr>
          <w:rFonts w:ascii="宋体" w:hAnsi="宋体"/>
          <w:sz w:val="22"/>
          <w:szCs w:val="22"/>
          <w:u w:val="single"/>
        </w:rPr>
        <w:t xml:space="preserve">:         </w:t>
      </w:r>
      <w:r>
        <w:rPr>
          <w:rFonts w:hint="eastAsia" w:ascii="宋体" w:hAnsi="宋体"/>
          <w:sz w:val="22"/>
          <w:szCs w:val="22"/>
          <w:u w:val="single"/>
        </w:rPr>
        <w:t>详细通讯地址：</w:t>
      </w:r>
      <w:r>
        <w:rPr>
          <w:rFonts w:ascii="宋体" w:hAnsi="宋体"/>
          <w:sz w:val="22"/>
          <w:szCs w:val="22"/>
          <w:u w:val="single"/>
        </w:rPr>
        <w:t xml:space="preserve">             </w:t>
      </w:r>
      <w:r>
        <w:rPr>
          <w:rFonts w:ascii="宋体" w:hAnsi="宋体"/>
          <w:sz w:val="22"/>
          <w:szCs w:val="22"/>
        </w:rPr>
        <w:t xml:space="preserve"> </w:t>
      </w:r>
      <w:r>
        <w:rPr>
          <w:rFonts w:hint="eastAsia" w:ascii="宋体" w:hAnsi="宋体"/>
          <w:sz w:val="22"/>
          <w:szCs w:val="22"/>
        </w:rPr>
        <w:t>。</w:t>
      </w:r>
      <w:r>
        <w:rPr>
          <w:rFonts w:ascii="宋体" w:hAnsi="宋体"/>
          <w:sz w:val="22"/>
          <w:szCs w:val="22"/>
        </w:rPr>
        <w:t xml:space="preserve">  </w:t>
      </w:r>
    </w:p>
    <w:p>
      <w:pPr>
        <w:spacing w:line="400" w:lineRule="exact"/>
        <w:rPr>
          <w:rFonts w:ascii="宋体"/>
        </w:rPr>
      </w:pPr>
    </w:p>
    <w:p>
      <w:pPr>
        <w:spacing w:line="400" w:lineRule="exact"/>
        <w:rPr>
          <w:rFonts w:ascii="宋体"/>
        </w:rPr>
      </w:pPr>
    </w:p>
    <w:p>
      <w:pPr>
        <w:spacing w:line="400" w:lineRule="exact"/>
        <w:rPr>
          <w:rFonts w:ascii="宋体"/>
        </w:rPr>
      </w:pPr>
    </w:p>
    <w:p>
      <w:pPr>
        <w:spacing w:line="460" w:lineRule="exact"/>
        <w:ind w:firstLine="3971" w:firstLineChars="1805"/>
        <w:rPr>
          <w:rFonts w:ascii="宋体"/>
          <w:sz w:val="22"/>
          <w:szCs w:val="22"/>
        </w:rPr>
      </w:pPr>
    </w:p>
    <w:p>
      <w:pPr>
        <w:spacing w:line="460" w:lineRule="exact"/>
        <w:ind w:firstLine="2955"/>
        <w:rPr>
          <w:rFonts w:ascii="宋体"/>
          <w:sz w:val="22"/>
          <w:szCs w:val="22"/>
        </w:rPr>
      </w:pPr>
      <w:r>
        <w:rPr>
          <w:rFonts w:ascii="宋体" w:hAnsi="宋体"/>
          <w:sz w:val="22"/>
          <w:szCs w:val="22"/>
        </w:rPr>
        <w:t xml:space="preserve">         </w:t>
      </w:r>
      <w:r>
        <w:rPr>
          <w:rFonts w:hint="eastAsia" w:ascii="宋体" w:hAnsi="宋体"/>
          <w:sz w:val="22"/>
          <w:szCs w:val="22"/>
        </w:rPr>
        <w:t>投标人全称（公章）：</w:t>
      </w:r>
    </w:p>
    <w:p>
      <w:pPr>
        <w:spacing w:line="460" w:lineRule="exact"/>
        <w:ind w:firstLine="2955"/>
        <w:rPr>
          <w:rFonts w:ascii="宋体"/>
          <w:sz w:val="22"/>
          <w:szCs w:val="22"/>
        </w:rPr>
      </w:pPr>
      <w:r>
        <w:rPr>
          <w:rFonts w:ascii="宋体" w:hAnsi="宋体"/>
          <w:sz w:val="22"/>
          <w:szCs w:val="22"/>
        </w:rPr>
        <w:t xml:space="preserve">         </w:t>
      </w:r>
      <w:r>
        <w:rPr>
          <w:rFonts w:hint="eastAsia" w:ascii="宋体" w:hAnsi="宋体"/>
          <w:sz w:val="22"/>
          <w:szCs w:val="22"/>
        </w:rPr>
        <w:t>日期：</w:t>
      </w:r>
      <w:r>
        <w:rPr>
          <w:rFonts w:ascii="宋体" w:hAnsi="宋体"/>
          <w:sz w:val="22"/>
          <w:szCs w:val="22"/>
        </w:rPr>
        <w:t xml:space="preserve">     </w:t>
      </w:r>
      <w:r>
        <w:rPr>
          <w:rFonts w:hint="eastAsia" w:ascii="宋体" w:hAnsi="宋体"/>
          <w:sz w:val="22"/>
          <w:szCs w:val="22"/>
        </w:rPr>
        <w:t>年</w:t>
      </w:r>
      <w:r>
        <w:rPr>
          <w:rFonts w:ascii="宋体" w:hAnsi="宋体"/>
          <w:sz w:val="22"/>
          <w:szCs w:val="22"/>
        </w:rPr>
        <w:t xml:space="preserve">    </w:t>
      </w:r>
      <w:r>
        <w:rPr>
          <w:rFonts w:hint="eastAsia" w:ascii="宋体" w:hAnsi="宋体"/>
          <w:sz w:val="22"/>
          <w:szCs w:val="22"/>
        </w:rPr>
        <w:t>月</w:t>
      </w:r>
      <w:r>
        <w:rPr>
          <w:rFonts w:ascii="宋体" w:hAnsi="宋体"/>
          <w:sz w:val="22"/>
          <w:szCs w:val="22"/>
        </w:rPr>
        <w:t xml:space="preserve">   </w:t>
      </w:r>
      <w:r>
        <w:rPr>
          <w:rFonts w:hint="eastAsia" w:ascii="宋体" w:hAnsi="宋体"/>
          <w:sz w:val="22"/>
          <w:szCs w:val="22"/>
        </w:rPr>
        <w:t>日</w:t>
      </w:r>
    </w:p>
    <w:p>
      <w:pPr>
        <w:spacing w:line="460" w:lineRule="exact"/>
        <w:rPr>
          <w:rFonts w:ascii="宋体"/>
          <w:sz w:val="22"/>
          <w:szCs w:val="22"/>
        </w:rPr>
      </w:pPr>
    </w:p>
    <w:p>
      <w:pPr>
        <w:widowControl/>
        <w:jc w:val="left"/>
        <w:rPr>
          <w:rFonts w:ascii="Arial" w:hAnsi="Arial" w:cs="Arial"/>
          <w:szCs w:val="21"/>
        </w:rPr>
      </w:pPr>
    </w:p>
    <w:p>
      <w:pPr>
        <w:widowControl/>
        <w:jc w:val="left"/>
        <w:rPr>
          <w:rFonts w:ascii="Arial" w:hAnsi="Arial" w:cs="Arial"/>
          <w:szCs w:val="21"/>
        </w:rPr>
      </w:pPr>
    </w:p>
    <w:p>
      <w:pPr>
        <w:widowControl/>
        <w:jc w:val="left"/>
        <w:rPr>
          <w:rFonts w:ascii="宋体" w:cs="仿宋"/>
          <w:b/>
          <w:sz w:val="22"/>
          <w:szCs w:val="22"/>
        </w:rPr>
      </w:pPr>
      <w:r>
        <w:rPr>
          <w:rFonts w:hint="eastAsia" w:ascii="宋体" w:hAnsi="宋体"/>
          <w:b/>
          <w:sz w:val="22"/>
          <w:szCs w:val="22"/>
        </w:rPr>
        <w:t>附：法定代表人身</w:t>
      </w:r>
      <w:r>
        <w:rPr>
          <w:rFonts w:hint="eastAsia" w:ascii="宋体" w:hAnsi="宋体" w:cs="Courier New"/>
          <w:b/>
          <w:sz w:val="22"/>
          <w:szCs w:val="22"/>
        </w:rPr>
        <w:t>份证正反面复印件</w:t>
      </w:r>
      <w:r>
        <w:rPr>
          <w:rFonts w:ascii="Arial" w:hAnsi="Arial" w:cs="Arial"/>
          <w:szCs w:val="21"/>
        </w:rPr>
        <w:br w:type="page"/>
      </w:r>
    </w:p>
    <w:p>
      <w:pPr>
        <w:spacing w:line="380" w:lineRule="exact"/>
        <w:jc w:val="center"/>
        <w:rPr>
          <w:rFonts w:ascii="宋体" w:cs="仿宋"/>
          <w:b/>
          <w:sz w:val="22"/>
          <w:szCs w:val="22"/>
        </w:rPr>
      </w:pPr>
      <w:r>
        <w:rPr>
          <w:rFonts w:hint="eastAsia" w:ascii="宋体" w:hAnsi="宋体" w:cs="仿宋"/>
          <w:b/>
          <w:sz w:val="22"/>
          <w:szCs w:val="22"/>
        </w:rPr>
        <w:t>（</w:t>
      </w:r>
      <w:r>
        <w:rPr>
          <w:rFonts w:ascii="宋体" w:hAnsi="宋体" w:cs="仿宋"/>
          <w:b/>
          <w:sz w:val="22"/>
          <w:szCs w:val="22"/>
        </w:rPr>
        <w:t>1-2</w:t>
      </w:r>
      <w:r>
        <w:rPr>
          <w:rFonts w:hint="eastAsia" w:ascii="宋体" w:hAnsi="宋体" w:cs="仿宋"/>
          <w:b/>
          <w:sz w:val="22"/>
          <w:szCs w:val="22"/>
        </w:rPr>
        <w:t>）法定代表人授权书</w:t>
      </w:r>
    </w:p>
    <w:p>
      <w:pPr>
        <w:spacing w:line="400" w:lineRule="exact"/>
        <w:jc w:val="center"/>
        <w:rPr>
          <w:rFonts w:ascii="宋体"/>
          <w:b/>
          <w:bCs/>
          <w:sz w:val="28"/>
          <w:szCs w:val="28"/>
        </w:rPr>
      </w:pPr>
    </w:p>
    <w:p>
      <w:pPr>
        <w:spacing w:line="420" w:lineRule="exact"/>
        <w:rPr>
          <w:rFonts w:ascii="宋体"/>
          <w:sz w:val="22"/>
          <w:szCs w:val="22"/>
        </w:rPr>
      </w:pPr>
      <w:r>
        <w:rPr>
          <w:rFonts w:hint="eastAsia" w:ascii="宋体" w:hAnsi="宋体"/>
          <w:sz w:val="22"/>
          <w:szCs w:val="22"/>
        </w:rPr>
        <w:t>永嘉县岩坦镇人民政府：</w:t>
      </w:r>
    </w:p>
    <w:p>
      <w:pPr>
        <w:spacing w:line="420" w:lineRule="exact"/>
        <w:rPr>
          <w:rFonts w:ascii="宋体"/>
          <w:sz w:val="22"/>
          <w:szCs w:val="22"/>
        </w:rPr>
      </w:pPr>
      <w:r>
        <w:rPr>
          <w:rFonts w:hint="eastAsia" w:ascii="宋体" w:hAnsi="宋体"/>
          <w:sz w:val="22"/>
          <w:szCs w:val="22"/>
        </w:rPr>
        <w:t>温州凯恒招标代理有限公司：</w:t>
      </w:r>
    </w:p>
    <w:p>
      <w:pPr>
        <w:spacing w:line="460" w:lineRule="exact"/>
        <w:rPr>
          <w:rFonts w:ascii="宋体"/>
          <w:sz w:val="22"/>
          <w:szCs w:val="22"/>
          <w:u w:val="single"/>
        </w:rPr>
      </w:pPr>
    </w:p>
    <w:p>
      <w:pPr>
        <w:spacing w:line="460" w:lineRule="exact"/>
        <w:ind w:firstLine="220" w:firstLineChars="100"/>
        <w:rPr>
          <w:rFonts w:ascii="宋体"/>
          <w:sz w:val="22"/>
          <w:szCs w:val="22"/>
        </w:rPr>
      </w:pPr>
      <w:r>
        <w:rPr>
          <w:rFonts w:hint="eastAsia" w:ascii="宋体" w:hAnsi="宋体"/>
          <w:sz w:val="22"/>
          <w:szCs w:val="22"/>
          <w:u w:val="single"/>
        </w:rPr>
        <w:t>（投标人全称）</w:t>
      </w:r>
      <w:r>
        <w:rPr>
          <w:rFonts w:hint="eastAsia" w:ascii="宋体" w:hAnsi="宋体"/>
          <w:sz w:val="22"/>
          <w:szCs w:val="22"/>
        </w:rPr>
        <w:t>法定代表人</w:t>
      </w:r>
      <w:r>
        <w:rPr>
          <w:rFonts w:hint="eastAsia" w:ascii="宋体" w:hAnsi="宋体"/>
          <w:sz w:val="22"/>
          <w:szCs w:val="22"/>
          <w:u w:val="single"/>
        </w:rPr>
        <w:t>（法定代表人姓名）</w:t>
      </w:r>
      <w:r>
        <w:rPr>
          <w:rFonts w:ascii="宋体" w:hAnsi="宋体"/>
          <w:sz w:val="22"/>
          <w:szCs w:val="22"/>
        </w:rPr>
        <w:t xml:space="preserve"> </w:t>
      </w:r>
      <w:r>
        <w:rPr>
          <w:rFonts w:hint="eastAsia" w:ascii="宋体" w:hAnsi="宋体"/>
          <w:sz w:val="22"/>
          <w:szCs w:val="22"/>
        </w:rPr>
        <w:t>授权</w:t>
      </w:r>
      <w:r>
        <w:rPr>
          <w:rFonts w:hint="eastAsia" w:ascii="宋体" w:hAnsi="宋体"/>
          <w:sz w:val="22"/>
          <w:szCs w:val="22"/>
          <w:u w:val="single"/>
        </w:rPr>
        <w:t>（全权代表姓名）</w:t>
      </w:r>
      <w:r>
        <w:rPr>
          <w:rFonts w:hint="eastAsia" w:ascii="宋体" w:hAnsi="宋体"/>
          <w:sz w:val="22"/>
          <w:szCs w:val="22"/>
        </w:rPr>
        <w:t>为本项目全权代表，参加贵处组织的</w:t>
      </w:r>
      <w:r>
        <w:rPr>
          <w:rFonts w:hint="eastAsia" w:ascii="宋体" w:hAnsi="宋体"/>
          <w:sz w:val="22"/>
          <w:szCs w:val="22"/>
          <w:u w:val="single"/>
        </w:rPr>
        <w:t>（招标项目名称、招标编号）</w:t>
      </w:r>
      <w:r>
        <w:rPr>
          <w:rFonts w:hint="eastAsia" w:ascii="宋体" w:hAnsi="宋体"/>
          <w:sz w:val="22"/>
          <w:szCs w:val="22"/>
        </w:rPr>
        <w:t>的招标活动，全权代表我方处理招标活动中的一切事宜。联系方式如下：</w:t>
      </w:r>
      <w:r>
        <w:rPr>
          <w:rFonts w:hint="eastAsia" w:ascii="宋体" w:hAnsi="宋体"/>
          <w:sz w:val="22"/>
          <w:szCs w:val="22"/>
          <w:u w:val="single"/>
        </w:rPr>
        <w:t>手机号码：</w:t>
      </w:r>
      <w:r>
        <w:rPr>
          <w:rFonts w:ascii="宋体" w:hAnsi="宋体"/>
          <w:sz w:val="22"/>
          <w:szCs w:val="22"/>
          <w:u w:val="single"/>
        </w:rPr>
        <w:t xml:space="preserve">       </w:t>
      </w:r>
      <w:r>
        <w:rPr>
          <w:rFonts w:hint="eastAsia" w:ascii="宋体" w:hAnsi="宋体"/>
          <w:sz w:val="22"/>
          <w:szCs w:val="22"/>
          <w:u w:val="single"/>
        </w:rPr>
        <w:t>联系邮箱</w:t>
      </w:r>
      <w:r>
        <w:rPr>
          <w:rFonts w:ascii="宋体" w:hAnsi="宋体"/>
          <w:sz w:val="22"/>
          <w:szCs w:val="22"/>
          <w:u w:val="single"/>
        </w:rPr>
        <w:t xml:space="preserve">:         </w:t>
      </w:r>
      <w:r>
        <w:rPr>
          <w:rFonts w:hint="eastAsia" w:ascii="宋体" w:hAnsi="宋体"/>
          <w:sz w:val="22"/>
          <w:szCs w:val="22"/>
          <w:u w:val="single"/>
        </w:rPr>
        <w:t>详细通讯地址：</w:t>
      </w:r>
      <w:r>
        <w:rPr>
          <w:rFonts w:ascii="宋体" w:hAnsi="宋体"/>
          <w:sz w:val="22"/>
          <w:szCs w:val="22"/>
          <w:u w:val="single"/>
        </w:rPr>
        <w:t xml:space="preserve">             </w:t>
      </w:r>
      <w:r>
        <w:rPr>
          <w:rFonts w:ascii="宋体" w:hAnsi="宋体"/>
          <w:sz w:val="22"/>
          <w:szCs w:val="22"/>
        </w:rPr>
        <w:t xml:space="preserve"> </w:t>
      </w:r>
      <w:r>
        <w:rPr>
          <w:rFonts w:hint="eastAsia" w:ascii="宋体" w:hAnsi="宋体"/>
          <w:sz w:val="22"/>
          <w:szCs w:val="22"/>
        </w:rPr>
        <w:t>。</w:t>
      </w:r>
      <w:r>
        <w:rPr>
          <w:rFonts w:ascii="宋体" w:hAnsi="宋体"/>
          <w:sz w:val="22"/>
          <w:szCs w:val="22"/>
        </w:rPr>
        <w:t xml:space="preserve">  </w:t>
      </w:r>
    </w:p>
    <w:p>
      <w:pPr>
        <w:spacing w:line="460" w:lineRule="exact"/>
        <w:ind w:firstLine="220" w:firstLineChars="100"/>
        <w:rPr>
          <w:rFonts w:ascii="宋体"/>
          <w:sz w:val="22"/>
          <w:szCs w:val="22"/>
        </w:rPr>
      </w:pPr>
    </w:p>
    <w:p>
      <w:pPr>
        <w:spacing w:line="460" w:lineRule="exact"/>
        <w:ind w:firstLine="550" w:firstLineChars="250"/>
        <w:rPr>
          <w:rFonts w:ascii="宋体"/>
          <w:sz w:val="22"/>
          <w:szCs w:val="22"/>
        </w:rPr>
      </w:pPr>
    </w:p>
    <w:p>
      <w:pPr>
        <w:spacing w:line="460" w:lineRule="exact"/>
        <w:ind w:firstLine="2955"/>
        <w:rPr>
          <w:rFonts w:ascii="宋体"/>
          <w:sz w:val="22"/>
          <w:szCs w:val="22"/>
        </w:rPr>
      </w:pPr>
    </w:p>
    <w:p>
      <w:pPr>
        <w:spacing w:line="460" w:lineRule="exact"/>
        <w:ind w:firstLine="2955"/>
        <w:rPr>
          <w:rFonts w:ascii="宋体"/>
          <w:sz w:val="22"/>
          <w:szCs w:val="22"/>
        </w:rPr>
      </w:pPr>
    </w:p>
    <w:p>
      <w:pPr>
        <w:spacing w:line="460" w:lineRule="exact"/>
        <w:ind w:firstLine="3971" w:firstLineChars="1805"/>
        <w:rPr>
          <w:rFonts w:ascii="宋体"/>
          <w:sz w:val="22"/>
          <w:szCs w:val="22"/>
        </w:rPr>
      </w:pPr>
      <w:r>
        <w:rPr>
          <w:rFonts w:hint="eastAsia" w:ascii="宋体" w:hAnsi="宋体"/>
          <w:sz w:val="22"/>
          <w:szCs w:val="22"/>
        </w:rPr>
        <w:t>法定代表人</w:t>
      </w:r>
      <w:r>
        <w:rPr>
          <w:rFonts w:ascii="宋体" w:hAnsi="宋体"/>
          <w:sz w:val="22"/>
          <w:szCs w:val="22"/>
        </w:rPr>
        <w:t xml:space="preserve"> (</w:t>
      </w:r>
      <w:r>
        <w:rPr>
          <w:rFonts w:hint="eastAsia" w:ascii="宋体" w:hAnsi="宋体"/>
          <w:sz w:val="22"/>
          <w:szCs w:val="22"/>
        </w:rPr>
        <w:t>签字或盖章</w:t>
      </w:r>
      <w:r>
        <w:rPr>
          <w:rFonts w:ascii="宋体" w:hAnsi="宋体"/>
          <w:sz w:val="22"/>
          <w:szCs w:val="22"/>
        </w:rPr>
        <w:t>)</w:t>
      </w:r>
      <w:r>
        <w:rPr>
          <w:rFonts w:hint="eastAsia" w:ascii="宋体" w:hAnsi="宋体"/>
          <w:sz w:val="22"/>
          <w:szCs w:val="22"/>
        </w:rPr>
        <w:t>：</w:t>
      </w:r>
    </w:p>
    <w:p>
      <w:pPr>
        <w:spacing w:line="460" w:lineRule="exact"/>
        <w:ind w:firstLine="2955"/>
        <w:rPr>
          <w:rFonts w:ascii="宋体"/>
          <w:sz w:val="22"/>
          <w:szCs w:val="22"/>
        </w:rPr>
      </w:pPr>
      <w:r>
        <w:rPr>
          <w:rFonts w:ascii="宋体" w:hAnsi="宋体"/>
          <w:sz w:val="22"/>
          <w:szCs w:val="22"/>
        </w:rPr>
        <w:t xml:space="preserve">         </w:t>
      </w:r>
      <w:r>
        <w:rPr>
          <w:rFonts w:hint="eastAsia" w:ascii="宋体" w:hAnsi="宋体"/>
          <w:sz w:val="22"/>
          <w:szCs w:val="22"/>
        </w:rPr>
        <w:t>投标人全称（公章）：</w:t>
      </w:r>
    </w:p>
    <w:p>
      <w:pPr>
        <w:spacing w:line="460" w:lineRule="exact"/>
        <w:ind w:firstLine="2955"/>
        <w:rPr>
          <w:rFonts w:ascii="宋体"/>
          <w:sz w:val="22"/>
          <w:szCs w:val="22"/>
        </w:rPr>
      </w:pPr>
      <w:r>
        <w:rPr>
          <w:rFonts w:ascii="宋体" w:hAnsi="宋体"/>
          <w:sz w:val="22"/>
          <w:szCs w:val="22"/>
        </w:rPr>
        <w:t xml:space="preserve">         </w:t>
      </w:r>
      <w:r>
        <w:rPr>
          <w:rFonts w:hint="eastAsia" w:ascii="宋体" w:hAnsi="宋体"/>
          <w:sz w:val="22"/>
          <w:szCs w:val="22"/>
        </w:rPr>
        <w:t>日期：</w:t>
      </w:r>
      <w:r>
        <w:rPr>
          <w:rFonts w:ascii="宋体" w:hAnsi="宋体"/>
          <w:sz w:val="22"/>
          <w:szCs w:val="22"/>
        </w:rPr>
        <w:t xml:space="preserve">     </w:t>
      </w:r>
      <w:r>
        <w:rPr>
          <w:rFonts w:hint="eastAsia" w:ascii="宋体" w:hAnsi="宋体"/>
          <w:sz w:val="22"/>
          <w:szCs w:val="22"/>
        </w:rPr>
        <w:t>年</w:t>
      </w:r>
      <w:r>
        <w:rPr>
          <w:rFonts w:ascii="宋体" w:hAnsi="宋体"/>
          <w:sz w:val="22"/>
          <w:szCs w:val="22"/>
        </w:rPr>
        <w:t xml:space="preserve">    </w:t>
      </w:r>
      <w:r>
        <w:rPr>
          <w:rFonts w:hint="eastAsia" w:ascii="宋体" w:hAnsi="宋体"/>
          <w:sz w:val="22"/>
          <w:szCs w:val="22"/>
        </w:rPr>
        <w:t>月</w:t>
      </w:r>
      <w:r>
        <w:rPr>
          <w:rFonts w:ascii="宋体" w:hAnsi="宋体"/>
          <w:sz w:val="22"/>
          <w:szCs w:val="22"/>
        </w:rPr>
        <w:t xml:space="preserve">   </w:t>
      </w:r>
      <w:r>
        <w:rPr>
          <w:rFonts w:hint="eastAsia" w:ascii="宋体" w:hAnsi="宋体"/>
          <w:sz w:val="22"/>
          <w:szCs w:val="22"/>
        </w:rPr>
        <w:t>日</w:t>
      </w:r>
    </w:p>
    <w:p>
      <w:pPr>
        <w:spacing w:line="460" w:lineRule="exact"/>
        <w:rPr>
          <w:rFonts w:ascii="宋体"/>
          <w:sz w:val="22"/>
          <w:szCs w:val="22"/>
        </w:rPr>
      </w:pPr>
    </w:p>
    <w:p>
      <w:pPr>
        <w:spacing w:line="460" w:lineRule="exact"/>
        <w:rPr>
          <w:rFonts w:ascii="宋体"/>
          <w:sz w:val="22"/>
          <w:szCs w:val="22"/>
        </w:rPr>
      </w:pPr>
    </w:p>
    <w:p>
      <w:pPr>
        <w:spacing w:line="460" w:lineRule="exact"/>
        <w:rPr>
          <w:rFonts w:ascii="宋体"/>
          <w:sz w:val="22"/>
          <w:szCs w:val="22"/>
        </w:rPr>
      </w:pPr>
      <w:r>
        <w:rPr>
          <w:rFonts w:hint="eastAsia" w:ascii="宋体" w:hAnsi="宋体"/>
          <w:b/>
          <w:sz w:val="22"/>
          <w:szCs w:val="22"/>
        </w:rPr>
        <w:t>附：法定代表人及授权代表的</w:t>
      </w:r>
      <w:r>
        <w:rPr>
          <w:rFonts w:hint="eastAsia" w:ascii="宋体" w:hAnsi="宋体" w:cs="Courier New"/>
          <w:b/>
          <w:sz w:val="22"/>
          <w:szCs w:val="22"/>
        </w:rPr>
        <w:t>身份证</w:t>
      </w:r>
      <w:r>
        <w:rPr>
          <w:rFonts w:hint="eastAsia" w:ascii="宋体" w:hAnsi="宋体"/>
          <w:b/>
          <w:sz w:val="22"/>
          <w:szCs w:val="22"/>
        </w:rPr>
        <w:t>正反面复印件</w:t>
      </w:r>
    </w:p>
    <w:p>
      <w:pPr>
        <w:widowControl/>
        <w:jc w:val="left"/>
        <w:rPr>
          <w:rFonts w:ascii="宋体"/>
          <w:b/>
          <w:bCs/>
        </w:rPr>
      </w:pPr>
    </w:p>
    <w:p>
      <w:pPr>
        <w:widowControl/>
        <w:jc w:val="left"/>
        <w:rPr>
          <w:rFonts w:ascii="宋体"/>
          <w:b/>
          <w:bCs/>
        </w:rPr>
      </w:pPr>
    </w:p>
    <w:p>
      <w:pPr>
        <w:spacing w:line="460" w:lineRule="exact"/>
        <w:rPr>
          <w:rFonts w:ascii="宋体"/>
          <w:sz w:val="22"/>
          <w:szCs w:val="22"/>
        </w:rPr>
      </w:pPr>
      <w:r>
        <w:rPr>
          <w:rFonts w:hint="eastAsia" w:ascii="宋体" w:hAnsi="宋体"/>
          <w:sz w:val="22"/>
          <w:szCs w:val="22"/>
        </w:rPr>
        <w:t>说明：</w:t>
      </w:r>
    </w:p>
    <w:p>
      <w:pPr>
        <w:spacing w:line="460" w:lineRule="exact"/>
        <w:rPr>
          <w:rFonts w:ascii="宋体"/>
          <w:sz w:val="22"/>
          <w:szCs w:val="22"/>
        </w:rPr>
      </w:pPr>
      <w:r>
        <w:rPr>
          <w:rFonts w:ascii="宋体" w:hAnsi="宋体" w:cs="Courier New"/>
          <w:b/>
          <w:sz w:val="22"/>
          <w:szCs w:val="22"/>
        </w:rPr>
        <w:t>1</w:t>
      </w:r>
      <w:r>
        <w:rPr>
          <w:rFonts w:hint="eastAsia" w:ascii="宋体" w:hAnsi="宋体" w:cs="Courier New"/>
          <w:b/>
          <w:sz w:val="22"/>
          <w:szCs w:val="22"/>
        </w:rPr>
        <w:t>、若投标人代表为</w:t>
      </w:r>
      <w:r>
        <w:rPr>
          <w:rFonts w:hint="eastAsia" w:ascii="宋体" w:hAnsi="宋体"/>
          <w:b/>
          <w:sz w:val="22"/>
          <w:szCs w:val="22"/>
        </w:rPr>
        <w:t>法定代表人</w:t>
      </w:r>
      <w:r>
        <w:rPr>
          <w:rFonts w:hint="eastAsia" w:ascii="宋体" w:hAnsi="宋体" w:cs="Courier New"/>
          <w:b/>
          <w:sz w:val="22"/>
          <w:szCs w:val="22"/>
        </w:rPr>
        <w:t>，应提供声明书（</w:t>
      </w:r>
      <w:r>
        <w:rPr>
          <w:rFonts w:ascii="宋体" w:hAnsi="宋体" w:cs="Courier New"/>
          <w:b/>
          <w:sz w:val="22"/>
          <w:szCs w:val="22"/>
        </w:rPr>
        <w:t>1-1</w:t>
      </w:r>
      <w:r>
        <w:rPr>
          <w:rFonts w:hint="eastAsia" w:ascii="宋体" w:hAnsi="宋体" w:cs="Courier New"/>
          <w:b/>
          <w:sz w:val="22"/>
          <w:szCs w:val="22"/>
        </w:rPr>
        <w:t>）并提交</w:t>
      </w:r>
      <w:r>
        <w:rPr>
          <w:rFonts w:hint="eastAsia" w:ascii="宋体" w:hAnsi="宋体"/>
          <w:b/>
          <w:sz w:val="22"/>
          <w:szCs w:val="22"/>
        </w:rPr>
        <w:t>法定代表人</w:t>
      </w:r>
      <w:r>
        <w:rPr>
          <w:rFonts w:hint="eastAsia" w:ascii="宋体" w:hAnsi="宋体" w:cs="Courier New"/>
          <w:b/>
          <w:sz w:val="22"/>
          <w:szCs w:val="22"/>
        </w:rPr>
        <w:t>身份证正反面复印件</w:t>
      </w:r>
      <w:r>
        <w:rPr>
          <w:rFonts w:hint="eastAsia" w:ascii="宋体" w:hAnsi="宋体"/>
          <w:b/>
          <w:sz w:val="22"/>
          <w:szCs w:val="22"/>
        </w:rPr>
        <w:t>；</w:t>
      </w:r>
    </w:p>
    <w:p>
      <w:pPr>
        <w:spacing w:line="460" w:lineRule="exact"/>
        <w:rPr>
          <w:rFonts w:ascii="宋体"/>
          <w:sz w:val="22"/>
          <w:szCs w:val="22"/>
        </w:rPr>
      </w:pPr>
      <w:r>
        <w:rPr>
          <w:rFonts w:ascii="宋体" w:hAnsi="宋体" w:cs="Courier New"/>
          <w:b/>
          <w:sz w:val="22"/>
          <w:szCs w:val="22"/>
        </w:rPr>
        <w:t>2</w:t>
      </w:r>
      <w:r>
        <w:rPr>
          <w:rFonts w:hint="eastAsia" w:ascii="宋体" w:hAnsi="宋体" w:cs="Courier New"/>
          <w:b/>
          <w:sz w:val="22"/>
          <w:szCs w:val="22"/>
        </w:rPr>
        <w:t>、若投标人代表为</w:t>
      </w:r>
      <w:r>
        <w:rPr>
          <w:rFonts w:hint="eastAsia" w:ascii="宋体" w:hAnsi="宋体"/>
          <w:b/>
          <w:sz w:val="22"/>
          <w:szCs w:val="22"/>
        </w:rPr>
        <w:t>法定代表人</w:t>
      </w:r>
      <w:r>
        <w:rPr>
          <w:rFonts w:hint="eastAsia" w:ascii="宋体" w:hAnsi="宋体" w:cs="Courier New"/>
          <w:b/>
          <w:sz w:val="22"/>
          <w:szCs w:val="22"/>
        </w:rPr>
        <w:t>授权的委托代理人，应提供授权书（</w:t>
      </w:r>
      <w:r>
        <w:rPr>
          <w:rFonts w:ascii="宋体" w:hAnsi="宋体" w:cs="Courier New"/>
          <w:b/>
          <w:sz w:val="22"/>
          <w:szCs w:val="22"/>
        </w:rPr>
        <w:t>1-2</w:t>
      </w:r>
      <w:r>
        <w:rPr>
          <w:rFonts w:hint="eastAsia" w:ascii="宋体" w:hAnsi="宋体" w:cs="Courier New"/>
          <w:b/>
          <w:sz w:val="22"/>
          <w:szCs w:val="22"/>
        </w:rPr>
        <w:t>），并附</w:t>
      </w:r>
      <w:r>
        <w:rPr>
          <w:rFonts w:hint="eastAsia" w:ascii="宋体" w:hAnsi="宋体"/>
          <w:b/>
          <w:sz w:val="22"/>
          <w:szCs w:val="22"/>
        </w:rPr>
        <w:t>法定代表人及授权代表的</w:t>
      </w:r>
      <w:r>
        <w:rPr>
          <w:rFonts w:hint="eastAsia" w:ascii="宋体" w:hAnsi="宋体" w:cs="Courier New"/>
          <w:b/>
          <w:sz w:val="22"/>
          <w:szCs w:val="22"/>
        </w:rPr>
        <w:t>身份证</w:t>
      </w:r>
      <w:r>
        <w:rPr>
          <w:rFonts w:hint="eastAsia" w:ascii="宋体" w:hAnsi="宋体"/>
          <w:b/>
          <w:sz w:val="22"/>
          <w:szCs w:val="22"/>
        </w:rPr>
        <w:t>正反面复印件</w:t>
      </w:r>
      <w:r>
        <w:rPr>
          <w:rFonts w:hint="eastAsia" w:ascii="宋体" w:hAnsi="宋体" w:cs="Courier New"/>
          <w:b/>
          <w:sz w:val="22"/>
          <w:szCs w:val="22"/>
        </w:rPr>
        <w:t>。</w:t>
      </w:r>
    </w:p>
    <w:p>
      <w:pPr>
        <w:spacing w:line="380" w:lineRule="exact"/>
        <w:rPr>
          <w:rFonts w:ascii="宋体"/>
          <w:b/>
          <w:bCs/>
          <w:sz w:val="22"/>
          <w:szCs w:val="22"/>
        </w:rPr>
      </w:pPr>
      <w:r>
        <w:rPr>
          <w:rFonts w:ascii="宋体"/>
          <w:b/>
          <w:bCs/>
          <w:sz w:val="32"/>
        </w:rPr>
        <w:br w:type="page"/>
      </w:r>
      <w:r>
        <w:rPr>
          <w:rFonts w:hint="eastAsia" w:ascii="宋体" w:hAnsi="宋体"/>
          <w:b/>
          <w:sz w:val="22"/>
          <w:szCs w:val="22"/>
        </w:rPr>
        <w:t>（</w:t>
      </w:r>
      <w:r>
        <w:rPr>
          <w:rFonts w:ascii="宋体" w:hAnsi="宋体"/>
          <w:b/>
          <w:sz w:val="22"/>
          <w:szCs w:val="22"/>
        </w:rPr>
        <w:t>2</w:t>
      </w:r>
      <w:r>
        <w:rPr>
          <w:rFonts w:hint="eastAsia" w:ascii="宋体" w:hAnsi="宋体"/>
          <w:b/>
          <w:sz w:val="22"/>
          <w:szCs w:val="22"/>
        </w:rPr>
        <w:t>）</w:t>
      </w:r>
      <w:r>
        <w:rPr>
          <w:rFonts w:hint="eastAsia" w:ascii="宋体" w:hAnsi="宋体"/>
          <w:b/>
          <w:bCs/>
          <w:sz w:val="22"/>
          <w:szCs w:val="22"/>
        </w:rPr>
        <w:t>营业执照</w:t>
      </w:r>
      <w:r>
        <w:rPr>
          <w:rFonts w:ascii="宋体" w:hAnsi="宋体"/>
          <w:b/>
          <w:bCs/>
          <w:sz w:val="22"/>
          <w:szCs w:val="22"/>
        </w:rPr>
        <w:t>(</w:t>
      </w:r>
      <w:r>
        <w:rPr>
          <w:rFonts w:hint="eastAsia" w:ascii="宋体" w:hAnsi="宋体"/>
          <w:b/>
          <w:bCs/>
          <w:sz w:val="22"/>
          <w:szCs w:val="22"/>
        </w:rPr>
        <w:t>或事业法人登记证书或其它工商等登记证明材料</w:t>
      </w:r>
      <w:r>
        <w:rPr>
          <w:rFonts w:ascii="宋体" w:hAnsi="宋体"/>
          <w:b/>
          <w:bCs/>
          <w:sz w:val="22"/>
          <w:szCs w:val="22"/>
        </w:rPr>
        <w:t>)</w:t>
      </w:r>
      <w:r>
        <w:rPr>
          <w:rFonts w:hint="eastAsia" w:ascii="宋体" w:hAnsi="宋体"/>
          <w:b/>
          <w:bCs/>
          <w:sz w:val="22"/>
          <w:szCs w:val="22"/>
        </w:rPr>
        <w:t>；</w:t>
      </w:r>
    </w:p>
    <w:p>
      <w:pPr>
        <w:spacing w:line="460" w:lineRule="exact"/>
        <w:rPr>
          <w:rFonts w:ascii="宋体" w:cs="Courier New"/>
          <w:sz w:val="22"/>
          <w:szCs w:val="22"/>
        </w:rPr>
      </w:pPr>
      <w:r>
        <w:rPr>
          <w:rFonts w:hint="eastAsia" w:ascii="宋体" w:hAnsi="宋体"/>
          <w:b/>
          <w:bCs/>
          <w:sz w:val="22"/>
          <w:szCs w:val="22"/>
        </w:rPr>
        <w:t>说明：</w:t>
      </w:r>
      <w:r>
        <w:rPr>
          <w:rFonts w:ascii="宋体" w:hAnsi="宋体" w:cs="Courier New"/>
          <w:sz w:val="22"/>
          <w:szCs w:val="22"/>
        </w:rPr>
        <w:t>1</w:t>
      </w:r>
      <w:r>
        <w:rPr>
          <w:rFonts w:hint="eastAsia" w:ascii="宋体" w:hAnsi="宋体" w:cs="Courier New"/>
          <w:sz w:val="22"/>
          <w:szCs w:val="22"/>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spacing w:line="380" w:lineRule="exact"/>
        <w:rPr>
          <w:rFonts w:ascii="宋体"/>
          <w:bCs/>
          <w:sz w:val="22"/>
          <w:szCs w:val="22"/>
        </w:rPr>
      </w:pPr>
      <w:r>
        <w:rPr>
          <w:rFonts w:ascii="宋体" w:hAnsi="宋体" w:cs="Courier New"/>
          <w:sz w:val="22"/>
          <w:szCs w:val="22"/>
        </w:rPr>
        <w:t>2</w:t>
      </w:r>
      <w:r>
        <w:rPr>
          <w:rFonts w:hint="eastAsia" w:ascii="宋体" w:hAnsi="宋体" w:cs="Courier New"/>
          <w:sz w:val="22"/>
          <w:szCs w:val="22"/>
        </w:rPr>
        <w:t>、投标人提供的相应证明材料复印件均应符合：内容完整、清晰、整洁，并由投标人加盖其单位公章。</w:t>
      </w:r>
    </w:p>
    <w:p>
      <w:pPr>
        <w:spacing w:line="380" w:lineRule="exact"/>
        <w:rPr>
          <w:rFonts w:ascii="宋体"/>
          <w:b/>
          <w:bCs/>
          <w:sz w:val="22"/>
          <w:szCs w:val="22"/>
        </w:rPr>
      </w:pPr>
    </w:p>
    <w:p>
      <w:pPr>
        <w:spacing w:line="380" w:lineRule="exact"/>
        <w:rPr>
          <w:rFonts w:ascii="宋体"/>
          <w:b/>
          <w:bCs/>
          <w:sz w:val="22"/>
          <w:szCs w:val="22"/>
        </w:rPr>
      </w:pPr>
      <w:r>
        <w:rPr>
          <w:rFonts w:hint="eastAsia" w:ascii="宋体" w:hAnsi="宋体"/>
          <w:b/>
          <w:bCs/>
          <w:sz w:val="22"/>
          <w:szCs w:val="22"/>
        </w:rPr>
        <w:t>（</w:t>
      </w:r>
      <w:r>
        <w:rPr>
          <w:rFonts w:ascii="宋体" w:hAnsi="宋体"/>
          <w:b/>
          <w:bCs/>
          <w:sz w:val="22"/>
          <w:szCs w:val="22"/>
        </w:rPr>
        <w:t>3</w:t>
      </w:r>
      <w:r>
        <w:rPr>
          <w:rFonts w:hint="eastAsia" w:ascii="宋体" w:hAnsi="宋体"/>
          <w:b/>
          <w:bCs/>
          <w:sz w:val="22"/>
          <w:szCs w:val="22"/>
        </w:rPr>
        <w:t>）财务状况报告、依法缴纳税收证明材料、依法缴纳社会保障资金证明材料</w:t>
      </w:r>
      <w:r>
        <w:rPr>
          <w:rFonts w:ascii="宋体" w:hAnsi="宋体"/>
          <w:b/>
          <w:bCs/>
          <w:sz w:val="22"/>
          <w:szCs w:val="22"/>
        </w:rPr>
        <w:t>(</w:t>
      </w:r>
      <w:r>
        <w:rPr>
          <w:rFonts w:hint="eastAsia" w:ascii="宋体" w:hAnsi="宋体"/>
          <w:b/>
          <w:bCs/>
          <w:sz w:val="22"/>
          <w:szCs w:val="22"/>
        </w:rPr>
        <w:t>新成立的公司，必须提供情况说明</w:t>
      </w:r>
      <w:r>
        <w:rPr>
          <w:rFonts w:ascii="宋体" w:hAnsi="宋体"/>
          <w:b/>
          <w:bCs/>
          <w:sz w:val="22"/>
          <w:szCs w:val="22"/>
        </w:rPr>
        <w:t>)</w:t>
      </w:r>
    </w:p>
    <w:p>
      <w:pPr>
        <w:spacing w:line="380" w:lineRule="exact"/>
        <w:rPr>
          <w:rFonts w:ascii="宋体"/>
          <w:b/>
          <w:sz w:val="22"/>
          <w:szCs w:val="22"/>
        </w:rPr>
      </w:pPr>
      <w:r>
        <w:rPr>
          <w:rFonts w:hint="eastAsia" w:ascii="宋体" w:hAnsi="宋体"/>
          <w:b/>
          <w:sz w:val="22"/>
          <w:szCs w:val="22"/>
        </w:rPr>
        <w:t>财务状况报告说明：</w:t>
      </w:r>
    </w:p>
    <w:p>
      <w:pPr>
        <w:spacing w:line="380" w:lineRule="exact"/>
        <w:rPr>
          <w:rFonts w:ascii="宋体"/>
          <w:b/>
          <w:sz w:val="22"/>
          <w:szCs w:val="22"/>
        </w:rPr>
      </w:pPr>
      <w:r>
        <w:rPr>
          <w:rFonts w:hint="eastAsia" w:ascii="宋体" w:hAnsi="宋体"/>
          <w:b/>
          <w:sz w:val="22"/>
          <w:szCs w:val="22"/>
        </w:rPr>
        <w:t>投标人财务状况报告允许采用财务报告、或资信证明、或投标担保函方式提供（可以选择其中一种）。</w:t>
      </w:r>
    </w:p>
    <w:p>
      <w:pPr>
        <w:spacing w:line="460" w:lineRule="exact"/>
        <w:rPr>
          <w:rFonts w:ascii="宋体" w:cs="Courier New"/>
          <w:b/>
          <w:sz w:val="22"/>
          <w:szCs w:val="22"/>
        </w:rPr>
      </w:pPr>
      <w:r>
        <w:rPr>
          <w:rFonts w:ascii="宋体" w:hAnsi="宋体" w:cs="Courier New"/>
          <w:b/>
          <w:sz w:val="22"/>
          <w:szCs w:val="22"/>
        </w:rPr>
        <w:t>1</w:t>
      </w:r>
      <w:r>
        <w:rPr>
          <w:rFonts w:hint="eastAsia" w:ascii="宋体" w:hAnsi="宋体" w:cs="Courier New"/>
          <w:b/>
          <w:sz w:val="22"/>
          <w:szCs w:val="22"/>
        </w:rPr>
        <w:t>、投标人提供财务报告的，应符合下列规定：</w:t>
      </w:r>
    </w:p>
    <w:p>
      <w:pPr>
        <w:spacing w:line="460" w:lineRule="exact"/>
        <w:rPr>
          <w:rFonts w:ascii="宋体" w:cs="Courier New"/>
          <w:sz w:val="22"/>
          <w:szCs w:val="22"/>
        </w:rPr>
      </w:pPr>
      <w:r>
        <w:rPr>
          <w:rFonts w:ascii="宋体" w:hAnsi="宋体" w:cs="Courier New"/>
          <w:sz w:val="22"/>
          <w:szCs w:val="22"/>
        </w:rPr>
        <w:t>1.1</w:t>
      </w:r>
      <w:r>
        <w:rPr>
          <w:rFonts w:hint="eastAsia" w:ascii="宋体" w:hAnsi="宋体" w:cs="Courier New"/>
          <w:sz w:val="22"/>
          <w:szCs w:val="22"/>
        </w:rPr>
        <w:t>提供上一年度的年度财务报告或该半年度中任一季度的季度财务报告或该半年度的半年度财务报告。</w:t>
      </w:r>
    </w:p>
    <w:p>
      <w:pPr>
        <w:spacing w:line="460" w:lineRule="exact"/>
        <w:rPr>
          <w:rFonts w:ascii="宋体" w:cs="Courier New"/>
          <w:sz w:val="22"/>
          <w:szCs w:val="22"/>
        </w:rPr>
      </w:pPr>
      <w:r>
        <w:rPr>
          <w:rFonts w:ascii="宋体" w:hAnsi="宋体" w:cs="Courier New"/>
          <w:sz w:val="22"/>
          <w:szCs w:val="22"/>
        </w:rPr>
        <w:t>1.2</w:t>
      </w:r>
      <w:r>
        <w:rPr>
          <w:rFonts w:hint="eastAsia" w:ascii="宋体" w:hAnsi="宋体" w:cs="Courier New"/>
          <w:sz w:val="22"/>
          <w:szCs w:val="22"/>
        </w:rPr>
        <w:t>企业提供的财务报告复印件，包括资产负债表、利润表、现金流量表、所有者权益变动表（若有）及其附注（若有）。</w:t>
      </w:r>
    </w:p>
    <w:p>
      <w:pPr>
        <w:spacing w:line="460" w:lineRule="exact"/>
        <w:rPr>
          <w:rFonts w:ascii="宋体" w:cs="Courier New"/>
          <w:sz w:val="22"/>
          <w:szCs w:val="22"/>
        </w:rPr>
      </w:pPr>
      <w:r>
        <w:rPr>
          <w:rFonts w:ascii="宋体" w:hAnsi="宋体" w:cs="Courier New"/>
          <w:sz w:val="22"/>
          <w:szCs w:val="22"/>
        </w:rPr>
        <w:t>1.3</w:t>
      </w:r>
      <w:r>
        <w:rPr>
          <w:rFonts w:hint="eastAsia" w:ascii="宋体" w:hAnsi="宋体" w:cs="Courier New"/>
          <w:sz w:val="22"/>
          <w:szCs w:val="22"/>
        </w:rPr>
        <w:t>事业单位提供的财务报告复印件，包括资产负债表、收入支出表（或收入费用表）、财政补助收入支出表（若有）。</w:t>
      </w:r>
    </w:p>
    <w:p>
      <w:pPr>
        <w:spacing w:line="460" w:lineRule="exact"/>
        <w:rPr>
          <w:rFonts w:ascii="宋体" w:cs="Courier New"/>
          <w:sz w:val="22"/>
          <w:szCs w:val="22"/>
        </w:rPr>
      </w:pPr>
      <w:r>
        <w:rPr>
          <w:rFonts w:ascii="宋体" w:hAnsi="宋体" w:cs="Courier New"/>
          <w:sz w:val="22"/>
          <w:szCs w:val="22"/>
        </w:rPr>
        <w:t>1.4</w:t>
      </w:r>
      <w:r>
        <w:rPr>
          <w:rFonts w:hint="eastAsia" w:ascii="宋体" w:hAnsi="宋体" w:cs="Courier New"/>
          <w:sz w:val="22"/>
          <w:szCs w:val="22"/>
        </w:rPr>
        <w:t>社会团体提供的财务报告复印件，包括资产负债表、业务活动表、现金流量表。</w:t>
      </w:r>
    </w:p>
    <w:p>
      <w:pPr>
        <w:spacing w:line="460" w:lineRule="exact"/>
        <w:rPr>
          <w:rFonts w:ascii="宋体" w:cs="Courier New"/>
          <w:b/>
          <w:sz w:val="22"/>
          <w:szCs w:val="22"/>
        </w:rPr>
      </w:pPr>
      <w:r>
        <w:rPr>
          <w:rFonts w:ascii="宋体" w:hAnsi="宋体" w:cs="Courier New"/>
          <w:b/>
          <w:sz w:val="22"/>
          <w:szCs w:val="22"/>
        </w:rPr>
        <w:t>2</w:t>
      </w:r>
      <w:r>
        <w:rPr>
          <w:rFonts w:hint="eastAsia" w:ascii="宋体" w:hAnsi="宋体" w:cs="Courier New"/>
          <w:b/>
          <w:sz w:val="22"/>
          <w:szCs w:val="22"/>
        </w:rPr>
        <w:t>、投标人提供资信证明的</w:t>
      </w:r>
    </w:p>
    <w:p>
      <w:pPr>
        <w:spacing w:line="460" w:lineRule="exact"/>
        <w:rPr>
          <w:rFonts w:ascii="宋体" w:cs="Courier New"/>
          <w:sz w:val="22"/>
          <w:szCs w:val="22"/>
        </w:rPr>
      </w:pPr>
      <w:r>
        <w:rPr>
          <w:rFonts w:ascii="宋体" w:hAnsi="宋体" w:cs="Courier New"/>
          <w:sz w:val="22"/>
          <w:szCs w:val="22"/>
        </w:rPr>
        <w:t>2.1</w:t>
      </w:r>
      <w:r>
        <w:rPr>
          <w:rFonts w:hint="eastAsia" w:ascii="宋体" w:hAnsi="宋体" w:cs="Courier New"/>
          <w:sz w:val="22"/>
          <w:szCs w:val="22"/>
        </w:rPr>
        <w:t>非自然人适用（包括企业、事业单位、社会团体和其他组织）：提供投标人开户（基本存款账户）许可证复印件及开户银行出具的资信证明复印件。</w:t>
      </w:r>
    </w:p>
    <w:p>
      <w:pPr>
        <w:spacing w:line="460" w:lineRule="exact"/>
        <w:rPr>
          <w:rFonts w:ascii="宋体" w:cs="Courier New"/>
          <w:sz w:val="22"/>
          <w:szCs w:val="22"/>
        </w:rPr>
      </w:pPr>
      <w:r>
        <w:rPr>
          <w:rFonts w:ascii="宋体" w:hAnsi="宋体" w:cs="Courier New"/>
          <w:sz w:val="22"/>
          <w:szCs w:val="22"/>
        </w:rPr>
        <w:t>2.2</w:t>
      </w:r>
      <w:r>
        <w:rPr>
          <w:rFonts w:hint="eastAsia" w:ascii="宋体" w:hAnsi="宋体" w:cs="Courier New"/>
          <w:sz w:val="22"/>
          <w:szCs w:val="22"/>
        </w:rPr>
        <w:t>自然人适用：提供个人账户的开户银行出具的资信证明复印件。</w:t>
      </w:r>
    </w:p>
    <w:p>
      <w:pPr>
        <w:spacing w:line="460" w:lineRule="exact"/>
        <w:rPr>
          <w:rFonts w:ascii="宋体" w:cs="Courier New"/>
          <w:b/>
          <w:sz w:val="22"/>
          <w:szCs w:val="22"/>
        </w:rPr>
      </w:pPr>
      <w:r>
        <w:rPr>
          <w:rFonts w:ascii="宋体" w:hAnsi="宋体" w:cs="Courier New"/>
          <w:b/>
          <w:sz w:val="22"/>
          <w:szCs w:val="22"/>
        </w:rPr>
        <w:t>3</w:t>
      </w:r>
      <w:r>
        <w:rPr>
          <w:rFonts w:hint="eastAsia" w:ascii="宋体" w:hAnsi="宋体" w:cs="Courier New"/>
          <w:b/>
          <w:sz w:val="22"/>
          <w:szCs w:val="22"/>
        </w:rPr>
        <w:t>、投标人提供投标担保函的</w:t>
      </w:r>
    </w:p>
    <w:p>
      <w:pPr>
        <w:spacing w:line="460" w:lineRule="exact"/>
        <w:rPr>
          <w:rFonts w:ascii="宋体" w:cs="Courier New"/>
          <w:sz w:val="22"/>
          <w:szCs w:val="22"/>
        </w:rPr>
      </w:pPr>
      <w:r>
        <w:rPr>
          <w:rFonts w:ascii="宋体" w:hAnsi="宋体" w:cs="Courier New"/>
          <w:sz w:val="22"/>
          <w:szCs w:val="22"/>
        </w:rPr>
        <w:t>3.1</w:t>
      </w:r>
      <w:r>
        <w:rPr>
          <w:rFonts w:hint="eastAsia" w:ascii="宋体" w:hAnsi="宋体" w:cs="Courier New"/>
          <w:sz w:val="22"/>
          <w:szCs w:val="22"/>
        </w:rPr>
        <w:t>提供由财政部门认可的政府采购专业担保机构出具的投标担保函复印件。</w:t>
      </w:r>
    </w:p>
    <w:p>
      <w:pPr>
        <w:spacing w:line="460" w:lineRule="exact"/>
        <w:rPr>
          <w:rFonts w:ascii="宋体" w:cs="Courier New"/>
          <w:sz w:val="22"/>
          <w:szCs w:val="22"/>
        </w:rPr>
      </w:pPr>
      <w:r>
        <w:rPr>
          <w:rFonts w:ascii="宋体" w:hAnsi="宋体" w:cs="Courier New"/>
          <w:sz w:val="22"/>
          <w:szCs w:val="22"/>
        </w:rPr>
        <w:t>3.2</w:t>
      </w:r>
      <w:r>
        <w:rPr>
          <w:rFonts w:hint="eastAsia" w:ascii="宋体" w:hAnsi="宋体" w:cs="Courier New"/>
          <w:sz w:val="22"/>
          <w:szCs w:val="22"/>
        </w:rPr>
        <w:t>“财政部门认可的政府采购专业担保机构</w:t>
      </w:r>
      <w:r>
        <w:rPr>
          <w:rFonts w:hint="eastAsia" w:ascii="宋体" w:cs="Courier New"/>
          <w:sz w:val="22"/>
          <w:szCs w:val="22"/>
        </w:rPr>
        <w:t>”</w:t>
      </w:r>
      <w:r>
        <w:rPr>
          <w:rFonts w:hint="eastAsia" w:ascii="宋体" w:hAnsi="宋体" w:cs="Courier New"/>
          <w:sz w:val="22"/>
          <w:szCs w:val="22"/>
        </w:rPr>
        <w:t>应符合《财政部关于开展政府采购信用担保试点工作方案》（财库</w:t>
      </w:r>
      <w:r>
        <w:rPr>
          <w:rFonts w:ascii="宋体" w:hAnsi="宋体" w:cs="Courier New"/>
          <w:sz w:val="22"/>
          <w:szCs w:val="22"/>
        </w:rPr>
        <w:t>[2012]124</w:t>
      </w:r>
      <w:r>
        <w:rPr>
          <w:rFonts w:hint="eastAsia" w:ascii="宋体" w:hAnsi="宋体" w:cs="Courier New"/>
          <w:sz w:val="22"/>
          <w:szCs w:val="22"/>
        </w:rPr>
        <w:t>号）的规定。</w:t>
      </w:r>
    </w:p>
    <w:p>
      <w:pPr>
        <w:spacing w:line="460" w:lineRule="exact"/>
        <w:rPr>
          <w:rFonts w:ascii="宋体" w:cs="Courier New"/>
          <w:sz w:val="22"/>
          <w:szCs w:val="22"/>
        </w:rPr>
      </w:pPr>
      <w:r>
        <w:rPr>
          <w:rFonts w:ascii="宋体" w:hAnsi="宋体" w:cs="Courier New"/>
          <w:sz w:val="22"/>
          <w:szCs w:val="22"/>
        </w:rPr>
        <w:t>3.3</w:t>
      </w:r>
      <w:r>
        <w:rPr>
          <w:rFonts w:hint="eastAsia" w:ascii="宋体" w:hAnsi="宋体" w:cs="Courier New"/>
          <w:sz w:val="22"/>
          <w:szCs w:val="22"/>
        </w:rPr>
        <w:t>投标担保函担保金额不得少于本项目采购预算。</w:t>
      </w:r>
    </w:p>
    <w:p>
      <w:pPr>
        <w:spacing w:line="380" w:lineRule="exact"/>
        <w:rPr>
          <w:rFonts w:ascii="宋体"/>
          <w:sz w:val="22"/>
          <w:szCs w:val="22"/>
        </w:rPr>
      </w:pPr>
      <w:r>
        <w:rPr>
          <w:rFonts w:hint="eastAsia" w:ascii="宋体" w:hAnsi="宋体"/>
          <w:b/>
          <w:bCs/>
          <w:sz w:val="22"/>
          <w:szCs w:val="22"/>
        </w:rPr>
        <w:t>依法缴纳税收证明材料说明：</w:t>
      </w:r>
    </w:p>
    <w:p>
      <w:pPr>
        <w:spacing w:line="460" w:lineRule="exact"/>
        <w:rPr>
          <w:rFonts w:ascii="宋体" w:cs="Courier New"/>
          <w:sz w:val="22"/>
          <w:szCs w:val="22"/>
        </w:rPr>
      </w:pPr>
      <w:r>
        <w:rPr>
          <w:rFonts w:ascii="宋体" w:hAnsi="宋体" w:cs="Courier New"/>
          <w:sz w:val="22"/>
          <w:szCs w:val="22"/>
        </w:rPr>
        <w:t>1.</w:t>
      </w:r>
      <w:r>
        <w:rPr>
          <w:rFonts w:hint="eastAsia" w:ascii="宋体" w:hAnsi="宋体" w:cs="Courier New"/>
          <w:sz w:val="22"/>
          <w:szCs w:val="22"/>
        </w:rPr>
        <w:t>依法缴纳税收的投标人，提供投标截止时间前一年（按照投标截止时间推算）中任一月份的依法缴纳税收的证明材料（完税证明或纳税证明或银行电子缴税付款凭证等）；</w:t>
      </w:r>
    </w:p>
    <w:p>
      <w:pPr>
        <w:spacing w:line="460" w:lineRule="exact"/>
        <w:rPr>
          <w:rFonts w:ascii="宋体" w:cs="Courier New"/>
          <w:sz w:val="22"/>
          <w:szCs w:val="22"/>
        </w:rPr>
      </w:pPr>
      <w:r>
        <w:rPr>
          <w:rFonts w:ascii="宋体" w:hAnsi="宋体" w:cs="Courier New"/>
          <w:sz w:val="22"/>
          <w:szCs w:val="22"/>
        </w:rPr>
        <w:t>2.</w:t>
      </w:r>
      <w:r>
        <w:rPr>
          <w:rFonts w:hint="eastAsia" w:ascii="宋体" w:hAnsi="宋体" w:cs="Courier New"/>
          <w:sz w:val="22"/>
          <w:szCs w:val="22"/>
        </w:rPr>
        <w:t>依法免税的投标人，应提供相应文件证明其依法免税；</w:t>
      </w:r>
    </w:p>
    <w:p>
      <w:pPr>
        <w:spacing w:line="380" w:lineRule="exact"/>
        <w:rPr>
          <w:rFonts w:ascii="宋体"/>
          <w:sz w:val="22"/>
          <w:szCs w:val="22"/>
        </w:rPr>
      </w:pPr>
      <w:r>
        <w:rPr>
          <w:rFonts w:ascii="宋体" w:hAnsi="宋体" w:cs="Courier New"/>
          <w:sz w:val="22"/>
          <w:szCs w:val="22"/>
        </w:rPr>
        <w:t>3.</w:t>
      </w:r>
      <w:r>
        <w:rPr>
          <w:rFonts w:hint="eastAsia" w:ascii="宋体" w:hAnsi="宋体" w:cs="Courier New"/>
          <w:sz w:val="22"/>
          <w:szCs w:val="22"/>
        </w:rPr>
        <w:t>投标人因新注册成立等原因无法提供相关材料的，应在投标文件中提交如实的情况说明。</w:t>
      </w:r>
    </w:p>
    <w:p>
      <w:pPr>
        <w:spacing w:line="380" w:lineRule="exact"/>
        <w:rPr>
          <w:rFonts w:ascii="宋体"/>
          <w:b/>
          <w:sz w:val="22"/>
          <w:szCs w:val="22"/>
        </w:rPr>
      </w:pPr>
      <w:r>
        <w:rPr>
          <w:rFonts w:hint="eastAsia" w:ascii="宋体" w:hAnsi="宋体"/>
          <w:b/>
          <w:bCs/>
          <w:sz w:val="22"/>
          <w:szCs w:val="22"/>
        </w:rPr>
        <w:t>依法缴纳社会保障资金证明材料说明：</w:t>
      </w:r>
    </w:p>
    <w:p>
      <w:pPr>
        <w:spacing w:line="460" w:lineRule="exact"/>
        <w:rPr>
          <w:rFonts w:ascii="宋体" w:cs="Courier New"/>
          <w:sz w:val="22"/>
          <w:szCs w:val="22"/>
        </w:rPr>
      </w:pPr>
      <w:r>
        <w:rPr>
          <w:rFonts w:ascii="宋体" w:hAnsi="宋体" w:cs="Courier New"/>
          <w:sz w:val="22"/>
          <w:szCs w:val="22"/>
        </w:rPr>
        <w:t>1.</w:t>
      </w:r>
      <w:r>
        <w:rPr>
          <w:rFonts w:hint="eastAsia" w:ascii="宋体" w:hAnsi="宋体" w:cs="Courier New"/>
          <w:sz w:val="22"/>
          <w:szCs w:val="22"/>
        </w:rPr>
        <w:t>依法缴纳社会保障资金的投标人，提供投标截止时间前六个月（按照投标截止时间推算）中任一月份的依法缴纳社会保障资金的证明材料（社保缴费专用收据或银行电子缴税付款凭证或社会保险缴纳清单等）；</w:t>
      </w:r>
    </w:p>
    <w:p>
      <w:pPr>
        <w:spacing w:line="460" w:lineRule="exact"/>
        <w:rPr>
          <w:rFonts w:ascii="宋体" w:cs="Courier New"/>
          <w:sz w:val="22"/>
          <w:szCs w:val="22"/>
        </w:rPr>
      </w:pPr>
      <w:r>
        <w:rPr>
          <w:rFonts w:ascii="宋体" w:hAnsi="宋体" w:cs="Courier New"/>
          <w:sz w:val="22"/>
          <w:szCs w:val="22"/>
        </w:rPr>
        <w:t>2.</w:t>
      </w:r>
      <w:r>
        <w:rPr>
          <w:rFonts w:hint="eastAsia" w:ascii="宋体" w:hAnsi="宋体" w:cs="Courier New"/>
          <w:sz w:val="22"/>
          <w:szCs w:val="22"/>
        </w:rPr>
        <w:t>依法不需要依法缴纳社会保障资金的投标人，应提供相应文件证明其依法免税；</w:t>
      </w:r>
    </w:p>
    <w:p>
      <w:pPr>
        <w:spacing w:line="380" w:lineRule="exact"/>
        <w:rPr>
          <w:rFonts w:ascii="宋体"/>
          <w:sz w:val="22"/>
          <w:szCs w:val="22"/>
        </w:rPr>
      </w:pPr>
      <w:r>
        <w:rPr>
          <w:rFonts w:ascii="宋体" w:hAnsi="宋体" w:cs="Courier New"/>
          <w:sz w:val="22"/>
          <w:szCs w:val="22"/>
        </w:rPr>
        <w:t>3.</w:t>
      </w:r>
      <w:r>
        <w:rPr>
          <w:rFonts w:hint="eastAsia" w:ascii="宋体" w:hAnsi="宋体" w:cs="Courier New"/>
          <w:sz w:val="22"/>
          <w:szCs w:val="22"/>
        </w:rPr>
        <w:t>投标人因新注册成立等原因无法提供相关材料的，应在投标文件中提交如实的情况说明。</w:t>
      </w:r>
    </w:p>
    <w:p>
      <w:pPr>
        <w:tabs>
          <w:tab w:val="left" w:pos="795"/>
          <w:tab w:val="center" w:pos="4873"/>
        </w:tabs>
        <w:overflowPunct w:val="0"/>
        <w:spacing w:line="440" w:lineRule="exact"/>
        <w:jc w:val="center"/>
        <w:rPr>
          <w:rFonts w:ascii="宋体"/>
          <w:b/>
          <w:bCs/>
          <w:sz w:val="22"/>
          <w:szCs w:val="22"/>
        </w:rPr>
      </w:pPr>
      <w:r>
        <w:rPr>
          <w:rFonts w:hint="eastAsia" w:ascii="宋体" w:hAnsi="宋体"/>
          <w:b/>
          <w:bCs/>
          <w:sz w:val="22"/>
          <w:szCs w:val="22"/>
        </w:rPr>
        <w:t>（</w:t>
      </w:r>
      <w:r>
        <w:rPr>
          <w:rFonts w:ascii="宋体" w:hAnsi="宋体"/>
          <w:b/>
          <w:bCs/>
          <w:sz w:val="22"/>
          <w:szCs w:val="22"/>
        </w:rPr>
        <w:t>4</w:t>
      </w:r>
      <w:r>
        <w:rPr>
          <w:rFonts w:hint="eastAsia" w:ascii="宋体" w:hAnsi="宋体"/>
          <w:b/>
          <w:bCs/>
          <w:sz w:val="22"/>
          <w:szCs w:val="22"/>
        </w:rPr>
        <w:t>）</w:t>
      </w:r>
      <w:r>
        <w:rPr>
          <w:rFonts w:ascii="宋体" w:hAnsi="宋体"/>
          <w:b/>
          <w:bCs/>
          <w:sz w:val="22"/>
          <w:szCs w:val="22"/>
        </w:rPr>
        <w:t xml:space="preserve"> </w:t>
      </w:r>
      <w:r>
        <w:rPr>
          <w:rFonts w:hint="eastAsia" w:ascii="宋体" w:hAnsi="宋体"/>
          <w:b/>
          <w:bCs/>
          <w:sz w:val="22"/>
          <w:szCs w:val="22"/>
        </w:rPr>
        <w:t>具有履行合同所必需的设备和专业技术能力的承诺函</w:t>
      </w:r>
    </w:p>
    <w:p>
      <w:pPr>
        <w:widowControl/>
        <w:adjustRightInd w:val="0"/>
        <w:snapToGrid w:val="0"/>
        <w:spacing w:line="440" w:lineRule="exact"/>
        <w:jc w:val="left"/>
        <w:rPr>
          <w:rFonts w:ascii="宋体" w:cs="Arial"/>
          <w:kern w:val="0"/>
          <w:sz w:val="22"/>
          <w:szCs w:val="22"/>
          <w:u w:val="single"/>
        </w:rPr>
      </w:pPr>
    </w:p>
    <w:p>
      <w:pPr>
        <w:widowControl/>
        <w:adjustRightInd w:val="0"/>
        <w:snapToGrid w:val="0"/>
        <w:spacing w:line="440" w:lineRule="exact"/>
        <w:jc w:val="left"/>
        <w:rPr>
          <w:rFonts w:ascii="宋体" w:cs="Arial"/>
          <w:kern w:val="0"/>
          <w:sz w:val="22"/>
          <w:szCs w:val="22"/>
        </w:rPr>
      </w:pPr>
      <w:r>
        <w:rPr>
          <w:rFonts w:hint="eastAsia" w:ascii="宋体" w:hAnsi="宋体"/>
          <w:sz w:val="22"/>
          <w:szCs w:val="22"/>
        </w:rPr>
        <w:t>永嘉县岩坦镇人民政府</w:t>
      </w:r>
      <w:r>
        <w:rPr>
          <w:rFonts w:hint="eastAsia" w:ascii="宋体" w:hAnsi="宋体" w:cs="Arial"/>
          <w:kern w:val="0"/>
          <w:sz w:val="22"/>
          <w:szCs w:val="22"/>
        </w:rPr>
        <w:t>：</w:t>
      </w:r>
    </w:p>
    <w:p>
      <w:pPr>
        <w:widowControl/>
        <w:adjustRightInd w:val="0"/>
        <w:snapToGrid w:val="0"/>
        <w:spacing w:line="440" w:lineRule="exact"/>
        <w:jc w:val="left"/>
        <w:rPr>
          <w:rFonts w:ascii="宋体" w:cs="Arial"/>
          <w:kern w:val="0"/>
          <w:sz w:val="22"/>
          <w:szCs w:val="22"/>
        </w:rPr>
      </w:pPr>
      <w:r>
        <w:rPr>
          <w:rFonts w:hint="eastAsia" w:ascii="宋体" w:hAnsi="宋体" w:cs="Arial"/>
          <w:kern w:val="0"/>
          <w:sz w:val="22"/>
          <w:szCs w:val="22"/>
        </w:rPr>
        <w:t>温州凯恒招标代理有限公司：</w:t>
      </w:r>
    </w:p>
    <w:p>
      <w:pPr>
        <w:widowControl/>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我方</w:t>
      </w:r>
      <w:r>
        <w:rPr>
          <w:rFonts w:ascii="宋体" w:hAnsi="宋体" w:cs="Arial"/>
          <w:kern w:val="0"/>
          <w:sz w:val="22"/>
          <w:szCs w:val="22"/>
          <w:u w:val="single"/>
        </w:rPr>
        <w:t xml:space="preserve"> </w:t>
      </w:r>
      <w:r>
        <w:rPr>
          <w:rFonts w:hint="eastAsia" w:ascii="宋体" w:hAnsi="宋体" w:cs="Arial"/>
          <w:kern w:val="0"/>
          <w:sz w:val="22"/>
          <w:szCs w:val="22"/>
          <w:u w:val="single"/>
        </w:rPr>
        <w:t>（投标人全称）</w:t>
      </w:r>
      <w:r>
        <w:rPr>
          <w:rFonts w:hint="eastAsia" w:ascii="宋体" w:hAnsi="宋体" w:cs="Arial"/>
          <w:kern w:val="0"/>
          <w:sz w:val="22"/>
          <w:szCs w:val="22"/>
        </w:rPr>
        <w:t>承诺具有履行合同所必需的设备和专业技术能力。如有虚假，采购人可取消我方任何资格（投标</w:t>
      </w:r>
      <w:r>
        <w:rPr>
          <w:rFonts w:ascii="宋体" w:hAnsi="宋体" w:cs="Arial"/>
          <w:kern w:val="0"/>
          <w:sz w:val="22"/>
          <w:szCs w:val="22"/>
        </w:rPr>
        <w:t>/</w:t>
      </w:r>
      <w:r>
        <w:rPr>
          <w:rFonts w:hint="eastAsia" w:ascii="宋体" w:hAnsi="宋体" w:cs="Arial"/>
          <w:kern w:val="0"/>
          <w:sz w:val="22"/>
          <w:szCs w:val="22"/>
        </w:rPr>
        <w:t>中标</w:t>
      </w:r>
      <w:r>
        <w:rPr>
          <w:rFonts w:ascii="宋体" w:hAnsi="宋体" w:cs="Arial"/>
          <w:kern w:val="0"/>
          <w:sz w:val="22"/>
          <w:szCs w:val="22"/>
        </w:rPr>
        <w:t>/</w:t>
      </w:r>
      <w:r>
        <w:rPr>
          <w:rFonts w:hint="eastAsia" w:ascii="宋体" w:hAnsi="宋体" w:cs="Arial"/>
          <w:kern w:val="0"/>
          <w:sz w:val="22"/>
          <w:szCs w:val="22"/>
        </w:rPr>
        <w:t>签订合同），我方对此无任何异议。</w:t>
      </w:r>
    </w:p>
    <w:p>
      <w:pPr>
        <w:widowControl/>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承诺当水质、水量达不到设计要求时，投标人自接到采购人通知后按照售后承诺限时处理，否则采购人有权进行任何形式处置（包括改造、报废、搬离、变卖等），因此产生的费用与责任均由投标人承担，采购人有权追究承包方因此造成的经济损失及法律责任。</w:t>
      </w:r>
    </w:p>
    <w:p>
      <w:pPr>
        <w:widowControl/>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特此承诺！</w:t>
      </w:r>
    </w:p>
    <w:p>
      <w:pPr>
        <w:widowControl/>
        <w:adjustRightInd w:val="0"/>
        <w:snapToGrid w:val="0"/>
        <w:spacing w:line="440" w:lineRule="exact"/>
        <w:ind w:firstLine="440" w:firstLineChars="200"/>
        <w:jc w:val="left"/>
        <w:rPr>
          <w:rFonts w:ascii="宋体" w:cs="Arial"/>
          <w:kern w:val="0"/>
          <w:sz w:val="22"/>
          <w:szCs w:val="22"/>
        </w:rPr>
      </w:pPr>
    </w:p>
    <w:p>
      <w:pPr>
        <w:widowControl/>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投标人名称（盖章）：</w:t>
      </w:r>
    </w:p>
    <w:p>
      <w:pPr>
        <w:widowControl/>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法定代表人（负责人）或其授权代表（签字或盖章）：</w:t>
      </w:r>
    </w:p>
    <w:p>
      <w:pPr>
        <w:widowControl/>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日期：</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年</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月</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日</w:t>
      </w:r>
    </w:p>
    <w:p>
      <w:pPr>
        <w:overflowPunct w:val="0"/>
        <w:spacing w:line="440" w:lineRule="exact"/>
        <w:rPr>
          <w:rFonts w:ascii="宋体"/>
          <w:b/>
          <w:bCs/>
          <w:sz w:val="22"/>
          <w:szCs w:val="22"/>
        </w:rPr>
      </w:pPr>
    </w:p>
    <w:p>
      <w:pPr>
        <w:overflowPunct w:val="0"/>
        <w:spacing w:line="440" w:lineRule="exact"/>
        <w:jc w:val="center"/>
        <w:rPr>
          <w:rFonts w:ascii="宋体"/>
          <w:b/>
          <w:bCs/>
          <w:sz w:val="22"/>
          <w:szCs w:val="22"/>
        </w:rPr>
      </w:pPr>
      <w:r>
        <w:rPr>
          <w:rFonts w:ascii="宋体"/>
          <w:b/>
          <w:bCs/>
          <w:sz w:val="22"/>
          <w:szCs w:val="22"/>
        </w:rPr>
        <w:br w:type="page"/>
      </w:r>
      <w:r>
        <w:rPr>
          <w:rFonts w:hint="eastAsia" w:ascii="宋体" w:hAnsi="宋体"/>
          <w:b/>
          <w:bCs/>
          <w:sz w:val="22"/>
          <w:szCs w:val="22"/>
        </w:rPr>
        <w:t>（</w:t>
      </w:r>
      <w:r>
        <w:rPr>
          <w:rFonts w:ascii="宋体" w:hAnsi="宋体"/>
          <w:b/>
          <w:bCs/>
          <w:sz w:val="22"/>
          <w:szCs w:val="22"/>
        </w:rPr>
        <w:t>5</w:t>
      </w:r>
      <w:r>
        <w:rPr>
          <w:rFonts w:hint="eastAsia" w:ascii="宋体" w:hAnsi="宋体"/>
          <w:b/>
          <w:bCs/>
          <w:sz w:val="22"/>
          <w:szCs w:val="22"/>
        </w:rPr>
        <w:t>）参加政府采购活动前</w:t>
      </w:r>
      <w:r>
        <w:rPr>
          <w:rFonts w:ascii="宋体" w:hAnsi="宋体"/>
          <w:b/>
          <w:bCs/>
          <w:sz w:val="22"/>
          <w:szCs w:val="22"/>
        </w:rPr>
        <w:t>3</w:t>
      </w:r>
      <w:r>
        <w:rPr>
          <w:rFonts w:hint="eastAsia" w:ascii="宋体" w:hAnsi="宋体"/>
          <w:b/>
          <w:bCs/>
          <w:sz w:val="22"/>
          <w:szCs w:val="22"/>
        </w:rPr>
        <w:t>年内在经营活动中没有重大违法记录的声明函</w:t>
      </w:r>
    </w:p>
    <w:p>
      <w:pPr>
        <w:widowControl/>
        <w:adjustRightInd w:val="0"/>
        <w:snapToGrid w:val="0"/>
        <w:spacing w:line="440" w:lineRule="exact"/>
        <w:jc w:val="left"/>
        <w:rPr>
          <w:rFonts w:ascii="宋体" w:cs="Arial"/>
          <w:kern w:val="0"/>
          <w:sz w:val="22"/>
          <w:szCs w:val="22"/>
          <w:u w:val="single"/>
        </w:rPr>
      </w:pPr>
    </w:p>
    <w:p>
      <w:pPr>
        <w:widowControl/>
        <w:adjustRightInd w:val="0"/>
        <w:snapToGrid w:val="0"/>
        <w:spacing w:line="440" w:lineRule="exact"/>
        <w:jc w:val="left"/>
        <w:rPr>
          <w:rFonts w:ascii="宋体" w:cs="Arial"/>
          <w:kern w:val="0"/>
          <w:sz w:val="22"/>
          <w:szCs w:val="22"/>
        </w:rPr>
      </w:pPr>
      <w:r>
        <w:rPr>
          <w:rFonts w:hint="eastAsia" w:ascii="宋体" w:hAnsi="宋体"/>
          <w:sz w:val="22"/>
          <w:szCs w:val="22"/>
        </w:rPr>
        <w:t>永嘉县岩坦镇人民政府</w:t>
      </w:r>
      <w:r>
        <w:rPr>
          <w:rFonts w:hint="eastAsia" w:ascii="宋体" w:hAnsi="宋体" w:cs="Arial"/>
          <w:kern w:val="0"/>
          <w:sz w:val="22"/>
          <w:szCs w:val="22"/>
        </w:rPr>
        <w:t>：</w:t>
      </w:r>
    </w:p>
    <w:p>
      <w:pPr>
        <w:widowControl/>
        <w:adjustRightInd w:val="0"/>
        <w:snapToGrid w:val="0"/>
        <w:spacing w:line="440" w:lineRule="exact"/>
        <w:jc w:val="left"/>
        <w:rPr>
          <w:rFonts w:ascii="宋体" w:cs="Arial"/>
          <w:kern w:val="0"/>
          <w:sz w:val="22"/>
          <w:szCs w:val="22"/>
        </w:rPr>
      </w:pPr>
      <w:r>
        <w:rPr>
          <w:rFonts w:hint="eastAsia" w:ascii="宋体" w:hAnsi="宋体" w:cs="Arial"/>
          <w:kern w:val="0"/>
          <w:sz w:val="22"/>
          <w:szCs w:val="22"/>
        </w:rPr>
        <w:t>温州凯恒招标代理有限公司：</w:t>
      </w:r>
    </w:p>
    <w:p>
      <w:pPr>
        <w:widowControl/>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我方</w:t>
      </w:r>
      <w:r>
        <w:rPr>
          <w:rFonts w:ascii="宋体" w:hAnsi="宋体" w:cs="Arial"/>
          <w:kern w:val="0"/>
          <w:sz w:val="22"/>
          <w:szCs w:val="22"/>
          <w:u w:val="single"/>
        </w:rPr>
        <w:t xml:space="preserve"> </w:t>
      </w:r>
      <w:r>
        <w:rPr>
          <w:rFonts w:hint="eastAsia" w:ascii="宋体" w:hAnsi="宋体" w:cs="Arial"/>
          <w:kern w:val="0"/>
          <w:sz w:val="22"/>
          <w:szCs w:val="22"/>
          <w:u w:val="single"/>
        </w:rPr>
        <w:t>（投标人全称）</w:t>
      </w:r>
      <w:r>
        <w:rPr>
          <w:rFonts w:hint="eastAsia" w:ascii="宋体" w:hAnsi="宋体" w:cs="Arial"/>
          <w:kern w:val="0"/>
          <w:sz w:val="22"/>
          <w:szCs w:val="22"/>
        </w:rPr>
        <w:t>参加本次政府采购活动前</w:t>
      </w:r>
      <w:r>
        <w:rPr>
          <w:rFonts w:ascii="宋体" w:hAnsi="宋体" w:cs="Arial"/>
          <w:kern w:val="0"/>
          <w:sz w:val="22"/>
          <w:szCs w:val="22"/>
        </w:rPr>
        <w:t>3</w:t>
      </w:r>
      <w:r>
        <w:rPr>
          <w:rFonts w:hint="eastAsia" w:ascii="宋体" w:hAnsi="宋体" w:cs="Arial"/>
          <w:kern w:val="0"/>
          <w:sz w:val="22"/>
          <w:szCs w:val="22"/>
        </w:rPr>
        <w:t>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cs="Arial"/>
          <w:kern w:val="0"/>
          <w:sz w:val="22"/>
          <w:szCs w:val="22"/>
        </w:rPr>
        <w:t>/</w:t>
      </w:r>
      <w:r>
        <w:rPr>
          <w:rFonts w:hint="eastAsia" w:ascii="宋体" w:hAnsi="宋体" w:cs="Arial"/>
          <w:kern w:val="0"/>
          <w:sz w:val="22"/>
          <w:szCs w:val="22"/>
        </w:rPr>
        <w:t>中标</w:t>
      </w:r>
      <w:r>
        <w:rPr>
          <w:rFonts w:ascii="宋体" w:hAnsi="宋体" w:cs="Arial"/>
          <w:kern w:val="0"/>
          <w:sz w:val="22"/>
          <w:szCs w:val="22"/>
        </w:rPr>
        <w:t>/</w:t>
      </w:r>
      <w:r>
        <w:rPr>
          <w:rFonts w:hint="eastAsia" w:ascii="宋体" w:hAnsi="宋体" w:cs="Arial"/>
          <w:kern w:val="0"/>
          <w:sz w:val="22"/>
          <w:szCs w:val="22"/>
        </w:rPr>
        <w:t>签订合同），我方对此无任何异议。</w:t>
      </w:r>
    </w:p>
    <w:p>
      <w:pPr>
        <w:widowControl/>
        <w:adjustRightInd w:val="0"/>
        <w:snapToGrid w:val="0"/>
        <w:spacing w:line="440" w:lineRule="exact"/>
        <w:ind w:firstLine="440" w:firstLineChars="200"/>
        <w:jc w:val="left"/>
        <w:rPr>
          <w:rFonts w:ascii="宋体" w:cs="Arial"/>
          <w:kern w:val="0"/>
          <w:sz w:val="22"/>
          <w:szCs w:val="22"/>
        </w:rPr>
      </w:pPr>
    </w:p>
    <w:p>
      <w:pPr>
        <w:widowControl/>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特此声明！</w:t>
      </w:r>
    </w:p>
    <w:p>
      <w:pPr>
        <w:widowControl/>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投标人名称（盖章）：</w:t>
      </w:r>
    </w:p>
    <w:p>
      <w:pPr>
        <w:widowControl/>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法定代表人（负责人）或其授权代表（签字或盖章）：</w:t>
      </w:r>
    </w:p>
    <w:p>
      <w:pPr>
        <w:widowControl/>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日期：</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年</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月</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日</w:t>
      </w:r>
    </w:p>
    <w:p>
      <w:pPr>
        <w:pStyle w:val="34"/>
        <w:snapToGrid w:val="0"/>
        <w:spacing w:line="460" w:lineRule="atLeast"/>
        <w:ind w:left="720" w:hanging="720"/>
        <w:rPr>
          <w:rFonts w:hAnsi="宋体"/>
          <w:b/>
          <w:sz w:val="22"/>
          <w:szCs w:val="22"/>
        </w:rPr>
      </w:pPr>
    </w:p>
    <w:p>
      <w:pPr>
        <w:pStyle w:val="34"/>
        <w:snapToGrid w:val="0"/>
        <w:spacing w:line="460" w:lineRule="atLeast"/>
        <w:rPr>
          <w:rFonts w:hAnsi="宋体"/>
          <w:b/>
          <w:sz w:val="22"/>
          <w:szCs w:val="22"/>
        </w:rPr>
      </w:pPr>
      <w:r>
        <w:rPr>
          <w:rFonts w:hint="eastAsia" w:hAnsi="宋体"/>
          <w:b/>
          <w:sz w:val="22"/>
          <w:szCs w:val="22"/>
        </w:rPr>
        <w:t>（</w:t>
      </w:r>
      <w:r>
        <w:rPr>
          <w:rFonts w:hAnsi="宋体"/>
          <w:b/>
          <w:sz w:val="22"/>
          <w:szCs w:val="22"/>
        </w:rPr>
        <w:t>6</w:t>
      </w:r>
      <w:r>
        <w:rPr>
          <w:rFonts w:hint="eastAsia" w:hAnsi="宋体"/>
          <w:b/>
          <w:sz w:val="22"/>
          <w:szCs w:val="22"/>
        </w:rPr>
        <w:t>）声明书</w:t>
      </w:r>
    </w:p>
    <w:p>
      <w:pPr>
        <w:widowControl/>
        <w:adjustRightInd w:val="0"/>
        <w:snapToGrid w:val="0"/>
        <w:spacing w:line="440" w:lineRule="exact"/>
        <w:jc w:val="left"/>
        <w:rPr>
          <w:rFonts w:ascii="宋体" w:cs="Arial"/>
          <w:kern w:val="0"/>
          <w:sz w:val="22"/>
          <w:szCs w:val="22"/>
        </w:rPr>
      </w:pPr>
    </w:p>
    <w:p>
      <w:pPr>
        <w:widowControl/>
        <w:adjustRightInd w:val="0"/>
        <w:snapToGrid w:val="0"/>
        <w:spacing w:line="440" w:lineRule="exact"/>
        <w:jc w:val="left"/>
        <w:rPr>
          <w:rFonts w:ascii="宋体" w:cs="Arial"/>
          <w:kern w:val="0"/>
          <w:sz w:val="22"/>
          <w:szCs w:val="22"/>
        </w:rPr>
      </w:pPr>
      <w:r>
        <w:rPr>
          <w:rFonts w:hint="eastAsia" w:ascii="宋体" w:hAnsi="宋体"/>
          <w:sz w:val="22"/>
          <w:szCs w:val="22"/>
        </w:rPr>
        <w:t>永嘉县岩坦镇人民政府</w:t>
      </w:r>
      <w:r>
        <w:rPr>
          <w:rFonts w:hint="eastAsia" w:ascii="宋体" w:hAnsi="宋体" w:cs="Arial"/>
          <w:kern w:val="0"/>
          <w:sz w:val="22"/>
          <w:szCs w:val="22"/>
        </w:rPr>
        <w:t>：</w:t>
      </w:r>
    </w:p>
    <w:p>
      <w:pPr>
        <w:spacing w:line="460" w:lineRule="exact"/>
        <w:rPr>
          <w:rFonts w:ascii="宋体" w:cs="Arial"/>
          <w:kern w:val="0"/>
          <w:sz w:val="22"/>
          <w:szCs w:val="22"/>
        </w:rPr>
      </w:pPr>
      <w:r>
        <w:rPr>
          <w:rFonts w:hint="eastAsia" w:ascii="宋体" w:hAnsi="宋体" w:cs="Arial"/>
          <w:kern w:val="0"/>
          <w:sz w:val="22"/>
          <w:szCs w:val="22"/>
        </w:rPr>
        <w:t>温州凯恒招标代理有限公司：</w:t>
      </w:r>
    </w:p>
    <w:p>
      <w:pPr>
        <w:spacing w:line="360" w:lineRule="auto"/>
        <w:ind w:firstLine="440" w:firstLineChars="200"/>
        <w:rPr>
          <w:rFonts w:ascii="宋体" w:cs="Arial"/>
          <w:sz w:val="22"/>
          <w:szCs w:val="22"/>
        </w:rPr>
      </w:pPr>
      <w:r>
        <w:rPr>
          <w:rFonts w:hint="eastAsia" w:ascii="宋体" w:hAnsi="宋体" w:cs="Arial"/>
          <w:kern w:val="0"/>
          <w:sz w:val="22"/>
          <w:szCs w:val="22"/>
        </w:rPr>
        <w:t>我方</w:t>
      </w:r>
      <w:r>
        <w:rPr>
          <w:rFonts w:ascii="宋体" w:hAnsi="宋体" w:cs="Arial"/>
          <w:kern w:val="0"/>
          <w:sz w:val="22"/>
          <w:szCs w:val="22"/>
          <w:u w:val="single"/>
        </w:rPr>
        <w:t xml:space="preserve"> </w:t>
      </w:r>
      <w:r>
        <w:rPr>
          <w:rFonts w:hint="eastAsia" w:ascii="宋体" w:hAnsi="宋体" w:cs="Arial"/>
          <w:kern w:val="0"/>
          <w:sz w:val="22"/>
          <w:szCs w:val="22"/>
          <w:u w:val="single"/>
        </w:rPr>
        <w:t>（投标人全称）</w:t>
      </w:r>
      <w:r>
        <w:rPr>
          <w:rFonts w:hint="eastAsia" w:ascii="宋体" w:hAnsi="宋体" w:cs="Arial"/>
          <w:sz w:val="22"/>
          <w:szCs w:val="22"/>
        </w:rPr>
        <w:t>声明本项目投标时若发生我单位和其他投标人的单位负责人为同一人或者存在直接控股、管理关系的不同单位同时参与投标的，将自动放弃投标或中标资格。</w:t>
      </w:r>
    </w:p>
    <w:p>
      <w:pPr>
        <w:spacing w:line="360" w:lineRule="auto"/>
        <w:ind w:firstLine="442" w:firstLineChars="200"/>
        <w:rPr>
          <w:rFonts w:ascii="宋体" w:cs="Arial"/>
          <w:b/>
          <w:sz w:val="22"/>
          <w:szCs w:val="22"/>
        </w:rPr>
      </w:pPr>
    </w:p>
    <w:p>
      <w:pPr>
        <w:widowControl/>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特此声明！</w:t>
      </w:r>
    </w:p>
    <w:p>
      <w:pPr>
        <w:widowControl/>
        <w:adjustRightInd w:val="0"/>
        <w:snapToGrid w:val="0"/>
        <w:spacing w:line="440" w:lineRule="exact"/>
        <w:ind w:firstLine="440" w:firstLineChars="200"/>
        <w:jc w:val="left"/>
        <w:rPr>
          <w:rFonts w:ascii="宋体" w:cs="Arial"/>
          <w:kern w:val="0"/>
          <w:sz w:val="22"/>
          <w:szCs w:val="22"/>
        </w:rPr>
      </w:pPr>
    </w:p>
    <w:p>
      <w:pPr>
        <w:widowControl/>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投标人名称（盖章）：</w:t>
      </w:r>
    </w:p>
    <w:p>
      <w:pPr>
        <w:widowControl/>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法定代表人或其授权代表（签字或盖章）：</w:t>
      </w:r>
    </w:p>
    <w:p>
      <w:pPr>
        <w:widowControl/>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日期：</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年</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月</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日</w:t>
      </w:r>
    </w:p>
    <w:p>
      <w:pPr>
        <w:pStyle w:val="34"/>
        <w:snapToGrid w:val="0"/>
        <w:spacing w:line="460" w:lineRule="atLeast"/>
        <w:ind w:left="720" w:hanging="720"/>
        <w:rPr>
          <w:rFonts w:hAnsi="宋体"/>
          <w:b/>
          <w:sz w:val="22"/>
          <w:szCs w:val="22"/>
        </w:rPr>
      </w:pPr>
    </w:p>
    <w:p>
      <w:pPr>
        <w:spacing w:line="460" w:lineRule="exact"/>
        <w:rPr>
          <w:rFonts w:hAnsi="宋体"/>
          <w:b/>
          <w:bCs/>
        </w:rPr>
      </w:pPr>
      <w:r>
        <w:rPr>
          <w:rFonts w:hint="eastAsia" w:hAnsi="宋体"/>
          <w:b/>
          <w:sz w:val="22"/>
          <w:szCs w:val="22"/>
        </w:rPr>
        <w:t>（</w:t>
      </w:r>
      <w:r>
        <w:rPr>
          <w:rFonts w:hAnsi="宋体"/>
          <w:b/>
          <w:sz w:val="22"/>
          <w:szCs w:val="22"/>
        </w:rPr>
        <w:t>7</w:t>
      </w:r>
      <w:r>
        <w:rPr>
          <w:rFonts w:hint="eastAsia" w:hAnsi="宋体"/>
          <w:b/>
          <w:sz w:val="22"/>
          <w:szCs w:val="22"/>
        </w:rPr>
        <w:t>）投标人“信用中国”</w:t>
      </w:r>
      <w:r>
        <w:rPr>
          <w:rFonts w:hAnsi="宋体"/>
          <w:b/>
          <w:sz w:val="22"/>
          <w:szCs w:val="22"/>
        </w:rPr>
        <w:t>(www.creditchina.gov.cn)</w:t>
      </w:r>
      <w:r>
        <w:rPr>
          <w:rFonts w:hint="eastAsia" w:hAnsi="宋体"/>
          <w:b/>
          <w:sz w:val="22"/>
          <w:szCs w:val="22"/>
        </w:rPr>
        <w:t>；“中国政府采购网”（</w:t>
      </w:r>
      <w:r>
        <w:rPr>
          <w:rFonts w:hAnsi="宋体"/>
          <w:b/>
          <w:sz w:val="22"/>
          <w:szCs w:val="22"/>
        </w:rPr>
        <w:t>http://www.ccgp.gov.cn/</w:t>
      </w:r>
      <w:r>
        <w:rPr>
          <w:rFonts w:hint="eastAsia" w:hAnsi="宋体"/>
          <w:b/>
          <w:sz w:val="22"/>
          <w:szCs w:val="22"/>
        </w:rPr>
        <w:t>）信用记录网页截图（招标公告发布之日至投标截止时间前）</w:t>
      </w:r>
      <w:r>
        <w:rPr>
          <w:rFonts w:hAnsi="宋体"/>
          <w:b/>
          <w:bCs/>
        </w:rPr>
        <w:br w:type="page"/>
      </w:r>
      <w:r>
        <w:rPr>
          <w:rFonts w:hint="eastAsia" w:ascii="宋体" w:hAnsi="宋体"/>
          <w:b/>
          <w:sz w:val="22"/>
          <w:szCs w:val="22"/>
        </w:rPr>
        <w:t>附件六</w:t>
      </w:r>
    </w:p>
    <w:p>
      <w:pPr>
        <w:spacing w:line="400" w:lineRule="exact"/>
        <w:jc w:val="center"/>
        <w:rPr>
          <w:rFonts w:ascii="宋体"/>
          <w:b/>
          <w:bCs/>
          <w:sz w:val="28"/>
          <w:szCs w:val="28"/>
        </w:rPr>
      </w:pPr>
      <w:r>
        <w:rPr>
          <w:rFonts w:hint="eastAsia" w:ascii="宋体" w:hAnsi="宋体"/>
          <w:b/>
          <w:bCs/>
          <w:sz w:val="28"/>
          <w:szCs w:val="28"/>
        </w:rPr>
        <w:t>项目案例业绩</w:t>
      </w:r>
    </w:p>
    <w:p>
      <w:pPr>
        <w:spacing w:line="400" w:lineRule="exact"/>
        <w:jc w:val="center"/>
        <w:rPr>
          <w:rFonts w:ascii="宋体"/>
          <w:b/>
          <w:bCs/>
          <w:sz w:val="28"/>
          <w:szCs w:val="28"/>
        </w:rPr>
      </w:pPr>
    </w:p>
    <w:tbl>
      <w:tblPr>
        <w:tblStyle w:val="64"/>
        <w:tblpPr w:leftFromText="180" w:rightFromText="180" w:vertAnchor="text" w:tblpY="1"/>
        <w:tblOverlap w:val="never"/>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8"/>
        <w:gridCol w:w="1151"/>
        <w:gridCol w:w="1872"/>
        <w:gridCol w:w="1481"/>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3458" w:type="dxa"/>
            <w:vAlign w:val="center"/>
          </w:tcPr>
          <w:p>
            <w:pPr>
              <w:spacing w:line="400" w:lineRule="atLeast"/>
              <w:jc w:val="center"/>
              <w:rPr>
                <w:rFonts w:ascii="宋体" w:cs="Arial"/>
                <w:sz w:val="24"/>
              </w:rPr>
            </w:pPr>
            <w:r>
              <w:rPr>
                <w:rFonts w:hint="eastAsia" w:ascii="宋体" w:hAnsi="宋体" w:cs="Arial"/>
                <w:sz w:val="24"/>
              </w:rPr>
              <w:t>项目名称</w:t>
            </w:r>
          </w:p>
        </w:tc>
        <w:tc>
          <w:tcPr>
            <w:tcW w:w="1151" w:type="dxa"/>
            <w:vAlign w:val="center"/>
          </w:tcPr>
          <w:p>
            <w:pPr>
              <w:spacing w:line="400" w:lineRule="atLeast"/>
              <w:jc w:val="center"/>
              <w:rPr>
                <w:rFonts w:ascii="宋体" w:cs="Arial"/>
                <w:sz w:val="24"/>
              </w:rPr>
            </w:pPr>
            <w:r>
              <w:rPr>
                <w:rFonts w:hint="eastAsia" w:ascii="宋体" w:hAnsi="宋体" w:cs="Arial"/>
                <w:sz w:val="24"/>
              </w:rPr>
              <w:t>金额</w:t>
            </w:r>
          </w:p>
        </w:tc>
        <w:tc>
          <w:tcPr>
            <w:tcW w:w="1872" w:type="dxa"/>
            <w:vAlign w:val="center"/>
          </w:tcPr>
          <w:p>
            <w:pPr>
              <w:spacing w:line="400" w:lineRule="atLeast"/>
              <w:jc w:val="center"/>
              <w:rPr>
                <w:rFonts w:ascii="宋体" w:cs="Arial"/>
                <w:sz w:val="24"/>
              </w:rPr>
            </w:pPr>
            <w:r>
              <w:rPr>
                <w:rFonts w:hint="eastAsia" w:ascii="宋体" w:hAnsi="宋体" w:cs="Arial"/>
                <w:sz w:val="24"/>
              </w:rPr>
              <w:t>使用单位全称</w:t>
            </w:r>
          </w:p>
        </w:tc>
        <w:tc>
          <w:tcPr>
            <w:tcW w:w="1481" w:type="dxa"/>
            <w:vAlign w:val="center"/>
          </w:tcPr>
          <w:p>
            <w:pPr>
              <w:spacing w:line="400" w:lineRule="atLeast"/>
              <w:jc w:val="center"/>
              <w:rPr>
                <w:rFonts w:ascii="宋体" w:cs="Arial"/>
                <w:sz w:val="24"/>
              </w:rPr>
            </w:pPr>
            <w:r>
              <w:rPr>
                <w:rFonts w:hint="eastAsia" w:ascii="宋体" w:hAnsi="宋体" w:cs="Arial"/>
                <w:sz w:val="24"/>
              </w:rPr>
              <w:t>使用单位联系人电话</w:t>
            </w:r>
          </w:p>
        </w:tc>
        <w:tc>
          <w:tcPr>
            <w:tcW w:w="1872" w:type="dxa"/>
            <w:vAlign w:val="center"/>
          </w:tcPr>
          <w:p>
            <w:pPr>
              <w:tabs>
                <w:tab w:val="left" w:pos="692"/>
              </w:tabs>
              <w:spacing w:line="400" w:lineRule="atLeast"/>
              <w:ind w:left="240" w:hanging="240" w:hangingChars="100"/>
              <w:rPr>
                <w:rFonts w:ascii="宋体" w:cs="Arial"/>
                <w:b/>
                <w:sz w:val="24"/>
                <w:u w:val="thick"/>
              </w:rPr>
            </w:pPr>
            <w:r>
              <w:rPr>
                <w:rFonts w:hint="eastAsia" w:ascii="宋体" w:hAnsi="宋体" w:cs="Arial"/>
                <w:sz w:val="24"/>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cs="Arial"/>
                <w:sz w:val="24"/>
              </w:rPr>
            </w:pPr>
          </w:p>
        </w:tc>
        <w:tc>
          <w:tcPr>
            <w:tcW w:w="1151" w:type="dxa"/>
          </w:tcPr>
          <w:p>
            <w:pPr>
              <w:spacing w:line="400" w:lineRule="atLeast"/>
              <w:jc w:val="center"/>
              <w:rPr>
                <w:rFonts w:ascii="宋体" w:cs="Arial"/>
                <w:sz w:val="24"/>
              </w:rPr>
            </w:pPr>
          </w:p>
        </w:tc>
        <w:tc>
          <w:tcPr>
            <w:tcW w:w="1872" w:type="dxa"/>
          </w:tcPr>
          <w:p>
            <w:pPr>
              <w:spacing w:line="400" w:lineRule="atLeast"/>
              <w:jc w:val="center"/>
              <w:rPr>
                <w:rFonts w:ascii="宋体" w:cs="Arial"/>
                <w:sz w:val="24"/>
              </w:rPr>
            </w:pPr>
          </w:p>
        </w:tc>
        <w:tc>
          <w:tcPr>
            <w:tcW w:w="1481" w:type="dxa"/>
          </w:tcPr>
          <w:p>
            <w:pPr>
              <w:spacing w:line="400" w:lineRule="atLeast"/>
              <w:jc w:val="center"/>
              <w:rPr>
                <w:rFonts w:ascii="宋体" w:cs="Arial"/>
                <w:sz w:val="24"/>
              </w:rPr>
            </w:pPr>
          </w:p>
        </w:tc>
        <w:tc>
          <w:tcPr>
            <w:tcW w:w="1872" w:type="dxa"/>
          </w:tcPr>
          <w:p>
            <w:pPr>
              <w:spacing w:line="400" w:lineRule="atLeast"/>
              <w:jc w:val="center"/>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cs="Arial"/>
                <w:sz w:val="24"/>
              </w:rPr>
            </w:pPr>
          </w:p>
        </w:tc>
        <w:tc>
          <w:tcPr>
            <w:tcW w:w="1151" w:type="dxa"/>
          </w:tcPr>
          <w:p>
            <w:pPr>
              <w:spacing w:line="400" w:lineRule="atLeast"/>
              <w:jc w:val="center"/>
              <w:rPr>
                <w:rFonts w:ascii="宋体" w:cs="Arial"/>
                <w:sz w:val="24"/>
              </w:rPr>
            </w:pPr>
          </w:p>
        </w:tc>
        <w:tc>
          <w:tcPr>
            <w:tcW w:w="1872" w:type="dxa"/>
          </w:tcPr>
          <w:p>
            <w:pPr>
              <w:spacing w:line="400" w:lineRule="atLeast"/>
              <w:jc w:val="center"/>
              <w:rPr>
                <w:rFonts w:ascii="宋体" w:cs="Arial"/>
                <w:sz w:val="24"/>
              </w:rPr>
            </w:pPr>
          </w:p>
        </w:tc>
        <w:tc>
          <w:tcPr>
            <w:tcW w:w="1481" w:type="dxa"/>
          </w:tcPr>
          <w:p>
            <w:pPr>
              <w:spacing w:line="400" w:lineRule="atLeast"/>
              <w:jc w:val="center"/>
              <w:rPr>
                <w:rFonts w:ascii="宋体" w:cs="Arial"/>
                <w:sz w:val="24"/>
              </w:rPr>
            </w:pPr>
          </w:p>
        </w:tc>
        <w:tc>
          <w:tcPr>
            <w:tcW w:w="1872" w:type="dxa"/>
          </w:tcPr>
          <w:p>
            <w:pPr>
              <w:spacing w:line="400" w:lineRule="atLeast"/>
              <w:jc w:val="center"/>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cs="Arial"/>
                <w:sz w:val="24"/>
              </w:rPr>
            </w:pPr>
          </w:p>
        </w:tc>
        <w:tc>
          <w:tcPr>
            <w:tcW w:w="1151" w:type="dxa"/>
          </w:tcPr>
          <w:p>
            <w:pPr>
              <w:spacing w:line="400" w:lineRule="atLeast"/>
              <w:jc w:val="center"/>
              <w:rPr>
                <w:rFonts w:ascii="宋体" w:cs="Arial"/>
                <w:sz w:val="24"/>
              </w:rPr>
            </w:pPr>
          </w:p>
        </w:tc>
        <w:tc>
          <w:tcPr>
            <w:tcW w:w="1872" w:type="dxa"/>
          </w:tcPr>
          <w:p>
            <w:pPr>
              <w:spacing w:line="400" w:lineRule="atLeast"/>
              <w:jc w:val="center"/>
              <w:rPr>
                <w:rFonts w:ascii="宋体" w:cs="Arial"/>
                <w:sz w:val="24"/>
              </w:rPr>
            </w:pPr>
          </w:p>
        </w:tc>
        <w:tc>
          <w:tcPr>
            <w:tcW w:w="1481" w:type="dxa"/>
          </w:tcPr>
          <w:p>
            <w:pPr>
              <w:spacing w:line="400" w:lineRule="atLeast"/>
              <w:jc w:val="center"/>
              <w:rPr>
                <w:rFonts w:ascii="宋体" w:cs="Arial"/>
                <w:sz w:val="24"/>
              </w:rPr>
            </w:pPr>
          </w:p>
        </w:tc>
        <w:tc>
          <w:tcPr>
            <w:tcW w:w="1872" w:type="dxa"/>
          </w:tcPr>
          <w:p>
            <w:pPr>
              <w:spacing w:line="400" w:lineRule="atLeast"/>
              <w:jc w:val="center"/>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cs="Arial"/>
                <w:sz w:val="24"/>
              </w:rPr>
            </w:pPr>
          </w:p>
        </w:tc>
        <w:tc>
          <w:tcPr>
            <w:tcW w:w="1151" w:type="dxa"/>
          </w:tcPr>
          <w:p>
            <w:pPr>
              <w:spacing w:line="400" w:lineRule="atLeast"/>
              <w:jc w:val="center"/>
              <w:rPr>
                <w:rFonts w:ascii="宋体" w:cs="Arial"/>
                <w:sz w:val="24"/>
              </w:rPr>
            </w:pPr>
          </w:p>
        </w:tc>
        <w:tc>
          <w:tcPr>
            <w:tcW w:w="1872" w:type="dxa"/>
          </w:tcPr>
          <w:p>
            <w:pPr>
              <w:spacing w:line="400" w:lineRule="atLeast"/>
              <w:jc w:val="center"/>
              <w:rPr>
                <w:rFonts w:ascii="宋体" w:cs="Arial"/>
                <w:sz w:val="24"/>
              </w:rPr>
            </w:pPr>
          </w:p>
        </w:tc>
        <w:tc>
          <w:tcPr>
            <w:tcW w:w="1481" w:type="dxa"/>
          </w:tcPr>
          <w:p>
            <w:pPr>
              <w:spacing w:line="400" w:lineRule="atLeast"/>
              <w:jc w:val="center"/>
              <w:rPr>
                <w:rFonts w:ascii="宋体" w:cs="Arial"/>
                <w:sz w:val="24"/>
              </w:rPr>
            </w:pPr>
          </w:p>
        </w:tc>
        <w:tc>
          <w:tcPr>
            <w:tcW w:w="1872" w:type="dxa"/>
          </w:tcPr>
          <w:p>
            <w:pPr>
              <w:spacing w:line="400" w:lineRule="atLeast"/>
              <w:jc w:val="center"/>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cs="Arial"/>
                <w:sz w:val="24"/>
              </w:rPr>
            </w:pPr>
          </w:p>
        </w:tc>
        <w:tc>
          <w:tcPr>
            <w:tcW w:w="1151" w:type="dxa"/>
          </w:tcPr>
          <w:p>
            <w:pPr>
              <w:spacing w:line="400" w:lineRule="atLeast"/>
              <w:jc w:val="center"/>
              <w:rPr>
                <w:rFonts w:ascii="宋体" w:cs="Arial"/>
                <w:sz w:val="24"/>
              </w:rPr>
            </w:pPr>
          </w:p>
        </w:tc>
        <w:tc>
          <w:tcPr>
            <w:tcW w:w="1872" w:type="dxa"/>
          </w:tcPr>
          <w:p>
            <w:pPr>
              <w:spacing w:line="400" w:lineRule="atLeast"/>
              <w:jc w:val="center"/>
              <w:rPr>
                <w:rFonts w:ascii="宋体" w:cs="Arial"/>
                <w:sz w:val="24"/>
              </w:rPr>
            </w:pPr>
          </w:p>
        </w:tc>
        <w:tc>
          <w:tcPr>
            <w:tcW w:w="1481" w:type="dxa"/>
          </w:tcPr>
          <w:p>
            <w:pPr>
              <w:spacing w:line="400" w:lineRule="atLeast"/>
              <w:jc w:val="center"/>
              <w:rPr>
                <w:rFonts w:ascii="宋体" w:cs="Arial"/>
                <w:sz w:val="24"/>
              </w:rPr>
            </w:pPr>
          </w:p>
        </w:tc>
        <w:tc>
          <w:tcPr>
            <w:tcW w:w="1872" w:type="dxa"/>
          </w:tcPr>
          <w:p>
            <w:pPr>
              <w:spacing w:line="400" w:lineRule="atLeast"/>
              <w:jc w:val="center"/>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cs="Arial"/>
                <w:sz w:val="24"/>
              </w:rPr>
            </w:pPr>
          </w:p>
        </w:tc>
        <w:tc>
          <w:tcPr>
            <w:tcW w:w="1151" w:type="dxa"/>
          </w:tcPr>
          <w:p>
            <w:pPr>
              <w:spacing w:line="400" w:lineRule="atLeast"/>
              <w:jc w:val="center"/>
              <w:rPr>
                <w:rFonts w:ascii="宋体" w:cs="Arial"/>
                <w:sz w:val="24"/>
              </w:rPr>
            </w:pPr>
          </w:p>
        </w:tc>
        <w:tc>
          <w:tcPr>
            <w:tcW w:w="1872" w:type="dxa"/>
          </w:tcPr>
          <w:p>
            <w:pPr>
              <w:spacing w:line="400" w:lineRule="atLeast"/>
              <w:jc w:val="center"/>
              <w:rPr>
                <w:rFonts w:ascii="宋体" w:cs="Arial"/>
                <w:sz w:val="24"/>
              </w:rPr>
            </w:pPr>
          </w:p>
        </w:tc>
        <w:tc>
          <w:tcPr>
            <w:tcW w:w="1481" w:type="dxa"/>
          </w:tcPr>
          <w:p>
            <w:pPr>
              <w:spacing w:line="400" w:lineRule="atLeast"/>
              <w:jc w:val="center"/>
              <w:rPr>
                <w:rFonts w:ascii="宋体" w:cs="Arial"/>
                <w:sz w:val="24"/>
              </w:rPr>
            </w:pPr>
          </w:p>
        </w:tc>
        <w:tc>
          <w:tcPr>
            <w:tcW w:w="1872" w:type="dxa"/>
          </w:tcPr>
          <w:p>
            <w:pPr>
              <w:spacing w:line="400" w:lineRule="atLeast"/>
              <w:jc w:val="center"/>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cs="Arial"/>
                <w:sz w:val="24"/>
              </w:rPr>
            </w:pPr>
          </w:p>
        </w:tc>
        <w:tc>
          <w:tcPr>
            <w:tcW w:w="1151" w:type="dxa"/>
          </w:tcPr>
          <w:p>
            <w:pPr>
              <w:spacing w:line="400" w:lineRule="atLeast"/>
              <w:jc w:val="center"/>
              <w:rPr>
                <w:rFonts w:ascii="宋体" w:cs="Arial"/>
                <w:sz w:val="24"/>
              </w:rPr>
            </w:pPr>
          </w:p>
        </w:tc>
        <w:tc>
          <w:tcPr>
            <w:tcW w:w="1872" w:type="dxa"/>
          </w:tcPr>
          <w:p>
            <w:pPr>
              <w:spacing w:line="400" w:lineRule="atLeast"/>
              <w:jc w:val="center"/>
              <w:rPr>
                <w:rFonts w:ascii="宋体" w:cs="Arial"/>
                <w:sz w:val="24"/>
              </w:rPr>
            </w:pPr>
          </w:p>
        </w:tc>
        <w:tc>
          <w:tcPr>
            <w:tcW w:w="1481" w:type="dxa"/>
          </w:tcPr>
          <w:p>
            <w:pPr>
              <w:spacing w:line="400" w:lineRule="atLeast"/>
              <w:jc w:val="center"/>
              <w:rPr>
                <w:rFonts w:ascii="宋体" w:cs="Arial"/>
                <w:sz w:val="24"/>
              </w:rPr>
            </w:pPr>
          </w:p>
        </w:tc>
        <w:tc>
          <w:tcPr>
            <w:tcW w:w="1872" w:type="dxa"/>
          </w:tcPr>
          <w:p>
            <w:pPr>
              <w:spacing w:line="400" w:lineRule="atLeast"/>
              <w:jc w:val="center"/>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cs="Arial"/>
                <w:sz w:val="24"/>
              </w:rPr>
            </w:pPr>
          </w:p>
        </w:tc>
        <w:tc>
          <w:tcPr>
            <w:tcW w:w="1151" w:type="dxa"/>
          </w:tcPr>
          <w:p>
            <w:pPr>
              <w:spacing w:line="400" w:lineRule="atLeast"/>
              <w:jc w:val="center"/>
              <w:rPr>
                <w:rFonts w:ascii="宋体" w:cs="Arial"/>
                <w:sz w:val="24"/>
              </w:rPr>
            </w:pPr>
          </w:p>
        </w:tc>
        <w:tc>
          <w:tcPr>
            <w:tcW w:w="1872" w:type="dxa"/>
          </w:tcPr>
          <w:p>
            <w:pPr>
              <w:spacing w:line="400" w:lineRule="atLeast"/>
              <w:jc w:val="center"/>
              <w:rPr>
                <w:rFonts w:ascii="宋体" w:cs="Arial"/>
                <w:sz w:val="24"/>
              </w:rPr>
            </w:pPr>
          </w:p>
        </w:tc>
        <w:tc>
          <w:tcPr>
            <w:tcW w:w="1481" w:type="dxa"/>
          </w:tcPr>
          <w:p>
            <w:pPr>
              <w:spacing w:line="400" w:lineRule="atLeast"/>
              <w:jc w:val="center"/>
              <w:rPr>
                <w:rFonts w:ascii="宋体" w:cs="Arial"/>
                <w:sz w:val="24"/>
              </w:rPr>
            </w:pPr>
          </w:p>
        </w:tc>
        <w:tc>
          <w:tcPr>
            <w:tcW w:w="1872" w:type="dxa"/>
          </w:tcPr>
          <w:p>
            <w:pPr>
              <w:spacing w:line="400" w:lineRule="atLeast"/>
              <w:jc w:val="center"/>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cs="Arial"/>
                <w:sz w:val="24"/>
              </w:rPr>
            </w:pPr>
          </w:p>
        </w:tc>
        <w:tc>
          <w:tcPr>
            <w:tcW w:w="1151" w:type="dxa"/>
          </w:tcPr>
          <w:p>
            <w:pPr>
              <w:spacing w:line="400" w:lineRule="atLeast"/>
              <w:jc w:val="center"/>
              <w:rPr>
                <w:rFonts w:ascii="宋体" w:cs="Arial"/>
                <w:sz w:val="24"/>
              </w:rPr>
            </w:pPr>
          </w:p>
        </w:tc>
        <w:tc>
          <w:tcPr>
            <w:tcW w:w="1872" w:type="dxa"/>
          </w:tcPr>
          <w:p>
            <w:pPr>
              <w:spacing w:line="400" w:lineRule="atLeast"/>
              <w:jc w:val="center"/>
              <w:rPr>
                <w:rFonts w:ascii="宋体" w:cs="Arial"/>
                <w:sz w:val="24"/>
              </w:rPr>
            </w:pPr>
          </w:p>
        </w:tc>
        <w:tc>
          <w:tcPr>
            <w:tcW w:w="1481" w:type="dxa"/>
          </w:tcPr>
          <w:p>
            <w:pPr>
              <w:spacing w:line="400" w:lineRule="atLeast"/>
              <w:jc w:val="center"/>
              <w:rPr>
                <w:rFonts w:ascii="宋体" w:cs="Arial"/>
                <w:sz w:val="24"/>
              </w:rPr>
            </w:pPr>
          </w:p>
        </w:tc>
        <w:tc>
          <w:tcPr>
            <w:tcW w:w="1872" w:type="dxa"/>
          </w:tcPr>
          <w:p>
            <w:pPr>
              <w:spacing w:line="400" w:lineRule="atLeast"/>
              <w:jc w:val="center"/>
              <w:rPr>
                <w:rFonts w:ascii="宋体" w:cs="Arial"/>
                <w:sz w:val="24"/>
              </w:rPr>
            </w:pPr>
          </w:p>
        </w:tc>
      </w:tr>
    </w:tbl>
    <w:p>
      <w:pPr>
        <w:rPr>
          <w:rFonts w:ascii="宋体" w:cs="Arial"/>
          <w:b/>
          <w:bCs/>
          <w:sz w:val="24"/>
          <w:u w:val="single"/>
        </w:rPr>
      </w:pPr>
      <w:r>
        <w:rPr>
          <w:rFonts w:ascii="宋体" w:cs="Arial"/>
          <w:sz w:val="24"/>
        </w:rPr>
        <w:br w:type="textWrapping" w:clear="all"/>
      </w:r>
      <w:r>
        <w:rPr>
          <w:rFonts w:hint="eastAsia" w:ascii="宋体" w:hAnsi="宋体" w:cs="Arial"/>
          <w:sz w:val="24"/>
        </w:rPr>
        <w:t>注：</w:t>
      </w:r>
    </w:p>
    <w:p>
      <w:pPr>
        <w:tabs>
          <w:tab w:val="left" w:pos="5355"/>
        </w:tabs>
        <w:spacing w:line="430" w:lineRule="exact"/>
        <w:ind w:firstLine="330" w:firstLineChars="150"/>
        <w:rPr>
          <w:rFonts w:ascii="宋体"/>
          <w:sz w:val="22"/>
          <w:szCs w:val="22"/>
        </w:rPr>
      </w:pPr>
      <w:r>
        <w:rPr>
          <w:rFonts w:ascii="宋体" w:hAnsi="宋体"/>
          <w:bCs/>
          <w:sz w:val="22"/>
          <w:szCs w:val="22"/>
        </w:rPr>
        <w:t>1</w:t>
      </w:r>
      <w:r>
        <w:rPr>
          <w:rFonts w:hint="eastAsia" w:ascii="宋体" w:hAnsi="宋体"/>
          <w:bCs/>
          <w:sz w:val="22"/>
          <w:szCs w:val="22"/>
        </w:rPr>
        <w:t>、</w:t>
      </w:r>
      <w:r>
        <w:rPr>
          <w:rFonts w:hint="eastAsia" w:ascii="宋体" w:hAnsi="宋体"/>
          <w:sz w:val="22"/>
          <w:szCs w:val="22"/>
        </w:rPr>
        <w:t>本表可在不改变格式的情况下根据具体需要自行增减。</w:t>
      </w:r>
    </w:p>
    <w:p>
      <w:pPr>
        <w:spacing w:line="500" w:lineRule="exact"/>
        <w:ind w:firstLine="327" w:firstLineChars="148"/>
        <w:rPr>
          <w:rFonts w:ascii="宋体"/>
          <w:b/>
          <w:sz w:val="22"/>
          <w:szCs w:val="22"/>
        </w:rPr>
      </w:pPr>
      <w:r>
        <w:rPr>
          <w:rFonts w:ascii="宋体" w:hAnsi="宋体"/>
          <w:b/>
          <w:bCs/>
          <w:sz w:val="22"/>
          <w:szCs w:val="22"/>
          <w:u w:val="thick"/>
        </w:rPr>
        <w:t xml:space="preserve">2. </w:t>
      </w:r>
      <w:r>
        <w:rPr>
          <w:rFonts w:hint="eastAsia" w:ascii="宋体" w:hAnsi="宋体"/>
          <w:b/>
          <w:bCs/>
          <w:sz w:val="22"/>
          <w:szCs w:val="22"/>
          <w:u w:val="thick"/>
        </w:rPr>
        <w:t>投标人不按此要求填写此项内容或未提供业绩证明材料将视为无业绩。</w:t>
      </w:r>
    </w:p>
    <w:p>
      <w:pPr>
        <w:spacing w:line="380" w:lineRule="exact"/>
        <w:ind w:left="663" w:hanging="663" w:hangingChars="300"/>
        <w:rPr>
          <w:rFonts w:ascii="宋体"/>
          <w:b/>
          <w:sz w:val="22"/>
          <w:szCs w:val="22"/>
        </w:rPr>
      </w:pPr>
    </w:p>
    <w:p>
      <w:pPr>
        <w:spacing w:line="380" w:lineRule="exact"/>
        <w:ind w:firstLine="4111"/>
        <w:rPr>
          <w:rFonts w:ascii="宋体"/>
          <w:sz w:val="22"/>
          <w:szCs w:val="22"/>
        </w:rPr>
      </w:pPr>
      <w:r>
        <w:rPr>
          <w:rFonts w:hint="eastAsia" w:ascii="宋体" w:hAnsi="宋体"/>
          <w:sz w:val="22"/>
          <w:szCs w:val="22"/>
        </w:rPr>
        <w:t>投标人全称（盖章）：</w:t>
      </w:r>
    </w:p>
    <w:p>
      <w:pPr>
        <w:spacing w:line="380" w:lineRule="exact"/>
        <w:ind w:firstLine="4111"/>
        <w:rPr>
          <w:rFonts w:ascii="宋体"/>
          <w:sz w:val="22"/>
          <w:szCs w:val="22"/>
        </w:rPr>
      </w:pPr>
      <w:r>
        <w:rPr>
          <w:rFonts w:hint="eastAsia" w:ascii="宋体" w:hAnsi="宋体"/>
          <w:sz w:val="22"/>
          <w:szCs w:val="22"/>
        </w:rPr>
        <w:t>法定代表人或授权代表（签字或盖章）：</w:t>
      </w:r>
    </w:p>
    <w:p>
      <w:pPr>
        <w:spacing w:line="380" w:lineRule="exact"/>
        <w:ind w:firstLine="4111"/>
        <w:rPr>
          <w:rFonts w:ascii="宋体"/>
          <w:sz w:val="22"/>
          <w:szCs w:val="22"/>
        </w:rPr>
      </w:pPr>
      <w:r>
        <w:rPr>
          <w:rFonts w:hint="eastAsia" w:ascii="宋体" w:hAnsi="宋体"/>
          <w:sz w:val="22"/>
          <w:szCs w:val="22"/>
        </w:rPr>
        <w:t>日期：</w:t>
      </w:r>
      <w:r>
        <w:rPr>
          <w:rFonts w:ascii="宋体" w:hAnsi="宋体"/>
          <w:sz w:val="22"/>
          <w:szCs w:val="22"/>
        </w:rPr>
        <w:t xml:space="preserve">  </w:t>
      </w:r>
      <w:r>
        <w:rPr>
          <w:rFonts w:hint="eastAsia" w:ascii="宋体" w:hAnsi="宋体"/>
          <w:sz w:val="22"/>
          <w:szCs w:val="22"/>
        </w:rPr>
        <w:t>年</w:t>
      </w:r>
      <w:r>
        <w:rPr>
          <w:rFonts w:ascii="宋体" w:hAnsi="宋体"/>
          <w:sz w:val="22"/>
          <w:szCs w:val="22"/>
        </w:rPr>
        <w:t xml:space="preserve">  </w:t>
      </w:r>
      <w:r>
        <w:rPr>
          <w:rFonts w:hint="eastAsia" w:ascii="宋体" w:hAnsi="宋体"/>
          <w:sz w:val="22"/>
          <w:szCs w:val="22"/>
        </w:rPr>
        <w:t>月</w:t>
      </w:r>
      <w:r>
        <w:rPr>
          <w:rFonts w:ascii="宋体" w:hAnsi="宋体"/>
          <w:sz w:val="22"/>
          <w:szCs w:val="22"/>
        </w:rPr>
        <w:t xml:space="preserve">  </w:t>
      </w:r>
      <w:r>
        <w:rPr>
          <w:rFonts w:hint="eastAsia" w:ascii="宋体" w:hAnsi="宋体"/>
          <w:sz w:val="22"/>
          <w:szCs w:val="22"/>
        </w:rPr>
        <w:t>日</w:t>
      </w:r>
    </w:p>
    <w:p>
      <w:pPr>
        <w:tabs>
          <w:tab w:val="left" w:pos="1995"/>
        </w:tabs>
        <w:spacing w:line="380" w:lineRule="exact"/>
        <w:rPr>
          <w:rFonts w:ascii="宋体"/>
          <w:sz w:val="22"/>
          <w:szCs w:val="22"/>
        </w:rPr>
      </w:pPr>
    </w:p>
    <w:p>
      <w:pPr>
        <w:rPr>
          <w:rFonts w:ascii="宋体"/>
          <w:b/>
          <w:sz w:val="22"/>
        </w:rPr>
      </w:pPr>
      <w:r>
        <w:rPr>
          <w:rFonts w:ascii="宋体"/>
          <w:sz w:val="22"/>
          <w:szCs w:val="22"/>
        </w:rPr>
        <w:br w:type="page"/>
      </w:r>
      <w:r>
        <w:rPr>
          <w:rFonts w:hint="eastAsia" w:ascii="宋体" w:hAnsi="宋体"/>
          <w:b/>
          <w:sz w:val="22"/>
          <w:szCs w:val="22"/>
        </w:rPr>
        <w:t>附件七</w:t>
      </w:r>
    </w:p>
    <w:p>
      <w:pPr>
        <w:spacing w:line="380" w:lineRule="exact"/>
        <w:ind w:firstLine="787" w:firstLineChars="245"/>
        <w:jc w:val="center"/>
        <w:rPr>
          <w:rFonts w:ascii="宋体" w:cs="hakuyoxingshu7000"/>
          <w:sz w:val="32"/>
          <w:szCs w:val="32"/>
        </w:rPr>
      </w:pPr>
      <w:r>
        <w:rPr>
          <w:rFonts w:hint="eastAsia" w:ascii="宋体" w:hAnsi="宋体" w:cs="hakuyoxingshu7000"/>
          <w:b/>
          <w:bCs/>
          <w:sz w:val="32"/>
          <w:szCs w:val="32"/>
        </w:rPr>
        <w:t>项目组成员情况</w:t>
      </w:r>
    </w:p>
    <w:p>
      <w:pPr>
        <w:spacing w:line="380" w:lineRule="exact"/>
        <w:ind w:firstLine="689" w:firstLineChars="245"/>
        <w:jc w:val="center"/>
        <w:rPr>
          <w:rFonts w:ascii="宋体" w:cs="hakuyoxingshu7000"/>
          <w:b/>
          <w:bCs/>
          <w:sz w:val="28"/>
          <w:szCs w:val="28"/>
        </w:rPr>
      </w:pPr>
      <w:r>
        <w:rPr>
          <w:rFonts w:hint="eastAsia" w:ascii="宋体" w:hAnsi="宋体" w:cs="hakuyoxingshu7000"/>
          <w:b/>
          <w:bCs/>
          <w:sz w:val="28"/>
          <w:szCs w:val="28"/>
        </w:rPr>
        <w:t>（</w:t>
      </w:r>
      <w:r>
        <w:rPr>
          <w:rFonts w:ascii="宋体" w:hAnsi="宋体" w:cs="hakuyoxingshu7000"/>
          <w:b/>
          <w:bCs/>
          <w:sz w:val="28"/>
          <w:szCs w:val="28"/>
        </w:rPr>
        <w:t>1</w:t>
      </w:r>
      <w:r>
        <w:rPr>
          <w:rFonts w:hint="eastAsia" w:ascii="宋体" w:hAnsi="宋体" w:cs="hakuyoxingshu7000"/>
          <w:b/>
          <w:bCs/>
          <w:sz w:val="28"/>
          <w:szCs w:val="28"/>
        </w:rPr>
        <w:t>）项目组成员汇总表（</w:t>
      </w:r>
      <w:r>
        <w:rPr>
          <w:rFonts w:hint="eastAsia" w:ascii="宋体" w:hAnsi="宋体" w:cs="Arial"/>
          <w:b/>
          <w:sz w:val="28"/>
          <w:szCs w:val="28"/>
        </w:rPr>
        <w:t>包括后期维护人员名单</w:t>
      </w:r>
      <w:r>
        <w:rPr>
          <w:rFonts w:hint="eastAsia" w:ascii="宋体" w:hAnsi="宋体" w:cs="hakuyoxingshu7000"/>
          <w:b/>
          <w:bCs/>
          <w:sz w:val="28"/>
          <w:szCs w:val="28"/>
        </w:rPr>
        <w:t>）</w:t>
      </w:r>
    </w:p>
    <w:tbl>
      <w:tblPr>
        <w:tblStyle w:val="64"/>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1975"/>
        <w:gridCol w:w="2237"/>
        <w:gridCol w:w="1866"/>
        <w:gridCol w:w="1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tcBorders>
              <w:top w:val="single" w:color="auto" w:sz="12" w:space="0"/>
            </w:tcBorders>
            <w:vAlign w:val="center"/>
          </w:tcPr>
          <w:p>
            <w:pPr>
              <w:autoSpaceDE w:val="0"/>
              <w:autoSpaceDN w:val="0"/>
              <w:adjustRightInd w:val="0"/>
              <w:spacing w:line="360" w:lineRule="auto"/>
              <w:jc w:val="center"/>
              <w:rPr>
                <w:rFonts w:ascii="宋体" w:cs="hakuyoxingshu7000"/>
                <w:kern w:val="0"/>
                <w:sz w:val="22"/>
                <w:szCs w:val="22"/>
              </w:rPr>
            </w:pPr>
            <w:bookmarkStart w:id="189" w:name="_Toc309996252"/>
            <w:bookmarkStart w:id="190" w:name="_Toc309048441"/>
            <w:r>
              <w:rPr>
                <w:rFonts w:hint="eastAsia" w:ascii="宋体" w:hAnsi="宋体" w:cs="hakuyoxingshu7000"/>
                <w:kern w:val="0"/>
                <w:sz w:val="22"/>
                <w:szCs w:val="22"/>
              </w:rPr>
              <w:t>姓名</w:t>
            </w:r>
            <w:bookmarkEnd w:id="189"/>
            <w:bookmarkEnd w:id="190"/>
          </w:p>
        </w:tc>
        <w:tc>
          <w:tcPr>
            <w:tcW w:w="1975" w:type="dxa"/>
            <w:tcBorders>
              <w:top w:val="single" w:color="auto" w:sz="12" w:space="0"/>
            </w:tcBorders>
            <w:vAlign w:val="center"/>
          </w:tcPr>
          <w:p>
            <w:pPr>
              <w:autoSpaceDE w:val="0"/>
              <w:autoSpaceDN w:val="0"/>
              <w:adjustRightInd w:val="0"/>
              <w:spacing w:line="360" w:lineRule="auto"/>
              <w:jc w:val="center"/>
              <w:rPr>
                <w:rFonts w:ascii="宋体" w:cs="hakuyoxingshu7000"/>
                <w:kern w:val="0"/>
                <w:sz w:val="22"/>
                <w:szCs w:val="22"/>
              </w:rPr>
            </w:pPr>
            <w:bookmarkStart w:id="191" w:name="_Toc309996253"/>
            <w:bookmarkStart w:id="192" w:name="_Toc309048442"/>
            <w:r>
              <w:rPr>
                <w:rFonts w:hint="eastAsia" w:ascii="宋体" w:hAnsi="宋体" w:cs="hakuyoxingshu7000"/>
                <w:kern w:val="0"/>
                <w:sz w:val="22"/>
                <w:szCs w:val="22"/>
              </w:rPr>
              <w:t>年龄</w:t>
            </w:r>
            <w:bookmarkEnd w:id="191"/>
            <w:bookmarkEnd w:id="192"/>
          </w:p>
        </w:tc>
        <w:tc>
          <w:tcPr>
            <w:tcW w:w="2237" w:type="dxa"/>
            <w:tcBorders>
              <w:top w:val="single" w:color="auto" w:sz="12" w:space="0"/>
            </w:tcBorders>
            <w:vAlign w:val="center"/>
          </w:tcPr>
          <w:p>
            <w:pPr>
              <w:autoSpaceDE w:val="0"/>
              <w:autoSpaceDN w:val="0"/>
              <w:adjustRightInd w:val="0"/>
              <w:jc w:val="center"/>
              <w:rPr>
                <w:rFonts w:ascii="宋体" w:cs="hakuyoxingshu7000"/>
                <w:kern w:val="0"/>
                <w:sz w:val="22"/>
                <w:szCs w:val="22"/>
              </w:rPr>
            </w:pPr>
            <w:bookmarkStart w:id="193" w:name="_Toc309996254"/>
            <w:bookmarkStart w:id="194" w:name="_Toc309048443"/>
            <w:r>
              <w:rPr>
                <w:rFonts w:hint="eastAsia" w:ascii="宋体" w:hAnsi="宋体" w:cs="hakuyoxingshu7000"/>
                <w:kern w:val="0"/>
                <w:sz w:val="22"/>
                <w:szCs w:val="22"/>
              </w:rPr>
              <w:t>拟在本项目中担任的职责</w:t>
            </w:r>
            <w:bookmarkEnd w:id="193"/>
            <w:bookmarkEnd w:id="194"/>
          </w:p>
        </w:tc>
        <w:tc>
          <w:tcPr>
            <w:tcW w:w="1866" w:type="dxa"/>
            <w:tcBorders>
              <w:top w:val="single" w:color="auto" w:sz="12" w:space="0"/>
            </w:tcBorders>
            <w:vAlign w:val="center"/>
          </w:tcPr>
          <w:p>
            <w:pPr>
              <w:autoSpaceDE w:val="0"/>
              <w:autoSpaceDN w:val="0"/>
              <w:adjustRightInd w:val="0"/>
              <w:jc w:val="center"/>
              <w:rPr>
                <w:rFonts w:ascii="宋体" w:cs="hakuyoxingshu7000"/>
                <w:kern w:val="0"/>
                <w:sz w:val="22"/>
                <w:szCs w:val="22"/>
              </w:rPr>
            </w:pPr>
            <w:bookmarkStart w:id="195" w:name="_Toc309996255"/>
            <w:bookmarkStart w:id="196" w:name="_Toc309048444"/>
            <w:r>
              <w:rPr>
                <w:rFonts w:hint="eastAsia" w:ascii="宋体" w:hAnsi="宋体" w:cs="hakuyoxingshu7000"/>
                <w:kern w:val="0"/>
                <w:sz w:val="22"/>
                <w:szCs w:val="22"/>
              </w:rPr>
              <w:t>职务和技术职称</w:t>
            </w:r>
            <w:bookmarkEnd w:id="195"/>
            <w:bookmarkEnd w:id="196"/>
          </w:p>
        </w:tc>
        <w:tc>
          <w:tcPr>
            <w:tcW w:w="1805" w:type="dxa"/>
            <w:tcBorders>
              <w:top w:val="single" w:color="auto" w:sz="12" w:space="0"/>
            </w:tcBorders>
            <w:vAlign w:val="center"/>
          </w:tcPr>
          <w:p>
            <w:pPr>
              <w:autoSpaceDE w:val="0"/>
              <w:autoSpaceDN w:val="0"/>
              <w:adjustRightInd w:val="0"/>
              <w:spacing w:line="360" w:lineRule="auto"/>
              <w:jc w:val="center"/>
              <w:rPr>
                <w:rFonts w:ascii="宋体" w:cs="hakuyoxingshu7000"/>
                <w:kern w:val="0"/>
                <w:sz w:val="22"/>
                <w:szCs w:val="22"/>
              </w:rPr>
            </w:pPr>
            <w:bookmarkStart w:id="197" w:name="_Toc309996256"/>
            <w:bookmarkStart w:id="198" w:name="_Toc309048445"/>
            <w:r>
              <w:rPr>
                <w:rFonts w:hint="eastAsia" w:ascii="宋体" w:hAnsi="宋体" w:cs="hakuyoxingshu7000"/>
                <w:kern w:val="0"/>
                <w:sz w:val="22"/>
                <w:szCs w:val="22"/>
              </w:rPr>
              <w:t>专业工作年限</w:t>
            </w:r>
            <w:bookmarkEnd w:id="197"/>
            <w:bookmarkEnd w:id="19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cs="hakuyoxingshu7000"/>
                <w:sz w:val="22"/>
                <w:szCs w:val="22"/>
              </w:rPr>
            </w:pPr>
          </w:p>
        </w:tc>
        <w:tc>
          <w:tcPr>
            <w:tcW w:w="1975" w:type="dxa"/>
            <w:vAlign w:val="center"/>
          </w:tcPr>
          <w:p>
            <w:pPr>
              <w:autoSpaceDE w:val="0"/>
              <w:autoSpaceDN w:val="0"/>
              <w:adjustRightInd w:val="0"/>
              <w:spacing w:line="360" w:lineRule="auto"/>
              <w:jc w:val="center"/>
              <w:rPr>
                <w:rFonts w:ascii="宋体" w:cs="hakuyoxingshu7000"/>
                <w:sz w:val="22"/>
                <w:szCs w:val="22"/>
              </w:rPr>
            </w:pPr>
          </w:p>
        </w:tc>
        <w:tc>
          <w:tcPr>
            <w:tcW w:w="2237" w:type="dxa"/>
            <w:vAlign w:val="center"/>
          </w:tcPr>
          <w:p>
            <w:pPr>
              <w:autoSpaceDE w:val="0"/>
              <w:autoSpaceDN w:val="0"/>
              <w:adjustRightInd w:val="0"/>
              <w:spacing w:line="360" w:lineRule="auto"/>
              <w:jc w:val="center"/>
              <w:rPr>
                <w:rFonts w:ascii="宋体" w:cs="hakuyoxingshu7000"/>
                <w:sz w:val="22"/>
                <w:szCs w:val="22"/>
              </w:rPr>
            </w:pPr>
          </w:p>
        </w:tc>
        <w:tc>
          <w:tcPr>
            <w:tcW w:w="1866" w:type="dxa"/>
            <w:vAlign w:val="center"/>
          </w:tcPr>
          <w:p>
            <w:pPr>
              <w:autoSpaceDE w:val="0"/>
              <w:autoSpaceDN w:val="0"/>
              <w:adjustRightInd w:val="0"/>
              <w:spacing w:line="360" w:lineRule="auto"/>
              <w:jc w:val="center"/>
              <w:rPr>
                <w:rFonts w:ascii="宋体" w:cs="hakuyoxingshu7000"/>
                <w:sz w:val="22"/>
                <w:szCs w:val="22"/>
              </w:rPr>
            </w:pPr>
          </w:p>
        </w:tc>
        <w:tc>
          <w:tcPr>
            <w:tcW w:w="1805" w:type="dxa"/>
            <w:vAlign w:val="center"/>
          </w:tcPr>
          <w:p>
            <w:pPr>
              <w:autoSpaceDE w:val="0"/>
              <w:autoSpaceDN w:val="0"/>
              <w:adjustRightInd w:val="0"/>
              <w:spacing w:line="360" w:lineRule="auto"/>
              <w:jc w:val="center"/>
              <w:rPr>
                <w:rFonts w:ascii="宋体" w:cs="hakuyoxingshu7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cs="hakuyoxingshu7000"/>
                <w:sz w:val="22"/>
                <w:szCs w:val="22"/>
              </w:rPr>
            </w:pPr>
          </w:p>
        </w:tc>
        <w:tc>
          <w:tcPr>
            <w:tcW w:w="1975" w:type="dxa"/>
            <w:vAlign w:val="center"/>
          </w:tcPr>
          <w:p>
            <w:pPr>
              <w:autoSpaceDE w:val="0"/>
              <w:autoSpaceDN w:val="0"/>
              <w:adjustRightInd w:val="0"/>
              <w:spacing w:line="360" w:lineRule="auto"/>
              <w:jc w:val="center"/>
              <w:rPr>
                <w:rFonts w:ascii="宋体" w:cs="hakuyoxingshu7000"/>
                <w:sz w:val="22"/>
                <w:szCs w:val="22"/>
              </w:rPr>
            </w:pPr>
          </w:p>
        </w:tc>
        <w:tc>
          <w:tcPr>
            <w:tcW w:w="2237" w:type="dxa"/>
            <w:vAlign w:val="center"/>
          </w:tcPr>
          <w:p>
            <w:pPr>
              <w:autoSpaceDE w:val="0"/>
              <w:autoSpaceDN w:val="0"/>
              <w:adjustRightInd w:val="0"/>
              <w:spacing w:line="360" w:lineRule="auto"/>
              <w:jc w:val="center"/>
              <w:rPr>
                <w:rFonts w:ascii="宋体" w:cs="hakuyoxingshu7000"/>
                <w:sz w:val="22"/>
                <w:szCs w:val="22"/>
              </w:rPr>
            </w:pPr>
          </w:p>
        </w:tc>
        <w:tc>
          <w:tcPr>
            <w:tcW w:w="1866" w:type="dxa"/>
            <w:vAlign w:val="center"/>
          </w:tcPr>
          <w:p>
            <w:pPr>
              <w:autoSpaceDE w:val="0"/>
              <w:autoSpaceDN w:val="0"/>
              <w:adjustRightInd w:val="0"/>
              <w:spacing w:line="360" w:lineRule="auto"/>
              <w:jc w:val="center"/>
              <w:rPr>
                <w:rFonts w:ascii="宋体" w:cs="hakuyoxingshu7000"/>
                <w:sz w:val="22"/>
                <w:szCs w:val="22"/>
              </w:rPr>
            </w:pPr>
          </w:p>
        </w:tc>
        <w:tc>
          <w:tcPr>
            <w:tcW w:w="1805" w:type="dxa"/>
            <w:vAlign w:val="center"/>
          </w:tcPr>
          <w:p>
            <w:pPr>
              <w:autoSpaceDE w:val="0"/>
              <w:autoSpaceDN w:val="0"/>
              <w:adjustRightInd w:val="0"/>
              <w:spacing w:line="360" w:lineRule="auto"/>
              <w:jc w:val="center"/>
              <w:rPr>
                <w:rFonts w:ascii="宋体" w:cs="hakuyoxingshu7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cs="hakuyoxingshu7000"/>
                <w:sz w:val="22"/>
                <w:szCs w:val="22"/>
              </w:rPr>
            </w:pPr>
          </w:p>
        </w:tc>
        <w:tc>
          <w:tcPr>
            <w:tcW w:w="1975" w:type="dxa"/>
            <w:vAlign w:val="center"/>
          </w:tcPr>
          <w:p>
            <w:pPr>
              <w:autoSpaceDE w:val="0"/>
              <w:autoSpaceDN w:val="0"/>
              <w:adjustRightInd w:val="0"/>
              <w:spacing w:line="360" w:lineRule="auto"/>
              <w:jc w:val="center"/>
              <w:rPr>
                <w:rFonts w:ascii="宋体" w:cs="hakuyoxingshu7000"/>
                <w:sz w:val="22"/>
                <w:szCs w:val="22"/>
              </w:rPr>
            </w:pPr>
          </w:p>
        </w:tc>
        <w:tc>
          <w:tcPr>
            <w:tcW w:w="2237" w:type="dxa"/>
            <w:vAlign w:val="center"/>
          </w:tcPr>
          <w:p>
            <w:pPr>
              <w:autoSpaceDE w:val="0"/>
              <w:autoSpaceDN w:val="0"/>
              <w:adjustRightInd w:val="0"/>
              <w:spacing w:line="360" w:lineRule="auto"/>
              <w:jc w:val="center"/>
              <w:rPr>
                <w:rFonts w:ascii="宋体" w:cs="hakuyoxingshu7000"/>
                <w:sz w:val="22"/>
                <w:szCs w:val="22"/>
              </w:rPr>
            </w:pPr>
          </w:p>
        </w:tc>
        <w:tc>
          <w:tcPr>
            <w:tcW w:w="1866" w:type="dxa"/>
            <w:vAlign w:val="center"/>
          </w:tcPr>
          <w:p>
            <w:pPr>
              <w:autoSpaceDE w:val="0"/>
              <w:autoSpaceDN w:val="0"/>
              <w:adjustRightInd w:val="0"/>
              <w:spacing w:line="360" w:lineRule="auto"/>
              <w:jc w:val="center"/>
              <w:rPr>
                <w:rFonts w:ascii="宋体" w:cs="hakuyoxingshu7000"/>
                <w:sz w:val="22"/>
                <w:szCs w:val="22"/>
              </w:rPr>
            </w:pPr>
          </w:p>
        </w:tc>
        <w:tc>
          <w:tcPr>
            <w:tcW w:w="1805" w:type="dxa"/>
            <w:vAlign w:val="center"/>
          </w:tcPr>
          <w:p>
            <w:pPr>
              <w:autoSpaceDE w:val="0"/>
              <w:autoSpaceDN w:val="0"/>
              <w:adjustRightInd w:val="0"/>
              <w:spacing w:line="360" w:lineRule="auto"/>
              <w:jc w:val="center"/>
              <w:rPr>
                <w:rFonts w:ascii="宋体" w:cs="hakuyoxingshu7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cs="hakuyoxingshu7000"/>
                <w:sz w:val="22"/>
                <w:szCs w:val="22"/>
              </w:rPr>
            </w:pPr>
          </w:p>
        </w:tc>
        <w:tc>
          <w:tcPr>
            <w:tcW w:w="1975" w:type="dxa"/>
            <w:vAlign w:val="center"/>
          </w:tcPr>
          <w:p>
            <w:pPr>
              <w:autoSpaceDE w:val="0"/>
              <w:autoSpaceDN w:val="0"/>
              <w:adjustRightInd w:val="0"/>
              <w:spacing w:line="360" w:lineRule="auto"/>
              <w:jc w:val="center"/>
              <w:rPr>
                <w:rFonts w:ascii="宋体" w:cs="hakuyoxingshu7000"/>
                <w:sz w:val="22"/>
                <w:szCs w:val="22"/>
              </w:rPr>
            </w:pPr>
          </w:p>
        </w:tc>
        <w:tc>
          <w:tcPr>
            <w:tcW w:w="2237" w:type="dxa"/>
            <w:vAlign w:val="center"/>
          </w:tcPr>
          <w:p>
            <w:pPr>
              <w:autoSpaceDE w:val="0"/>
              <w:autoSpaceDN w:val="0"/>
              <w:adjustRightInd w:val="0"/>
              <w:spacing w:line="360" w:lineRule="auto"/>
              <w:jc w:val="center"/>
              <w:rPr>
                <w:rFonts w:ascii="宋体" w:cs="hakuyoxingshu7000"/>
                <w:sz w:val="22"/>
                <w:szCs w:val="22"/>
              </w:rPr>
            </w:pPr>
          </w:p>
        </w:tc>
        <w:tc>
          <w:tcPr>
            <w:tcW w:w="1866" w:type="dxa"/>
            <w:vAlign w:val="center"/>
          </w:tcPr>
          <w:p>
            <w:pPr>
              <w:autoSpaceDE w:val="0"/>
              <w:autoSpaceDN w:val="0"/>
              <w:adjustRightInd w:val="0"/>
              <w:spacing w:line="360" w:lineRule="auto"/>
              <w:jc w:val="center"/>
              <w:rPr>
                <w:rFonts w:ascii="宋体" w:cs="hakuyoxingshu7000"/>
                <w:sz w:val="22"/>
                <w:szCs w:val="22"/>
              </w:rPr>
            </w:pPr>
          </w:p>
        </w:tc>
        <w:tc>
          <w:tcPr>
            <w:tcW w:w="1805" w:type="dxa"/>
            <w:vAlign w:val="center"/>
          </w:tcPr>
          <w:p>
            <w:pPr>
              <w:autoSpaceDE w:val="0"/>
              <w:autoSpaceDN w:val="0"/>
              <w:adjustRightInd w:val="0"/>
              <w:spacing w:line="360" w:lineRule="auto"/>
              <w:jc w:val="center"/>
              <w:rPr>
                <w:rFonts w:ascii="宋体" w:cs="hakuyoxingshu7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cs="hakuyoxingshu7000"/>
                <w:sz w:val="22"/>
                <w:szCs w:val="22"/>
              </w:rPr>
            </w:pPr>
          </w:p>
        </w:tc>
        <w:tc>
          <w:tcPr>
            <w:tcW w:w="1975" w:type="dxa"/>
            <w:vAlign w:val="center"/>
          </w:tcPr>
          <w:p>
            <w:pPr>
              <w:autoSpaceDE w:val="0"/>
              <w:autoSpaceDN w:val="0"/>
              <w:adjustRightInd w:val="0"/>
              <w:spacing w:line="360" w:lineRule="auto"/>
              <w:jc w:val="center"/>
              <w:rPr>
                <w:rFonts w:ascii="宋体" w:cs="hakuyoxingshu7000"/>
                <w:sz w:val="22"/>
                <w:szCs w:val="22"/>
              </w:rPr>
            </w:pPr>
          </w:p>
        </w:tc>
        <w:tc>
          <w:tcPr>
            <w:tcW w:w="2237" w:type="dxa"/>
            <w:vAlign w:val="center"/>
          </w:tcPr>
          <w:p>
            <w:pPr>
              <w:autoSpaceDE w:val="0"/>
              <w:autoSpaceDN w:val="0"/>
              <w:adjustRightInd w:val="0"/>
              <w:spacing w:line="360" w:lineRule="auto"/>
              <w:jc w:val="center"/>
              <w:rPr>
                <w:rFonts w:ascii="宋体" w:cs="hakuyoxingshu7000"/>
                <w:sz w:val="22"/>
                <w:szCs w:val="22"/>
              </w:rPr>
            </w:pPr>
          </w:p>
        </w:tc>
        <w:tc>
          <w:tcPr>
            <w:tcW w:w="1866" w:type="dxa"/>
            <w:vAlign w:val="center"/>
          </w:tcPr>
          <w:p>
            <w:pPr>
              <w:autoSpaceDE w:val="0"/>
              <w:autoSpaceDN w:val="0"/>
              <w:adjustRightInd w:val="0"/>
              <w:spacing w:line="360" w:lineRule="auto"/>
              <w:jc w:val="center"/>
              <w:rPr>
                <w:rFonts w:ascii="宋体" w:cs="hakuyoxingshu7000"/>
                <w:sz w:val="22"/>
                <w:szCs w:val="22"/>
              </w:rPr>
            </w:pPr>
          </w:p>
        </w:tc>
        <w:tc>
          <w:tcPr>
            <w:tcW w:w="1805" w:type="dxa"/>
            <w:vAlign w:val="center"/>
          </w:tcPr>
          <w:p>
            <w:pPr>
              <w:autoSpaceDE w:val="0"/>
              <w:autoSpaceDN w:val="0"/>
              <w:adjustRightInd w:val="0"/>
              <w:spacing w:line="360" w:lineRule="auto"/>
              <w:jc w:val="center"/>
              <w:rPr>
                <w:rFonts w:ascii="宋体" w:cs="hakuyoxingshu7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cs="hakuyoxingshu7000"/>
                <w:sz w:val="22"/>
                <w:szCs w:val="22"/>
              </w:rPr>
            </w:pPr>
          </w:p>
        </w:tc>
        <w:tc>
          <w:tcPr>
            <w:tcW w:w="1975" w:type="dxa"/>
            <w:vAlign w:val="center"/>
          </w:tcPr>
          <w:p>
            <w:pPr>
              <w:autoSpaceDE w:val="0"/>
              <w:autoSpaceDN w:val="0"/>
              <w:adjustRightInd w:val="0"/>
              <w:spacing w:line="360" w:lineRule="auto"/>
              <w:jc w:val="center"/>
              <w:rPr>
                <w:rFonts w:ascii="宋体" w:cs="hakuyoxingshu7000"/>
                <w:sz w:val="22"/>
                <w:szCs w:val="22"/>
              </w:rPr>
            </w:pPr>
          </w:p>
        </w:tc>
        <w:tc>
          <w:tcPr>
            <w:tcW w:w="2237" w:type="dxa"/>
            <w:vAlign w:val="center"/>
          </w:tcPr>
          <w:p>
            <w:pPr>
              <w:autoSpaceDE w:val="0"/>
              <w:autoSpaceDN w:val="0"/>
              <w:adjustRightInd w:val="0"/>
              <w:spacing w:line="360" w:lineRule="auto"/>
              <w:jc w:val="center"/>
              <w:rPr>
                <w:rFonts w:ascii="宋体" w:cs="hakuyoxingshu7000"/>
                <w:sz w:val="22"/>
                <w:szCs w:val="22"/>
              </w:rPr>
            </w:pPr>
          </w:p>
        </w:tc>
        <w:tc>
          <w:tcPr>
            <w:tcW w:w="1866" w:type="dxa"/>
            <w:vAlign w:val="center"/>
          </w:tcPr>
          <w:p>
            <w:pPr>
              <w:autoSpaceDE w:val="0"/>
              <w:autoSpaceDN w:val="0"/>
              <w:adjustRightInd w:val="0"/>
              <w:spacing w:line="360" w:lineRule="auto"/>
              <w:jc w:val="center"/>
              <w:rPr>
                <w:rFonts w:ascii="宋体" w:cs="hakuyoxingshu7000"/>
                <w:sz w:val="22"/>
                <w:szCs w:val="22"/>
              </w:rPr>
            </w:pPr>
          </w:p>
        </w:tc>
        <w:tc>
          <w:tcPr>
            <w:tcW w:w="1805" w:type="dxa"/>
            <w:vAlign w:val="center"/>
          </w:tcPr>
          <w:p>
            <w:pPr>
              <w:autoSpaceDE w:val="0"/>
              <w:autoSpaceDN w:val="0"/>
              <w:adjustRightInd w:val="0"/>
              <w:spacing w:line="360" w:lineRule="auto"/>
              <w:jc w:val="center"/>
              <w:rPr>
                <w:rFonts w:ascii="宋体" w:cs="hakuyoxingshu7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cs="hakuyoxingshu7000"/>
                <w:sz w:val="22"/>
                <w:szCs w:val="22"/>
              </w:rPr>
            </w:pPr>
          </w:p>
        </w:tc>
        <w:tc>
          <w:tcPr>
            <w:tcW w:w="1975" w:type="dxa"/>
            <w:vAlign w:val="center"/>
          </w:tcPr>
          <w:p>
            <w:pPr>
              <w:autoSpaceDE w:val="0"/>
              <w:autoSpaceDN w:val="0"/>
              <w:adjustRightInd w:val="0"/>
              <w:spacing w:line="360" w:lineRule="auto"/>
              <w:jc w:val="center"/>
              <w:rPr>
                <w:rFonts w:ascii="宋体" w:cs="hakuyoxingshu7000"/>
                <w:sz w:val="22"/>
                <w:szCs w:val="22"/>
              </w:rPr>
            </w:pPr>
          </w:p>
        </w:tc>
        <w:tc>
          <w:tcPr>
            <w:tcW w:w="2237" w:type="dxa"/>
            <w:vAlign w:val="center"/>
          </w:tcPr>
          <w:p>
            <w:pPr>
              <w:autoSpaceDE w:val="0"/>
              <w:autoSpaceDN w:val="0"/>
              <w:adjustRightInd w:val="0"/>
              <w:spacing w:line="360" w:lineRule="auto"/>
              <w:jc w:val="center"/>
              <w:rPr>
                <w:rFonts w:ascii="宋体" w:cs="hakuyoxingshu7000"/>
                <w:sz w:val="22"/>
                <w:szCs w:val="22"/>
              </w:rPr>
            </w:pPr>
          </w:p>
        </w:tc>
        <w:tc>
          <w:tcPr>
            <w:tcW w:w="1866" w:type="dxa"/>
            <w:vAlign w:val="center"/>
          </w:tcPr>
          <w:p>
            <w:pPr>
              <w:autoSpaceDE w:val="0"/>
              <w:autoSpaceDN w:val="0"/>
              <w:adjustRightInd w:val="0"/>
              <w:spacing w:line="360" w:lineRule="auto"/>
              <w:jc w:val="center"/>
              <w:rPr>
                <w:rFonts w:ascii="宋体" w:cs="hakuyoxingshu7000"/>
                <w:sz w:val="22"/>
                <w:szCs w:val="22"/>
              </w:rPr>
            </w:pPr>
          </w:p>
        </w:tc>
        <w:tc>
          <w:tcPr>
            <w:tcW w:w="1805" w:type="dxa"/>
            <w:vAlign w:val="center"/>
          </w:tcPr>
          <w:p>
            <w:pPr>
              <w:autoSpaceDE w:val="0"/>
              <w:autoSpaceDN w:val="0"/>
              <w:adjustRightInd w:val="0"/>
              <w:spacing w:line="360" w:lineRule="auto"/>
              <w:jc w:val="center"/>
              <w:rPr>
                <w:rFonts w:ascii="宋体" w:cs="hakuyoxingshu7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cs="hakuyoxingshu7000"/>
                <w:sz w:val="22"/>
                <w:szCs w:val="22"/>
              </w:rPr>
            </w:pPr>
          </w:p>
        </w:tc>
        <w:tc>
          <w:tcPr>
            <w:tcW w:w="1975" w:type="dxa"/>
            <w:vAlign w:val="center"/>
          </w:tcPr>
          <w:p>
            <w:pPr>
              <w:autoSpaceDE w:val="0"/>
              <w:autoSpaceDN w:val="0"/>
              <w:adjustRightInd w:val="0"/>
              <w:spacing w:line="360" w:lineRule="auto"/>
              <w:jc w:val="center"/>
              <w:rPr>
                <w:rFonts w:ascii="宋体" w:cs="hakuyoxingshu7000"/>
                <w:sz w:val="22"/>
                <w:szCs w:val="22"/>
              </w:rPr>
            </w:pPr>
          </w:p>
        </w:tc>
        <w:tc>
          <w:tcPr>
            <w:tcW w:w="2237" w:type="dxa"/>
            <w:vAlign w:val="center"/>
          </w:tcPr>
          <w:p>
            <w:pPr>
              <w:autoSpaceDE w:val="0"/>
              <w:autoSpaceDN w:val="0"/>
              <w:adjustRightInd w:val="0"/>
              <w:spacing w:line="360" w:lineRule="auto"/>
              <w:jc w:val="center"/>
              <w:rPr>
                <w:rFonts w:ascii="宋体" w:cs="hakuyoxingshu7000"/>
                <w:sz w:val="22"/>
                <w:szCs w:val="22"/>
              </w:rPr>
            </w:pPr>
          </w:p>
        </w:tc>
        <w:tc>
          <w:tcPr>
            <w:tcW w:w="1866" w:type="dxa"/>
            <w:vAlign w:val="center"/>
          </w:tcPr>
          <w:p>
            <w:pPr>
              <w:autoSpaceDE w:val="0"/>
              <w:autoSpaceDN w:val="0"/>
              <w:adjustRightInd w:val="0"/>
              <w:spacing w:line="360" w:lineRule="auto"/>
              <w:jc w:val="center"/>
              <w:rPr>
                <w:rFonts w:ascii="宋体" w:cs="hakuyoxingshu7000"/>
                <w:sz w:val="22"/>
                <w:szCs w:val="22"/>
              </w:rPr>
            </w:pPr>
          </w:p>
        </w:tc>
        <w:tc>
          <w:tcPr>
            <w:tcW w:w="1805" w:type="dxa"/>
            <w:vAlign w:val="center"/>
          </w:tcPr>
          <w:p>
            <w:pPr>
              <w:autoSpaceDE w:val="0"/>
              <w:autoSpaceDN w:val="0"/>
              <w:adjustRightInd w:val="0"/>
              <w:spacing w:line="360" w:lineRule="auto"/>
              <w:jc w:val="center"/>
              <w:rPr>
                <w:rFonts w:ascii="宋体" w:cs="hakuyoxingshu7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vAlign w:val="center"/>
          </w:tcPr>
          <w:p>
            <w:pPr>
              <w:autoSpaceDE w:val="0"/>
              <w:autoSpaceDN w:val="0"/>
              <w:adjustRightInd w:val="0"/>
              <w:spacing w:line="360" w:lineRule="auto"/>
              <w:jc w:val="center"/>
              <w:rPr>
                <w:rFonts w:ascii="宋体" w:cs="hakuyoxingshu7000"/>
                <w:sz w:val="22"/>
                <w:szCs w:val="22"/>
              </w:rPr>
            </w:pPr>
          </w:p>
        </w:tc>
        <w:tc>
          <w:tcPr>
            <w:tcW w:w="1975" w:type="dxa"/>
            <w:vAlign w:val="center"/>
          </w:tcPr>
          <w:p>
            <w:pPr>
              <w:autoSpaceDE w:val="0"/>
              <w:autoSpaceDN w:val="0"/>
              <w:adjustRightInd w:val="0"/>
              <w:spacing w:line="360" w:lineRule="auto"/>
              <w:jc w:val="center"/>
              <w:rPr>
                <w:rFonts w:ascii="宋体" w:cs="hakuyoxingshu7000"/>
                <w:sz w:val="22"/>
                <w:szCs w:val="22"/>
              </w:rPr>
            </w:pPr>
          </w:p>
        </w:tc>
        <w:tc>
          <w:tcPr>
            <w:tcW w:w="2237" w:type="dxa"/>
            <w:vAlign w:val="center"/>
          </w:tcPr>
          <w:p>
            <w:pPr>
              <w:autoSpaceDE w:val="0"/>
              <w:autoSpaceDN w:val="0"/>
              <w:adjustRightInd w:val="0"/>
              <w:spacing w:line="360" w:lineRule="auto"/>
              <w:jc w:val="center"/>
              <w:rPr>
                <w:rFonts w:ascii="宋体" w:cs="hakuyoxingshu7000"/>
                <w:sz w:val="22"/>
                <w:szCs w:val="22"/>
              </w:rPr>
            </w:pPr>
          </w:p>
        </w:tc>
        <w:tc>
          <w:tcPr>
            <w:tcW w:w="1866" w:type="dxa"/>
            <w:vAlign w:val="center"/>
          </w:tcPr>
          <w:p>
            <w:pPr>
              <w:autoSpaceDE w:val="0"/>
              <w:autoSpaceDN w:val="0"/>
              <w:adjustRightInd w:val="0"/>
              <w:spacing w:line="360" w:lineRule="auto"/>
              <w:jc w:val="center"/>
              <w:rPr>
                <w:rFonts w:ascii="宋体" w:cs="hakuyoxingshu7000"/>
                <w:sz w:val="22"/>
                <w:szCs w:val="22"/>
              </w:rPr>
            </w:pPr>
          </w:p>
        </w:tc>
        <w:tc>
          <w:tcPr>
            <w:tcW w:w="1805" w:type="dxa"/>
            <w:vAlign w:val="center"/>
          </w:tcPr>
          <w:p>
            <w:pPr>
              <w:autoSpaceDE w:val="0"/>
              <w:autoSpaceDN w:val="0"/>
              <w:adjustRightInd w:val="0"/>
              <w:spacing w:line="360" w:lineRule="auto"/>
              <w:jc w:val="center"/>
              <w:rPr>
                <w:rFonts w:ascii="宋体" w:cs="hakuyoxingshu7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71" w:type="dxa"/>
            <w:tcBorders>
              <w:bottom w:val="single" w:color="auto" w:sz="12" w:space="0"/>
            </w:tcBorders>
            <w:vAlign w:val="center"/>
          </w:tcPr>
          <w:p>
            <w:pPr>
              <w:autoSpaceDE w:val="0"/>
              <w:autoSpaceDN w:val="0"/>
              <w:adjustRightInd w:val="0"/>
              <w:spacing w:line="360" w:lineRule="auto"/>
              <w:jc w:val="center"/>
              <w:rPr>
                <w:rFonts w:ascii="宋体" w:cs="hakuyoxingshu7000"/>
                <w:sz w:val="22"/>
                <w:szCs w:val="22"/>
              </w:rPr>
            </w:pPr>
          </w:p>
        </w:tc>
        <w:tc>
          <w:tcPr>
            <w:tcW w:w="1975" w:type="dxa"/>
            <w:tcBorders>
              <w:bottom w:val="single" w:color="auto" w:sz="12" w:space="0"/>
            </w:tcBorders>
            <w:vAlign w:val="center"/>
          </w:tcPr>
          <w:p>
            <w:pPr>
              <w:autoSpaceDE w:val="0"/>
              <w:autoSpaceDN w:val="0"/>
              <w:adjustRightInd w:val="0"/>
              <w:spacing w:line="360" w:lineRule="auto"/>
              <w:jc w:val="center"/>
              <w:rPr>
                <w:rFonts w:ascii="宋体" w:cs="hakuyoxingshu7000"/>
                <w:sz w:val="22"/>
                <w:szCs w:val="22"/>
              </w:rPr>
            </w:pPr>
          </w:p>
        </w:tc>
        <w:tc>
          <w:tcPr>
            <w:tcW w:w="2237" w:type="dxa"/>
            <w:tcBorders>
              <w:bottom w:val="single" w:color="auto" w:sz="12" w:space="0"/>
            </w:tcBorders>
            <w:vAlign w:val="center"/>
          </w:tcPr>
          <w:p>
            <w:pPr>
              <w:autoSpaceDE w:val="0"/>
              <w:autoSpaceDN w:val="0"/>
              <w:adjustRightInd w:val="0"/>
              <w:spacing w:line="360" w:lineRule="auto"/>
              <w:jc w:val="center"/>
              <w:rPr>
                <w:rFonts w:ascii="宋体" w:cs="hakuyoxingshu7000"/>
                <w:sz w:val="22"/>
                <w:szCs w:val="22"/>
              </w:rPr>
            </w:pPr>
          </w:p>
        </w:tc>
        <w:tc>
          <w:tcPr>
            <w:tcW w:w="1866" w:type="dxa"/>
            <w:tcBorders>
              <w:bottom w:val="single" w:color="auto" w:sz="12" w:space="0"/>
            </w:tcBorders>
            <w:vAlign w:val="center"/>
          </w:tcPr>
          <w:p>
            <w:pPr>
              <w:autoSpaceDE w:val="0"/>
              <w:autoSpaceDN w:val="0"/>
              <w:adjustRightInd w:val="0"/>
              <w:spacing w:line="360" w:lineRule="auto"/>
              <w:jc w:val="center"/>
              <w:rPr>
                <w:rFonts w:ascii="宋体" w:cs="hakuyoxingshu7000"/>
                <w:sz w:val="22"/>
                <w:szCs w:val="22"/>
              </w:rPr>
            </w:pPr>
          </w:p>
        </w:tc>
        <w:tc>
          <w:tcPr>
            <w:tcW w:w="1805" w:type="dxa"/>
            <w:tcBorders>
              <w:bottom w:val="single" w:color="auto" w:sz="12" w:space="0"/>
            </w:tcBorders>
            <w:vAlign w:val="center"/>
          </w:tcPr>
          <w:p>
            <w:pPr>
              <w:autoSpaceDE w:val="0"/>
              <w:autoSpaceDN w:val="0"/>
              <w:adjustRightInd w:val="0"/>
              <w:spacing w:line="360" w:lineRule="auto"/>
              <w:jc w:val="center"/>
              <w:rPr>
                <w:rFonts w:ascii="宋体" w:cs="hakuyoxingshu7000"/>
                <w:sz w:val="22"/>
                <w:szCs w:val="22"/>
              </w:rPr>
            </w:pPr>
          </w:p>
        </w:tc>
      </w:tr>
    </w:tbl>
    <w:p>
      <w:pPr>
        <w:autoSpaceDE w:val="0"/>
        <w:autoSpaceDN w:val="0"/>
        <w:adjustRightInd w:val="0"/>
        <w:jc w:val="left"/>
        <w:rPr>
          <w:rFonts w:ascii="宋体" w:cs="hakuyoxingshu7000"/>
          <w:kern w:val="0"/>
          <w:sz w:val="22"/>
          <w:szCs w:val="22"/>
        </w:rPr>
      </w:pPr>
      <w:r>
        <w:rPr>
          <w:rFonts w:hint="eastAsia" w:ascii="宋体" w:hAnsi="宋体" w:cs="hakuyoxingshu7000"/>
          <w:kern w:val="0"/>
          <w:sz w:val="22"/>
          <w:szCs w:val="22"/>
        </w:rPr>
        <w:t>注：</w:t>
      </w:r>
      <w:r>
        <w:rPr>
          <w:rFonts w:ascii="宋体" w:hAnsi="宋体" w:cs="hakuyoxingshu7000"/>
          <w:kern w:val="0"/>
          <w:sz w:val="22"/>
          <w:szCs w:val="22"/>
        </w:rPr>
        <w:t>1</w:t>
      </w:r>
      <w:r>
        <w:rPr>
          <w:rFonts w:hint="eastAsia" w:ascii="宋体" w:hAnsi="宋体" w:cs="hakuyoxingshu7000"/>
          <w:kern w:val="0"/>
          <w:sz w:val="22"/>
          <w:szCs w:val="22"/>
        </w:rPr>
        <w:t>、须附职称资格证书以及评分内容条件所要求的其他相关证书的复印件。</w:t>
      </w:r>
    </w:p>
    <w:p>
      <w:pPr>
        <w:autoSpaceDE w:val="0"/>
        <w:autoSpaceDN w:val="0"/>
        <w:adjustRightInd w:val="0"/>
        <w:ind w:left="860" w:leftChars="200" w:hanging="440" w:hangingChars="200"/>
        <w:jc w:val="left"/>
        <w:rPr>
          <w:rFonts w:ascii="宋体" w:cs="hakuyoxingshu7000"/>
          <w:kern w:val="0"/>
          <w:sz w:val="22"/>
          <w:szCs w:val="22"/>
        </w:rPr>
      </w:pPr>
    </w:p>
    <w:p>
      <w:pPr>
        <w:pStyle w:val="34"/>
        <w:tabs>
          <w:tab w:val="left" w:pos="0"/>
          <w:tab w:val="left" w:pos="540"/>
        </w:tabs>
        <w:spacing w:line="340" w:lineRule="exact"/>
        <w:rPr>
          <w:rFonts w:hAnsi="宋体" w:cs="hakuyoxingshu7000"/>
          <w:sz w:val="22"/>
        </w:rPr>
      </w:pPr>
    </w:p>
    <w:p>
      <w:pPr>
        <w:spacing w:line="380" w:lineRule="exact"/>
        <w:ind w:firstLine="686" w:firstLineChars="245"/>
        <w:jc w:val="center"/>
        <w:rPr>
          <w:rFonts w:ascii="宋体" w:cs="hakuyoxingshu7000"/>
          <w:b/>
          <w:bCs/>
          <w:sz w:val="28"/>
          <w:szCs w:val="28"/>
        </w:rPr>
      </w:pPr>
      <w:r>
        <w:rPr>
          <w:rFonts w:hAnsi="宋体" w:cs="hakuyoxingshu7000"/>
          <w:sz w:val="28"/>
        </w:rPr>
        <w:br w:type="page"/>
      </w:r>
      <w:bookmarkStart w:id="199" w:name="_Toc313092397"/>
      <w:r>
        <w:rPr>
          <w:rFonts w:hint="eastAsia" w:ascii="宋体" w:hAnsi="宋体" w:cs="hakuyoxingshu7000"/>
          <w:b/>
          <w:bCs/>
          <w:sz w:val="28"/>
          <w:szCs w:val="28"/>
        </w:rPr>
        <w:t>（</w:t>
      </w:r>
      <w:r>
        <w:rPr>
          <w:rFonts w:ascii="宋体" w:hAnsi="宋体" w:cs="hakuyoxingshu7000"/>
          <w:b/>
          <w:bCs/>
          <w:sz w:val="28"/>
          <w:szCs w:val="28"/>
        </w:rPr>
        <w:t>2</w:t>
      </w:r>
      <w:r>
        <w:rPr>
          <w:rFonts w:hint="eastAsia" w:ascii="宋体" w:hAnsi="宋体" w:cs="hakuyoxingshu7000"/>
          <w:b/>
          <w:bCs/>
          <w:sz w:val="28"/>
          <w:szCs w:val="28"/>
        </w:rPr>
        <w:t>）项目负责人资历表</w:t>
      </w:r>
      <w:bookmarkEnd w:id="199"/>
    </w:p>
    <w:tbl>
      <w:tblPr>
        <w:tblStyle w:val="64"/>
        <w:tblW w:w="9840" w:type="dxa"/>
        <w:jc w:val="center"/>
        <w:tblLayout w:type="fixed"/>
        <w:tblCellMar>
          <w:top w:w="0" w:type="dxa"/>
          <w:left w:w="108" w:type="dxa"/>
          <w:bottom w:w="0" w:type="dxa"/>
          <w:right w:w="108" w:type="dxa"/>
        </w:tblCellMar>
      </w:tblPr>
      <w:tblGrid>
        <w:gridCol w:w="776"/>
        <w:gridCol w:w="871"/>
        <w:gridCol w:w="892"/>
        <w:gridCol w:w="819"/>
        <w:gridCol w:w="992"/>
        <w:gridCol w:w="882"/>
        <w:gridCol w:w="707"/>
        <w:gridCol w:w="771"/>
        <w:gridCol w:w="1445"/>
        <w:gridCol w:w="1685"/>
      </w:tblGrid>
      <w:tr>
        <w:tblPrEx>
          <w:tblCellMar>
            <w:top w:w="0" w:type="dxa"/>
            <w:left w:w="108" w:type="dxa"/>
            <w:bottom w:w="0" w:type="dxa"/>
            <w:right w:w="108" w:type="dxa"/>
          </w:tblCellMar>
        </w:tblPrEx>
        <w:trPr>
          <w:trHeight w:val="1003" w:hRule="atLeast"/>
          <w:jc w:val="center"/>
        </w:trPr>
        <w:tc>
          <w:tcPr>
            <w:tcW w:w="9840" w:type="dxa"/>
            <w:gridSpan w:val="10"/>
            <w:tcBorders>
              <w:top w:val="single" w:color="000000" w:sz="12" w:space="0"/>
              <w:left w:val="single" w:color="000000" w:sz="12" w:space="0"/>
              <w:bottom w:val="single" w:color="000000" w:sz="6" w:space="0"/>
              <w:right w:val="single" w:color="000000" w:sz="12" w:space="0"/>
            </w:tcBorders>
            <w:vAlign w:val="center"/>
          </w:tcPr>
          <w:p>
            <w:pPr>
              <w:pStyle w:val="165"/>
              <w:jc w:val="center"/>
              <w:rPr>
                <w:rFonts w:ascii="宋体" w:cs="hakuyoxingshu7000"/>
                <w:color w:val="auto"/>
                <w:sz w:val="22"/>
                <w:szCs w:val="22"/>
              </w:rPr>
            </w:pPr>
            <w:bookmarkStart w:id="200" w:name="_Toc309048448"/>
            <w:bookmarkStart w:id="201" w:name="_Toc309996259"/>
            <w:r>
              <w:rPr>
                <w:rFonts w:ascii="宋体" w:hAnsi="宋体" w:cs="hakuyoxingshu7000"/>
                <w:color w:val="auto"/>
                <w:sz w:val="22"/>
                <w:szCs w:val="22"/>
              </w:rPr>
              <w:t>1</w:t>
            </w:r>
            <w:r>
              <w:rPr>
                <w:rFonts w:hint="eastAsia" w:ascii="宋体" w:hAnsi="宋体" w:cs="hakuyoxingshu7000"/>
                <w:color w:val="auto"/>
                <w:sz w:val="22"/>
                <w:szCs w:val="22"/>
              </w:rPr>
              <w:t>．一般情况</w:t>
            </w:r>
            <w:bookmarkEnd w:id="200"/>
            <w:bookmarkEnd w:id="201"/>
          </w:p>
        </w:tc>
      </w:tr>
      <w:tr>
        <w:tblPrEx>
          <w:tblCellMar>
            <w:top w:w="0" w:type="dxa"/>
            <w:left w:w="108" w:type="dxa"/>
            <w:bottom w:w="0" w:type="dxa"/>
            <w:right w:w="108" w:type="dxa"/>
          </w:tblCellMar>
        </w:tblPrEx>
        <w:trPr>
          <w:trHeight w:val="1023" w:hRule="atLeast"/>
          <w:jc w:val="center"/>
        </w:trPr>
        <w:tc>
          <w:tcPr>
            <w:tcW w:w="776" w:type="dxa"/>
            <w:tcBorders>
              <w:top w:val="single" w:color="000000" w:sz="6" w:space="0"/>
              <w:left w:val="single" w:color="000000" w:sz="12" w:space="0"/>
              <w:bottom w:val="single" w:color="000000" w:sz="6" w:space="0"/>
              <w:right w:val="single" w:color="000000" w:sz="4" w:space="0"/>
            </w:tcBorders>
            <w:vAlign w:val="center"/>
          </w:tcPr>
          <w:p>
            <w:pPr>
              <w:pStyle w:val="165"/>
              <w:jc w:val="center"/>
              <w:rPr>
                <w:rFonts w:ascii="宋体" w:cs="hakuyoxingshu7000"/>
                <w:color w:val="auto"/>
                <w:sz w:val="22"/>
                <w:szCs w:val="22"/>
              </w:rPr>
            </w:pPr>
            <w:bookmarkStart w:id="202" w:name="_Toc309996260"/>
            <w:bookmarkStart w:id="203" w:name="_Toc309048449"/>
            <w:r>
              <w:rPr>
                <w:rFonts w:hint="eastAsia" w:ascii="宋体" w:hAnsi="宋体" w:cs="hakuyoxingshu7000"/>
                <w:color w:val="auto"/>
                <w:sz w:val="22"/>
                <w:szCs w:val="22"/>
              </w:rPr>
              <w:t>姓名</w:t>
            </w:r>
            <w:bookmarkEnd w:id="202"/>
            <w:bookmarkEnd w:id="203"/>
          </w:p>
        </w:tc>
        <w:tc>
          <w:tcPr>
            <w:tcW w:w="871" w:type="dxa"/>
            <w:tcBorders>
              <w:top w:val="single" w:color="000000" w:sz="6" w:space="0"/>
              <w:left w:val="single" w:color="000000" w:sz="4" w:space="0"/>
              <w:bottom w:val="single" w:color="000000" w:sz="6" w:space="0"/>
              <w:right w:val="single" w:color="000000" w:sz="4" w:space="0"/>
            </w:tcBorders>
            <w:vAlign w:val="center"/>
          </w:tcPr>
          <w:p>
            <w:pPr>
              <w:pStyle w:val="165"/>
              <w:jc w:val="center"/>
              <w:rPr>
                <w:rFonts w:ascii="宋体" w:cs="hakuyoxingshu7000"/>
                <w:color w:val="auto"/>
                <w:sz w:val="22"/>
                <w:szCs w:val="22"/>
              </w:rPr>
            </w:pPr>
          </w:p>
        </w:tc>
        <w:tc>
          <w:tcPr>
            <w:tcW w:w="892" w:type="dxa"/>
            <w:tcBorders>
              <w:top w:val="single" w:color="000000" w:sz="6" w:space="0"/>
              <w:left w:val="single" w:color="000000" w:sz="4" w:space="0"/>
              <w:bottom w:val="single" w:color="000000" w:sz="6" w:space="0"/>
              <w:right w:val="single" w:color="000000" w:sz="4" w:space="0"/>
            </w:tcBorders>
            <w:vAlign w:val="center"/>
          </w:tcPr>
          <w:p>
            <w:pPr>
              <w:pStyle w:val="165"/>
              <w:jc w:val="center"/>
              <w:rPr>
                <w:rFonts w:ascii="宋体" w:cs="hakuyoxingshu7000"/>
                <w:color w:val="auto"/>
                <w:sz w:val="22"/>
                <w:szCs w:val="22"/>
              </w:rPr>
            </w:pPr>
            <w:bookmarkStart w:id="204" w:name="_Toc309996261"/>
            <w:bookmarkStart w:id="205" w:name="_Toc309048450"/>
            <w:r>
              <w:rPr>
                <w:rFonts w:hint="eastAsia" w:ascii="宋体" w:hAnsi="宋体" w:cs="hakuyoxingshu7000"/>
                <w:color w:val="auto"/>
                <w:sz w:val="22"/>
                <w:szCs w:val="22"/>
              </w:rPr>
              <w:t>性别</w:t>
            </w:r>
            <w:bookmarkEnd w:id="204"/>
            <w:bookmarkEnd w:id="205"/>
          </w:p>
        </w:tc>
        <w:tc>
          <w:tcPr>
            <w:tcW w:w="819" w:type="dxa"/>
            <w:tcBorders>
              <w:top w:val="single" w:color="000000" w:sz="6" w:space="0"/>
              <w:left w:val="single" w:color="000000" w:sz="4" w:space="0"/>
              <w:bottom w:val="single" w:color="000000" w:sz="6" w:space="0"/>
              <w:right w:val="single" w:color="000000" w:sz="4" w:space="0"/>
            </w:tcBorders>
            <w:vAlign w:val="center"/>
          </w:tcPr>
          <w:p>
            <w:pPr>
              <w:pStyle w:val="165"/>
              <w:jc w:val="center"/>
              <w:rPr>
                <w:rFonts w:ascii="宋体" w:cs="hakuyoxingshu7000"/>
                <w:color w:val="auto"/>
                <w:sz w:val="22"/>
                <w:szCs w:val="22"/>
              </w:rPr>
            </w:pPr>
          </w:p>
        </w:tc>
        <w:tc>
          <w:tcPr>
            <w:tcW w:w="992" w:type="dxa"/>
            <w:tcBorders>
              <w:top w:val="single" w:color="000000" w:sz="6" w:space="0"/>
              <w:left w:val="single" w:color="000000" w:sz="4" w:space="0"/>
              <w:bottom w:val="single" w:color="000000" w:sz="6" w:space="0"/>
              <w:right w:val="single" w:color="000000" w:sz="4" w:space="0"/>
            </w:tcBorders>
            <w:vAlign w:val="center"/>
          </w:tcPr>
          <w:p>
            <w:pPr>
              <w:pStyle w:val="165"/>
              <w:jc w:val="center"/>
              <w:rPr>
                <w:rFonts w:ascii="宋体" w:cs="hakuyoxingshu7000"/>
                <w:color w:val="auto"/>
                <w:sz w:val="22"/>
                <w:szCs w:val="22"/>
              </w:rPr>
            </w:pPr>
            <w:bookmarkStart w:id="206" w:name="_Toc309048451"/>
            <w:bookmarkStart w:id="207" w:name="_Toc309996262"/>
            <w:r>
              <w:rPr>
                <w:rFonts w:hint="eastAsia" w:ascii="宋体" w:hAnsi="宋体" w:cs="hakuyoxingshu7000"/>
                <w:color w:val="auto"/>
                <w:sz w:val="22"/>
                <w:szCs w:val="22"/>
              </w:rPr>
              <w:t>年龄</w:t>
            </w:r>
            <w:bookmarkEnd w:id="206"/>
            <w:bookmarkEnd w:id="207"/>
          </w:p>
        </w:tc>
        <w:tc>
          <w:tcPr>
            <w:tcW w:w="882" w:type="dxa"/>
            <w:tcBorders>
              <w:top w:val="single" w:color="000000" w:sz="6" w:space="0"/>
              <w:left w:val="single" w:color="000000" w:sz="4" w:space="0"/>
              <w:bottom w:val="single" w:color="000000" w:sz="6" w:space="0"/>
              <w:right w:val="single" w:color="000000" w:sz="4" w:space="0"/>
            </w:tcBorders>
            <w:vAlign w:val="center"/>
          </w:tcPr>
          <w:p>
            <w:pPr>
              <w:pStyle w:val="165"/>
              <w:jc w:val="center"/>
              <w:rPr>
                <w:rFonts w:ascii="宋体" w:cs="hakuyoxingshu7000"/>
                <w:color w:val="auto"/>
                <w:sz w:val="22"/>
                <w:szCs w:val="22"/>
              </w:rPr>
            </w:pPr>
          </w:p>
        </w:tc>
        <w:tc>
          <w:tcPr>
            <w:tcW w:w="707" w:type="dxa"/>
            <w:tcBorders>
              <w:top w:val="single" w:color="000000" w:sz="6" w:space="0"/>
              <w:left w:val="single" w:color="000000" w:sz="4" w:space="0"/>
              <w:bottom w:val="single" w:color="000000" w:sz="6" w:space="0"/>
              <w:right w:val="single" w:color="000000" w:sz="4" w:space="0"/>
            </w:tcBorders>
            <w:vAlign w:val="center"/>
          </w:tcPr>
          <w:p>
            <w:pPr>
              <w:pStyle w:val="165"/>
              <w:jc w:val="center"/>
              <w:rPr>
                <w:rFonts w:ascii="宋体" w:cs="hakuyoxingshu7000"/>
                <w:color w:val="auto"/>
                <w:sz w:val="22"/>
                <w:szCs w:val="22"/>
              </w:rPr>
            </w:pPr>
            <w:bookmarkStart w:id="208" w:name="_Toc309048452"/>
            <w:bookmarkStart w:id="209" w:name="_Toc309996263"/>
            <w:r>
              <w:rPr>
                <w:rFonts w:hint="eastAsia" w:ascii="宋体" w:hAnsi="宋体" w:cs="hakuyoxingshu7000"/>
                <w:color w:val="auto"/>
                <w:sz w:val="22"/>
                <w:szCs w:val="22"/>
              </w:rPr>
              <w:t>学位</w:t>
            </w:r>
            <w:bookmarkEnd w:id="208"/>
            <w:bookmarkEnd w:id="209"/>
          </w:p>
        </w:tc>
        <w:tc>
          <w:tcPr>
            <w:tcW w:w="771" w:type="dxa"/>
            <w:tcBorders>
              <w:top w:val="single" w:color="000000" w:sz="6" w:space="0"/>
              <w:left w:val="single" w:color="000000" w:sz="4" w:space="0"/>
              <w:bottom w:val="single" w:color="000000" w:sz="6" w:space="0"/>
              <w:right w:val="single" w:color="000000" w:sz="4" w:space="0"/>
            </w:tcBorders>
            <w:vAlign w:val="center"/>
          </w:tcPr>
          <w:p>
            <w:pPr>
              <w:pStyle w:val="165"/>
              <w:jc w:val="center"/>
              <w:rPr>
                <w:rFonts w:ascii="宋体" w:cs="hakuyoxingshu7000"/>
                <w:color w:val="auto"/>
                <w:sz w:val="22"/>
                <w:szCs w:val="22"/>
              </w:rPr>
            </w:pPr>
          </w:p>
        </w:tc>
        <w:tc>
          <w:tcPr>
            <w:tcW w:w="1445" w:type="dxa"/>
            <w:tcBorders>
              <w:top w:val="single" w:color="000000" w:sz="6" w:space="0"/>
              <w:left w:val="single" w:color="000000" w:sz="4" w:space="0"/>
              <w:bottom w:val="single" w:color="000000" w:sz="6" w:space="0"/>
              <w:right w:val="single" w:color="000000" w:sz="4" w:space="0"/>
            </w:tcBorders>
            <w:vAlign w:val="center"/>
          </w:tcPr>
          <w:p>
            <w:pPr>
              <w:pStyle w:val="165"/>
              <w:jc w:val="center"/>
              <w:rPr>
                <w:rFonts w:ascii="宋体" w:cs="hakuyoxingshu7000"/>
                <w:color w:val="auto"/>
                <w:sz w:val="22"/>
                <w:szCs w:val="22"/>
              </w:rPr>
            </w:pPr>
            <w:bookmarkStart w:id="210" w:name="_Toc309048453"/>
            <w:bookmarkStart w:id="211" w:name="_Toc309996264"/>
            <w:r>
              <w:rPr>
                <w:rFonts w:hint="eastAsia" w:ascii="宋体" w:hAnsi="宋体" w:cs="hakuyoxingshu7000"/>
                <w:color w:val="auto"/>
                <w:sz w:val="22"/>
                <w:szCs w:val="22"/>
              </w:rPr>
              <w:t>身份证号码</w:t>
            </w:r>
            <w:bookmarkEnd w:id="210"/>
            <w:bookmarkEnd w:id="211"/>
          </w:p>
        </w:tc>
        <w:tc>
          <w:tcPr>
            <w:tcW w:w="1685" w:type="dxa"/>
            <w:tcBorders>
              <w:top w:val="single" w:color="000000" w:sz="6" w:space="0"/>
              <w:left w:val="single" w:color="000000" w:sz="4" w:space="0"/>
              <w:bottom w:val="single" w:color="000000" w:sz="6" w:space="0"/>
              <w:right w:val="single" w:color="000000" w:sz="12" w:space="0"/>
            </w:tcBorders>
            <w:vAlign w:val="center"/>
          </w:tcPr>
          <w:p>
            <w:pPr>
              <w:pStyle w:val="165"/>
              <w:jc w:val="center"/>
              <w:rPr>
                <w:rFonts w:ascii="宋体" w:cs="hakuyoxingshu7000"/>
                <w:color w:val="auto"/>
                <w:sz w:val="22"/>
                <w:szCs w:val="22"/>
              </w:rPr>
            </w:pPr>
          </w:p>
        </w:tc>
      </w:tr>
      <w:tr>
        <w:tblPrEx>
          <w:tblCellMar>
            <w:top w:w="0" w:type="dxa"/>
            <w:left w:w="108" w:type="dxa"/>
            <w:bottom w:w="0" w:type="dxa"/>
            <w:right w:w="108" w:type="dxa"/>
          </w:tblCellMar>
        </w:tblPrEx>
        <w:trPr>
          <w:trHeight w:val="1023" w:hRule="atLeast"/>
          <w:jc w:val="center"/>
        </w:trPr>
        <w:tc>
          <w:tcPr>
            <w:tcW w:w="776" w:type="dxa"/>
            <w:tcBorders>
              <w:top w:val="single" w:color="000000" w:sz="6" w:space="0"/>
              <w:left w:val="single" w:color="000000" w:sz="12" w:space="0"/>
              <w:bottom w:val="single" w:color="000000" w:sz="6" w:space="0"/>
              <w:right w:val="single" w:color="000000" w:sz="4" w:space="0"/>
            </w:tcBorders>
            <w:vAlign w:val="center"/>
          </w:tcPr>
          <w:p>
            <w:pPr>
              <w:pStyle w:val="165"/>
              <w:jc w:val="center"/>
              <w:rPr>
                <w:rFonts w:ascii="宋体" w:cs="hakuyoxingshu7000"/>
                <w:color w:val="auto"/>
                <w:sz w:val="22"/>
                <w:szCs w:val="22"/>
              </w:rPr>
            </w:pPr>
            <w:bookmarkStart w:id="212" w:name="_Toc309996265"/>
            <w:bookmarkStart w:id="213" w:name="_Toc309048454"/>
            <w:r>
              <w:rPr>
                <w:rFonts w:hint="eastAsia" w:ascii="宋体" w:hAnsi="宋体" w:cs="hakuyoxingshu7000"/>
                <w:color w:val="auto"/>
                <w:sz w:val="22"/>
                <w:szCs w:val="22"/>
              </w:rPr>
              <w:t>职称</w:t>
            </w:r>
            <w:bookmarkEnd w:id="212"/>
            <w:bookmarkEnd w:id="213"/>
          </w:p>
        </w:tc>
        <w:tc>
          <w:tcPr>
            <w:tcW w:w="871" w:type="dxa"/>
            <w:tcBorders>
              <w:top w:val="single" w:color="000000" w:sz="6" w:space="0"/>
              <w:left w:val="single" w:color="000000" w:sz="4" w:space="0"/>
              <w:bottom w:val="single" w:color="000000" w:sz="6" w:space="0"/>
              <w:right w:val="single" w:color="000000" w:sz="4" w:space="0"/>
            </w:tcBorders>
            <w:vAlign w:val="center"/>
          </w:tcPr>
          <w:p>
            <w:pPr>
              <w:pStyle w:val="165"/>
              <w:jc w:val="center"/>
              <w:rPr>
                <w:rFonts w:ascii="宋体" w:cs="hakuyoxingshu7000"/>
                <w:color w:val="auto"/>
                <w:sz w:val="22"/>
                <w:szCs w:val="22"/>
              </w:rPr>
            </w:pPr>
          </w:p>
        </w:tc>
        <w:tc>
          <w:tcPr>
            <w:tcW w:w="2703" w:type="dxa"/>
            <w:gridSpan w:val="3"/>
            <w:tcBorders>
              <w:top w:val="single" w:color="000000" w:sz="6" w:space="0"/>
              <w:left w:val="single" w:color="000000" w:sz="4" w:space="0"/>
              <w:bottom w:val="single" w:color="000000" w:sz="6" w:space="0"/>
              <w:right w:val="single" w:color="000000" w:sz="4" w:space="0"/>
            </w:tcBorders>
            <w:vAlign w:val="center"/>
          </w:tcPr>
          <w:p>
            <w:pPr>
              <w:pStyle w:val="165"/>
              <w:jc w:val="center"/>
              <w:rPr>
                <w:rFonts w:ascii="宋体" w:cs="hakuyoxingshu7000"/>
                <w:color w:val="auto"/>
                <w:sz w:val="22"/>
                <w:szCs w:val="22"/>
              </w:rPr>
            </w:pPr>
            <w:bookmarkStart w:id="214" w:name="_Toc309996266"/>
            <w:bookmarkStart w:id="215" w:name="_Toc309048455"/>
            <w:r>
              <w:rPr>
                <w:rFonts w:hint="eastAsia" w:ascii="宋体" w:hAnsi="宋体" w:cs="hakuyoxingshu7000"/>
                <w:color w:val="auto"/>
                <w:sz w:val="22"/>
                <w:szCs w:val="22"/>
              </w:rPr>
              <w:t>为投标人服务时间（年）</w:t>
            </w:r>
            <w:bookmarkEnd w:id="214"/>
            <w:bookmarkEnd w:id="215"/>
          </w:p>
        </w:tc>
        <w:tc>
          <w:tcPr>
            <w:tcW w:w="1589" w:type="dxa"/>
            <w:gridSpan w:val="2"/>
            <w:tcBorders>
              <w:top w:val="single" w:color="000000" w:sz="6" w:space="0"/>
              <w:left w:val="single" w:color="000000" w:sz="4" w:space="0"/>
              <w:bottom w:val="single" w:color="000000" w:sz="6" w:space="0"/>
              <w:right w:val="single" w:color="auto" w:sz="4" w:space="0"/>
            </w:tcBorders>
            <w:vAlign w:val="center"/>
          </w:tcPr>
          <w:p>
            <w:pPr>
              <w:pStyle w:val="165"/>
              <w:jc w:val="center"/>
              <w:rPr>
                <w:rFonts w:ascii="宋体" w:cs="hakuyoxingshu7000"/>
                <w:color w:val="auto"/>
                <w:sz w:val="22"/>
                <w:szCs w:val="22"/>
              </w:rPr>
            </w:pPr>
          </w:p>
        </w:tc>
        <w:tc>
          <w:tcPr>
            <w:tcW w:w="2216" w:type="dxa"/>
            <w:gridSpan w:val="2"/>
            <w:tcBorders>
              <w:top w:val="single" w:color="000000" w:sz="6" w:space="0"/>
              <w:left w:val="single" w:color="auto" w:sz="4" w:space="0"/>
              <w:bottom w:val="single" w:color="000000" w:sz="6" w:space="0"/>
              <w:right w:val="single" w:color="auto" w:sz="4" w:space="0"/>
            </w:tcBorders>
            <w:vAlign w:val="center"/>
          </w:tcPr>
          <w:p>
            <w:pPr>
              <w:pStyle w:val="165"/>
              <w:jc w:val="center"/>
              <w:rPr>
                <w:rFonts w:ascii="宋体" w:cs="hakuyoxingshu7000"/>
                <w:color w:val="auto"/>
                <w:sz w:val="22"/>
                <w:szCs w:val="22"/>
              </w:rPr>
            </w:pPr>
            <w:bookmarkStart w:id="216" w:name="_Toc309996267"/>
            <w:bookmarkStart w:id="217" w:name="_Toc309048456"/>
            <w:r>
              <w:rPr>
                <w:rFonts w:hint="eastAsia" w:ascii="宋体" w:hAnsi="宋体" w:cs="hakuyoxingshu7000"/>
                <w:color w:val="auto"/>
                <w:sz w:val="22"/>
                <w:szCs w:val="22"/>
              </w:rPr>
              <w:t>在本项目中拟任职</w:t>
            </w:r>
            <w:bookmarkEnd w:id="216"/>
            <w:bookmarkEnd w:id="217"/>
            <w:r>
              <w:rPr>
                <w:rFonts w:hint="eastAsia" w:ascii="宋体" w:hAnsi="宋体" w:cs="hakuyoxingshu7000"/>
                <w:color w:val="auto"/>
                <w:sz w:val="22"/>
                <w:szCs w:val="22"/>
              </w:rPr>
              <w:t>务</w:t>
            </w:r>
          </w:p>
        </w:tc>
        <w:tc>
          <w:tcPr>
            <w:tcW w:w="1685" w:type="dxa"/>
            <w:tcBorders>
              <w:top w:val="single" w:color="000000" w:sz="6" w:space="0"/>
              <w:left w:val="single" w:color="auto" w:sz="4" w:space="0"/>
              <w:bottom w:val="single" w:color="000000" w:sz="6" w:space="0"/>
              <w:right w:val="single" w:color="000000" w:sz="12" w:space="0"/>
            </w:tcBorders>
            <w:vAlign w:val="center"/>
          </w:tcPr>
          <w:p>
            <w:pPr>
              <w:pStyle w:val="165"/>
              <w:jc w:val="center"/>
              <w:rPr>
                <w:rFonts w:ascii="宋体" w:cs="hakuyoxingshu7000"/>
                <w:color w:val="auto"/>
                <w:sz w:val="22"/>
                <w:szCs w:val="22"/>
              </w:rPr>
            </w:pPr>
          </w:p>
        </w:tc>
      </w:tr>
      <w:tr>
        <w:tblPrEx>
          <w:tblCellMar>
            <w:top w:w="0" w:type="dxa"/>
            <w:left w:w="108" w:type="dxa"/>
            <w:bottom w:w="0" w:type="dxa"/>
            <w:right w:w="108" w:type="dxa"/>
          </w:tblCellMar>
        </w:tblPrEx>
        <w:trPr>
          <w:trHeight w:val="1029" w:hRule="atLeast"/>
          <w:jc w:val="center"/>
        </w:trPr>
        <w:tc>
          <w:tcPr>
            <w:tcW w:w="776" w:type="dxa"/>
            <w:tcBorders>
              <w:top w:val="single" w:color="000000" w:sz="6" w:space="0"/>
              <w:left w:val="single" w:color="000000" w:sz="12" w:space="0"/>
              <w:bottom w:val="single" w:color="000000" w:sz="6" w:space="0"/>
              <w:right w:val="single" w:color="000000" w:sz="4" w:space="0"/>
            </w:tcBorders>
            <w:vAlign w:val="center"/>
          </w:tcPr>
          <w:p>
            <w:pPr>
              <w:pStyle w:val="165"/>
              <w:jc w:val="center"/>
              <w:rPr>
                <w:rFonts w:ascii="宋体" w:cs="hakuyoxingshu7000"/>
                <w:color w:val="auto"/>
                <w:sz w:val="22"/>
                <w:szCs w:val="22"/>
              </w:rPr>
            </w:pPr>
            <w:bookmarkStart w:id="218" w:name="_Toc309048457"/>
            <w:bookmarkStart w:id="219" w:name="_Toc309996268"/>
            <w:r>
              <w:rPr>
                <w:rFonts w:hint="eastAsia" w:ascii="宋体" w:hAnsi="宋体" w:cs="hakuyoxingshu7000"/>
                <w:color w:val="auto"/>
                <w:sz w:val="22"/>
                <w:szCs w:val="22"/>
              </w:rPr>
              <w:t>学历</w:t>
            </w:r>
            <w:bookmarkEnd w:id="218"/>
            <w:bookmarkEnd w:id="219"/>
          </w:p>
        </w:tc>
        <w:tc>
          <w:tcPr>
            <w:tcW w:w="9064" w:type="dxa"/>
            <w:gridSpan w:val="9"/>
            <w:tcBorders>
              <w:top w:val="single" w:color="000000" w:sz="6" w:space="0"/>
              <w:left w:val="single" w:color="000000" w:sz="4" w:space="0"/>
              <w:bottom w:val="single" w:color="000000" w:sz="6" w:space="0"/>
              <w:right w:val="single" w:color="000000" w:sz="12" w:space="0"/>
            </w:tcBorders>
            <w:vAlign w:val="center"/>
          </w:tcPr>
          <w:p>
            <w:pPr>
              <w:pStyle w:val="165"/>
              <w:jc w:val="center"/>
              <w:rPr>
                <w:rFonts w:ascii="宋体" w:cs="hakuyoxingshu7000"/>
                <w:color w:val="auto"/>
                <w:sz w:val="22"/>
                <w:szCs w:val="22"/>
              </w:rPr>
            </w:pPr>
            <w:bookmarkStart w:id="220" w:name="_Toc309048458"/>
            <w:bookmarkStart w:id="221" w:name="_Toc309996269"/>
            <w:r>
              <w:rPr>
                <w:rFonts w:hint="eastAsia" w:ascii="宋体" w:hAnsi="宋体" w:cs="hakuyoxingshu7000"/>
                <w:color w:val="auto"/>
                <w:sz w:val="22"/>
                <w:szCs w:val="22"/>
              </w:rPr>
              <w:t>年毕业于（学校）（专业）</w:t>
            </w:r>
            <w:bookmarkEnd w:id="220"/>
            <w:bookmarkEnd w:id="221"/>
          </w:p>
        </w:tc>
      </w:tr>
      <w:tr>
        <w:tblPrEx>
          <w:tblCellMar>
            <w:top w:w="0" w:type="dxa"/>
            <w:left w:w="108" w:type="dxa"/>
            <w:bottom w:w="0" w:type="dxa"/>
            <w:right w:w="108" w:type="dxa"/>
          </w:tblCellMar>
        </w:tblPrEx>
        <w:trPr>
          <w:trHeight w:val="1023" w:hRule="atLeast"/>
          <w:jc w:val="center"/>
        </w:trPr>
        <w:tc>
          <w:tcPr>
            <w:tcW w:w="9840" w:type="dxa"/>
            <w:gridSpan w:val="10"/>
            <w:tcBorders>
              <w:top w:val="single" w:color="000000" w:sz="6" w:space="0"/>
              <w:left w:val="single" w:color="000000" w:sz="12" w:space="0"/>
              <w:bottom w:val="single" w:color="000000" w:sz="6" w:space="0"/>
              <w:right w:val="single" w:color="000000" w:sz="12" w:space="0"/>
            </w:tcBorders>
            <w:vAlign w:val="center"/>
          </w:tcPr>
          <w:p>
            <w:pPr>
              <w:pStyle w:val="165"/>
              <w:jc w:val="center"/>
              <w:rPr>
                <w:rFonts w:ascii="宋体" w:cs="hakuyoxingshu7000"/>
                <w:color w:val="auto"/>
                <w:sz w:val="22"/>
                <w:szCs w:val="22"/>
              </w:rPr>
            </w:pPr>
            <w:bookmarkStart w:id="222" w:name="_Toc309048459"/>
            <w:bookmarkStart w:id="223" w:name="_Toc309996270"/>
            <w:r>
              <w:rPr>
                <w:rFonts w:ascii="宋体" w:hAnsi="宋体" w:cs="hakuyoxingshu7000"/>
                <w:color w:val="auto"/>
                <w:sz w:val="22"/>
                <w:szCs w:val="22"/>
              </w:rPr>
              <w:t>2</w:t>
            </w:r>
            <w:r>
              <w:rPr>
                <w:rFonts w:hint="eastAsia" w:ascii="宋体" w:hAnsi="宋体" w:cs="hakuyoxingshu7000"/>
                <w:color w:val="auto"/>
                <w:sz w:val="22"/>
                <w:szCs w:val="22"/>
              </w:rPr>
              <w:t>．近年来主要工作业绩</w:t>
            </w:r>
            <w:bookmarkEnd w:id="222"/>
            <w:bookmarkEnd w:id="223"/>
          </w:p>
        </w:tc>
      </w:tr>
      <w:tr>
        <w:tblPrEx>
          <w:tblCellMar>
            <w:top w:w="0" w:type="dxa"/>
            <w:left w:w="108" w:type="dxa"/>
            <w:bottom w:w="0" w:type="dxa"/>
            <w:right w:w="108" w:type="dxa"/>
          </w:tblCellMar>
        </w:tblPrEx>
        <w:trPr>
          <w:trHeight w:val="1989" w:hRule="atLeast"/>
          <w:jc w:val="center"/>
        </w:trPr>
        <w:tc>
          <w:tcPr>
            <w:tcW w:w="9840" w:type="dxa"/>
            <w:gridSpan w:val="10"/>
            <w:tcBorders>
              <w:top w:val="single" w:color="000000" w:sz="6" w:space="0"/>
              <w:left w:val="single" w:color="000000" w:sz="12" w:space="0"/>
              <w:bottom w:val="single" w:color="000000" w:sz="6" w:space="0"/>
              <w:right w:val="single" w:color="000000" w:sz="12" w:space="0"/>
            </w:tcBorders>
            <w:vAlign w:val="center"/>
          </w:tcPr>
          <w:p>
            <w:pPr>
              <w:pStyle w:val="165"/>
              <w:jc w:val="center"/>
              <w:rPr>
                <w:rFonts w:ascii="宋体" w:cs="hakuyoxingshu7000"/>
                <w:color w:val="auto"/>
                <w:sz w:val="22"/>
                <w:szCs w:val="22"/>
              </w:rPr>
            </w:pPr>
          </w:p>
        </w:tc>
      </w:tr>
      <w:tr>
        <w:tblPrEx>
          <w:tblCellMar>
            <w:top w:w="0" w:type="dxa"/>
            <w:left w:w="108" w:type="dxa"/>
            <w:bottom w:w="0" w:type="dxa"/>
            <w:right w:w="108" w:type="dxa"/>
          </w:tblCellMar>
        </w:tblPrEx>
        <w:trPr>
          <w:trHeight w:val="756" w:hRule="atLeast"/>
          <w:jc w:val="center"/>
        </w:trPr>
        <w:tc>
          <w:tcPr>
            <w:tcW w:w="9840" w:type="dxa"/>
            <w:gridSpan w:val="10"/>
            <w:tcBorders>
              <w:top w:val="single" w:color="000000" w:sz="6" w:space="0"/>
              <w:left w:val="single" w:color="000000" w:sz="12" w:space="0"/>
              <w:bottom w:val="single" w:color="000000" w:sz="6" w:space="0"/>
              <w:right w:val="single" w:color="000000" w:sz="12" w:space="0"/>
            </w:tcBorders>
            <w:vAlign w:val="center"/>
          </w:tcPr>
          <w:p>
            <w:pPr>
              <w:pStyle w:val="165"/>
              <w:jc w:val="center"/>
              <w:rPr>
                <w:rFonts w:ascii="宋体" w:cs="hakuyoxingshu7000"/>
                <w:color w:val="auto"/>
                <w:sz w:val="22"/>
                <w:szCs w:val="22"/>
              </w:rPr>
            </w:pPr>
            <w:bookmarkStart w:id="224" w:name="_Toc309996275"/>
            <w:bookmarkStart w:id="225" w:name="_Toc309048464"/>
            <w:r>
              <w:rPr>
                <w:rFonts w:ascii="宋体" w:hAnsi="宋体" w:cs="hakuyoxingshu7000"/>
                <w:color w:val="auto"/>
                <w:sz w:val="22"/>
                <w:szCs w:val="22"/>
              </w:rPr>
              <w:t>3</w:t>
            </w:r>
            <w:r>
              <w:rPr>
                <w:rFonts w:hint="eastAsia" w:ascii="宋体" w:hAnsi="宋体" w:cs="hakuyoxingshu7000"/>
                <w:color w:val="auto"/>
                <w:sz w:val="22"/>
                <w:szCs w:val="22"/>
              </w:rPr>
              <w:t>．获奖情况</w:t>
            </w:r>
            <w:bookmarkEnd w:id="224"/>
            <w:bookmarkEnd w:id="225"/>
          </w:p>
        </w:tc>
      </w:tr>
      <w:tr>
        <w:tblPrEx>
          <w:tblCellMar>
            <w:top w:w="0" w:type="dxa"/>
            <w:left w:w="108" w:type="dxa"/>
            <w:bottom w:w="0" w:type="dxa"/>
            <w:right w:w="108" w:type="dxa"/>
          </w:tblCellMar>
        </w:tblPrEx>
        <w:trPr>
          <w:trHeight w:val="2059" w:hRule="atLeast"/>
          <w:jc w:val="center"/>
        </w:trPr>
        <w:tc>
          <w:tcPr>
            <w:tcW w:w="9840" w:type="dxa"/>
            <w:gridSpan w:val="10"/>
            <w:tcBorders>
              <w:top w:val="single" w:color="000000" w:sz="6" w:space="0"/>
              <w:left w:val="single" w:color="000000" w:sz="12" w:space="0"/>
              <w:bottom w:val="single" w:color="000000" w:sz="6" w:space="0"/>
              <w:right w:val="single" w:color="000000" w:sz="12" w:space="0"/>
            </w:tcBorders>
            <w:vAlign w:val="center"/>
          </w:tcPr>
          <w:p>
            <w:pPr>
              <w:pStyle w:val="165"/>
              <w:jc w:val="center"/>
              <w:rPr>
                <w:rFonts w:ascii="宋体" w:cs="hakuyoxingshu7000"/>
                <w:color w:val="auto"/>
                <w:sz w:val="22"/>
                <w:szCs w:val="22"/>
              </w:rPr>
            </w:pPr>
          </w:p>
        </w:tc>
      </w:tr>
    </w:tbl>
    <w:p>
      <w:pPr>
        <w:pStyle w:val="34"/>
        <w:spacing w:line="400" w:lineRule="atLeast"/>
        <w:ind w:left="660" w:hanging="660" w:hangingChars="300"/>
        <w:rPr>
          <w:rFonts w:hAnsi="宋体" w:cs="hakuyoxingshu7000"/>
          <w:sz w:val="22"/>
          <w:szCs w:val="22"/>
        </w:rPr>
      </w:pPr>
    </w:p>
    <w:p>
      <w:pPr>
        <w:pStyle w:val="34"/>
        <w:spacing w:line="400" w:lineRule="atLeast"/>
        <w:ind w:left="660" w:hanging="660" w:hangingChars="300"/>
        <w:rPr>
          <w:rFonts w:hAnsi="宋体" w:cs="hakuyoxingshu7000"/>
          <w:sz w:val="22"/>
          <w:szCs w:val="22"/>
        </w:rPr>
      </w:pPr>
    </w:p>
    <w:p>
      <w:pPr>
        <w:spacing w:line="380" w:lineRule="exact"/>
        <w:ind w:firstLine="4400" w:firstLineChars="2000"/>
        <w:rPr>
          <w:rFonts w:ascii="宋体" w:cs="hakuyoxingshu7000"/>
          <w:sz w:val="22"/>
          <w:szCs w:val="22"/>
        </w:rPr>
      </w:pPr>
      <w:r>
        <w:rPr>
          <w:rFonts w:hint="eastAsia" w:ascii="宋体" w:hAnsi="宋体" w:cs="hakuyoxingshu7000"/>
          <w:sz w:val="22"/>
          <w:szCs w:val="22"/>
        </w:rPr>
        <w:t>投标人全称（盖章）：</w:t>
      </w:r>
    </w:p>
    <w:p>
      <w:pPr>
        <w:spacing w:line="380" w:lineRule="exact"/>
        <w:ind w:right="660"/>
        <w:jc w:val="right"/>
        <w:rPr>
          <w:rFonts w:ascii="宋体" w:cs="hakuyoxingshu7000"/>
          <w:sz w:val="22"/>
          <w:szCs w:val="22"/>
        </w:rPr>
      </w:pPr>
      <w:r>
        <w:rPr>
          <w:rFonts w:hint="eastAsia" w:ascii="宋体" w:hAnsi="宋体" w:cs="hakuyoxingshu7000"/>
          <w:sz w:val="22"/>
          <w:szCs w:val="22"/>
          <w:lang w:val="en-US" w:eastAsia="zh-CN"/>
        </w:rPr>
        <w:t xml:space="preserve">          </w:t>
      </w:r>
      <w:r>
        <w:rPr>
          <w:rFonts w:hint="eastAsia" w:ascii="宋体" w:hAnsi="宋体" w:cs="hakuyoxingshu7000"/>
          <w:sz w:val="22"/>
          <w:szCs w:val="22"/>
        </w:rPr>
        <w:t>法定代表人或授权代表（签字或盖章）：</w:t>
      </w:r>
    </w:p>
    <w:p>
      <w:pPr>
        <w:spacing w:line="380" w:lineRule="exact"/>
        <w:ind w:firstLine="4400" w:firstLineChars="2000"/>
        <w:rPr>
          <w:rFonts w:ascii="宋体" w:cs="hakuyoxingshu7000"/>
          <w:sz w:val="22"/>
          <w:szCs w:val="22"/>
        </w:rPr>
      </w:pPr>
      <w:r>
        <w:rPr>
          <w:rFonts w:hint="eastAsia" w:ascii="宋体" w:hAnsi="宋体" w:cs="hakuyoxingshu7000"/>
          <w:sz w:val="22"/>
          <w:szCs w:val="22"/>
        </w:rPr>
        <w:t>日期：</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年</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月</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日</w:t>
      </w:r>
    </w:p>
    <w:p>
      <w:pPr>
        <w:spacing w:line="380" w:lineRule="exact"/>
        <w:ind w:firstLine="4400" w:firstLineChars="2000"/>
        <w:rPr>
          <w:rFonts w:ascii="宋体" w:cs="hakuyoxingshu7000"/>
          <w:sz w:val="22"/>
        </w:rPr>
      </w:pPr>
    </w:p>
    <w:p>
      <w:pPr>
        <w:spacing w:line="380" w:lineRule="exact"/>
        <w:ind w:firstLine="4515" w:firstLineChars="2150"/>
        <w:rPr>
          <w:rFonts w:ascii="宋体"/>
        </w:rPr>
      </w:pPr>
    </w:p>
    <w:p>
      <w:pPr>
        <w:spacing w:line="380" w:lineRule="exact"/>
        <w:rPr>
          <w:rFonts w:ascii="宋体"/>
          <w:b/>
          <w:bCs/>
          <w:sz w:val="22"/>
          <w:szCs w:val="22"/>
        </w:rPr>
      </w:pPr>
      <w:r>
        <w:rPr>
          <w:rFonts w:ascii="宋体"/>
          <w:sz w:val="24"/>
        </w:rPr>
        <w:br w:type="page"/>
      </w:r>
      <w:r>
        <w:rPr>
          <w:rFonts w:hint="eastAsia" w:ascii="宋体" w:hAnsi="宋体"/>
          <w:b/>
          <w:bCs/>
          <w:sz w:val="22"/>
          <w:szCs w:val="22"/>
        </w:rPr>
        <w:t>附件八</w:t>
      </w:r>
    </w:p>
    <w:p>
      <w:pPr>
        <w:tabs>
          <w:tab w:val="left" w:pos="0"/>
        </w:tabs>
        <w:spacing w:line="400" w:lineRule="exact"/>
        <w:ind w:left="0" w:leftChars="-3" w:right="-212" w:hanging="6" w:hangingChars="3"/>
        <w:rPr>
          <w:rFonts w:ascii="宋体" w:cs="hakuyoxingshu7000"/>
          <w:sz w:val="22"/>
        </w:rPr>
      </w:pPr>
    </w:p>
    <w:p>
      <w:pPr>
        <w:snapToGrid w:val="0"/>
        <w:spacing w:line="440" w:lineRule="atLeast"/>
        <w:jc w:val="center"/>
        <w:rPr>
          <w:rFonts w:ascii="宋体"/>
          <w:b/>
          <w:sz w:val="22"/>
          <w:szCs w:val="22"/>
        </w:rPr>
      </w:pPr>
      <w:r>
        <w:rPr>
          <w:rFonts w:hint="eastAsia" w:ascii="宋体"/>
          <w:b/>
          <w:sz w:val="22"/>
          <w:szCs w:val="22"/>
        </w:rPr>
        <w:t>（1）</w:t>
      </w:r>
      <w:r>
        <w:rPr>
          <w:rFonts w:ascii="宋体"/>
          <w:b/>
          <w:sz w:val="22"/>
          <w:szCs w:val="22"/>
        </w:rPr>
        <w:t>中小企业声明函（货物）</w:t>
      </w:r>
    </w:p>
    <w:p>
      <w:pPr>
        <w:snapToGrid w:val="0"/>
        <w:spacing w:line="440" w:lineRule="atLeast"/>
        <w:ind w:firstLine="440" w:firstLineChars="200"/>
        <w:rPr>
          <w:rFonts w:ascii="宋体"/>
          <w:sz w:val="22"/>
        </w:rPr>
      </w:pPr>
      <w:r>
        <w:rPr>
          <w:rFonts w:ascii="宋体"/>
          <w:sz w:val="22"/>
          <w:szCs w:val="22"/>
        </w:rPr>
        <w:t>本公司（联合体）郑重声明，根据《政府采购促进中小企业发展管理办法》（财库﹝2020﹞46 号）的规定，本公司 （联合体）参加</w:t>
      </w:r>
      <w:r>
        <w:rPr>
          <w:rFonts w:ascii="宋体"/>
          <w:sz w:val="22"/>
          <w:szCs w:val="22"/>
          <w:u w:val="single"/>
        </w:rPr>
        <w:t>（单</w:t>
      </w:r>
      <w:r>
        <w:rPr>
          <w:rFonts w:ascii="宋体"/>
          <w:sz w:val="22"/>
          <w:u w:val="single"/>
        </w:rPr>
        <w:t>位名称）</w:t>
      </w:r>
      <w:r>
        <w:rPr>
          <w:rFonts w:ascii="宋体"/>
          <w:sz w:val="22"/>
        </w:rPr>
        <w:t>的</w:t>
      </w:r>
      <w:r>
        <w:rPr>
          <w:rFonts w:ascii="宋体"/>
          <w:sz w:val="22"/>
          <w:u w:val="single"/>
        </w:rPr>
        <w:t>（项目名称）</w:t>
      </w:r>
      <w:r>
        <w:rPr>
          <w:rFonts w:ascii="宋体"/>
          <w:sz w:val="22"/>
        </w:rPr>
        <w:t>采购活动，提 供的货物全部由符合政策要求的中小企业制造。相关企业 （含联合体中的中小企业、签订分包意向协议的中小企业） 的具体情况如下：</w:t>
      </w:r>
    </w:p>
    <w:p>
      <w:pPr>
        <w:snapToGrid w:val="0"/>
        <w:spacing w:line="440" w:lineRule="atLeast"/>
        <w:ind w:firstLine="440" w:firstLineChars="200"/>
        <w:rPr>
          <w:rFonts w:ascii="宋体"/>
          <w:sz w:val="22"/>
        </w:rPr>
      </w:pPr>
      <w:r>
        <w:rPr>
          <w:rFonts w:ascii="宋体"/>
          <w:sz w:val="22"/>
        </w:rPr>
        <w:t xml:space="preserve"> 1. </w:t>
      </w:r>
      <w:r>
        <w:rPr>
          <w:rFonts w:ascii="宋体"/>
          <w:sz w:val="22"/>
          <w:u w:val="single"/>
        </w:rPr>
        <w:t>（标的名称）</w:t>
      </w:r>
      <w:r>
        <w:rPr>
          <w:rFonts w:ascii="宋体"/>
          <w:sz w:val="22"/>
        </w:rPr>
        <w:t>，属于</w:t>
      </w:r>
      <w:r>
        <w:rPr>
          <w:rFonts w:ascii="宋体"/>
          <w:sz w:val="22"/>
          <w:u w:val="single"/>
        </w:rPr>
        <w:t>（采购文件中明确的所属行业）</w:t>
      </w:r>
      <w:r>
        <w:rPr>
          <w:rFonts w:ascii="宋体"/>
          <w:sz w:val="22"/>
        </w:rPr>
        <w:t xml:space="preserve"> 行业；制造商为</w:t>
      </w:r>
      <w:r>
        <w:rPr>
          <w:rFonts w:ascii="宋体"/>
          <w:sz w:val="22"/>
          <w:u w:val="single"/>
        </w:rPr>
        <w:t>（净水企业名称）</w:t>
      </w:r>
      <w:r>
        <w:rPr>
          <w:rFonts w:ascii="宋体"/>
          <w:sz w:val="22"/>
        </w:rPr>
        <w:t>，从业人员</w:t>
      </w:r>
      <w:r>
        <w:rPr>
          <w:rFonts w:ascii="宋体"/>
          <w:sz w:val="22"/>
          <w:u w:val="single"/>
        </w:rPr>
        <w:t xml:space="preserve">    </w:t>
      </w:r>
      <w:r>
        <w:rPr>
          <w:rFonts w:ascii="宋体"/>
          <w:sz w:val="22"/>
        </w:rPr>
        <w:t>人，营业收入为</w:t>
      </w:r>
      <w:r>
        <w:rPr>
          <w:rFonts w:ascii="宋体"/>
          <w:sz w:val="22"/>
          <w:u w:val="single"/>
        </w:rPr>
        <w:t xml:space="preserve">      </w:t>
      </w:r>
      <w:r>
        <w:rPr>
          <w:rFonts w:ascii="宋体"/>
          <w:sz w:val="22"/>
        </w:rPr>
        <w:t>万元，资产总额为</w:t>
      </w:r>
      <w:r>
        <w:rPr>
          <w:rFonts w:ascii="宋体"/>
          <w:sz w:val="22"/>
          <w:u w:val="single"/>
        </w:rPr>
        <w:t xml:space="preserve">      </w:t>
      </w:r>
      <w:r>
        <w:rPr>
          <w:rFonts w:ascii="宋体"/>
          <w:sz w:val="22"/>
        </w:rPr>
        <w:t>万元</w:t>
      </w:r>
      <w:r>
        <w:rPr>
          <w:rFonts w:hint="eastAsia" w:ascii="宋体"/>
          <w:sz w:val="22"/>
        </w:rPr>
        <w:t>（注1）</w:t>
      </w:r>
      <w:r>
        <w:rPr>
          <w:rFonts w:ascii="宋体"/>
          <w:sz w:val="22"/>
        </w:rPr>
        <w:t>，属于</w:t>
      </w:r>
      <w:r>
        <w:rPr>
          <w:rFonts w:ascii="宋体"/>
          <w:sz w:val="22"/>
          <w:u w:val="single"/>
        </w:rPr>
        <w:t>（中型企业、小型企业、微型企业）</w:t>
      </w:r>
      <w:r>
        <w:rPr>
          <w:rFonts w:ascii="宋体"/>
          <w:sz w:val="22"/>
        </w:rPr>
        <w:t>；</w:t>
      </w:r>
    </w:p>
    <w:p>
      <w:pPr>
        <w:snapToGrid w:val="0"/>
        <w:spacing w:line="440" w:lineRule="atLeast"/>
        <w:ind w:firstLine="440" w:firstLineChars="200"/>
        <w:rPr>
          <w:rFonts w:ascii="宋体"/>
          <w:sz w:val="22"/>
        </w:rPr>
      </w:pPr>
      <w:r>
        <w:rPr>
          <w:rFonts w:ascii="宋体"/>
          <w:sz w:val="22"/>
        </w:rPr>
        <w:t xml:space="preserve">2. </w:t>
      </w:r>
      <w:r>
        <w:rPr>
          <w:rFonts w:ascii="宋体"/>
          <w:sz w:val="22"/>
          <w:u w:val="single"/>
        </w:rPr>
        <w:t>（标的名称）</w:t>
      </w:r>
      <w:r>
        <w:rPr>
          <w:rFonts w:ascii="宋体"/>
          <w:sz w:val="22"/>
        </w:rPr>
        <w:t>，属于</w:t>
      </w:r>
      <w:r>
        <w:rPr>
          <w:rFonts w:ascii="宋体"/>
          <w:sz w:val="22"/>
          <w:u w:val="single"/>
        </w:rPr>
        <w:t>（采购文件中明确的所属行业）</w:t>
      </w:r>
      <w:r>
        <w:rPr>
          <w:rFonts w:ascii="宋体"/>
          <w:sz w:val="22"/>
        </w:rPr>
        <w:t xml:space="preserve"> 行业；制造商为</w:t>
      </w:r>
      <w:r>
        <w:rPr>
          <w:rFonts w:ascii="宋体"/>
          <w:sz w:val="22"/>
          <w:u w:val="single"/>
        </w:rPr>
        <w:t>（消毒企业名称）</w:t>
      </w:r>
      <w:r>
        <w:rPr>
          <w:rFonts w:ascii="宋体"/>
          <w:sz w:val="22"/>
        </w:rPr>
        <w:t>，从业人员</w:t>
      </w:r>
      <w:r>
        <w:rPr>
          <w:rFonts w:ascii="宋体"/>
          <w:sz w:val="22"/>
          <w:u w:val="single"/>
        </w:rPr>
        <w:t xml:space="preserve">    </w:t>
      </w:r>
      <w:r>
        <w:rPr>
          <w:rFonts w:ascii="宋体"/>
          <w:sz w:val="22"/>
        </w:rPr>
        <w:t>人，营业收入为</w:t>
      </w:r>
      <w:r>
        <w:rPr>
          <w:rFonts w:ascii="宋体"/>
          <w:sz w:val="22"/>
          <w:u w:val="single"/>
        </w:rPr>
        <w:t xml:space="preserve">      </w:t>
      </w:r>
      <w:r>
        <w:rPr>
          <w:rFonts w:ascii="宋体"/>
          <w:sz w:val="22"/>
        </w:rPr>
        <w:t>万元，资产总额为</w:t>
      </w:r>
      <w:r>
        <w:rPr>
          <w:rFonts w:ascii="宋体"/>
          <w:sz w:val="22"/>
          <w:u w:val="single"/>
        </w:rPr>
        <w:t xml:space="preserve">      </w:t>
      </w:r>
      <w:r>
        <w:rPr>
          <w:rFonts w:ascii="宋体"/>
          <w:sz w:val="22"/>
        </w:rPr>
        <w:t>万元，属于</w:t>
      </w:r>
      <w:r>
        <w:rPr>
          <w:rFonts w:ascii="宋体"/>
          <w:sz w:val="22"/>
          <w:u w:val="single"/>
        </w:rPr>
        <w:t>（中型企业、小型企业、微型企业）</w:t>
      </w:r>
      <w:r>
        <w:rPr>
          <w:rFonts w:ascii="宋体"/>
          <w:sz w:val="22"/>
        </w:rPr>
        <w:t>；</w:t>
      </w:r>
    </w:p>
    <w:p>
      <w:pPr>
        <w:snapToGrid w:val="0"/>
        <w:spacing w:line="440" w:lineRule="atLeast"/>
        <w:ind w:firstLine="440" w:firstLineChars="200"/>
        <w:rPr>
          <w:rFonts w:ascii="宋体"/>
          <w:sz w:val="22"/>
        </w:rPr>
      </w:pPr>
      <w:r>
        <w:rPr>
          <w:rFonts w:ascii="宋体"/>
          <w:sz w:val="22"/>
        </w:rPr>
        <w:t xml:space="preserve"> …… </w:t>
      </w:r>
    </w:p>
    <w:p>
      <w:pPr>
        <w:snapToGrid w:val="0"/>
        <w:spacing w:line="440" w:lineRule="atLeast"/>
        <w:ind w:firstLine="440" w:firstLineChars="200"/>
        <w:rPr>
          <w:rFonts w:ascii="宋体"/>
          <w:sz w:val="22"/>
        </w:rPr>
      </w:pPr>
      <w:r>
        <w:rPr>
          <w:rFonts w:ascii="宋体"/>
          <w:sz w:val="22"/>
        </w:rPr>
        <w:t xml:space="preserve">以上企业，不属于大企业的分支机构，不存在控股股东为大企业的情形，也不存在与大企业的负责人为同一人的情形。 </w:t>
      </w:r>
    </w:p>
    <w:p>
      <w:pPr>
        <w:snapToGrid w:val="0"/>
        <w:spacing w:line="440" w:lineRule="atLeast"/>
        <w:ind w:firstLine="440" w:firstLineChars="200"/>
        <w:rPr>
          <w:rFonts w:ascii="宋体"/>
          <w:sz w:val="22"/>
        </w:rPr>
      </w:pPr>
      <w:r>
        <w:rPr>
          <w:rFonts w:ascii="宋体"/>
          <w:sz w:val="22"/>
        </w:rPr>
        <w:t xml:space="preserve">本企业对上述声明内容的真实性负责。如有虚假，将依 法承担相应责任。 </w:t>
      </w:r>
    </w:p>
    <w:p>
      <w:pPr>
        <w:snapToGrid w:val="0"/>
        <w:spacing w:line="440" w:lineRule="atLeast"/>
        <w:ind w:firstLine="6160" w:firstLineChars="2800"/>
        <w:rPr>
          <w:rFonts w:ascii="宋体"/>
          <w:sz w:val="22"/>
        </w:rPr>
      </w:pPr>
      <w:r>
        <w:rPr>
          <w:rFonts w:ascii="宋体"/>
          <w:sz w:val="22"/>
        </w:rPr>
        <w:t xml:space="preserve">企业名称（盖章）： </w:t>
      </w:r>
    </w:p>
    <w:p>
      <w:pPr>
        <w:snapToGrid w:val="0"/>
        <w:spacing w:line="440" w:lineRule="atLeast"/>
        <w:ind w:firstLine="6160" w:firstLineChars="2800"/>
        <w:rPr>
          <w:rFonts w:ascii="宋体"/>
          <w:sz w:val="22"/>
        </w:rPr>
      </w:pPr>
      <w:r>
        <w:rPr>
          <w:rFonts w:ascii="宋体"/>
          <w:sz w:val="22"/>
        </w:rPr>
        <w:t>日 期：</w:t>
      </w:r>
    </w:p>
    <w:p>
      <w:pPr>
        <w:widowControl/>
        <w:snapToGrid w:val="0"/>
        <w:spacing w:line="440" w:lineRule="atLeast"/>
        <w:rPr>
          <w:sz w:val="22"/>
          <w:szCs w:val="22"/>
        </w:rPr>
      </w:pPr>
      <w:r>
        <w:rPr>
          <w:rFonts w:hint="eastAsia" w:ascii="宋体"/>
          <w:spacing w:val="6"/>
          <w:sz w:val="22"/>
          <w:szCs w:val="22"/>
        </w:rPr>
        <w:t>（注1）</w:t>
      </w:r>
      <w:r>
        <w:rPr>
          <w:rFonts w:ascii="宋体"/>
          <w:spacing w:val="6"/>
          <w:sz w:val="22"/>
          <w:szCs w:val="22"/>
        </w:rPr>
        <w:t>从业人员、营业收入、资产总额填报上一年度数据，无上一年度数据的新成立企业可不填</w:t>
      </w:r>
      <w:r>
        <w:rPr>
          <w:rFonts w:ascii="宋体"/>
          <w:sz w:val="22"/>
          <w:szCs w:val="22"/>
        </w:rPr>
        <w:t>报。</w:t>
      </w:r>
    </w:p>
    <w:p>
      <w:pPr>
        <w:widowControl/>
        <w:snapToGrid w:val="0"/>
        <w:spacing w:line="440" w:lineRule="atLeast"/>
        <w:jc w:val="center"/>
        <w:rPr>
          <w:sz w:val="22"/>
          <w:szCs w:val="22"/>
        </w:rPr>
      </w:pPr>
    </w:p>
    <w:p>
      <w:pPr>
        <w:spacing w:line="440" w:lineRule="atLeast"/>
        <w:jc w:val="center"/>
        <w:rPr>
          <w:rFonts w:ascii="宋体"/>
          <w:spacing w:val="6"/>
          <w:sz w:val="22"/>
          <w:szCs w:val="22"/>
        </w:rPr>
      </w:pPr>
      <w:r>
        <w:rPr>
          <w:rFonts w:hint="eastAsia" w:ascii="宋体" w:hAnsi="宋体"/>
          <w:b/>
          <w:sz w:val="22"/>
          <w:szCs w:val="22"/>
        </w:rPr>
        <w:t>（</w:t>
      </w:r>
      <w:r>
        <w:rPr>
          <w:rFonts w:ascii="宋体" w:hAnsi="宋体"/>
          <w:b/>
          <w:sz w:val="22"/>
          <w:szCs w:val="22"/>
        </w:rPr>
        <w:t>2</w:t>
      </w:r>
      <w:r>
        <w:rPr>
          <w:rFonts w:hint="eastAsia" w:ascii="宋体" w:hAnsi="宋体"/>
          <w:b/>
          <w:sz w:val="22"/>
          <w:szCs w:val="22"/>
        </w:rPr>
        <w:t>）</w:t>
      </w:r>
      <w:r>
        <w:rPr>
          <w:rFonts w:hint="eastAsia" w:ascii="宋体" w:hAnsi="宋体"/>
          <w:b/>
          <w:spacing w:val="6"/>
          <w:sz w:val="22"/>
          <w:szCs w:val="22"/>
        </w:rPr>
        <w:t>残疾人福利性单位声明函</w:t>
      </w:r>
    </w:p>
    <w:p>
      <w:pPr>
        <w:widowControl/>
        <w:adjustRightInd w:val="0"/>
        <w:snapToGrid w:val="0"/>
        <w:spacing w:line="324" w:lineRule="auto"/>
        <w:ind w:firstLine="440" w:firstLineChars="200"/>
        <w:jc w:val="center"/>
        <w:rPr>
          <w:rFonts w:ascii="宋体" w:cs="Arial"/>
          <w:kern w:val="0"/>
          <w:sz w:val="22"/>
          <w:szCs w:val="22"/>
        </w:rPr>
      </w:pPr>
      <w:r>
        <w:rPr>
          <w:rFonts w:hint="eastAsia" w:ascii="宋体" w:hAnsi="宋体" w:cs="Arial"/>
          <w:kern w:val="0"/>
          <w:sz w:val="22"/>
          <w:szCs w:val="22"/>
        </w:rPr>
        <w:t>【不属于残疾人福利性单位的无需填写、递交】</w:t>
      </w:r>
    </w:p>
    <w:p>
      <w:pPr>
        <w:snapToGrid w:val="0"/>
        <w:spacing w:line="300" w:lineRule="auto"/>
        <w:jc w:val="center"/>
        <w:rPr>
          <w:rFonts w:ascii="宋体" w:cs="Arial"/>
          <w:b/>
          <w:bCs/>
          <w:sz w:val="22"/>
          <w:szCs w:val="22"/>
        </w:rPr>
      </w:pPr>
    </w:p>
    <w:p>
      <w:pPr>
        <w:snapToGrid w:val="0"/>
        <w:spacing w:line="300" w:lineRule="auto"/>
        <w:ind w:firstLine="464" w:firstLineChars="200"/>
        <w:rPr>
          <w:rFonts w:ascii="宋体" w:cs="Arial"/>
          <w:spacing w:val="6"/>
          <w:sz w:val="22"/>
          <w:szCs w:val="22"/>
        </w:rPr>
      </w:pPr>
      <w:r>
        <w:rPr>
          <w:rFonts w:hint="eastAsia" w:ascii="宋体" w:hAnsi="宋体" w:cs="Arial"/>
          <w:spacing w:val="6"/>
          <w:sz w:val="22"/>
          <w:szCs w:val="22"/>
        </w:rPr>
        <w:t>本单位郑重声明，根据《财政部民政部中国残疾人联合会关于促进残疾人就业政府采购政策的通知》（财库</w:t>
      </w:r>
      <w:r>
        <w:rPr>
          <w:rFonts w:hint="eastAsia" w:ascii="宋体" w:hAnsi="宋体" w:cs="Arial"/>
          <w:sz w:val="22"/>
          <w:szCs w:val="22"/>
        </w:rPr>
        <w:t>〔</w:t>
      </w:r>
      <w:r>
        <w:rPr>
          <w:rFonts w:ascii="宋体" w:hAnsi="宋体" w:cs="Arial"/>
          <w:sz w:val="22"/>
          <w:szCs w:val="22"/>
        </w:rPr>
        <w:t>2017</w:t>
      </w:r>
      <w:r>
        <w:rPr>
          <w:rFonts w:hint="eastAsia" w:ascii="宋体" w:hAnsi="宋体" w:cs="Arial"/>
          <w:sz w:val="22"/>
          <w:szCs w:val="22"/>
        </w:rPr>
        <w:t>〕</w:t>
      </w:r>
      <w:r>
        <w:rPr>
          <w:rFonts w:ascii="宋体" w:hAnsi="宋体" w:cs="Arial"/>
          <w:sz w:val="22"/>
          <w:szCs w:val="22"/>
        </w:rPr>
        <w:t>141</w:t>
      </w:r>
      <w:r>
        <w:rPr>
          <w:rFonts w:hint="eastAsia" w:ascii="宋体" w:hAnsi="宋体" w:cs="Arial"/>
          <w:spacing w:val="6"/>
          <w:sz w:val="22"/>
          <w:szCs w:val="22"/>
        </w:rPr>
        <w:t>号）的规定，本单位为符合条件的残疾人福利性单位，且本单位参加</w:t>
      </w:r>
      <w:r>
        <w:rPr>
          <w:rFonts w:hint="eastAsia" w:ascii="宋体" w:hAnsi="宋体" w:cs="Arial"/>
          <w:spacing w:val="6"/>
          <w:sz w:val="22"/>
          <w:szCs w:val="22"/>
          <w:u w:val="single"/>
        </w:rPr>
        <w:t>（采购人名称）</w:t>
      </w:r>
      <w:r>
        <w:rPr>
          <w:rFonts w:hint="eastAsia" w:ascii="宋体" w:hAnsi="宋体" w:cs="Arial"/>
          <w:spacing w:val="6"/>
          <w:sz w:val="22"/>
          <w:szCs w:val="22"/>
        </w:rPr>
        <w:t>单位的</w:t>
      </w:r>
      <w:r>
        <w:rPr>
          <w:rFonts w:hint="eastAsia" w:ascii="宋体" w:hAnsi="宋体" w:cs="Arial"/>
          <w:spacing w:val="6"/>
          <w:sz w:val="22"/>
          <w:szCs w:val="22"/>
          <w:u w:val="single"/>
        </w:rPr>
        <w:t>（项目名称）</w:t>
      </w:r>
      <w:r>
        <w:rPr>
          <w:rFonts w:hint="eastAsia" w:ascii="宋体" w:hAnsi="宋体" w:cs="Arial"/>
          <w:spacing w:val="6"/>
          <w:sz w:val="22"/>
          <w:szCs w:val="22"/>
        </w:rPr>
        <w:t>项目采购活动提供本单位制造的货物（由本单位承担工程</w:t>
      </w:r>
      <w:r>
        <w:rPr>
          <w:rFonts w:ascii="宋体" w:hAnsi="宋体" w:cs="Arial"/>
          <w:spacing w:val="6"/>
          <w:sz w:val="22"/>
          <w:szCs w:val="22"/>
        </w:rPr>
        <w:t>/</w:t>
      </w:r>
      <w:r>
        <w:rPr>
          <w:rFonts w:hint="eastAsia" w:ascii="宋体" w:hAnsi="宋体" w:cs="Arial"/>
          <w:spacing w:val="6"/>
          <w:sz w:val="22"/>
          <w:szCs w:val="22"/>
        </w:rPr>
        <w:t>提供服务），或者提供其他残疾人福利性单位制造的货物（不包括使用非残疾人福利性单位注册商标的货物）。</w:t>
      </w:r>
    </w:p>
    <w:p>
      <w:pPr>
        <w:snapToGrid w:val="0"/>
        <w:spacing w:line="300" w:lineRule="auto"/>
        <w:ind w:firstLine="464" w:firstLineChars="200"/>
        <w:rPr>
          <w:rFonts w:ascii="宋体" w:cs="Arial"/>
          <w:spacing w:val="6"/>
          <w:sz w:val="22"/>
          <w:szCs w:val="22"/>
        </w:rPr>
      </w:pPr>
      <w:r>
        <w:rPr>
          <w:rFonts w:hint="eastAsia" w:ascii="宋体" w:hAnsi="宋体" w:cs="Arial"/>
          <w:spacing w:val="6"/>
          <w:sz w:val="22"/>
          <w:szCs w:val="22"/>
        </w:rPr>
        <w:t>本单位对上述声明的真实性负责。如有虚假，将依法承担相应责任。</w:t>
      </w:r>
    </w:p>
    <w:p>
      <w:pPr>
        <w:snapToGrid w:val="0"/>
        <w:spacing w:line="300" w:lineRule="auto"/>
        <w:ind w:firstLine="464" w:firstLineChars="200"/>
        <w:rPr>
          <w:rFonts w:ascii="宋体" w:cs="Arial"/>
          <w:spacing w:val="6"/>
          <w:sz w:val="22"/>
          <w:szCs w:val="22"/>
        </w:rPr>
      </w:pPr>
    </w:p>
    <w:p>
      <w:pPr>
        <w:adjustRightInd w:val="0"/>
        <w:snapToGrid w:val="0"/>
        <w:spacing w:line="300" w:lineRule="auto"/>
        <w:ind w:firstLine="440" w:firstLineChars="200"/>
        <w:rPr>
          <w:rFonts w:ascii="宋体" w:cs="Arial"/>
          <w:kern w:val="0"/>
          <w:sz w:val="22"/>
          <w:szCs w:val="22"/>
          <w:u w:val="single"/>
        </w:rPr>
      </w:pPr>
      <w:r>
        <w:rPr>
          <w:rFonts w:hint="eastAsia" w:ascii="宋体" w:hAnsi="宋体" w:cs="Arial"/>
          <w:kern w:val="0"/>
          <w:sz w:val="22"/>
          <w:szCs w:val="22"/>
        </w:rPr>
        <w:t>供应商全称（盖章）：</w:t>
      </w:r>
    </w:p>
    <w:p>
      <w:pPr>
        <w:adjustRightInd w:val="0"/>
        <w:snapToGrid w:val="0"/>
        <w:spacing w:line="300" w:lineRule="auto"/>
        <w:ind w:firstLine="440" w:firstLineChars="200"/>
        <w:rPr>
          <w:rFonts w:ascii="宋体" w:cs="Arial"/>
          <w:kern w:val="0"/>
          <w:sz w:val="22"/>
          <w:szCs w:val="22"/>
        </w:rPr>
      </w:pPr>
      <w:r>
        <w:rPr>
          <w:rFonts w:hint="eastAsia" w:ascii="宋体" w:hAnsi="宋体" w:cs="Arial"/>
          <w:kern w:val="0"/>
          <w:sz w:val="22"/>
          <w:szCs w:val="22"/>
        </w:rPr>
        <w:t>日期：</w:t>
      </w:r>
      <w:r>
        <w:rPr>
          <w:rFonts w:ascii="宋体" w:hAnsi="宋体" w:cs="Arial"/>
          <w:kern w:val="0"/>
          <w:sz w:val="22"/>
          <w:szCs w:val="22"/>
        </w:rPr>
        <w:t xml:space="preserve"> </w:t>
      </w:r>
      <w:r>
        <w:rPr>
          <w:rFonts w:hint="eastAsia" w:ascii="宋体" w:hAnsi="宋体" w:cs="Arial"/>
          <w:kern w:val="0"/>
          <w:sz w:val="22"/>
          <w:szCs w:val="22"/>
        </w:rPr>
        <w:t>年</w:t>
      </w:r>
      <w:r>
        <w:rPr>
          <w:rFonts w:ascii="宋体" w:hAnsi="宋体" w:cs="Arial"/>
          <w:kern w:val="0"/>
          <w:sz w:val="22"/>
          <w:szCs w:val="22"/>
        </w:rPr>
        <w:t xml:space="preserve">  </w:t>
      </w:r>
      <w:r>
        <w:rPr>
          <w:rFonts w:hint="eastAsia" w:ascii="宋体" w:hAnsi="宋体" w:cs="Arial"/>
          <w:kern w:val="0"/>
          <w:sz w:val="22"/>
          <w:szCs w:val="22"/>
        </w:rPr>
        <w:t>月</w:t>
      </w:r>
      <w:r>
        <w:rPr>
          <w:rFonts w:ascii="宋体" w:hAnsi="宋体" w:cs="Arial"/>
          <w:kern w:val="0"/>
          <w:sz w:val="22"/>
          <w:szCs w:val="22"/>
        </w:rPr>
        <w:t xml:space="preserve">  </w:t>
      </w:r>
      <w:r>
        <w:rPr>
          <w:rFonts w:hint="eastAsia" w:ascii="宋体" w:hAnsi="宋体" w:cs="Arial"/>
          <w:kern w:val="0"/>
          <w:sz w:val="22"/>
          <w:szCs w:val="22"/>
        </w:rPr>
        <w:t>日</w:t>
      </w:r>
    </w:p>
    <w:p>
      <w:pPr>
        <w:spacing w:line="440" w:lineRule="atLeast"/>
        <w:rPr>
          <w:rFonts w:ascii="宋体"/>
          <w:sz w:val="22"/>
          <w:szCs w:val="22"/>
        </w:rPr>
      </w:pPr>
    </w:p>
    <w:p>
      <w:pPr>
        <w:adjustRightInd w:val="0"/>
        <w:snapToGrid w:val="0"/>
        <w:spacing w:line="300" w:lineRule="auto"/>
        <w:jc w:val="center"/>
        <w:rPr>
          <w:rFonts w:ascii="宋体" w:cs="Arial"/>
          <w:kern w:val="0"/>
          <w:sz w:val="22"/>
          <w:szCs w:val="22"/>
        </w:rPr>
      </w:pPr>
      <w:r>
        <w:rPr>
          <w:rFonts w:hint="eastAsia" w:ascii="宋体" w:hAnsi="宋体"/>
          <w:b/>
          <w:sz w:val="22"/>
          <w:szCs w:val="22"/>
        </w:rPr>
        <w:t>（</w:t>
      </w:r>
      <w:r>
        <w:rPr>
          <w:rFonts w:ascii="宋体" w:hAnsi="宋体"/>
          <w:b/>
          <w:sz w:val="22"/>
          <w:szCs w:val="22"/>
        </w:rPr>
        <w:t>3</w:t>
      </w:r>
      <w:r>
        <w:rPr>
          <w:rFonts w:hint="eastAsia" w:ascii="宋体" w:hAnsi="宋体"/>
          <w:b/>
          <w:sz w:val="22"/>
          <w:szCs w:val="22"/>
        </w:rPr>
        <w:t>）</w:t>
      </w:r>
      <w:r>
        <w:rPr>
          <w:rFonts w:hint="eastAsia" w:ascii="宋体" w:hAnsi="宋体"/>
          <w:b/>
          <w:spacing w:val="6"/>
          <w:sz w:val="22"/>
          <w:szCs w:val="22"/>
        </w:rPr>
        <w:t>监狱企业声明函</w:t>
      </w:r>
    </w:p>
    <w:p>
      <w:pPr>
        <w:snapToGrid w:val="0"/>
        <w:spacing w:line="300" w:lineRule="auto"/>
        <w:ind w:firstLine="464" w:firstLineChars="200"/>
        <w:jc w:val="center"/>
        <w:rPr>
          <w:rFonts w:ascii="宋体" w:cs="Arial"/>
          <w:spacing w:val="6"/>
          <w:sz w:val="22"/>
          <w:szCs w:val="22"/>
        </w:rPr>
      </w:pPr>
      <w:r>
        <w:rPr>
          <w:rFonts w:hint="eastAsia" w:ascii="宋体" w:hAnsi="宋体"/>
          <w:spacing w:val="6"/>
          <w:sz w:val="22"/>
          <w:szCs w:val="22"/>
        </w:rPr>
        <w:t>【</w:t>
      </w:r>
      <w:r>
        <w:rPr>
          <w:rFonts w:hint="eastAsia" w:ascii="宋体" w:hAnsi="宋体" w:cs="Arial"/>
          <w:spacing w:val="6"/>
          <w:sz w:val="22"/>
          <w:szCs w:val="22"/>
        </w:rPr>
        <w:t>非监狱企业不用提供】</w:t>
      </w:r>
    </w:p>
    <w:p>
      <w:pPr>
        <w:snapToGrid w:val="0"/>
        <w:spacing w:line="300" w:lineRule="auto"/>
        <w:ind w:firstLine="464" w:firstLineChars="200"/>
        <w:rPr>
          <w:rFonts w:ascii="宋体" w:cs="Arial"/>
          <w:spacing w:val="6"/>
          <w:sz w:val="22"/>
          <w:szCs w:val="22"/>
        </w:rPr>
      </w:pPr>
      <w:r>
        <w:rPr>
          <w:rFonts w:hint="eastAsia" w:ascii="宋体" w:hAnsi="宋体" w:cs="Arial"/>
          <w:spacing w:val="6"/>
          <w:sz w:val="22"/>
          <w:szCs w:val="22"/>
        </w:rPr>
        <w:t>本企业郑重声明，根据《关于政府采购支持监狱企业发展有关问题的通知》（财库</w:t>
      </w:r>
      <w:r>
        <w:rPr>
          <w:rFonts w:ascii="宋体" w:hAnsi="宋体" w:cs="Arial"/>
          <w:spacing w:val="6"/>
          <w:sz w:val="22"/>
          <w:szCs w:val="22"/>
        </w:rPr>
        <w:t>[2014]68</w:t>
      </w:r>
      <w:r>
        <w:rPr>
          <w:rFonts w:hint="eastAsia" w:ascii="宋体" w:hAnsi="宋体" w:cs="Arial"/>
          <w:spacing w:val="6"/>
          <w:sz w:val="22"/>
          <w:szCs w:val="22"/>
        </w:rPr>
        <w:t>号）的规定，本企业为监狱企业。</w:t>
      </w:r>
      <w:r>
        <w:rPr>
          <w:rFonts w:ascii="宋体" w:hAnsi="宋体" w:cs="Arial"/>
          <w:spacing w:val="6"/>
          <w:sz w:val="22"/>
          <w:szCs w:val="22"/>
        </w:rPr>
        <w:t xml:space="preserve"> </w:t>
      </w:r>
    </w:p>
    <w:p>
      <w:pPr>
        <w:snapToGrid w:val="0"/>
        <w:spacing w:line="300" w:lineRule="auto"/>
        <w:ind w:firstLine="464" w:firstLineChars="200"/>
        <w:rPr>
          <w:rFonts w:ascii="宋体" w:cs="Arial"/>
          <w:spacing w:val="6"/>
          <w:sz w:val="22"/>
          <w:szCs w:val="22"/>
        </w:rPr>
      </w:pPr>
      <w:r>
        <w:rPr>
          <w:rFonts w:hint="eastAsia" w:ascii="宋体" w:hAnsi="宋体" w:cs="Arial"/>
          <w:spacing w:val="6"/>
          <w:sz w:val="22"/>
          <w:szCs w:val="22"/>
        </w:rPr>
        <w:t>根据上述标准，我企业属于监狱企业的理由为：。</w:t>
      </w:r>
    </w:p>
    <w:p>
      <w:pPr>
        <w:snapToGrid w:val="0"/>
        <w:spacing w:line="300" w:lineRule="auto"/>
        <w:ind w:firstLine="464" w:firstLineChars="200"/>
        <w:rPr>
          <w:rFonts w:ascii="宋体" w:cs="Arial"/>
          <w:spacing w:val="6"/>
          <w:sz w:val="22"/>
          <w:szCs w:val="22"/>
        </w:rPr>
      </w:pPr>
      <w:r>
        <w:rPr>
          <w:rFonts w:hint="eastAsia" w:ascii="宋体" w:hAnsi="宋体" w:cs="Arial"/>
          <w:spacing w:val="6"/>
          <w:sz w:val="22"/>
          <w:szCs w:val="22"/>
        </w:rPr>
        <w:t>本企业为参加（项目名称</w:t>
      </w:r>
      <w:r>
        <w:rPr>
          <w:rFonts w:hint="eastAsia" w:ascii="宋体" w:hAnsi="宋体" w:cs="Arial"/>
          <w:spacing w:val="6"/>
          <w:sz w:val="22"/>
          <w:szCs w:val="22"/>
          <w:u w:val="single"/>
        </w:rPr>
        <w:t>：</w:t>
      </w:r>
      <w:r>
        <w:rPr>
          <w:rFonts w:hint="eastAsia" w:ascii="宋体" w:hAnsi="宋体" w:cs="Arial"/>
          <w:spacing w:val="6"/>
          <w:sz w:val="22"/>
          <w:szCs w:val="22"/>
        </w:rPr>
        <w:t>）（项目编号</w:t>
      </w:r>
      <w:r>
        <w:rPr>
          <w:rFonts w:hint="eastAsia" w:ascii="宋体" w:hAnsi="宋体" w:cs="Arial"/>
          <w:spacing w:val="6"/>
          <w:sz w:val="22"/>
          <w:szCs w:val="22"/>
          <w:u w:val="single"/>
        </w:rPr>
        <w:t>：</w:t>
      </w:r>
      <w:r>
        <w:rPr>
          <w:rFonts w:hint="eastAsia" w:ascii="宋体" w:hAnsi="宋体" w:cs="Arial"/>
          <w:spacing w:val="6"/>
          <w:sz w:val="22"/>
          <w:szCs w:val="22"/>
        </w:rPr>
        <w:t>）采购活动并承担本工程。</w:t>
      </w:r>
    </w:p>
    <w:p>
      <w:pPr>
        <w:snapToGrid w:val="0"/>
        <w:spacing w:line="300" w:lineRule="auto"/>
        <w:ind w:firstLine="464" w:firstLineChars="200"/>
        <w:rPr>
          <w:rFonts w:ascii="宋体" w:cs="Arial"/>
          <w:spacing w:val="6"/>
          <w:sz w:val="22"/>
          <w:szCs w:val="22"/>
        </w:rPr>
      </w:pPr>
      <w:r>
        <w:rPr>
          <w:rFonts w:hint="eastAsia" w:ascii="宋体" w:hAnsi="宋体" w:cs="Arial"/>
          <w:spacing w:val="6"/>
          <w:sz w:val="22"/>
          <w:szCs w:val="22"/>
        </w:rPr>
        <w:t>本企业对上述声明的真实性负责。如有虚假，将依法承担相应责任。</w:t>
      </w:r>
    </w:p>
    <w:p>
      <w:pPr>
        <w:tabs>
          <w:tab w:val="left" w:pos="4860"/>
        </w:tabs>
        <w:spacing w:line="588" w:lineRule="exact"/>
        <w:ind w:right="1560" w:firstLine="464" w:firstLineChars="200"/>
        <w:jc w:val="center"/>
        <w:rPr>
          <w:rFonts w:ascii="宋体"/>
          <w:spacing w:val="6"/>
          <w:sz w:val="22"/>
          <w:szCs w:val="22"/>
        </w:rPr>
      </w:pPr>
    </w:p>
    <w:p>
      <w:pPr>
        <w:adjustRightInd w:val="0"/>
        <w:snapToGrid w:val="0"/>
        <w:spacing w:line="300" w:lineRule="auto"/>
        <w:ind w:firstLine="440" w:firstLineChars="200"/>
        <w:rPr>
          <w:rFonts w:ascii="宋体" w:cs="Arial"/>
          <w:kern w:val="0"/>
          <w:sz w:val="22"/>
          <w:szCs w:val="22"/>
        </w:rPr>
      </w:pPr>
      <w:r>
        <w:rPr>
          <w:rFonts w:hint="eastAsia" w:ascii="宋体" w:hAnsi="宋体" w:cs="Arial"/>
          <w:kern w:val="0"/>
          <w:sz w:val="22"/>
          <w:szCs w:val="22"/>
        </w:rPr>
        <w:t>供应商全称（盖章）：</w:t>
      </w:r>
    </w:p>
    <w:p>
      <w:pPr>
        <w:adjustRightInd w:val="0"/>
        <w:snapToGrid w:val="0"/>
        <w:spacing w:line="300" w:lineRule="auto"/>
        <w:ind w:firstLine="440" w:firstLineChars="200"/>
        <w:rPr>
          <w:rFonts w:ascii="宋体" w:cs="Arial"/>
          <w:spacing w:val="6"/>
          <w:sz w:val="22"/>
          <w:szCs w:val="22"/>
        </w:rPr>
      </w:pPr>
      <w:r>
        <w:rPr>
          <w:rFonts w:hint="eastAsia" w:ascii="宋体" w:hAnsi="宋体" w:cs="Arial"/>
          <w:kern w:val="0"/>
          <w:sz w:val="22"/>
          <w:szCs w:val="22"/>
        </w:rPr>
        <w:t>日期：</w:t>
      </w:r>
      <w:r>
        <w:rPr>
          <w:rFonts w:ascii="宋体" w:hAnsi="宋体" w:cs="Arial"/>
          <w:kern w:val="0"/>
          <w:sz w:val="22"/>
          <w:szCs w:val="22"/>
        </w:rPr>
        <w:t xml:space="preserve">    </w:t>
      </w:r>
      <w:r>
        <w:rPr>
          <w:rFonts w:hint="eastAsia" w:ascii="宋体" w:hAnsi="宋体" w:cs="Arial"/>
          <w:kern w:val="0"/>
          <w:sz w:val="22"/>
          <w:szCs w:val="22"/>
        </w:rPr>
        <w:t>年</w:t>
      </w:r>
      <w:r>
        <w:rPr>
          <w:rFonts w:ascii="宋体" w:hAnsi="宋体" w:cs="Arial"/>
          <w:kern w:val="0"/>
          <w:sz w:val="22"/>
          <w:szCs w:val="22"/>
        </w:rPr>
        <w:t xml:space="preserve">    </w:t>
      </w:r>
      <w:r>
        <w:rPr>
          <w:rFonts w:hint="eastAsia" w:ascii="宋体" w:hAnsi="宋体" w:cs="Arial"/>
          <w:kern w:val="0"/>
          <w:sz w:val="22"/>
          <w:szCs w:val="22"/>
        </w:rPr>
        <w:t>月</w:t>
      </w:r>
      <w:r>
        <w:rPr>
          <w:rFonts w:ascii="宋体" w:hAnsi="宋体" w:cs="Arial"/>
          <w:kern w:val="0"/>
          <w:sz w:val="22"/>
          <w:szCs w:val="22"/>
        </w:rPr>
        <w:t xml:space="preserve">   </w:t>
      </w:r>
      <w:r>
        <w:rPr>
          <w:rFonts w:hint="eastAsia" w:ascii="宋体" w:hAnsi="宋体" w:cs="Arial"/>
          <w:kern w:val="0"/>
          <w:sz w:val="22"/>
          <w:szCs w:val="22"/>
        </w:rPr>
        <w:t>日</w:t>
      </w:r>
      <w:r>
        <w:rPr>
          <w:rFonts w:ascii="宋体" w:hAnsi="宋体" w:cs="Arial"/>
          <w:kern w:val="0"/>
          <w:sz w:val="22"/>
          <w:szCs w:val="22"/>
        </w:rPr>
        <w:t xml:space="preserve"> </w:t>
      </w:r>
    </w:p>
    <w:p>
      <w:pPr>
        <w:spacing w:line="440" w:lineRule="atLeast"/>
        <w:jc w:val="center"/>
        <w:rPr>
          <w:rFonts w:ascii="宋体" w:cs="Arial"/>
          <w:spacing w:val="6"/>
          <w:sz w:val="22"/>
          <w:szCs w:val="22"/>
        </w:rPr>
      </w:pPr>
    </w:p>
    <w:p>
      <w:pPr>
        <w:spacing w:line="440" w:lineRule="atLeast"/>
        <w:jc w:val="center"/>
        <w:rPr>
          <w:rFonts w:ascii="宋体"/>
          <w:spacing w:val="6"/>
          <w:sz w:val="22"/>
          <w:szCs w:val="22"/>
        </w:rPr>
      </w:pPr>
      <w:r>
        <w:rPr>
          <w:rFonts w:hint="eastAsia" w:ascii="宋体" w:hAnsi="宋体"/>
          <w:b/>
          <w:sz w:val="22"/>
          <w:szCs w:val="22"/>
        </w:rPr>
        <w:t>（</w:t>
      </w:r>
      <w:r>
        <w:rPr>
          <w:rFonts w:ascii="宋体" w:hAnsi="宋体"/>
          <w:b/>
          <w:sz w:val="22"/>
          <w:szCs w:val="22"/>
        </w:rPr>
        <w:t>4</w:t>
      </w:r>
      <w:r>
        <w:rPr>
          <w:rFonts w:hint="eastAsia" w:ascii="宋体" w:hAnsi="宋体"/>
          <w:b/>
          <w:sz w:val="22"/>
          <w:szCs w:val="22"/>
        </w:rPr>
        <w:t>）</w:t>
      </w:r>
      <w:r>
        <w:rPr>
          <w:rFonts w:hint="eastAsia" w:ascii="宋体" w:hAnsi="宋体"/>
          <w:b/>
          <w:spacing w:val="6"/>
          <w:sz w:val="22"/>
          <w:szCs w:val="22"/>
        </w:rPr>
        <w:t>投标货物情况表</w:t>
      </w:r>
    </w:p>
    <w:tbl>
      <w:tblPr>
        <w:tblStyle w:val="6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614"/>
        <w:gridCol w:w="1685"/>
        <w:gridCol w:w="1740"/>
        <w:gridCol w:w="167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9854" w:type="dxa"/>
            <w:gridSpan w:val="6"/>
            <w:vAlign w:val="center"/>
          </w:tcPr>
          <w:p>
            <w:pPr>
              <w:pStyle w:val="191"/>
              <w:tabs>
                <w:tab w:val="left" w:pos="1260"/>
              </w:tabs>
              <w:snapToGrid w:val="0"/>
              <w:spacing w:line="360" w:lineRule="auto"/>
              <w:rPr>
                <w:rFonts w:ascii="宋体" w:cs="宋体"/>
                <w:sz w:val="22"/>
                <w:szCs w:val="22"/>
                <w:lang w:val="en-GB"/>
              </w:rPr>
            </w:pPr>
            <w:r>
              <w:rPr>
                <w:rFonts w:hint="eastAsia" w:ascii="宋体" w:hAnsi="宋体" w:cs="宋体"/>
                <w:sz w:val="22"/>
                <w:szCs w:val="22"/>
                <w:lang w:val="en-GB"/>
              </w:rPr>
              <w:t>如属所列情形的，请在括号内打“√”，并</w:t>
            </w:r>
            <w:r>
              <w:rPr>
                <w:rFonts w:hint="eastAsia" w:ascii="宋体" w:hAnsi="宋体" w:cs="宋体"/>
                <w:sz w:val="22"/>
                <w:szCs w:val="22"/>
              </w:rPr>
              <w:t>请填写下表内容：</w:t>
            </w:r>
          </w:p>
          <w:p>
            <w:pPr>
              <w:pStyle w:val="191"/>
              <w:tabs>
                <w:tab w:val="left" w:pos="1260"/>
              </w:tabs>
              <w:snapToGrid w:val="0"/>
              <w:spacing w:line="360" w:lineRule="auto"/>
              <w:rPr>
                <w:rFonts w:ascii="宋体" w:cs="宋体"/>
                <w:sz w:val="22"/>
                <w:szCs w:val="22"/>
              </w:rPr>
            </w:pPr>
            <w:r>
              <w:rPr>
                <w:rFonts w:hint="eastAsia" w:ascii="宋体" w:hAnsi="宋体" w:cs="宋体"/>
                <w:sz w:val="22"/>
                <w:szCs w:val="22"/>
              </w:rPr>
              <w:t>（）小型、微型企业</w:t>
            </w:r>
            <w:r>
              <w:rPr>
                <w:rFonts w:ascii="宋体" w:hAnsi="宋体" w:cs="宋体"/>
                <w:sz w:val="22"/>
                <w:szCs w:val="22"/>
              </w:rPr>
              <w:t>/</w:t>
            </w:r>
            <w:r>
              <w:rPr>
                <w:rFonts w:hint="eastAsia" w:ascii="宋体" w:hAnsi="宋体" w:cs="宋体"/>
                <w:sz w:val="22"/>
                <w:szCs w:val="22"/>
              </w:rPr>
              <w:t>残疾人福利性单位</w:t>
            </w:r>
            <w:r>
              <w:rPr>
                <w:rFonts w:ascii="宋体" w:hAnsi="宋体" w:cs="宋体"/>
                <w:sz w:val="22"/>
                <w:szCs w:val="22"/>
              </w:rPr>
              <w:t>/</w:t>
            </w:r>
            <w:r>
              <w:rPr>
                <w:rFonts w:hint="eastAsia" w:ascii="宋体" w:hAnsi="宋体" w:cs="宋体"/>
                <w:sz w:val="22"/>
                <w:szCs w:val="22"/>
              </w:rPr>
              <w:t>监狱企业投标且提供本企业制造的产品。</w:t>
            </w:r>
          </w:p>
          <w:p>
            <w:pPr>
              <w:pStyle w:val="191"/>
              <w:tabs>
                <w:tab w:val="left" w:pos="1260"/>
              </w:tabs>
              <w:snapToGrid w:val="0"/>
              <w:spacing w:line="360" w:lineRule="auto"/>
              <w:rPr>
                <w:rFonts w:ascii="宋体" w:cs="宋体"/>
                <w:sz w:val="22"/>
                <w:szCs w:val="22"/>
              </w:rPr>
            </w:pPr>
            <w:r>
              <w:rPr>
                <w:rFonts w:hint="eastAsia" w:ascii="宋体" w:hAnsi="宋体" w:cs="宋体"/>
                <w:sz w:val="22"/>
                <w:szCs w:val="22"/>
              </w:rPr>
              <w:t>（）小型、微型企业</w:t>
            </w:r>
            <w:r>
              <w:rPr>
                <w:rFonts w:ascii="宋体" w:hAnsi="宋体" w:cs="宋体"/>
                <w:sz w:val="22"/>
                <w:szCs w:val="22"/>
              </w:rPr>
              <w:t>/</w:t>
            </w:r>
            <w:r>
              <w:rPr>
                <w:rFonts w:hint="eastAsia" w:ascii="宋体" w:hAnsi="宋体" w:cs="宋体"/>
                <w:sz w:val="22"/>
                <w:szCs w:val="22"/>
              </w:rPr>
              <w:t>残疾人福利性单位</w:t>
            </w:r>
            <w:r>
              <w:rPr>
                <w:rFonts w:ascii="宋体" w:hAnsi="宋体" w:cs="宋体"/>
                <w:sz w:val="22"/>
                <w:szCs w:val="22"/>
              </w:rPr>
              <w:t>/</w:t>
            </w:r>
            <w:r>
              <w:rPr>
                <w:rFonts w:hint="eastAsia" w:ascii="宋体" w:hAnsi="宋体" w:cs="宋体"/>
                <w:sz w:val="22"/>
                <w:szCs w:val="22"/>
              </w:rPr>
              <w:t>监狱企业投标且提供其它小型、微型企业</w:t>
            </w:r>
            <w:r>
              <w:rPr>
                <w:rFonts w:ascii="宋体" w:hAnsi="宋体" w:cs="宋体"/>
                <w:sz w:val="22"/>
                <w:szCs w:val="22"/>
              </w:rPr>
              <w:t>/</w:t>
            </w:r>
            <w:r>
              <w:rPr>
                <w:rFonts w:hint="eastAsia" w:ascii="宋体" w:hAnsi="宋体" w:cs="宋体"/>
                <w:sz w:val="22"/>
                <w:szCs w:val="22"/>
              </w:rPr>
              <w:t>残疾人福利性单位</w:t>
            </w:r>
            <w:r>
              <w:rPr>
                <w:rFonts w:ascii="宋体" w:hAnsi="宋体" w:cs="宋体"/>
                <w:sz w:val="22"/>
                <w:szCs w:val="22"/>
              </w:rPr>
              <w:t>/</w:t>
            </w:r>
            <w:r>
              <w:rPr>
                <w:rFonts w:hint="eastAsia" w:ascii="宋体" w:hAnsi="宋体" w:cs="宋体"/>
                <w:sz w:val="22"/>
                <w:szCs w:val="22"/>
              </w:rPr>
              <w:t>监狱企业制造的产品。</w:t>
            </w:r>
          </w:p>
          <w:p>
            <w:pPr>
              <w:pStyle w:val="191"/>
              <w:tabs>
                <w:tab w:val="left" w:pos="1260"/>
              </w:tabs>
              <w:snapToGrid w:val="0"/>
              <w:spacing w:line="360" w:lineRule="auto"/>
              <w:rPr>
                <w:rFonts w:ascii="宋体" w:cs="宋体"/>
                <w:sz w:val="22"/>
                <w:szCs w:val="22"/>
              </w:rPr>
            </w:pPr>
            <w:r>
              <w:rPr>
                <w:rFonts w:hint="eastAsia" w:ascii="宋体" w:hAnsi="宋体" w:cs="宋体"/>
                <w:sz w:val="22"/>
                <w:szCs w:val="22"/>
              </w:rPr>
              <w:t>（）小型、微型企业</w:t>
            </w:r>
            <w:r>
              <w:rPr>
                <w:rFonts w:ascii="宋体" w:hAnsi="宋体" w:cs="宋体"/>
                <w:sz w:val="22"/>
                <w:szCs w:val="22"/>
              </w:rPr>
              <w:t>/</w:t>
            </w:r>
            <w:r>
              <w:rPr>
                <w:rFonts w:hint="eastAsia" w:ascii="宋体" w:hAnsi="宋体" w:cs="宋体"/>
                <w:sz w:val="22"/>
                <w:szCs w:val="22"/>
              </w:rPr>
              <w:t>残疾人福利性单位</w:t>
            </w:r>
            <w:r>
              <w:rPr>
                <w:rFonts w:ascii="宋体" w:hAnsi="宋体" w:cs="宋体"/>
                <w:sz w:val="22"/>
                <w:szCs w:val="22"/>
              </w:rPr>
              <w:t>/</w:t>
            </w:r>
            <w:r>
              <w:rPr>
                <w:rFonts w:hint="eastAsia" w:ascii="宋体" w:hAnsi="宋体" w:cs="宋体"/>
                <w:sz w:val="22"/>
                <w:szCs w:val="22"/>
              </w:rPr>
              <w:t>监狱企业投标且提供中型、大型企业制造的货物。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854" w:type="dxa"/>
            <w:gridSpan w:val="6"/>
            <w:vAlign w:val="center"/>
          </w:tcPr>
          <w:p>
            <w:pPr>
              <w:pStyle w:val="191"/>
              <w:tabs>
                <w:tab w:val="left" w:pos="1260"/>
              </w:tabs>
              <w:snapToGrid w:val="0"/>
              <w:spacing w:line="360" w:lineRule="auto"/>
              <w:rPr>
                <w:rFonts w:ascii="宋体" w:cs="宋体"/>
                <w:sz w:val="22"/>
                <w:szCs w:val="22"/>
                <w:lang w:val="en-GB"/>
              </w:rPr>
            </w:pPr>
            <w:r>
              <w:rPr>
                <w:rFonts w:hint="eastAsia" w:ascii="宋体" w:hAnsi="宋体" w:cs="宋体"/>
                <w:sz w:val="22"/>
                <w:szCs w:val="22"/>
              </w:rPr>
              <w:t>如供应商提供其他企业制造的货物清单，并在以下表格内明细罗列：（本企业制造的货物无须罗列）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99" w:type="dxa"/>
            <w:vAlign w:val="center"/>
          </w:tcPr>
          <w:p>
            <w:pPr>
              <w:pStyle w:val="191"/>
              <w:tabs>
                <w:tab w:val="left" w:pos="1260"/>
              </w:tabs>
              <w:snapToGrid w:val="0"/>
              <w:jc w:val="center"/>
              <w:rPr>
                <w:rFonts w:ascii="宋体" w:cs="宋体"/>
                <w:sz w:val="22"/>
                <w:szCs w:val="22"/>
                <w:lang w:val="en-GB"/>
              </w:rPr>
            </w:pPr>
            <w:r>
              <w:rPr>
                <w:rFonts w:hint="eastAsia" w:ascii="宋体" w:hAnsi="宋体" w:cs="宋体"/>
                <w:sz w:val="22"/>
                <w:szCs w:val="22"/>
                <w:lang w:val="en-GB"/>
              </w:rPr>
              <w:t>产品名称</w:t>
            </w:r>
          </w:p>
        </w:tc>
        <w:tc>
          <w:tcPr>
            <w:tcW w:w="1614" w:type="dxa"/>
            <w:vAlign w:val="center"/>
          </w:tcPr>
          <w:p>
            <w:pPr>
              <w:pStyle w:val="191"/>
              <w:tabs>
                <w:tab w:val="left" w:pos="1260"/>
              </w:tabs>
              <w:snapToGrid w:val="0"/>
              <w:jc w:val="center"/>
              <w:rPr>
                <w:rFonts w:ascii="宋体" w:cs="宋体"/>
                <w:sz w:val="22"/>
                <w:szCs w:val="22"/>
                <w:lang w:val="en-GB"/>
              </w:rPr>
            </w:pPr>
            <w:r>
              <w:rPr>
                <w:rFonts w:hint="eastAsia" w:ascii="宋体" w:hAnsi="宋体" w:cs="宋体"/>
                <w:sz w:val="22"/>
                <w:szCs w:val="22"/>
                <w:lang w:val="en-GB"/>
              </w:rPr>
              <w:t>品牌</w:t>
            </w:r>
          </w:p>
        </w:tc>
        <w:tc>
          <w:tcPr>
            <w:tcW w:w="1685" w:type="dxa"/>
            <w:vAlign w:val="center"/>
          </w:tcPr>
          <w:p>
            <w:pPr>
              <w:pStyle w:val="191"/>
              <w:tabs>
                <w:tab w:val="left" w:pos="1260"/>
              </w:tabs>
              <w:snapToGrid w:val="0"/>
              <w:jc w:val="center"/>
              <w:rPr>
                <w:rFonts w:ascii="宋体" w:cs="宋体"/>
                <w:sz w:val="22"/>
                <w:szCs w:val="22"/>
                <w:lang w:val="en-GB"/>
              </w:rPr>
            </w:pPr>
            <w:r>
              <w:rPr>
                <w:rFonts w:hint="eastAsia" w:ascii="宋体" w:hAnsi="宋体" w:cs="宋体"/>
                <w:sz w:val="22"/>
                <w:szCs w:val="22"/>
              </w:rPr>
              <w:t>型号、规格</w:t>
            </w:r>
          </w:p>
        </w:tc>
        <w:tc>
          <w:tcPr>
            <w:tcW w:w="1740" w:type="dxa"/>
            <w:vAlign w:val="center"/>
          </w:tcPr>
          <w:p>
            <w:pPr>
              <w:pStyle w:val="191"/>
              <w:tabs>
                <w:tab w:val="left" w:pos="1260"/>
              </w:tabs>
              <w:snapToGrid w:val="0"/>
              <w:jc w:val="center"/>
              <w:rPr>
                <w:rFonts w:ascii="宋体" w:cs="宋体"/>
                <w:sz w:val="22"/>
                <w:szCs w:val="22"/>
                <w:lang w:val="en-GB"/>
              </w:rPr>
            </w:pPr>
            <w:r>
              <w:rPr>
                <w:rFonts w:hint="eastAsia" w:ascii="宋体" w:hAnsi="宋体" w:cs="宋体"/>
                <w:sz w:val="22"/>
                <w:szCs w:val="22"/>
                <w:lang w:val="en-GB"/>
              </w:rPr>
              <w:t>制造商</w:t>
            </w:r>
          </w:p>
        </w:tc>
        <w:tc>
          <w:tcPr>
            <w:tcW w:w="1673" w:type="dxa"/>
            <w:vAlign w:val="center"/>
          </w:tcPr>
          <w:p>
            <w:pPr>
              <w:pStyle w:val="191"/>
              <w:tabs>
                <w:tab w:val="left" w:pos="1260"/>
              </w:tabs>
              <w:snapToGrid w:val="0"/>
              <w:jc w:val="center"/>
              <w:rPr>
                <w:rFonts w:ascii="宋体" w:cs="宋体"/>
                <w:sz w:val="22"/>
                <w:szCs w:val="22"/>
                <w:lang w:val="en-GB"/>
              </w:rPr>
            </w:pPr>
            <w:r>
              <w:rPr>
                <w:rFonts w:hint="eastAsia" w:ascii="宋体" w:hAnsi="宋体" w:cs="宋体"/>
                <w:sz w:val="22"/>
                <w:szCs w:val="22"/>
                <w:lang w:val="en-GB"/>
              </w:rPr>
              <w:t>制造商</w:t>
            </w:r>
          </w:p>
          <w:p>
            <w:pPr>
              <w:pStyle w:val="191"/>
              <w:tabs>
                <w:tab w:val="left" w:pos="1260"/>
              </w:tabs>
              <w:snapToGrid w:val="0"/>
              <w:jc w:val="center"/>
              <w:rPr>
                <w:rFonts w:ascii="宋体" w:cs="宋体"/>
                <w:sz w:val="22"/>
                <w:szCs w:val="22"/>
                <w:lang w:val="en-GB"/>
              </w:rPr>
            </w:pPr>
            <w:r>
              <w:rPr>
                <w:rFonts w:hint="eastAsia" w:ascii="宋体" w:hAnsi="宋体" w:cs="宋体"/>
                <w:sz w:val="22"/>
                <w:szCs w:val="22"/>
                <w:lang w:val="en-GB"/>
              </w:rPr>
              <w:t>企业类型</w:t>
            </w:r>
          </w:p>
        </w:tc>
        <w:tc>
          <w:tcPr>
            <w:tcW w:w="1843" w:type="dxa"/>
            <w:vAlign w:val="center"/>
          </w:tcPr>
          <w:p>
            <w:pPr>
              <w:pStyle w:val="191"/>
              <w:tabs>
                <w:tab w:val="left" w:pos="1260"/>
              </w:tabs>
              <w:snapToGrid w:val="0"/>
              <w:jc w:val="center"/>
              <w:rPr>
                <w:rFonts w:ascii="宋体" w:cs="宋体"/>
                <w:sz w:val="22"/>
                <w:szCs w:val="22"/>
                <w:lang w:val="en-GB"/>
              </w:rPr>
            </w:pPr>
            <w:r>
              <w:rPr>
                <w:rFonts w:hint="eastAsia" w:ascii="宋体" w:hAnsi="宋体" w:cs="宋体"/>
                <w:sz w:val="22"/>
                <w:szCs w:val="22"/>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99" w:type="dxa"/>
            <w:vAlign w:val="center"/>
          </w:tcPr>
          <w:p>
            <w:pPr>
              <w:pStyle w:val="191"/>
              <w:tabs>
                <w:tab w:val="left" w:pos="1260"/>
              </w:tabs>
              <w:snapToGrid w:val="0"/>
              <w:spacing w:line="360" w:lineRule="auto"/>
              <w:jc w:val="center"/>
              <w:rPr>
                <w:rFonts w:ascii="宋体" w:cs="宋体"/>
                <w:sz w:val="22"/>
                <w:szCs w:val="22"/>
                <w:lang w:val="en-GB"/>
              </w:rPr>
            </w:pPr>
          </w:p>
        </w:tc>
        <w:tc>
          <w:tcPr>
            <w:tcW w:w="1614" w:type="dxa"/>
            <w:vAlign w:val="center"/>
          </w:tcPr>
          <w:p>
            <w:pPr>
              <w:pStyle w:val="191"/>
              <w:tabs>
                <w:tab w:val="left" w:pos="1260"/>
              </w:tabs>
              <w:snapToGrid w:val="0"/>
              <w:spacing w:line="360" w:lineRule="auto"/>
              <w:jc w:val="center"/>
              <w:rPr>
                <w:rFonts w:ascii="宋体" w:cs="宋体"/>
                <w:sz w:val="22"/>
                <w:szCs w:val="22"/>
                <w:lang w:val="en-GB"/>
              </w:rPr>
            </w:pPr>
          </w:p>
        </w:tc>
        <w:tc>
          <w:tcPr>
            <w:tcW w:w="1685" w:type="dxa"/>
            <w:vAlign w:val="center"/>
          </w:tcPr>
          <w:p>
            <w:pPr>
              <w:pStyle w:val="191"/>
              <w:tabs>
                <w:tab w:val="left" w:pos="1260"/>
              </w:tabs>
              <w:snapToGrid w:val="0"/>
              <w:spacing w:line="360" w:lineRule="auto"/>
              <w:jc w:val="center"/>
              <w:rPr>
                <w:rFonts w:ascii="宋体" w:cs="宋体"/>
                <w:sz w:val="22"/>
                <w:szCs w:val="22"/>
                <w:lang w:val="en-GB"/>
              </w:rPr>
            </w:pPr>
          </w:p>
        </w:tc>
        <w:tc>
          <w:tcPr>
            <w:tcW w:w="1740" w:type="dxa"/>
            <w:vAlign w:val="center"/>
          </w:tcPr>
          <w:p>
            <w:pPr>
              <w:pStyle w:val="191"/>
              <w:tabs>
                <w:tab w:val="left" w:pos="1260"/>
              </w:tabs>
              <w:snapToGrid w:val="0"/>
              <w:spacing w:line="360" w:lineRule="auto"/>
              <w:jc w:val="center"/>
              <w:rPr>
                <w:rFonts w:ascii="宋体" w:cs="宋体"/>
                <w:sz w:val="22"/>
                <w:szCs w:val="22"/>
                <w:lang w:val="en-GB"/>
              </w:rPr>
            </w:pPr>
          </w:p>
        </w:tc>
        <w:tc>
          <w:tcPr>
            <w:tcW w:w="1673" w:type="dxa"/>
            <w:vAlign w:val="center"/>
          </w:tcPr>
          <w:p>
            <w:pPr>
              <w:pStyle w:val="191"/>
              <w:tabs>
                <w:tab w:val="left" w:pos="1260"/>
              </w:tabs>
              <w:snapToGrid w:val="0"/>
              <w:spacing w:line="360" w:lineRule="auto"/>
              <w:jc w:val="center"/>
              <w:rPr>
                <w:rFonts w:ascii="宋体" w:cs="宋体"/>
                <w:sz w:val="22"/>
                <w:szCs w:val="22"/>
                <w:lang w:val="en-GB"/>
              </w:rPr>
            </w:pPr>
          </w:p>
        </w:tc>
        <w:tc>
          <w:tcPr>
            <w:tcW w:w="1843" w:type="dxa"/>
            <w:vAlign w:val="center"/>
          </w:tcPr>
          <w:p>
            <w:pPr>
              <w:pStyle w:val="191"/>
              <w:tabs>
                <w:tab w:val="left" w:pos="1260"/>
              </w:tabs>
              <w:snapToGrid w:val="0"/>
              <w:spacing w:line="360" w:lineRule="auto"/>
              <w:jc w:val="center"/>
              <w:rPr>
                <w:rFonts w:ascii="宋体" w:cs="宋体"/>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299" w:type="dxa"/>
            <w:vAlign w:val="center"/>
          </w:tcPr>
          <w:p>
            <w:pPr>
              <w:pStyle w:val="191"/>
              <w:tabs>
                <w:tab w:val="left" w:pos="1260"/>
              </w:tabs>
              <w:snapToGrid w:val="0"/>
              <w:spacing w:line="360" w:lineRule="auto"/>
              <w:jc w:val="center"/>
              <w:rPr>
                <w:rFonts w:ascii="宋体" w:cs="宋体"/>
                <w:sz w:val="22"/>
                <w:szCs w:val="22"/>
                <w:lang w:val="en-GB"/>
              </w:rPr>
            </w:pPr>
          </w:p>
        </w:tc>
        <w:tc>
          <w:tcPr>
            <w:tcW w:w="1614" w:type="dxa"/>
            <w:vAlign w:val="center"/>
          </w:tcPr>
          <w:p>
            <w:pPr>
              <w:pStyle w:val="191"/>
              <w:tabs>
                <w:tab w:val="left" w:pos="1260"/>
              </w:tabs>
              <w:snapToGrid w:val="0"/>
              <w:spacing w:line="360" w:lineRule="auto"/>
              <w:jc w:val="center"/>
              <w:rPr>
                <w:rFonts w:ascii="宋体" w:cs="宋体"/>
                <w:sz w:val="22"/>
                <w:szCs w:val="22"/>
                <w:lang w:val="en-GB"/>
              </w:rPr>
            </w:pPr>
          </w:p>
        </w:tc>
        <w:tc>
          <w:tcPr>
            <w:tcW w:w="1685" w:type="dxa"/>
            <w:vAlign w:val="center"/>
          </w:tcPr>
          <w:p>
            <w:pPr>
              <w:pStyle w:val="191"/>
              <w:tabs>
                <w:tab w:val="left" w:pos="1260"/>
              </w:tabs>
              <w:snapToGrid w:val="0"/>
              <w:spacing w:line="360" w:lineRule="auto"/>
              <w:jc w:val="center"/>
              <w:rPr>
                <w:rFonts w:ascii="宋体" w:cs="宋体"/>
                <w:sz w:val="22"/>
                <w:szCs w:val="22"/>
                <w:lang w:val="en-GB"/>
              </w:rPr>
            </w:pPr>
          </w:p>
        </w:tc>
        <w:tc>
          <w:tcPr>
            <w:tcW w:w="1740" w:type="dxa"/>
            <w:vAlign w:val="center"/>
          </w:tcPr>
          <w:p>
            <w:pPr>
              <w:pStyle w:val="191"/>
              <w:tabs>
                <w:tab w:val="left" w:pos="1260"/>
              </w:tabs>
              <w:snapToGrid w:val="0"/>
              <w:spacing w:line="360" w:lineRule="auto"/>
              <w:jc w:val="center"/>
              <w:rPr>
                <w:rFonts w:ascii="宋体" w:cs="宋体"/>
                <w:sz w:val="22"/>
                <w:szCs w:val="22"/>
                <w:lang w:val="en-GB"/>
              </w:rPr>
            </w:pPr>
          </w:p>
        </w:tc>
        <w:tc>
          <w:tcPr>
            <w:tcW w:w="1673" w:type="dxa"/>
            <w:vAlign w:val="center"/>
          </w:tcPr>
          <w:p>
            <w:pPr>
              <w:pStyle w:val="191"/>
              <w:tabs>
                <w:tab w:val="left" w:pos="1260"/>
              </w:tabs>
              <w:snapToGrid w:val="0"/>
              <w:spacing w:line="360" w:lineRule="auto"/>
              <w:jc w:val="center"/>
              <w:rPr>
                <w:rFonts w:ascii="宋体" w:cs="宋体"/>
                <w:sz w:val="22"/>
                <w:szCs w:val="22"/>
                <w:lang w:val="en-GB"/>
              </w:rPr>
            </w:pPr>
          </w:p>
        </w:tc>
        <w:tc>
          <w:tcPr>
            <w:tcW w:w="1843" w:type="dxa"/>
            <w:vAlign w:val="center"/>
          </w:tcPr>
          <w:p>
            <w:pPr>
              <w:pStyle w:val="191"/>
              <w:tabs>
                <w:tab w:val="left" w:pos="1260"/>
              </w:tabs>
              <w:snapToGrid w:val="0"/>
              <w:spacing w:line="360" w:lineRule="auto"/>
              <w:jc w:val="center"/>
              <w:rPr>
                <w:rFonts w:ascii="宋体" w:cs="宋体"/>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011" w:type="dxa"/>
            <w:gridSpan w:val="5"/>
            <w:vAlign w:val="center"/>
          </w:tcPr>
          <w:p>
            <w:pPr>
              <w:pStyle w:val="191"/>
              <w:tabs>
                <w:tab w:val="left" w:pos="1260"/>
              </w:tabs>
              <w:snapToGrid w:val="0"/>
              <w:jc w:val="center"/>
              <w:rPr>
                <w:rFonts w:ascii="宋体" w:cs="宋体"/>
                <w:sz w:val="22"/>
                <w:szCs w:val="22"/>
                <w:lang w:val="en-GB"/>
              </w:rPr>
            </w:pPr>
            <w:r>
              <w:rPr>
                <w:rFonts w:hint="eastAsia" w:ascii="宋体" w:hAnsi="宋体" w:cs="宋体"/>
                <w:sz w:val="22"/>
                <w:szCs w:val="22"/>
              </w:rPr>
              <w:t>其它小型、微型企业</w:t>
            </w:r>
            <w:r>
              <w:rPr>
                <w:rFonts w:ascii="宋体" w:hAnsi="宋体" w:cs="宋体"/>
                <w:sz w:val="22"/>
                <w:szCs w:val="22"/>
              </w:rPr>
              <w:t>/</w:t>
            </w:r>
            <w:r>
              <w:rPr>
                <w:rFonts w:hint="eastAsia" w:ascii="宋体" w:hAnsi="宋体" w:cs="宋体"/>
                <w:sz w:val="22"/>
                <w:szCs w:val="22"/>
              </w:rPr>
              <w:t>残疾人福利性单位</w:t>
            </w:r>
            <w:r>
              <w:rPr>
                <w:rFonts w:ascii="宋体" w:hAnsi="宋体" w:cs="宋体"/>
                <w:sz w:val="22"/>
                <w:szCs w:val="22"/>
              </w:rPr>
              <w:t>/</w:t>
            </w:r>
            <w:r>
              <w:rPr>
                <w:rFonts w:hint="eastAsia" w:ascii="宋体" w:hAnsi="宋体" w:cs="宋体"/>
                <w:sz w:val="22"/>
                <w:szCs w:val="22"/>
              </w:rPr>
              <w:t>监狱企业产品</w:t>
            </w:r>
            <w:r>
              <w:rPr>
                <w:rFonts w:hint="eastAsia" w:ascii="宋体" w:hAnsi="宋体" w:cs="宋体"/>
                <w:sz w:val="22"/>
                <w:szCs w:val="22"/>
                <w:lang w:val="en-GB"/>
              </w:rPr>
              <w:t>金额合计</w:t>
            </w:r>
          </w:p>
        </w:tc>
        <w:tc>
          <w:tcPr>
            <w:tcW w:w="1843" w:type="dxa"/>
            <w:vAlign w:val="center"/>
          </w:tcPr>
          <w:p>
            <w:pPr>
              <w:pStyle w:val="191"/>
              <w:tabs>
                <w:tab w:val="left" w:pos="1260"/>
              </w:tabs>
              <w:snapToGrid w:val="0"/>
              <w:spacing w:line="360" w:lineRule="auto"/>
              <w:jc w:val="center"/>
              <w:rPr>
                <w:rFonts w:ascii="宋体" w:cs="宋体"/>
                <w:sz w:val="22"/>
                <w:szCs w:val="22"/>
                <w:lang w:val="en-GB"/>
              </w:rPr>
            </w:pPr>
          </w:p>
        </w:tc>
      </w:tr>
    </w:tbl>
    <w:p>
      <w:pPr>
        <w:spacing w:line="360" w:lineRule="auto"/>
        <w:ind w:firstLine="440" w:firstLineChars="200"/>
        <w:outlineLvl w:val="0"/>
        <w:rPr>
          <w:rFonts w:ascii="宋体"/>
          <w:sz w:val="22"/>
          <w:szCs w:val="22"/>
        </w:rPr>
      </w:pPr>
      <w:bookmarkStart w:id="226" w:name="_Toc517874962"/>
      <w:bookmarkStart w:id="227" w:name="_Toc23884105"/>
      <w:bookmarkStart w:id="228" w:name="_Toc514420711"/>
      <w:bookmarkStart w:id="229" w:name="_Toc15401"/>
      <w:bookmarkStart w:id="230" w:name="_Toc508709359"/>
      <w:bookmarkStart w:id="231" w:name="_Toc24504"/>
      <w:bookmarkStart w:id="232" w:name="_Toc515433851"/>
      <w:bookmarkStart w:id="233" w:name="_Toc520882033"/>
      <w:bookmarkStart w:id="234" w:name="_Toc23884065"/>
      <w:bookmarkStart w:id="235" w:name="_Toc10437"/>
      <w:bookmarkStart w:id="236" w:name="_Toc30858"/>
      <w:bookmarkStart w:id="237" w:name="_Toc515027449"/>
      <w:bookmarkStart w:id="238" w:name="_Toc24488914"/>
      <w:bookmarkStart w:id="239" w:name="_Toc16396"/>
      <w:bookmarkStart w:id="240" w:name="_Toc6130"/>
      <w:bookmarkStart w:id="241" w:name="_Toc514337540"/>
      <w:bookmarkStart w:id="242" w:name="_Toc515011017"/>
      <w:bookmarkStart w:id="243" w:name="_Toc21058"/>
      <w:bookmarkStart w:id="244" w:name="_Toc515011118"/>
      <w:bookmarkStart w:id="245" w:name="_Toc509218976"/>
      <w:bookmarkStart w:id="246" w:name="_Toc522783477"/>
      <w:bookmarkStart w:id="247" w:name="_Toc13048"/>
      <w:bookmarkStart w:id="248" w:name="_Toc513560346"/>
      <w:bookmarkStart w:id="249" w:name="_Toc24488959"/>
      <w:r>
        <w:rPr>
          <w:rFonts w:hint="eastAsia" w:ascii="宋体" w:hAnsi="宋体"/>
          <w:sz w:val="22"/>
          <w:szCs w:val="22"/>
        </w:rPr>
        <w:t>填报要求：</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spacing w:line="360" w:lineRule="auto"/>
        <w:ind w:firstLine="440" w:firstLineChars="200"/>
        <w:outlineLvl w:val="0"/>
        <w:rPr>
          <w:rFonts w:ascii="宋体"/>
          <w:sz w:val="22"/>
          <w:szCs w:val="22"/>
        </w:rPr>
      </w:pPr>
      <w:bookmarkStart w:id="250" w:name="_Toc514337541"/>
      <w:bookmarkStart w:id="251" w:name="_Toc515027450"/>
      <w:bookmarkStart w:id="252" w:name="_Toc514420712"/>
      <w:bookmarkStart w:id="253" w:name="_Toc509218977"/>
      <w:bookmarkStart w:id="254" w:name="_Toc22371"/>
      <w:bookmarkStart w:id="255" w:name="_Toc24488915"/>
      <w:bookmarkStart w:id="256" w:name="_Toc9671"/>
      <w:bookmarkStart w:id="257" w:name="_Toc515433852"/>
      <w:bookmarkStart w:id="258" w:name="_Toc24488960"/>
      <w:bookmarkStart w:id="259" w:name="_Toc520882034"/>
      <w:bookmarkStart w:id="260" w:name="_Toc30017"/>
      <w:bookmarkStart w:id="261" w:name="_Toc517874963"/>
      <w:bookmarkStart w:id="262" w:name="_Toc23884066"/>
      <w:bookmarkStart w:id="263" w:name="_Toc23884106"/>
      <w:bookmarkStart w:id="264" w:name="_Toc10025"/>
      <w:bookmarkStart w:id="265" w:name="_Toc522783478"/>
      <w:bookmarkStart w:id="266" w:name="_Toc515011018"/>
      <w:bookmarkStart w:id="267" w:name="_Toc7954"/>
      <w:bookmarkStart w:id="268" w:name="_Toc513560347"/>
      <w:bookmarkStart w:id="269" w:name="_Toc6693"/>
      <w:bookmarkStart w:id="270" w:name="_Toc11695"/>
      <w:bookmarkStart w:id="271" w:name="_Toc15181"/>
      <w:bookmarkStart w:id="272" w:name="_Toc508709360"/>
      <w:bookmarkStart w:id="273" w:name="_Toc515011119"/>
      <w:r>
        <w:rPr>
          <w:rFonts w:ascii="宋体" w:hAnsi="宋体"/>
          <w:sz w:val="22"/>
          <w:szCs w:val="22"/>
        </w:rPr>
        <w:t xml:space="preserve">1. </w:t>
      </w:r>
      <w:r>
        <w:rPr>
          <w:rFonts w:hint="eastAsia" w:ascii="宋体" w:hAnsi="宋体"/>
          <w:sz w:val="22"/>
          <w:szCs w:val="22"/>
        </w:rPr>
        <w:t>本表的“产品名称”、“品牌”、“型号、规格”、“金额”等信息应与《分项报价表》的内的信息相一致。</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spacing w:line="360" w:lineRule="auto"/>
        <w:ind w:firstLine="440" w:firstLineChars="200"/>
        <w:outlineLvl w:val="0"/>
        <w:rPr>
          <w:rFonts w:ascii="宋体"/>
          <w:sz w:val="22"/>
          <w:szCs w:val="22"/>
        </w:rPr>
      </w:pPr>
      <w:bookmarkStart w:id="274" w:name="_Toc509218978"/>
      <w:bookmarkStart w:id="275" w:name="_Toc16803"/>
      <w:bookmarkStart w:id="276" w:name="_Toc24488961"/>
      <w:bookmarkStart w:id="277" w:name="_Toc514420713"/>
      <w:bookmarkStart w:id="278" w:name="_Toc9522"/>
      <w:bookmarkStart w:id="279" w:name="_Toc508709361"/>
      <w:bookmarkStart w:id="280" w:name="_Toc517874964"/>
      <w:bookmarkStart w:id="281" w:name="_Toc515027451"/>
      <w:bookmarkStart w:id="282" w:name="_Toc522783479"/>
      <w:bookmarkStart w:id="283" w:name="_Toc515011019"/>
      <w:bookmarkStart w:id="284" w:name="_Toc23097"/>
      <w:bookmarkStart w:id="285" w:name="_Toc515011120"/>
      <w:bookmarkStart w:id="286" w:name="_Toc2408"/>
      <w:bookmarkStart w:id="287" w:name="_Toc515433853"/>
      <w:bookmarkStart w:id="288" w:name="_Toc520882035"/>
      <w:bookmarkStart w:id="289" w:name="_Toc514337542"/>
      <w:bookmarkStart w:id="290" w:name="_Toc23884107"/>
      <w:bookmarkStart w:id="291" w:name="_Toc16108"/>
      <w:bookmarkStart w:id="292" w:name="_Toc23884067"/>
      <w:bookmarkStart w:id="293" w:name="_Toc21693"/>
      <w:bookmarkStart w:id="294" w:name="_Toc31706"/>
      <w:bookmarkStart w:id="295" w:name="_Toc22792"/>
      <w:bookmarkStart w:id="296" w:name="_Toc513560348"/>
      <w:bookmarkStart w:id="297" w:name="_Toc24488916"/>
      <w:r>
        <w:rPr>
          <w:rFonts w:ascii="宋体" w:hAnsi="宋体"/>
          <w:sz w:val="22"/>
          <w:szCs w:val="22"/>
        </w:rPr>
        <w:t xml:space="preserve">2. </w:t>
      </w:r>
      <w:r>
        <w:rPr>
          <w:rFonts w:hint="eastAsia" w:ascii="宋体" w:hAnsi="宋体"/>
          <w:sz w:val="22"/>
          <w:szCs w:val="22"/>
        </w:rPr>
        <w:t>“制造商企业类型”栏填写内容应为“小型”、“微型”、“监狱企业”或“残疾人福利性单位”。</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spacing w:line="360" w:lineRule="auto"/>
        <w:ind w:firstLine="440" w:firstLineChars="200"/>
        <w:outlineLvl w:val="0"/>
        <w:rPr>
          <w:rFonts w:ascii="宋体"/>
        </w:rPr>
      </w:pPr>
      <w:bookmarkStart w:id="298" w:name="_Toc21330"/>
      <w:bookmarkStart w:id="299" w:name="_Toc522783480"/>
      <w:bookmarkStart w:id="300" w:name="_Toc24488962"/>
      <w:bookmarkStart w:id="301" w:name="_Toc514337543"/>
      <w:bookmarkStart w:id="302" w:name="_Toc515433854"/>
      <w:bookmarkStart w:id="303" w:name="_Toc515011020"/>
      <w:bookmarkStart w:id="304" w:name="_Toc24488917"/>
      <w:bookmarkStart w:id="305" w:name="_Toc23884108"/>
      <w:bookmarkStart w:id="306" w:name="_Toc23884068"/>
      <w:bookmarkStart w:id="307" w:name="_Toc513560349"/>
      <w:bookmarkStart w:id="308" w:name="_Toc509218979"/>
      <w:bookmarkStart w:id="309" w:name="_Toc29044"/>
      <w:bookmarkStart w:id="310" w:name="_Toc1679"/>
      <w:bookmarkStart w:id="311" w:name="_Toc28603"/>
      <w:bookmarkStart w:id="312" w:name="_Toc514420714"/>
      <w:bookmarkStart w:id="313" w:name="_Toc795"/>
      <w:bookmarkStart w:id="314" w:name="_Toc11222"/>
      <w:bookmarkStart w:id="315" w:name="_Toc5245"/>
      <w:bookmarkStart w:id="316" w:name="_Toc508709362"/>
      <w:bookmarkStart w:id="317" w:name="_Toc515027452"/>
      <w:bookmarkStart w:id="318" w:name="_Toc515011121"/>
      <w:bookmarkStart w:id="319" w:name="_Toc4628"/>
      <w:bookmarkStart w:id="320" w:name="_Toc520882036"/>
      <w:bookmarkStart w:id="321" w:name="_Toc517874965"/>
      <w:r>
        <w:rPr>
          <w:rFonts w:ascii="宋体" w:hAnsi="宋体"/>
          <w:sz w:val="22"/>
          <w:szCs w:val="22"/>
        </w:rPr>
        <w:t xml:space="preserve">3. </w:t>
      </w:r>
      <w:r>
        <w:rPr>
          <w:rFonts w:hint="eastAsia" w:ascii="宋体" w:hAnsi="宋体"/>
          <w:sz w:val="22"/>
          <w:szCs w:val="22"/>
        </w:rPr>
        <w:t>请供应商正确填写本表。如果填写不完整或有误，不再享受扶持政策优惠。</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adjustRightInd w:val="0"/>
        <w:snapToGrid w:val="0"/>
        <w:spacing w:line="300" w:lineRule="auto"/>
        <w:ind w:firstLine="440" w:firstLineChars="200"/>
        <w:rPr>
          <w:rFonts w:ascii="宋体" w:cs="Arial"/>
          <w:kern w:val="0"/>
          <w:sz w:val="22"/>
          <w:szCs w:val="22"/>
          <w:u w:val="single"/>
        </w:rPr>
      </w:pPr>
      <w:r>
        <w:rPr>
          <w:rFonts w:hint="eastAsia" w:ascii="宋体" w:hAnsi="宋体" w:cs="Arial"/>
          <w:kern w:val="0"/>
          <w:sz w:val="22"/>
          <w:szCs w:val="22"/>
        </w:rPr>
        <w:t>供应商全称（盖章）：</w:t>
      </w:r>
    </w:p>
    <w:p>
      <w:pPr>
        <w:adjustRightInd w:val="0"/>
        <w:snapToGrid w:val="0"/>
        <w:spacing w:line="300" w:lineRule="auto"/>
        <w:ind w:firstLine="440" w:firstLineChars="200"/>
        <w:rPr>
          <w:rFonts w:ascii="宋体" w:cs="hakuyoxingshu7000"/>
          <w:sz w:val="22"/>
        </w:rPr>
      </w:pPr>
      <w:r>
        <w:rPr>
          <w:rFonts w:hint="eastAsia" w:ascii="宋体" w:hAnsi="宋体" w:cs="Arial"/>
          <w:kern w:val="0"/>
          <w:sz w:val="22"/>
          <w:szCs w:val="22"/>
        </w:rPr>
        <w:t>日期：</w:t>
      </w:r>
      <w:r>
        <w:rPr>
          <w:rFonts w:ascii="宋体" w:hAnsi="宋体" w:cs="Arial"/>
          <w:kern w:val="0"/>
          <w:sz w:val="22"/>
          <w:szCs w:val="22"/>
        </w:rPr>
        <w:t xml:space="preserve">  </w:t>
      </w:r>
      <w:r>
        <w:rPr>
          <w:rFonts w:hint="eastAsia" w:ascii="宋体" w:hAnsi="宋体" w:cs="Arial"/>
          <w:kern w:val="0"/>
          <w:sz w:val="22"/>
          <w:szCs w:val="22"/>
        </w:rPr>
        <w:t>年</w:t>
      </w:r>
      <w:r>
        <w:rPr>
          <w:rFonts w:ascii="宋体" w:hAnsi="宋体" w:cs="Arial"/>
          <w:kern w:val="0"/>
          <w:sz w:val="22"/>
          <w:szCs w:val="22"/>
        </w:rPr>
        <w:t xml:space="preserve">  </w:t>
      </w:r>
      <w:r>
        <w:rPr>
          <w:rFonts w:hint="eastAsia" w:ascii="宋体" w:hAnsi="宋体" w:cs="Arial"/>
          <w:kern w:val="0"/>
          <w:sz w:val="22"/>
          <w:szCs w:val="22"/>
        </w:rPr>
        <w:t>月</w:t>
      </w:r>
      <w:r>
        <w:rPr>
          <w:rFonts w:ascii="宋体" w:hAnsi="宋体" w:cs="Arial"/>
          <w:kern w:val="0"/>
          <w:sz w:val="22"/>
          <w:szCs w:val="22"/>
        </w:rPr>
        <w:t xml:space="preserve">  </w:t>
      </w:r>
      <w:r>
        <w:rPr>
          <w:rFonts w:hint="eastAsia" w:ascii="宋体" w:hAnsi="宋体" w:cs="Arial"/>
          <w:kern w:val="0"/>
          <w:sz w:val="22"/>
          <w:szCs w:val="22"/>
        </w:rPr>
        <w:t>日</w:t>
      </w:r>
      <w:r>
        <w:rPr>
          <w:rFonts w:ascii="宋体"/>
          <w:sz w:val="24"/>
        </w:rPr>
        <w:br w:type="page"/>
      </w:r>
      <w:r>
        <w:rPr>
          <w:rFonts w:hint="eastAsia" w:ascii="宋体" w:hAnsi="宋体"/>
          <w:b/>
          <w:sz w:val="22"/>
          <w:szCs w:val="22"/>
        </w:rPr>
        <w:t>附件九</w:t>
      </w:r>
    </w:p>
    <w:p>
      <w:pPr>
        <w:jc w:val="center"/>
        <w:rPr>
          <w:rFonts w:ascii="宋体"/>
          <w:sz w:val="22"/>
          <w:szCs w:val="22"/>
        </w:rPr>
      </w:pPr>
      <w:r>
        <w:rPr>
          <w:rFonts w:hint="eastAsia" w:ascii="宋体" w:hAnsi="宋体"/>
          <w:b/>
          <w:spacing w:val="6"/>
          <w:sz w:val="22"/>
          <w:szCs w:val="22"/>
        </w:rPr>
        <w:t>节能产品、环境标志产品</w:t>
      </w:r>
    </w:p>
    <w:p>
      <w:pPr>
        <w:rPr>
          <w:rFonts w:ascii="宋体"/>
          <w:sz w:val="22"/>
          <w:szCs w:val="22"/>
        </w:rPr>
      </w:pPr>
    </w:p>
    <w:p>
      <w:pPr>
        <w:numPr>
          <w:ilvl w:val="0"/>
          <w:numId w:val="37"/>
        </w:numPr>
        <w:spacing w:line="440" w:lineRule="exact"/>
        <w:jc w:val="left"/>
        <w:rPr>
          <w:rFonts w:ascii="宋体" w:cs="新宋体"/>
          <w:b/>
          <w:bCs/>
          <w:sz w:val="22"/>
        </w:rPr>
      </w:pPr>
      <w:r>
        <w:rPr>
          <w:rFonts w:hint="eastAsia" w:ascii="宋体" w:hAnsi="宋体" w:cs="新宋体"/>
          <w:b/>
          <w:bCs/>
          <w:sz w:val="22"/>
        </w:rPr>
        <w:t>节能产品应提供以下证明材料（投标文件中，不提供的不享受加分）：</w:t>
      </w:r>
    </w:p>
    <w:p>
      <w:pPr>
        <w:spacing w:line="440" w:lineRule="exact"/>
        <w:ind w:right="110"/>
        <w:jc w:val="left"/>
        <w:rPr>
          <w:rFonts w:ascii="宋体" w:cs="Arial"/>
          <w:sz w:val="22"/>
          <w:szCs w:val="22"/>
        </w:rPr>
      </w:pPr>
      <w:r>
        <w:rPr>
          <w:rFonts w:hint="eastAsia" w:ascii="宋体" w:hAnsi="宋体" w:cs="Arial"/>
          <w:sz w:val="22"/>
          <w:szCs w:val="22"/>
        </w:rPr>
        <w:t>（</w:t>
      </w:r>
      <w:r>
        <w:rPr>
          <w:rFonts w:ascii="宋体" w:hAnsi="宋体" w:cs="Arial"/>
          <w:sz w:val="22"/>
          <w:szCs w:val="22"/>
        </w:rPr>
        <w:t>1</w:t>
      </w:r>
      <w:r>
        <w:rPr>
          <w:rFonts w:hint="eastAsia" w:ascii="宋体" w:hAnsi="宋体" w:cs="Arial"/>
          <w:sz w:val="22"/>
          <w:szCs w:val="22"/>
        </w:rPr>
        <w:t>）投标产品属于节能产品政府采购品目清单内的，提供品目清单核对，以《关于印发节能产品政府采购品目清单的通知》财库〔</w:t>
      </w:r>
      <w:r>
        <w:rPr>
          <w:rFonts w:ascii="宋体" w:hAnsi="宋体" w:cs="Arial"/>
          <w:sz w:val="22"/>
          <w:szCs w:val="22"/>
        </w:rPr>
        <w:t>2019</w:t>
      </w:r>
      <w:r>
        <w:rPr>
          <w:rFonts w:hint="eastAsia" w:ascii="宋体" w:hAnsi="宋体" w:cs="Arial"/>
          <w:sz w:val="22"/>
          <w:szCs w:val="22"/>
        </w:rPr>
        <w:t>〕</w:t>
      </w:r>
      <w:r>
        <w:rPr>
          <w:rFonts w:ascii="宋体" w:hAnsi="宋体" w:cs="Arial"/>
          <w:sz w:val="22"/>
          <w:szCs w:val="22"/>
        </w:rPr>
        <w:t>19</w:t>
      </w:r>
      <w:r>
        <w:rPr>
          <w:rFonts w:hint="eastAsia" w:ascii="宋体" w:hAnsi="宋体" w:cs="Arial"/>
          <w:sz w:val="22"/>
          <w:szCs w:val="22"/>
        </w:rPr>
        <w:t>号为准；</w:t>
      </w:r>
    </w:p>
    <w:p>
      <w:pPr>
        <w:spacing w:line="440" w:lineRule="exact"/>
        <w:jc w:val="left"/>
        <w:rPr>
          <w:rFonts w:ascii="宋体" w:cs="Arial"/>
          <w:sz w:val="22"/>
          <w:szCs w:val="22"/>
        </w:rPr>
      </w:pPr>
      <w:r>
        <w:rPr>
          <w:rFonts w:hint="eastAsia" w:ascii="宋体" w:hAnsi="宋体" w:cs="hakuyoxingshu7000"/>
          <w:sz w:val="22"/>
          <w:szCs w:val="22"/>
        </w:rPr>
        <w:t>（</w:t>
      </w:r>
      <w:r>
        <w:rPr>
          <w:rFonts w:ascii="宋体" w:hAnsi="宋体" w:cs="hakuyoxingshu7000"/>
          <w:sz w:val="22"/>
          <w:szCs w:val="22"/>
        </w:rPr>
        <w:t>2</w:t>
      </w:r>
      <w:r>
        <w:rPr>
          <w:rFonts w:hint="eastAsia" w:ascii="宋体" w:hAnsi="宋体" w:cs="hakuyoxingshu7000"/>
          <w:sz w:val="22"/>
          <w:szCs w:val="22"/>
        </w:rPr>
        <w:t>）</w:t>
      </w:r>
      <w:r>
        <w:rPr>
          <w:rFonts w:hint="eastAsia" w:ascii="宋体" w:hAnsi="宋体" w:cs="Arial"/>
          <w:sz w:val="22"/>
          <w:szCs w:val="22"/>
        </w:rPr>
        <w:t>《参与实施政府采购节能产品认证机构名录》内认证机构出具的有效期之内的节能产品认证证书（复印件加盖公章）</w:t>
      </w:r>
    </w:p>
    <w:p>
      <w:pPr>
        <w:numPr>
          <w:ilvl w:val="0"/>
          <w:numId w:val="37"/>
        </w:numPr>
        <w:spacing w:line="440" w:lineRule="exact"/>
        <w:jc w:val="left"/>
        <w:rPr>
          <w:rFonts w:ascii="宋体" w:cs="新宋体"/>
          <w:b/>
          <w:bCs/>
          <w:sz w:val="22"/>
        </w:rPr>
      </w:pPr>
      <w:r>
        <w:rPr>
          <w:rFonts w:hint="eastAsia" w:ascii="宋体" w:hAnsi="宋体" w:cs="新宋体"/>
          <w:b/>
          <w:bCs/>
          <w:sz w:val="22"/>
        </w:rPr>
        <w:t>环境标志产品应提供以下证明材料（投标文件中，不提供的不享受加分）：</w:t>
      </w:r>
    </w:p>
    <w:p>
      <w:pPr>
        <w:spacing w:line="440" w:lineRule="exact"/>
        <w:jc w:val="left"/>
        <w:rPr>
          <w:rFonts w:ascii="宋体" w:cs="Arial"/>
          <w:sz w:val="22"/>
          <w:szCs w:val="22"/>
        </w:rPr>
      </w:pPr>
      <w:r>
        <w:rPr>
          <w:rFonts w:hint="eastAsia" w:ascii="宋体" w:hAnsi="宋体" w:cs="Arial"/>
          <w:sz w:val="22"/>
          <w:szCs w:val="22"/>
        </w:rPr>
        <w:t>（</w:t>
      </w:r>
      <w:r>
        <w:rPr>
          <w:rFonts w:ascii="宋体" w:hAnsi="宋体" w:cs="Arial"/>
          <w:sz w:val="22"/>
          <w:szCs w:val="22"/>
        </w:rPr>
        <w:t>1</w:t>
      </w:r>
      <w:r>
        <w:rPr>
          <w:rFonts w:hint="eastAsia" w:ascii="宋体" w:hAnsi="宋体" w:cs="Arial"/>
          <w:sz w:val="22"/>
          <w:szCs w:val="22"/>
        </w:rPr>
        <w:t>）投标产品属于环境标志产品政府采购品目清单内的，提供品目清单核对，以《关于印发环境标志产品政府采购品目清单的通知》财库〔</w:t>
      </w:r>
      <w:r>
        <w:rPr>
          <w:rFonts w:ascii="宋体" w:hAnsi="宋体" w:cs="Arial"/>
          <w:sz w:val="22"/>
          <w:szCs w:val="22"/>
        </w:rPr>
        <w:t>2019</w:t>
      </w:r>
      <w:r>
        <w:rPr>
          <w:rFonts w:hint="eastAsia" w:ascii="宋体" w:hAnsi="宋体" w:cs="Arial"/>
          <w:sz w:val="22"/>
          <w:szCs w:val="22"/>
        </w:rPr>
        <w:t>〕</w:t>
      </w:r>
      <w:r>
        <w:rPr>
          <w:rFonts w:ascii="宋体" w:hAnsi="宋体" w:cs="Arial"/>
          <w:sz w:val="22"/>
          <w:szCs w:val="22"/>
        </w:rPr>
        <w:t>18</w:t>
      </w:r>
      <w:r>
        <w:rPr>
          <w:rFonts w:hint="eastAsia" w:ascii="宋体" w:hAnsi="宋体" w:cs="Arial"/>
          <w:sz w:val="22"/>
          <w:szCs w:val="22"/>
        </w:rPr>
        <w:t>号为准；</w:t>
      </w:r>
    </w:p>
    <w:p>
      <w:pPr>
        <w:spacing w:line="440" w:lineRule="exact"/>
        <w:jc w:val="left"/>
        <w:rPr>
          <w:rFonts w:ascii="宋体" w:cs="hakuyoxingshu7000"/>
          <w:sz w:val="36"/>
          <w:szCs w:val="36"/>
        </w:rPr>
      </w:pPr>
      <w:r>
        <w:rPr>
          <w:rFonts w:hint="eastAsia" w:ascii="宋体" w:hAnsi="宋体" w:cs="hakuyoxingshu7000"/>
          <w:sz w:val="22"/>
          <w:szCs w:val="22"/>
        </w:rPr>
        <w:t>（</w:t>
      </w:r>
      <w:r>
        <w:rPr>
          <w:rFonts w:ascii="宋体" w:hAnsi="宋体" w:cs="hakuyoxingshu7000"/>
          <w:sz w:val="22"/>
          <w:szCs w:val="22"/>
        </w:rPr>
        <w:t>2</w:t>
      </w:r>
      <w:r>
        <w:rPr>
          <w:rFonts w:hint="eastAsia" w:ascii="宋体" w:hAnsi="宋体" w:cs="hakuyoxingshu7000"/>
          <w:sz w:val="22"/>
          <w:szCs w:val="22"/>
        </w:rPr>
        <w:t>）</w:t>
      </w:r>
      <w:r>
        <w:rPr>
          <w:rFonts w:hint="eastAsia" w:ascii="宋体" w:hAnsi="宋体" w:cs="Arial"/>
          <w:sz w:val="22"/>
          <w:szCs w:val="22"/>
        </w:rPr>
        <w:t>《参与实施政府采购环境标志产品认证机构名录》内认证机构出具的有效期之内的环境标志产品认证证书（复印件加盖公章）</w:t>
      </w:r>
    </w:p>
    <w:p>
      <w:pPr>
        <w:widowControl/>
        <w:jc w:val="left"/>
        <w:rPr>
          <w:rFonts w:ascii="宋体" w:cs="hakuyoxingshu7000"/>
          <w:sz w:val="22"/>
        </w:rPr>
      </w:pPr>
      <w:r>
        <w:rPr>
          <w:rFonts w:ascii="宋体" w:cs="Arial"/>
          <w:b/>
          <w:bCs/>
          <w:sz w:val="24"/>
        </w:rPr>
        <w:br w:type="page"/>
      </w:r>
      <w:r>
        <w:rPr>
          <w:rFonts w:hint="eastAsia" w:ascii="宋体" w:hAnsi="宋体"/>
          <w:b/>
          <w:sz w:val="22"/>
          <w:szCs w:val="22"/>
        </w:rPr>
        <w:t>附件十</w:t>
      </w:r>
    </w:p>
    <w:p>
      <w:pPr>
        <w:jc w:val="center"/>
        <w:rPr>
          <w:rFonts w:ascii="宋体"/>
          <w:b/>
          <w:spacing w:val="6"/>
          <w:sz w:val="22"/>
          <w:szCs w:val="22"/>
        </w:rPr>
      </w:pPr>
      <w:r>
        <w:rPr>
          <w:rFonts w:hint="eastAsia" w:ascii="宋体" w:hAnsi="宋体"/>
          <w:b/>
          <w:spacing w:val="6"/>
          <w:sz w:val="22"/>
          <w:szCs w:val="22"/>
        </w:rPr>
        <w:t>政府采购活动现场确认声明书</w:t>
      </w:r>
    </w:p>
    <w:p>
      <w:pPr>
        <w:tabs>
          <w:tab w:val="left" w:pos="795"/>
          <w:tab w:val="center" w:pos="4873"/>
        </w:tabs>
        <w:overflowPunct w:val="0"/>
        <w:spacing w:line="460" w:lineRule="exact"/>
        <w:ind w:firstLine="118" w:firstLineChars="49"/>
        <w:jc w:val="left"/>
        <w:rPr>
          <w:rFonts w:ascii="宋体" w:cs="Arial"/>
          <w:b/>
          <w:bCs/>
          <w:sz w:val="24"/>
        </w:rPr>
      </w:pPr>
    </w:p>
    <w:p>
      <w:pPr>
        <w:pStyle w:val="819"/>
        <w:widowControl w:val="0"/>
        <w:snapToGrid w:val="0"/>
        <w:spacing w:line="440" w:lineRule="exact"/>
        <w:jc w:val="both"/>
        <w:rPr>
          <w:rFonts w:hAnsi="宋体"/>
          <w:b/>
          <w:spacing w:val="6"/>
          <w:sz w:val="22"/>
          <w:szCs w:val="22"/>
          <w:u w:val="single"/>
        </w:rPr>
      </w:pPr>
      <w:r>
        <w:rPr>
          <w:rFonts w:hint="eastAsia" w:hAnsi="宋体"/>
          <w:b/>
          <w:spacing w:val="6"/>
          <w:sz w:val="22"/>
          <w:szCs w:val="22"/>
          <w:u w:val="single"/>
        </w:rPr>
        <w:t>永嘉县岩坦镇人民政府</w:t>
      </w:r>
      <w:r>
        <w:rPr>
          <w:rFonts w:hint="eastAsia" w:hAnsi="宋体"/>
          <w:b/>
          <w:spacing w:val="6"/>
          <w:sz w:val="22"/>
          <w:szCs w:val="22"/>
        </w:rPr>
        <w:t>：</w:t>
      </w:r>
    </w:p>
    <w:p>
      <w:pPr>
        <w:pStyle w:val="819"/>
        <w:widowControl w:val="0"/>
        <w:snapToGrid w:val="0"/>
        <w:spacing w:line="440" w:lineRule="exact"/>
        <w:jc w:val="both"/>
        <w:rPr>
          <w:rFonts w:hAnsi="宋体"/>
          <w:b/>
          <w:spacing w:val="6"/>
          <w:sz w:val="22"/>
          <w:szCs w:val="22"/>
          <w:u w:val="single"/>
        </w:rPr>
      </w:pPr>
      <w:r>
        <w:rPr>
          <w:rFonts w:hint="eastAsia" w:hAnsi="宋体"/>
          <w:b/>
          <w:spacing w:val="6"/>
          <w:sz w:val="22"/>
          <w:szCs w:val="22"/>
          <w:u w:val="single"/>
        </w:rPr>
        <w:t>温州凯恒招标代理有限公司</w:t>
      </w:r>
      <w:r>
        <w:rPr>
          <w:rFonts w:hint="eastAsia" w:hAnsi="宋体"/>
          <w:b/>
          <w:kern w:val="0"/>
          <w:sz w:val="22"/>
          <w:szCs w:val="22"/>
        </w:rPr>
        <w:t>：</w:t>
      </w:r>
    </w:p>
    <w:p>
      <w:pPr>
        <w:pStyle w:val="819"/>
        <w:widowControl w:val="0"/>
        <w:snapToGrid w:val="0"/>
        <w:spacing w:line="440" w:lineRule="exact"/>
        <w:ind w:firstLine="464" w:firstLineChars="200"/>
        <w:jc w:val="both"/>
        <w:rPr>
          <w:rFonts w:hAnsi="宋体"/>
          <w:spacing w:val="6"/>
          <w:sz w:val="22"/>
          <w:szCs w:val="22"/>
        </w:rPr>
      </w:pPr>
      <w:r>
        <w:rPr>
          <w:rFonts w:hint="eastAsia" w:hAnsi="宋体"/>
          <w:spacing w:val="6"/>
          <w:sz w:val="22"/>
          <w:szCs w:val="22"/>
        </w:rPr>
        <w:t>本人经由</w:t>
      </w:r>
      <w:r>
        <w:rPr>
          <w:rFonts w:hAnsi="宋体"/>
          <w:spacing w:val="6"/>
          <w:sz w:val="22"/>
          <w:szCs w:val="22"/>
          <w:u w:val="single"/>
        </w:rPr>
        <w:t xml:space="preserve">                       </w:t>
      </w:r>
      <w:r>
        <w:rPr>
          <w:rFonts w:hint="eastAsia" w:hAnsi="宋体"/>
          <w:spacing w:val="6"/>
          <w:sz w:val="22"/>
          <w:szCs w:val="22"/>
          <w:u w:val="single"/>
        </w:rPr>
        <w:t>（单位）</w:t>
      </w:r>
      <w:r>
        <w:rPr>
          <w:rFonts w:hint="eastAsia" w:hAnsi="宋体"/>
          <w:spacing w:val="6"/>
          <w:sz w:val="22"/>
          <w:szCs w:val="22"/>
        </w:rPr>
        <w:t>负责人</w:t>
      </w:r>
      <w:r>
        <w:rPr>
          <w:rFonts w:hAnsi="宋体"/>
          <w:spacing w:val="6"/>
          <w:sz w:val="22"/>
          <w:szCs w:val="22"/>
          <w:u w:val="single"/>
        </w:rPr>
        <w:t xml:space="preserve">          </w:t>
      </w:r>
      <w:r>
        <w:rPr>
          <w:rFonts w:hint="eastAsia" w:hAnsi="宋体"/>
          <w:spacing w:val="6"/>
          <w:sz w:val="22"/>
          <w:szCs w:val="22"/>
          <w:u w:val="single"/>
        </w:rPr>
        <w:t>（姓名）</w:t>
      </w:r>
      <w:r>
        <w:rPr>
          <w:rFonts w:hint="eastAsia" w:hAnsi="宋体"/>
          <w:spacing w:val="6"/>
          <w:sz w:val="22"/>
          <w:szCs w:val="22"/>
        </w:rPr>
        <w:t>合法授权</w:t>
      </w:r>
      <w:r>
        <w:rPr>
          <w:rFonts w:hint="eastAsia" w:hAnsi="宋体"/>
          <w:spacing w:val="6"/>
          <w:sz w:val="22"/>
          <w:szCs w:val="22"/>
          <w:u w:val="single"/>
        </w:rPr>
        <w:t>永嘉县岩坦镇人民政府农村饮水达标提标工程净水设备（配套消毒）第二次</w:t>
      </w:r>
      <w:r>
        <w:rPr>
          <w:rFonts w:hint="eastAsia" w:hAnsi="宋体"/>
          <w:spacing w:val="6"/>
          <w:sz w:val="22"/>
          <w:szCs w:val="22"/>
        </w:rPr>
        <w:t>（编号：）政府采购活动，经与本单位法人代表（负责人）联系确认，现就有关公平竞争事项郑重声明如下：</w:t>
      </w:r>
    </w:p>
    <w:p>
      <w:pPr>
        <w:pStyle w:val="818"/>
        <w:widowControl/>
        <w:numPr>
          <w:ilvl w:val="0"/>
          <w:numId w:val="38"/>
        </w:numPr>
        <w:snapToGrid w:val="0"/>
        <w:spacing w:line="440" w:lineRule="exact"/>
        <w:ind w:firstLine="415" w:firstLineChars="189"/>
        <w:rPr>
          <w:rFonts w:ascii="宋体"/>
          <w:kern w:val="0"/>
          <w:sz w:val="22"/>
          <w:szCs w:val="22"/>
        </w:rPr>
      </w:pPr>
      <w:r>
        <w:rPr>
          <w:rFonts w:hint="eastAsia" w:ascii="宋体" w:hAnsi="宋体"/>
          <w:kern w:val="0"/>
          <w:sz w:val="22"/>
          <w:szCs w:val="22"/>
        </w:rPr>
        <w:t>本单位与采购人之间</w:t>
      </w:r>
      <w:r>
        <w:rPr>
          <w:rFonts w:hint="eastAsia" w:ascii="宋体" w:hAnsi="宋体" w:cs="宋体"/>
          <w:kern w:val="0"/>
          <w:sz w:val="22"/>
          <w:szCs w:val="22"/>
        </w:rPr>
        <w:t>□</w:t>
      </w:r>
      <w:r>
        <w:rPr>
          <w:rFonts w:hint="eastAsia" w:ascii="宋体" w:hAnsi="宋体"/>
          <w:kern w:val="0"/>
          <w:sz w:val="22"/>
          <w:szCs w:val="22"/>
        </w:rPr>
        <w:t>不存在利害关系</w:t>
      </w:r>
      <w:r>
        <w:rPr>
          <w:rFonts w:hint="eastAsia" w:ascii="宋体" w:hAnsi="宋体" w:cs="宋体"/>
          <w:kern w:val="0"/>
          <w:sz w:val="22"/>
          <w:szCs w:val="22"/>
        </w:rPr>
        <w:t>□</w:t>
      </w:r>
      <w:r>
        <w:rPr>
          <w:rFonts w:hint="eastAsia" w:ascii="宋体" w:hAnsi="宋体"/>
          <w:kern w:val="0"/>
          <w:sz w:val="22"/>
          <w:szCs w:val="22"/>
        </w:rPr>
        <w:t>存在下列利害关系：</w:t>
      </w:r>
    </w:p>
    <w:p>
      <w:pPr>
        <w:pStyle w:val="818"/>
        <w:widowControl/>
        <w:snapToGrid w:val="0"/>
        <w:spacing w:line="440" w:lineRule="exact"/>
        <w:rPr>
          <w:rFonts w:ascii="宋体"/>
          <w:kern w:val="0"/>
          <w:sz w:val="22"/>
          <w:szCs w:val="22"/>
        </w:rPr>
      </w:pPr>
      <w:r>
        <w:rPr>
          <w:rFonts w:ascii="宋体" w:hAnsi="宋体"/>
          <w:kern w:val="0"/>
          <w:sz w:val="22"/>
          <w:szCs w:val="22"/>
        </w:rPr>
        <w:t xml:space="preserve">  A.</w:t>
      </w:r>
      <w:r>
        <w:rPr>
          <w:rFonts w:hint="eastAsia" w:ascii="宋体" w:hAnsi="宋体"/>
          <w:kern w:val="0"/>
          <w:sz w:val="22"/>
          <w:szCs w:val="22"/>
        </w:rPr>
        <w:t>投资关系</w:t>
      </w:r>
      <w:r>
        <w:rPr>
          <w:rFonts w:ascii="宋体" w:hAnsi="宋体"/>
          <w:kern w:val="0"/>
          <w:sz w:val="22"/>
          <w:szCs w:val="22"/>
        </w:rPr>
        <w:t xml:space="preserve">    B.</w:t>
      </w:r>
      <w:r>
        <w:rPr>
          <w:rFonts w:hint="eastAsia" w:ascii="宋体" w:hAnsi="宋体"/>
          <w:kern w:val="0"/>
          <w:sz w:val="22"/>
          <w:szCs w:val="22"/>
        </w:rPr>
        <w:t>行政隶属关系</w:t>
      </w:r>
      <w:r>
        <w:rPr>
          <w:rFonts w:ascii="宋体" w:hAnsi="宋体"/>
          <w:kern w:val="0"/>
          <w:sz w:val="22"/>
          <w:szCs w:val="22"/>
        </w:rPr>
        <w:t xml:space="preserve">    C.</w:t>
      </w:r>
      <w:r>
        <w:rPr>
          <w:rFonts w:hint="eastAsia" w:ascii="宋体" w:hAnsi="宋体"/>
          <w:kern w:val="0"/>
          <w:sz w:val="22"/>
          <w:szCs w:val="22"/>
        </w:rPr>
        <w:t>业务指导关系</w:t>
      </w:r>
    </w:p>
    <w:p>
      <w:pPr>
        <w:pStyle w:val="818"/>
        <w:widowControl/>
        <w:snapToGrid w:val="0"/>
        <w:spacing w:line="440" w:lineRule="exact"/>
        <w:rPr>
          <w:rFonts w:ascii="宋体"/>
          <w:kern w:val="0"/>
          <w:sz w:val="22"/>
          <w:szCs w:val="22"/>
        </w:rPr>
      </w:pPr>
      <w:r>
        <w:rPr>
          <w:rFonts w:ascii="宋体" w:hAnsi="宋体"/>
          <w:kern w:val="0"/>
          <w:sz w:val="22"/>
          <w:szCs w:val="22"/>
        </w:rPr>
        <w:t xml:space="preserve">  D.</w:t>
      </w:r>
      <w:r>
        <w:rPr>
          <w:rFonts w:hint="eastAsia" w:ascii="宋体" w:hAnsi="宋体"/>
          <w:kern w:val="0"/>
          <w:sz w:val="22"/>
          <w:szCs w:val="22"/>
        </w:rPr>
        <w:t>其他可能</w:t>
      </w:r>
      <w:r>
        <w:rPr>
          <w:rFonts w:hint="eastAsia" w:ascii="宋体" w:hAnsi="宋体"/>
          <w:sz w:val="22"/>
          <w:szCs w:val="22"/>
        </w:rPr>
        <w:t>影响采购公正的</w:t>
      </w:r>
      <w:r>
        <w:rPr>
          <w:rFonts w:hint="eastAsia" w:ascii="宋体" w:hAnsi="宋体"/>
          <w:kern w:val="0"/>
          <w:sz w:val="22"/>
          <w:szCs w:val="22"/>
        </w:rPr>
        <w:t>利害关系</w:t>
      </w:r>
      <w:r>
        <w:rPr>
          <w:rFonts w:hint="eastAsia" w:ascii="宋体" w:hAnsi="宋体"/>
          <w:kern w:val="0"/>
          <w:sz w:val="22"/>
          <w:szCs w:val="22"/>
          <w:u w:val="single"/>
        </w:rPr>
        <w:t>（如有，请如实说明）</w:t>
      </w:r>
      <w:r>
        <w:rPr>
          <w:rFonts w:hint="eastAsia" w:ascii="宋体" w:hAnsi="宋体"/>
          <w:kern w:val="0"/>
          <w:sz w:val="22"/>
          <w:szCs w:val="22"/>
        </w:rPr>
        <w:t>。</w:t>
      </w:r>
    </w:p>
    <w:p>
      <w:pPr>
        <w:pStyle w:val="818"/>
        <w:widowControl/>
        <w:snapToGrid w:val="0"/>
        <w:spacing w:line="440" w:lineRule="exact"/>
        <w:rPr>
          <w:rFonts w:ascii="宋体"/>
          <w:kern w:val="0"/>
          <w:sz w:val="22"/>
          <w:szCs w:val="22"/>
        </w:rPr>
      </w:pPr>
      <w:r>
        <w:rPr>
          <w:rFonts w:ascii="宋体" w:hAnsi="宋体"/>
          <w:spacing w:val="6"/>
          <w:sz w:val="22"/>
          <w:szCs w:val="22"/>
        </w:rPr>
        <w:t xml:space="preserve">  </w:t>
      </w:r>
      <w:r>
        <w:rPr>
          <w:rFonts w:hint="eastAsia" w:ascii="宋体" w:hAnsi="宋体"/>
          <w:spacing w:val="6"/>
          <w:sz w:val="22"/>
          <w:szCs w:val="22"/>
        </w:rPr>
        <w:t>二、</w:t>
      </w:r>
      <w:r>
        <w:rPr>
          <w:rFonts w:hint="eastAsia" w:ascii="宋体" w:hAnsi="宋体"/>
          <w:kern w:val="0"/>
          <w:sz w:val="22"/>
          <w:szCs w:val="22"/>
        </w:rPr>
        <w:t>现已清楚知道参加本项目采购活动的其他所有供应商名称，本单位</w:t>
      </w:r>
      <w:r>
        <w:rPr>
          <w:rFonts w:hint="eastAsia" w:ascii="宋体" w:hAnsi="宋体" w:cs="宋体"/>
          <w:kern w:val="0"/>
          <w:sz w:val="22"/>
          <w:szCs w:val="22"/>
        </w:rPr>
        <w:t>□与其他所有供应商之间均</w:t>
      </w:r>
      <w:r>
        <w:rPr>
          <w:rFonts w:hint="eastAsia" w:ascii="宋体" w:hAnsi="宋体"/>
          <w:kern w:val="0"/>
          <w:sz w:val="22"/>
          <w:szCs w:val="22"/>
        </w:rPr>
        <w:t>不存在利害关系</w:t>
      </w:r>
      <w:r>
        <w:rPr>
          <w:rFonts w:hint="eastAsia" w:ascii="宋体" w:hAnsi="宋体" w:cs="宋体"/>
          <w:kern w:val="0"/>
          <w:sz w:val="22"/>
          <w:szCs w:val="22"/>
        </w:rPr>
        <w:t>□与</w:t>
      </w:r>
      <w:r>
        <w:rPr>
          <w:rFonts w:ascii="宋体" w:hAnsi="宋体" w:cs="宋体"/>
          <w:kern w:val="0"/>
          <w:sz w:val="22"/>
          <w:szCs w:val="22"/>
          <w:u w:val="single"/>
        </w:rPr>
        <w:t xml:space="preserve">           </w:t>
      </w:r>
      <w:r>
        <w:rPr>
          <w:rFonts w:hint="eastAsia" w:ascii="宋体" w:hAnsi="宋体" w:cs="宋体"/>
          <w:kern w:val="0"/>
          <w:sz w:val="22"/>
          <w:szCs w:val="22"/>
          <w:u w:val="single"/>
        </w:rPr>
        <w:t>（供应商名称）</w:t>
      </w:r>
      <w:r>
        <w:rPr>
          <w:rFonts w:hint="eastAsia" w:ascii="宋体" w:hAnsi="宋体" w:cs="宋体"/>
          <w:kern w:val="0"/>
          <w:sz w:val="22"/>
          <w:szCs w:val="22"/>
        </w:rPr>
        <w:t>之间</w:t>
      </w:r>
      <w:r>
        <w:rPr>
          <w:rFonts w:hint="eastAsia" w:ascii="宋体" w:hAnsi="宋体"/>
          <w:kern w:val="0"/>
          <w:sz w:val="22"/>
          <w:szCs w:val="22"/>
        </w:rPr>
        <w:t>存在下列利害关系：</w:t>
      </w:r>
    </w:p>
    <w:p>
      <w:pPr>
        <w:pStyle w:val="819"/>
        <w:widowControl w:val="0"/>
        <w:snapToGrid w:val="0"/>
        <w:spacing w:line="440" w:lineRule="exact"/>
        <w:jc w:val="both"/>
        <w:rPr>
          <w:rFonts w:hAnsi="宋体"/>
          <w:kern w:val="0"/>
          <w:sz w:val="22"/>
          <w:szCs w:val="22"/>
        </w:rPr>
      </w:pPr>
      <w:r>
        <w:rPr>
          <w:rFonts w:hAnsi="宋体"/>
          <w:kern w:val="0"/>
          <w:sz w:val="22"/>
          <w:szCs w:val="22"/>
        </w:rPr>
        <w:t xml:space="preserve">  A.</w:t>
      </w:r>
      <w:r>
        <w:rPr>
          <w:rFonts w:hint="eastAsia" w:hAnsi="宋体"/>
          <w:kern w:val="0"/>
          <w:sz w:val="22"/>
          <w:szCs w:val="22"/>
        </w:rPr>
        <w:t>法定代表人或负责人或实际控制人是同一人</w:t>
      </w:r>
    </w:p>
    <w:p>
      <w:pPr>
        <w:pStyle w:val="819"/>
        <w:widowControl w:val="0"/>
        <w:snapToGrid w:val="0"/>
        <w:spacing w:line="440" w:lineRule="exact"/>
        <w:jc w:val="both"/>
        <w:rPr>
          <w:rFonts w:hAnsi="宋体"/>
          <w:spacing w:val="6"/>
          <w:sz w:val="22"/>
          <w:szCs w:val="22"/>
        </w:rPr>
      </w:pPr>
      <w:r>
        <w:rPr>
          <w:rFonts w:hAnsi="宋体"/>
          <w:kern w:val="0"/>
          <w:sz w:val="22"/>
          <w:szCs w:val="22"/>
        </w:rPr>
        <w:t xml:space="preserve">  B.</w:t>
      </w:r>
      <w:r>
        <w:rPr>
          <w:rFonts w:hint="eastAsia" w:hAnsi="宋体"/>
          <w:kern w:val="0"/>
          <w:sz w:val="22"/>
          <w:szCs w:val="22"/>
        </w:rPr>
        <w:t>法定代表人或负责人或实际控制人是夫妻关系</w:t>
      </w:r>
    </w:p>
    <w:p>
      <w:pPr>
        <w:pStyle w:val="819"/>
        <w:widowControl w:val="0"/>
        <w:snapToGrid w:val="0"/>
        <w:spacing w:line="440" w:lineRule="exact"/>
        <w:jc w:val="both"/>
        <w:rPr>
          <w:rFonts w:hAnsi="宋体"/>
          <w:spacing w:val="6"/>
          <w:sz w:val="22"/>
          <w:szCs w:val="22"/>
        </w:rPr>
      </w:pPr>
      <w:r>
        <w:rPr>
          <w:rFonts w:hAnsi="宋体"/>
          <w:kern w:val="0"/>
          <w:sz w:val="22"/>
          <w:szCs w:val="22"/>
        </w:rPr>
        <w:t xml:space="preserve">  C.</w:t>
      </w:r>
      <w:r>
        <w:rPr>
          <w:rFonts w:hint="eastAsia" w:hAnsi="宋体"/>
          <w:kern w:val="0"/>
          <w:sz w:val="22"/>
          <w:szCs w:val="22"/>
        </w:rPr>
        <w:t>法定代表人或负责人或实际控制人是直系血亲关系</w:t>
      </w:r>
    </w:p>
    <w:p>
      <w:pPr>
        <w:pStyle w:val="819"/>
        <w:widowControl w:val="0"/>
        <w:snapToGrid w:val="0"/>
        <w:spacing w:line="440" w:lineRule="exact"/>
        <w:jc w:val="both"/>
        <w:rPr>
          <w:rFonts w:hAnsi="宋体"/>
          <w:spacing w:val="6"/>
          <w:sz w:val="22"/>
          <w:szCs w:val="22"/>
        </w:rPr>
      </w:pPr>
      <w:r>
        <w:rPr>
          <w:rFonts w:hAnsi="宋体"/>
          <w:kern w:val="0"/>
          <w:sz w:val="22"/>
          <w:szCs w:val="22"/>
        </w:rPr>
        <w:t xml:space="preserve">  D.</w:t>
      </w:r>
      <w:r>
        <w:rPr>
          <w:rFonts w:hint="eastAsia" w:hAnsi="宋体"/>
          <w:kern w:val="0"/>
          <w:sz w:val="22"/>
          <w:szCs w:val="22"/>
        </w:rPr>
        <w:t>法定代表人或负责人或实际控制人存在三代以内旁系血亲关系</w:t>
      </w:r>
    </w:p>
    <w:p>
      <w:pPr>
        <w:pStyle w:val="819"/>
        <w:widowControl w:val="0"/>
        <w:snapToGrid w:val="0"/>
        <w:spacing w:line="440" w:lineRule="exact"/>
        <w:jc w:val="both"/>
        <w:rPr>
          <w:rFonts w:hAnsi="宋体"/>
          <w:kern w:val="0"/>
          <w:sz w:val="22"/>
          <w:szCs w:val="22"/>
        </w:rPr>
      </w:pPr>
      <w:r>
        <w:rPr>
          <w:rFonts w:hAnsi="宋体"/>
          <w:kern w:val="0"/>
          <w:sz w:val="22"/>
          <w:szCs w:val="22"/>
        </w:rPr>
        <w:t xml:space="preserve">  E.</w:t>
      </w:r>
      <w:r>
        <w:rPr>
          <w:rFonts w:hint="eastAsia" w:hAnsi="宋体"/>
          <w:kern w:val="0"/>
          <w:sz w:val="22"/>
          <w:szCs w:val="22"/>
        </w:rPr>
        <w:t>法定代表人或负责人或实际控制人存在近姻亲关系</w:t>
      </w:r>
    </w:p>
    <w:p>
      <w:pPr>
        <w:pStyle w:val="819"/>
        <w:widowControl w:val="0"/>
        <w:snapToGrid w:val="0"/>
        <w:spacing w:line="440" w:lineRule="exact"/>
        <w:jc w:val="both"/>
        <w:rPr>
          <w:rFonts w:hAnsi="宋体"/>
          <w:kern w:val="0"/>
          <w:sz w:val="22"/>
          <w:szCs w:val="22"/>
        </w:rPr>
      </w:pPr>
      <w:r>
        <w:rPr>
          <w:rFonts w:hAnsi="宋体"/>
          <w:kern w:val="0"/>
          <w:sz w:val="22"/>
          <w:szCs w:val="22"/>
        </w:rPr>
        <w:t xml:space="preserve">  F.</w:t>
      </w:r>
      <w:r>
        <w:rPr>
          <w:rFonts w:hint="eastAsia" w:hAnsi="宋体"/>
          <w:kern w:val="0"/>
          <w:sz w:val="22"/>
          <w:szCs w:val="22"/>
        </w:rPr>
        <w:t>法定代表人或负责人或实际控制人存在股份控制或实际控制关系</w:t>
      </w:r>
    </w:p>
    <w:p>
      <w:pPr>
        <w:pStyle w:val="819"/>
        <w:widowControl w:val="0"/>
        <w:snapToGrid w:val="0"/>
        <w:spacing w:line="440" w:lineRule="exact"/>
        <w:jc w:val="both"/>
        <w:outlineLvl w:val="0"/>
        <w:rPr>
          <w:rFonts w:hAnsi="宋体"/>
          <w:kern w:val="0"/>
          <w:sz w:val="22"/>
          <w:szCs w:val="22"/>
        </w:rPr>
      </w:pPr>
      <w:r>
        <w:rPr>
          <w:rFonts w:hAnsi="宋体"/>
          <w:kern w:val="0"/>
          <w:sz w:val="22"/>
          <w:szCs w:val="22"/>
        </w:rPr>
        <w:t xml:space="preserve">  G.</w:t>
      </w:r>
      <w:r>
        <w:rPr>
          <w:rFonts w:hint="eastAsia" w:hAnsi="宋体"/>
          <w:kern w:val="0"/>
          <w:sz w:val="22"/>
          <w:szCs w:val="22"/>
        </w:rPr>
        <w:t>存在共同直接或间接投资设立子公司、联营企业和合营企业情况</w:t>
      </w:r>
    </w:p>
    <w:p>
      <w:pPr>
        <w:pStyle w:val="819"/>
        <w:widowControl w:val="0"/>
        <w:snapToGrid w:val="0"/>
        <w:spacing w:line="440" w:lineRule="exact"/>
        <w:jc w:val="both"/>
        <w:rPr>
          <w:rFonts w:hAnsi="宋体"/>
          <w:sz w:val="22"/>
          <w:szCs w:val="22"/>
        </w:rPr>
      </w:pPr>
      <w:r>
        <w:rPr>
          <w:rFonts w:hAnsi="宋体"/>
          <w:kern w:val="0"/>
          <w:sz w:val="22"/>
          <w:szCs w:val="22"/>
        </w:rPr>
        <w:t xml:space="preserve">  H.</w:t>
      </w:r>
      <w:r>
        <w:rPr>
          <w:rFonts w:hint="eastAsia" w:hAnsi="宋体"/>
          <w:kern w:val="0"/>
          <w:sz w:val="22"/>
          <w:szCs w:val="22"/>
        </w:rPr>
        <w:t>存在分级代理或代销关系、同一生产制造商关系、</w:t>
      </w:r>
      <w:r>
        <w:rPr>
          <w:rFonts w:hint="eastAsia" w:hAnsi="宋体"/>
          <w:sz w:val="22"/>
          <w:szCs w:val="22"/>
        </w:rPr>
        <w:t>管理关系、重要业务（占主营业务收入</w:t>
      </w:r>
      <w:r>
        <w:rPr>
          <w:rFonts w:hAnsi="宋体"/>
          <w:sz w:val="22"/>
          <w:szCs w:val="22"/>
        </w:rPr>
        <w:t>50%</w:t>
      </w:r>
      <w:r>
        <w:rPr>
          <w:rFonts w:hint="eastAsia" w:hAnsi="宋体"/>
          <w:sz w:val="22"/>
          <w:szCs w:val="22"/>
        </w:rPr>
        <w:t>以上）或重要财务往来关系（如融资）等其他实质性控制关系</w:t>
      </w:r>
    </w:p>
    <w:p>
      <w:pPr>
        <w:pStyle w:val="819"/>
        <w:widowControl w:val="0"/>
        <w:snapToGrid w:val="0"/>
        <w:spacing w:line="440" w:lineRule="exact"/>
        <w:jc w:val="both"/>
        <w:rPr>
          <w:rFonts w:hAnsi="宋体"/>
          <w:spacing w:val="6"/>
          <w:sz w:val="22"/>
          <w:szCs w:val="22"/>
        </w:rPr>
      </w:pPr>
      <w:r>
        <w:rPr>
          <w:rFonts w:hAnsi="宋体"/>
          <w:sz w:val="22"/>
          <w:szCs w:val="22"/>
        </w:rPr>
        <w:t xml:space="preserve">  I</w:t>
      </w:r>
      <w:r>
        <w:rPr>
          <w:rFonts w:hAnsi="宋体"/>
          <w:kern w:val="0"/>
          <w:sz w:val="22"/>
          <w:szCs w:val="22"/>
        </w:rPr>
        <w:t>.</w:t>
      </w:r>
      <w:r>
        <w:rPr>
          <w:rFonts w:hint="eastAsia" w:hAnsi="宋体"/>
          <w:sz w:val="22"/>
          <w:szCs w:val="22"/>
        </w:rPr>
        <w:t>其他利害关系情况</w:t>
      </w:r>
      <w:r>
        <w:rPr>
          <w:rFonts w:hint="eastAsia" w:hAnsi="宋体"/>
          <w:kern w:val="0"/>
          <w:sz w:val="22"/>
          <w:szCs w:val="22"/>
        </w:rPr>
        <w:t>。</w:t>
      </w:r>
    </w:p>
    <w:p>
      <w:pPr>
        <w:pStyle w:val="818"/>
        <w:widowControl/>
        <w:numPr>
          <w:ilvl w:val="0"/>
          <w:numId w:val="39"/>
        </w:numPr>
        <w:snapToGrid w:val="0"/>
        <w:spacing w:line="440" w:lineRule="exact"/>
        <w:ind w:firstLine="415" w:firstLineChars="189"/>
        <w:rPr>
          <w:rFonts w:ascii="宋体"/>
          <w:kern w:val="0"/>
          <w:sz w:val="22"/>
          <w:szCs w:val="22"/>
        </w:rPr>
      </w:pPr>
      <w:r>
        <w:rPr>
          <w:rFonts w:hint="eastAsia" w:ascii="宋体" w:hAnsi="宋体"/>
          <w:sz w:val="22"/>
          <w:szCs w:val="22"/>
        </w:rPr>
        <w:t>现已清楚知道并</w:t>
      </w:r>
      <w:r>
        <w:rPr>
          <w:rFonts w:hint="eastAsia" w:ascii="宋体" w:hAnsi="宋体"/>
          <w:kern w:val="0"/>
          <w:sz w:val="22"/>
          <w:szCs w:val="22"/>
        </w:rPr>
        <w:t>严格遵守政府采购法律法规和现场纪律。</w:t>
      </w:r>
    </w:p>
    <w:p>
      <w:pPr>
        <w:pStyle w:val="818"/>
        <w:widowControl/>
        <w:numPr>
          <w:ilvl w:val="0"/>
          <w:numId w:val="39"/>
        </w:numPr>
        <w:snapToGrid w:val="0"/>
        <w:spacing w:line="440" w:lineRule="exact"/>
        <w:ind w:firstLine="415" w:firstLineChars="189"/>
        <w:rPr>
          <w:rFonts w:ascii="宋体"/>
          <w:kern w:val="0"/>
          <w:sz w:val="22"/>
          <w:szCs w:val="22"/>
        </w:rPr>
      </w:pPr>
      <w:r>
        <w:rPr>
          <w:rFonts w:hint="eastAsia" w:ascii="宋体" w:hAnsi="宋体"/>
          <w:kern w:val="0"/>
          <w:sz w:val="22"/>
          <w:szCs w:val="22"/>
        </w:rPr>
        <w:t>我发现供应商之间存在或可能存在上述第二条第项利害关系。</w:t>
      </w:r>
    </w:p>
    <w:p>
      <w:pPr>
        <w:pStyle w:val="819"/>
        <w:widowControl w:val="0"/>
        <w:snapToGrid w:val="0"/>
        <w:spacing w:line="440" w:lineRule="exact"/>
        <w:ind w:firstLine="440" w:firstLineChars="200"/>
        <w:jc w:val="both"/>
        <w:rPr>
          <w:rFonts w:hAnsi="宋体"/>
          <w:sz w:val="22"/>
          <w:szCs w:val="22"/>
        </w:rPr>
      </w:pPr>
    </w:p>
    <w:p>
      <w:pPr>
        <w:pStyle w:val="819"/>
        <w:widowControl w:val="0"/>
        <w:snapToGrid w:val="0"/>
        <w:spacing w:line="440" w:lineRule="exact"/>
        <w:ind w:firstLine="440" w:firstLineChars="200"/>
        <w:jc w:val="both"/>
        <w:rPr>
          <w:rFonts w:hAnsi="宋体"/>
          <w:sz w:val="22"/>
          <w:szCs w:val="22"/>
        </w:rPr>
      </w:pPr>
      <w:r>
        <w:rPr>
          <w:rFonts w:hAnsi="宋体"/>
          <w:sz w:val="22"/>
          <w:szCs w:val="22"/>
        </w:rPr>
        <w:t xml:space="preserve">                                </w:t>
      </w:r>
      <w:r>
        <w:rPr>
          <w:rFonts w:hint="eastAsia" w:hAnsi="宋体"/>
          <w:sz w:val="22"/>
          <w:szCs w:val="22"/>
        </w:rPr>
        <w:t>供应商代表签名：</w:t>
      </w:r>
    </w:p>
    <w:p>
      <w:pPr>
        <w:pStyle w:val="819"/>
        <w:widowControl w:val="0"/>
        <w:snapToGrid w:val="0"/>
        <w:spacing w:line="440" w:lineRule="exact"/>
        <w:ind w:firstLine="440" w:firstLineChars="200"/>
        <w:jc w:val="both"/>
        <w:rPr>
          <w:rFonts w:hAnsi="宋体"/>
          <w:sz w:val="22"/>
          <w:szCs w:val="22"/>
        </w:rPr>
      </w:pPr>
      <w:r>
        <w:rPr>
          <w:rFonts w:hAnsi="宋体"/>
          <w:sz w:val="22"/>
          <w:szCs w:val="22"/>
        </w:rPr>
        <w:t xml:space="preserve">                                    </w:t>
      </w:r>
      <w:r>
        <w:rPr>
          <w:rFonts w:hint="eastAsia" w:hAnsi="宋体"/>
          <w:sz w:val="22"/>
          <w:szCs w:val="22"/>
        </w:rPr>
        <w:t>年</w:t>
      </w:r>
      <w:r>
        <w:rPr>
          <w:rFonts w:hAnsi="宋体"/>
          <w:sz w:val="22"/>
          <w:szCs w:val="22"/>
        </w:rPr>
        <w:t xml:space="preserve">   </w:t>
      </w:r>
      <w:r>
        <w:rPr>
          <w:rFonts w:hint="eastAsia" w:hAnsi="宋体"/>
          <w:sz w:val="22"/>
          <w:szCs w:val="22"/>
        </w:rPr>
        <w:t>月</w:t>
      </w:r>
      <w:r>
        <w:rPr>
          <w:rFonts w:hAnsi="宋体"/>
          <w:sz w:val="22"/>
          <w:szCs w:val="22"/>
        </w:rPr>
        <w:t xml:space="preserve">   </w:t>
      </w:r>
      <w:r>
        <w:rPr>
          <w:rFonts w:hint="eastAsia" w:hAnsi="宋体"/>
          <w:sz w:val="22"/>
          <w:szCs w:val="22"/>
        </w:rPr>
        <w:t>日</w:t>
      </w:r>
    </w:p>
    <w:p>
      <w:pPr>
        <w:pStyle w:val="5"/>
        <w:rPr>
          <w:rFonts w:ascii="宋体" w:hAnsi="宋体" w:eastAsia="宋体" w:cs="Arial"/>
          <w:sz w:val="36"/>
          <w:szCs w:val="36"/>
        </w:rPr>
      </w:pPr>
      <w:r>
        <w:rPr>
          <w:rFonts w:ascii="宋体" w:hAnsi="宋体" w:eastAsia="宋体"/>
          <w:sz w:val="22"/>
        </w:rPr>
        <w:br w:type="page"/>
      </w:r>
      <w:bookmarkStart w:id="322" w:name="_Toc249758871"/>
      <w:bookmarkStart w:id="323" w:name="_Toc262049425"/>
      <w:bookmarkStart w:id="324" w:name="_Toc249758721"/>
      <w:bookmarkStart w:id="325" w:name="_Toc15938933"/>
      <w:bookmarkStart w:id="326" w:name="_Toc262105510"/>
      <w:r>
        <w:rPr>
          <w:rFonts w:hint="eastAsia" w:ascii="宋体" w:hAnsi="宋体" w:eastAsia="宋体" w:cs="Arial"/>
          <w:sz w:val="36"/>
          <w:szCs w:val="36"/>
        </w:rPr>
        <w:t>第四部分招标内容及要求</w:t>
      </w:r>
      <w:bookmarkEnd w:id="178"/>
      <w:bookmarkEnd w:id="179"/>
      <w:bookmarkEnd w:id="180"/>
      <w:bookmarkEnd w:id="181"/>
      <w:bookmarkEnd w:id="182"/>
      <w:bookmarkEnd w:id="183"/>
      <w:bookmarkEnd w:id="184"/>
      <w:bookmarkEnd w:id="185"/>
      <w:bookmarkEnd w:id="186"/>
      <w:bookmarkEnd w:id="187"/>
      <w:bookmarkEnd w:id="188"/>
      <w:bookmarkEnd w:id="322"/>
      <w:bookmarkEnd w:id="323"/>
      <w:bookmarkEnd w:id="324"/>
      <w:bookmarkEnd w:id="325"/>
      <w:bookmarkEnd w:id="326"/>
    </w:p>
    <w:p>
      <w:pPr>
        <w:spacing w:line="500" w:lineRule="exact"/>
        <w:rPr>
          <w:rFonts w:eastAsia="新宋体"/>
          <w:b/>
          <w:sz w:val="22"/>
          <w:szCs w:val="22"/>
        </w:rPr>
      </w:pPr>
      <w:bookmarkStart w:id="327" w:name="_Toc221356960"/>
      <w:bookmarkStart w:id="328" w:name="_Toc221356897"/>
      <w:bookmarkStart w:id="329" w:name="_Toc221374633"/>
      <w:r>
        <w:rPr>
          <w:rFonts w:hint="eastAsia" w:eastAsia="新宋体"/>
          <w:b/>
          <w:sz w:val="22"/>
          <w:szCs w:val="22"/>
        </w:rPr>
        <w:t>一、采购原则及规范</w:t>
      </w:r>
    </w:p>
    <w:p>
      <w:pPr>
        <w:pStyle w:val="39"/>
        <w:tabs>
          <w:tab w:val="left" w:pos="540"/>
        </w:tabs>
        <w:ind w:firstLine="426" w:firstLineChars="0"/>
        <w:rPr>
          <w:rFonts w:eastAsia="新宋体"/>
          <w:sz w:val="22"/>
          <w:szCs w:val="22"/>
        </w:rPr>
      </w:pPr>
      <w:r>
        <w:rPr>
          <w:rFonts w:eastAsia="新宋体"/>
          <w:sz w:val="22"/>
          <w:szCs w:val="22"/>
        </w:rPr>
        <w:t>1</w:t>
      </w:r>
      <w:r>
        <w:rPr>
          <w:rFonts w:hint="eastAsia" w:eastAsia="新宋体"/>
          <w:sz w:val="22"/>
          <w:szCs w:val="22"/>
        </w:rPr>
        <w:t>、温州凯恒招标代理有限公司就永嘉县岩坦镇人民政府所需永嘉县岩坦镇人民政府农村饮水达标提标工程净水设备（配套消毒）第二次采购项目进行公开招标采购。投标人所投货物必须达到招标文件所规定的使用功能及要求（招标文件内另有说明的除外）。</w:t>
      </w:r>
    </w:p>
    <w:p>
      <w:pPr>
        <w:pStyle w:val="39"/>
        <w:tabs>
          <w:tab w:val="left" w:pos="540"/>
        </w:tabs>
        <w:ind w:firstLine="426" w:firstLineChars="0"/>
        <w:rPr>
          <w:rFonts w:eastAsia="新宋体"/>
          <w:b/>
          <w:kern w:val="0"/>
          <w:sz w:val="22"/>
          <w:szCs w:val="22"/>
          <w:u w:val="single"/>
        </w:rPr>
      </w:pPr>
      <w:r>
        <w:rPr>
          <w:rFonts w:eastAsia="新宋体"/>
          <w:b/>
          <w:kern w:val="0"/>
          <w:sz w:val="22"/>
          <w:szCs w:val="22"/>
        </w:rPr>
        <w:t>2</w:t>
      </w:r>
      <w:r>
        <w:rPr>
          <w:rFonts w:hint="eastAsia" w:eastAsia="新宋体"/>
          <w:b/>
          <w:kern w:val="0"/>
          <w:sz w:val="22"/>
          <w:szCs w:val="22"/>
        </w:rPr>
        <w:t>、</w:t>
      </w:r>
      <w:r>
        <w:rPr>
          <w:rFonts w:hint="eastAsia" w:eastAsia="新宋体"/>
          <w:b/>
          <w:kern w:val="0"/>
          <w:sz w:val="22"/>
          <w:szCs w:val="22"/>
          <w:u w:val="single"/>
        </w:rPr>
        <w:t>▲本次招标只设一个标项，投标供应商必须对全部采购内容进行投标，不允许仅对部分内容进行投标报价。</w:t>
      </w:r>
    </w:p>
    <w:p>
      <w:pPr>
        <w:pStyle w:val="39"/>
        <w:tabs>
          <w:tab w:val="left" w:pos="540"/>
        </w:tabs>
        <w:ind w:firstLine="426" w:firstLineChars="0"/>
        <w:rPr>
          <w:rFonts w:eastAsia="新宋体"/>
          <w:b/>
          <w:kern w:val="0"/>
          <w:sz w:val="22"/>
          <w:szCs w:val="22"/>
        </w:rPr>
      </w:pPr>
      <w:r>
        <w:rPr>
          <w:rFonts w:eastAsia="新宋体"/>
          <w:b/>
          <w:kern w:val="0"/>
          <w:sz w:val="22"/>
          <w:szCs w:val="22"/>
        </w:rPr>
        <w:t>3</w:t>
      </w:r>
      <w:r>
        <w:rPr>
          <w:rFonts w:hint="eastAsia" w:eastAsia="新宋体"/>
          <w:b/>
          <w:kern w:val="0"/>
          <w:sz w:val="22"/>
          <w:szCs w:val="22"/>
        </w:rPr>
        <w:t>、本项目核心产品为超滤膜净水设备和配套成品次氯酸钠消毒成套设备。原水直接作为超滤设备进水，不得在膜池内投加絮凝剂，也不得在超滤前端增设多介质过滤。</w:t>
      </w:r>
    </w:p>
    <w:p>
      <w:pPr>
        <w:pStyle w:val="39"/>
        <w:tabs>
          <w:tab w:val="left" w:pos="540"/>
        </w:tabs>
        <w:ind w:firstLine="426" w:firstLineChars="0"/>
        <w:rPr>
          <w:rFonts w:eastAsia="新宋体"/>
          <w:b/>
          <w:kern w:val="0"/>
          <w:sz w:val="22"/>
          <w:szCs w:val="22"/>
          <w:u w:val="single"/>
        </w:rPr>
      </w:pPr>
      <w:r>
        <w:rPr>
          <w:rFonts w:eastAsia="新宋体"/>
          <w:b/>
          <w:kern w:val="0"/>
          <w:sz w:val="22"/>
          <w:szCs w:val="22"/>
          <w:u w:val="single"/>
        </w:rPr>
        <w:t>4</w:t>
      </w:r>
      <w:r>
        <w:rPr>
          <w:rFonts w:hint="eastAsia" w:eastAsia="新宋体"/>
          <w:b/>
          <w:kern w:val="0"/>
          <w:sz w:val="22"/>
          <w:szCs w:val="22"/>
          <w:u w:val="single"/>
        </w:rPr>
        <w:t>、▲若有多家投标人提供的核心产品品牌相同的，按照《政府采购货物和服务招标投标管理办法》（</w:t>
      </w:r>
      <w:r>
        <w:rPr>
          <w:rFonts w:eastAsia="新宋体"/>
          <w:b/>
          <w:kern w:val="0"/>
          <w:sz w:val="22"/>
          <w:szCs w:val="22"/>
          <w:u w:val="single"/>
        </w:rPr>
        <w:t>87</w:t>
      </w:r>
      <w:r>
        <w:rPr>
          <w:rFonts w:hint="eastAsia" w:eastAsia="新宋体"/>
          <w:b/>
          <w:kern w:val="0"/>
          <w:sz w:val="22"/>
          <w:szCs w:val="22"/>
          <w:u w:val="single"/>
        </w:rPr>
        <w:t>号令）第三十一条相关规定执行。</w:t>
      </w:r>
    </w:p>
    <w:p>
      <w:pPr>
        <w:pStyle w:val="39"/>
        <w:tabs>
          <w:tab w:val="left" w:pos="540"/>
        </w:tabs>
        <w:ind w:firstLine="426" w:firstLineChars="0"/>
        <w:rPr>
          <w:rFonts w:eastAsia="新宋体"/>
          <w:sz w:val="22"/>
          <w:szCs w:val="22"/>
        </w:rPr>
      </w:pPr>
      <w:r>
        <w:rPr>
          <w:rFonts w:eastAsia="新宋体"/>
          <w:sz w:val="22"/>
          <w:szCs w:val="22"/>
        </w:rPr>
        <w:t>5</w:t>
      </w:r>
      <w:r>
        <w:rPr>
          <w:rFonts w:hint="eastAsia" w:eastAsia="新宋体"/>
          <w:sz w:val="22"/>
          <w:szCs w:val="22"/>
        </w:rPr>
        <w:t>、所涉及产品的产品标准、规范，验收标准、规范，应符合国家有关条例及规范，如有新的标准应采纳新标准，如是国外相应标准应得到采购人认可。</w:t>
      </w:r>
    </w:p>
    <w:p>
      <w:pPr>
        <w:spacing w:line="360" w:lineRule="auto"/>
        <w:rPr>
          <w:rFonts w:eastAsia="新宋体"/>
          <w:b/>
          <w:bCs/>
          <w:sz w:val="22"/>
          <w:szCs w:val="22"/>
        </w:rPr>
      </w:pPr>
      <w:r>
        <w:rPr>
          <w:rFonts w:hint="eastAsia" w:eastAsia="新宋体"/>
          <w:b/>
          <w:bCs/>
          <w:sz w:val="22"/>
          <w:szCs w:val="22"/>
        </w:rPr>
        <w:t>二、采购内容及技术规格要求</w:t>
      </w:r>
    </w:p>
    <w:p>
      <w:pPr>
        <w:pStyle w:val="2"/>
        <w:ind w:firstLine="221"/>
        <w:rPr>
          <w:rFonts w:eastAsia="新宋体"/>
        </w:rPr>
      </w:pPr>
      <w:r>
        <w:rPr>
          <w:rFonts w:hint="eastAsia" w:eastAsia="新宋体"/>
          <w:b/>
          <w:bCs/>
          <w:sz w:val="22"/>
          <w:szCs w:val="22"/>
        </w:rPr>
        <w:t>采购内容及技术规格要求</w:t>
      </w:r>
    </w:p>
    <w:tbl>
      <w:tblPr>
        <w:tblStyle w:val="64"/>
        <w:tblW w:w="522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00"/>
        <w:gridCol w:w="1223"/>
        <w:gridCol w:w="612"/>
        <w:gridCol w:w="969"/>
        <w:gridCol w:w="5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87" w:type="pct"/>
            <w:tcBorders>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序号</w:t>
            </w:r>
          </w:p>
        </w:tc>
        <w:tc>
          <w:tcPr>
            <w:tcW w:w="702" w:type="pct"/>
            <w:tcBorders>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设备名称</w:t>
            </w:r>
          </w:p>
        </w:tc>
        <w:tc>
          <w:tcPr>
            <w:tcW w:w="351" w:type="pct"/>
            <w:tcBorders>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单位</w:t>
            </w:r>
          </w:p>
        </w:tc>
        <w:tc>
          <w:tcPr>
            <w:tcW w:w="556" w:type="pct"/>
            <w:tcBorders>
              <w:right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数量</w:t>
            </w:r>
          </w:p>
        </w:tc>
        <w:tc>
          <w:tcPr>
            <w:tcW w:w="3102" w:type="pct"/>
            <w:tcBorders>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技术规格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287" w:type="pct"/>
            <w:tcBorders>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eastAsia="新宋体"/>
                <w:sz w:val="22"/>
                <w:szCs w:val="22"/>
              </w:rPr>
              <w:t>1</w:t>
            </w:r>
          </w:p>
        </w:tc>
        <w:tc>
          <w:tcPr>
            <w:tcW w:w="702" w:type="pct"/>
            <w:tcBorders>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超滤膜净水设备（供水规模20</w:t>
            </w:r>
            <w:r>
              <w:rPr>
                <w:rFonts w:eastAsia="新宋体"/>
                <w:sz w:val="22"/>
                <w:szCs w:val="22"/>
              </w:rPr>
              <w:t xml:space="preserve"> m3/ d</w:t>
            </w:r>
            <w:r>
              <w:rPr>
                <w:rFonts w:hint="eastAsia" w:eastAsia="新宋体"/>
                <w:sz w:val="22"/>
                <w:szCs w:val="22"/>
              </w:rPr>
              <w:t>）</w:t>
            </w:r>
          </w:p>
        </w:tc>
        <w:tc>
          <w:tcPr>
            <w:tcW w:w="351" w:type="pct"/>
            <w:tcBorders>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套</w:t>
            </w:r>
          </w:p>
        </w:tc>
        <w:tc>
          <w:tcPr>
            <w:tcW w:w="556" w:type="pct"/>
            <w:tcBorders>
              <w:right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10</w:t>
            </w:r>
          </w:p>
        </w:tc>
        <w:tc>
          <w:tcPr>
            <w:tcW w:w="3102" w:type="pct"/>
            <w:vMerge w:val="restart"/>
            <w:tcBorders>
              <w:tl2br w:val="nil"/>
              <w:tr2bl w:val="nil"/>
            </w:tcBorders>
            <w:tcMar>
              <w:top w:w="15" w:type="dxa"/>
              <w:left w:w="15" w:type="dxa"/>
              <w:right w:w="15" w:type="dxa"/>
            </w:tcMar>
            <w:vAlign w:val="center"/>
          </w:tcPr>
          <w:p>
            <w:pPr>
              <w:pStyle w:val="2"/>
              <w:ind w:firstLine="0" w:firstLineChars="0"/>
              <w:rPr>
                <w:rFonts w:eastAsia="新宋体"/>
                <w:sz w:val="22"/>
                <w:szCs w:val="22"/>
              </w:rPr>
            </w:pPr>
            <w:r>
              <w:rPr>
                <w:rFonts w:eastAsia="新宋体"/>
                <w:sz w:val="22"/>
                <w:szCs w:val="22"/>
              </w:rPr>
              <w:t>1</w:t>
            </w:r>
            <w:r>
              <w:rPr>
                <w:rFonts w:hint="eastAsia" w:eastAsia="新宋体"/>
                <w:sz w:val="22"/>
                <w:szCs w:val="22"/>
              </w:rPr>
              <w:t>、净水工艺要求：</w:t>
            </w:r>
          </w:p>
          <w:p>
            <w:pPr>
              <w:pStyle w:val="2"/>
              <w:ind w:firstLine="0" w:firstLineChars="0"/>
              <w:rPr>
                <w:rFonts w:eastAsia="新宋体"/>
                <w:sz w:val="22"/>
                <w:szCs w:val="22"/>
              </w:rPr>
            </w:pPr>
            <w:r>
              <w:rPr>
                <w:rFonts w:hint="eastAsia" w:eastAsia="新宋体"/>
                <w:sz w:val="22"/>
                <w:szCs w:val="22"/>
              </w:rPr>
              <w:t>（</w:t>
            </w:r>
            <w:r>
              <w:rPr>
                <w:rFonts w:eastAsia="新宋体"/>
                <w:sz w:val="22"/>
                <w:szCs w:val="22"/>
              </w:rPr>
              <w:t>1</w:t>
            </w:r>
            <w:r>
              <w:rPr>
                <w:rFonts w:hint="eastAsia" w:eastAsia="新宋体"/>
                <w:sz w:val="22"/>
                <w:szCs w:val="22"/>
              </w:rPr>
              <w:t>）净水工艺采用超滤膜分离</w:t>
            </w:r>
            <w:r>
              <w:rPr>
                <w:rFonts w:eastAsia="新宋体"/>
                <w:sz w:val="22"/>
                <w:szCs w:val="22"/>
              </w:rPr>
              <w:t>+成品</w:t>
            </w:r>
            <w:r>
              <w:rPr>
                <w:rFonts w:hint="eastAsia" w:eastAsia="新宋体"/>
                <w:sz w:val="22"/>
                <w:szCs w:val="22"/>
              </w:rPr>
              <w:t>次氯酸钠投加装置；</w:t>
            </w:r>
          </w:p>
          <w:p>
            <w:pPr>
              <w:pStyle w:val="2"/>
              <w:ind w:firstLine="0" w:firstLineChars="0"/>
              <w:rPr>
                <w:rFonts w:eastAsia="新宋体"/>
                <w:sz w:val="22"/>
                <w:szCs w:val="22"/>
              </w:rPr>
            </w:pPr>
            <w:r>
              <w:rPr>
                <w:rFonts w:hint="eastAsia" w:eastAsia="新宋体"/>
                <w:sz w:val="22"/>
                <w:szCs w:val="22"/>
              </w:rPr>
              <w:t>（2）原水回收率≥90%；</w:t>
            </w:r>
          </w:p>
          <w:p>
            <w:pPr>
              <w:pStyle w:val="2"/>
              <w:ind w:firstLine="0" w:firstLineChars="0"/>
              <w:rPr>
                <w:rFonts w:eastAsia="新宋体"/>
                <w:sz w:val="22"/>
                <w:szCs w:val="22"/>
              </w:rPr>
            </w:pPr>
            <w:r>
              <w:rPr>
                <w:rFonts w:hint="eastAsia" w:eastAsia="新宋体"/>
                <w:sz w:val="22"/>
                <w:szCs w:val="22"/>
              </w:rPr>
              <w:t>（3）设备膜池需为敞开式，膜组件运行可见。膜设备必须可现场组装。设备膜池的水箱材质选用304标号及以上的不锈钢，不锈钢厚度≥2.5mm，有安全可靠的防腐措施。</w:t>
            </w:r>
          </w:p>
          <w:p>
            <w:pPr>
              <w:pStyle w:val="2"/>
              <w:ind w:firstLine="0" w:firstLineChars="0"/>
              <w:rPr>
                <w:rFonts w:eastAsia="新宋体"/>
                <w:sz w:val="22"/>
                <w:szCs w:val="22"/>
              </w:rPr>
            </w:pPr>
            <w:r>
              <w:rPr>
                <w:rFonts w:hint="eastAsia" w:eastAsia="新宋体"/>
                <w:sz w:val="22"/>
                <w:szCs w:val="22"/>
              </w:rPr>
              <w:t>（4）出厂水水质达到</w:t>
            </w:r>
            <w:r>
              <w:rPr>
                <w:rFonts w:eastAsia="新宋体"/>
                <w:sz w:val="22"/>
                <w:szCs w:val="22"/>
              </w:rPr>
              <w:t>GB5749-2006</w:t>
            </w:r>
            <w:r>
              <w:rPr>
                <w:rFonts w:hint="eastAsia" w:eastAsia="新宋体"/>
                <w:sz w:val="22"/>
                <w:szCs w:val="22"/>
              </w:rPr>
              <w:t>《生活饮用水卫生标准》的要求，其中浊度＜0.3NTU，出厂水游离氯须满足在0.3-4.0mg/L，范围内可任意调节。</w:t>
            </w:r>
          </w:p>
          <w:p>
            <w:pPr>
              <w:pStyle w:val="2"/>
              <w:ind w:firstLine="0" w:firstLineChars="0"/>
              <w:rPr>
                <w:rFonts w:eastAsia="新宋体"/>
                <w:sz w:val="22"/>
                <w:szCs w:val="22"/>
              </w:rPr>
            </w:pPr>
            <w:r>
              <w:rPr>
                <w:rFonts w:hint="eastAsia" w:eastAsia="新宋体"/>
                <w:sz w:val="22"/>
                <w:szCs w:val="22"/>
              </w:rPr>
              <w:t>（5）成套设备必须具备包括定期膜表面强制清洗及膜内清水反洗（物理清洗，自备独立水箱）、化学清洗工艺，并配备相应的工艺管道和机电设备。进水管理安装可远传累计流量计，产水管路须设置可远传压力表和可远传流量计，实现产水、清洗、排泥功能的自动控制系统，可实时监控。</w:t>
            </w:r>
          </w:p>
          <w:p>
            <w:pPr>
              <w:pStyle w:val="2"/>
              <w:ind w:firstLine="0" w:firstLineChars="0"/>
              <w:rPr>
                <w:rFonts w:eastAsia="新宋体"/>
                <w:sz w:val="22"/>
                <w:szCs w:val="22"/>
              </w:rPr>
            </w:pPr>
            <w:r>
              <w:rPr>
                <w:rFonts w:hint="eastAsia" w:eastAsia="新宋体"/>
                <w:sz w:val="22"/>
                <w:szCs w:val="22"/>
              </w:rPr>
              <w:t>（6）消毒投加点须分别布置在原水进水管线和设备出水管线上，具备前加氯与后加氯工艺配置，分别由独立控制的投加泵投加。</w:t>
            </w:r>
          </w:p>
          <w:p>
            <w:pPr>
              <w:pStyle w:val="2"/>
              <w:ind w:firstLine="0" w:firstLineChars="0"/>
              <w:rPr>
                <w:rFonts w:eastAsia="新宋体"/>
                <w:sz w:val="22"/>
                <w:szCs w:val="22"/>
              </w:rPr>
            </w:pPr>
            <w:r>
              <w:rPr>
                <w:rFonts w:eastAsia="新宋体"/>
                <w:sz w:val="22"/>
                <w:szCs w:val="22"/>
              </w:rPr>
              <w:t>2</w:t>
            </w:r>
            <w:r>
              <w:rPr>
                <w:rFonts w:hint="eastAsia" w:eastAsia="新宋体"/>
                <w:sz w:val="22"/>
                <w:szCs w:val="22"/>
              </w:rPr>
              <w:t>、超滤膜组件要求：</w:t>
            </w:r>
          </w:p>
          <w:p>
            <w:pPr>
              <w:pStyle w:val="2"/>
              <w:ind w:firstLine="0" w:firstLineChars="0"/>
              <w:rPr>
                <w:rFonts w:eastAsia="新宋体"/>
                <w:sz w:val="22"/>
                <w:szCs w:val="22"/>
              </w:rPr>
            </w:pPr>
            <w:r>
              <w:rPr>
                <w:rFonts w:hint="eastAsia" w:eastAsia="新宋体"/>
                <w:sz w:val="22"/>
                <w:szCs w:val="22"/>
              </w:rPr>
              <w:t>（</w:t>
            </w:r>
            <w:r>
              <w:rPr>
                <w:rFonts w:eastAsia="新宋体"/>
                <w:sz w:val="22"/>
                <w:szCs w:val="22"/>
              </w:rPr>
              <w:t>1</w:t>
            </w:r>
            <w:r>
              <w:rPr>
                <w:rFonts w:hint="eastAsia" w:eastAsia="新宋体"/>
                <w:sz w:val="22"/>
                <w:szCs w:val="22"/>
              </w:rPr>
              <w:t>）PVDF超滤膜；</w:t>
            </w:r>
          </w:p>
          <w:p>
            <w:pPr>
              <w:pStyle w:val="2"/>
              <w:ind w:firstLine="0" w:firstLineChars="0"/>
              <w:rPr>
                <w:rFonts w:eastAsia="新宋体"/>
                <w:sz w:val="22"/>
                <w:szCs w:val="22"/>
              </w:rPr>
            </w:pPr>
            <w:r>
              <w:rPr>
                <w:rFonts w:hint="eastAsia" w:eastAsia="新宋体"/>
                <w:sz w:val="22"/>
                <w:szCs w:val="22"/>
              </w:rPr>
              <w:t>（提供经专业的第三方检测机构（备注相关认证信息，在认监委网站可查询）出具的膜片检测报告（需注明膜孔径≤</w:t>
            </w:r>
            <w:r>
              <w:rPr>
                <w:rFonts w:eastAsia="新宋体"/>
                <w:sz w:val="22"/>
                <w:szCs w:val="22"/>
              </w:rPr>
              <w:t>0.03</w:t>
            </w:r>
            <w:r>
              <w:rPr>
                <w:rFonts w:hint="eastAsia" w:eastAsia="新宋体"/>
                <w:sz w:val="22"/>
                <w:szCs w:val="22"/>
              </w:rPr>
              <w:t>μm））</w:t>
            </w:r>
          </w:p>
          <w:p>
            <w:pPr>
              <w:pStyle w:val="2"/>
              <w:ind w:firstLine="0" w:firstLineChars="0"/>
              <w:rPr>
                <w:rFonts w:eastAsia="新宋体"/>
                <w:sz w:val="22"/>
                <w:szCs w:val="22"/>
              </w:rPr>
            </w:pPr>
            <w:r>
              <w:rPr>
                <w:rFonts w:hint="eastAsia" w:eastAsia="新宋体"/>
                <w:sz w:val="22"/>
                <w:szCs w:val="22"/>
              </w:rPr>
              <w:t>（</w:t>
            </w:r>
            <w:r>
              <w:rPr>
                <w:rFonts w:eastAsia="新宋体"/>
                <w:sz w:val="22"/>
                <w:szCs w:val="22"/>
              </w:rPr>
              <w:t>2</w:t>
            </w:r>
            <w:r>
              <w:rPr>
                <w:rFonts w:hint="eastAsia" w:eastAsia="新宋体"/>
                <w:sz w:val="22"/>
                <w:szCs w:val="22"/>
              </w:rPr>
              <w:t>）超滤膜平均孔径≤0.03</w:t>
            </w:r>
            <w:r>
              <w:rPr>
                <w:rFonts w:eastAsia="新宋体"/>
                <w:sz w:val="22"/>
                <w:szCs w:val="22"/>
              </w:rPr>
              <w:t>μm</w:t>
            </w:r>
            <w:r>
              <w:rPr>
                <w:rFonts w:hint="eastAsia" w:eastAsia="新宋体"/>
                <w:sz w:val="22"/>
                <w:szCs w:val="22"/>
              </w:rPr>
              <w:t>；</w:t>
            </w:r>
          </w:p>
          <w:p>
            <w:pPr>
              <w:pStyle w:val="2"/>
              <w:ind w:firstLine="0" w:firstLineChars="0"/>
              <w:rPr>
                <w:rFonts w:eastAsia="新宋体"/>
                <w:sz w:val="22"/>
                <w:szCs w:val="22"/>
              </w:rPr>
            </w:pPr>
            <w:r>
              <w:rPr>
                <w:rFonts w:hint="eastAsia" w:eastAsia="新宋体"/>
                <w:sz w:val="22"/>
                <w:szCs w:val="22"/>
              </w:rPr>
              <w:t>（3）膜通量≤50L</w:t>
            </w:r>
            <w:r>
              <w:rPr>
                <w:rFonts w:hint="eastAsia"/>
                <w:spacing w:val="-8"/>
                <w:sz w:val="22"/>
              </w:rPr>
              <w:t>㎡•h</w:t>
            </w:r>
            <w:r>
              <w:rPr>
                <w:rFonts w:hint="eastAsia" w:eastAsia="新宋体"/>
                <w:sz w:val="22"/>
                <w:szCs w:val="22"/>
              </w:rPr>
              <w:t>；膜面积必须满足附表1的要求。</w:t>
            </w:r>
          </w:p>
          <w:p>
            <w:pPr>
              <w:pStyle w:val="2"/>
              <w:ind w:firstLine="0" w:firstLineChars="0"/>
              <w:rPr>
                <w:rFonts w:eastAsia="新宋体"/>
                <w:sz w:val="22"/>
                <w:szCs w:val="22"/>
              </w:rPr>
            </w:pPr>
            <w:r>
              <w:rPr>
                <w:rFonts w:hint="eastAsia" w:eastAsia="新宋体"/>
                <w:sz w:val="22"/>
                <w:szCs w:val="22"/>
              </w:rPr>
              <w:t>（4）化学清洗周期≥3个月；</w:t>
            </w:r>
          </w:p>
          <w:p>
            <w:pPr>
              <w:pStyle w:val="2"/>
              <w:ind w:firstLine="0" w:firstLineChars="0"/>
              <w:rPr>
                <w:rFonts w:eastAsia="新宋体"/>
                <w:sz w:val="22"/>
                <w:szCs w:val="22"/>
              </w:rPr>
            </w:pPr>
            <w:r>
              <w:rPr>
                <w:rFonts w:hint="eastAsia" w:eastAsia="新宋体"/>
                <w:sz w:val="22"/>
                <w:szCs w:val="22"/>
              </w:rPr>
              <w:t>（5）膜组件正常使用寿命≥20年</w:t>
            </w:r>
            <w:r>
              <w:rPr>
                <w:rFonts w:eastAsia="新宋体"/>
                <w:sz w:val="22"/>
                <w:szCs w:val="22"/>
              </w:rPr>
              <w:t>。</w:t>
            </w:r>
          </w:p>
          <w:p>
            <w:pPr>
              <w:pStyle w:val="2"/>
              <w:ind w:firstLine="0" w:firstLineChars="0"/>
              <w:rPr>
                <w:rFonts w:eastAsia="新宋体"/>
                <w:sz w:val="22"/>
                <w:szCs w:val="22"/>
              </w:rPr>
            </w:pPr>
            <w:r>
              <w:rPr>
                <w:rFonts w:hint="eastAsia" w:eastAsia="新宋体"/>
                <w:sz w:val="22"/>
                <w:szCs w:val="22"/>
              </w:rPr>
              <w:t>（6）膜丝需内部架构尼龙内衬</w:t>
            </w:r>
          </w:p>
          <w:p>
            <w:pPr>
              <w:pStyle w:val="2"/>
              <w:ind w:firstLine="0" w:firstLineChars="0"/>
              <w:rPr>
                <w:rFonts w:eastAsia="新宋体"/>
                <w:sz w:val="22"/>
                <w:szCs w:val="22"/>
              </w:rPr>
            </w:pPr>
            <w:r>
              <w:rPr>
                <w:rFonts w:eastAsia="新宋体"/>
                <w:sz w:val="22"/>
                <w:szCs w:val="22"/>
              </w:rPr>
              <w:t>3</w:t>
            </w:r>
            <w:r>
              <w:rPr>
                <w:rFonts w:hint="eastAsia" w:eastAsia="新宋体"/>
                <w:sz w:val="22"/>
                <w:szCs w:val="22"/>
              </w:rPr>
              <w:t>、超滤设备要求：</w:t>
            </w:r>
          </w:p>
          <w:p>
            <w:pPr>
              <w:pStyle w:val="2"/>
              <w:ind w:firstLine="0" w:firstLineChars="0"/>
              <w:rPr>
                <w:rFonts w:eastAsia="新宋体"/>
                <w:sz w:val="22"/>
                <w:szCs w:val="22"/>
              </w:rPr>
            </w:pPr>
            <w:r>
              <w:rPr>
                <w:rFonts w:hint="eastAsia" w:eastAsia="新宋体"/>
                <w:sz w:val="22"/>
                <w:szCs w:val="22"/>
              </w:rPr>
              <w:t>（</w:t>
            </w:r>
            <w:r>
              <w:rPr>
                <w:rFonts w:eastAsia="新宋体"/>
                <w:sz w:val="22"/>
                <w:szCs w:val="22"/>
              </w:rPr>
              <w:t>1</w:t>
            </w:r>
            <w:r>
              <w:rPr>
                <w:rFonts w:hint="eastAsia" w:eastAsia="新宋体"/>
                <w:sz w:val="22"/>
                <w:szCs w:val="22"/>
              </w:rPr>
              <w:t>）有安全可靠的防腐措施，确保设备使用寿命≥20年；</w:t>
            </w:r>
          </w:p>
          <w:p>
            <w:pPr>
              <w:pStyle w:val="2"/>
              <w:ind w:firstLine="0" w:firstLineChars="0"/>
              <w:rPr>
                <w:rFonts w:eastAsia="新宋体"/>
                <w:sz w:val="22"/>
                <w:szCs w:val="22"/>
              </w:rPr>
            </w:pPr>
            <w:r>
              <w:rPr>
                <w:rFonts w:hint="eastAsia" w:eastAsia="新宋体"/>
                <w:sz w:val="22"/>
                <w:szCs w:val="22"/>
              </w:rPr>
              <w:t>（2）有可靠的水位自动控制措施，确保运行时和不运行时的水位安全；</w:t>
            </w:r>
          </w:p>
          <w:p>
            <w:pPr>
              <w:pStyle w:val="2"/>
              <w:ind w:firstLine="0" w:firstLineChars="0"/>
              <w:rPr>
                <w:rFonts w:eastAsia="新宋体"/>
                <w:sz w:val="22"/>
                <w:szCs w:val="22"/>
              </w:rPr>
            </w:pPr>
            <w:r>
              <w:rPr>
                <w:rFonts w:hint="eastAsia" w:eastAsia="新宋体"/>
                <w:sz w:val="22"/>
                <w:szCs w:val="22"/>
              </w:rPr>
              <w:t>（3）成套化设备的额定运行电耗不超过</w:t>
            </w:r>
            <w:r>
              <w:rPr>
                <w:rFonts w:eastAsia="新宋体"/>
                <w:sz w:val="22"/>
                <w:szCs w:val="22"/>
              </w:rPr>
              <w:t>0.3kWh/m3</w:t>
            </w:r>
            <w:r>
              <w:rPr>
                <w:rFonts w:hint="eastAsia" w:eastAsia="新宋体"/>
                <w:sz w:val="22"/>
                <w:szCs w:val="22"/>
              </w:rPr>
              <w:t>（按额定净水能力运行，不含原水提升电耗）；</w:t>
            </w:r>
          </w:p>
          <w:p>
            <w:pPr>
              <w:pStyle w:val="2"/>
              <w:ind w:firstLine="0" w:firstLineChars="0"/>
              <w:rPr>
                <w:rFonts w:eastAsia="新宋体"/>
                <w:sz w:val="22"/>
                <w:szCs w:val="22"/>
              </w:rPr>
            </w:pPr>
            <w:r>
              <w:rPr>
                <w:rFonts w:hint="eastAsia" w:eastAsia="新宋体"/>
                <w:sz w:val="22"/>
                <w:szCs w:val="22"/>
              </w:rPr>
              <w:t>（4）膜池需自带安全扶梯、底部基座和操作平台，底部设置排泥底阀，可定期自动清淤排污。进水管路和产水管路需配备采样管道及阀门；</w:t>
            </w:r>
          </w:p>
          <w:p>
            <w:pPr>
              <w:pStyle w:val="2"/>
              <w:ind w:firstLine="0" w:firstLineChars="0"/>
              <w:rPr>
                <w:rFonts w:eastAsia="新宋体"/>
                <w:sz w:val="22"/>
                <w:szCs w:val="22"/>
              </w:rPr>
            </w:pPr>
            <w:r>
              <w:rPr>
                <w:rFonts w:hint="eastAsia" w:eastAsia="新宋体"/>
                <w:sz w:val="22"/>
                <w:szCs w:val="22"/>
              </w:rPr>
              <w:t>（5）净水成套设备应该根据设备房的大小合理设计与布局，应留存足够的空间，充分考虑保障日后设备起吊、维护和保养工作；</w:t>
            </w:r>
          </w:p>
          <w:p>
            <w:pPr>
              <w:pStyle w:val="2"/>
              <w:ind w:firstLine="0" w:firstLineChars="0"/>
              <w:rPr>
                <w:rFonts w:eastAsia="新宋体"/>
                <w:sz w:val="22"/>
                <w:szCs w:val="22"/>
              </w:rPr>
            </w:pPr>
            <w:r>
              <w:rPr>
                <w:rFonts w:hint="eastAsia" w:eastAsia="新宋体"/>
                <w:sz w:val="22"/>
                <w:szCs w:val="22"/>
              </w:rPr>
              <w:t>（6）有可靠的水位自动控制措施，确保运行时和不运行时的水位安全；</w:t>
            </w:r>
          </w:p>
          <w:p>
            <w:pPr>
              <w:pStyle w:val="2"/>
              <w:ind w:firstLine="0" w:firstLineChars="0"/>
              <w:rPr>
                <w:rFonts w:eastAsia="新宋体"/>
                <w:sz w:val="22"/>
                <w:szCs w:val="22"/>
              </w:rPr>
            </w:pPr>
            <w:r>
              <w:rPr>
                <w:rFonts w:hint="eastAsia" w:eastAsia="新宋体"/>
                <w:sz w:val="22"/>
                <w:szCs w:val="22"/>
              </w:rPr>
              <w:t>（7）整个项目实施自带安装施工，管道阀门、设备与厂区内原水、清水池的管路连接、设备安装由中标单位负责。</w:t>
            </w:r>
          </w:p>
          <w:p>
            <w:pPr>
              <w:pStyle w:val="2"/>
              <w:ind w:firstLine="0" w:firstLineChars="0"/>
              <w:rPr>
                <w:rFonts w:eastAsia="新宋体"/>
                <w:sz w:val="22"/>
                <w:szCs w:val="22"/>
              </w:rPr>
            </w:pPr>
            <w:r>
              <w:rPr>
                <w:rFonts w:eastAsia="新宋体"/>
                <w:sz w:val="22"/>
                <w:szCs w:val="22"/>
              </w:rPr>
              <w:t>4</w:t>
            </w:r>
            <w:r>
              <w:rPr>
                <w:rFonts w:hint="eastAsia" w:eastAsia="新宋体"/>
                <w:sz w:val="22"/>
                <w:szCs w:val="22"/>
              </w:rPr>
              <w:t>、自控系统要求：</w:t>
            </w:r>
          </w:p>
          <w:p>
            <w:pPr>
              <w:pStyle w:val="2"/>
              <w:ind w:firstLine="0" w:firstLineChars="0"/>
              <w:rPr>
                <w:rFonts w:eastAsia="新宋体"/>
                <w:sz w:val="22"/>
                <w:szCs w:val="22"/>
              </w:rPr>
            </w:pPr>
            <w:r>
              <w:rPr>
                <w:rFonts w:hint="eastAsia" w:eastAsia="新宋体"/>
                <w:sz w:val="22"/>
                <w:szCs w:val="22"/>
              </w:rPr>
              <w:t>（1）控制系统须具备手动、自动操作功能，进出水流量（可远程）、操作压力、液位、排泥、排污、反冲洗、消毒、运行故障报警等能现场和远程可视化监控。</w:t>
            </w:r>
          </w:p>
          <w:p>
            <w:pPr>
              <w:pStyle w:val="2"/>
              <w:ind w:firstLine="0" w:firstLineChars="0"/>
              <w:rPr>
                <w:rFonts w:eastAsia="新宋体"/>
                <w:sz w:val="22"/>
                <w:szCs w:val="22"/>
              </w:rPr>
            </w:pPr>
            <w:r>
              <w:rPr>
                <w:rFonts w:hint="eastAsia" w:eastAsia="新宋体"/>
                <w:sz w:val="22"/>
                <w:szCs w:val="22"/>
              </w:rPr>
              <w:t>（2）有可靠的自动控制排污和排泥措施；</w:t>
            </w:r>
          </w:p>
          <w:p>
            <w:pPr>
              <w:pStyle w:val="2"/>
              <w:ind w:firstLine="0" w:firstLineChars="0"/>
              <w:rPr>
                <w:rFonts w:eastAsia="新宋体"/>
                <w:sz w:val="22"/>
                <w:szCs w:val="22"/>
              </w:rPr>
            </w:pPr>
            <w:r>
              <w:rPr>
                <w:rFonts w:hint="eastAsia" w:eastAsia="新宋体"/>
                <w:sz w:val="22"/>
                <w:szCs w:val="22"/>
              </w:rPr>
              <w:t>（3）整个自动化控制及远程均由自动化控制柜来实现，控制柜集成电气控制回路，控制柜支持本地跟远程控制切换；PLC需采用国内主流控制器，并预留足够数据端口满足水质监测数据PH、浊度、余氯等信号接入。</w:t>
            </w:r>
          </w:p>
          <w:p>
            <w:pPr>
              <w:pStyle w:val="2"/>
              <w:ind w:firstLine="0" w:firstLineChars="0"/>
              <w:rPr>
                <w:rFonts w:eastAsia="新宋体"/>
                <w:sz w:val="22"/>
                <w:szCs w:val="22"/>
              </w:rPr>
            </w:pPr>
            <w:r>
              <w:rPr>
                <w:rFonts w:hint="eastAsia" w:eastAsia="新宋体"/>
                <w:sz w:val="22"/>
                <w:szCs w:val="22"/>
              </w:rPr>
              <w:t>（4）膜处理设备的自动控制系统必须能根据招标人的要求，直接由设备向“永嘉县楠溪自来水公司农饮水公司农饮水信息化服务平台”传送运行参数、监测数据和接收其操作命令，不得经过中间平台传输。供应商须主动对接永嘉县农饮水信息化服务平台的信号接入格式，并负责数据接入及调试。</w:t>
            </w:r>
          </w:p>
          <w:p>
            <w:pPr>
              <w:pStyle w:val="2"/>
              <w:ind w:firstLine="0" w:firstLineChars="0"/>
              <w:rPr>
                <w:rFonts w:eastAsia="新宋体"/>
                <w:sz w:val="22"/>
                <w:szCs w:val="22"/>
              </w:rPr>
            </w:pPr>
            <w:r>
              <w:rPr>
                <w:rFonts w:hint="eastAsia" w:eastAsia="新宋体"/>
                <w:sz w:val="22"/>
                <w:szCs w:val="22"/>
              </w:rPr>
              <w:t>（5）须提供设备控制的开源程序代码。</w:t>
            </w:r>
          </w:p>
          <w:p>
            <w:pPr>
              <w:pStyle w:val="2"/>
              <w:ind w:firstLine="0" w:firstLineChars="0"/>
              <w:rPr>
                <w:rFonts w:eastAsia="新宋体"/>
                <w:sz w:val="22"/>
                <w:szCs w:val="22"/>
              </w:rPr>
            </w:pPr>
            <w:r>
              <w:rPr>
                <w:rFonts w:hint="eastAsia" w:eastAsia="新宋体"/>
                <w:sz w:val="22"/>
                <w:szCs w:val="22"/>
              </w:rPr>
              <w:t>（6）电气设备自带漏电保护装置。</w:t>
            </w:r>
          </w:p>
          <w:p>
            <w:pPr>
              <w:pStyle w:val="2"/>
              <w:ind w:firstLine="0" w:firstLineChars="0"/>
              <w:rPr>
                <w:rFonts w:eastAsia="新宋体"/>
                <w:sz w:val="22"/>
                <w:szCs w:val="22"/>
              </w:rPr>
            </w:pPr>
            <w:r>
              <w:rPr>
                <w:rFonts w:eastAsia="新宋体"/>
                <w:sz w:val="22"/>
                <w:szCs w:val="22"/>
              </w:rPr>
              <w:t>5</w:t>
            </w:r>
            <w:r>
              <w:rPr>
                <w:rFonts w:hint="eastAsia" w:eastAsia="新宋体"/>
                <w:sz w:val="22"/>
                <w:szCs w:val="22"/>
              </w:rPr>
              <w:t>、质保期和维修要求：</w:t>
            </w:r>
          </w:p>
          <w:p>
            <w:pPr>
              <w:pStyle w:val="2"/>
              <w:ind w:firstLine="0" w:firstLineChars="0"/>
              <w:rPr>
                <w:rFonts w:eastAsia="新宋体"/>
                <w:sz w:val="22"/>
                <w:szCs w:val="22"/>
              </w:rPr>
            </w:pPr>
            <w:r>
              <w:rPr>
                <w:rFonts w:hint="eastAsia" w:eastAsia="新宋体"/>
                <w:sz w:val="22"/>
                <w:szCs w:val="22"/>
              </w:rPr>
              <w:t>（</w:t>
            </w:r>
            <w:r>
              <w:rPr>
                <w:rFonts w:eastAsia="新宋体"/>
                <w:sz w:val="22"/>
                <w:szCs w:val="22"/>
              </w:rPr>
              <w:t>1</w:t>
            </w:r>
            <w:r>
              <w:rPr>
                <w:rFonts w:hint="eastAsia" w:eastAsia="新宋体"/>
                <w:sz w:val="22"/>
                <w:szCs w:val="22"/>
              </w:rPr>
              <w:t>）整机质量保证期1年；其中膜组件质保期≥20年。</w:t>
            </w:r>
          </w:p>
          <w:p>
            <w:pPr>
              <w:pStyle w:val="2"/>
              <w:ind w:firstLine="0" w:firstLineChars="0"/>
              <w:rPr>
                <w:rFonts w:eastAsia="新宋体"/>
                <w:sz w:val="22"/>
                <w:szCs w:val="22"/>
              </w:rPr>
            </w:pPr>
            <w:r>
              <w:rPr>
                <w:rFonts w:hint="eastAsia" w:eastAsia="新宋体"/>
                <w:sz w:val="22"/>
                <w:szCs w:val="22"/>
              </w:rPr>
              <w:t>（</w:t>
            </w:r>
            <w:r>
              <w:rPr>
                <w:rFonts w:eastAsia="新宋体"/>
                <w:sz w:val="22"/>
                <w:szCs w:val="22"/>
              </w:rPr>
              <w:t>2</w:t>
            </w:r>
            <w:r>
              <w:rPr>
                <w:rFonts w:hint="eastAsia" w:eastAsia="新宋体"/>
                <w:sz w:val="22"/>
                <w:szCs w:val="22"/>
              </w:rPr>
              <w:t>）膜组件</w:t>
            </w:r>
            <w:r>
              <w:rPr>
                <w:rFonts w:eastAsia="新宋体"/>
                <w:sz w:val="22"/>
                <w:szCs w:val="22"/>
              </w:rPr>
              <w:t>20</w:t>
            </w:r>
            <w:r>
              <w:rPr>
                <w:rFonts w:hint="eastAsia" w:eastAsia="新宋体"/>
                <w:sz w:val="22"/>
                <w:szCs w:val="22"/>
              </w:rPr>
              <w:t>年内出现的质量问题由厂家负责免费维修更换；</w:t>
            </w:r>
          </w:p>
          <w:p>
            <w:pPr>
              <w:pStyle w:val="2"/>
              <w:ind w:firstLine="0" w:firstLineChars="0"/>
              <w:rPr>
                <w:rFonts w:eastAsia="新宋体"/>
                <w:sz w:val="22"/>
                <w:szCs w:val="22"/>
              </w:rPr>
            </w:pPr>
            <w:r>
              <w:rPr>
                <w:rFonts w:eastAsia="新宋体"/>
                <w:sz w:val="22"/>
                <w:szCs w:val="22"/>
              </w:rPr>
              <w:t>6</w:t>
            </w:r>
            <w:r>
              <w:rPr>
                <w:rFonts w:hint="eastAsia" w:eastAsia="新宋体"/>
                <w:sz w:val="22"/>
                <w:szCs w:val="22"/>
              </w:rPr>
              <w:t>、整套设备自带防雷装置：</w:t>
            </w:r>
          </w:p>
          <w:p>
            <w:pPr>
              <w:pStyle w:val="2"/>
              <w:ind w:firstLine="0" w:firstLineChars="0"/>
              <w:rPr>
                <w:rFonts w:eastAsia="新宋体"/>
                <w:sz w:val="22"/>
                <w:szCs w:val="22"/>
              </w:rPr>
            </w:pPr>
            <w:r>
              <w:rPr>
                <w:rFonts w:hint="eastAsia" w:eastAsia="新宋体"/>
                <w:sz w:val="22"/>
                <w:szCs w:val="22"/>
              </w:rPr>
              <w:t>（1）整个防雷系统要求能够完善的防护雷电对电子设备的各种侵害，防雷器应在不影响系统正常运行的前提下，能够承受预期通过它们的雷电流和过电压。</w:t>
            </w:r>
          </w:p>
          <w:p>
            <w:pPr>
              <w:pStyle w:val="2"/>
              <w:ind w:firstLine="0" w:firstLineChars="0"/>
              <w:rPr>
                <w:rFonts w:eastAsia="新宋体"/>
                <w:sz w:val="22"/>
                <w:szCs w:val="22"/>
              </w:rPr>
            </w:pPr>
            <w:r>
              <w:rPr>
                <w:rFonts w:hint="eastAsia" w:eastAsia="新宋体"/>
                <w:sz w:val="22"/>
                <w:szCs w:val="22"/>
              </w:rPr>
              <w:t>（2）膜处理及消毒投加成套设备须自带防雷装置，须配备电源、信号防浪涌和隔离等电气元器件。</w:t>
            </w:r>
          </w:p>
          <w:p>
            <w:pPr>
              <w:pStyle w:val="2"/>
              <w:ind w:firstLine="0" w:firstLineChars="0"/>
              <w:rPr>
                <w:rFonts w:eastAsia="新宋体"/>
                <w:sz w:val="22"/>
                <w:szCs w:val="22"/>
              </w:rPr>
            </w:pPr>
            <w:r>
              <w:rPr>
                <w:rFonts w:hint="eastAsia" w:eastAsia="新宋体"/>
                <w:sz w:val="22"/>
                <w:szCs w:val="22"/>
              </w:rPr>
              <w:t>（3）工程现场接地电阻不满足工况需求时，需供应商自行增加人工接地体（参照《GB50343-2012建筑物电子信息系统防雷技术规范》执行），以防设备受影响损坏。</w:t>
            </w:r>
          </w:p>
          <w:p>
            <w:pPr>
              <w:pStyle w:val="2"/>
              <w:ind w:firstLine="0" w:firstLineChars="0"/>
              <w:rPr>
                <w:rFonts w:eastAsia="新宋体"/>
                <w:sz w:val="22"/>
                <w:szCs w:val="22"/>
              </w:rPr>
            </w:pPr>
            <w:r>
              <w:rPr>
                <w:rFonts w:hint="eastAsia" w:eastAsia="新宋体"/>
                <w:sz w:val="22"/>
                <w:szCs w:val="22"/>
              </w:rPr>
              <w:t>7、消毒及化学清洗：</w:t>
            </w:r>
          </w:p>
          <w:p>
            <w:pPr>
              <w:pStyle w:val="2"/>
              <w:ind w:firstLine="0" w:firstLineChars="0"/>
              <w:rPr>
                <w:rFonts w:eastAsia="新宋体"/>
                <w:sz w:val="22"/>
                <w:szCs w:val="22"/>
              </w:rPr>
            </w:pPr>
            <w:r>
              <w:rPr>
                <w:rFonts w:hint="eastAsia" w:eastAsia="新宋体"/>
                <w:sz w:val="22"/>
                <w:szCs w:val="22"/>
              </w:rPr>
              <w:t>（1）消毒投加和化学清洗设备，应能符合配套超滤膜净水设备工艺需求，满足消毒和化学清洗要求。</w:t>
            </w:r>
          </w:p>
          <w:p>
            <w:pPr>
              <w:pStyle w:val="2"/>
              <w:ind w:firstLine="0" w:firstLineChars="0"/>
              <w:rPr>
                <w:rFonts w:eastAsia="新宋体"/>
                <w:sz w:val="22"/>
                <w:szCs w:val="22"/>
              </w:rPr>
            </w:pPr>
            <w:r>
              <w:rPr>
                <w:rFonts w:hint="eastAsia" w:eastAsia="新宋体"/>
                <w:sz w:val="22"/>
                <w:szCs w:val="22"/>
              </w:rPr>
              <w:t>（2）消毒药剂储罐容积配备应至少满足2.5%次氯酸钠溶液使用30天以上容量。</w:t>
            </w:r>
          </w:p>
          <w:p>
            <w:pPr>
              <w:pStyle w:val="2"/>
              <w:ind w:firstLine="0" w:firstLineChars="0"/>
              <w:rPr>
                <w:rFonts w:eastAsia="新宋体"/>
                <w:sz w:val="22"/>
                <w:szCs w:val="22"/>
              </w:rPr>
            </w:pPr>
            <w:r>
              <w:rPr>
                <w:rFonts w:hint="eastAsia" w:eastAsia="新宋体"/>
                <w:sz w:val="22"/>
                <w:szCs w:val="22"/>
              </w:rPr>
              <w:t>（3）消毒投加设备配备自带4-20mA远程和现场均可调节的耐酸碱投加计量泵。</w:t>
            </w:r>
          </w:p>
          <w:p>
            <w:pPr>
              <w:pStyle w:val="2"/>
              <w:ind w:firstLine="0" w:firstLineChars="0"/>
              <w:rPr>
                <w:rFonts w:ascii="Times New Roman" w:hAnsi="Times New Roman" w:eastAsia="新宋体"/>
                <w:sz w:val="22"/>
                <w:szCs w:val="22"/>
              </w:rPr>
            </w:pPr>
            <w:r>
              <w:rPr>
                <w:rFonts w:hint="eastAsia" w:eastAsia="新宋体"/>
                <w:sz w:val="22"/>
                <w:szCs w:val="22"/>
              </w:rPr>
              <w:t>（4）化学清洗工艺配置必须与净化设备相适应，有稳定安全的操作平台和保障水质安全的清洗措施。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287" w:type="pct"/>
            <w:tcBorders>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eastAsia="新宋体"/>
                <w:sz w:val="22"/>
                <w:szCs w:val="22"/>
              </w:rPr>
              <w:t>2</w:t>
            </w:r>
          </w:p>
        </w:tc>
        <w:tc>
          <w:tcPr>
            <w:tcW w:w="702" w:type="pct"/>
            <w:tcBorders>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超滤膜净水设备（供水规模50</w:t>
            </w:r>
            <w:r>
              <w:rPr>
                <w:rFonts w:eastAsia="新宋体"/>
                <w:sz w:val="22"/>
                <w:szCs w:val="22"/>
              </w:rPr>
              <w:t xml:space="preserve"> m3/ d</w:t>
            </w:r>
            <w:r>
              <w:rPr>
                <w:rFonts w:hint="eastAsia" w:eastAsia="新宋体"/>
                <w:sz w:val="22"/>
                <w:szCs w:val="22"/>
              </w:rPr>
              <w:t>）</w:t>
            </w:r>
          </w:p>
        </w:tc>
        <w:tc>
          <w:tcPr>
            <w:tcW w:w="351" w:type="pct"/>
            <w:tcBorders>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套</w:t>
            </w:r>
          </w:p>
        </w:tc>
        <w:tc>
          <w:tcPr>
            <w:tcW w:w="556" w:type="pct"/>
            <w:tcBorders>
              <w:right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31</w:t>
            </w:r>
          </w:p>
        </w:tc>
        <w:tc>
          <w:tcPr>
            <w:tcW w:w="3102" w:type="pct"/>
            <w:vMerge w:val="continue"/>
            <w:tcBorders>
              <w:tl2br w:val="nil"/>
              <w:tr2bl w:val="nil"/>
            </w:tcBorders>
            <w:tcMar>
              <w:top w:w="15" w:type="dxa"/>
              <w:left w:w="15" w:type="dxa"/>
              <w:right w:w="15" w:type="dxa"/>
            </w:tcMar>
            <w:vAlign w:val="center"/>
          </w:tcPr>
          <w:p>
            <w:pPr>
              <w:widowControl/>
              <w:jc w:val="center"/>
              <w:textAlignment w:val="center"/>
              <w:rPr>
                <w:rFonts w:eastAsia="新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287" w:type="pct"/>
            <w:tcBorders>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eastAsia="新宋体"/>
                <w:sz w:val="22"/>
                <w:szCs w:val="22"/>
              </w:rPr>
              <w:t>3</w:t>
            </w:r>
          </w:p>
        </w:tc>
        <w:tc>
          <w:tcPr>
            <w:tcW w:w="702" w:type="pct"/>
            <w:tcBorders>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超滤膜净水设备（供水规模100</w:t>
            </w:r>
            <w:r>
              <w:rPr>
                <w:rFonts w:eastAsia="新宋体"/>
                <w:sz w:val="22"/>
                <w:szCs w:val="22"/>
              </w:rPr>
              <w:t xml:space="preserve"> m3/ d</w:t>
            </w:r>
            <w:r>
              <w:rPr>
                <w:rFonts w:hint="eastAsia" w:eastAsia="新宋体"/>
                <w:sz w:val="22"/>
                <w:szCs w:val="22"/>
              </w:rPr>
              <w:t>）</w:t>
            </w:r>
          </w:p>
        </w:tc>
        <w:tc>
          <w:tcPr>
            <w:tcW w:w="351" w:type="pct"/>
            <w:tcBorders>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套</w:t>
            </w:r>
          </w:p>
        </w:tc>
        <w:tc>
          <w:tcPr>
            <w:tcW w:w="556" w:type="pct"/>
            <w:tcBorders>
              <w:bottom w:val="single" w:color="auto" w:sz="4" w:space="0"/>
              <w:right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21</w:t>
            </w:r>
          </w:p>
        </w:tc>
        <w:tc>
          <w:tcPr>
            <w:tcW w:w="3102" w:type="pct"/>
            <w:vMerge w:val="continue"/>
            <w:tcBorders>
              <w:tl2br w:val="nil"/>
              <w:tr2bl w:val="nil"/>
            </w:tcBorders>
            <w:tcMar>
              <w:top w:w="15" w:type="dxa"/>
              <w:left w:w="15" w:type="dxa"/>
              <w:right w:w="15" w:type="dxa"/>
            </w:tcMar>
            <w:vAlign w:val="center"/>
          </w:tcPr>
          <w:p>
            <w:pPr>
              <w:widowControl/>
              <w:jc w:val="center"/>
              <w:textAlignment w:val="center"/>
              <w:rPr>
                <w:rFonts w:eastAsia="新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87"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4</w:t>
            </w:r>
          </w:p>
        </w:tc>
        <w:tc>
          <w:tcPr>
            <w:tcW w:w="702"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超滤膜净水设备（供水规模200</w:t>
            </w:r>
            <w:r>
              <w:rPr>
                <w:rFonts w:eastAsia="新宋体"/>
                <w:sz w:val="22"/>
                <w:szCs w:val="22"/>
              </w:rPr>
              <w:t xml:space="preserve"> m3/ d</w:t>
            </w:r>
            <w:r>
              <w:rPr>
                <w:rFonts w:hint="eastAsia" w:eastAsia="新宋体"/>
                <w:sz w:val="22"/>
                <w:szCs w:val="22"/>
              </w:rPr>
              <w:t>）</w:t>
            </w:r>
          </w:p>
        </w:tc>
        <w:tc>
          <w:tcPr>
            <w:tcW w:w="351"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套</w:t>
            </w:r>
          </w:p>
        </w:tc>
        <w:tc>
          <w:tcPr>
            <w:tcW w:w="556" w:type="pct"/>
            <w:tcBorders>
              <w:top w:val="single" w:color="auto" w:sz="4" w:space="0"/>
              <w:bottom w:val="single" w:color="auto" w:sz="4" w:space="0"/>
              <w:right w:val="single" w:color="auto" w:sz="4" w:space="0"/>
              <w:tl2br w:val="nil"/>
              <w:tr2bl w:val="nil"/>
            </w:tcBorders>
            <w:tcMar>
              <w:top w:w="15" w:type="dxa"/>
              <w:left w:w="15" w:type="dxa"/>
              <w:right w:w="15" w:type="dxa"/>
            </w:tcMar>
            <w:vAlign w:val="center"/>
          </w:tcPr>
          <w:p>
            <w:pPr>
              <w:jc w:val="center"/>
              <w:textAlignment w:val="center"/>
              <w:rPr>
                <w:rFonts w:eastAsia="新宋体"/>
                <w:sz w:val="22"/>
                <w:szCs w:val="22"/>
              </w:rPr>
            </w:pPr>
            <w:r>
              <w:rPr>
                <w:rFonts w:hint="eastAsia" w:eastAsia="新宋体"/>
                <w:sz w:val="22"/>
                <w:szCs w:val="22"/>
              </w:rPr>
              <w:t>5</w:t>
            </w:r>
          </w:p>
        </w:tc>
        <w:tc>
          <w:tcPr>
            <w:tcW w:w="3102" w:type="pct"/>
            <w:vMerge w:val="continue"/>
            <w:tcBorders>
              <w:tl2br w:val="nil"/>
              <w:tr2bl w:val="nil"/>
            </w:tcBorders>
            <w:tcMar>
              <w:top w:w="15" w:type="dxa"/>
              <w:left w:w="15" w:type="dxa"/>
              <w:right w:w="15" w:type="dxa"/>
            </w:tcMar>
            <w:vAlign w:val="center"/>
          </w:tcPr>
          <w:p>
            <w:pPr>
              <w:jc w:val="left"/>
              <w:textAlignment w:val="center"/>
              <w:rPr>
                <w:rFonts w:eastAsia="新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287"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5</w:t>
            </w:r>
          </w:p>
        </w:tc>
        <w:tc>
          <w:tcPr>
            <w:tcW w:w="702"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超滤膜净水设备（供水规模300</w:t>
            </w:r>
            <w:r>
              <w:rPr>
                <w:rFonts w:eastAsia="新宋体"/>
                <w:sz w:val="22"/>
                <w:szCs w:val="22"/>
              </w:rPr>
              <w:t xml:space="preserve"> m3/ d</w:t>
            </w:r>
            <w:r>
              <w:rPr>
                <w:rFonts w:hint="eastAsia" w:eastAsia="新宋体"/>
                <w:sz w:val="22"/>
                <w:szCs w:val="22"/>
              </w:rPr>
              <w:t>）</w:t>
            </w:r>
          </w:p>
        </w:tc>
        <w:tc>
          <w:tcPr>
            <w:tcW w:w="351"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套</w:t>
            </w:r>
          </w:p>
        </w:tc>
        <w:tc>
          <w:tcPr>
            <w:tcW w:w="556" w:type="pct"/>
            <w:tcBorders>
              <w:top w:val="single" w:color="auto" w:sz="4" w:space="0"/>
              <w:bottom w:val="single" w:color="auto" w:sz="4" w:space="0"/>
              <w:right w:val="single" w:color="auto" w:sz="4" w:space="0"/>
              <w:tl2br w:val="nil"/>
              <w:tr2bl w:val="nil"/>
            </w:tcBorders>
            <w:tcMar>
              <w:top w:w="15" w:type="dxa"/>
              <w:left w:w="15" w:type="dxa"/>
              <w:right w:w="15" w:type="dxa"/>
            </w:tcMar>
            <w:vAlign w:val="center"/>
          </w:tcPr>
          <w:p>
            <w:pPr>
              <w:jc w:val="center"/>
              <w:textAlignment w:val="center"/>
              <w:rPr>
                <w:rFonts w:eastAsia="新宋体"/>
                <w:sz w:val="22"/>
                <w:szCs w:val="22"/>
              </w:rPr>
            </w:pPr>
            <w:r>
              <w:rPr>
                <w:rFonts w:hint="eastAsia" w:eastAsia="新宋体"/>
                <w:sz w:val="22"/>
                <w:szCs w:val="22"/>
              </w:rPr>
              <w:t>5</w:t>
            </w:r>
          </w:p>
        </w:tc>
        <w:tc>
          <w:tcPr>
            <w:tcW w:w="3102" w:type="pct"/>
            <w:vMerge w:val="continue"/>
            <w:tcBorders>
              <w:tl2br w:val="nil"/>
              <w:tr2bl w:val="nil"/>
            </w:tcBorders>
            <w:tcMar>
              <w:top w:w="15" w:type="dxa"/>
              <w:left w:w="15" w:type="dxa"/>
              <w:right w:w="15" w:type="dxa"/>
            </w:tcMar>
            <w:vAlign w:val="center"/>
          </w:tcPr>
          <w:p>
            <w:pPr>
              <w:jc w:val="left"/>
              <w:textAlignment w:val="center"/>
              <w:rPr>
                <w:rFonts w:eastAsia="新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287"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6</w:t>
            </w:r>
          </w:p>
        </w:tc>
        <w:tc>
          <w:tcPr>
            <w:tcW w:w="702"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超滤膜净水设备（供水规模400</w:t>
            </w:r>
            <w:r>
              <w:rPr>
                <w:rFonts w:eastAsia="新宋体"/>
                <w:sz w:val="22"/>
                <w:szCs w:val="22"/>
              </w:rPr>
              <w:t xml:space="preserve"> m3/ d</w:t>
            </w:r>
            <w:r>
              <w:rPr>
                <w:rFonts w:hint="eastAsia" w:eastAsia="新宋体"/>
                <w:sz w:val="22"/>
                <w:szCs w:val="22"/>
              </w:rPr>
              <w:t>）</w:t>
            </w:r>
          </w:p>
        </w:tc>
        <w:tc>
          <w:tcPr>
            <w:tcW w:w="351"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套</w:t>
            </w:r>
          </w:p>
        </w:tc>
        <w:tc>
          <w:tcPr>
            <w:tcW w:w="556" w:type="pct"/>
            <w:tcBorders>
              <w:top w:val="single" w:color="auto" w:sz="4" w:space="0"/>
              <w:bottom w:val="single" w:color="auto" w:sz="4" w:space="0"/>
              <w:right w:val="single" w:color="auto" w:sz="4" w:space="0"/>
              <w:tl2br w:val="nil"/>
              <w:tr2bl w:val="nil"/>
            </w:tcBorders>
            <w:tcMar>
              <w:top w:w="15" w:type="dxa"/>
              <w:left w:w="15" w:type="dxa"/>
              <w:right w:w="15" w:type="dxa"/>
            </w:tcMar>
            <w:vAlign w:val="center"/>
          </w:tcPr>
          <w:p>
            <w:pPr>
              <w:jc w:val="center"/>
              <w:textAlignment w:val="center"/>
              <w:rPr>
                <w:rFonts w:eastAsia="新宋体"/>
                <w:sz w:val="22"/>
                <w:szCs w:val="22"/>
              </w:rPr>
            </w:pPr>
            <w:r>
              <w:rPr>
                <w:rFonts w:hint="eastAsia" w:eastAsia="新宋体"/>
                <w:sz w:val="22"/>
                <w:szCs w:val="22"/>
              </w:rPr>
              <w:t>1</w:t>
            </w:r>
          </w:p>
        </w:tc>
        <w:tc>
          <w:tcPr>
            <w:tcW w:w="3102" w:type="pct"/>
            <w:vMerge w:val="continue"/>
            <w:tcBorders>
              <w:tl2br w:val="nil"/>
              <w:tr2bl w:val="nil"/>
            </w:tcBorders>
            <w:tcMar>
              <w:top w:w="15" w:type="dxa"/>
              <w:left w:w="15" w:type="dxa"/>
              <w:right w:w="15" w:type="dxa"/>
            </w:tcMar>
            <w:vAlign w:val="center"/>
          </w:tcPr>
          <w:p>
            <w:pPr>
              <w:jc w:val="left"/>
              <w:textAlignment w:val="center"/>
              <w:rPr>
                <w:rFonts w:eastAsia="新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287"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7</w:t>
            </w:r>
          </w:p>
        </w:tc>
        <w:tc>
          <w:tcPr>
            <w:tcW w:w="702"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超滤膜净水设备（供水规模800</w:t>
            </w:r>
            <w:r>
              <w:rPr>
                <w:rFonts w:eastAsia="新宋体"/>
                <w:sz w:val="22"/>
                <w:szCs w:val="22"/>
              </w:rPr>
              <w:t xml:space="preserve"> m3/ d</w:t>
            </w:r>
            <w:r>
              <w:rPr>
                <w:rFonts w:hint="eastAsia" w:eastAsia="新宋体"/>
                <w:sz w:val="22"/>
                <w:szCs w:val="22"/>
              </w:rPr>
              <w:t>）</w:t>
            </w:r>
          </w:p>
        </w:tc>
        <w:tc>
          <w:tcPr>
            <w:tcW w:w="351" w:type="pct"/>
            <w:tcBorders>
              <w:top w:val="single" w:color="auto" w:sz="4" w:space="0"/>
              <w:bottom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r>
              <w:rPr>
                <w:rFonts w:hint="eastAsia" w:eastAsia="新宋体"/>
                <w:sz w:val="22"/>
                <w:szCs w:val="22"/>
              </w:rPr>
              <w:t>套</w:t>
            </w:r>
          </w:p>
        </w:tc>
        <w:tc>
          <w:tcPr>
            <w:tcW w:w="556" w:type="pct"/>
            <w:tcBorders>
              <w:top w:val="single" w:color="auto" w:sz="4" w:space="0"/>
              <w:bottom w:val="single" w:color="auto" w:sz="4" w:space="0"/>
              <w:right w:val="single" w:color="auto" w:sz="4" w:space="0"/>
              <w:tl2br w:val="nil"/>
              <w:tr2bl w:val="nil"/>
            </w:tcBorders>
            <w:tcMar>
              <w:top w:w="15" w:type="dxa"/>
              <w:left w:w="15" w:type="dxa"/>
              <w:right w:w="15" w:type="dxa"/>
            </w:tcMar>
            <w:vAlign w:val="center"/>
          </w:tcPr>
          <w:p>
            <w:pPr>
              <w:jc w:val="center"/>
              <w:textAlignment w:val="center"/>
              <w:rPr>
                <w:rFonts w:eastAsia="新宋体"/>
                <w:sz w:val="22"/>
                <w:szCs w:val="22"/>
              </w:rPr>
            </w:pPr>
            <w:r>
              <w:rPr>
                <w:rFonts w:hint="eastAsia" w:eastAsia="新宋体"/>
                <w:sz w:val="22"/>
                <w:szCs w:val="22"/>
              </w:rPr>
              <w:t>1</w:t>
            </w:r>
          </w:p>
        </w:tc>
        <w:tc>
          <w:tcPr>
            <w:tcW w:w="3102" w:type="pct"/>
            <w:vMerge w:val="continue"/>
            <w:tcBorders>
              <w:tl2br w:val="nil"/>
              <w:tr2bl w:val="nil"/>
            </w:tcBorders>
            <w:tcMar>
              <w:top w:w="15" w:type="dxa"/>
              <w:left w:w="15" w:type="dxa"/>
              <w:right w:w="15" w:type="dxa"/>
            </w:tcMar>
            <w:vAlign w:val="center"/>
          </w:tcPr>
          <w:p>
            <w:pPr>
              <w:jc w:val="left"/>
              <w:textAlignment w:val="center"/>
              <w:rPr>
                <w:rFonts w:eastAsia="新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87" w:type="pct"/>
            <w:tcBorders>
              <w:top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p>
        </w:tc>
        <w:tc>
          <w:tcPr>
            <w:tcW w:w="702" w:type="pct"/>
            <w:tcBorders>
              <w:top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p>
        </w:tc>
        <w:tc>
          <w:tcPr>
            <w:tcW w:w="351" w:type="pct"/>
            <w:tcBorders>
              <w:top w:val="single" w:color="auto" w:sz="4" w:space="0"/>
              <w:tl2br w:val="nil"/>
              <w:tr2bl w:val="nil"/>
            </w:tcBorders>
            <w:tcMar>
              <w:top w:w="15" w:type="dxa"/>
              <w:left w:w="15" w:type="dxa"/>
              <w:right w:w="15" w:type="dxa"/>
            </w:tcMar>
            <w:vAlign w:val="center"/>
          </w:tcPr>
          <w:p>
            <w:pPr>
              <w:widowControl/>
              <w:jc w:val="center"/>
              <w:textAlignment w:val="center"/>
              <w:rPr>
                <w:rFonts w:eastAsia="新宋体"/>
                <w:sz w:val="22"/>
                <w:szCs w:val="22"/>
              </w:rPr>
            </w:pPr>
          </w:p>
        </w:tc>
        <w:tc>
          <w:tcPr>
            <w:tcW w:w="556" w:type="pct"/>
            <w:tcBorders>
              <w:top w:val="single" w:color="auto" w:sz="4" w:space="0"/>
              <w:right w:val="single" w:color="auto" w:sz="4" w:space="0"/>
              <w:tl2br w:val="nil"/>
              <w:tr2bl w:val="nil"/>
            </w:tcBorders>
            <w:tcMar>
              <w:top w:w="15" w:type="dxa"/>
              <w:left w:w="15" w:type="dxa"/>
              <w:right w:w="15" w:type="dxa"/>
            </w:tcMar>
            <w:vAlign w:val="center"/>
          </w:tcPr>
          <w:p>
            <w:pPr>
              <w:jc w:val="center"/>
              <w:textAlignment w:val="center"/>
              <w:rPr>
                <w:rFonts w:eastAsia="新宋体"/>
                <w:sz w:val="22"/>
                <w:szCs w:val="22"/>
              </w:rPr>
            </w:pPr>
          </w:p>
        </w:tc>
        <w:tc>
          <w:tcPr>
            <w:tcW w:w="3102" w:type="pct"/>
            <w:vMerge w:val="continue"/>
            <w:tcBorders>
              <w:tl2br w:val="nil"/>
              <w:tr2bl w:val="nil"/>
            </w:tcBorders>
            <w:tcMar>
              <w:top w:w="15" w:type="dxa"/>
              <w:left w:w="15" w:type="dxa"/>
              <w:right w:w="15" w:type="dxa"/>
            </w:tcMar>
            <w:vAlign w:val="center"/>
          </w:tcPr>
          <w:p>
            <w:pPr>
              <w:jc w:val="left"/>
              <w:textAlignment w:val="center"/>
              <w:rPr>
                <w:rFonts w:eastAsia="新宋体"/>
                <w:sz w:val="22"/>
                <w:szCs w:val="22"/>
              </w:rPr>
            </w:pPr>
          </w:p>
        </w:tc>
      </w:tr>
    </w:tbl>
    <w:p>
      <w:pPr>
        <w:widowControl/>
        <w:spacing w:line="360" w:lineRule="auto"/>
        <w:jc w:val="left"/>
        <w:rPr>
          <w:rFonts w:eastAsia="新宋体"/>
          <w:sz w:val="22"/>
          <w:szCs w:val="22"/>
        </w:rPr>
      </w:pPr>
      <w:r>
        <w:rPr>
          <w:rFonts w:hint="eastAsia" w:eastAsia="新宋体"/>
          <w:sz w:val="22"/>
          <w:szCs w:val="22"/>
        </w:rPr>
        <w:t>说明：</w:t>
      </w:r>
    </w:p>
    <w:p>
      <w:pPr>
        <w:widowControl/>
        <w:spacing w:line="360" w:lineRule="auto"/>
        <w:jc w:val="left"/>
        <w:rPr>
          <w:rFonts w:eastAsia="新宋体"/>
          <w:sz w:val="22"/>
          <w:szCs w:val="22"/>
        </w:rPr>
      </w:pPr>
      <w:r>
        <w:rPr>
          <w:rFonts w:hint="eastAsia" w:eastAsia="新宋体"/>
          <w:sz w:val="22"/>
          <w:szCs w:val="22"/>
        </w:rPr>
        <w:t>（1）所有的技术参数，只允许正偏离，不可负偏离，负偏离即认为非实质性响应招标文件，作无效标处理。</w:t>
      </w:r>
    </w:p>
    <w:p>
      <w:pPr>
        <w:widowControl/>
        <w:spacing w:line="360" w:lineRule="auto"/>
        <w:jc w:val="left"/>
        <w:rPr>
          <w:rFonts w:eastAsia="新宋体"/>
          <w:sz w:val="22"/>
          <w:szCs w:val="22"/>
        </w:rPr>
      </w:pPr>
      <w:r>
        <w:rPr>
          <w:rFonts w:hint="eastAsia" w:eastAsia="新宋体"/>
          <w:sz w:val="22"/>
          <w:szCs w:val="22"/>
        </w:rPr>
        <w:t>（2）日产水量小于等于200m3/d的，建议采用一组产水工艺流水作业线；日产水量大于200m3/d，建议采用2组独立控制的产水工艺流水线，合理、科学布置，并充分考虑运行节能和检修维护工作。</w:t>
      </w:r>
    </w:p>
    <w:p>
      <w:pPr>
        <w:widowControl/>
        <w:spacing w:line="360" w:lineRule="auto"/>
        <w:jc w:val="left"/>
        <w:rPr>
          <w:rFonts w:eastAsia="新宋体"/>
          <w:sz w:val="22"/>
          <w:szCs w:val="22"/>
        </w:rPr>
      </w:pPr>
      <w:r>
        <w:rPr>
          <w:rFonts w:hint="eastAsia" w:eastAsia="新宋体"/>
          <w:sz w:val="22"/>
          <w:szCs w:val="22"/>
        </w:rPr>
        <w:t>（2）配套基础设施建设由采购人负责实施。</w:t>
      </w:r>
    </w:p>
    <w:p>
      <w:pPr>
        <w:widowControl/>
        <w:spacing w:line="360" w:lineRule="auto"/>
        <w:jc w:val="left"/>
        <w:rPr>
          <w:rFonts w:eastAsia="新宋体"/>
          <w:sz w:val="22"/>
          <w:szCs w:val="22"/>
        </w:rPr>
      </w:pPr>
      <w:r>
        <w:rPr>
          <w:rFonts w:hint="eastAsia" w:eastAsia="新宋体"/>
          <w:sz w:val="22"/>
          <w:szCs w:val="22"/>
        </w:rPr>
        <w:t>（3）▲在供货过程中如数量发生变更的，结算时以中标（所投）单价为依据，数量及结算金额按实调整，投标人报价时应对此予以综合考虑；</w:t>
      </w:r>
    </w:p>
    <w:p>
      <w:pPr>
        <w:pStyle w:val="2"/>
        <w:ind w:firstLine="0" w:firstLineChars="0"/>
        <w:rPr>
          <w:rFonts w:ascii="Times New Roman" w:hAnsi="Times New Roman" w:eastAsia="新宋体"/>
          <w:sz w:val="22"/>
          <w:szCs w:val="22"/>
        </w:rPr>
      </w:pPr>
      <w:r>
        <w:rPr>
          <w:rFonts w:hint="eastAsia" w:ascii="Times New Roman" w:hAnsi="Times New Roman" w:eastAsia="新宋体"/>
          <w:sz w:val="22"/>
          <w:szCs w:val="22"/>
        </w:rPr>
        <w:t>（4）▲水厂水质达到《生活饮用水卫生标准》（</w:t>
      </w:r>
      <w:r>
        <w:rPr>
          <w:rFonts w:ascii="Times New Roman" w:hAnsi="Times New Roman" w:eastAsia="新宋体"/>
          <w:sz w:val="22"/>
          <w:szCs w:val="22"/>
        </w:rPr>
        <w:t>GB5749-2006</w:t>
      </w:r>
      <w:r>
        <w:rPr>
          <w:rFonts w:hint="eastAsia" w:ascii="Times New Roman" w:hAnsi="Times New Roman" w:eastAsia="新宋体"/>
          <w:sz w:val="22"/>
          <w:szCs w:val="22"/>
        </w:rPr>
        <w:t>）要求。</w:t>
      </w:r>
    </w:p>
    <w:p>
      <w:pPr>
        <w:pStyle w:val="2"/>
        <w:ind w:firstLine="0" w:firstLineChars="0"/>
        <w:rPr>
          <w:rFonts w:eastAsia="新宋体"/>
          <w:b/>
          <w:sz w:val="22"/>
          <w:szCs w:val="22"/>
        </w:rPr>
      </w:pPr>
      <w:r>
        <w:rPr>
          <w:rFonts w:hint="eastAsia" w:eastAsia="新宋体"/>
          <w:b/>
          <w:sz w:val="22"/>
          <w:szCs w:val="22"/>
        </w:rPr>
        <w:t>附表1  供水规模换算表</w:t>
      </w:r>
    </w:p>
    <w:tbl>
      <w:tblPr>
        <w:tblStyle w:val="64"/>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0"/>
        <w:gridCol w:w="2885"/>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800" w:type="dxa"/>
          </w:tcPr>
          <w:p>
            <w:pPr>
              <w:jc w:val="center"/>
              <w:rPr>
                <w:rFonts w:eastAsia="新宋体"/>
                <w:sz w:val="22"/>
                <w:szCs w:val="22"/>
              </w:rPr>
            </w:pPr>
            <w:r>
              <w:rPr>
                <w:rFonts w:eastAsia="新宋体"/>
                <w:sz w:val="22"/>
                <w:szCs w:val="22"/>
              </w:rPr>
              <w:t>日供水规模</w:t>
            </w:r>
          </w:p>
        </w:tc>
        <w:tc>
          <w:tcPr>
            <w:tcW w:w="2885" w:type="dxa"/>
          </w:tcPr>
          <w:p>
            <w:pPr>
              <w:jc w:val="center"/>
              <w:rPr>
                <w:rFonts w:eastAsia="新宋体"/>
                <w:sz w:val="22"/>
                <w:szCs w:val="22"/>
              </w:rPr>
            </w:pPr>
            <w:r>
              <w:rPr>
                <w:rFonts w:eastAsia="新宋体"/>
                <w:sz w:val="22"/>
                <w:szCs w:val="22"/>
              </w:rPr>
              <w:t>时供水规模</w:t>
            </w:r>
          </w:p>
        </w:tc>
        <w:tc>
          <w:tcPr>
            <w:tcW w:w="2609" w:type="dxa"/>
          </w:tcPr>
          <w:p>
            <w:pPr>
              <w:jc w:val="center"/>
              <w:rPr>
                <w:rFonts w:eastAsia="新宋体"/>
                <w:sz w:val="22"/>
                <w:szCs w:val="22"/>
              </w:rPr>
            </w:pPr>
            <w:r>
              <w:rPr>
                <w:rFonts w:eastAsia="新宋体"/>
                <w:sz w:val="22"/>
                <w:szCs w:val="22"/>
              </w:rPr>
              <w:t>膜面积换算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0" w:type="dxa"/>
          </w:tcPr>
          <w:p>
            <w:pPr>
              <w:jc w:val="center"/>
              <w:rPr>
                <w:rFonts w:eastAsia="新宋体"/>
                <w:sz w:val="22"/>
                <w:szCs w:val="22"/>
              </w:rPr>
            </w:pPr>
            <w:r>
              <w:rPr>
                <w:rFonts w:hint="eastAsia" w:eastAsia="新宋体"/>
                <w:sz w:val="22"/>
                <w:szCs w:val="22"/>
              </w:rPr>
              <w:t>20</w:t>
            </w:r>
            <w:r>
              <w:rPr>
                <w:rFonts w:eastAsia="新宋体"/>
                <w:sz w:val="22"/>
                <w:szCs w:val="22"/>
              </w:rPr>
              <w:t xml:space="preserve"> m3/ d</w:t>
            </w:r>
          </w:p>
        </w:tc>
        <w:tc>
          <w:tcPr>
            <w:tcW w:w="2885" w:type="dxa"/>
          </w:tcPr>
          <w:p>
            <w:pPr>
              <w:jc w:val="center"/>
              <w:rPr>
                <w:rFonts w:eastAsia="新宋体"/>
                <w:sz w:val="22"/>
                <w:szCs w:val="22"/>
              </w:rPr>
            </w:pPr>
            <w:r>
              <w:rPr>
                <w:rFonts w:hint="eastAsia" w:eastAsia="新宋体"/>
                <w:sz w:val="22"/>
                <w:szCs w:val="22"/>
              </w:rPr>
              <w:t>1</w:t>
            </w:r>
            <w:r>
              <w:rPr>
                <w:rFonts w:eastAsia="新宋体"/>
                <w:sz w:val="22"/>
                <w:szCs w:val="22"/>
              </w:rPr>
              <w:t xml:space="preserve"> m3/ h</w:t>
            </w:r>
          </w:p>
        </w:tc>
        <w:tc>
          <w:tcPr>
            <w:tcW w:w="2609" w:type="dxa"/>
            <w:vAlign w:val="center"/>
          </w:tcPr>
          <w:p>
            <w:pPr>
              <w:adjustRightInd w:val="0"/>
              <w:snapToGrid w:val="0"/>
              <w:spacing w:line="360" w:lineRule="auto"/>
              <w:jc w:val="center"/>
              <w:rPr>
                <w:rFonts w:eastAsia="新宋体"/>
                <w:sz w:val="22"/>
                <w:szCs w:val="22"/>
              </w:rPr>
            </w:pPr>
            <w:r>
              <w:rPr>
                <w:rFonts w:hint="eastAsia" w:eastAsia="新宋体"/>
                <w:sz w:val="22"/>
                <w:szCs w:val="22"/>
              </w:rPr>
              <w:t>≥20</w:t>
            </w:r>
            <w:r>
              <w:rPr>
                <w:rFonts w:eastAsia="新宋体"/>
                <w:sz w:val="22"/>
                <w:szCs w:val="22"/>
              </w:rPr>
              <w:t>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800" w:type="dxa"/>
          </w:tcPr>
          <w:p>
            <w:pPr>
              <w:jc w:val="center"/>
              <w:rPr>
                <w:rFonts w:eastAsia="新宋体"/>
                <w:sz w:val="22"/>
                <w:szCs w:val="22"/>
              </w:rPr>
            </w:pPr>
            <w:r>
              <w:rPr>
                <w:rFonts w:hint="eastAsia" w:eastAsia="新宋体"/>
                <w:sz w:val="22"/>
                <w:szCs w:val="22"/>
              </w:rPr>
              <w:t>50</w:t>
            </w:r>
            <w:r>
              <w:rPr>
                <w:rFonts w:eastAsia="新宋体"/>
                <w:sz w:val="22"/>
                <w:szCs w:val="22"/>
              </w:rPr>
              <w:t>m3/ d</w:t>
            </w:r>
          </w:p>
        </w:tc>
        <w:tc>
          <w:tcPr>
            <w:tcW w:w="2885" w:type="dxa"/>
          </w:tcPr>
          <w:p>
            <w:pPr>
              <w:jc w:val="center"/>
              <w:rPr>
                <w:rFonts w:eastAsia="新宋体"/>
                <w:sz w:val="22"/>
                <w:szCs w:val="22"/>
              </w:rPr>
            </w:pPr>
            <w:r>
              <w:rPr>
                <w:rFonts w:hint="eastAsia" w:eastAsia="新宋体"/>
                <w:sz w:val="22"/>
                <w:szCs w:val="22"/>
              </w:rPr>
              <w:t>2.5</w:t>
            </w:r>
            <w:r>
              <w:rPr>
                <w:rFonts w:eastAsia="新宋体"/>
                <w:sz w:val="22"/>
                <w:szCs w:val="22"/>
              </w:rPr>
              <w:t xml:space="preserve"> m3/ h</w:t>
            </w:r>
          </w:p>
        </w:tc>
        <w:tc>
          <w:tcPr>
            <w:tcW w:w="2609" w:type="dxa"/>
            <w:vAlign w:val="center"/>
          </w:tcPr>
          <w:p>
            <w:pPr>
              <w:adjustRightInd w:val="0"/>
              <w:snapToGrid w:val="0"/>
              <w:spacing w:line="360" w:lineRule="auto"/>
              <w:jc w:val="center"/>
              <w:rPr>
                <w:rFonts w:eastAsia="新宋体"/>
                <w:sz w:val="22"/>
                <w:szCs w:val="22"/>
              </w:rPr>
            </w:pPr>
            <w:r>
              <w:rPr>
                <w:rFonts w:hint="eastAsia" w:eastAsia="新宋体"/>
                <w:sz w:val="22"/>
                <w:szCs w:val="22"/>
              </w:rPr>
              <w:t>≥50</w:t>
            </w:r>
            <w:r>
              <w:rPr>
                <w:rFonts w:eastAsia="新宋体"/>
                <w:sz w:val="22"/>
                <w:szCs w:val="22"/>
              </w:rPr>
              <w:t xml:space="preserve"> 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800" w:type="dxa"/>
          </w:tcPr>
          <w:p>
            <w:pPr>
              <w:jc w:val="center"/>
              <w:rPr>
                <w:rFonts w:eastAsia="新宋体"/>
                <w:sz w:val="22"/>
                <w:szCs w:val="22"/>
              </w:rPr>
            </w:pPr>
            <w:r>
              <w:rPr>
                <w:rFonts w:hint="eastAsia" w:eastAsia="新宋体"/>
                <w:sz w:val="22"/>
                <w:szCs w:val="22"/>
              </w:rPr>
              <w:t>100</w:t>
            </w:r>
            <w:r>
              <w:rPr>
                <w:rFonts w:eastAsia="新宋体"/>
                <w:sz w:val="22"/>
                <w:szCs w:val="22"/>
              </w:rPr>
              <w:t xml:space="preserve"> m3/ d</w:t>
            </w:r>
          </w:p>
        </w:tc>
        <w:tc>
          <w:tcPr>
            <w:tcW w:w="2885" w:type="dxa"/>
          </w:tcPr>
          <w:p>
            <w:pPr>
              <w:jc w:val="center"/>
              <w:rPr>
                <w:rFonts w:eastAsia="新宋体"/>
                <w:sz w:val="22"/>
                <w:szCs w:val="22"/>
              </w:rPr>
            </w:pPr>
            <w:r>
              <w:rPr>
                <w:rFonts w:hint="eastAsia" w:eastAsia="新宋体"/>
                <w:sz w:val="22"/>
                <w:szCs w:val="22"/>
              </w:rPr>
              <w:t>5</w:t>
            </w:r>
            <w:r>
              <w:rPr>
                <w:rFonts w:eastAsia="新宋体"/>
                <w:sz w:val="22"/>
                <w:szCs w:val="22"/>
              </w:rPr>
              <w:t>m3/ h</w:t>
            </w:r>
          </w:p>
        </w:tc>
        <w:tc>
          <w:tcPr>
            <w:tcW w:w="2609" w:type="dxa"/>
            <w:vAlign w:val="center"/>
          </w:tcPr>
          <w:p>
            <w:pPr>
              <w:adjustRightInd w:val="0"/>
              <w:snapToGrid w:val="0"/>
              <w:spacing w:line="360" w:lineRule="auto"/>
              <w:jc w:val="center"/>
              <w:rPr>
                <w:rFonts w:eastAsia="新宋体"/>
                <w:sz w:val="22"/>
                <w:szCs w:val="22"/>
              </w:rPr>
            </w:pPr>
            <w:r>
              <w:rPr>
                <w:rFonts w:hint="eastAsia" w:eastAsia="新宋体"/>
                <w:sz w:val="22"/>
                <w:szCs w:val="22"/>
              </w:rPr>
              <w:t>≥100</w:t>
            </w:r>
            <w:r>
              <w:rPr>
                <w:rFonts w:eastAsia="新宋体"/>
                <w:sz w:val="22"/>
                <w:szCs w:val="22"/>
              </w:rPr>
              <w:t>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0" w:type="dxa"/>
          </w:tcPr>
          <w:p>
            <w:pPr>
              <w:jc w:val="center"/>
              <w:rPr>
                <w:rFonts w:eastAsia="新宋体"/>
                <w:sz w:val="22"/>
                <w:szCs w:val="22"/>
              </w:rPr>
            </w:pPr>
            <w:r>
              <w:rPr>
                <w:rFonts w:hint="eastAsia" w:eastAsia="新宋体"/>
                <w:sz w:val="22"/>
                <w:szCs w:val="22"/>
              </w:rPr>
              <w:t>200</w:t>
            </w:r>
            <w:r>
              <w:rPr>
                <w:rFonts w:eastAsia="新宋体"/>
                <w:sz w:val="22"/>
                <w:szCs w:val="22"/>
              </w:rPr>
              <w:t xml:space="preserve"> m3/ d</w:t>
            </w:r>
          </w:p>
        </w:tc>
        <w:tc>
          <w:tcPr>
            <w:tcW w:w="2885" w:type="dxa"/>
          </w:tcPr>
          <w:p>
            <w:pPr>
              <w:jc w:val="center"/>
              <w:rPr>
                <w:rFonts w:eastAsia="新宋体"/>
                <w:sz w:val="22"/>
                <w:szCs w:val="22"/>
              </w:rPr>
            </w:pPr>
            <w:r>
              <w:rPr>
                <w:rFonts w:hint="eastAsia" w:eastAsia="新宋体"/>
                <w:sz w:val="22"/>
                <w:szCs w:val="22"/>
              </w:rPr>
              <w:t>10</w:t>
            </w:r>
            <w:r>
              <w:rPr>
                <w:rFonts w:eastAsia="新宋体"/>
                <w:sz w:val="22"/>
                <w:szCs w:val="22"/>
              </w:rPr>
              <w:t xml:space="preserve"> m3/ h</w:t>
            </w:r>
          </w:p>
        </w:tc>
        <w:tc>
          <w:tcPr>
            <w:tcW w:w="2609" w:type="dxa"/>
            <w:vAlign w:val="center"/>
          </w:tcPr>
          <w:p>
            <w:pPr>
              <w:adjustRightInd w:val="0"/>
              <w:snapToGrid w:val="0"/>
              <w:spacing w:line="360" w:lineRule="auto"/>
              <w:jc w:val="center"/>
              <w:rPr>
                <w:rFonts w:eastAsia="新宋体"/>
                <w:sz w:val="22"/>
                <w:szCs w:val="22"/>
              </w:rPr>
            </w:pPr>
            <w:r>
              <w:rPr>
                <w:rFonts w:hint="eastAsia" w:eastAsia="新宋体"/>
                <w:sz w:val="22"/>
                <w:szCs w:val="22"/>
              </w:rPr>
              <w:t>≥200</w:t>
            </w:r>
            <w:r>
              <w:rPr>
                <w:rFonts w:eastAsia="新宋体"/>
                <w:sz w:val="22"/>
                <w:szCs w:val="22"/>
              </w:rPr>
              <w:t>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0" w:type="dxa"/>
          </w:tcPr>
          <w:p>
            <w:pPr>
              <w:jc w:val="center"/>
              <w:rPr>
                <w:rFonts w:eastAsia="新宋体"/>
                <w:sz w:val="22"/>
                <w:szCs w:val="22"/>
              </w:rPr>
            </w:pPr>
            <w:r>
              <w:rPr>
                <w:rFonts w:hint="eastAsia" w:eastAsia="新宋体"/>
                <w:sz w:val="22"/>
                <w:szCs w:val="22"/>
              </w:rPr>
              <w:t>300</w:t>
            </w:r>
            <w:r>
              <w:rPr>
                <w:rFonts w:eastAsia="新宋体"/>
                <w:sz w:val="22"/>
                <w:szCs w:val="22"/>
              </w:rPr>
              <w:t xml:space="preserve"> m3/ d</w:t>
            </w:r>
          </w:p>
        </w:tc>
        <w:tc>
          <w:tcPr>
            <w:tcW w:w="2885" w:type="dxa"/>
          </w:tcPr>
          <w:p>
            <w:pPr>
              <w:jc w:val="center"/>
              <w:rPr>
                <w:rFonts w:eastAsia="新宋体"/>
                <w:sz w:val="22"/>
                <w:szCs w:val="22"/>
              </w:rPr>
            </w:pPr>
            <w:r>
              <w:rPr>
                <w:rFonts w:hint="eastAsia" w:eastAsia="新宋体"/>
                <w:sz w:val="22"/>
                <w:szCs w:val="22"/>
              </w:rPr>
              <w:t>15</w:t>
            </w:r>
            <w:r>
              <w:rPr>
                <w:rFonts w:eastAsia="新宋体"/>
                <w:sz w:val="22"/>
                <w:szCs w:val="22"/>
              </w:rPr>
              <w:t xml:space="preserve"> m3/ h</w:t>
            </w:r>
          </w:p>
        </w:tc>
        <w:tc>
          <w:tcPr>
            <w:tcW w:w="2609" w:type="dxa"/>
            <w:vAlign w:val="center"/>
          </w:tcPr>
          <w:p>
            <w:pPr>
              <w:adjustRightInd w:val="0"/>
              <w:snapToGrid w:val="0"/>
              <w:spacing w:line="360" w:lineRule="auto"/>
              <w:jc w:val="center"/>
              <w:rPr>
                <w:rFonts w:eastAsia="新宋体"/>
                <w:sz w:val="22"/>
                <w:szCs w:val="22"/>
              </w:rPr>
            </w:pPr>
            <w:r>
              <w:rPr>
                <w:rFonts w:hint="eastAsia" w:eastAsia="新宋体"/>
                <w:sz w:val="22"/>
                <w:szCs w:val="22"/>
              </w:rPr>
              <w:t>≥300</w:t>
            </w:r>
            <w:r>
              <w:rPr>
                <w:rFonts w:eastAsia="新宋体"/>
                <w:sz w:val="22"/>
                <w:szCs w:val="22"/>
              </w:rPr>
              <w:t xml:space="preserve"> 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800" w:type="dxa"/>
          </w:tcPr>
          <w:p>
            <w:pPr>
              <w:jc w:val="center"/>
              <w:rPr>
                <w:rFonts w:eastAsia="新宋体"/>
                <w:sz w:val="22"/>
                <w:szCs w:val="22"/>
              </w:rPr>
            </w:pPr>
            <w:r>
              <w:rPr>
                <w:rFonts w:hint="eastAsia" w:eastAsia="新宋体"/>
                <w:sz w:val="22"/>
                <w:szCs w:val="22"/>
              </w:rPr>
              <w:t>400</w:t>
            </w:r>
            <w:r>
              <w:rPr>
                <w:rFonts w:eastAsia="新宋体"/>
                <w:sz w:val="22"/>
                <w:szCs w:val="22"/>
              </w:rPr>
              <w:t xml:space="preserve"> m3/ d</w:t>
            </w:r>
          </w:p>
        </w:tc>
        <w:tc>
          <w:tcPr>
            <w:tcW w:w="2885" w:type="dxa"/>
          </w:tcPr>
          <w:p>
            <w:pPr>
              <w:jc w:val="center"/>
              <w:rPr>
                <w:rFonts w:eastAsia="新宋体"/>
                <w:sz w:val="22"/>
                <w:szCs w:val="22"/>
              </w:rPr>
            </w:pPr>
            <w:r>
              <w:rPr>
                <w:rFonts w:hint="eastAsia" w:eastAsia="新宋体"/>
                <w:sz w:val="22"/>
                <w:szCs w:val="22"/>
              </w:rPr>
              <w:t>20</w:t>
            </w:r>
            <w:r>
              <w:rPr>
                <w:rFonts w:eastAsia="新宋体"/>
                <w:sz w:val="22"/>
                <w:szCs w:val="22"/>
              </w:rPr>
              <w:t xml:space="preserve"> m3/ h</w:t>
            </w:r>
          </w:p>
        </w:tc>
        <w:tc>
          <w:tcPr>
            <w:tcW w:w="2609" w:type="dxa"/>
            <w:vAlign w:val="center"/>
          </w:tcPr>
          <w:p>
            <w:pPr>
              <w:adjustRightInd w:val="0"/>
              <w:snapToGrid w:val="0"/>
              <w:spacing w:line="360" w:lineRule="auto"/>
              <w:jc w:val="center"/>
              <w:rPr>
                <w:rFonts w:eastAsia="新宋体"/>
                <w:sz w:val="22"/>
                <w:szCs w:val="22"/>
              </w:rPr>
            </w:pPr>
            <w:r>
              <w:rPr>
                <w:rFonts w:hint="eastAsia" w:eastAsia="新宋体"/>
                <w:sz w:val="22"/>
                <w:szCs w:val="22"/>
              </w:rPr>
              <w:t>≥400</w:t>
            </w:r>
            <w:r>
              <w:rPr>
                <w:rFonts w:eastAsia="新宋体"/>
                <w:sz w:val="22"/>
                <w:szCs w:val="22"/>
              </w:rPr>
              <w:t xml:space="preserve"> 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800" w:type="dxa"/>
          </w:tcPr>
          <w:p>
            <w:pPr>
              <w:jc w:val="center"/>
              <w:rPr>
                <w:rFonts w:eastAsia="新宋体"/>
                <w:sz w:val="22"/>
                <w:szCs w:val="22"/>
              </w:rPr>
            </w:pPr>
            <w:r>
              <w:rPr>
                <w:rFonts w:hint="eastAsia" w:eastAsia="新宋体"/>
                <w:sz w:val="22"/>
                <w:szCs w:val="22"/>
              </w:rPr>
              <w:t>800</w:t>
            </w:r>
            <w:r>
              <w:rPr>
                <w:rFonts w:eastAsia="新宋体"/>
                <w:sz w:val="22"/>
                <w:szCs w:val="22"/>
              </w:rPr>
              <w:t xml:space="preserve"> m3/ d</w:t>
            </w:r>
          </w:p>
        </w:tc>
        <w:tc>
          <w:tcPr>
            <w:tcW w:w="2885" w:type="dxa"/>
          </w:tcPr>
          <w:p>
            <w:pPr>
              <w:jc w:val="center"/>
              <w:rPr>
                <w:rFonts w:eastAsia="新宋体"/>
                <w:sz w:val="22"/>
                <w:szCs w:val="22"/>
              </w:rPr>
            </w:pPr>
            <w:r>
              <w:rPr>
                <w:rFonts w:hint="eastAsia" w:eastAsia="新宋体"/>
                <w:sz w:val="22"/>
                <w:szCs w:val="22"/>
              </w:rPr>
              <w:t>40</w:t>
            </w:r>
            <w:r>
              <w:rPr>
                <w:rFonts w:eastAsia="新宋体"/>
                <w:sz w:val="22"/>
                <w:szCs w:val="22"/>
              </w:rPr>
              <w:t xml:space="preserve"> m3/ h</w:t>
            </w:r>
          </w:p>
        </w:tc>
        <w:tc>
          <w:tcPr>
            <w:tcW w:w="2609" w:type="dxa"/>
            <w:vAlign w:val="center"/>
          </w:tcPr>
          <w:p>
            <w:pPr>
              <w:adjustRightInd w:val="0"/>
              <w:snapToGrid w:val="0"/>
              <w:spacing w:line="360" w:lineRule="auto"/>
              <w:jc w:val="center"/>
              <w:rPr>
                <w:rFonts w:eastAsia="新宋体"/>
                <w:sz w:val="22"/>
                <w:szCs w:val="22"/>
              </w:rPr>
            </w:pPr>
            <w:r>
              <w:rPr>
                <w:rFonts w:hint="eastAsia" w:eastAsia="新宋体"/>
                <w:sz w:val="22"/>
                <w:szCs w:val="22"/>
              </w:rPr>
              <w:t>≥800</w:t>
            </w:r>
            <w:r>
              <w:rPr>
                <w:rFonts w:eastAsia="新宋体"/>
                <w:sz w:val="22"/>
                <w:szCs w:val="22"/>
              </w:rPr>
              <w:t xml:space="preserve"> m3</w:t>
            </w:r>
          </w:p>
        </w:tc>
      </w:tr>
    </w:tbl>
    <w:p>
      <w:pPr>
        <w:pStyle w:val="2"/>
        <w:ind w:firstLine="0" w:firstLineChars="0"/>
      </w:pPr>
      <w:r>
        <w:rPr>
          <w:rFonts w:ascii="Times New Roman" w:hAnsi="Times New Roman" w:eastAsia="新宋体"/>
          <w:sz w:val="22"/>
          <w:szCs w:val="22"/>
        </w:rPr>
        <w:t>注</w:t>
      </w:r>
      <w:r>
        <w:rPr>
          <w:rFonts w:hint="eastAsia" w:ascii="Times New Roman" w:hAnsi="Times New Roman" w:eastAsia="新宋体"/>
          <w:sz w:val="22"/>
          <w:szCs w:val="22"/>
        </w:rPr>
        <w:t>：</w:t>
      </w:r>
      <w:r>
        <w:rPr>
          <w:rFonts w:ascii="Times New Roman" w:hAnsi="Times New Roman" w:eastAsia="新宋体"/>
          <w:sz w:val="22"/>
          <w:szCs w:val="22"/>
        </w:rPr>
        <w:t>根据不同的供水规模设定不同产水需求</w:t>
      </w:r>
      <w:r>
        <w:rPr>
          <w:rFonts w:hint="eastAsia" w:ascii="Times New Roman" w:hAnsi="Times New Roman" w:eastAsia="新宋体"/>
          <w:sz w:val="22"/>
          <w:szCs w:val="22"/>
        </w:rPr>
        <w:t>，</w:t>
      </w:r>
      <w:r>
        <w:rPr>
          <w:rFonts w:ascii="Times New Roman" w:hAnsi="Times New Roman" w:eastAsia="新宋体"/>
          <w:sz w:val="22"/>
          <w:szCs w:val="22"/>
        </w:rPr>
        <w:t>以每日工作</w:t>
      </w:r>
      <w:r>
        <w:rPr>
          <w:rFonts w:hint="eastAsia" w:ascii="Times New Roman" w:hAnsi="Times New Roman" w:eastAsia="新宋体"/>
          <w:sz w:val="22"/>
          <w:szCs w:val="22"/>
        </w:rPr>
        <w:t>20小时计算。</w:t>
      </w:r>
    </w:p>
    <w:p>
      <w:pPr>
        <w:pStyle w:val="2"/>
        <w:ind w:firstLine="0" w:firstLineChars="0"/>
        <w:rPr>
          <w:rFonts w:eastAsia="新宋体"/>
          <w:b/>
          <w:sz w:val="22"/>
          <w:szCs w:val="22"/>
        </w:rPr>
      </w:pPr>
      <w:r>
        <w:rPr>
          <w:rFonts w:hint="eastAsia" w:eastAsia="新宋体"/>
          <w:b/>
          <w:sz w:val="22"/>
          <w:szCs w:val="22"/>
        </w:rPr>
        <w:t>附表2  村设计设备房尺寸表</w:t>
      </w:r>
    </w:p>
    <w:tbl>
      <w:tblPr>
        <w:tblStyle w:val="64"/>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6"/>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4842" w:type="dxa"/>
            <w:vAlign w:val="center"/>
          </w:tcPr>
          <w:p>
            <w:pPr>
              <w:jc w:val="center"/>
              <w:rPr>
                <w:rFonts w:eastAsia="新宋体"/>
                <w:sz w:val="22"/>
                <w:szCs w:val="22"/>
              </w:rPr>
            </w:pPr>
            <w:r>
              <w:rPr>
                <w:rFonts w:hint="eastAsia" w:eastAsia="新宋体"/>
                <w:sz w:val="22"/>
                <w:szCs w:val="22"/>
              </w:rPr>
              <w:t>膜设备</w:t>
            </w:r>
          </w:p>
        </w:tc>
        <w:tc>
          <w:tcPr>
            <w:tcW w:w="4536" w:type="dxa"/>
            <w:vAlign w:val="center"/>
          </w:tcPr>
          <w:p>
            <w:pPr>
              <w:jc w:val="center"/>
              <w:rPr>
                <w:rFonts w:eastAsia="新宋体"/>
                <w:sz w:val="22"/>
                <w:szCs w:val="22"/>
              </w:rPr>
            </w:pPr>
            <w:r>
              <w:rPr>
                <w:rFonts w:hint="eastAsia" w:eastAsia="新宋体"/>
                <w:sz w:val="22"/>
                <w:szCs w:val="22"/>
              </w:rPr>
              <w:t>管理房尺寸（m）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842" w:type="dxa"/>
            <w:vAlign w:val="center"/>
          </w:tcPr>
          <w:p>
            <w:pPr>
              <w:jc w:val="center"/>
              <w:rPr>
                <w:rFonts w:eastAsia="新宋体"/>
                <w:sz w:val="22"/>
                <w:szCs w:val="22"/>
              </w:rPr>
            </w:pPr>
            <w:r>
              <w:rPr>
                <w:rFonts w:hint="eastAsia" w:eastAsia="新宋体"/>
                <w:sz w:val="22"/>
                <w:szCs w:val="22"/>
              </w:rPr>
              <w:t>超滤膜净水设备</w:t>
            </w:r>
          </w:p>
          <w:p>
            <w:pPr>
              <w:jc w:val="center"/>
              <w:rPr>
                <w:rFonts w:eastAsia="新宋体"/>
                <w:sz w:val="22"/>
                <w:szCs w:val="22"/>
              </w:rPr>
            </w:pPr>
            <w:r>
              <w:rPr>
                <w:rFonts w:hint="eastAsia" w:eastAsia="新宋体"/>
                <w:sz w:val="22"/>
                <w:szCs w:val="22"/>
              </w:rPr>
              <w:t>（供水规模20</w:t>
            </w:r>
            <w:r>
              <w:rPr>
                <w:rFonts w:eastAsia="新宋体"/>
                <w:sz w:val="22"/>
                <w:szCs w:val="22"/>
              </w:rPr>
              <w:t xml:space="preserve"> m3/ d</w:t>
            </w:r>
            <w:r>
              <w:rPr>
                <w:rFonts w:hint="eastAsia" w:eastAsia="新宋体"/>
                <w:sz w:val="22"/>
                <w:szCs w:val="22"/>
              </w:rPr>
              <w:t>）</w:t>
            </w:r>
          </w:p>
        </w:tc>
        <w:tc>
          <w:tcPr>
            <w:tcW w:w="4536" w:type="dxa"/>
            <w:vAlign w:val="center"/>
          </w:tcPr>
          <w:p>
            <w:pPr>
              <w:jc w:val="center"/>
              <w:rPr>
                <w:rFonts w:eastAsia="新宋体"/>
                <w:sz w:val="22"/>
                <w:szCs w:val="22"/>
              </w:rPr>
            </w:pPr>
            <w:r>
              <w:rPr>
                <w:rFonts w:hint="eastAsia" w:eastAsia="新宋体"/>
                <w:sz w:val="22"/>
                <w:szCs w:val="22"/>
              </w:rPr>
              <w:t>长宽高5.6*4.8*3.85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42" w:type="dxa"/>
            <w:vAlign w:val="center"/>
          </w:tcPr>
          <w:p>
            <w:pPr>
              <w:jc w:val="center"/>
              <w:rPr>
                <w:rFonts w:eastAsia="新宋体"/>
                <w:sz w:val="22"/>
                <w:szCs w:val="22"/>
              </w:rPr>
            </w:pPr>
            <w:r>
              <w:rPr>
                <w:rFonts w:hint="eastAsia" w:eastAsia="新宋体"/>
                <w:sz w:val="22"/>
                <w:szCs w:val="22"/>
              </w:rPr>
              <w:t>超滤膜净水设备</w:t>
            </w:r>
          </w:p>
          <w:p>
            <w:pPr>
              <w:jc w:val="center"/>
              <w:rPr>
                <w:rFonts w:eastAsia="新宋体"/>
                <w:sz w:val="22"/>
                <w:szCs w:val="22"/>
              </w:rPr>
            </w:pPr>
            <w:r>
              <w:rPr>
                <w:rFonts w:hint="eastAsia" w:eastAsia="新宋体"/>
                <w:sz w:val="22"/>
                <w:szCs w:val="22"/>
              </w:rPr>
              <w:t>（供水规模50</w:t>
            </w:r>
            <w:r>
              <w:rPr>
                <w:rFonts w:eastAsia="新宋体"/>
                <w:sz w:val="22"/>
                <w:szCs w:val="22"/>
              </w:rPr>
              <w:t xml:space="preserve"> m3/ d</w:t>
            </w:r>
            <w:r>
              <w:rPr>
                <w:rFonts w:hint="eastAsia" w:eastAsia="新宋体"/>
                <w:sz w:val="22"/>
                <w:szCs w:val="22"/>
              </w:rPr>
              <w:t>）</w:t>
            </w:r>
          </w:p>
        </w:tc>
        <w:tc>
          <w:tcPr>
            <w:tcW w:w="4536" w:type="dxa"/>
            <w:vAlign w:val="center"/>
          </w:tcPr>
          <w:p>
            <w:pPr>
              <w:jc w:val="center"/>
              <w:rPr>
                <w:rFonts w:eastAsia="新宋体"/>
                <w:sz w:val="22"/>
                <w:szCs w:val="22"/>
              </w:rPr>
            </w:pPr>
            <w:r>
              <w:rPr>
                <w:rFonts w:hint="eastAsia" w:eastAsia="新宋体"/>
                <w:sz w:val="22"/>
                <w:szCs w:val="22"/>
              </w:rPr>
              <w:t>长宽高3.5*4.5*3.5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842" w:type="dxa"/>
            <w:vAlign w:val="center"/>
          </w:tcPr>
          <w:p>
            <w:pPr>
              <w:jc w:val="center"/>
              <w:rPr>
                <w:rFonts w:eastAsia="新宋体"/>
                <w:sz w:val="22"/>
                <w:szCs w:val="22"/>
              </w:rPr>
            </w:pPr>
            <w:r>
              <w:rPr>
                <w:rFonts w:hint="eastAsia" w:eastAsia="新宋体"/>
                <w:sz w:val="22"/>
                <w:szCs w:val="22"/>
              </w:rPr>
              <w:t>超滤膜净水设备</w:t>
            </w:r>
          </w:p>
          <w:p>
            <w:pPr>
              <w:jc w:val="center"/>
              <w:rPr>
                <w:rFonts w:eastAsia="新宋体"/>
                <w:sz w:val="22"/>
                <w:szCs w:val="22"/>
              </w:rPr>
            </w:pPr>
            <w:r>
              <w:rPr>
                <w:rFonts w:hint="eastAsia" w:eastAsia="新宋体"/>
                <w:sz w:val="22"/>
                <w:szCs w:val="22"/>
              </w:rPr>
              <w:t>（供水规模100</w:t>
            </w:r>
            <w:r>
              <w:rPr>
                <w:rFonts w:eastAsia="新宋体"/>
                <w:sz w:val="22"/>
                <w:szCs w:val="22"/>
              </w:rPr>
              <w:t xml:space="preserve"> m3/ d</w:t>
            </w:r>
            <w:r>
              <w:rPr>
                <w:rFonts w:hint="eastAsia" w:eastAsia="新宋体"/>
                <w:sz w:val="22"/>
                <w:szCs w:val="22"/>
              </w:rPr>
              <w:t>）</w:t>
            </w:r>
          </w:p>
        </w:tc>
        <w:tc>
          <w:tcPr>
            <w:tcW w:w="4536" w:type="dxa"/>
            <w:vAlign w:val="center"/>
          </w:tcPr>
          <w:p>
            <w:pPr>
              <w:jc w:val="center"/>
              <w:rPr>
                <w:rFonts w:eastAsia="新宋体"/>
                <w:sz w:val="22"/>
                <w:szCs w:val="22"/>
              </w:rPr>
            </w:pPr>
            <w:r>
              <w:rPr>
                <w:rFonts w:hint="eastAsia" w:eastAsia="新宋体"/>
                <w:sz w:val="22"/>
                <w:szCs w:val="22"/>
              </w:rPr>
              <w:t>长宽高3.5*4.5*3.5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842" w:type="dxa"/>
            <w:vAlign w:val="center"/>
          </w:tcPr>
          <w:p>
            <w:pPr>
              <w:jc w:val="center"/>
              <w:rPr>
                <w:rFonts w:eastAsia="新宋体"/>
                <w:sz w:val="22"/>
                <w:szCs w:val="22"/>
              </w:rPr>
            </w:pPr>
            <w:r>
              <w:rPr>
                <w:rFonts w:hint="eastAsia" w:eastAsia="新宋体"/>
                <w:sz w:val="22"/>
                <w:szCs w:val="22"/>
              </w:rPr>
              <w:t>超滤膜净水设备</w:t>
            </w:r>
          </w:p>
          <w:p>
            <w:pPr>
              <w:jc w:val="center"/>
              <w:rPr>
                <w:rFonts w:eastAsia="新宋体"/>
                <w:sz w:val="22"/>
                <w:szCs w:val="22"/>
              </w:rPr>
            </w:pPr>
            <w:r>
              <w:rPr>
                <w:rFonts w:hint="eastAsia" w:eastAsia="新宋体"/>
                <w:sz w:val="22"/>
                <w:szCs w:val="22"/>
              </w:rPr>
              <w:t>（供水规模200</w:t>
            </w:r>
            <w:r>
              <w:rPr>
                <w:rFonts w:eastAsia="新宋体"/>
                <w:sz w:val="22"/>
                <w:szCs w:val="22"/>
              </w:rPr>
              <w:t xml:space="preserve"> m3/ d</w:t>
            </w:r>
            <w:r>
              <w:rPr>
                <w:rFonts w:hint="eastAsia" w:eastAsia="新宋体"/>
                <w:sz w:val="22"/>
                <w:szCs w:val="22"/>
              </w:rPr>
              <w:t>）</w:t>
            </w:r>
          </w:p>
        </w:tc>
        <w:tc>
          <w:tcPr>
            <w:tcW w:w="4536" w:type="dxa"/>
            <w:vAlign w:val="center"/>
          </w:tcPr>
          <w:p>
            <w:pPr>
              <w:jc w:val="center"/>
              <w:rPr>
                <w:rFonts w:eastAsia="新宋体"/>
                <w:sz w:val="22"/>
                <w:szCs w:val="22"/>
              </w:rPr>
            </w:pPr>
            <w:r>
              <w:rPr>
                <w:rFonts w:hint="eastAsia" w:eastAsia="新宋体"/>
                <w:sz w:val="22"/>
                <w:szCs w:val="22"/>
              </w:rPr>
              <w:t>长宽高5.12*5.7*3.5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4842" w:type="dxa"/>
            <w:vAlign w:val="center"/>
          </w:tcPr>
          <w:p>
            <w:pPr>
              <w:jc w:val="center"/>
              <w:rPr>
                <w:rFonts w:eastAsia="新宋体"/>
                <w:sz w:val="22"/>
                <w:szCs w:val="22"/>
              </w:rPr>
            </w:pPr>
            <w:r>
              <w:rPr>
                <w:rFonts w:hint="eastAsia" w:eastAsia="新宋体"/>
                <w:sz w:val="22"/>
                <w:szCs w:val="22"/>
              </w:rPr>
              <w:t>超滤膜净水设备</w:t>
            </w:r>
          </w:p>
          <w:p>
            <w:pPr>
              <w:jc w:val="center"/>
              <w:rPr>
                <w:rFonts w:eastAsia="新宋体"/>
                <w:sz w:val="22"/>
                <w:szCs w:val="22"/>
              </w:rPr>
            </w:pPr>
            <w:r>
              <w:rPr>
                <w:rFonts w:hint="eastAsia" w:eastAsia="新宋体"/>
                <w:sz w:val="22"/>
                <w:szCs w:val="22"/>
              </w:rPr>
              <w:t>（供水规模300</w:t>
            </w:r>
            <w:r>
              <w:rPr>
                <w:rFonts w:eastAsia="新宋体"/>
                <w:sz w:val="22"/>
                <w:szCs w:val="22"/>
              </w:rPr>
              <w:t xml:space="preserve"> m3/ d</w:t>
            </w:r>
            <w:r>
              <w:rPr>
                <w:rFonts w:hint="eastAsia" w:eastAsia="新宋体"/>
                <w:sz w:val="22"/>
                <w:szCs w:val="22"/>
              </w:rPr>
              <w:t>）</w:t>
            </w:r>
          </w:p>
        </w:tc>
        <w:tc>
          <w:tcPr>
            <w:tcW w:w="4536" w:type="dxa"/>
            <w:vAlign w:val="center"/>
          </w:tcPr>
          <w:p>
            <w:pPr>
              <w:jc w:val="center"/>
              <w:rPr>
                <w:rFonts w:eastAsia="新宋体"/>
                <w:sz w:val="22"/>
                <w:szCs w:val="22"/>
              </w:rPr>
            </w:pPr>
            <w:r>
              <w:rPr>
                <w:rFonts w:hint="eastAsia" w:eastAsia="新宋体"/>
                <w:sz w:val="22"/>
                <w:szCs w:val="22"/>
              </w:rPr>
              <w:t>长宽高5.24*5.76*3.85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4842" w:type="dxa"/>
            <w:vAlign w:val="center"/>
          </w:tcPr>
          <w:p>
            <w:pPr>
              <w:jc w:val="center"/>
              <w:rPr>
                <w:rFonts w:eastAsia="新宋体"/>
                <w:sz w:val="22"/>
                <w:szCs w:val="22"/>
              </w:rPr>
            </w:pPr>
            <w:r>
              <w:rPr>
                <w:rFonts w:hint="eastAsia" w:eastAsia="新宋体"/>
                <w:sz w:val="22"/>
                <w:szCs w:val="22"/>
              </w:rPr>
              <w:t>超滤膜净水设备</w:t>
            </w:r>
          </w:p>
          <w:p>
            <w:pPr>
              <w:jc w:val="center"/>
              <w:rPr>
                <w:rFonts w:eastAsia="新宋体"/>
                <w:sz w:val="22"/>
                <w:szCs w:val="22"/>
              </w:rPr>
            </w:pPr>
            <w:r>
              <w:rPr>
                <w:rFonts w:hint="eastAsia" w:eastAsia="新宋体"/>
                <w:sz w:val="22"/>
                <w:szCs w:val="22"/>
              </w:rPr>
              <w:t>（供水规模400</w:t>
            </w:r>
            <w:r>
              <w:rPr>
                <w:rFonts w:eastAsia="新宋体"/>
                <w:sz w:val="22"/>
                <w:szCs w:val="22"/>
              </w:rPr>
              <w:t xml:space="preserve"> m3/ d</w:t>
            </w:r>
            <w:r>
              <w:rPr>
                <w:rFonts w:hint="eastAsia" w:eastAsia="新宋体"/>
                <w:sz w:val="22"/>
                <w:szCs w:val="22"/>
              </w:rPr>
              <w:t>）</w:t>
            </w:r>
          </w:p>
        </w:tc>
        <w:tc>
          <w:tcPr>
            <w:tcW w:w="4536" w:type="dxa"/>
            <w:vAlign w:val="center"/>
          </w:tcPr>
          <w:p>
            <w:pPr>
              <w:jc w:val="center"/>
              <w:rPr>
                <w:rFonts w:eastAsia="新宋体"/>
                <w:sz w:val="22"/>
                <w:szCs w:val="22"/>
              </w:rPr>
            </w:pPr>
            <w:r>
              <w:rPr>
                <w:rFonts w:hint="eastAsia" w:eastAsia="新宋体"/>
                <w:sz w:val="22"/>
                <w:szCs w:val="22"/>
              </w:rPr>
              <w:t>长宽高7.7*5.2*3.85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4842" w:type="dxa"/>
            <w:vAlign w:val="center"/>
          </w:tcPr>
          <w:p>
            <w:pPr>
              <w:jc w:val="center"/>
              <w:rPr>
                <w:rFonts w:eastAsia="新宋体"/>
                <w:sz w:val="22"/>
                <w:szCs w:val="22"/>
              </w:rPr>
            </w:pPr>
            <w:r>
              <w:rPr>
                <w:rFonts w:hint="eastAsia" w:eastAsia="新宋体"/>
                <w:sz w:val="22"/>
                <w:szCs w:val="22"/>
              </w:rPr>
              <w:t>超滤膜净水设备</w:t>
            </w:r>
          </w:p>
          <w:p>
            <w:pPr>
              <w:jc w:val="center"/>
              <w:rPr>
                <w:rFonts w:eastAsia="新宋体"/>
                <w:sz w:val="22"/>
                <w:szCs w:val="22"/>
              </w:rPr>
            </w:pPr>
            <w:r>
              <w:rPr>
                <w:rFonts w:hint="eastAsia" w:eastAsia="新宋体"/>
                <w:sz w:val="22"/>
                <w:szCs w:val="22"/>
              </w:rPr>
              <w:t>（供水规模800</w:t>
            </w:r>
            <w:r>
              <w:rPr>
                <w:rFonts w:eastAsia="新宋体"/>
                <w:sz w:val="22"/>
                <w:szCs w:val="22"/>
              </w:rPr>
              <w:t xml:space="preserve"> m3/ d</w:t>
            </w:r>
            <w:r>
              <w:rPr>
                <w:rFonts w:hint="eastAsia" w:eastAsia="新宋体"/>
                <w:sz w:val="22"/>
                <w:szCs w:val="22"/>
              </w:rPr>
              <w:t>）</w:t>
            </w:r>
          </w:p>
        </w:tc>
        <w:tc>
          <w:tcPr>
            <w:tcW w:w="4536" w:type="dxa"/>
            <w:vAlign w:val="center"/>
          </w:tcPr>
          <w:p>
            <w:pPr>
              <w:jc w:val="center"/>
              <w:rPr>
                <w:rFonts w:eastAsia="新宋体"/>
                <w:sz w:val="22"/>
                <w:szCs w:val="22"/>
              </w:rPr>
            </w:pPr>
            <w:r>
              <w:rPr>
                <w:rFonts w:hint="eastAsia" w:eastAsia="新宋体"/>
                <w:sz w:val="22"/>
                <w:szCs w:val="22"/>
              </w:rPr>
              <w:t>长宽高7.4*6.9*3.5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9378" w:type="dxa"/>
            <w:gridSpan w:val="2"/>
            <w:vAlign w:val="center"/>
          </w:tcPr>
          <w:p>
            <w:pPr>
              <w:ind w:left="880" w:hanging="880" w:hangingChars="400"/>
              <w:rPr>
                <w:rFonts w:eastAsia="新宋体"/>
                <w:sz w:val="22"/>
                <w:szCs w:val="22"/>
              </w:rPr>
            </w:pPr>
            <w:r>
              <w:rPr>
                <w:rFonts w:hint="eastAsia" w:eastAsia="新宋体"/>
                <w:sz w:val="22"/>
                <w:szCs w:val="22"/>
              </w:rPr>
              <w:t>注：1、投标人根据供水规模提供所需设备，如需调整的根据采购人实际情况进行调整。</w:t>
            </w:r>
          </w:p>
          <w:p>
            <w:pPr>
              <w:pStyle w:val="2"/>
              <w:ind w:left="939" w:leftChars="133" w:hanging="660" w:hangingChars="300"/>
              <w:rPr>
                <w:rFonts w:ascii="Times New Roman" w:hAnsi="Times New Roman" w:eastAsia="新宋体"/>
                <w:sz w:val="22"/>
                <w:szCs w:val="22"/>
              </w:rPr>
            </w:pPr>
            <w:r>
              <w:rPr>
                <w:rFonts w:hint="eastAsia" w:ascii="Times New Roman" w:hAnsi="Times New Roman" w:eastAsia="新宋体"/>
                <w:sz w:val="22"/>
                <w:szCs w:val="22"/>
              </w:rPr>
              <w:t xml:space="preserve">  2、投标人未按管理房尺寸提供设备导致管理房设备安装、运维空间不足，管理房改建工程等费用由供应商自行承担。管理房尺寸由供应商应自行前往探勘。</w:t>
            </w:r>
          </w:p>
        </w:tc>
      </w:tr>
    </w:tbl>
    <w:p>
      <w:pPr>
        <w:pStyle w:val="2"/>
        <w:ind w:firstLine="0" w:firstLineChars="0"/>
        <w:jc w:val="left"/>
        <w:rPr>
          <w:rFonts w:eastAsia="新宋体"/>
          <w:sz w:val="22"/>
          <w:szCs w:val="22"/>
          <w:u w:val="single"/>
        </w:rPr>
      </w:pPr>
    </w:p>
    <w:p>
      <w:pPr>
        <w:spacing w:line="360" w:lineRule="auto"/>
        <w:ind w:firstLine="452" w:firstLineChars="196"/>
        <w:rPr>
          <w:rFonts w:eastAsia="新宋体"/>
          <w:b/>
          <w:spacing w:val="5"/>
          <w:sz w:val="22"/>
          <w:szCs w:val="22"/>
        </w:rPr>
      </w:pPr>
      <w:r>
        <w:rPr>
          <w:rFonts w:hint="eastAsia" w:eastAsia="新宋体"/>
          <w:b/>
          <w:spacing w:val="5"/>
          <w:sz w:val="22"/>
          <w:szCs w:val="22"/>
        </w:rPr>
        <w:t>三、项目要求</w:t>
      </w:r>
    </w:p>
    <w:p>
      <w:pPr>
        <w:spacing w:line="360" w:lineRule="auto"/>
        <w:ind w:firstLine="440" w:firstLineChars="200"/>
        <w:rPr>
          <w:rFonts w:eastAsia="新宋体"/>
          <w:sz w:val="22"/>
          <w:szCs w:val="22"/>
        </w:rPr>
      </w:pPr>
      <w:r>
        <w:rPr>
          <w:rFonts w:eastAsia="新宋体"/>
          <w:bCs/>
          <w:sz w:val="22"/>
          <w:szCs w:val="22"/>
        </w:rPr>
        <w:t>1</w:t>
      </w:r>
      <w:r>
        <w:rPr>
          <w:rFonts w:hint="eastAsia" w:eastAsia="新宋体"/>
          <w:bCs/>
          <w:sz w:val="22"/>
          <w:szCs w:val="22"/>
        </w:rPr>
        <w:t>、</w:t>
      </w:r>
      <w:r>
        <w:rPr>
          <w:rFonts w:hint="eastAsia" w:eastAsia="新宋体"/>
          <w:sz w:val="22"/>
          <w:szCs w:val="22"/>
        </w:rPr>
        <w:t>中标人先派有经验的技术人员对安装现场进行实地勘察，对各种设备采购、标准附件、备品备件、专用工具、包装、制造、运输、装卸、保险、管理费、利润、规费、税金、货到就位以及安装（脚手架搭设）、工期、安全、文明施工、调试、培训、操作规程标识牌、保修、验收检测、购买及制作标书费、设计费用、招标代理费、第三方水质检测费用等其他一切税金（含增值税等）和费用均由中标人负责。</w:t>
      </w:r>
    </w:p>
    <w:p>
      <w:pPr>
        <w:spacing w:line="360" w:lineRule="auto"/>
        <w:ind w:firstLine="440" w:firstLineChars="200"/>
        <w:rPr>
          <w:rFonts w:eastAsia="新宋体"/>
          <w:sz w:val="22"/>
          <w:szCs w:val="22"/>
        </w:rPr>
      </w:pPr>
      <w:r>
        <w:rPr>
          <w:rFonts w:eastAsia="新宋体"/>
          <w:bCs/>
          <w:sz w:val="22"/>
          <w:szCs w:val="22"/>
        </w:rPr>
        <w:t>2</w:t>
      </w:r>
      <w:r>
        <w:rPr>
          <w:rFonts w:hint="eastAsia" w:eastAsia="新宋体"/>
          <w:bCs/>
          <w:sz w:val="22"/>
          <w:szCs w:val="22"/>
        </w:rPr>
        <w:t>、</w:t>
      </w:r>
      <w:r>
        <w:rPr>
          <w:rFonts w:hint="eastAsia" w:eastAsia="新宋体"/>
          <w:sz w:val="22"/>
          <w:szCs w:val="22"/>
        </w:rPr>
        <w:t>质保期限：超滤水净化设备、成品次氯酸钠消毒成套设备。整机质量保证期</w:t>
      </w:r>
      <w:r>
        <w:rPr>
          <w:rFonts w:eastAsia="新宋体"/>
          <w:sz w:val="22"/>
          <w:szCs w:val="22"/>
        </w:rPr>
        <w:t>1</w:t>
      </w:r>
      <w:r>
        <w:rPr>
          <w:rFonts w:hint="eastAsia" w:eastAsia="新宋体"/>
          <w:sz w:val="22"/>
          <w:szCs w:val="22"/>
        </w:rPr>
        <w:t>年，膜和膜组件维护期内，膜和膜组件出现质量问题由乙方负责免费维修，时间均为验收合格并交付使用之日起计算。</w:t>
      </w:r>
    </w:p>
    <w:p>
      <w:pPr>
        <w:spacing w:line="360" w:lineRule="auto"/>
        <w:ind w:firstLine="440" w:firstLineChars="200"/>
        <w:rPr>
          <w:rFonts w:eastAsia="新宋体"/>
          <w:bCs/>
          <w:sz w:val="22"/>
          <w:szCs w:val="22"/>
        </w:rPr>
      </w:pPr>
      <w:r>
        <w:rPr>
          <w:rFonts w:hint="eastAsia" w:eastAsia="新宋体"/>
          <w:bCs/>
          <w:sz w:val="22"/>
          <w:szCs w:val="22"/>
        </w:rPr>
        <w:t>质量保修期内免费（含配件）上门服务，质量保修期外仅收取配件成本费（免维修费及差旅费），终身维修。投标设备厂商本身承诺的产品质保期高于采购文件要求的则按照中标人承诺执行。中标人负责合同执行过程中和质量保修期内的技术服务和支持，在质量保修期内设备一旦发生故障，而采购人或建设单位无法自行排除的，在接到采购人或建设单位通知后，中标人应迅速作出反应，</w:t>
      </w:r>
      <w:r>
        <w:rPr>
          <w:rFonts w:eastAsia="新宋体"/>
          <w:bCs/>
          <w:sz w:val="22"/>
          <w:szCs w:val="22"/>
        </w:rPr>
        <w:t>24</w:t>
      </w:r>
      <w:r>
        <w:rPr>
          <w:rFonts w:hint="eastAsia" w:eastAsia="新宋体"/>
          <w:bCs/>
          <w:sz w:val="22"/>
          <w:szCs w:val="22"/>
        </w:rPr>
        <w:t>小时内派人到达现场处理问题，并及时提供备品备件。即使在质保期满后也保证采购人或建设单位能够得到及时的技术服务并能方便的购买到所需的备品备件。</w:t>
      </w:r>
    </w:p>
    <w:p>
      <w:pPr>
        <w:spacing w:before="60" w:after="60" w:line="360" w:lineRule="auto"/>
        <w:ind w:left="61" w:leftChars="29" w:right="60" w:firstLine="440" w:firstLineChars="200"/>
        <w:rPr>
          <w:rFonts w:eastAsia="新宋体"/>
          <w:bCs/>
          <w:sz w:val="22"/>
          <w:szCs w:val="22"/>
        </w:rPr>
      </w:pPr>
      <w:r>
        <w:rPr>
          <w:rFonts w:hint="eastAsia" w:eastAsia="新宋体"/>
          <w:bCs/>
          <w:sz w:val="22"/>
          <w:szCs w:val="22"/>
        </w:rPr>
        <w:t>设备安装、调试结束后，中标人应立即派有经验的工程师对建设单位管理人员进行设备操作和日常管理与维护的培训，并确保建设单位参与培训的人员能独立、熟练地进行设备操作和日常维护保养。</w:t>
      </w:r>
    </w:p>
    <w:p>
      <w:pPr>
        <w:ind w:firstLine="440" w:firstLineChars="200"/>
      </w:pPr>
      <w:r>
        <w:rPr>
          <w:rFonts w:eastAsia="新宋体"/>
          <w:bCs/>
          <w:kern w:val="0"/>
          <w:sz w:val="22"/>
          <w:szCs w:val="22"/>
          <w:u w:val="single"/>
        </w:rPr>
        <w:t>3</w:t>
      </w:r>
      <w:r>
        <w:rPr>
          <w:rFonts w:hint="eastAsia" w:eastAsia="新宋体"/>
          <w:bCs/>
          <w:kern w:val="0"/>
          <w:sz w:val="22"/>
          <w:szCs w:val="22"/>
          <w:u w:val="single"/>
        </w:rPr>
        <w:t>、▲</w:t>
      </w:r>
      <w:r>
        <w:rPr>
          <w:rFonts w:hint="eastAsia" w:eastAsia="新宋体"/>
          <w:b/>
          <w:bCs/>
          <w:sz w:val="22"/>
          <w:szCs w:val="22"/>
          <w:u w:val="single"/>
        </w:rPr>
        <w:t>交货及安装时间：</w:t>
      </w:r>
      <w:bookmarkStart w:id="330" w:name="OLE_LINK21"/>
      <w:r>
        <w:rPr>
          <w:rFonts w:hint="eastAsia" w:eastAsia="新宋体"/>
          <w:b/>
          <w:bCs/>
          <w:sz w:val="22"/>
          <w:szCs w:val="22"/>
          <w:u w:val="single"/>
        </w:rPr>
        <w:t>中标人应在收到甲方每批供货通知后</w:t>
      </w:r>
      <w:bookmarkEnd w:id="330"/>
      <w:r>
        <w:rPr>
          <w:rFonts w:eastAsia="新宋体"/>
          <w:b/>
          <w:bCs/>
          <w:sz w:val="22"/>
          <w:szCs w:val="22"/>
          <w:u w:val="single"/>
        </w:rPr>
        <w:t>20</w:t>
      </w:r>
      <w:r>
        <w:rPr>
          <w:rFonts w:hint="eastAsia" w:eastAsia="新宋体"/>
          <w:b/>
          <w:bCs/>
          <w:sz w:val="22"/>
          <w:szCs w:val="22"/>
          <w:u w:val="single"/>
        </w:rPr>
        <w:t>天内完成供货、运输、安装、调试等工作。</w:t>
      </w:r>
    </w:p>
    <w:p>
      <w:pPr>
        <w:spacing w:line="360" w:lineRule="auto"/>
        <w:ind w:firstLine="442" w:firstLineChars="200"/>
        <w:rPr>
          <w:rFonts w:eastAsia="新宋体"/>
          <w:b/>
          <w:sz w:val="22"/>
          <w:szCs w:val="22"/>
        </w:rPr>
      </w:pPr>
      <w:r>
        <w:rPr>
          <w:rFonts w:hint="eastAsia" w:eastAsia="新宋体"/>
          <w:b/>
          <w:sz w:val="22"/>
          <w:szCs w:val="22"/>
        </w:rPr>
        <w:t>四、验收要求</w:t>
      </w:r>
    </w:p>
    <w:p>
      <w:pPr>
        <w:spacing w:before="60" w:after="60" w:line="360" w:lineRule="auto"/>
        <w:ind w:left="62" w:right="62" w:firstLine="437"/>
        <w:rPr>
          <w:rFonts w:eastAsia="新宋体"/>
          <w:bCs/>
          <w:sz w:val="22"/>
          <w:szCs w:val="22"/>
        </w:rPr>
      </w:pPr>
      <w:r>
        <w:rPr>
          <w:rFonts w:eastAsia="新宋体"/>
          <w:bCs/>
          <w:sz w:val="22"/>
          <w:szCs w:val="22"/>
        </w:rPr>
        <w:t>1</w:t>
      </w:r>
      <w:r>
        <w:rPr>
          <w:rFonts w:hint="eastAsia" w:eastAsia="新宋体"/>
          <w:bCs/>
          <w:sz w:val="22"/>
          <w:szCs w:val="22"/>
        </w:rPr>
        <w:t>、设备验收应按国际和国家标准及厂家技术标准进行质量验收，中标人应为采购人或建设单位提供详细的验收手册，且中标人提供的设备为当前最成熟产品。</w:t>
      </w:r>
    </w:p>
    <w:p>
      <w:pPr>
        <w:spacing w:before="60" w:after="60" w:line="360" w:lineRule="auto"/>
        <w:ind w:left="62" w:right="62" w:firstLine="440" w:firstLineChars="200"/>
        <w:rPr>
          <w:rFonts w:eastAsia="新宋体"/>
          <w:bCs/>
          <w:sz w:val="22"/>
          <w:szCs w:val="22"/>
        </w:rPr>
      </w:pPr>
      <w:r>
        <w:rPr>
          <w:rFonts w:eastAsia="新宋体"/>
          <w:bCs/>
          <w:sz w:val="22"/>
          <w:szCs w:val="22"/>
        </w:rPr>
        <w:t>2</w:t>
      </w:r>
      <w:r>
        <w:rPr>
          <w:rFonts w:hint="eastAsia" w:eastAsia="新宋体"/>
          <w:bCs/>
          <w:sz w:val="22"/>
          <w:szCs w:val="22"/>
        </w:rPr>
        <w:t>、设备经过试运行考核无故障（或存在的故障和隐患均已全部排除或解决），并经有关部门水质检测合格，所有的技术资料和图纸已向采购人提交并被接受，对运维单位工作人员进行设备运行技术交底，验收视为合格，双方办理验收手续。若因中标人产品质量或安装技术问题达不到验收标准，中标人应限时予以处理，问题较小的中标人必须免费更换有关部件、问题较大的中标人必须限时免费更换整台全新设备。期间发生的一切相关费用由中标人承担，采购人保留向中标人索赔的权利。</w:t>
      </w:r>
    </w:p>
    <w:p>
      <w:pPr>
        <w:adjustRightInd w:val="0"/>
        <w:snapToGrid w:val="0"/>
        <w:spacing w:line="360" w:lineRule="auto"/>
        <w:ind w:firstLine="440" w:firstLineChars="200"/>
        <w:rPr>
          <w:rFonts w:eastAsia="新宋体"/>
          <w:bCs/>
          <w:sz w:val="22"/>
          <w:szCs w:val="22"/>
        </w:rPr>
      </w:pPr>
      <w:r>
        <w:rPr>
          <w:rFonts w:eastAsia="新宋体"/>
          <w:bCs/>
          <w:sz w:val="22"/>
          <w:szCs w:val="22"/>
        </w:rPr>
        <w:t>3</w:t>
      </w:r>
      <w:r>
        <w:rPr>
          <w:rFonts w:hint="eastAsia" w:eastAsia="新宋体"/>
          <w:bCs/>
          <w:sz w:val="22"/>
          <w:szCs w:val="22"/>
        </w:rPr>
        <w:t>、中标人不得以任何形式将本项目转包或分包给其他单位，否则采购人有权终止合同，所发生的一切损失均由中标人承担。</w:t>
      </w:r>
    </w:p>
    <w:p>
      <w:pPr>
        <w:adjustRightInd w:val="0"/>
        <w:snapToGrid w:val="0"/>
        <w:spacing w:line="360" w:lineRule="auto"/>
        <w:ind w:firstLine="440" w:firstLineChars="200"/>
        <w:rPr>
          <w:rFonts w:eastAsia="新宋体"/>
          <w:bCs/>
          <w:sz w:val="22"/>
          <w:szCs w:val="22"/>
        </w:rPr>
      </w:pPr>
      <w:r>
        <w:rPr>
          <w:rFonts w:eastAsia="新宋体"/>
          <w:bCs/>
          <w:sz w:val="22"/>
          <w:szCs w:val="22"/>
        </w:rPr>
        <w:t>4</w:t>
      </w:r>
      <w:r>
        <w:rPr>
          <w:rFonts w:hint="eastAsia" w:eastAsia="新宋体"/>
          <w:bCs/>
          <w:sz w:val="22"/>
          <w:szCs w:val="22"/>
        </w:rPr>
        <w:t>、中标人交付的货物必须是全新的无缺馅的；中标人应按照采购文件规定的技术要求和范围提供有关货物，提供产品的质量检验文件，并在合同规定的地点负责组织将货物按期运抵采购人指定的现场，提单日期为交货日期。货物的运输和保险及中国政府根据现行税法向中标人征收的与履行本合同有关的一切税费均由中标人承担。</w:t>
      </w:r>
    </w:p>
    <w:p>
      <w:pPr>
        <w:adjustRightInd w:val="0"/>
        <w:snapToGrid w:val="0"/>
        <w:spacing w:line="360" w:lineRule="auto"/>
        <w:ind w:firstLine="440" w:firstLineChars="200"/>
        <w:rPr>
          <w:rFonts w:eastAsia="新宋体"/>
          <w:bCs/>
          <w:sz w:val="22"/>
          <w:szCs w:val="22"/>
        </w:rPr>
      </w:pPr>
      <w:r>
        <w:rPr>
          <w:rFonts w:eastAsia="新宋体"/>
          <w:bCs/>
          <w:sz w:val="22"/>
          <w:szCs w:val="22"/>
        </w:rPr>
        <w:t>5</w:t>
      </w:r>
      <w:r>
        <w:rPr>
          <w:rFonts w:hint="eastAsia" w:eastAsia="新宋体"/>
          <w:bCs/>
          <w:sz w:val="22"/>
          <w:szCs w:val="22"/>
        </w:rPr>
        <w:t>、竣工验收在合同工程完工验收并经历一个主汛期（</w:t>
      </w:r>
      <w:r>
        <w:rPr>
          <w:rFonts w:eastAsia="新宋体"/>
          <w:bCs/>
          <w:sz w:val="22"/>
          <w:szCs w:val="22"/>
        </w:rPr>
        <w:t>7</w:t>
      </w:r>
      <w:r>
        <w:rPr>
          <w:rFonts w:hint="eastAsia" w:eastAsia="新宋体"/>
          <w:bCs/>
          <w:sz w:val="22"/>
          <w:szCs w:val="22"/>
        </w:rPr>
        <w:t>月</w:t>
      </w:r>
      <w:r>
        <w:rPr>
          <w:rFonts w:eastAsia="新宋体"/>
          <w:bCs/>
          <w:sz w:val="22"/>
          <w:szCs w:val="22"/>
        </w:rPr>
        <w:t>15</w:t>
      </w:r>
      <w:r>
        <w:rPr>
          <w:rFonts w:hint="eastAsia" w:eastAsia="新宋体"/>
          <w:bCs/>
          <w:sz w:val="22"/>
          <w:szCs w:val="22"/>
        </w:rPr>
        <w:t>日至</w:t>
      </w:r>
      <w:r>
        <w:rPr>
          <w:rFonts w:eastAsia="新宋体"/>
          <w:bCs/>
          <w:sz w:val="22"/>
          <w:szCs w:val="22"/>
        </w:rPr>
        <w:t>10</w:t>
      </w:r>
      <w:r>
        <w:rPr>
          <w:rFonts w:hint="eastAsia" w:eastAsia="新宋体"/>
          <w:bCs/>
          <w:sz w:val="22"/>
          <w:szCs w:val="22"/>
        </w:rPr>
        <w:t>月</w:t>
      </w:r>
      <w:r>
        <w:rPr>
          <w:rFonts w:eastAsia="新宋体"/>
          <w:bCs/>
          <w:sz w:val="22"/>
          <w:szCs w:val="22"/>
        </w:rPr>
        <w:t>15</w:t>
      </w:r>
      <w:r>
        <w:rPr>
          <w:rFonts w:hint="eastAsia" w:eastAsia="新宋体"/>
          <w:bCs/>
          <w:sz w:val="22"/>
          <w:szCs w:val="22"/>
        </w:rPr>
        <w:t>日）后进行。</w:t>
      </w:r>
    </w:p>
    <w:p>
      <w:pPr>
        <w:spacing w:line="360" w:lineRule="auto"/>
        <w:ind w:firstLine="442" w:firstLineChars="200"/>
        <w:rPr>
          <w:rFonts w:eastAsia="新宋体"/>
          <w:b/>
          <w:sz w:val="22"/>
          <w:szCs w:val="22"/>
        </w:rPr>
      </w:pPr>
      <w:r>
        <w:rPr>
          <w:rFonts w:hint="eastAsia" w:eastAsia="新宋体"/>
          <w:b/>
          <w:sz w:val="22"/>
          <w:szCs w:val="22"/>
        </w:rPr>
        <w:t>五、付款方式</w:t>
      </w:r>
    </w:p>
    <w:p>
      <w:pPr>
        <w:pStyle w:val="3"/>
        <w:adjustRightInd w:val="0"/>
        <w:snapToGrid w:val="0"/>
        <w:spacing w:line="360" w:lineRule="auto"/>
        <w:ind w:firstLine="441"/>
        <w:rPr>
          <w:rFonts w:ascii="新宋体" w:hAnsi="新宋体" w:eastAsia="新宋体" w:cs="新宋体"/>
          <w:b/>
          <w:sz w:val="22"/>
          <w:szCs w:val="22"/>
        </w:rPr>
      </w:pPr>
      <w:r>
        <w:rPr>
          <w:rFonts w:ascii="新宋体" w:hAnsi="新宋体" w:eastAsia="新宋体" w:cs="新宋体"/>
          <w:b/>
          <w:sz w:val="22"/>
          <w:szCs w:val="22"/>
        </w:rPr>
        <w:t>1</w:t>
      </w:r>
      <w:r>
        <w:rPr>
          <w:rFonts w:hint="eastAsia" w:ascii="新宋体" w:hAnsi="新宋体" w:eastAsia="新宋体" w:cs="新宋体"/>
          <w:b/>
          <w:sz w:val="22"/>
          <w:szCs w:val="22"/>
        </w:rPr>
        <w:t>、乙方需提供合同总金额5</w:t>
      </w:r>
      <w:r>
        <w:rPr>
          <w:rFonts w:ascii="新宋体" w:hAnsi="新宋体" w:eastAsia="新宋体" w:cs="新宋体"/>
          <w:b/>
          <w:sz w:val="22"/>
          <w:szCs w:val="22"/>
        </w:rPr>
        <w:t>%</w:t>
      </w:r>
      <w:r>
        <w:rPr>
          <w:rFonts w:hint="eastAsia" w:ascii="新宋体" w:hAnsi="新宋体" w:eastAsia="新宋体" w:cs="新宋体"/>
          <w:b/>
          <w:sz w:val="22"/>
          <w:szCs w:val="22"/>
        </w:rPr>
        <w:t>的履约保证金给甲方；</w:t>
      </w:r>
    </w:p>
    <w:p>
      <w:pPr>
        <w:pStyle w:val="3"/>
        <w:adjustRightInd w:val="0"/>
        <w:snapToGrid w:val="0"/>
        <w:spacing w:line="360" w:lineRule="auto"/>
        <w:ind w:firstLine="441"/>
        <w:rPr>
          <w:rFonts w:ascii="新宋体" w:hAnsi="新宋体" w:eastAsia="新宋体" w:cs="新宋体"/>
          <w:b/>
          <w:sz w:val="22"/>
          <w:szCs w:val="22"/>
        </w:rPr>
      </w:pPr>
      <w:r>
        <w:rPr>
          <w:rFonts w:ascii="新宋体" w:hAnsi="新宋体" w:eastAsia="新宋体" w:cs="新宋体"/>
          <w:b/>
          <w:sz w:val="22"/>
          <w:szCs w:val="22"/>
        </w:rPr>
        <w:t>2</w:t>
      </w:r>
      <w:r>
        <w:rPr>
          <w:rFonts w:hint="eastAsia" w:ascii="新宋体" w:hAnsi="新宋体" w:eastAsia="新宋体" w:cs="新宋体"/>
          <w:b/>
          <w:sz w:val="22"/>
          <w:szCs w:val="22"/>
        </w:rPr>
        <w:t>、合同签订后预付合同总金额的30%作为预付款，净水消毒设备分批次到货、设备安装、调试完成并经验收合格（抽检出水水质检测合格）后一个月内付至完工项目合同总金额的70%，待总合同全部内容完成并通过竣工验收后，付至合同结算金额的</w:t>
      </w:r>
      <w:r>
        <w:rPr>
          <w:rFonts w:hint="eastAsia" w:ascii="新宋体" w:hAnsi="新宋体" w:eastAsia="新宋体" w:cs="新宋体"/>
          <w:b/>
          <w:sz w:val="22"/>
          <w:szCs w:val="22"/>
          <w:lang w:val="en-US" w:eastAsia="zh-CN"/>
        </w:rPr>
        <w:t>90</w:t>
      </w:r>
      <w:r>
        <w:rPr>
          <w:rFonts w:hint="eastAsia" w:ascii="新宋体" w:hAnsi="新宋体" w:eastAsia="新宋体" w:cs="新宋体"/>
          <w:b/>
          <w:sz w:val="22"/>
          <w:szCs w:val="22"/>
        </w:rPr>
        <w:t>%，待整机保修期1年无问题后付至合同结算金额的</w:t>
      </w:r>
      <w:r>
        <w:rPr>
          <w:rFonts w:hint="eastAsia" w:ascii="新宋体" w:hAnsi="新宋体" w:eastAsia="新宋体" w:cs="新宋体"/>
          <w:b/>
          <w:sz w:val="22"/>
          <w:szCs w:val="22"/>
          <w:lang w:val="en-US" w:eastAsia="zh-CN"/>
        </w:rPr>
        <w:t>95</w:t>
      </w:r>
      <w:r>
        <w:rPr>
          <w:rFonts w:hint="eastAsia" w:ascii="新宋体" w:hAnsi="新宋体" w:eastAsia="新宋体" w:cs="新宋体"/>
          <w:b/>
          <w:sz w:val="22"/>
          <w:szCs w:val="22"/>
        </w:rPr>
        <w:t>%</w:t>
      </w:r>
      <w:r>
        <w:rPr>
          <w:rFonts w:hint="eastAsia" w:ascii="新宋体" w:hAnsi="新宋体" w:eastAsia="新宋体" w:cs="新宋体"/>
          <w:b/>
          <w:sz w:val="22"/>
          <w:szCs w:val="22"/>
          <w:lang w:eastAsia="zh-CN"/>
        </w:rPr>
        <w:t>，</w:t>
      </w:r>
      <w:r>
        <w:rPr>
          <w:rFonts w:hint="eastAsia" w:ascii="新宋体" w:hAnsi="新宋体" w:eastAsia="新宋体" w:cs="新宋体"/>
          <w:b/>
          <w:sz w:val="22"/>
          <w:szCs w:val="22"/>
        </w:rPr>
        <w:t>承诺的膜和膜组件维护期过半后付至合同结算金额的</w:t>
      </w:r>
      <w:r>
        <w:rPr>
          <w:rFonts w:hint="eastAsia" w:ascii="新宋体" w:hAnsi="新宋体" w:eastAsia="新宋体" w:cs="新宋体"/>
          <w:b/>
          <w:sz w:val="22"/>
          <w:szCs w:val="22"/>
          <w:lang w:val="en-US" w:eastAsia="zh-CN"/>
        </w:rPr>
        <w:t>100</w:t>
      </w:r>
      <w:r>
        <w:rPr>
          <w:rFonts w:hint="eastAsia" w:ascii="新宋体" w:hAnsi="新宋体" w:eastAsia="新宋体" w:cs="新宋体"/>
          <w:b/>
          <w:sz w:val="22"/>
          <w:szCs w:val="22"/>
        </w:rPr>
        <w:t>%，</w:t>
      </w:r>
      <w:r>
        <w:rPr>
          <w:rFonts w:hint="eastAsia" w:ascii="新宋体" w:hAnsi="新宋体" w:eastAsia="新宋体" w:cs="新宋体"/>
          <w:b/>
          <w:sz w:val="22"/>
          <w:szCs w:val="22"/>
          <w:lang w:eastAsia="zh-CN"/>
        </w:rPr>
        <w:t>履约保证金</w:t>
      </w:r>
      <w:r>
        <w:rPr>
          <w:rFonts w:hint="eastAsia" w:ascii="新宋体" w:hAnsi="新宋体" w:eastAsia="新宋体" w:cs="新宋体"/>
          <w:b/>
          <w:sz w:val="22"/>
          <w:szCs w:val="22"/>
        </w:rPr>
        <w:t>待膜和膜组件维护期期满后予以退还（无息）。</w:t>
      </w:r>
    </w:p>
    <w:p>
      <w:pPr>
        <w:pStyle w:val="3"/>
        <w:adjustRightInd w:val="0"/>
        <w:snapToGrid w:val="0"/>
        <w:spacing w:line="360" w:lineRule="auto"/>
        <w:ind w:firstLine="441"/>
        <w:rPr>
          <w:rFonts w:ascii="新宋体" w:hAnsi="新宋体" w:eastAsia="新宋体" w:cs="新宋体"/>
          <w:b/>
          <w:sz w:val="22"/>
          <w:szCs w:val="22"/>
        </w:rPr>
      </w:pPr>
      <w:r>
        <w:rPr>
          <w:rFonts w:ascii="新宋体" w:hAnsi="新宋体" w:eastAsia="新宋体" w:cs="新宋体"/>
          <w:b/>
          <w:sz w:val="22"/>
          <w:szCs w:val="22"/>
        </w:rPr>
        <w:t>3</w:t>
      </w:r>
      <w:r>
        <w:rPr>
          <w:rFonts w:hint="eastAsia" w:ascii="新宋体" w:hAnsi="新宋体" w:eastAsia="新宋体" w:cs="新宋体"/>
          <w:b/>
          <w:sz w:val="22"/>
          <w:szCs w:val="22"/>
        </w:rPr>
        <w:t>、各款项以转帐支票或银行汇款支付；本合同的货币单位以人民币付款；结算货款时，中标人须提供正式的税务发票。以投标单价的中标单价为结算价，按照采购人实际用量进行结算、付款。</w:t>
      </w:r>
      <w:bookmarkStart w:id="331" w:name="_Toc246261272"/>
      <w:bookmarkStart w:id="332" w:name="_Toc249758872"/>
      <w:bookmarkStart w:id="333" w:name="_Toc262049426"/>
      <w:bookmarkStart w:id="334" w:name="_Toc249758722"/>
      <w:bookmarkStart w:id="335" w:name="_Toc223716005"/>
      <w:bookmarkStart w:id="336" w:name="_Toc239145361"/>
      <w:bookmarkStart w:id="337" w:name="_Toc245191321"/>
      <w:bookmarkStart w:id="338" w:name="_Toc241404209"/>
      <w:bookmarkStart w:id="339" w:name="_Toc222114886"/>
      <w:bookmarkStart w:id="340" w:name="_Toc221423626"/>
      <w:bookmarkStart w:id="341" w:name="_Toc262105511"/>
      <w:bookmarkStart w:id="342" w:name="_Toc245722288"/>
      <w:bookmarkStart w:id="343" w:name="_Toc15938934"/>
    </w:p>
    <w:p>
      <w:pPr>
        <w:pStyle w:val="3"/>
        <w:adjustRightInd w:val="0"/>
        <w:snapToGrid w:val="0"/>
        <w:spacing w:line="360" w:lineRule="auto"/>
        <w:ind w:firstLine="441"/>
        <w:rPr>
          <w:rFonts w:ascii="新宋体" w:hAnsi="新宋体" w:eastAsia="新宋体" w:cs="新宋体"/>
          <w:b/>
          <w:sz w:val="22"/>
          <w:szCs w:val="22"/>
        </w:rPr>
      </w:pPr>
    </w:p>
    <w:p>
      <w:pPr>
        <w:pStyle w:val="3"/>
        <w:adjustRightInd w:val="0"/>
        <w:snapToGrid w:val="0"/>
        <w:spacing w:line="360" w:lineRule="auto"/>
        <w:ind w:firstLine="441"/>
        <w:rPr>
          <w:rFonts w:ascii="新宋体" w:hAnsi="新宋体" w:eastAsia="新宋体" w:cs="新宋体"/>
          <w:b/>
          <w:sz w:val="22"/>
          <w:szCs w:val="22"/>
        </w:rPr>
      </w:pPr>
    </w:p>
    <w:p>
      <w:pPr>
        <w:pStyle w:val="3"/>
        <w:adjustRightInd w:val="0"/>
        <w:snapToGrid w:val="0"/>
        <w:spacing w:line="360" w:lineRule="auto"/>
        <w:ind w:firstLine="441"/>
        <w:rPr>
          <w:rFonts w:ascii="新宋体" w:hAnsi="新宋体" w:eastAsia="新宋体" w:cs="新宋体"/>
          <w:b/>
          <w:sz w:val="22"/>
          <w:szCs w:val="22"/>
        </w:rPr>
      </w:pPr>
    </w:p>
    <w:p>
      <w:pPr>
        <w:pStyle w:val="3"/>
        <w:adjustRightInd w:val="0"/>
        <w:snapToGrid w:val="0"/>
        <w:spacing w:line="360" w:lineRule="auto"/>
        <w:ind w:firstLine="441"/>
        <w:rPr>
          <w:rFonts w:ascii="新宋体" w:hAnsi="新宋体" w:eastAsia="新宋体" w:cs="新宋体"/>
          <w:b/>
          <w:sz w:val="22"/>
          <w:szCs w:val="22"/>
        </w:rPr>
      </w:pPr>
    </w:p>
    <w:p>
      <w:pPr>
        <w:pStyle w:val="3"/>
        <w:adjustRightInd w:val="0"/>
        <w:snapToGrid w:val="0"/>
        <w:spacing w:line="360" w:lineRule="auto"/>
        <w:ind w:firstLine="441"/>
        <w:jc w:val="center"/>
        <w:rPr>
          <w:rFonts w:ascii="宋体" w:hAnsi="宋体" w:cs="Arial"/>
          <w:b/>
          <w:sz w:val="36"/>
          <w:szCs w:val="36"/>
        </w:rPr>
      </w:pPr>
      <w:r>
        <w:rPr>
          <w:rFonts w:hint="eastAsia" w:ascii="宋体" w:hAnsi="宋体" w:cs="Arial"/>
          <w:b/>
          <w:sz w:val="36"/>
          <w:szCs w:val="36"/>
        </w:rPr>
        <w:t>第五部分评标原则及方法</w:t>
      </w:r>
      <w:bookmarkEnd w:id="327"/>
      <w:bookmarkEnd w:id="328"/>
      <w:bookmarkEnd w:id="329"/>
      <w:bookmarkEnd w:id="331"/>
      <w:bookmarkEnd w:id="332"/>
      <w:bookmarkEnd w:id="333"/>
      <w:bookmarkEnd w:id="334"/>
      <w:bookmarkEnd w:id="335"/>
      <w:bookmarkEnd w:id="336"/>
      <w:bookmarkEnd w:id="337"/>
      <w:bookmarkEnd w:id="338"/>
      <w:bookmarkEnd w:id="339"/>
      <w:bookmarkEnd w:id="340"/>
      <w:bookmarkEnd w:id="341"/>
      <w:bookmarkEnd w:id="342"/>
      <w:bookmarkEnd w:id="343"/>
    </w:p>
    <w:p>
      <w:pPr>
        <w:rPr>
          <w:rFonts w:ascii="宋体"/>
        </w:rPr>
      </w:pPr>
    </w:p>
    <w:p>
      <w:pPr>
        <w:spacing w:line="420" w:lineRule="exact"/>
        <w:ind w:left="439" w:leftChars="209"/>
        <w:rPr>
          <w:rFonts w:ascii="宋体"/>
          <w:b/>
          <w:sz w:val="22"/>
          <w:szCs w:val="22"/>
        </w:rPr>
      </w:pPr>
      <w:r>
        <w:rPr>
          <w:rFonts w:hint="eastAsia" w:ascii="宋体" w:hAnsi="宋体"/>
          <w:b/>
          <w:sz w:val="22"/>
          <w:szCs w:val="22"/>
        </w:rPr>
        <w:t>据《中华人民共和国政府采购法》等相关法规特制定以下评标办法。</w:t>
      </w:r>
    </w:p>
    <w:p>
      <w:pPr>
        <w:pStyle w:val="3"/>
        <w:spacing w:before="156" w:beforeLines="50" w:after="156" w:afterLines="50"/>
        <w:rPr>
          <w:rFonts w:ascii="宋体" w:cs="Arial"/>
          <w:b/>
        </w:rPr>
      </w:pPr>
      <w:bookmarkStart w:id="344" w:name="_Toc221356898"/>
      <w:bookmarkStart w:id="345" w:name="_Toc221356961"/>
      <w:r>
        <w:rPr>
          <w:rFonts w:hint="eastAsia" w:ascii="宋体" w:hAnsi="宋体" w:cs="Arial"/>
          <w:b/>
        </w:rPr>
        <w:t>一</w:t>
      </w:r>
      <w:r>
        <w:rPr>
          <w:rFonts w:ascii="宋体" w:hAnsi="宋体" w:cs="Arial"/>
          <w:b/>
        </w:rPr>
        <w:t xml:space="preserve">. </w:t>
      </w:r>
      <w:r>
        <w:rPr>
          <w:rFonts w:hint="eastAsia" w:ascii="宋体" w:hAnsi="宋体" w:cs="Arial"/>
          <w:b/>
        </w:rPr>
        <w:t>总则</w:t>
      </w:r>
      <w:bookmarkEnd w:id="344"/>
      <w:bookmarkEnd w:id="345"/>
    </w:p>
    <w:p>
      <w:pPr>
        <w:spacing w:line="420" w:lineRule="exact"/>
        <w:ind w:left="439" w:leftChars="209"/>
        <w:rPr>
          <w:rFonts w:ascii="宋体" w:cs="Arial"/>
          <w:sz w:val="22"/>
          <w:szCs w:val="22"/>
        </w:rPr>
      </w:pPr>
      <w:r>
        <w:rPr>
          <w:rFonts w:hint="eastAsia" w:ascii="宋体" w:hAnsi="宋体" w:cs="Arial"/>
          <w:sz w:val="22"/>
          <w:szCs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20" w:lineRule="exact"/>
        <w:rPr>
          <w:rFonts w:ascii="宋体" w:cs="Arial"/>
          <w:b/>
          <w:sz w:val="22"/>
        </w:rPr>
      </w:pPr>
      <w:r>
        <w:rPr>
          <w:rFonts w:hint="eastAsia" w:ascii="宋体" w:hAnsi="宋体" w:cs="Arial"/>
          <w:b/>
          <w:sz w:val="22"/>
        </w:rPr>
        <w:t>二、评标组织</w:t>
      </w:r>
    </w:p>
    <w:p>
      <w:pPr>
        <w:spacing w:line="420" w:lineRule="exact"/>
        <w:ind w:left="439" w:leftChars="209"/>
        <w:rPr>
          <w:rFonts w:ascii="宋体" w:cs="Arial"/>
          <w:sz w:val="22"/>
          <w:szCs w:val="22"/>
        </w:rPr>
      </w:pPr>
      <w:r>
        <w:rPr>
          <w:rFonts w:hint="eastAsia" w:ascii="宋体" w:hAnsi="宋体"/>
          <w:sz w:val="22"/>
          <w:szCs w:val="22"/>
        </w:rPr>
        <w:t>评标工作由招标人依法组建的评标委员会负责，评标全过程由有关部门指导监督。</w:t>
      </w:r>
    </w:p>
    <w:p>
      <w:pPr>
        <w:spacing w:line="420" w:lineRule="exact"/>
        <w:rPr>
          <w:rFonts w:ascii="宋体" w:cs="Arial"/>
          <w:b/>
          <w:sz w:val="22"/>
        </w:rPr>
      </w:pPr>
      <w:r>
        <w:rPr>
          <w:rFonts w:hint="eastAsia" w:ascii="宋体" w:hAnsi="宋体" w:cs="Arial"/>
          <w:b/>
          <w:sz w:val="22"/>
        </w:rPr>
        <w:t>三、评标办法</w:t>
      </w:r>
    </w:p>
    <w:p>
      <w:pPr>
        <w:spacing w:line="400" w:lineRule="exact"/>
        <w:ind w:left="439" w:leftChars="209"/>
        <w:rPr>
          <w:rFonts w:ascii="宋体" w:cs="Arial"/>
          <w:b/>
          <w:sz w:val="22"/>
        </w:rPr>
      </w:pPr>
      <w:r>
        <w:rPr>
          <w:rFonts w:hint="eastAsia" w:ascii="宋体" w:hAnsi="宋体" w:cs="Arial"/>
          <w:sz w:val="22"/>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Arial"/>
          <w:b/>
          <w:sz w:val="22"/>
        </w:rPr>
        <w:t>总分设定为</w:t>
      </w:r>
      <w:r>
        <w:rPr>
          <w:rFonts w:ascii="宋体" w:hAnsi="宋体" w:cs="Arial"/>
          <w:b/>
          <w:sz w:val="22"/>
        </w:rPr>
        <w:t>100</w:t>
      </w:r>
      <w:r>
        <w:rPr>
          <w:rFonts w:hint="eastAsia" w:ascii="宋体" w:hAnsi="宋体" w:cs="Arial"/>
          <w:b/>
          <w:sz w:val="22"/>
        </w:rPr>
        <w:t>分；其中商务技术文件</w:t>
      </w:r>
      <w:r>
        <w:rPr>
          <w:rFonts w:ascii="宋体" w:hAnsi="宋体" w:cs="Arial"/>
          <w:b/>
          <w:sz w:val="22"/>
        </w:rPr>
        <w:t>70</w:t>
      </w:r>
      <w:r>
        <w:rPr>
          <w:rFonts w:hint="eastAsia" w:ascii="宋体" w:hAnsi="宋体" w:cs="Arial"/>
          <w:b/>
          <w:sz w:val="22"/>
        </w:rPr>
        <w:t>分，报价文件（报价）</w:t>
      </w:r>
      <w:r>
        <w:rPr>
          <w:rFonts w:ascii="宋体" w:hAnsi="宋体" w:cs="Arial"/>
          <w:b/>
          <w:sz w:val="22"/>
        </w:rPr>
        <w:t>30</w:t>
      </w:r>
      <w:r>
        <w:rPr>
          <w:rFonts w:hint="eastAsia" w:ascii="宋体" w:hAnsi="宋体" w:cs="Arial"/>
          <w:b/>
          <w:sz w:val="22"/>
        </w:rPr>
        <w:t>分。</w:t>
      </w:r>
    </w:p>
    <w:p>
      <w:pPr>
        <w:spacing w:line="420" w:lineRule="exact"/>
        <w:rPr>
          <w:rFonts w:ascii="宋体" w:cs="Arial"/>
          <w:b/>
          <w:sz w:val="22"/>
        </w:rPr>
      </w:pPr>
      <w:bookmarkStart w:id="346" w:name="_Toc221356902"/>
      <w:bookmarkStart w:id="347" w:name="_Toc221356965"/>
      <w:r>
        <w:rPr>
          <w:rFonts w:hint="eastAsia" w:ascii="宋体" w:hAnsi="宋体" w:cs="Arial"/>
          <w:b/>
          <w:sz w:val="22"/>
        </w:rPr>
        <w:t>四、评分细则</w:t>
      </w:r>
      <w:bookmarkEnd w:id="346"/>
      <w:bookmarkEnd w:id="347"/>
    </w:p>
    <w:p>
      <w:pPr>
        <w:spacing w:line="400" w:lineRule="exact"/>
        <w:rPr>
          <w:rFonts w:ascii="宋体" w:cs="Arial"/>
          <w:sz w:val="22"/>
        </w:rPr>
      </w:pPr>
      <w:bookmarkStart w:id="348" w:name="_Toc221356966"/>
      <w:bookmarkStart w:id="349" w:name="_Toc221356903"/>
      <w:r>
        <w:rPr>
          <w:rFonts w:ascii="宋体" w:hAnsi="宋体" w:cs="Arial"/>
          <w:sz w:val="22"/>
        </w:rPr>
        <w:t>1</w:t>
      </w:r>
      <w:r>
        <w:rPr>
          <w:rFonts w:hint="eastAsia" w:ascii="宋体" w:hAnsi="宋体" w:cs="Arial"/>
          <w:sz w:val="22"/>
        </w:rPr>
        <w:t>、技术资信分的评定（</w:t>
      </w:r>
      <w:r>
        <w:rPr>
          <w:rFonts w:ascii="宋体" w:hAnsi="宋体" w:cs="Arial"/>
          <w:sz w:val="22"/>
        </w:rPr>
        <w:t>70</w:t>
      </w:r>
      <w:r>
        <w:rPr>
          <w:rFonts w:hint="eastAsia" w:ascii="宋体" w:hAnsi="宋体" w:cs="Arial"/>
          <w:sz w:val="22"/>
        </w:rPr>
        <w:t>分）</w:t>
      </w:r>
    </w:p>
    <w:p>
      <w:pPr>
        <w:spacing w:line="400" w:lineRule="exact"/>
        <w:ind w:left="439" w:leftChars="209"/>
        <w:rPr>
          <w:rFonts w:ascii="宋体" w:cs="Arial"/>
          <w:sz w:val="22"/>
        </w:rPr>
      </w:pPr>
      <w:r>
        <w:rPr>
          <w:rFonts w:hint="eastAsia" w:ascii="宋体" w:hAnsi="宋体" w:cs="Arial"/>
          <w:sz w:val="22"/>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4"/>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45"/>
        <w:gridCol w:w="56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gridSpan w:val="2"/>
            <w:vAlign w:val="center"/>
          </w:tcPr>
          <w:p>
            <w:pPr>
              <w:spacing w:line="480" w:lineRule="exact"/>
              <w:ind w:firstLine="482"/>
              <w:jc w:val="center"/>
              <w:rPr>
                <w:rFonts w:ascii="宋体"/>
                <w:b/>
                <w:szCs w:val="21"/>
              </w:rPr>
            </w:pPr>
            <w:r>
              <w:rPr>
                <w:rFonts w:hint="eastAsia" w:ascii="宋体" w:hAnsi="宋体"/>
                <w:b/>
                <w:szCs w:val="21"/>
              </w:rPr>
              <w:t>评分内容</w:t>
            </w:r>
          </w:p>
        </w:tc>
        <w:tc>
          <w:tcPr>
            <w:tcW w:w="567" w:type="dxa"/>
            <w:vAlign w:val="center"/>
          </w:tcPr>
          <w:p>
            <w:pPr>
              <w:rPr>
                <w:rFonts w:ascii="宋体"/>
                <w:b/>
                <w:szCs w:val="21"/>
              </w:rPr>
            </w:pPr>
            <w:r>
              <w:rPr>
                <w:rFonts w:hint="eastAsia" w:ascii="宋体" w:hAnsi="宋体"/>
                <w:b/>
                <w:szCs w:val="21"/>
              </w:rPr>
              <w:t>分值</w:t>
            </w:r>
          </w:p>
        </w:tc>
        <w:tc>
          <w:tcPr>
            <w:tcW w:w="6945" w:type="dxa"/>
            <w:vAlign w:val="center"/>
          </w:tcPr>
          <w:p>
            <w:pPr>
              <w:ind w:firstLine="482"/>
              <w:jc w:val="center"/>
              <w:rPr>
                <w:rFonts w:ascii="宋体"/>
                <w:b/>
                <w:szCs w:val="21"/>
              </w:rPr>
            </w:pPr>
            <w:r>
              <w:rPr>
                <w:rFonts w:hint="eastAsia" w:ascii="宋体" w:hAnsi="宋体"/>
                <w:b/>
                <w:szCs w:val="21"/>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20" w:type="dxa"/>
            <w:vMerge w:val="restart"/>
            <w:vAlign w:val="center"/>
          </w:tcPr>
          <w:p>
            <w:pPr>
              <w:jc w:val="center"/>
              <w:rPr>
                <w:rFonts w:ascii="宋体"/>
                <w:b/>
                <w:sz w:val="22"/>
                <w:szCs w:val="22"/>
              </w:rPr>
            </w:pPr>
            <w:r>
              <w:rPr>
                <w:rFonts w:hint="eastAsia" w:ascii="宋体" w:hAnsi="宋体"/>
                <w:b/>
                <w:sz w:val="22"/>
                <w:szCs w:val="22"/>
              </w:rPr>
              <w:t>资信部分15分</w:t>
            </w:r>
          </w:p>
        </w:tc>
        <w:tc>
          <w:tcPr>
            <w:tcW w:w="1445" w:type="dxa"/>
            <w:vAlign w:val="center"/>
          </w:tcPr>
          <w:p>
            <w:pPr>
              <w:jc w:val="center"/>
              <w:rPr>
                <w:sz w:val="22"/>
                <w:szCs w:val="22"/>
              </w:rPr>
            </w:pPr>
            <w:r>
              <w:rPr>
                <w:rFonts w:hint="eastAsia"/>
                <w:sz w:val="22"/>
                <w:szCs w:val="22"/>
              </w:rPr>
              <w:t>质量认证体系</w:t>
            </w:r>
          </w:p>
        </w:tc>
        <w:tc>
          <w:tcPr>
            <w:tcW w:w="567" w:type="dxa"/>
            <w:vAlign w:val="center"/>
          </w:tcPr>
          <w:p>
            <w:pPr>
              <w:jc w:val="center"/>
              <w:rPr>
                <w:rFonts w:ascii="宋体"/>
                <w:sz w:val="22"/>
                <w:szCs w:val="22"/>
              </w:rPr>
            </w:pPr>
            <w:r>
              <w:rPr>
                <w:rFonts w:hint="eastAsia" w:ascii="宋体"/>
                <w:sz w:val="22"/>
                <w:szCs w:val="22"/>
              </w:rPr>
              <w:t>3</w:t>
            </w:r>
          </w:p>
        </w:tc>
        <w:tc>
          <w:tcPr>
            <w:tcW w:w="6945" w:type="dxa"/>
            <w:vAlign w:val="center"/>
          </w:tcPr>
          <w:p>
            <w:pPr>
              <w:jc w:val="left"/>
              <w:rPr>
                <w:rFonts w:eastAsia="新宋体"/>
                <w:sz w:val="22"/>
                <w:szCs w:val="22"/>
              </w:rPr>
            </w:pPr>
            <w:r>
              <w:rPr>
                <w:rFonts w:hint="eastAsia" w:eastAsia="新宋体"/>
                <w:sz w:val="22"/>
                <w:szCs w:val="22"/>
              </w:rPr>
              <w:t>投标单位通过质量管理体系认证、职业健康安全管理体系认证、环境管理体系认证，每项得</w:t>
            </w:r>
            <w:r>
              <w:rPr>
                <w:rFonts w:eastAsia="新宋体"/>
                <w:sz w:val="22"/>
                <w:szCs w:val="22"/>
              </w:rPr>
              <w:t>1</w:t>
            </w:r>
            <w:r>
              <w:rPr>
                <w:rFonts w:hint="eastAsia" w:eastAsia="新宋体"/>
                <w:sz w:val="22"/>
                <w:szCs w:val="22"/>
              </w:rPr>
              <w:t>分，最高得</w:t>
            </w:r>
            <w:r>
              <w:rPr>
                <w:rFonts w:eastAsia="新宋体"/>
                <w:sz w:val="22"/>
                <w:szCs w:val="22"/>
              </w:rPr>
              <w:t>3</w:t>
            </w:r>
            <w:r>
              <w:rPr>
                <w:rFonts w:hint="eastAsia" w:eastAsia="新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0" w:type="dxa"/>
            <w:vMerge w:val="continue"/>
            <w:vAlign w:val="center"/>
          </w:tcPr>
          <w:p>
            <w:pPr>
              <w:jc w:val="center"/>
              <w:rPr>
                <w:rFonts w:ascii="宋体"/>
                <w:b/>
                <w:sz w:val="22"/>
                <w:szCs w:val="22"/>
              </w:rPr>
            </w:pPr>
          </w:p>
        </w:tc>
        <w:tc>
          <w:tcPr>
            <w:tcW w:w="1445" w:type="dxa"/>
            <w:vAlign w:val="center"/>
          </w:tcPr>
          <w:p>
            <w:pPr>
              <w:rPr>
                <w:rFonts w:ascii="宋体"/>
                <w:sz w:val="22"/>
                <w:szCs w:val="22"/>
              </w:rPr>
            </w:pPr>
            <w:r>
              <w:rPr>
                <w:rFonts w:hint="eastAsia"/>
              </w:rPr>
              <w:t>投标人业绩</w:t>
            </w:r>
          </w:p>
        </w:tc>
        <w:tc>
          <w:tcPr>
            <w:tcW w:w="567" w:type="dxa"/>
            <w:vAlign w:val="center"/>
          </w:tcPr>
          <w:p>
            <w:pPr>
              <w:jc w:val="center"/>
              <w:rPr>
                <w:rFonts w:ascii="宋体"/>
                <w:sz w:val="22"/>
                <w:szCs w:val="22"/>
              </w:rPr>
            </w:pPr>
            <w:r>
              <w:rPr>
                <w:rFonts w:hint="eastAsia" w:ascii="宋体"/>
                <w:sz w:val="22"/>
                <w:szCs w:val="22"/>
              </w:rPr>
              <w:t>6</w:t>
            </w:r>
          </w:p>
        </w:tc>
        <w:tc>
          <w:tcPr>
            <w:tcW w:w="6945" w:type="dxa"/>
            <w:vAlign w:val="center"/>
          </w:tcPr>
          <w:p>
            <w:pPr>
              <w:jc w:val="left"/>
              <w:rPr>
                <w:sz w:val="22"/>
                <w:szCs w:val="22"/>
              </w:rPr>
            </w:pPr>
            <w:r>
              <w:rPr>
                <w:rFonts w:hint="eastAsia"/>
                <w:sz w:val="22"/>
                <w:szCs w:val="22"/>
              </w:rPr>
              <w:t>投标人近三年承担过农村饮水安全提升项目（与投标人本次提供的成套设备相符）业绩的，每项得1分，满分6分。</w:t>
            </w:r>
          </w:p>
          <w:p>
            <w:pPr>
              <w:jc w:val="left"/>
              <w:rPr>
                <w:rFonts w:ascii="宋体"/>
                <w:sz w:val="22"/>
                <w:szCs w:val="22"/>
              </w:rPr>
            </w:pPr>
            <w:r>
              <w:rPr>
                <w:rFonts w:hint="eastAsia"/>
                <w:sz w:val="22"/>
                <w:szCs w:val="22"/>
              </w:rPr>
              <w:t>需同时附以下三种材料①合同协议书或中标通知书复印件②业绩相对应的发票或收款记录（金额和总价允许不一致）③竣工验收报告（可以是当前项目某一批次），若①②③材料仍无法体现设备为</w:t>
            </w:r>
            <w:r>
              <w:rPr>
                <w:rFonts w:hint="eastAsia"/>
                <w:sz w:val="22"/>
                <w:szCs w:val="22"/>
                <w:lang w:eastAsia="zh-CN"/>
              </w:rPr>
              <w:t>超滤膜</w:t>
            </w:r>
            <w:r>
              <w:rPr>
                <w:rFonts w:hint="eastAsia"/>
                <w:sz w:val="22"/>
                <w:szCs w:val="22"/>
              </w:rPr>
              <w:t>设备的详细参数（需提供参数的设备部件可参考下方附表1，以下评审项中提及的设备部件均可参考），投标人须另行提供材料证明（材料需要体现设备详细参数且双方签字盖章），无法认定或未提供者不得分。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820" w:type="dxa"/>
            <w:vMerge w:val="continue"/>
            <w:vAlign w:val="center"/>
          </w:tcPr>
          <w:p>
            <w:pPr>
              <w:rPr>
                <w:rFonts w:ascii="宋体" w:hAnsi="宋体"/>
                <w:b/>
                <w:sz w:val="22"/>
                <w:szCs w:val="22"/>
              </w:rPr>
            </w:pPr>
          </w:p>
        </w:tc>
        <w:tc>
          <w:tcPr>
            <w:tcW w:w="1445" w:type="dxa"/>
            <w:vAlign w:val="center"/>
          </w:tcPr>
          <w:p>
            <w:pPr>
              <w:jc w:val="center"/>
              <w:rPr>
                <w:rFonts w:ascii="宋体" w:cs="宋体"/>
                <w:sz w:val="22"/>
                <w:szCs w:val="22"/>
              </w:rPr>
            </w:pPr>
            <w:r>
              <w:rPr>
                <w:rFonts w:hint="eastAsia"/>
                <w:sz w:val="22"/>
                <w:szCs w:val="22"/>
              </w:rPr>
              <w:t>产品性能、质量、技术参数</w:t>
            </w:r>
          </w:p>
        </w:tc>
        <w:tc>
          <w:tcPr>
            <w:tcW w:w="567" w:type="dxa"/>
            <w:vAlign w:val="center"/>
          </w:tcPr>
          <w:p>
            <w:pPr>
              <w:jc w:val="center"/>
              <w:rPr>
                <w:rFonts w:ascii="宋体"/>
                <w:sz w:val="22"/>
                <w:szCs w:val="22"/>
              </w:rPr>
            </w:pPr>
            <w:r>
              <w:rPr>
                <w:rFonts w:hint="eastAsia" w:ascii="宋体"/>
                <w:sz w:val="22"/>
                <w:szCs w:val="22"/>
              </w:rPr>
              <w:t>14</w:t>
            </w:r>
          </w:p>
        </w:tc>
        <w:tc>
          <w:tcPr>
            <w:tcW w:w="6945" w:type="dxa"/>
            <w:vAlign w:val="center"/>
          </w:tcPr>
          <w:p>
            <w:pPr>
              <w:widowControl/>
              <w:jc w:val="left"/>
              <w:rPr>
                <w:sz w:val="22"/>
                <w:szCs w:val="22"/>
              </w:rPr>
            </w:pPr>
            <w:r>
              <w:rPr>
                <w:rFonts w:hint="eastAsia"/>
                <w:sz w:val="22"/>
                <w:szCs w:val="22"/>
              </w:rPr>
              <w:t>投标人在标书中应充分说明投标设备与招标文件中所规定的“技术规格要求”的符合性，所投产品品牌必须明确，对应技术参数必须如实填写，逐条提供响应技术要求的直接依据，由评委进行评审打分：</w:t>
            </w:r>
          </w:p>
          <w:p>
            <w:pPr>
              <w:widowControl/>
              <w:jc w:val="left"/>
              <w:rPr>
                <w:sz w:val="22"/>
                <w:szCs w:val="22"/>
              </w:rPr>
            </w:pPr>
            <w:r>
              <w:rPr>
                <w:rFonts w:hint="eastAsia"/>
                <w:sz w:val="22"/>
                <w:szCs w:val="22"/>
              </w:rPr>
              <w:t>投标设备的性能（0-2分）</w:t>
            </w:r>
          </w:p>
          <w:p>
            <w:pPr>
              <w:widowControl/>
              <w:jc w:val="left"/>
              <w:rPr>
                <w:sz w:val="22"/>
                <w:szCs w:val="22"/>
              </w:rPr>
            </w:pPr>
            <w:r>
              <w:rPr>
                <w:rFonts w:hint="eastAsia"/>
                <w:sz w:val="22"/>
                <w:szCs w:val="22"/>
              </w:rPr>
              <w:t>投标设备的质量（0-2分）</w:t>
            </w:r>
          </w:p>
          <w:p>
            <w:pPr>
              <w:widowControl/>
              <w:jc w:val="left"/>
              <w:rPr>
                <w:sz w:val="22"/>
                <w:szCs w:val="22"/>
              </w:rPr>
            </w:pPr>
            <w:r>
              <w:rPr>
                <w:rFonts w:hint="eastAsia"/>
                <w:sz w:val="22"/>
                <w:szCs w:val="22"/>
              </w:rPr>
              <w:t>投标设备的技术参数（0-6分）</w:t>
            </w:r>
          </w:p>
          <w:p>
            <w:pPr>
              <w:widowControl/>
              <w:jc w:val="left"/>
              <w:rPr>
                <w:sz w:val="22"/>
                <w:szCs w:val="22"/>
              </w:rPr>
            </w:pPr>
            <w:r>
              <w:rPr>
                <w:rFonts w:hint="eastAsia"/>
                <w:sz w:val="22"/>
                <w:szCs w:val="22"/>
              </w:rPr>
              <w:t>投标设备的新技术（0-2分）（详细说明新旧技术的优缺点）</w:t>
            </w:r>
          </w:p>
          <w:p>
            <w:pPr>
              <w:widowControl/>
              <w:jc w:val="left"/>
              <w:rPr>
                <w:sz w:val="22"/>
                <w:szCs w:val="22"/>
              </w:rPr>
            </w:pPr>
            <w:r>
              <w:rPr>
                <w:rFonts w:hint="eastAsia"/>
                <w:sz w:val="22"/>
                <w:szCs w:val="22"/>
              </w:rPr>
              <w:t>投标设备新材料的运用（0-2分）（详细说明新旧材料的优缺点）</w:t>
            </w:r>
          </w:p>
          <w:p>
            <w:pPr>
              <w:jc w:val="left"/>
              <w:rPr>
                <w:sz w:val="22"/>
                <w:szCs w:val="22"/>
              </w:rPr>
            </w:pPr>
            <w:r>
              <w:rPr>
                <w:rFonts w:hint="eastAsia"/>
                <w:sz w:val="22"/>
                <w:szCs w:val="22"/>
              </w:rPr>
              <w:t>注：投标供应商需提供设备组成各部件清单（需提供彩图），分别针对部件列明设备名称、生产产地及厂家、具体型号、具体参数（具体参数需要罗列详细的清单、品牌等与分项报价表对应）、有检测报告的需要提供检测报告、属于涉水设备需要提供涉水批件。检测报告、涉水批件等材料上的设备型号名称需与提供的设备型号相一致（如不一致需要提供具体材料证明为同个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20" w:type="dxa"/>
            <w:vMerge w:val="continue"/>
            <w:vAlign w:val="center"/>
          </w:tcPr>
          <w:p>
            <w:pPr>
              <w:rPr>
                <w:rFonts w:ascii="宋体"/>
                <w:b/>
                <w:sz w:val="22"/>
                <w:szCs w:val="22"/>
              </w:rPr>
            </w:pPr>
          </w:p>
        </w:tc>
        <w:tc>
          <w:tcPr>
            <w:tcW w:w="1445" w:type="dxa"/>
            <w:vAlign w:val="center"/>
          </w:tcPr>
          <w:p>
            <w:pPr>
              <w:jc w:val="center"/>
              <w:rPr>
                <w:spacing w:val="-8"/>
                <w:sz w:val="22"/>
              </w:rPr>
            </w:pPr>
            <w:r>
              <w:rPr>
                <w:rFonts w:hint="eastAsia"/>
                <w:spacing w:val="-8"/>
                <w:sz w:val="22"/>
              </w:rPr>
              <w:t>净水工艺</w:t>
            </w:r>
          </w:p>
        </w:tc>
        <w:tc>
          <w:tcPr>
            <w:tcW w:w="567" w:type="dxa"/>
            <w:vAlign w:val="center"/>
          </w:tcPr>
          <w:p>
            <w:pPr>
              <w:jc w:val="center"/>
              <w:rPr>
                <w:spacing w:val="-8"/>
                <w:sz w:val="22"/>
              </w:rPr>
            </w:pPr>
            <w:r>
              <w:rPr>
                <w:rFonts w:hint="eastAsia"/>
                <w:spacing w:val="-8"/>
                <w:sz w:val="22"/>
              </w:rPr>
              <w:t>10</w:t>
            </w:r>
          </w:p>
        </w:tc>
        <w:tc>
          <w:tcPr>
            <w:tcW w:w="6945" w:type="dxa"/>
            <w:vAlign w:val="center"/>
          </w:tcPr>
          <w:p>
            <w:pPr>
              <w:widowControl/>
              <w:jc w:val="left"/>
              <w:rPr>
                <w:rFonts w:hint="eastAsia"/>
                <w:sz w:val="22"/>
                <w:szCs w:val="22"/>
              </w:rPr>
            </w:pPr>
            <w:r>
              <w:rPr>
                <w:rFonts w:hint="eastAsia"/>
                <w:sz w:val="22"/>
                <w:szCs w:val="22"/>
              </w:rPr>
              <w:t>1、投标单位提供净水工艺流程图，阐述每个流程为何选用此项工艺并提供详细的依据，数据分析等【包括但不限于用醒目标识清洗标注各工艺管线（含反冲洗、正洗、化学浸泡浸泡清洗等工艺流程）】。（0-3分）</w:t>
            </w:r>
          </w:p>
          <w:p>
            <w:pPr>
              <w:widowControl/>
              <w:jc w:val="left"/>
            </w:pPr>
            <w:r>
              <w:rPr>
                <w:rFonts w:hint="eastAsia"/>
                <w:sz w:val="22"/>
                <w:szCs w:val="22"/>
              </w:rPr>
              <w:t>2、日产水量大于200m3/d的村落，可采用2组独立控制的净水设备。投标人任选三处本项目中符合此项工艺的村落，对设备的运行方式，原理，搬运，安装，项目难点等，进行详细的分析阐述。（投标单位需承诺对本项目设备房尺寸符合此方式进行净水的村庄选取此方法进行设备组装，承诺函自拟，未提供者此项不得分）。（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20" w:type="dxa"/>
            <w:vMerge w:val="continue"/>
            <w:vAlign w:val="center"/>
          </w:tcPr>
          <w:p>
            <w:pPr>
              <w:rPr>
                <w:rFonts w:ascii="宋体"/>
                <w:b/>
                <w:sz w:val="22"/>
                <w:szCs w:val="22"/>
              </w:rPr>
            </w:pPr>
          </w:p>
        </w:tc>
        <w:tc>
          <w:tcPr>
            <w:tcW w:w="1445" w:type="dxa"/>
            <w:vAlign w:val="center"/>
          </w:tcPr>
          <w:p>
            <w:pPr>
              <w:jc w:val="center"/>
              <w:rPr>
                <w:sz w:val="22"/>
                <w:szCs w:val="22"/>
              </w:rPr>
            </w:pPr>
            <w:r>
              <w:rPr>
                <w:rFonts w:hint="eastAsia"/>
                <w:sz w:val="22"/>
                <w:szCs w:val="22"/>
              </w:rPr>
              <w:t>断电应急情况</w:t>
            </w:r>
          </w:p>
        </w:tc>
        <w:tc>
          <w:tcPr>
            <w:tcW w:w="567" w:type="dxa"/>
            <w:vAlign w:val="center"/>
          </w:tcPr>
          <w:p>
            <w:pPr>
              <w:jc w:val="center"/>
              <w:rPr>
                <w:rFonts w:hint="eastAsia" w:eastAsia="宋体"/>
                <w:sz w:val="22"/>
                <w:szCs w:val="22"/>
                <w:lang w:eastAsia="zh-CN"/>
              </w:rPr>
            </w:pPr>
            <w:r>
              <w:rPr>
                <w:rFonts w:hint="eastAsia"/>
                <w:sz w:val="22"/>
                <w:szCs w:val="22"/>
                <w:lang w:val="en-US" w:eastAsia="zh-CN"/>
              </w:rPr>
              <w:t>2</w:t>
            </w:r>
          </w:p>
        </w:tc>
        <w:tc>
          <w:tcPr>
            <w:tcW w:w="6945" w:type="dxa"/>
            <w:vAlign w:val="center"/>
          </w:tcPr>
          <w:p>
            <w:pPr>
              <w:widowControl/>
              <w:jc w:val="left"/>
              <w:rPr>
                <w:sz w:val="22"/>
              </w:rPr>
            </w:pPr>
            <w:r>
              <w:rPr>
                <w:rFonts w:hint="eastAsia"/>
                <w:sz w:val="22"/>
              </w:rPr>
              <w:t>根据设备断电情况下的应急供水方案进行详细情况说明，</w:t>
            </w:r>
            <w:r>
              <w:rPr>
                <w:rFonts w:hint="eastAsia"/>
                <w:sz w:val="22"/>
                <w:szCs w:val="22"/>
              </w:rPr>
              <w:t>由评委进行评审打分。（0-2分）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20" w:type="dxa"/>
            <w:vMerge w:val="continue"/>
            <w:vAlign w:val="center"/>
          </w:tcPr>
          <w:p>
            <w:pPr>
              <w:rPr>
                <w:rFonts w:ascii="宋体"/>
                <w:b/>
                <w:sz w:val="22"/>
                <w:szCs w:val="22"/>
              </w:rPr>
            </w:pPr>
          </w:p>
        </w:tc>
        <w:tc>
          <w:tcPr>
            <w:tcW w:w="1445" w:type="dxa"/>
            <w:vAlign w:val="center"/>
          </w:tcPr>
          <w:p>
            <w:pPr>
              <w:jc w:val="center"/>
              <w:rPr>
                <w:spacing w:val="-8"/>
                <w:sz w:val="22"/>
              </w:rPr>
            </w:pPr>
            <w:r>
              <w:rPr>
                <w:rFonts w:hint="eastAsia"/>
                <w:spacing w:val="-8"/>
                <w:sz w:val="22"/>
              </w:rPr>
              <w:t>膜和膜组件</w:t>
            </w:r>
          </w:p>
        </w:tc>
        <w:tc>
          <w:tcPr>
            <w:tcW w:w="567" w:type="dxa"/>
            <w:vAlign w:val="center"/>
          </w:tcPr>
          <w:p>
            <w:pPr>
              <w:jc w:val="center"/>
              <w:rPr>
                <w:spacing w:val="-8"/>
                <w:sz w:val="22"/>
              </w:rPr>
            </w:pPr>
            <w:r>
              <w:rPr>
                <w:rFonts w:hint="eastAsia"/>
                <w:spacing w:val="-8"/>
                <w:sz w:val="22"/>
              </w:rPr>
              <w:t>8</w:t>
            </w:r>
          </w:p>
        </w:tc>
        <w:tc>
          <w:tcPr>
            <w:tcW w:w="6945" w:type="dxa"/>
            <w:vAlign w:val="center"/>
          </w:tcPr>
          <w:p>
            <w:pPr>
              <w:widowControl/>
              <w:jc w:val="left"/>
              <w:rPr>
                <w:spacing w:val="-8"/>
                <w:sz w:val="22"/>
              </w:rPr>
            </w:pPr>
            <w:r>
              <w:rPr>
                <w:rFonts w:hint="eastAsia"/>
                <w:spacing w:val="-8"/>
                <w:sz w:val="22"/>
              </w:rPr>
              <w:t>1、在满足采购要求中膜通量≤50L/㎡•h的前提下，投标人所投设备使用膜量越多得分越高（罗列详细的计算方式</w:t>
            </w:r>
            <w:r>
              <w:rPr>
                <w:rFonts w:hint="eastAsia"/>
                <w:sz w:val="22"/>
                <w:szCs w:val="22"/>
              </w:rPr>
              <w:t>，格式自拟</w:t>
            </w:r>
            <w:r>
              <w:rPr>
                <w:rFonts w:hint="eastAsia"/>
                <w:spacing w:val="-8"/>
                <w:sz w:val="22"/>
              </w:rPr>
              <w:t>）。（0-3分）</w:t>
            </w:r>
          </w:p>
          <w:p>
            <w:pPr>
              <w:widowControl/>
              <w:jc w:val="left"/>
              <w:rPr>
                <w:spacing w:val="-8"/>
                <w:sz w:val="22"/>
              </w:rPr>
            </w:pPr>
            <w:r>
              <w:rPr>
                <w:rFonts w:hint="eastAsia"/>
                <w:spacing w:val="-8"/>
                <w:sz w:val="22"/>
              </w:rPr>
              <w:t>2、根据投标人所提供的膜品牌影响力，市场占有率等情况进行评审（提供膜品牌的详细介绍，原材料证明等证明材料，</w:t>
            </w:r>
            <w:r>
              <w:rPr>
                <w:rFonts w:hint="eastAsia"/>
                <w:sz w:val="22"/>
                <w:szCs w:val="22"/>
              </w:rPr>
              <w:t>格式自拟</w:t>
            </w:r>
            <w:r>
              <w:rPr>
                <w:rFonts w:hint="eastAsia"/>
                <w:spacing w:val="-8"/>
                <w:sz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20" w:type="dxa"/>
            <w:vMerge w:val="continue"/>
            <w:vAlign w:val="center"/>
          </w:tcPr>
          <w:p>
            <w:pPr>
              <w:rPr>
                <w:rFonts w:ascii="宋体"/>
                <w:b/>
                <w:sz w:val="22"/>
                <w:szCs w:val="22"/>
              </w:rPr>
            </w:pPr>
          </w:p>
        </w:tc>
        <w:tc>
          <w:tcPr>
            <w:tcW w:w="1445" w:type="dxa"/>
            <w:vAlign w:val="center"/>
          </w:tcPr>
          <w:p>
            <w:pPr>
              <w:jc w:val="center"/>
              <w:rPr>
                <w:sz w:val="22"/>
                <w:szCs w:val="22"/>
              </w:rPr>
            </w:pPr>
            <w:r>
              <w:rPr>
                <w:rFonts w:hint="eastAsia"/>
                <w:sz w:val="22"/>
                <w:szCs w:val="22"/>
              </w:rPr>
              <w:t>环保节能情况</w:t>
            </w:r>
          </w:p>
        </w:tc>
        <w:tc>
          <w:tcPr>
            <w:tcW w:w="567" w:type="dxa"/>
            <w:vAlign w:val="center"/>
          </w:tcPr>
          <w:p>
            <w:pPr>
              <w:jc w:val="center"/>
              <w:rPr>
                <w:sz w:val="22"/>
                <w:szCs w:val="22"/>
              </w:rPr>
            </w:pPr>
            <w:r>
              <w:rPr>
                <w:rFonts w:hint="eastAsia"/>
                <w:sz w:val="22"/>
                <w:szCs w:val="22"/>
              </w:rPr>
              <w:t>5</w:t>
            </w:r>
          </w:p>
        </w:tc>
        <w:tc>
          <w:tcPr>
            <w:tcW w:w="6945" w:type="dxa"/>
            <w:vAlign w:val="center"/>
          </w:tcPr>
          <w:p>
            <w:pPr>
              <w:widowControl/>
              <w:autoSpaceDE w:val="0"/>
              <w:autoSpaceDN w:val="0"/>
              <w:adjustRightInd w:val="0"/>
              <w:jc w:val="left"/>
              <w:rPr>
                <w:sz w:val="22"/>
                <w:szCs w:val="22"/>
              </w:rPr>
            </w:pPr>
            <w:r>
              <w:rPr>
                <w:rFonts w:hint="eastAsia"/>
                <w:sz w:val="22"/>
                <w:szCs w:val="22"/>
              </w:rPr>
              <w:t>1、投标人所投设备列入“政府采购”品目清单范围内的优先采购品目，供应商提供的产品具有国家确定的认证机构出具的、处于有效期之内的节能产品、 环境标志产品认证证书，并在响应文件中提供该产品节能产品认证证书与品目（0.5 分）、环境标志产品认证证书与品目（0.5 分）。注：节能环保产品认证等材料上的设备型号名称需与提供的设备型号相一致（如不一致需要提供具体材料证明为同个产品）</w:t>
            </w:r>
          </w:p>
          <w:p>
            <w:pPr>
              <w:widowControl/>
              <w:autoSpaceDE w:val="0"/>
              <w:autoSpaceDN w:val="0"/>
              <w:adjustRightInd w:val="0"/>
              <w:jc w:val="left"/>
              <w:rPr>
                <w:sz w:val="22"/>
                <w:szCs w:val="22"/>
              </w:rPr>
            </w:pPr>
            <w:r>
              <w:rPr>
                <w:rFonts w:hint="eastAsia"/>
                <w:sz w:val="22"/>
                <w:szCs w:val="22"/>
              </w:rPr>
              <w:t>2、根据投标人所投设备对于废水和化学清洗剂的排放是否合理进行评分；（0-2分）</w:t>
            </w:r>
          </w:p>
          <w:p>
            <w:pPr>
              <w:widowControl/>
              <w:autoSpaceDE w:val="0"/>
              <w:autoSpaceDN w:val="0"/>
              <w:adjustRightInd w:val="0"/>
              <w:jc w:val="left"/>
              <w:rPr>
                <w:sz w:val="22"/>
                <w:szCs w:val="22"/>
              </w:rPr>
            </w:pPr>
            <w:r>
              <w:rPr>
                <w:rFonts w:hint="eastAsia"/>
                <w:sz w:val="22"/>
                <w:szCs w:val="22"/>
              </w:rPr>
              <w:t>3、根据投标人所投设备耗电性能指标，提供年耗电分析表，耗电越少的得分越高（需提供设备各供电部件的额定电耗清单，并根据各部件耗电性能测算整体设备耗电情况并提供具体测算公式，格式自拟），无法认定的不得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820" w:type="dxa"/>
            <w:vMerge w:val="continue"/>
            <w:vAlign w:val="center"/>
          </w:tcPr>
          <w:p>
            <w:pPr>
              <w:rPr>
                <w:rFonts w:ascii="宋体"/>
                <w:b/>
                <w:sz w:val="22"/>
                <w:szCs w:val="22"/>
              </w:rPr>
            </w:pPr>
          </w:p>
        </w:tc>
        <w:tc>
          <w:tcPr>
            <w:tcW w:w="1445" w:type="dxa"/>
            <w:vAlign w:val="center"/>
          </w:tcPr>
          <w:p>
            <w:pPr>
              <w:jc w:val="center"/>
              <w:rPr>
                <w:rFonts w:ascii="宋体" w:cs="宋体"/>
                <w:sz w:val="22"/>
                <w:szCs w:val="22"/>
              </w:rPr>
            </w:pPr>
            <w:r>
              <w:rPr>
                <w:rFonts w:hint="eastAsia"/>
                <w:sz w:val="22"/>
                <w:szCs w:val="22"/>
              </w:rPr>
              <w:t>供货</w:t>
            </w:r>
          </w:p>
        </w:tc>
        <w:tc>
          <w:tcPr>
            <w:tcW w:w="567" w:type="dxa"/>
            <w:vAlign w:val="center"/>
          </w:tcPr>
          <w:p>
            <w:pPr>
              <w:jc w:val="center"/>
              <w:rPr>
                <w:rFonts w:ascii="宋体"/>
                <w:sz w:val="22"/>
                <w:szCs w:val="22"/>
              </w:rPr>
            </w:pPr>
            <w:r>
              <w:rPr>
                <w:rFonts w:hint="eastAsia" w:ascii="宋体"/>
                <w:sz w:val="22"/>
                <w:szCs w:val="22"/>
              </w:rPr>
              <w:t>4</w:t>
            </w:r>
          </w:p>
        </w:tc>
        <w:tc>
          <w:tcPr>
            <w:tcW w:w="6945" w:type="dxa"/>
            <w:vAlign w:val="center"/>
          </w:tcPr>
          <w:p>
            <w:pPr>
              <w:widowControl/>
              <w:autoSpaceDE w:val="0"/>
              <w:autoSpaceDN w:val="0"/>
              <w:adjustRightInd w:val="0"/>
              <w:jc w:val="left"/>
              <w:rPr>
                <w:sz w:val="22"/>
                <w:szCs w:val="22"/>
              </w:rPr>
            </w:pPr>
            <w:r>
              <w:rPr>
                <w:rFonts w:hint="eastAsia"/>
                <w:spacing w:val="-8"/>
                <w:sz w:val="22"/>
                <w:szCs w:val="22"/>
              </w:rPr>
              <w:t>由评委进行评审打分：</w:t>
            </w:r>
          </w:p>
          <w:p>
            <w:pPr>
              <w:widowControl/>
              <w:jc w:val="left"/>
              <w:rPr>
                <w:sz w:val="22"/>
                <w:szCs w:val="22"/>
              </w:rPr>
            </w:pPr>
            <w:r>
              <w:rPr>
                <w:sz w:val="22"/>
                <w:szCs w:val="22"/>
              </w:rPr>
              <w:t>1</w:t>
            </w:r>
            <w:r>
              <w:rPr>
                <w:rFonts w:hint="eastAsia"/>
                <w:sz w:val="22"/>
                <w:szCs w:val="22"/>
              </w:rPr>
              <w:t>、供货人员配备情况，是否具备专业安装人员、电工、电焊工等上岗证</w:t>
            </w:r>
            <w:r>
              <w:rPr>
                <w:rFonts w:hint="eastAsia"/>
                <w:spacing w:val="-8"/>
                <w:sz w:val="22"/>
                <w:szCs w:val="22"/>
              </w:rPr>
              <w:t>；</w:t>
            </w:r>
            <w:r>
              <w:rPr>
                <w:rFonts w:hint="eastAsia"/>
                <w:sz w:val="22"/>
                <w:szCs w:val="22"/>
              </w:rPr>
              <w:t>（</w:t>
            </w:r>
            <w:r>
              <w:rPr>
                <w:sz w:val="22"/>
                <w:szCs w:val="22"/>
              </w:rPr>
              <w:t>0-</w:t>
            </w:r>
            <w:r>
              <w:rPr>
                <w:rFonts w:hint="eastAsia"/>
                <w:sz w:val="22"/>
                <w:szCs w:val="22"/>
              </w:rPr>
              <w:t>2分）</w:t>
            </w:r>
          </w:p>
          <w:p>
            <w:pPr>
              <w:widowControl/>
              <w:jc w:val="left"/>
              <w:rPr>
                <w:sz w:val="22"/>
                <w:szCs w:val="22"/>
              </w:rPr>
            </w:pPr>
            <w:r>
              <w:rPr>
                <w:sz w:val="22"/>
                <w:szCs w:val="22"/>
              </w:rPr>
              <w:t>2</w:t>
            </w:r>
            <w:r>
              <w:rPr>
                <w:rFonts w:hint="eastAsia"/>
                <w:sz w:val="22"/>
                <w:szCs w:val="22"/>
              </w:rPr>
              <w:t>、根据供货方案和承诺响应供货时间打分</w:t>
            </w:r>
            <w:r>
              <w:rPr>
                <w:rFonts w:hint="eastAsia"/>
                <w:spacing w:val="-8"/>
                <w:sz w:val="22"/>
                <w:szCs w:val="22"/>
              </w:rPr>
              <w:t>；</w:t>
            </w:r>
            <w:r>
              <w:rPr>
                <w:rFonts w:hint="eastAsia"/>
                <w:sz w:val="22"/>
                <w:szCs w:val="22"/>
              </w:rPr>
              <w:t>（</w:t>
            </w:r>
            <w:r>
              <w:rPr>
                <w:sz w:val="22"/>
                <w:szCs w:val="22"/>
              </w:rPr>
              <w:t>0-</w:t>
            </w:r>
            <w:r>
              <w:rPr>
                <w:rFonts w:hint="eastAsia"/>
                <w:sz w:val="22"/>
                <w:szCs w:val="22"/>
              </w:rPr>
              <w:t>1分）</w:t>
            </w:r>
          </w:p>
          <w:p>
            <w:pPr>
              <w:widowControl/>
              <w:jc w:val="left"/>
              <w:rPr>
                <w:sz w:val="22"/>
                <w:szCs w:val="22"/>
              </w:rPr>
            </w:pPr>
            <w:r>
              <w:rPr>
                <w:sz w:val="22"/>
                <w:szCs w:val="22"/>
              </w:rPr>
              <w:t>3</w:t>
            </w:r>
            <w:r>
              <w:rPr>
                <w:rFonts w:hint="eastAsia"/>
                <w:sz w:val="22"/>
                <w:szCs w:val="22"/>
              </w:rPr>
              <w:t>、突发事件情况下供货和对存在问题的解决措施</w:t>
            </w:r>
            <w:r>
              <w:rPr>
                <w:rFonts w:hint="eastAsia"/>
                <w:spacing w:val="-8"/>
                <w:sz w:val="22"/>
                <w:szCs w:val="22"/>
              </w:rPr>
              <w:t>；</w:t>
            </w:r>
            <w:r>
              <w:rPr>
                <w:rFonts w:hint="eastAsia"/>
                <w:sz w:val="22"/>
                <w:szCs w:val="22"/>
              </w:rPr>
              <w:t>（</w:t>
            </w:r>
            <w:r>
              <w:rPr>
                <w:sz w:val="22"/>
                <w:szCs w:val="22"/>
              </w:rPr>
              <w:t xml:space="preserve">0-1 </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0" w:type="dxa"/>
            <w:vMerge w:val="continue"/>
            <w:vAlign w:val="center"/>
          </w:tcPr>
          <w:p>
            <w:pPr>
              <w:rPr>
                <w:rFonts w:ascii="宋体"/>
                <w:b/>
                <w:sz w:val="22"/>
                <w:szCs w:val="22"/>
              </w:rPr>
            </w:pPr>
          </w:p>
        </w:tc>
        <w:tc>
          <w:tcPr>
            <w:tcW w:w="1445" w:type="dxa"/>
            <w:vAlign w:val="center"/>
          </w:tcPr>
          <w:p>
            <w:pPr>
              <w:jc w:val="center"/>
              <w:rPr>
                <w:sz w:val="22"/>
                <w:szCs w:val="22"/>
              </w:rPr>
            </w:pPr>
            <w:r>
              <w:rPr>
                <w:rFonts w:hint="eastAsia"/>
                <w:sz w:val="22"/>
                <w:szCs w:val="22"/>
              </w:rPr>
              <w:t>施工方案</w:t>
            </w:r>
          </w:p>
        </w:tc>
        <w:tc>
          <w:tcPr>
            <w:tcW w:w="567" w:type="dxa"/>
            <w:vAlign w:val="center"/>
          </w:tcPr>
          <w:p>
            <w:pPr>
              <w:jc w:val="center"/>
              <w:rPr>
                <w:rFonts w:ascii="宋体"/>
                <w:sz w:val="22"/>
                <w:szCs w:val="22"/>
              </w:rPr>
            </w:pPr>
            <w:r>
              <w:rPr>
                <w:rFonts w:hint="eastAsia" w:ascii="宋体"/>
                <w:sz w:val="22"/>
                <w:szCs w:val="22"/>
              </w:rPr>
              <w:t>6</w:t>
            </w:r>
          </w:p>
        </w:tc>
        <w:tc>
          <w:tcPr>
            <w:tcW w:w="6945" w:type="dxa"/>
            <w:vAlign w:val="center"/>
          </w:tcPr>
          <w:p>
            <w:pPr>
              <w:widowControl/>
              <w:autoSpaceDE w:val="0"/>
              <w:autoSpaceDN w:val="0"/>
              <w:adjustRightInd w:val="0"/>
              <w:jc w:val="left"/>
              <w:rPr>
                <w:sz w:val="22"/>
                <w:szCs w:val="22"/>
              </w:rPr>
            </w:pPr>
            <w:r>
              <w:rPr>
                <w:rFonts w:hint="eastAsia"/>
                <w:spacing w:val="-8"/>
                <w:sz w:val="22"/>
                <w:szCs w:val="22"/>
              </w:rPr>
              <w:t>由评委进行评审打分：</w:t>
            </w:r>
          </w:p>
          <w:p>
            <w:pPr>
              <w:widowControl/>
              <w:autoSpaceDE w:val="0"/>
              <w:autoSpaceDN w:val="0"/>
              <w:adjustRightInd w:val="0"/>
              <w:jc w:val="left"/>
              <w:rPr>
                <w:sz w:val="22"/>
                <w:szCs w:val="22"/>
              </w:rPr>
            </w:pPr>
            <w:r>
              <w:rPr>
                <w:sz w:val="22"/>
                <w:szCs w:val="22"/>
              </w:rPr>
              <w:t>1</w:t>
            </w:r>
            <w:r>
              <w:rPr>
                <w:rFonts w:hint="eastAsia"/>
                <w:sz w:val="22"/>
                <w:szCs w:val="22"/>
              </w:rPr>
              <w:t>、安装施工方案是否先进合理、完善。（</w:t>
            </w:r>
            <w:r>
              <w:rPr>
                <w:sz w:val="22"/>
                <w:szCs w:val="22"/>
              </w:rPr>
              <w:t>0-</w:t>
            </w:r>
            <w:r>
              <w:rPr>
                <w:rFonts w:hint="eastAsia"/>
                <w:sz w:val="22"/>
                <w:szCs w:val="22"/>
              </w:rPr>
              <w:t>2分）</w:t>
            </w:r>
          </w:p>
          <w:p>
            <w:pPr>
              <w:widowControl/>
              <w:autoSpaceDE w:val="0"/>
              <w:autoSpaceDN w:val="0"/>
              <w:adjustRightInd w:val="0"/>
              <w:jc w:val="left"/>
              <w:rPr>
                <w:sz w:val="22"/>
                <w:szCs w:val="22"/>
              </w:rPr>
            </w:pPr>
            <w:r>
              <w:rPr>
                <w:sz w:val="22"/>
                <w:szCs w:val="22"/>
              </w:rPr>
              <w:t>2</w:t>
            </w:r>
            <w:r>
              <w:rPr>
                <w:rFonts w:hint="eastAsia"/>
                <w:sz w:val="22"/>
                <w:szCs w:val="22"/>
              </w:rPr>
              <w:t>、施工安全保证措施、文明施工措施合理、可行。（</w:t>
            </w:r>
            <w:r>
              <w:rPr>
                <w:sz w:val="22"/>
                <w:szCs w:val="22"/>
              </w:rPr>
              <w:t>0-</w:t>
            </w:r>
            <w:r>
              <w:rPr>
                <w:rFonts w:hint="eastAsia"/>
                <w:sz w:val="22"/>
                <w:szCs w:val="22"/>
              </w:rPr>
              <w:t>2分）</w:t>
            </w:r>
          </w:p>
          <w:p>
            <w:pPr>
              <w:widowControl/>
              <w:jc w:val="left"/>
              <w:rPr>
                <w:rFonts w:eastAsia="新宋体"/>
                <w:spacing w:val="-8"/>
                <w:sz w:val="22"/>
                <w:szCs w:val="22"/>
              </w:rPr>
            </w:pPr>
            <w:r>
              <w:rPr>
                <w:sz w:val="22"/>
                <w:szCs w:val="22"/>
              </w:rPr>
              <w:t>3</w:t>
            </w:r>
            <w:r>
              <w:rPr>
                <w:rFonts w:hint="eastAsia"/>
                <w:sz w:val="22"/>
                <w:szCs w:val="22"/>
              </w:rPr>
              <w:t>、进度计划及措施科学、合理、可靠。（</w:t>
            </w:r>
            <w:r>
              <w:rPr>
                <w:sz w:val="22"/>
                <w:szCs w:val="22"/>
              </w:rPr>
              <w:t>0-</w:t>
            </w:r>
            <w:r>
              <w:rPr>
                <w:rFonts w:hint="eastAsia"/>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20" w:type="dxa"/>
            <w:vMerge w:val="continue"/>
            <w:vAlign w:val="center"/>
          </w:tcPr>
          <w:p>
            <w:pPr>
              <w:rPr>
                <w:rFonts w:ascii="宋体"/>
                <w:b/>
                <w:sz w:val="22"/>
                <w:szCs w:val="22"/>
              </w:rPr>
            </w:pPr>
          </w:p>
        </w:tc>
        <w:tc>
          <w:tcPr>
            <w:tcW w:w="1445" w:type="dxa"/>
            <w:vAlign w:val="center"/>
          </w:tcPr>
          <w:p>
            <w:pPr>
              <w:jc w:val="center"/>
              <w:rPr>
                <w:sz w:val="22"/>
                <w:szCs w:val="22"/>
              </w:rPr>
            </w:pPr>
            <w:r>
              <w:rPr>
                <w:rFonts w:hint="eastAsia"/>
                <w:sz w:val="22"/>
                <w:szCs w:val="22"/>
              </w:rPr>
              <w:t>质量保证措施</w:t>
            </w:r>
          </w:p>
        </w:tc>
        <w:tc>
          <w:tcPr>
            <w:tcW w:w="567" w:type="dxa"/>
            <w:vAlign w:val="center"/>
          </w:tcPr>
          <w:p>
            <w:pPr>
              <w:jc w:val="center"/>
              <w:rPr>
                <w:rFonts w:ascii="宋体"/>
                <w:sz w:val="22"/>
                <w:szCs w:val="22"/>
              </w:rPr>
            </w:pPr>
            <w:r>
              <w:rPr>
                <w:rFonts w:hint="eastAsia" w:ascii="宋体"/>
                <w:sz w:val="22"/>
                <w:szCs w:val="22"/>
              </w:rPr>
              <w:t>2</w:t>
            </w:r>
          </w:p>
        </w:tc>
        <w:tc>
          <w:tcPr>
            <w:tcW w:w="6945" w:type="dxa"/>
            <w:vAlign w:val="center"/>
          </w:tcPr>
          <w:p>
            <w:pPr>
              <w:widowControl/>
              <w:jc w:val="left"/>
              <w:rPr>
                <w:rFonts w:eastAsia="新宋体"/>
                <w:spacing w:val="-8"/>
                <w:sz w:val="22"/>
                <w:szCs w:val="22"/>
              </w:rPr>
            </w:pPr>
            <w:r>
              <w:rPr>
                <w:rFonts w:hint="eastAsia"/>
                <w:sz w:val="22"/>
                <w:szCs w:val="22"/>
              </w:rPr>
              <w:t>根据各投标人提供的质量保证措施的完善程度及合理性等情况，提供设计流程，工艺图等，由评委进行评审打分。（</w:t>
            </w:r>
            <w:r>
              <w:rPr>
                <w:sz w:val="22"/>
                <w:szCs w:val="22"/>
              </w:rPr>
              <w:t>0-</w:t>
            </w:r>
            <w:r>
              <w:rPr>
                <w:rFonts w:hint="eastAsia"/>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0" w:type="dxa"/>
            <w:vMerge w:val="continue"/>
            <w:vAlign w:val="center"/>
          </w:tcPr>
          <w:p>
            <w:pPr>
              <w:rPr>
                <w:rFonts w:ascii="宋体"/>
                <w:b/>
                <w:sz w:val="22"/>
                <w:szCs w:val="22"/>
              </w:rPr>
            </w:pPr>
          </w:p>
        </w:tc>
        <w:tc>
          <w:tcPr>
            <w:tcW w:w="1445" w:type="dxa"/>
            <w:vAlign w:val="center"/>
          </w:tcPr>
          <w:p>
            <w:pPr>
              <w:jc w:val="center"/>
              <w:rPr>
                <w:sz w:val="22"/>
                <w:szCs w:val="22"/>
              </w:rPr>
            </w:pPr>
            <w:r>
              <w:rPr>
                <w:rFonts w:hint="eastAsia"/>
                <w:sz w:val="22"/>
                <w:szCs w:val="22"/>
              </w:rPr>
              <w:t>售后服务与培训</w:t>
            </w:r>
          </w:p>
        </w:tc>
        <w:tc>
          <w:tcPr>
            <w:tcW w:w="567" w:type="dxa"/>
            <w:vAlign w:val="center"/>
          </w:tcPr>
          <w:p>
            <w:pPr>
              <w:jc w:val="center"/>
              <w:rPr>
                <w:rFonts w:hint="default" w:ascii="宋体" w:eastAsia="宋体"/>
                <w:sz w:val="22"/>
                <w:szCs w:val="22"/>
                <w:lang w:val="en-US" w:eastAsia="zh-CN"/>
              </w:rPr>
            </w:pPr>
            <w:r>
              <w:rPr>
                <w:rFonts w:hint="eastAsia" w:ascii="宋体"/>
                <w:sz w:val="22"/>
                <w:szCs w:val="22"/>
                <w:lang w:val="en-US" w:eastAsia="zh-CN"/>
              </w:rPr>
              <w:t>10</w:t>
            </w:r>
          </w:p>
        </w:tc>
        <w:tc>
          <w:tcPr>
            <w:tcW w:w="6945" w:type="dxa"/>
            <w:vAlign w:val="center"/>
          </w:tcPr>
          <w:p>
            <w:pPr>
              <w:widowControl/>
              <w:jc w:val="left"/>
              <w:rPr>
                <w:sz w:val="22"/>
                <w:szCs w:val="22"/>
              </w:rPr>
            </w:pPr>
            <w:r>
              <w:rPr>
                <w:rFonts w:hint="eastAsia"/>
                <w:sz w:val="22"/>
                <w:szCs w:val="22"/>
              </w:rPr>
              <w:t>根据各投标人提供的详细售后服务方案进行打分：</w:t>
            </w:r>
          </w:p>
          <w:p>
            <w:pPr>
              <w:widowControl/>
              <w:jc w:val="left"/>
              <w:rPr>
                <w:sz w:val="22"/>
                <w:szCs w:val="22"/>
              </w:rPr>
            </w:pPr>
            <w:r>
              <w:rPr>
                <w:rFonts w:hint="eastAsia"/>
                <w:sz w:val="22"/>
                <w:szCs w:val="22"/>
              </w:rPr>
              <w:t>售后网点（0-2分）</w:t>
            </w:r>
          </w:p>
          <w:p>
            <w:pPr>
              <w:widowControl/>
              <w:jc w:val="left"/>
              <w:rPr>
                <w:sz w:val="22"/>
                <w:szCs w:val="22"/>
              </w:rPr>
            </w:pPr>
            <w:r>
              <w:rPr>
                <w:rFonts w:hint="eastAsia"/>
                <w:sz w:val="22"/>
                <w:szCs w:val="22"/>
              </w:rPr>
              <w:t>维保和巡检方案（0-2分）</w:t>
            </w:r>
          </w:p>
          <w:p>
            <w:pPr>
              <w:widowControl/>
              <w:jc w:val="left"/>
              <w:rPr>
                <w:sz w:val="22"/>
                <w:szCs w:val="22"/>
              </w:rPr>
            </w:pPr>
            <w:r>
              <w:rPr>
                <w:rFonts w:hint="eastAsia"/>
                <w:sz w:val="22"/>
                <w:szCs w:val="22"/>
              </w:rPr>
              <w:t>故障解决方案（0-</w:t>
            </w:r>
            <w:r>
              <w:rPr>
                <w:rFonts w:hint="eastAsia"/>
                <w:sz w:val="22"/>
                <w:szCs w:val="22"/>
                <w:lang w:val="en-US" w:eastAsia="zh-CN"/>
              </w:rPr>
              <w:t>2</w:t>
            </w:r>
            <w:r>
              <w:rPr>
                <w:rFonts w:hint="eastAsia"/>
                <w:sz w:val="22"/>
                <w:szCs w:val="22"/>
              </w:rPr>
              <w:t>分）</w:t>
            </w:r>
          </w:p>
          <w:p>
            <w:pPr>
              <w:widowControl/>
              <w:jc w:val="left"/>
              <w:rPr>
                <w:sz w:val="22"/>
                <w:szCs w:val="22"/>
              </w:rPr>
            </w:pPr>
            <w:r>
              <w:rPr>
                <w:rFonts w:hint="eastAsia"/>
                <w:sz w:val="22"/>
                <w:szCs w:val="22"/>
              </w:rPr>
              <w:t>应急响应措施（0-</w:t>
            </w:r>
            <w:r>
              <w:rPr>
                <w:rFonts w:hint="eastAsia"/>
                <w:sz w:val="22"/>
                <w:szCs w:val="22"/>
                <w:lang w:val="en-US" w:eastAsia="zh-CN"/>
              </w:rPr>
              <w:t>2</w:t>
            </w:r>
            <w:r>
              <w:rPr>
                <w:rFonts w:hint="eastAsia"/>
                <w:sz w:val="22"/>
                <w:szCs w:val="22"/>
              </w:rPr>
              <w:t>分）</w:t>
            </w:r>
          </w:p>
          <w:p>
            <w:pPr>
              <w:widowControl/>
              <w:jc w:val="left"/>
              <w:rPr>
                <w:rFonts w:eastAsia="新宋体"/>
                <w:spacing w:val="-8"/>
                <w:sz w:val="22"/>
                <w:szCs w:val="22"/>
              </w:rPr>
            </w:pPr>
            <w:r>
              <w:rPr>
                <w:rFonts w:hint="eastAsia"/>
                <w:sz w:val="22"/>
                <w:szCs w:val="22"/>
              </w:rPr>
              <w:t>备品备件等方面（0-</w:t>
            </w:r>
            <w:r>
              <w:rPr>
                <w:rFonts w:hint="eastAsia"/>
                <w:sz w:val="22"/>
                <w:szCs w:val="22"/>
                <w:lang w:val="en-US" w:eastAsia="zh-CN"/>
              </w:rPr>
              <w:t>2</w:t>
            </w:r>
            <w:r>
              <w:rPr>
                <w:rFonts w:hint="eastAsia"/>
                <w:sz w:val="22"/>
                <w:szCs w:val="22"/>
              </w:rPr>
              <w:t>分）</w:t>
            </w:r>
          </w:p>
        </w:tc>
      </w:tr>
    </w:tbl>
    <w:p>
      <w:pPr>
        <w:spacing w:line="400" w:lineRule="exact"/>
        <w:rPr>
          <w:rFonts w:hint="eastAsia" w:ascii="宋体" w:hAnsi="宋体" w:cs="Arial"/>
          <w:b/>
          <w:sz w:val="22"/>
        </w:rPr>
      </w:pPr>
      <w:r>
        <w:rPr>
          <w:rFonts w:hint="eastAsia" w:ascii="宋体" w:hAnsi="宋体" w:cs="Arial"/>
          <w:b/>
          <w:sz w:val="22"/>
        </w:rPr>
        <w:t>注：涉及到证明材料文件或原件证书的，投标文件中以扫描件为准，并清晰可见，否则不予认可。</w:t>
      </w:r>
    </w:p>
    <w:p>
      <w:pPr>
        <w:spacing w:line="400" w:lineRule="exact"/>
        <w:rPr>
          <w:rFonts w:hint="eastAsia" w:ascii="宋体" w:hAnsi="宋体" w:cs="Arial"/>
          <w:b/>
          <w:sz w:val="22"/>
        </w:rPr>
      </w:pPr>
      <w:r>
        <w:rPr>
          <w:rFonts w:hint="eastAsia" w:ascii="宋体" w:hAnsi="宋体" w:cs="Arial"/>
          <w:b/>
          <w:sz w:val="22"/>
        </w:rPr>
        <w:t>附表1</w:t>
      </w:r>
    </w:p>
    <w:tbl>
      <w:tblPr>
        <w:tblStyle w:val="65"/>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2316"/>
        <w:gridCol w:w="1731"/>
        <w:gridCol w:w="857"/>
        <w:gridCol w:w="1211"/>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jc w:val="center"/>
              <w:rPr>
                <w:sz w:val="22"/>
                <w:szCs w:val="22"/>
              </w:rPr>
            </w:pPr>
            <w:r>
              <w:rPr>
                <w:rFonts w:hint="eastAsia"/>
                <w:sz w:val="22"/>
                <w:szCs w:val="22"/>
              </w:rPr>
              <w:t>序号</w:t>
            </w:r>
          </w:p>
        </w:tc>
        <w:tc>
          <w:tcPr>
            <w:tcW w:w="2316" w:type="dxa"/>
            <w:tcBorders>
              <w:right w:val="single" w:color="auto" w:sz="4" w:space="0"/>
            </w:tcBorders>
          </w:tcPr>
          <w:p>
            <w:pPr>
              <w:jc w:val="center"/>
              <w:rPr>
                <w:sz w:val="22"/>
                <w:szCs w:val="22"/>
              </w:rPr>
            </w:pPr>
            <w:r>
              <w:rPr>
                <w:rFonts w:hint="eastAsia"/>
                <w:sz w:val="22"/>
                <w:szCs w:val="22"/>
              </w:rPr>
              <w:t>设备名称</w:t>
            </w:r>
          </w:p>
        </w:tc>
        <w:tc>
          <w:tcPr>
            <w:tcW w:w="1731" w:type="dxa"/>
            <w:tcBorders>
              <w:left w:val="single" w:color="auto" w:sz="4" w:space="0"/>
            </w:tcBorders>
          </w:tcPr>
          <w:p>
            <w:pPr>
              <w:ind w:left="225"/>
              <w:jc w:val="center"/>
              <w:rPr>
                <w:sz w:val="22"/>
                <w:szCs w:val="22"/>
              </w:rPr>
            </w:pPr>
            <w:r>
              <w:rPr>
                <w:rFonts w:hint="eastAsia"/>
                <w:sz w:val="22"/>
                <w:szCs w:val="22"/>
              </w:rPr>
              <w:t>规格型号</w:t>
            </w:r>
          </w:p>
        </w:tc>
        <w:tc>
          <w:tcPr>
            <w:tcW w:w="857" w:type="dxa"/>
          </w:tcPr>
          <w:p>
            <w:pPr>
              <w:jc w:val="center"/>
              <w:rPr>
                <w:sz w:val="22"/>
                <w:szCs w:val="22"/>
              </w:rPr>
            </w:pPr>
            <w:r>
              <w:rPr>
                <w:rFonts w:hint="eastAsia"/>
                <w:sz w:val="22"/>
                <w:szCs w:val="22"/>
              </w:rPr>
              <w:t>数量</w:t>
            </w:r>
          </w:p>
        </w:tc>
        <w:tc>
          <w:tcPr>
            <w:tcW w:w="1211" w:type="dxa"/>
          </w:tcPr>
          <w:p>
            <w:pPr>
              <w:jc w:val="center"/>
              <w:rPr>
                <w:sz w:val="22"/>
                <w:szCs w:val="22"/>
              </w:rPr>
            </w:pPr>
            <w:r>
              <w:rPr>
                <w:rFonts w:hint="eastAsia"/>
                <w:sz w:val="22"/>
                <w:szCs w:val="22"/>
              </w:rPr>
              <w:t>安装位置</w:t>
            </w:r>
          </w:p>
        </w:tc>
        <w:tc>
          <w:tcPr>
            <w:tcW w:w="2438" w:type="dxa"/>
          </w:tcPr>
          <w:p>
            <w:pPr>
              <w:jc w:val="center"/>
              <w:rPr>
                <w:sz w:val="22"/>
                <w:szCs w:val="22"/>
              </w:rPr>
            </w:pPr>
            <w:r>
              <w:rPr>
                <w:rFonts w:hint="eastAsia"/>
                <w:sz w:val="22"/>
                <w:szCs w:val="22"/>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jc w:val="center"/>
              <w:rPr>
                <w:sz w:val="22"/>
                <w:szCs w:val="22"/>
              </w:rPr>
            </w:pPr>
            <w:r>
              <w:rPr>
                <w:rFonts w:hint="eastAsia"/>
                <w:sz w:val="22"/>
                <w:szCs w:val="22"/>
              </w:rPr>
              <w:t>1</w:t>
            </w:r>
          </w:p>
        </w:tc>
        <w:tc>
          <w:tcPr>
            <w:tcW w:w="2316" w:type="dxa"/>
            <w:tcBorders>
              <w:right w:val="single" w:color="auto" w:sz="4" w:space="0"/>
            </w:tcBorders>
          </w:tcPr>
          <w:p>
            <w:pPr>
              <w:ind w:firstLine="220" w:firstLineChars="100"/>
              <w:jc w:val="center"/>
              <w:rPr>
                <w:sz w:val="22"/>
                <w:szCs w:val="22"/>
              </w:rPr>
            </w:pPr>
            <w:r>
              <w:rPr>
                <w:rFonts w:hint="eastAsia"/>
                <w:sz w:val="22"/>
                <w:szCs w:val="22"/>
              </w:rPr>
              <w:t>膜</w:t>
            </w:r>
          </w:p>
        </w:tc>
        <w:tc>
          <w:tcPr>
            <w:tcW w:w="1731" w:type="dxa"/>
            <w:tcBorders>
              <w:left w:val="single" w:color="auto" w:sz="4" w:space="0"/>
            </w:tcBorders>
          </w:tcPr>
          <w:p>
            <w:pPr>
              <w:jc w:val="center"/>
              <w:rPr>
                <w:sz w:val="22"/>
                <w:szCs w:val="22"/>
              </w:rPr>
            </w:pPr>
          </w:p>
        </w:tc>
        <w:tc>
          <w:tcPr>
            <w:tcW w:w="857" w:type="dxa"/>
          </w:tcPr>
          <w:p>
            <w:pPr>
              <w:jc w:val="center"/>
              <w:rPr>
                <w:sz w:val="22"/>
                <w:szCs w:val="22"/>
              </w:rPr>
            </w:pPr>
          </w:p>
        </w:tc>
        <w:tc>
          <w:tcPr>
            <w:tcW w:w="1211" w:type="dxa"/>
          </w:tcPr>
          <w:p>
            <w:pPr>
              <w:jc w:val="center"/>
              <w:rPr>
                <w:sz w:val="22"/>
                <w:szCs w:val="22"/>
              </w:rPr>
            </w:pPr>
          </w:p>
        </w:tc>
        <w:tc>
          <w:tcPr>
            <w:tcW w:w="2438" w:type="dxa"/>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jc w:val="center"/>
              <w:rPr>
                <w:sz w:val="22"/>
                <w:szCs w:val="22"/>
              </w:rPr>
            </w:pPr>
            <w:r>
              <w:rPr>
                <w:rFonts w:hint="eastAsia"/>
                <w:sz w:val="22"/>
                <w:szCs w:val="22"/>
              </w:rPr>
              <w:t>2</w:t>
            </w:r>
          </w:p>
        </w:tc>
        <w:tc>
          <w:tcPr>
            <w:tcW w:w="2316" w:type="dxa"/>
            <w:tcBorders>
              <w:right w:val="single" w:color="auto" w:sz="4" w:space="0"/>
            </w:tcBorders>
          </w:tcPr>
          <w:p>
            <w:pPr>
              <w:ind w:firstLine="220" w:firstLineChars="100"/>
              <w:jc w:val="center"/>
              <w:rPr>
                <w:sz w:val="22"/>
                <w:szCs w:val="22"/>
              </w:rPr>
            </w:pPr>
            <w:r>
              <w:rPr>
                <w:rFonts w:hint="eastAsia"/>
                <w:sz w:val="22"/>
                <w:szCs w:val="22"/>
              </w:rPr>
              <w:t>水泵</w:t>
            </w:r>
          </w:p>
        </w:tc>
        <w:tc>
          <w:tcPr>
            <w:tcW w:w="1731" w:type="dxa"/>
            <w:tcBorders>
              <w:left w:val="single" w:color="auto" w:sz="4" w:space="0"/>
            </w:tcBorders>
          </w:tcPr>
          <w:p>
            <w:pPr>
              <w:rPr>
                <w:sz w:val="22"/>
                <w:szCs w:val="22"/>
              </w:rPr>
            </w:pPr>
          </w:p>
        </w:tc>
        <w:tc>
          <w:tcPr>
            <w:tcW w:w="857" w:type="dxa"/>
          </w:tcPr>
          <w:p>
            <w:pPr>
              <w:rPr>
                <w:sz w:val="22"/>
                <w:szCs w:val="22"/>
              </w:rPr>
            </w:pPr>
          </w:p>
        </w:tc>
        <w:tc>
          <w:tcPr>
            <w:tcW w:w="1211" w:type="dxa"/>
          </w:tcPr>
          <w:p>
            <w:pPr>
              <w:rPr>
                <w:sz w:val="22"/>
                <w:szCs w:val="22"/>
              </w:rPr>
            </w:pPr>
          </w:p>
        </w:tc>
        <w:tc>
          <w:tcPr>
            <w:tcW w:w="2438"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jc w:val="center"/>
              <w:rPr>
                <w:sz w:val="22"/>
                <w:szCs w:val="22"/>
              </w:rPr>
            </w:pPr>
            <w:r>
              <w:rPr>
                <w:rFonts w:hint="eastAsia"/>
                <w:sz w:val="22"/>
                <w:szCs w:val="22"/>
              </w:rPr>
              <w:t>3</w:t>
            </w:r>
          </w:p>
        </w:tc>
        <w:tc>
          <w:tcPr>
            <w:tcW w:w="2316" w:type="dxa"/>
            <w:tcBorders>
              <w:right w:val="single" w:color="auto" w:sz="4" w:space="0"/>
            </w:tcBorders>
          </w:tcPr>
          <w:p>
            <w:pPr>
              <w:ind w:firstLine="220" w:firstLineChars="100"/>
              <w:jc w:val="center"/>
              <w:rPr>
                <w:sz w:val="22"/>
                <w:szCs w:val="22"/>
              </w:rPr>
            </w:pPr>
            <w:r>
              <w:rPr>
                <w:rFonts w:hint="eastAsia"/>
                <w:sz w:val="22"/>
                <w:szCs w:val="22"/>
              </w:rPr>
              <w:t>风机</w:t>
            </w:r>
          </w:p>
        </w:tc>
        <w:tc>
          <w:tcPr>
            <w:tcW w:w="1731" w:type="dxa"/>
            <w:tcBorders>
              <w:left w:val="single" w:color="auto" w:sz="4" w:space="0"/>
            </w:tcBorders>
          </w:tcPr>
          <w:p>
            <w:pPr>
              <w:rPr>
                <w:sz w:val="22"/>
                <w:szCs w:val="22"/>
              </w:rPr>
            </w:pPr>
          </w:p>
        </w:tc>
        <w:tc>
          <w:tcPr>
            <w:tcW w:w="857" w:type="dxa"/>
          </w:tcPr>
          <w:p>
            <w:pPr>
              <w:rPr>
                <w:sz w:val="22"/>
                <w:szCs w:val="22"/>
              </w:rPr>
            </w:pPr>
          </w:p>
        </w:tc>
        <w:tc>
          <w:tcPr>
            <w:tcW w:w="1211" w:type="dxa"/>
          </w:tcPr>
          <w:p>
            <w:pPr>
              <w:rPr>
                <w:sz w:val="22"/>
                <w:szCs w:val="22"/>
              </w:rPr>
            </w:pPr>
          </w:p>
        </w:tc>
        <w:tc>
          <w:tcPr>
            <w:tcW w:w="2438"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jc w:val="center"/>
              <w:rPr>
                <w:sz w:val="22"/>
                <w:szCs w:val="22"/>
              </w:rPr>
            </w:pPr>
            <w:r>
              <w:rPr>
                <w:rFonts w:hint="eastAsia"/>
                <w:sz w:val="22"/>
                <w:szCs w:val="22"/>
              </w:rPr>
              <w:t>4</w:t>
            </w:r>
          </w:p>
        </w:tc>
        <w:tc>
          <w:tcPr>
            <w:tcW w:w="2316" w:type="dxa"/>
            <w:tcBorders>
              <w:right w:val="single" w:color="auto" w:sz="4" w:space="0"/>
            </w:tcBorders>
          </w:tcPr>
          <w:p>
            <w:pPr>
              <w:ind w:firstLine="110" w:firstLineChars="50"/>
              <w:jc w:val="center"/>
              <w:rPr>
                <w:sz w:val="22"/>
                <w:szCs w:val="22"/>
              </w:rPr>
            </w:pPr>
            <w:r>
              <w:rPr>
                <w:rFonts w:hint="eastAsia"/>
                <w:sz w:val="22"/>
                <w:szCs w:val="22"/>
              </w:rPr>
              <w:t>电动阀</w:t>
            </w:r>
          </w:p>
        </w:tc>
        <w:tc>
          <w:tcPr>
            <w:tcW w:w="1731" w:type="dxa"/>
            <w:tcBorders>
              <w:left w:val="single" w:color="auto" w:sz="4" w:space="0"/>
            </w:tcBorders>
          </w:tcPr>
          <w:p>
            <w:pPr>
              <w:rPr>
                <w:sz w:val="22"/>
                <w:szCs w:val="22"/>
              </w:rPr>
            </w:pPr>
          </w:p>
        </w:tc>
        <w:tc>
          <w:tcPr>
            <w:tcW w:w="857" w:type="dxa"/>
          </w:tcPr>
          <w:p>
            <w:pPr>
              <w:rPr>
                <w:sz w:val="22"/>
                <w:szCs w:val="22"/>
              </w:rPr>
            </w:pPr>
          </w:p>
        </w:tc>
        <w:tc>
          <w:tcPr>
            <w:tcW w:w="1211" w:type="dxa"/>
          </w:tcPr>
          <w:p>
            <w:pPr>
              <w:rPr>
                <w:sz w:val="22"/>
                <w:szCs w:val="22"/>
              </w:rPr>
            </w:pPr>
          </w:p>
        </w:tc>
        <w:tc>
          <w:tcPr>
            <w:tcW w:w="2438"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jc w:val="center"/>
              <w:rPr>
                <w:sz w:val="22"/>
                <w:szCs w:val="22"/>
              </w:rPr>
            </w:pPr>
            <w:r>
              <w:rPr>
                <w:rFonts w:hint="eastAsia"/>
                <w:sz w:val="22"/>
                <w:szCs w:val="22"/>
              </w:rPr>
              <w:t>5</w:t>
            </w:r>
          </w:p>
        </w:tc>
        <w:tc>
          <w:tcPr>
            <w:tcW w:w="2316" w:type="dxa"/>
          </w:tcPr>
          <w:p>
            <w:pPr>
              <w:jc w:val="center"/>
              <w:rPr>
                <w:sz w:val="22"/>
                <w:szCs w:val="22"/>
              </w:rPr>
            </w:pPr>
            <w:r>
              <w:rPr>
                <w:rFonts w:hint="eastAsia"/>
                <w:sz w:val="22"/>
                <w:szCs w:val="22"/>
              </w:rPr>
              <w:t>流量计</w:t>
            </w:r>
          </w:p>
        </w:tc>
        <w:tc>
          <w:tcPr>
            <w:tcW w:w="1731" w:type="dxa"/>
          </w:tcPr>
          <w:p>
            <w:pPr>
              <w:rPr>
                <w:sz w:val="22"/>
                <w:szCs w:val="22"/>
              </w:rPr>
            </w:pPr>
          </w:p>
        </w:tc>
        <w:tc>
          <w:tcPr>
            <w:tcW w:w="857" w:type="dxa"/>
          </w:tcPr>
          <w:p>
            <w:pPr>
              <w:rPr>
                <w:sz w:val="22"/>
                <w:szCs w:val="22"/>
              </w:rPr>
            </w:pPr>
          </w:p>
        </w:tc>
        <w:tc>
          <w:tcPr>
            <w:tcW w:w="1211" w:type="dxa"/>
          </w:tcPr>
          <w:p>
            <w:pPr>
              <w:rPr>
                <w:sz w:val="22"/>
                <w:szCs w:val="22"/>
              </w:rPr>
            </w:pPr>
          </w:p>
        </w:tc>
        <w:tc>
          <w:tcPr>
            <w:tcW w:w="2438"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jc w:val="center"/>
              <w:rPr>
                <w:sz w:val="22"/>
                <w:szCs w:val="22"/>
              </w:rPr>
            </w:pPr>
            <w:r>
              <w:rPr>
                <w:rFonts w:hint="eastAsia"/>
                <w:sz w:val="22"/>
                <w:szCs w:val="22"/>
              </w:rPr>
              <w:t>6</w:t>
            </w:r>
          </w:p>
        </w:tc>
        <w:tc>
          <w:tcPr>
            <w:tcW w:w="2316" w:type="dxa"/>
          </w:tcPr>
          <w:p>
            <w:pPr>
              <w:jc w:val="center"/>
              <w:rPr>
                <w:sz w:val="22"/>
                <w:szCs w:val="22"/>
              </w:rPr>
            </w:pPr>
            <w:r>
              <w:rPr>
                <w:rFonts w:hint="eastAsia"/>
                <w:sz w:val="22"/>
                <w:szCs w:val="22"/>
              </w:rPr>
              <w:t>不锈钢材质</w:t>
            </w:r>
          </w:p>
        </w:tc>
        <w:tc>
          <w:tcPr>
            <w:tcW w:w="1731" w:type="dxa"/>
          </w:tcPr>
          <w:p>
            <w:pPr>
              <w:rPr>
                <w:sz w:val="22"/>
                <w:szCs w:val="22"/>
              </w:rPr>
            </w:pPr>
          </w:p>
        </w:tc>
        <w:tc>
          <w:tcPr>
            <w:tcW w:w="857" w:type="dxa"/>
          </w:tcPr>
          <w:p>
            <w:pPr>
              <w:rPr>
                <w:sz w:val="22"/>
                <w:szCs w:val="22"/>
              </w:rPr>
            </w:pPr>
          </w:p>
        </w:tc>
        <w:tc>
          <w:tcPr>
            <w:tcW w:w="1211" w:type="dxa"/>
          </w:tcPr>
          <w:p>
            <w:pPr>
              <w:rPr>
                <w:sz w:val="22"/>
                <w:szCs w:val="22"/>
              </w:rPr>
            </w:pPr>
          </w:p>
        </w:tc>
        <w:tc>
          <w:tcPr>
            <w:tcW w:w="2438"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jc w:val="center"/>
              <w:rPr>
                <w:sz w:val="22"/>
                <w:szCs w:val="22"/>
              </w:rPr>
            </w:pPr>
            <w:r>
              <w:rPr>
                <w:rFonts w:hint="eastAsia"/>
                <w:sz w:val="22"/>
                <w:szCs w:val="22"/>
              </w:rPr>
              <w:t>7</w:t>
            </w:r>
          </w:p>
        </w:tc>
        <w:tc>
          <w:tcPr>
            <w:tcW w:w="2316" w:type="dxa"/>
          </w:tcPr>
          <w:p>
            <w:pPr>
              <w:ind w:firstLine="220" w:firstLineChars="100"/>
              <w:jc w:val="center"/>
              <w:rPr>
                <w:sz w:val="22"/>
                <w:szCs w:val="22"/>
              </w:rPr>
            </w:pPr>
            <w:r>
              <w:rPr>
                <w:rFonts w:hint="eastAsia"/>
                <w:sz w:val="22"/>
                <w:szCs w:val="22"/>
              </w:rPr>
              <w:t>消毒投加泵</w:t>
            </w:r>
          </w:p>
        </w:tc>
        <w:tc>
          <w:tcPr>
            <w:tcW w:w="1731" w:type="dxa"/>
          </w:tcPr>
          <w:p>
            <w:pPr>
              <w:rPr>
                <w:sz w:val="22"/>
                <w:szCs w:val="22"/>
              </w:rPr>
            </w:pPr>
          </w:p>
        </w:tc>
        <w:tc>
          <w:tcPr>
            <w:tcW w:w="857" w:type="dxa"/>
          </w:tcPr>
          <w:p>
            <w:pPr>
              <w:rPr>
                <w:sz w:val="22"/>
                <w:szCs w:val="22"/>
              </w:rPr>
            </w:pPr>
          </w:p>
        </w:tc>
        <w:tc>
          <w:tcPr>
            <w:tcW w:w="1211" w:type="dxa"/>
          </w:tcPr>
          <w:p>
            <w:pPr>
              <w:rPr>
                <w:sz w:val="22"/>
                <w:szCs w:val="22"/>
              </w:rPr>
            </w:pPr>
          </w:p>
        </w:tc>
        <w:tc>
          <w:tcPr>
            <w:tcW w:w="2438"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jc w:val="center"/>
              <w:rPr>
                <w:sz w:val="22"/>
                <w:szCs w:val="22"/>
              </w:rPr>
            </w:pPr>
            <w:r>
              <w:rPr>
                <w:rFonts w:hint="eastAsia"/>
                <w:sz w:val="22"/>
                <w:szCs w:val="22"/>
              </w:rPr>
              <w:t>8</w:t>
            </w:r>
          </w:p>
        </w:tc>
        <w:tc>
          <w:tcPr>
            <w:tcW w:w="2316" w:type="dxa"/>
          </w:tcPr>
          <w:p>
            <w:pPr>
              <w:ind w:firstLine="220" w:firstLineChars="100"/>
              <w:jc w:val="center"/>
              <w:rPr>
                <w:rFonts w:hint="eastAsia" w:eastAsia="宋体"/>
                <w:sz w:val="22"/>
                <w:szCs w:val="22"/>
                <w:lang w:eastAsia="zh-CN"/>
              </w:rPr>
            </w:pPr>
            <w:r>
              <w:rPr>
                <w:rFonts w:hint="eastAsia"/>
                <w:sz w:val="22"/>
                <w:szCs w:val="22"/>
                <w:lang w:eastAsia="zh-CN"/>
              </w:rPr>
              <w:t>次氯酸钠储罐</w:t>
            </w:r>
          </w:p>
        </w:tc>
        <w:tc>
          <w:tcPr>
            <w:tcW w:w="1731" w:type="dxa"/>
          </w:tcPr>
          <w:p>
            <w:pPr>
              <w:rPr>
                <w:sz w:val="22"/>
                <w:szCs w:val="22"/>
              </w:rPr>
            </w:pPr>
          </w:p>
        </w:tc>
        <w:tc>
          <w:tcPr>
            <w:tcW w:w="857" w:type="dxa"/>
          </w:tcPr>
          <w:p>
            <w:pPr>
              <w:rPr>
                <w:sz w:val="22"/>
                <w:szCs w:val="22"/>
              </w:rPr>
            </w:pPr>
          </w:p>
        </w:tc>
        <w:tc>
          <w:tcPr>
            <w:tcW w:w="1211" w:type="dxa"/>
          </w:tcPr>
          <w:p>
            <w:pPr>
              <w:rPr>
                <w:sz w:val="22"/>
                <w:szCs w:val="22"/>
              </w:rPr>
            </w:pPr>
          </w:p>
        </w:tc>
        <w:tc>
          <w:tcPr>
            <w:tcW w:w="2438"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jc w:val="center"/>
              <w:rPr>
                <w:sz w:val="22"/>
                <w:szCs w:val="22"/>
              </w:rPr>
            </w:pPr>
            <w:r>
              <w:rPr>
                <w:rFonts w:hint="eastAsia"/>
                <w:sz w:val="22"/>
                <w:szCs w:val="22"/>
              </w:rPr>
              <w:t>9</w:t>
            </w:r>
          </w:p>
        </w:tc>
        <w:tc>
          <w:tcPr>
            <w:tcW w:w="2316" w:type="dxa"/>
          </w:tcPr>
          <w:p>
            <w:pPr>
              <w:ind w:firstLine="220" w:firstLineChars="100"/>
              <w:jc w:val="center"/>
              <w:rPr>
                <w:sz w:val="22"/>
                <w:szCs w:val="22"/>
              </w:rPr>
            </w:pPr>
            <w:r>
              <w:rPr>
                <w:rFonts w:hint="eastAsia"/>
                <w:sz w:val="22"/>
                <w:szCs w:val="22"/>
              </w:rPr>
              <w:t>PLC</w:t>
            </w:r>
          </w:p>
        </w:tc>
        <w:tc>
          <w:tcPr>
            <w:tcW w:w="1731" w:type="dxa"/>
          </w:tcPr>
          <w:p>
            <w:pPr>
              <w:rPr>
                <w:sz w:val="22"/>
                <w:szCs w:val="22"/>
              </w:rPr>
            </w:pPr>
          </w:p>
        </w:tc>
        <w:tc>
          <w:tcPr>
            <w:tcW w:w="857" w:type="dxa"/>
          </w:tcPr>
          <w:p>
            <w:pPr>
              <w:rPr>
                <w:sz w:val="22"/>
                <w:szCs w:val="22"/>
              </w:rPr>
            </w:pPr>
          </w:p>
        </w:tc>
        <w:tc>
          <w:tcPr>
            <w:tcW w:w="1211" w:type="dxa"/>
          </w:tcPr>
          <w:p>
            <w:pPr>
              <w:rPr>
                <w:sz w:val="22"/>
                <w:szCs w:val="22"/>
              </w:rPr>
            </w:pPr>
          </w:p>
        </w:tc>
        <w:tc>
          <w:tcPr>
            <w:tcW w:w="2438"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jc w:val="center"/>
              <w:rPr>
                <w:sz w:val="22"/>
                <w:szCs w:val="22"/>
              </w:rPr>
            </w:pPr>
            <w:r>
              <w:rPr>
                <w:rFonts w:hint="eastAsia"/>
                <w:sz w:val="22"/>
                <w:szCs w:val="22"/>
              </w:rPr>
              <w:t>10</w:t>
            </w:r>
          </w:p>
        </w:tc>
        <w:tc>
          <w:tcPr>
            <w:tcW w:w="2316" w:type="dxa"/>
          </w:tcPr>
          <w:p>
            <w:pPr>
              <w:ind w:firstLine="220" w:firstLineChars="100"/>
              <w:jc w:val="center"/>
              <w:rPr>
                <w:sz w:val="22"/>
                <w:szCs w:val="22"/>
              </w:rPr>
            </w:pPr>
            <w:r>
              <w:rPr>
                <w:rFonts w:hint="eastAsia"/>
                <w:sz w:val="22"/>
                <w:szCs w:val="22"/>
              </w:rPr>
              <w:t>变频器</w:t>
            </w:r>
          </w:p>
        </w:tc>
        <w:tc>
          <w:tcPr>
            <w:tcW w:w="1731" w:type="dxa"/>
          </w:tcPr>
          <w:p>
            <w:pPr>
              <w:rPr>
                <w:sz w:val="22"/>
                <w:szCs w:val="22"/>
              </w:rPr>
            </w:pPr>
          </w:p>
        </w:tc>
        <w:tc>
          <w:tcPr>
            <w:tcW w:w="857" w:type="dxa"/>
          </w:tcPr>
          <w:p>
            <w:pPr>
              <w:rPr>
                <w:sz w:val="22"/>
                <w:szCs w:val="22"/>
              </w:rPr>
            </w:pPr>
          </w:p>
        </w:tc>
        <w:tc>
          <w:tcPr>
            <w:tcW w:w="1211" w:type="dxa"/>
          </w:tcPr>
          <w:p>
            <w:pPr>
              <w:rPr>
                <w:sz w:val="22"/>
                <w:szCs w:val="22"/>
              </w:rPr>
            </w:pPr>
          </w:p>
        </w:tc>
        <w:tc>
          <w:tcPr>
            <w:tcW w:w="2438"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jc w:val="center"/>
              <w:rPr>
                <w:sz w:val="22"/>
                <w:szCs w:val="22"/>
              </w:rPr>
            </w:pPr>
            <w:r>
              <w:rPr>
                <w:rFonts w:hint="eastAsia"/>
                <w:sz w:val="22"/>
                <w:szCs w:val="22"/>
              </w:rPr>
              <w:t>11</w:t>
            </w:r>
          </w:p>
        </w:tc>
        <w:tc>
          <w:tcPr>
            <w:tcW w:w="2316" w:type="dxa"/>
          </w:tcPr>
          <w:p>
            <w:pPr>
              <w:jc w:val="left"/>
              <w:rPr>
                <w:sz w:val="22"/>
                <w:szCs w:val="22"/>
              </w:rPr>
            </w:pPr>
            <w:r>
              <w:rPr>
                <w:rFonts w:hint="eastAsia"/>
                <w:sz w:val="22"/>
                <w:szCs w:val="22"/>
              </w:rPr>
              <w:t>其他主要电气元器件</w:t>
            </w:r>
          </w:p>
        </w:tc>
        <w:tc>
          <w:tcPr>
            <w:tcW w:w="1731" w:type="dxa"/>
          </w:tcPr>
          <w:p>
            <w:pPr>
              <w:rPr>
                <w:sz w:val="22"/>
                <w:szCs w:val="22"/>
              </w:rPr>
            </w:pPr>
          </w:p>
        </w:tc>
        <w:tc>
          <w:tcPr>
            <w:tcW w:w="857" w:type="dxa"/>
          </w:tcPr>
          <w:p>
            <w:pPr>
              <w:rPr>
                <w:sz w:val="22"/>
                <w:szCs w:val="22"/>
              </w:rPr>
            </w:pPr>
          </w:p>
        </w:tc>
        <w:tc>
          <w:tcPr>
            <w:tcW w:w="1211" w:type="dxa"/>
          </w:tcPr>
          <w:p>
            <w:pPr>
              <w:rPr>
                <w:sz w:val="22"/>
                <w:szCs w:val="22"/>
              </w:rPr>
            </w:pPr>
          </w:p>
        </w:tc>
        <w:tc>
          <w:tcPr>
            <w:tcW w:w="2438" w:type="dxa"/>
          </w:tcPr>
          <w:p>
            <w:pPr>
              <w:rPr>
                <w:sz w:val="22"/>
                <w:szCs w:val="22"/>
              </w:rPr>
            </w:pPr>
          </w:p>
        </w:tc>
      </w:tr>
    </w:tbl>
    <w:p>
      <w:pPr>
        <w:spacing w:line="400" w:lineRule="exact"/>
        <w:rPr>
          <w:rFonts w:ascii="宋体" w:cs="Arial"/>
          <w:sz w:val="22"/>
        </w:rPr>
      </w:pPr>
      <w:r>
        <w:rPr>
          <w:rFonts w:ascii="宋体" w:hAnsi="宋体" w:cs="Arial"/>
          <w:sz w:val="22"/>
        </w:rPr>
        <w:t>2</w:t>
      </w:r>
      <w:r>
        <w:rPr>
          <w:rFonts w:hint="eastAsia" w:ascii="宋体" w:hAnsi="宋体" w:cs="Arial"/>
          <w:sz w:val="22"/>
        </w:rPr>
        <w:t>、</w:t>
      </w:r>
      <w:r>
        <w:rPr>
          <w:rFonts w:hint="eastAsia" w:ascii="宋体" w:hAnsi="宋体" w:cs="Arial"/>
          <w:b/>
          <w:sz w:val="22"/>
        </w:rPr>
        <w:t>商务评分（</w:t>
      </w:r>
      <w:r>
        <w:rPr>
          <w:rFonts w:ascii="宋体" w:hAnsi="宋体" w:cs="Arial"/>
          <w:b/>
          <w:sz w:val="22"/>
        </w:rPr>
        <w:t>30</w:t>
      </w:r>
      <w:r>
        <w:rPr>
          <w:rFonts w:hint="eastAsia" w:ascii="宋体" w:hAnsi="宋体" w:cs="Arial"/>
          <w:b/>
          <w:sz w:val="22"/>
        </w:rPr>
        <w:t>分）</w:t>
      </w:r>
      <w:r>
        <w:rPr>
          <w:rFonts w:hint="eastAsia" w:ascii="宋体" w:hAnsi="宋体" w:cs="Arial"/>
          <w:sz w:val="22"/>
        </w:rPr>
        <w:t>：</w:t>
      </w:r>
    </w:p>
    <w:p>
      <w:pPr>
        <w:spacing w:line="400" w:lineRule="exact"/>
        <w:ind w:left="328" w:leftChars="156"/>
        <w:rPr>
          <w:rFonts w:ascii="宋体" w:cs="Arial"/>
          <w:sz w:val="22"/>
        </w:rPr>
      </w:pPr>
      <w:r>
        <w:rPr>
          <w:rFonts w:hint="eastAsia" w:ascii="宋体" w:hAnsi="宋体" w:cs="Arial"/>
          <w:sz w:val="22"/>
        </w:rPr>
        <w:t>满足招标文件要求且报价最低的投标报价为评标基准价。</w:t>
      </w:r>
    </w:p>
    <w:p>
      <w:pPr>
        <w:spacing w:line="400" w:lineRule="exact"/>
        <w:ind w:firstLine="330" w:firstLineChars="150"/>
        <w:rPr>
          <w:rFonts w:ascii="宋体" w:cs="Arial"/>
          <w:sz w:val="22"/>
        </w:rPr>
      </w:pPr>
      <w:r>
        <w:rPr>
          <w:rFonts w:ascii="宋体" w:hAnsi="宋体" w:cs="Arial"/>
          <w:sz w:val="22"/>
        </w:rPr>
        <w:t>1</w:t>
      </w:r>
      <w:r>
        <w:rPr>
          <w:rFonts w:hint="eastAsia" w:ascii="宋体" w:hAnsi="宋体" w:cs="Arial"/>
          <w:sz w:val="22"/>
        </w:rPr>
        <w:t>）有效投标人的投标报价等于评标基准价时其商务分为满分</w:t>
      </w:r>
      <w:r>
        <w:rPr>
          <w:rFonts w:ascii="宋体" w:hAnsi="宋体" w:cs="Arial"/>
          <w:sz w:val="22"/>
        </w:rPr>
        <w:t>3</w:t>
      </w:r>
      <w:r>
        <w:rPr>
          <w:rFonts w:ascii="宋体" w:cs="Arial"/>
          <w:sz w:val="22"/>
        </w:rPr>
        <w:t>0</w:t>
      </w:r>
      <w:r>
        <w:rPr>
          <w:rFonts w:hint="eastAsia" w:ascii="宋体" w:hAnsi="宋体" w:cs="Arial"/>
          <w:sz w:val="22"/>
        </w:rPr>
        <w:t>分；</w:t>
      </w:r>
    </w:p>
    <w:p>
      <w:pPr>
        <w:spacing w:line="400" w:lineRule="exact"/>
        <w:ind w:firstLine="330" w:firstLineChars="150"/>
        <w:rPr>
          <w:rFonts w:ascii="宋体" w:cs="Arial"/>
          <w:sz w:val="22"/>
        </w:rPr>
      </w:pPr>
      <w:r>
        <w:rPr>
          <w:rFonts w:ascii="宋体" w:hAnsi="宋体" w:cs="Arial"/>
          <w:sz w:val="22"/>
        </w:rPr>
        <w:t>2</w:t>
      </w:r>
      <w:r>
        <w:rPr>
          <w:rFonts w:hint="eastAsia" w:ascii="宋体" w:hAnsi="宋体" w:cs="Arial"/>
          <w:sz w:val="22"/>
        </w:rPr>
        <w:t>）其他投标人的价格分按以下公式计算：</w:t>
      </w:r>
    </w:p>
    <w:p>
      <w:pPr>
        <w:spacing w:line="400" w:lineRule="exact"/>
        <w:ind w:left="657" w:leftChars="313"/>
        <w:rPr>
          <w:rFonts w:ascii="宋体" w:cs="Arial"/>
          <w:sz w:val="22"/>
        </w:rPr>
      </w:pPr>
      <w:r>
        <w:rPr>
          <w:rFonts w:hint="eastAsia" w:ascii="宋体" w:hAnsi="宋体" w:cs="Arial"/>
          <w:sz w:val="22"/>
        </w:rPr>
        <w:t>商务分得分</w:t>
      </w:r>
      <w:r>
        <w:rPr>
          <w:rFonts w:ascii="宋体" w:hAnsi="宋体" w:cs="Arial"/>
          <w:sz w:val="22"/>
        </w:rPr>
        <w:t>=</w:t>
      </w:r>
      <w:r>
        <w:rPr>
          <w:rFonts w:hint="eastAsia" w:ascii="宋体" w:hAnsi="宋体" w:cs="Arial"/>
          <w:sz w:val="22"/>
        </w:rPr>
        <w:t>（评标基准价</w:t>
      </w:r>
      <w:r>
        <w:rPr>
          <w:rFonts w:ascii="宋体" w:hAnsi="宋体" w:cs="Arial"/>
          <w:sz w:val="22"/>
        </w:rPr>
        <w:t>/</w:t>
      </w:r>
      <w:r>
        <w:rPr>
          <w:rFonts w:hint="eastAsia" w:ascii="宋体" w:hAnsi="宋体" w:cs="Arial"/>
          <w:sz w:val="22"/>
        </w:rPr>
        <w:t>投标人投标总价）</w:t>
      </w:r>
      <w:r>
        <w:rPr>
          <w:rFonts w:hint="eastAsia" w:ascii="宋体" w:cs="Arial"/>
          <w:sz w:val="22"/>
        </w:rPr>
        <w:t>×</w:t>
      </w:r>
      <w:r>
        <w:rPr>
          <w:rFonts w:ascii="宋体" w:hAnsi="宋体" w:cs="Arial"/>
          <w:sz w:val="22"/>
        </w:rPr>
        <w:t xml:space="preserve">30% </w:t>
      </w:r>
      <w:r>
        <w:rPr>
          <w:rFonts w:hint="eastAsia" w:ascii="宋体" w:hAnsi="宋体" w:cs="Arial"/>
          <w:sz w:val="22"/>
        </w:rPr>
        <w:t>×</w:t>
      </w:r>
      <w:r>
        <w:rPr>
          <w:rFonts w:ascii="宋体" w:hAnsi="宋体" w:cs="Arial"/>
          <w:sz w:val="22"/>
        </w:rPr>
        <w:t>100</w:t>
      </w:r>
      <w:r>
        <w:rPr>
          <w:rFonts w:hint="eastAsia" w:ascii="宋体" w:hAnsi="宋体" w:cs="Arial"/>
          <w:sz w:val="22"/>
        </w:rPr>
        <w:t>（四舍五入后保留小数</w:t>
      </w:r>
      <w:r>
        <w:rPr>
          <w:rFonts w:ascii="宋体" w:hAnsi="宋体" w:cs="Arial"/>
          <w:sz w:val="22"/>
        </w:rPr>
        <w:t>2</w:t>
      </w:r>
      <w:r>
        <w:rPr>
          <w:rFonts w:hint="eastAsia" w:ascii="宋体" w:hAnsi="宋体" w:cs="Arial"/>
          <w:sz w:val="22"/>
        </w:rPr>
        <w:t>位）</w:t>
      </w:r>
    </w:p>
    <w:p>
      <w:pPr>
        <w:spacing w:line="400" w:lineRule="exact"/>
        <w:ind w:firstLine="221" w:firstLineChars="100"/>
        <w:rPr>
          <w:rFonts w:ascii="宋体" w:cs="Arial"/>
          <w:sz w:val="22"/>
        </w:rPr>
      </w:pPr>
      <w:r>
        <w:rPr>
          <w:rFonts w:ascii="宋体" w:hAnsi="宋体" w:cs="宋体"/>
          <w:b/>
          <w:sz w:val="22"/>
          <w:szCs w:val="22"/>
        </w:rPr>
        <w:t>3</w:t>
      </w:r>
      <w:r>
        <w:rPr>
          <w:rFonts w:hint="eastAsia" w:ascii="宋体" w:hAnsi="宋体" w:cs="宋体"/>
          <w:b/>
          <w:sz w:val="22"/>
          <w:szCs w:val="22"/>
        </w:rPr>
        <w:t>）</w:t>
      </w:r>
      <w:r>
        <w:rPr>
          <w:rFonts w:hint="eastAsia" w:ascii="宋体" w:cs="宋体"/>
          <w:b/>
          <w:sz w:val="22"/>
          <w:szCs w:val="22"/>
        </w:rPr>
        <w:t>▲</w:t>
      </w:r>
      <w:r>
        <w:rPr>
          <w:rFonts w:hint="eastAsia" w:ascii="宋体" w:hAnsi="宋体"/>
          <w:b/>
          <w:sz w:val="22"/>
          <w:u w:val="single"/>
        </w:rPr>
        <w:t>符合招标文件规定的小、微企业（或监狱企业、残疾人福利单位），给予其产品价格</w:t>
      </w:r>
      <w:r>
        <w:rPr>
          <w:rFonts w:ascii="宋体" w:hAnsi="宋体"/>
          <w:b/>
          <w:sz w:val="22"/>
          <w:u w:val="single"/>
        </w:rPr>
        <w:t>6%</w:t>
      </w:r>
      <w:r>
        <w:rPr>
          <w:rFonts w:hint="eastAsia" w:ascii="宋体" w:hAnsi="宋体"/>
          <w:b/>
          <w:sz w:val="22"/>
          <w:u w:val="single"/>
        </w:rPr>
        <w:t>的扣除，用扣除后的价格（即价格的</w:t>
      </w:r>
      <w:r>
        <w:rPr>
          <w:rFonts w:ascii="宋体" w:hAnsi="宋体"/>
          <w:b/>
          <w:sz w:val="22"/>
          <w:u w:val="single"/>
        </w:rPr>
        <w:t xml:space="preserve"> 94% </w:t>
      </w:r>
      <w:r>
        <w:rPr>
          <w:rFonts w:hint="eastAsia" w:ascii="宋体" w:hAnsi="宋体"/>
          <w:b/>
          <w:sz w:val="22"/>
          <w:u w:val="single"/>
        </w:rPr>
        <w:t>）参与评审。</w:t>
      </w:r>
    </w:p>
    <w:p>
      <w:pPr>
        <w:spacing w:line="400" w:lineRule="exact"/>
        <w:rPr>
          <w:rFonts w:ascii="宋体" w:cs="Arial"/>
          <w:sz w:val="22"/>
        </w:rPr>
      </w:pPr>
      <w:r>
        <w:rPr>
          <w:rFonts w:ascii="宋体" w:hAnsi="宋体" w:cs="Arial"/>
          <w:sz w:val="22"/>
        </w:rPr>
        <w:t xml:space="preserve">   4</w:t>
      </w:r>
      <w:r>
        <w:rPr>
          <w:rFonts w:hint="eastAsia" w:ascii="宋体" w:hAnsi="宋体" w:cs="Arial"/>
          <w:sz w:val="22"/>
        </w:rPr>
        <w:t>）</w:t>
      </w:r>
      <w:r>
        <w:rPr>
          <w:rFonts w:hint="eastAsia" w:ascii="宋体" w:hAnsi="宋体"/>
          <w:b/>
          <w:bCs/>
          <w:sz w:val="22"/>
          <w:szCs w:val="22"/>
        </w:rPr>
        <w:t>▲</w:t>
      </w:r>
      <w:r>
        <w:rPr>
          <w:rFonts w:hint="eastAsia" w:ascii="宋体" w:hAnsi="宋体"/>
          <w:b/>
          <w:sz w:val="22"/>
          <w:szCs w:val="22"/>
          <w:u w:val="single"/>
        </w:rPr>
        <w:t>如投标人报价超过采购预算，其投标文件作无效标处理</w:t>
      </w:r>
      <w:r>
        <w:rPr>
          <w:rFonts w:hint="eastAsia" w:ascii="宋体" w:hAnsi="宋体" w:cs="Arial"/>
          <w:sz w:val="22"/>
        </w:rPr>
        <w:t>。</w:t>
      </w:r>
    </w:p>
    <w:p>
      <w:pPr>
        <w:spacing w:line="400" w:lineRule="exact"/>
        <w:ind w:firstLine="330" w:firstLineChars="150"/>
        <w:rPr>
          <w:rFonts w:ascii="宋体" w:cs="Arial"/>
          <w:sz w:val="22"/>
        </w:rPr>
      </w:pPr>
      <w:r>
        <w:rPr>
          <w:rFonts w:ascii="宋体" w:hAnsi="宋体" w:cs="Arial"/>
          <w:sz w:val="22"/>
        </w:rPr>
        <w:t>5</w:t>
      </w:r>
      <w:r>
        <w:rPr>
          <w:rFonts w:hint="eastAsia" w:ascii="宋体" w:hAnsi="宋体" w:cs="Arial"/>
          <w:sz w:val="22"/>
        </w:rPr>
        <w:t>）</w:t>
      </w:r>
      <w:r>
        <w:rPr>
          <w:rFonts w:hint="eastAsia" w:ascii="宋体" w:hAnsi="宋体" w:cs="Arial"/>
          <w:sz w:val="22"/>
          <w:szCs w:val="22"/>
        </w:rPr>
        <w:t>所有投标人商务报价均超采购预算，</w:t>
      </w:r>
      <w:r>
        <w:rPr>
          <w:rFonts w:hint="eastAsia" w:ascii="宋体" w:hAnsi="宋体"/>
          <w:sz w:val="22"/>
          <w:szCs w:val="22"/>
        </w:rPr>
        <w:t>采购人无法支付的</w:t>
      </w:r>
      <w:r>
        <w:rPr>
          <w:rFonts w:ascii="宋体"/>
          <w:sz w:val="22"/>
          <w:szCs w:val="22"/>
        </w:rPr>
        <w:t>,</w:t>
      </w:r>
      <w:r>
        <w:rPr>
          <w:rFonts w:hint="eastAsia" w:ascii="宋体" w:hAnsi="宋体" w:cs="Arial"/>
          <w:sz w:val="22"/>
          <w:szCs w:val="22"/>
        </w:rPr>
        <w:t>重新组织招标</w:t>
      </w:r>
      <w:r>
        <w:rPr>
          <w:rFonts w:hint="eastAsia" w:ascii="宋体" w:hAnsi="宋体" w:cs="Arial"/>
          <w:sz w:val="22"/>
        </w:rPr>
        <w:t>。</w:t>
      </w:r>
    </w:p>
    <w:p>
      <w:pPr>
        <w:spacing w:line="400" w:lineRule="exact"/>
        <w:rPr>
          <w:rFonts w:ascii="宋体" w:cs="Arial"/>
          <w:sz w:val="22"/>
        </w:rPr>
      </w:pPr>
      <w:r>
        <w:rPr>
          <w:rFonts w:ascii="宋体" w:hAnsi="宋体" w:cs="Arial"/>
          <w:sz w:val="22"/>
        </w:rPr>
        <w:t>3</w:t>
      </w:r>
      <w:r>
        <w:rPr>
          <w:rFonts w:hint="eastAsia" w:ascii="宋体" w:hAnsi="宋体" w:cs="Arial"/>
          <w:sz w:val="22"/>
        </w:rPr>
        <w:t>、</w:t>
      </w:r>
      <w:r>
        <w:rPr>
          <w:rFonts w:ascii="宋体" w:hAnsi="宋体" w:cs="Arial"/>
          <w:sz w:val="22"/>
        </w:rPr>
        <w:t xml:space="preserve"> </w:t>
      </w:r>
      <w:r>
        <w:rPr>
          <w:rFonts w:hint="eastAsia" w:ascii="宋体" w:hAnsi="宋体" w:cs="Arial"/>
          <w:sz w:val="22"/>
        </w:rPr>
        <w:t>有效投标人的综合得分为技术资信分和商务（报价）分的总和。</w:t>
      </w:r>
    </w:p>
    <w:p>
      <w:pPr>
        <w:tabs>
          <w:tab w:val="left" w:pos="540"/>
        </w:tabs>
        <w:spacing w:line="440" w:lineRule="exact"/>
        <w:rPr>
          <w:rFonts w:ascii="宋体" w:cs="Arial"/>
          <w:sz w:val="22"/>
        </w:rPr>
      </w:pPr>
      <w:r>
        <w:rPr>
          <w:rFonts w:ascii="宋体" w:hAnsi="宋体" w:cs="Arial"/>
          <w:sz w:val="22"/>
        </w:rPr>
        <w:t>4</w:t>
      </w:r>
      <w:r>
        <w:rPr>
          <w:rFonts w:hint="eastAsia" w:ascii="宋体" w:hAnsi="宋体" w:cs="Arial"/>
          <w:sz w:val="22"/>
        </w:rPr>
        <w:t>、评标委员会</w:t>
      </w:r>
      <w:r>
        <w:rPr>
          <w:rFonts w:hint="eastAsia" w:ascii="宋体" w:hAnsi="宋体" w:cs="hakuyoxingshu7000"/>
          <w:kern w:val="0"/>
          <w:sz w:val="22"/>
          <w:szCs w:val="22"/>
        </w:rPr>
        <w:t>依据法律、法规及招标文件有关规定在有效标中按投标人的综合得分（即技术资信分与商务分之和）高低进行排序，综合得分前二名的投标人推荐为第一和第二中标候选人。（综合</w:t>
      </w:r>
      <w:r>
        <w:rPr>
          <w:rFonts w:hint="eastAsia" w:ascii="宋体" w:hAnsi="宋体" w:cs="hakuyoxingshu7000"/>
          <w:sz w:val="22"/>
          <w:szCs w:val="22"/>
        </w:rPr>
        <w:t>得分相同的，按</w:t>
      </w:r>
      <w:r>
        <w:rPr>
          <w:rFonts w:hint="eastAsia" w:ascii="宋体" w:hAnsi="宋体" w:cs="hakuyoxingshu7000"/>
          <w:kern w:val="0"/>
          <w:sz w:val="22"/>
          <w:szCs w:val="22"/>
        </w:rPr>
        <w:t>商务分</w:t>
      </w:r>
      <w:r>
        <w:rPr>
          <w:rFonts w:hint="eastAsia" w:ascii="宋体" w:hAnsi="宋体" w:cs="hakuyoxingshu7000"/>
          <w:sz w:val="22"/>
          <w:szCs w:val="22"/>
        </w:rPr>
        <w:t>由高到低顺序排列。</w:t>
      </w:r>
      <w:r>
        <w:rPr>
          <w:rFonts w:hint="eastAsia" w:ascii="宋体" w:hAnsi="宋体" w:cs="hakuyoxingshu7000"/>
          <w:kern w:val="0"/>
          <w:sz w:val="22"/>
          <w:szCs w:val="22"/>
        </w:rPr>
        <w:t>综合</w:t>
      </w:r>
      <w:r>
        <w:rPr>
          <w:rFonts w:hint="eastAsia" w:ascii="宋体" w:hAnsi="宋体" w:cs="hakuyoxingshu7000"/>
          <w:sz w:val="22"/>
          <w:szCs w:val="22"/>
        </w:rPr>
        <w:t>得分且</w:t>
      </w:r>
      <w:r>
        <w:rPr>
          <w:rFonts w:hint="eastAsia" w:ascii="宋体" w:hAnsi="宋体" w:cs="hakuyoxingshu7000"/>
          <w:kern w:val="0"/>
          <w:sz w:val="22"/>
          <w:szCs w:val="22"/>
        </w:rPr>
        <w:t>商务分</w:t>
      </w:r>
      <w:r>
        <w:rPr>
          <w:rFonts w:hint="eastAsia" w:ascii="宋体" w:hAnsi="宋体" w:cs="hakuyoxingshu7000"/>
          <w:sz w:val="22"/>
          <w:szCs w:val="22"/>
        </w:rPr>
        <w:t>相同，由评标委员会随机抽签决定排名顺序。</w:t>
      </w:r>
      <w:r>
        <w:rPr>
          <w:rFonts w:hint="eastAsia" w:ascii="宋体" w:hAnsi="宋体" w:cs="hakuyoxingshu7000"/>
          <w:kern w:val="0"/>
          <w:sz w:val="22"/>
          <w:szCs w:val="22"/>
        </w:rPr>
        <w:t>）</w:t>
      </w:r>
    </w:p>
    <w:p>
      <w:pPr>
        <w:spacing w:line="420" w:lineRule="exact"/>
        <w:rPr>
          <w:rFonts w:ascii="宋体" w:cs="Arial"/>
          <w:b/>
          <w:sz w:val="22"/>
        </w:rPr>
      </w:pPr>
      <w:r>
        <w:rPr>
          <w:rFonts w:hint="eastAsia" w:ascii="宋体" w:hAnsi="宋体" w:cs="Arial"/>
          <w:b/>
          <w:sz w:val="22"/>
        </w:rPr>
        <w:t>六、定标办法</w:t>
      </w:r>
      <w:bookmarkEnd w:id="348"/>
      <w:bookmarkEnd w:id="349"/>
    </w:p>
    <w:p>
      <w:pPr>
        <w:spacing w:line="420" w:lineRule="exact"/>
        <w:ind w:firstLine="440" w:firstLineChars="200"/>
        <w:rPr>
          <w:rFonts w:ascii="宋体" w:cs="Arial"/>
          <w:sz w:val="22"/>
        </w:rPr>
      </w:pPr>
      <w:bookmarkStart w:id="350" w:name="_Toc221356967"/>
      <w:bookmarkStart w:id="351" w:name="_Toc221356904"/>
      <w:r>
        <w:rPr>
          <w:rFonts w:hint="eastAsia" w:ascii="宋体" w:hAnsi="宋体" w:cs="Arial"/>
          <w:sz w:val="22"/>
        </w:rPr>
        <w:t>本次招标由评标委员会推荐中标候选人，招标人根据评标委员会的推荐结果进行最终确认。如中标人放弃中标、或因不可抗力提出不能履行合同；或未能在规定时间内与招标人签订合同的；或者经质疑，招标人审查后，确因排名第一的候选人在本次采购活动中存在违法违规行为或其他原因使质疑成立的，招标人可以视具体情况确定是否由排名第二的中标候选人为中标人。如第二中标候选人因前款规定的同样原因不能签订合同的，本次招标失败，重新组织招标。</w:t>
      </w:r>
    </w:p>
    <w:p>
      <w:pPr>
        <w:spacing w:line="420" w:lineRule="exact"/>
        <w:rPr>
          <w:rFonts w:ascii="宋体" w:cs="Arial"/>
          <w:b/>
          <w:sz w:val="22"/>
        </w:rPr>
      </w:pPr>
      <w:r>
        <w:rPr>
          <w:rFonts w:hint="eastAsia" w:ascii="宋体" w:hAnsi="宋体" w:cs="Arial"/>
          <w:b/>
          <w:sz w:val="22"/>
        </w:rPr>
        <w:t>七、确定中标人</w:t>
      </w:r>
      <w:bookmarkEnd w:id="350"/>
      <w:bookmarkEnd w:id="351"/>
    </w:p>
    <w:p>
      <w:pPr>
        <w:spacing w:line="400" w:lineRule="exact"/>
        <w:ind w:left="439" w:leftChars="209"/>
        <w:rPr>
          <w:rFonts w:ascii="宋体" w:cs="Arial"/>
          <w:sz w:val="22"/>
          <w:szCs w:val="22"/>
        </w:rPr>
      </w:pPr>
      <w:r>
        <w:rPr>
          <w:rFonts w:hint="eastAsia" w:ascii="宋体" w:hAnsi="宋体" w:cs="Arial"/>
          <w:sz w:val="22"/>
          <w:szCs w:val="22"/>
        </w:rPr>
        <w:t>评标结束后，招标人将在</w:t>
      </w:r>
      <w:r>
        <w:rPr>
          <w:rFonts w:hint="eastAsia" w:ascii="宋体" w:hAnsi="宋体" w:cs="hakuyoxingshu7000"/>
          <w:sz w:val="22"/>
          <w:szCs w:val="22"/>
        </w:rPr>
        <w:t>浙江政府采购网上公示中标结果</w:t>
      </w:r>
      <w:r>
        <w:rPr>
          <w:rFonts w:hint="eastAsia" w:ascii="宋体" w:hAnsi="宋体" w:cs="Arial"/>
          <w:sz w:val="22"/>
          <w:szCs w:val="22"/>
        </w:rPr>
        <w:t>。公示期结束，在规定期限内无异议则招标机构将向中标人发出中标通知书。</w:t>
      </w:r>
    </w:p>
    <w:p>
      <w:pPr>
        <w:spacing w:line="420" w:lineRule="exact"/>
        <w:rPr>
          <w:rFonts w:ascii="宋体" w:cs="Arial"/>
          <w:b/>
          <w:sz w:val="22"/>
        </w:rPr>
      </w:pPr>
      <w:bookmarkStart w:id="352" w:name="_Toc221356905"/>
      <w:bookmarkStart w:id="353" w:name="_Toc221356968"/>
      <w:r>
        <w:rPr>
          <w:rFonts w:hint="eastAsia" w:ascii="宋体" w:hAnsi="宋体" w:cs="Arial"/>
          <w:b/>
          <w:sz w:val="22"/>
        </w:rPr>
        <w:t>八、投标人义务</w:t>
      </w:r>
      <w:bookmarkEnd w:id="352"/>
      <w:bookmarkEnd w:id="353"/>
    </w:p>
    <w:p>
      <w:pPr>
        <w:spacing w:line="400" w:lineRule="exact"/>
        <w:ind w:left="439" w:leftChars="209"/>
        <w:rPr>
          <w:rFonts w:ascii="宋体" w:cs="Arial"/>
          <w:sz w:val="22"/>
          <w:szCs w:val="22"/>
        </w:rPr>
      </w:pPr>
      <w:r>
        <w:rPr>
          <w:rFonts w:hint="eastAsia" w:ascii="宋体" w:hAnsi="宋体" w:cs="Arial"/>
          <w:sz w:val="22"/>
          <w:szCs w:val="22"/>
        </w:rPr>
        <w:t>投标人应随时接受评标委员会的询标，解答包括有关的商务、技术问题等。评标结束，所有评标资料存招标机构备查。</w:t>
      </w:r>
    </w:p>
    <w:sectPr>
      <w:head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DFKai-SB">
    <w:panose1 w:val="03000509000000000000"/>
    <w:charset w:val="88"/>
    <w:family w:val="script"/>
    <w:pitch w:val="default"/>
    <w:sig w:usb0="00000003" w:usb1="082E0000" w:usb2="00000016" w:usb3="00000000" w:csb0="00100001"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PMingLiU">
    <w:panose1 w:val="02020500000000000000"/>
    <w:charset w:val="88"/>
    <w:family w:val="auto"/>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rif">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10" w:usb3="00000000" w:csb0="0004009F" w:csb1="00000000"/>
  </w:font>
  <w:font w:name="Helvetica">
    <w:panose1 w:val="020B0504020202030204"/>
    <w:charset w:val="00"/>
    <w:family w:val="swiss"/>
    <w:pitch w:val="default"/>
    <w:sig w:usb0="00000007"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
    <w:altName w:val="Times New Roman"/>
    <w:panose1 w:val="00000000000000000000"/>
    <w:charset w:val="00"/>
    <w:family w:val="roman"/>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Times">
    <w:altName w:val="CG Times"/>
    <w:panose1 w:val="02020603050405020304"/>
    <w:charset w:val="00"/>
    <w:family w:val="roman"/>
    <w:pitch w:val="default"/>
    <w:sig w:usb0="00000000" w:usb1="00000000" w:usb2="00000000" w:usb3="00000000" w:csb0="00000093" w:csb1="00000000"/>
  </w:font>
  <w:font w:name="CG Times">
    <w:panose1 w:val="02020603050405020304"/>
    <w:charset w:val="00"/>
    <w:family w:val="auto"/>
    <w:pitch w:val="default"/>
    <w:sig w:usb0="00000007" w:usb1="00000000" w:usb2="00000000" w:usb3="00000000" w:csb0="00000093"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287" w:usb1="00000000"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TimesNewRomanPSMT">
    <w:altName w:val="Times New Roman"/>
    <w:panose1 w:val="00000000000000000000"/>
    <w:charset w:val="00"/>
    <w:family w:val="roman"/>
    <w:pitch w:val="default"/>
    <w:sig w:usb0="00000000" w:usb1="00000000" w:usb2="00000009" w:usb3="00000000" w:csb0="000001FF" w:csb1="00000000"/>
  </w:font>
  <w:font w:name="hakuyoxingshu7000">
    <w:altName w:val="宋体"/>
    <w:panose1 w:val="00000000000000000000"/>
    <w:charset w:val="86"/>
    <w:family w:val="auto"/>
    <w:pitch w:val="default"/>
    <w:sig w:usb0="00000000" w:usb1="00000000" w:usb2="0000003F" w:usb3="00000000" w:csb0="003F00FF" w:csb1="00000000"/>
  </w:font>
  <w:font w:name="Arial (W1)">
    <w:altName w:val="Aria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52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center" w:y="1"/>
      <w:pBdr>
        <w:bottom w:val="single" w:color="auto" w:sz="6" w:space="3"/>
      </w:pBdr>
      <w:rPr>
        <w:rStyle w:val="70"/>
      </w:rPr>
    </w:pPr>
    <w:r>
      <w:rPr>
        <w:rStyle w:val="70"/>
      </w:rPr>
      <w:fldChar w:fldCharType="begin"/>
    </w:r>
    <w:r>
      <w:rPr>
        <w:rStyle w:val="70"/>
      </w:rPr>
      <w:instrText xml:space="preserve">PAGE  </w:instrText>
    </w:r>
    <w:r>
      <w:rPr>
        <w:rStyle w:val="70"/>
      </w:rPr>
      <w:fldChar w:fldCharType="end"/>
    </w:r>
  </w:p>
  <w:p>
    <w:pPr>
      <w:pStyle w:val="42"/>
      <w:pBdr>
        <w:bottom w:val="single" w:color="auto" w:sz="6" w:space="3"/>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10"/>
    <w:multiLevelType w:val="multilevel"/>
    <w:tmpl w:val="00000010"/>
    <w:lvl w:ilvl="0" w:tentative="0">
      <w:start w:val="1"/>
      <w:numFmt w:val="decimal"/>
      <w:lvlText w:val="（%1）"/>
      <w:lvlJc w:val="left"/>
      <w:pPr>
        <w:tabs>
          <w:tab w:val="left" w:pos="420"/>
        </w:tabs>
        <w:ind w:left="420" w:hanging="420"/>
      </w:pPr>
      <w:rPr>
        <w:rFonts w:hint="default" w:ascii="Times New Roman" w:hAnsi="Times New Roman" w:cs="Tahoma"/>
        <w:b w:val="0"/>
      </w:rPr>
    </w:lvl>
    <w:lvl w:ilvl="1" w:tentative="0">
      <w:start w:val="2"/>
      <w:numFmt w:val="decimal"/>
      <w:lvlText w:val="%2．"/>
      <w:lvlJc w:val="left"/>
      <w:pPr>
        <w:tabs>
          <w:tab w:val="left" w:pos="780"/>
        </w:tabs>
        <w:ind w:left="780" w:hanging="360"/>
      </w:pPr>
      <w:rPr>
        <w:rFonts w:hint="default" w:cs="Times New Roman"/>
        <w:color w:val="000000"/>
        <w:sz w:val="24"/>
      </w:rPr>
    </w:lvl>
    <w:lvl w:ilvl="2" w:tentative="0">
      <w:start w:val="1"/>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3">
    <w:nsid w:val="00000045"/>
    <w:multiLevelType w:val="multilevel"/>
    <w:tmpl w:val="00000045"/>
    <w:lvl w:ilvl="0" w:tentative="0">
      <w:start w:val="1"/>
      <w:numFmt w:val="decimal"/>
      <w:lvlText w:val="%1)"/>
      <w:lvlJc w:val="left"/>
      <w:pPr>
        <w:tabs>
          <w:tab w:val="left" w:pos="780"/>
        </w:tabs>
        <w:ind w:left="780" w:hanging="420"/>
      </w:pPr>
      <w:rPr>
        <w:rFonts w:hint="default" w:ascii="Times New Roman" w:hAnsi="Times New Roman" w:cs="Times New Roman"/>
        <w:b w:val="0"/>
      </w:rPr>
    </w:lvl>
    <w:lvl w:ilvl="1" w:tentative="0">
      <w:start w:val="1"/>
      <w:numFmt w:val="lowerLetter"/>
      <w:lvlText w:val="%2)"/>
      <w:lvlJc w:val="left"/>
      <w:pPr>
        <w:tabs>
          <w:tab w:val="left" w:pos="840"/>
        </w:tabs>
        <w:ind w:left="840" w:hanging="420"/>
      </w:pPr>
      <w:rPr>
        <w:rFonts w:cs="Times New Roman"/>
        <w:b w:val="0"/>
      </w:rPr>
    </w:lvl>
    <w:lvl w:ilvl="2" w:tentative="0">
      <w:start w:val="1"/>
      <w:numFmt w:val="chineseCountingThousand"/>
      <w:lvlText w:val="(%3)"/>
      <w:lvlJc w:val="left"/>
      <w:pPr>
        <w:tabs>
          <w:tab w:val="left" w:pos="600"/>
        </w:tabs>
        <w:ind w:left="600" w:hanging="420"/>
      </w:pPr>
      <w:rPr>
        <w:rFonts w:hint="eastAsia" w:cs="Times New Roman"/>
        <w:b w:val="0"/>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5FE0DEB"/>
    <w:multiLevelType w:val="multilevel"/>
    <w:tmpl w:val="05FE0DEB"/>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5">
    <w:nsid w:val="07D80E56"/>
    <w:multiLevelType w:val="multilevel"/>
    <w:tmpl w:val="07D80E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1"/>
      <w:numFmt w:val="japaneseCounting"/>
      <w:lvlText w:val="%2、"/>
      <w:lvlJc w:val="left"/>
      <w:pPr>
        <w:tabs>
          <w:tab w:val="left" w:pos="870"/>
        </w:tabs>
        <w:ind w:left="870" w:hanging="450"/>
      </w:pPr>
      <w:rPr>
        <w:rFonts w:hint="default" w:cs="Times New Roman"/>
      </w:rPr>
    </w:lvl>
    <w:lvl w:ilvl="2" w:tentative="0">
      <w:start w:val="5"/>
      <w:numFmt w:val="decimal"/>
      <w:lvlText w:val="(%3)"/>
      <w:lvlJc w:val="left"/>
      <w:pPr>
        <w:tabs>
          <w:tab w:val="left" w:pos="1680"/>
        </w:tabs>
        <w:ind w:left="1680" w:hanging="840"/>
      </w:pPr>
      <w:rPr>
        <w:rFonts w:hint="default" w:cs="Times New Roman"/>
      </w:rPr>
    </w:lvl>
    <w:lvl w:ilvl="3" w:tentative="0">
      <w:start w:val="1"/>
      <w:numFmt w:val="decimal"/>
      <w:lvlText w:val="%4、"/>
      <w:lvlJc w:val="left"/>
      <w:pPr>
        <w:tabs>
          <w:tab w:val="left" w:pos="1620"/>
        </w:tabs>
        <w:ind w:left="1620" w:hanging="360"/>
      </w:pPr>
      <w:rPr>
        <w:rFonts w:hint="default" w:cs="Times New Roman"/>
      </w:rPr>
    </w:lvl>
    <w:lvl w:ilvl="4" w:tentative="0">
      <w:start w:val="3"/>
      <w:numFmt w:val="japaneseCounting"/>
      <w:lvlText w:val="（%5）"/>
      <w:lvlJc w:val="left"/>
      <w:pPr>
        <w:tabs>
          <w:tab w:val="left" w:pos="2400"/>
        </w:tabs>
        <w:ind w:left="2400" w:hanging="720"/>
      </w:pPr>
      <w:rPr>
        <w:rFonts w:hint="default" w:ascii="新宋体" w:eastAsia="新宋体"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84B45DD"/>
    <w:multiLevelType w:val="multilevel"/>
    <w:tmpl w:val="084B45DD"/>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3.%2"/>
      <w:lvlJc w:val="left"/>
      <w:pPr>
        <w:tabs>
          <w:tab w:val="left" w:pos="1135"/>
        </w:tabs>
        <w:ind w:left="1135" w:hanging="567"/>
      </w:pPr>
      <w:rPr>
        <w:rFonts w:hint="eastAsia" w:cs="Times New Roman"/>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7">
    <w:nsid w:val="0A7569F7"/>
    <w:multiLevelType w:val="multilevel"/>
    <w:tmpl w:val="0A7569F7"/>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5.%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8">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9">
    <w:nsid w:val="12E33EB3"/>
    <w:multiLevelType w:val="multilevel"/>
    <w:tmpl w:val="12E33EB3"/>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2.%2"/>
      <w:lvlJc w:val="left"/>
      <w:pPr>
        <w:tabs>
          <w:tab w:val="left" w:pos="992"/>
        </w:tabs>
        <w:ind w:left="992" w:hanging="567"/>
      </w:pPr>
      <w:rPr>
        <w:rFonts w:hint="eastAsia" w:cs="Times New Roman"/>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10">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11">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12">
    <w:nsid w:val="270C2544"/>
    <w:multiLevelType w:val="multilevel"/>
    <w:tmpl w:val="270C2544"/>
    <w:lvl w:ilvl="0" w:tentative="0">
      <w:start w:val="1"/>
      <w:numFmt w:val="decimalEnclosedCircleChinese"/>
      <w:lvlText w:val="%1　"/>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27BF75B9"/>
    <w:multiLevelType w:val="multilevel"/>
    <w:tmpl w:val="27BF75B9"/>
    <w:lvl w:ilvl="0" w:tentative="0">
      <w:start w:val="1"/>
      <w:numFmt w:val="japaneseCounting"/>
      <w:lvlText w:val="%1、"/>
      <w:lvlJc w:val="left"/>
      <w:pPr>
        <w:ind w:left="576" w:hanging="576"/>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2B127F5B"/>
    <w:multiLevelType w:val="multilevel"/>
    <w:tmpl w:val="2B127F5B"/>
    <w:lvl w:ilvl="0" w:tentative="0">
      <w:start w:val="1"/>
      <w:numFmt w:val="decimal"/>
      <w:lvlText w:val="%1)"/>
      <w:lvlJc w:val="left"/>
      <w:pPr>
        <w:ind w:left="862" w:hanging="420"/>
      </w:pPr>
      <w:rPr>
        <w:rFonts w:cs="Times New Roman"/>
      </w:rPr>
    </w:lvl>
    <w:lvl w:ilvl="1" w:tentative="0">
      <w:start w:val="1"/>
      <w:numFmt w:val="lowerLetter"/>
      <w:lvlText w:val="%2)"/>
      <w:lvlJc w:val="left"/>
      <w:pPr>
        <w:ind w:left="1282" w:hanging="420"/>
      </w:pPr>
      <w:rPr>
        <w:rFonts w:cs="Times New Roman"/>
      </w:rPr>
    </w:lvl>
    <w:lvl w:ilvl="2" w:tentative="0">
      <w:start w:val="1"/>
      <w:numFmt w:val="lowerRoman"/>
      <w:lvlText w:val="%3."/>
      <w:lvlJc w:val="right"/>
      <w:pPr>
        <w:ind w:left="1702" w:hanging="420"/>
      </w:pPr>
      <w:rPr>
        <w:rFonts w:cs="Times New Roman"/>
      </w:rPr>
    </w:lvl>
    <w:lvl w:ilvl="3" w:tentative="0">
      <w:start w:val="1"/>
      <w:numFmt w:val="decimal"/>
      <w:lvlText w:val="%4."/>
      <w:lvlJc w:val="left"/>
      <w:pPr>
        <w:ind w:left="2122" w:hanging="420"/>
      </w:pPr>
      <w:rPr>
        <w:rFonts w:cs="Times New Roman"/>
      </w:rPr>
    </w:lvl>
    <w:lvl w:ilvl="4" w:tentative="0">
      <w:start w:val="1"/>
      <w:numFmt w:val="lowerLetter"/>
      <w:lvlText w:val="%5)"/>
      <w:lvlJc w:val="left"/>
      <w:pPr>
        <w:ind w:left="2542" w:hanging="420"/>
      </w:pPr>
      <w:rPr>
        <w:rFonts w:cs="Times New Roman"/>
      </w:rPr>
    </w:lvl>
    <w:lvl w:ilvl="5" w:tentative="0">
      <w:start w:val="1"/>
      <w:numFmt w:val="lowerRoman"/>
      <w:lvlText w:val="%6."/>
      <w:lvlJc w:val="right"/>
      <w:pPr>
        <w:ind w:left="2962" w:hanging="420"/>
      </w:pPr>
      <w:rPr>
        <w:rFonts w:cs="Times New Roman"/>
      </w:rPr>
    </w:lvl>
    <w:lvl w:ilvl="6" w:tentative="0">
      <w:start w:val="1"/>
      <w:numFmt w:val="decimal"/>
      <w:lvlText w:val="%7."/>
      <w:lvlJc w:val="left"/>
      <w:pPr>
        <w:ind w:left="3382" w:hanging="420"/>
      </w:pPr>
      <w:rPr>
        <w:rFonts w:cs="Times New Roman"/>
      </w:rPr>
    </w:lvl>
    <w:lvl w:ilvl="7" w:tentative="0">
      <w:start w:val="1"/>
      <w:numFmt w:val="lowerLetter"/>
      <w:lvlText w:val="%8)"/>
      <w:lvlJc w:val="left"/>
      <w:pPr>
        <w:ind w:left="3802" w:hanging="420"/>
      </w:pPr>
      <w:rPr>
        <w:rFonts w:cs="Times New Roman"/>
      </w:rPr>
    </w:lvl>
    <w:lvl w:ilvl="8" w:tentative="0">
      <w:start w:val="1"/>
      <w:numFmt w:val="lowerRoman"/>
      <w:lvlText w:val="%9."/>
      <w:lvlJc w:val="right"/>
      <w:pPr>
        <w:ind w:left="4222" w:hanging="420"/>
      </w:pPr>
      <w:rPr>
        <w:rFonts w:cs="Times New Roman"/>
      </w:rPr>
    </w:lvl>
  </w:abstractNum>
  <w:abstractNum w:abstractNumId="15">
    <w:nsid w:val="30A60BCF"/>
    <w:multiLevelType w:val="multilevel"/>
    <w:tmpl w:val="30A60BCF"/>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16">
    <w:nsid w:val="340021B3"/>
    <w:multiLevelType w:val="multilevel"/>
    <w:tmpl w:val="340021B3"/>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17">
    <w:nsid w:val="37E9328B"/>
    <w:multiLevelType w:val="multilevel"/>
    <w:tmpl w:val="37E9328B"/>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18">
    <w:nsid w:val="3BA90766"/>
    <w:multiLevelType w:val="multilevel"/>
    <w:tmpl w:val="3BA90766"/>
    <w:lvl w:ilvl="0" w:tentative="0">
      <w:start w:val="1"/>
      <w:numFmt w:val="decimal"/>
      <w:lvlText w:val="%1)"/>
      <w:lvlJc w:val="left"/>
      <w:pPr>
        <w:tabs>
          <w:tab w:val="left" w:pos="530"/>
        </w:tabs>
        <w:ind w:left="530" w:hanging="420"/>
      </w:pPr>
      <w:rPr>
        <w:rFonts w:cs="Times New Roman"/>
        <w:b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20">
    <w:nsid w:val="3E9C1B21"/>
    <w:multiLevelType w:val="multilevel"/>
    <w:tmpl w:val="3E9C1B21"/>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1">
    <w:nsid w:val="3F7235CB"/>
    <w:multiLevelType w:val="multilevel"/>
    <w:tmpl w:val="3F7235CB"/>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2">
    <w:nsid w:val="47EE3478"/>
    <w:multiLevelType w:val="multilevel"/>
    <w:tmpl w:val="47EE3478"/>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eastAsia" w:cs="Times New Roman"/>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3">
    <w:nsid w:val="4B8E5DBA"/>
    <w:multiLevelType w:val="multilevel"/>
    <w:tmpl w:val="4B8E5DBA"/>
    <w:lvl w:ilvl="0" w:tentative="0">
      <w:start w:val="1"/>
      <w:numFmt w:val="chineseCountingThousand"/>
      <w:lvlText w:val="(%1)"/>
      <w:lvlJc w:val="left"/>
      <w:pPr>
        <w:ind w:left="420" w:hanging="420"/>
      </w:pPr>
      <w:rPr>
        <w:rFonts w:cs="Times New Roman"/>
      </w:rPr>
    </w:lvl>
    <w:lvl w:ilvl="1" w:tentative="0">
      <w:start w:val="1"/>
      <w:numFmt w:val="chineseCountingThousand"/>
      <w:lvlText w:val="(%2)"/>
      <w:lvlJc w:val="left"/>
      <w:pPr>
        <w:ind w:left="272" w:firstLine="148"/>
      </w:pPr>
      <w:rPr>
        <w:rFonts w:hint="eastAsia"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4DD64FA7"/>
    <w:multiLevelType w:val="multilevel"/>
    <w:tmpl w:val="4DD64FA7"/>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5">
    <w:nsid w:val="5013451B"/>
    <w:multiLevelType w:val="singleLevel"/>
    <w:tmpl w:val="5013451B"/>
    <w:lvl w:ilvl="0" w:tentative="0">
      <w:start w:val="3"/>
      <w:numFmt w:val="decimal"/>
      <w:suff w:val="space"/>
      <w:lvlText w:val="%1．"/>
      <w:lvlJc w:val="left"/>
    </w:lvl>
  </w:abstractNum>
  <w:abstractNum w:abstractNumId="26">
    <w:nsid w:val="50CC72CE"/>
    <w:multiLevelType w:val="multilevel"/>
    <w:tmpl w:val="50CC72CE"/>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6.%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7">
    <w:nsid w:val="53ED7D49"/>
    <w:multiLevelType w:val="multilevel"/>
    <w:tmpl w:val="53ED7D49"/>
    <w:lvl w:ilvl="0" w:tentative="0">
      <w:start w:val="1"/>
      <w:numFmt w:val="decimal"/>
      <w:pStyle w:val="987"/>
      <w:lvlText w:val="%1、"/>
      <w:lvlJc w:val="left"/>
      <w:pPr>
        <w:ind w:left="375" w:hanging="37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pStyle w:val="980"/>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54F403B5"/>
    <w:multiLevelType w:val="singleLevel"/>
    <w:tmpl w:val="54F403B5"/>
    <w:lvl w:ilvl="0" w:tentative="0">
      <w:start w:val="1"/>
      <w:numFmt w:val="chineseCounting"/>
      <w:suff w:val="nothing"/>
      <w:lvlText w:val="%1、"/>
      <w:lvlJc w:val="left"/>
      <w:rPr>
        <w:rFonts w:cs="Times New Roman"/>
      </w:rPr>
    </w:lvl>
  </w:abstractNum>
  <w:abstractNum w:abstractNumId="29">
    <w:nsid w:val="557FD3DA"/>
    <w:multiLevelType w:val="singleLevel"/>
    <w:tmpl w:val="557FD3DA"/>
    <w:lvl w:ilvl="0" w:tentative="0">
      <w:start w:val="3"/>
      <w:numFmt w:val="chineseCounting"/>
      <w:suff w:val="nothing"/>
      <w:lvlText w:val="%1、"/>
      <w:lvlJc w:val="left"/>
      <w:rPr>
        <w:rFonts w:cs="Times New Roman"/>
      </w:rPr>
    </w:lvl>
  </w:abstractNum>
  <w:abstractNum w:abstractNumId="30">
    <w:nsid w:val="587E281B"/>
    <w:multiLevelType w:val="multilevel"/>
    <w:tmpl w:val="587E281B"/>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31">
    <w:nsid w:val="65832174"/>
    <w:multiLevelType w:val="multilevel"/>
    <w:tmpl w:val="65832174"/>
    <w:lvl w:ilvl="0" w:tentative="0">
      <w:start w:val="1"/>
      <w:numFmt w:val="decimal"/>
      <w:lvlText w:val="%1)"/>
      <w:lvlJc w:val="left"/>
      <w:pPr>
        <w:ind w:left="530" w:hanging="420"/>
      </w:pPr>
      <w:rPr>
        <w:rFonts w:cs="Times New Roman"/>
      </w:rPr>
    </w:lvl>
    <w:lvl w:ilvl="1" w:tentative="0">
      <w:start w:val="1"/>
      <w:numFmt w:val="lowerLetter"/>
      <w:lvlText w:val="%2)"/>
      <w:lvlJc w:val="left"/>
      <w:pPr>
        <w:ind w:left="950" w:hanging="420"/>
      </w:pPr>
      <w:rPr>
        <w:rFonts w:cs="Times New Roman"/>
      </w:rPr>
    </w:lvl>
    <w:lvl w:ilvl="2" w:tentative="0">
      <w:start w:val="1"/>
      <w:numFmt w:val="lowerRoman"/>
      <w:lvlText w:val="%3."/>
      <w:lvlJc w:val="right"/>
      <w:pPr>
        <w:ind w:left="1370" w:hanging="420"/>
      </w:pPr>
      <w:rPr>
        <w:rFonts w:cs="Times New Roman"/>
      </w:rPr>
    </w:lvl>
    <w:lvl w:ilvl="3" w:tentative="0">
      <w:start w:val="1"/>
      <w:numFmt w:val="decimal"/>
      <w:lvlText w:val="%4."/>
      <w:lvlJc w:val="left"/>
      <w:pPr>
        <w:ind w:left="1790" w:hanging="420"/>
      </w:pPr>
      <w:rPr>
        <w:rFonts w:cs="Times New Roman"/>
      </w:rPr>
    </w:lvl>
    <w:lvl w:ilvl="4" w:tentative="0">
      <w:start w:val="1"/>
      <w:numFmt w:val="lowerLetter"/>
      <w:lvlText w:val="%5)"/>
      <w:lvlJc w:val="left"/>
      <w:pPr>
        <w:ind w:left="2210" w:hanging="420"/>
      </w:pPr>
      <w:rPr>
        <w:rFonts w:cs="Times New Roman"/>
      </w:rPr>
    </w:lvl>
    <w:lvl w:ilvl="5" w:tentative="0">
      <w:start w:val="1"/>
      <w:numFmt w:val="lowerRoman"/>
      <w:lvlText w:val="%6."/>
      <w:lvlJc w:val="right"/>
      <w:pPr>
        <w:ind w:left="2630" w:hanging="420"/>
      </w:pPr>
      <w:rPr>
        <w:rFonts w:cs="Times New Roman"/>
      </w:rPr>
    </w:lvl>
    <w:lvl w:ilvl="6" w:tentative="0">
      <w:start w:val="1"/>
      <w:numFmt w:val="decimal"/>
      <w:lvlText w:val="%7."/>
      <w:lvlJc w:val="left"/>
      <w:pPr>
        <w:ind w:left="3050" w:hanging="420"/>
      </w:pPr>
      <w:rPr>
        <w:rFonts w:cs="Times New Roman"/>
      </w:rPr>
    </w:lvl>
    <w:lvl w:ilvl="7" w:tentative="0">
      <w:start w:val="1"/>
      <w:numFmt w:val="lowerLetter"/>
      <w:lvlText w:val="%8)"/>
      <w:lvlJc w:val="left"/>
      <w:pPr>
        <w:ind w:left="3470" w:hanging="420"/>
      </w:pPr>
      <w:rPr>
        <w:rFonts w:cs="Times New Roman"/>
      </w:rPr>
    </w:lvl>
    <w:lvl w:ilvl="8" w:tentative="0">
      <w:start w:val="1"/>
      <w:numFmt w:val="lowerRoman"/>
      <w:lvlText w:val="%9."/>
      <w:lvlJc w:val="right"/>
      <w:pPr>
        <w:ind w:left="3890" w:hanging="420"/>
      </w:pPr>
      <w:rPr>
        <w:rFonts w:cs="Times New Roman"/>
      </w:rPr>
    </w:lvl>
  </w:abstractNum>
  <w:abstractNum w:abstractNumId="32">
    <w:nsid w:val="65FE0C54"/>
    <w:multiLevelType w:val="multilevel"/>
    <w:tmpl w:val="65FE0C54"/>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3">
    <w:nsid w:val="6A243CFF"/>
    <w:multiLevelType w:val="multilevel"/>
    <w:tmpl w:val="6A243CFF"/>
    <w:lvl w:ilvl="0" w:tentative="0">
      <w:start w:val="1"/>
      <w:numFmt w:val="decimal"/>
      <w:lvlText w:val="%1、"/>
      <w:lvlJc w:val="left"/>
      <w:pPr>
        <w:ind w:left="375" w:hanging="37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6B723D83"/>
    <w:multiLevelType w:val="multilevel"/>
    <w:tmpl w:val="6B723D83"/>
    <w:lvl w:ilvl="0" w:tentative="0">
      <w:start w:val="1"/>
      <w:numFmt w:val="decimal"/>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5">
    <w:nsid w:val="736C4813"/>
    <w:multiLevelType w:val="multilevel"/>
    <w:tmpl w:val="736C4813"/>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1135"/>
        </w:tabs>
        <w:ind w:left="1135" w:hanging="567"/>
      </w:pPr>
      <w:rPr>
        <w:rFonts w:hint="eastAsia" w:cs="Times New Roman"/>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6">
    <w:nsid w:val="76DF1F21"/>
    <w:multiLevelType w:val="multilevel"/>
    <w:tmpl w:val="76DF1F21"/>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7">
    <w:nsid w:val="7B9B3A13"/>
    <w:multiLevelType w:val="singleLevel"/>
    <w:tmpl w:val="7B9B3A13"/>
    <w:lvl w:ilvl="0" w:tentative="0">
      <w:start w:val="1"/>
      <w:numFmt w:val="decimalEnclosedCircleChinese"/>
      <w:lvlText w:val="%1　"/>
      <w:lvlJc w:val="left"/>
      <w:pPr>
        <w:ind w:left="420" w:hanging="420"/>
      </w:pPr>
      <w:rPr>
        <w:rFonts w:hint="eastAsia" w:cs="Times New Roman"/>
      </w:rPr>
    </w:lvl>
  </w:abstractNum>
  <w:abstractNum w:abstractNumId="38">
    <w:nsid w:val="7CA92265"/>
    <w:multiLevelType w:val="multilevel"/>
    <w:tmpl w:val="7CA92265"/>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num w:numId="1">
    <w:abstractNumId w:val="27"/>
  </w:num>
  <w:num w:numId="2">
    <w:abstractNumId w:val="13"/>
  </w:num>
  <w:num w:numId="3">
    <w:abstractNumId w:val="25"/>
  </w:num>
  <w:num w:numId="4">
    <w:abstractNumId w:val="2"/>
  </w:num>
  <w:num w:numId="5">
    <w:abstractNumId w:val="11"/>
  </w:num>
  <w:num w:numId="6">
    <w:abstractNumId w:val="10"/>
  </w:num>
  <w:num w:numId="7">
    <w:abstractNumId w:val="22"/>
  </w:num>
  <w:num w:numId="8">
    <w:abstractNumId w:val="8"/>
  </w:num>
  <w:num w:numId="9">
    <w:abstractNumId w:val="9"/>
  </w:num>
  <w:num w:numId="10">
    <w:abstractNumId w:val="35"/>
  </w:num>
  <w:num w:numId="11">
    <w:abstractNumId w:val="37"/>
  </w:num>
  <w:num w:numId="12">
    <w:abstractNumId w:val="3"/>
  </w:num>
  <w:num w:numId="13">
    <w:abstractNumId w:val="18"/>
  </w:num>
  <w:num w:numId="14">
    <w:abstractNumId w:val="6"/>
  </w:num>
  <w:num w:numId="15">
    <w:abstractNumId w:val="36"/>
  </w:num>
  <w:num w:numId="16">
    <w:abstractNumId w:val="26"/>
  </w:num>
  <w:num w:numId="17">
    <w:abstractNumId w:val="19"/>
  </w:num>
  <w:num w:numId="18">
    <w:abstractNumId w:val="32"/>
  </w:num>
  <w:num w:numId="19">
    <w:abstractNumId w:val="4"/>
  </w:num>
  <w:num w:numId="20">
    <w:abstractNumId w:val="17"/>
  </w:num>
  <w:num w:numId="21">
    <w:abstractNumId w:val="30"/>
  </w:num>
  <w:num w:numId="22">
    <w:abstractNumId w:val="16"/>
  </w:num>
  <w:num w:numId="23">
    <w:abstractNumId w:val="31"/>
  </w:num>
  <w:num w:numId="24">
    <w:abstractNumId w:val="12"/>
  </w:num>
  <w:num w:numId="25">
    <w:abstractNumId w:val="0"/>
  </w:num>
  <w:num w:numId="26">
    <w:abstractNumId w:val="1"/>
  </w:num>
  <w:num w:numId="27">
    <w:abstractNumId w:val="14"/>
  </w:num>
  <w:num w:numId="28">
    <w:abstractNumId w:val="38"/>
  </w:num>
  <w:num w:numId="29">
    <w:abstractNumId w:val="7"/>
  </w:num>
  <w:num w:numId="30">
    <w:abstractNumId w:val="34"/>
  </w:num>
  <w:num w:numId="31">
    <w:abstractNumId w:val="5"/>
  </w:num>
  <w:num w:numId="32">
    <w:abstractNumId w:val="24"/>
  </w:num>
  <w:num w:numId="33">
    <w:abstractNumId w:val="15"/>
  </w:num>
  <w:num w:numId="34">
    <w:abstractNumId w:val="21"/>
  </w:num>
  <w:num w:numId="35">
    <w:abstractNumId w:val="20"/>
  </w:num>
  <w:num w:numId="36">
    <w:abstractNumId w:val="23"/>
  </w:num>
  <w:num w:numId="37">
    <w:abstractNumId w:val="33"/>
  </w:num>
  <w:num w:numId="38">
    <w:abstractNumId w:val="2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3E"/>
    <w:rsid w:val="000009F5"/>
    <w:rsid w:val="0000118C"/>
    <w:rsid w:val="00001380"/>
    <w:rsid w:val="000014ED"/>
    <w:rsid w:val="00002CB1"/>
    <w:rsid w:val="0000340D"/>
    <w:rsid w:val="00003A66"/>
    <w:rsid w:val="000053C0"/>
    <w:rsid w:val="00005694"/>
    <w:rsid w:val="000066EF"/>
    <w:rsid w:val="00007C55"/>
    <w:rsid w:val="00007D33"/>
    <w:rsid w:val="00010FB8"/>
    <w:rsid w:val="00011067"/>
    <w:rsid w:val="00011FDB"/>
    <w:rsid w:val="00014395"/>
    <w:rsid w:val="00014C66"/>
    <w:rsid w:val="00014C8E"/>
    <w:rsid w:val="00015251"/>
    <w:rsid w:val="000157E0"/>
    <w:rsid w:val="000157E2"/>
    <w:rsid w:val="0001618C"/>
    <w:rsid w:val="00016208"/>
    <w:rsid w:val="00016969"/>
    <w:rsid w:val="00017AC2"/>
    <w:rsid w:val="00021955"/>
    <w:rsid w:val="000229EB"/>
    <w:rsid w:val="000237A7"/>
    <w:rsid w:val="000238E0"/>
    <w:rsid w:val="00023A93"/>
    <w:rsid w:val="00023BA5"/>
    <w:rsid w:val="00023D0A"/>
    <w:rsid w:val="000259A7"/>
    <w:rsid w:val="00025CDD"/>
    <w:rsid w:val="00026723"/>
    <w:rsid w:val="00026C3B"/>
    <w:rsid w:val="00026DD1"/>
    <w:rsid w:val="000301C4"/>
    <w:rsid w:val="0003039C"/>
    <w:rsid w:val="00030937"/>
    <w:rsid w:val="000323A4"/>
    <w:rsid w:val="00033357"/>
    <w:rsid w:val="00033B38"/>
    <w:rsid w:val="00034338"/>
    <w:rsid w:val="00034BF8"/>
    <w:rsid w:val="00034E38"/>
    <w:rsid w:val="00035750"/>
    <w:rsid w:val="00035CCB"/>
    <w:rsid w:val="00036E25"/>
    <w:rsid w:val="00040402"/>
    <w:rsid w:val="0004164F"/>
    <w:rsid w:val="00042E2F"/>
    <w:rsid w:val="000444E6"/>
    <w:rsid w:val="0004573A"/>
    <w:rsid w:val="00045A1B"/>
    <w:rsid w:val="00047EAD"/>
    <w:rsid w:val="0005052D"/>
    <w:rsid w:val="000506B4"/>
    <w:rsid w:val="000515F3"/>
    <w:rsid w:val="00052C23"/>
    <w:rsid w:val="00052C8E"/>
    <w:rsid w:val="00052EC4"/>
    <w:rsid w:val="000548DE"/>
    <w:rsid w:val="00054D5C"/>
    <w:rsid w:val="00054FC6"/>
    <w:rsid w:val="00056063"/>
    <w:rsid w:val="000560AE"/>
    <w:rsid w:val="00056FE4"/>
    <w:rsid w:val="00060505"/>
    <w:rsid w:val="00060779"/>
    <w:rsid w:val="000611E3"/>
    <w:rsid w:val="000622C1"/>
    <w:rsid w:val="0006286C"/>
    <w:rsid w:val="000630C1"/>
    <w:rsid w:val="00063E50"/>
    <w:rsid w:val="0006448F"/>
    <w:rsid w:val="000649D3"/>
    <w:rsid w:val="000665E3"/>
    <w:rsid w:val="0007024A"/>
    <w:rsid w:val="00070481"/>
    <w:rsid w:val="0007050C"/>
    <w:rsid w:val="000720DE"/>
    <w:rsid w:val="000722C5"/>
    <w:rsid w:val="00072310"/>
    <w:rsid w:val="0007247B"/>
    <w:rsid w:val="0007310B"/>
    <w:rsid w:val="00073304"/>
    <w:rsid w:val="00074B78"/>
    <w:rsid w:val="00075C22"/>
    <w:rsid w:val="00076686"/>
    <w:rsid w:val="00076DF4"/>
    <w:rsid w:val="00077C74"/>
    <w:rsid w:val="0008019F"/>
    <w:rsid w:val="000803DE"/>
    <w:rsid w:val="000811D4"/>
    <w:rsid w:val="00081E28"/>
    <w:rsid w:val="0008207A"/>
    <w:rsid w:val="000832C8"/>
    <w:rsid w:val="00083799"/>
    <w:rsid w:val="00084E35"/>
    <w:rsid w:val="000861D1"/>
    <w:rsid w:val="0008646C"/>
    <w:rsid w:val="000866FF"/>
    <w:rsid w:val="000873E1"/>
    <w:rsid w:val="00087F08"/>
    <w:rsid w:val="00090259"/>
    <w:rsid w:val="00090D66"/>
    <w:rsid w:val="00092CD3"/>
    <w:rsid w:val="00092D6D"/>
    <w:rsid w:val="000930EA"/>
    <w:rsid w:val="00094254"/>
    <w:rsid w:val="00095398"/>
    <w:rsid w:val="00095884"/>
    <w:rsid w:val="000966E8"/>
    <w:rsid w:val="00096ABD"/>
    <w:rsid w:val="000A0528"/>
    <w:rsid w:val="000A328D"/>
    <w:rsid w:val="000A3554"/>
    <w:rsid w:val="000A390D"/>
    <w:rsid w:val="000A3F6F"/>
    <w:rsid w:val="000A4DF8"/>
    <w:rsid w:val="000A5466"/>
    <w:rsid w:val="000A5ADF"/>
    <w:rsid w:val="000A63F5"/>
    <w:rsid w:val="000A7842"/>
    <w:rsid w:val="000B09D6"/>
    <w:rsid w:val="000B09F3"/>
    <w:rsid w:val="000B0D34"/>
    <w:rsid w:val="000B1182"/>
    <w:rsid w:val="000B1199"/>
    <w:rsid w:val="000B1688"/>
    <w:rsid w:val="000B1690"/>
    <w:rsid w:val="000B36A7"/>
    <w:rsid w:val="000B3C57"/>
    <w:rsid w:val="000B5427"/>
    <w:rsid w:val="000B5DD6"/>
    <w:rsid w:val="000B5FCA"/>
    <w:rsid w:val="000B6132"/>
    <w:rsid w:val="000B79E2"/>
    <w:rsid w:val="000B7D10"/>
    <w:rsid w:val="000C092D"/>
    <w:rsid w:val="000C0973"/>
    <w:rsid w:val="000C0E40"/>
    <w:rsid w:val="000C2262"/>
    <w:rsid w:val="000C27EC"/>
    <w:rsid w:val="000C289C"/>
    <w:rsid w:val="000C3D0E"/>
    <w:rsid w:val="000C42C3"/>
    <w:rsid w:val="000C47E3"/>
    <w:rsid w:val="000C5FB8"/>
    <w:rsid w:val="000C7809"/>
    <w:rsid w:val="000C7CBF"/>
    <w:rsid w:val="000D1353"/>
    <w:rsid w:val="000D144F"/>
    <w:rsid w:val="000D18D1"/>
    <w:rsid w:val="000D280C"/>
    <w:rsid w:val="000D3013"/>
    <w:rsid w:val="000D3236"/>
    <w:rsid w:val="000D64FB"/>
    <w:rsid w:val="000D73D9"/>
    <w:rsid w:val="000D7C89"/>
    <w:rsid w:val="000D7E88"/>
    <w:rsid w:val="000E2193"/>
    <w:rsid w:val="000E2A62"/>
    <w:rsid w:val="000E3A8C"/>
    <w:rsid w:val="000E4534"/>
    <w:rsid w:val="000E5530"/>
    <w:rsid w:val="000E64AD"/>
    <w:rsid w:val="000E6B70"/>
    <w:rsid w:val="000E75FB"/>
    <w:rsid w:val="000F0294"/>
    <w:rsid w:val="000F137D"/>
    <w:rsid w:val="000F1CB3"/>
    <w:rsid w:val="000F1D90"/>
    <w:rsid w:val="000F2728"/>
    <w:rsid w:val="000F33BB"/>
    <w:rsid w:val="000F3619"/>
    <w:rsid w:val="000F3CCD"/>
    <w:rsid w:val="000F5693"/>
    <w:rsid w:val="000F79A4"/>
    <w:rsid w:val="000F7AE5"/>
    <w:rsid w:val="000F7C73"/>
    <w:rsid w:val="00100154"/>
    <w:rsid w:val="00101644"/>
    <w:rsid w:val="00101A77"/>
    <w:rsid w:val="00101AC0"/>
    <w:rsid w:val="001020F4"/>
    <w:rsid w:val="0010298D"/>
    <w:rsid w:val="00103097"/>
    <w:rsid w:val="001030C6"/>
    <w:rsid w:val="001037CE"/>
    <w:rsid w:val="0010568D"/>
    <w:rsid w:val="001064A6"/>
    <w:rsid w:val="0010684A"/>
    <w:rsid w:val="00107BC6"/>
    <w:rsid w:val="00112030"/>
    <w:rsid w:val="0011286A"/>
    <w:rsid w:val="00114920"/>
    <w:rsid w:val="00115629"/>
    <w:rsid w:val="001156FE"/>
    <w:rsid w:val="00115764"/>
    <w:rsid w:val="001176EA"/>
    <w:rsid w:val="00122E42"/>
    <w:rsid w:val="00123BAD"/>
    <w:rsid w:val="00124127"/>
    <w:rsid w:val="001256AB"/>
    <w:rsid w:val="00126280"/>
    <w:rsid w:val="001263CA"/>
    <w:rsid w:val="001266BF"/>
    <w:rsid w:val="00130AF0"/>
    <w:rsid w:val="00131E83"/>
    <w:rsid w:val="0013221F"/>
    <w:rsid w:val="001325EF"/>
    <w:rsid w:val="00132C17"/>
    <w:rsid w:val="00132ED9"/>
    <w:rsid w:val="00133211"/>
    <w:rsid w:val="00134019"/>
    <w:rsid w:val="00134351"/>
    <w:rsid w:val="00134F4E"/>
    <w:rsid w:val="00136160"/>
    <w:rsid w:val="0013760C"/>
    <w:rsid w:val="001377FC"/>
    <w:rsid w:val="00137F40"/>
    <w:rsid w:val="00140223"/>
    <w:rsid w:val="0014237A"/>
    <w:rsid w:val="00143117"/>
    <w:rsid w:val="0014546D"/>
    <w:rsid w:val="00146114"/>
    <w:rsid w:val="00146320"/>
    <w:rsid w:val="0014791A"/>
    <w:rsid w:val="0015077A"/>
    <w:rsid w:val="001508A1"/>
    <w:rsid w:val="00150AA7"/>
    <w:rsid w:val="00151872"/>
    <w:rsid w:val="001528B3"/>
    <w:rsid w:val="001528EB"/>
    <w:rsid w:val="00152A36"/>
    <w:rsid w:val="001545E1"/>
    <w:rsid w:val="001547EB"/>
    <w:rsid w:val="0015505B"/>
    <w:rsid w:val="00155305"/>
    <w:rsid w:val="00155310"/>
    <w:rsid w:val="00156F66"/>
    <w:rsid w:val="0016030B"/>
    <w:rsid w:val="00160445"/>
    <w:rsid w:val="00161CFC"/>
    <w:rsid w:val="00161EA2"/>
    <w:rsid w:val="00162A58"/>
    <w:rsid w:val="00162E8F"/>
    <w:rsid w:val="00163C20"/>
    <w:rsid w:val="00165188"/>
    <w:rsid w:val="00165A8B"/>
    <w:rsid w:val="00165F5B"/>
    <w:rsid w:val="001671DC"/>
    <w:rsid w:val="0016795B"/>
    <w:rsid w:val="00167ACA"/>
    <w:rsid w:val="00170B47"/>
    <w:rsid w:val="00170E49"/>
    <w:rsid w:val="00171639"/>
    <w:rsid w:val="0017187B"/>
    <w:rsid w:val="00171C15"/>
    <w:rsid w:val="00172218"/>
    <w:rsid w:val="0017332F"/>
    <w:rsid w:val="00174EB3"/>
    <w:rsid w:val="001754BF"/>
    <w:rsid w:val="00175520"/>
    <w:rsid w:val="00175E74"/>
    <w:rsid w:val="00180634"/>
    <w:rsid w:val="00180C7B"/>
    <w:rsid w:val="00181085"/>
    <w:rsid w:val="00181360"/>
    <w:rsid w:val="00183F0E"/>
    <w:rsid w:val="00184846"/>
    <w:rsid w:val="00185ACF"/>
    <w:rsid w:val="00186674"/>
    <w:rsid w:val="001866ED"/>
    <w:rsid w:val="00186E54"/>
    <w:rsid w:val="00187CAD"/>
    <w:rsid w:val="00191595"/>
    <w:rsid w:val="00193B17"/>
    <w:rsid w:val="00194178"/>
    <w:rsid w:val="0019491C"/>
    <w:rsid w:val="0019588E"/>
    <w:rsid w:val="00195C4F"/>
    <w:rsid w:val="0019610B"/>
    <w:rsid w:val="001966EF"/>
    <w:rsid w:val="00197748"/>
    <w:rsid w:val="00197786"/>
    <w:rsid w:val="0019788A"/>
    <w:rsid w:val="00197CB8"/>
    <w:rsid w:val="001A2414"/>
    <w:rsid w:val="001A370B"/>
    <w:rsid w:val="001A441F"/>
    <w:rsid w:val="001A57FC"/>
    <w:rsid w:val="001A687D"/>
    <w:rsid w:val="001A6C5A"/>
    <w:rsid w:val="001B0BAA"/>
    <w:rsid w:val="001B0F23"/>
    <w:rsid w:val="001B1B9B"/>
    <w:rsid w:val="001B2696"/>
    <w:rsid w:val="001B28CB"/>
    <w:rsid w:val="001B45D2"/>
    <w:rsid w:val="001B5B34"/>
    <w:rsid w:val="001B63D7"/>
    <w:rsid w:val="001B7CE0"/>
    <w:rsid w:val="001C0431"/>
    <w:rsid w:val="001C0C4E"/>
    <w:rsid w:val="001C0FC5"/>
    <w:rsid w:val="001C1820"/>
    <w:rsid w:val="001C19AF"/>
    <w:rsid w:val="001C239E"/>
    <w:rsid w:val="001C27B3"/>
    <w:rsid w:val="001C5219"/>
    <w:rsid w:val="001C5984"/>
    <w:rsid w:val="001C5EFC"/>
    <w:rsid w:val="001D11DE"/>
    <w:rsid w:val="001D289F"/>
    <w:rsid w:val="001D2CF5"/>
    <w:rsid w:val="001D3C52"/>
    <w:rsid w:val="001D4025"/>
    <w:rsid w:val="001D542B"/>
    <w:rsid w:val="001D5F46"/>
    <w:rsid w:val="001D63C0"/>
    <w:rsid w:val="001D6B9A"/>
    <w:rsid w:val="001D6CA6"/>
    <w:rsid w:val="001D7241"/>
    <w:rsid w:val="001D7551"/>
    <w:rsid w:val="001D76AB"/>
    <w:rsid w:val="001E013B"/>
    <w:rsid w:val="001E22EA"/>
    <w:rsid w:val="001E2974"/>
    <w:rsid w:val="001E376F"/>
    <w:rsid w:val="001E66DD"/>
    <w:rsid w:val="001E7237"/>
    <w:rsid w:val="001E726C"/>
    <w:rsid w:val="001F0FF0"/>
    <w:rsid w:val="001F24A5"/>
    <w:rsid w:val="001F2763"/>
    <w:rsid w:val="001F2C17"/>
    <w:rsid w:val="001F2DAF"/>
    <w:rsid w:val="001F2EE4"/>
    <w:rsid w:val="001F362D"/>
    <w:rsid w:val="001F3B6E"/>
    <w:rsid w:val="001F430D"/>
    <w:rsid w:val="001F5880"/>
    <w:rsid w:val="001F69BE"/>
    <w:rsid w:val="0020088E"/>
    <w:rsid w:val="00201E84"/>
    <w:rsid w:val="00201FC4"/>
    <w:rsid w:val="00205213"/>
    <w:rsid w:val="0020571F"/>
    <w:rsid w:val="00206BD7"/>
    <w:rsid w:val="002075D7"/>
    <w:rsid w:val="00211497"/>
    <w:rsid w:val="00212117"/>
    <w:rsid w:val="00213222"/>
    <w:rsid w:val="00213F64"/>
    <w:rsid w:val="00214475"/>
    <w:rsid w:val="00214568"/>
    <w:rsid w:val="002150E6"/>
    <w:rsid w:val="00216E04"/>
    <w:rsid w:val="00217341"/>
    <w:rsid w:val="00217721"/>
    <w:rsid w:val="00217D34"/>
    <w:rsid w:val="00217E51"/>
    <w:rsid w:val="00220A8C"/>
    <w:rsid w:val="00221867"/>
    <w:rsid w:val="0022209D"/>
    <w:rsid w:val="002225BC"/>
    <w:rsid w:val="002225DC"/>
    <w:rsid w:val="002233FC"/>
    <w:rsid w:val="002241B4"/>
    <w:rsid w:val="00224B8F"/>
    <w:rsid w:val="00225F76"/>
    <w:rsid w:val="00226492"/>
    <w:rsid w:val="0022687E"/>
    <w:rsid w:val="00231563"/>
    <w:rsid w:val="00232ECC"/>
    <w:rsid w:val="00233E84"/>
    <w:rsid w:val="002352A0"/>
    <w:rsid w:val="002356C2"/>
    <w:rsid w:val="002357FB"/>
    <w:rsid w:val="002358F4"/>
    <w:rsid w:val="0023642E"/>
    <w:rsid w:val="00237597"/>
    <w:rsid w:val="00240C65"/>
    <w:rsid w:val="00241F03"/>
    <w:rsid w:val="00242271"/>
    <w:rsid w:val="00242B3E"/>
    <w:rsid w:val="00243AC5"/>
    <w:rsid w:val="00243B0E"/>
    <w:rsid w:val="00244B83"/>
    <w:rsid w:val="00244F16"/>
    <w:rsid w:val="00245B20"/>
    <w:rsid w:val="00246320"/>
    <w:rsid w:val="00246397"/>
    <w:rsid w:val="002464D1"/>
    <w:rsid w:val="0024772A"/>
    <w:rsid w:val="00250036"/>
    <w:rsid w:val="00251A22"/>
    <w:rsid w:val="00251E4A"/>
    <w:rsid w:val="0025244C"/>
    <w:rsid w:val="00253CE2"/>
    <w:rsid w:val="00254330"/>
    <w:rsid w:val="00254A99"/>
    <w:rsid w:val="00256997"/>
    <w:rsid w:val="002602F6"/>
    <w:rsid w:val="00260378"/>
    <w:rsid w:val="00261AC2"/>
    <w:rsid w:val="00262717"/>
    <w:rsid w:val="00262A33"/>
    <w:rsid w:val="002652D9"/>
    <w:rsid w:val="0026539F"/>
    <w:rsid w:val="00265898"/>
    <w:rsid w:val="002659A6"/>
    <w:rsid w:val="0026651F"/>
    <w:rsid w:val="0026686D"/>
    <w:rsid w:val="002712BB"/>
    <w:rsid w:val="00271B69"/>
    <w:rsid w:val="00272CB0"/>
    <w:rsid w:val="00272DFF"/>
    <w:rsid w:val="0027472E"/>
    <w:rsid w:val="00275C95"/>
    <w:rsid w:val="002768CF"/>
    <w:rsid w:val="002770B7"/>
    <w:rsid w:val="00277460"/>
    <w:rsid w:val="00280A65"/>
    <w:rsid w:val="00280FEF"/>
    <w:rsid w:val="0028109A"/>
    <w:rsid w:val="00281DDC"/>
    <w:rsid w:val="00282FD5"/>
    <w:rsid w:val="00284830"/>
    <w:rsid w:val="00286DD8"/>
    <w:rsid w:val="00286F17"/>
    <w:rsid w:val="00287B05"/>
    <w:rsid w:val="00287C18"/>
    <w:rsid w:val="0029043C"/>
    <w:rsid w:val="00290CB4"/>
    <w:rsid w:val="00291B72"/>
    <w:rsid w:val="00291D32"/>
    <w:rsid w:val="0029218D"/>
    <w:rsid w:val="00292455"/>
    <w:rsid w:val="00292814"/>
    <w:rsid w:val="002928CA"/>
    <w:rsid w:val="00294454"/>
    <w:rsid w:val="00295525"/>
    <w:rsid w:val="0029584A"/>
    <w:rsid w:val="00295F60"/>
    <w:rsid w:val="002A051B"/>
    <w:rsid w:val="002A09C0"/>
    <w:rsid w:val="002A4BB0"/>
    <w:rsid w:val="002A6B85"/>
    <w:rsid w:val="002A6BD5"/>
    <w:rsid w:val="002B038E"/>
    <w:rsid w:val="002B0545"/>
    <w:rsid w:val="002B066A"/>
    <w:rsid w:val="002B0A1B"/>
    <w:rsid w:val="002B1B8F"/>
    <w:rsid w:val="002B1C31"/>
    <w:rsid w:val="002B2154"/>
    <w:rsid w:val="002B41F4"/>
    <w:rsid w:val="002B440E"/>
    <w:rsid w:val="002B4A6A"/>
    <w:rsid w:val="002B4D23"/>
    <w:rsid w:val="002B7F08"/>
    <w:rsid w:val="002C066C"/>
    <w:rsid w:val="002C226C"/>
    <w:rsid w:val="002C2E5B"/>
    <w:rsid w:val="002C3295"/>
    <w:rsid w:val="002C3F85"/>
    <w:rsid w:val="002C6AE5"/>
    <w:rsid w:val="002D13A4"/>
    <w:rsid w:val="002D2571"/>
    <w:rsid w:val="002D2A3E"/>
    <w:rsid w:val="002D2DCE"/>
    <w:rsid w:val="002D3563"/>
    <w:rsid w:val="002D3899"/>
    <w:rsid w:val="002D6CCA"/>
    <w:rsid w:val="002D7C9E"/>
    <w:rsid w:val="002E09BA"/>
    <w:rsid w:val="002E0B9B"/>
    <w:rsid w:val="002E1874"/>
    <w:rsid w:val="002E1F1D"/>
    <w:rsid w:val="002E21A8"/>
    <w:rsid w:val="002E2E57"/>
    <w:rsid w:val="002E3588"/>
    <w:rsid w:val="002E414F"/>
    <w:rsid w:val="002E4D98"/>
    <w:rsid w:val="002E4FC2"/>
    <w:rsid w:val="002E5DFA"/>
    <w:rsid w:val="002E621E"/>
    <w:rsid w:val="002E7EE7"/>
    <w:rsid w:val="002E7FC6"/>
    <w:rsid w:val="002F205E"/>
    <w:rsid w:val="002F2128"/>
    <w:rsid w:val="002F4258"/>
    <w:rsid w:val="002F4EE5"/>
    <w:rsid w:val="002F697C"/>
    <w:rsid w:val="002F6F42"/>
    <w:rsid w:val="002F7D34"/>
    <w:rsid w:val="003014AA"/>
    <w:rsid w:val="003034B4"/>
    <w:rsid w:val="0030357F"/>
    <w:rsid w:val="0030418D"/>
    <w:rsid w:val="003049BB"/>
    <w:rsid w:val="00304D0E"/>
    <w:rsid w:val="00305072"/>
    <w:rsid w:val="003051A4"/>
    <w:rsid w:val="0030660B"/>
    <w:rsid w:val="00306C91"/>
    <w:rsid w:val="00307598"/>
    <w:rsid w:val="00307C92"/>
    <w:rsid w:val="00307EEB"/>
    <w:rsid w:val="00307F4F"/>
    <w:rsid w:val="00310B99"/>
    <w:rsid w:val="00311763"/>
    <w:rsid w:val="00311CAC"/>
    <w:rsid w:val="00311E34"/>
    <w:rsid w:val="0031250D"/>
    <w:rsid w:val="00313693"/>
    <w:rsid w:val="003149C7"/>
    <w:rsid w:val="00314D0E"/>
    <w:rsid w:val="00314DC2"/>
    <w:rsid w:val="0031533D"/>
    <w:rsid w:val="00315B4A"/>
    <w:rsid w:val="00315C51"/>
    <w:rsid w:val="00315EDD"/>
    <w:rsid w:val="00316A41"/>
    <w:rsid w:val="00317206"/>
    <w:rsid w:val="0032241D"/>
    <w:rsid w:val="003227D9"/>
    <w:rsid w:val="00325D8E"/>
    <w:rsid w:val="00326910"/>
    <w:rsid w:val="003306ED"/>
    <w:rsid w:val="003316FD"/>
    <w:rsid w:val="00331756"/>
    <w:rsid w:val="00331834"/>
    <w:rsid w:val="0033234F"/>
    <w:rsid w:val="00333B48"/>
    <w:rsid w:val="00333FDC"/>
    <w:rsid w:val="0033453F"/>
    <w:rsid w:val="00335FD1"/>
    <w:rsid w:val="0033603E"/>
    <w:rsid w:val="003367B8"/>
    <w:rsid w:val="0033694B"/>
    <w:rsid w:val="00336C9E"/>
    <w:rsid w:val="0033791E"/>
    <w:rsid w:val="00337B1C"/>
    <w:rsid w:val="00337E75"/>
    <w:rsid w:val="00340565"/>
    <w:rsid w:val="00341BF5"/>
    <w:rsid w:val="00342785"/>
    <w:rsid w:val="0034293A"/>
    <w:rsid w:val="0034347F"/>
    <w:rsid w:val="003442D9"/>
    <w:rsid w:val="0034506F"/>
    <w:rsid w:val="0034675A"/>
    <w:rsid w:val="00346D10"/>
    <w:rsid w:val="00346D58"/>
    <w:rsid w:val="003474DC"/>
    <w:rsid w:val="003475ED"/>
    <w:rsid w:val="00347A0A"/>
    <w:rsid w:val="003500E2"/>
    <w:rsid w:val="00350E2E"/>
    <w:rsid w:val="00352771"/>
    <w:rsid w:val="003527E3"/>
    <w:rsid w:val="00352E06"/>
    <w:rsid w:val="00352E16"/>
    <w:rsid w:val="003534E6"/>
    <w:rsid w:val="00353B63"/>
    <w:rsid w:val="003564E1"/>
    <w:rsid w:val="00356990"/>
    <w:rsid w:val="00356D20"/>
    <w:rsid w:val="00360BC0"/>
    <w:rsid w:val="00360D09"/>
    <w:rsid w:val="003612EF"/>
    <w:rsid w:val="003618DF"/>
    <w:rsid w:val="00361E7B"/>
    <w:rsid w:val="00362A3D"/>
    <w:rsid w:val="003634C2"/>
    <w:rsid w:val="003642F0"/>
    <w:rsid w:val="003669FD"/>
    <w:rsid w:val="003676A9"/>
    <w:rsid w:val="00367E22"/>
    <w:rsid w:val="00370352"/>
    <w:rsid w:val="003706F7"/>
    <w:rsid w:val="00371F2C"/>
    <w:rsid w:val="0037242E"/>
    <w:rsid w:val="00372732"/>
    <w:rsid w:val="00372A07"/>
    <w:rsid w:val="00372CDC"/>
    <w:rsid w:val="00372D8B"/>
    <w:rsid w:val="00372E07"/>
    <w:rsid w:val="003747FC"/>
    <w:rsid w:val="0037534C"/>
    <w:rsid w:val="0037566F"/>
    <w:rsid w:val="00375AEB"/>
    <w:rsid w:val="0037609C"/>
    <w:rsid w:val="00377834"/>
    <w:rsid w:val="003802B8"/>
    <w:rsid w:val="00380F44"/>
    <w:rsid w:val="00382326"/>
    <w:rsid w:val="00382AE9"/>
    <w:rsid w:val="00383814"/>
    <w:rsid w:val="00383844"/>
    <w:rsid w:val="003839ED"/>
    <w:rsid w:val="00383B12"/>
    <w:rsid w:val="00384395"/>
    <w:rsid w:val="00384768"/>
    <w:rsid w:val="00384FE1"/>
    <w:rsid w:val="0038509B"/>
    <w:rsid w:val="00385F49"/>
    <w:rsid w:val="00385F58"/>
    <w:rsid w:val="00386AF3"/>
    <w:rsid w:val="00390522"/>
    <w:rsid w:val="00391BB8"/>
    <w:rsid w:val="00393AB0"/>
    <w:rsid w:val="00394A83"/>
    <w:rsid w:val="00394DE2"/>
    <w:rsid w:val="00397A32"/>
    <w:rsid w:val="00397ADD"/>
    <w:rsid w:val="003A0DB0"/>
    <w:rsid w:val="003A18AB"/>
    <w:rsid w:val="003A1B28"/>
    <w:rsid w:val="003A22CE"/>
    <w:rsid w:val="003A3898"/>
    <w:rsid w:val="003A445D"/>
    <w:rsid w:val="003A5399"/>
    <w:rsid w:val="003A5A52"/>
    <w:rsid w:val="003A5B10"/>
    <w:rsid w:val="003A600E"/>
    <w:rsid w:val="003A6762"/>
    <w:rsid w:val="003A6AC6"/>
    <w:rsid w:val="003A6F84"/>
    <w:rsid w:val="003A7DEA"/>
    <w:rsid w:val="003B0436"/>
    <w:rsid w:val="003B0B28"/>
    <w:rsid w:val="003B134F"/>
    <w:rsid w:val="003B19DA"/>
    <w:rsid w:val="003B2058"/>
    <w:rsid w:val="003B2DEF"/>
    <w:rsid w:val="003B4F56"/>
    <w:rsid w:val="003B5C88"/>
    <w:rsid w:val="003B638E"/>
    <w:rsid w:val="003B6617"/>
    <w:rsid w:val="003B6F69"/>
    <w:rsid w:val="003B7911"/>
    <w:rsid w:val="003C0382"/>
    <w:rsid w:val="003C062B"/>
    <w:rsid w:val="003C1720"/>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3D88"/>
    <w:rsid w:val="003D40E0"/>
    <w:rsid w:val="003D5126"/>
    <w:rsid w:val="003D689D"/>
    <w:rsid w:val="003D6E91"/>
    <w:rsid w:val="003D7CE8"/>
    <w:rsid w:val="003E1388"/>
    <w:rsid w:val="003E31FB"/>
    <w:rsid w:val="003E3905"/>
    <w:rsid w:val="003E3CFF"/>
    <w:rsid w:val="003E4F3E"/>
    <w:rsid w:val="003E50DF"/>
    <w:rsid w:val="003E5932"/>
    <w:rsid w:val="003E66DE"/>
    <w:rsid w:val="003E6F88"/>
    <w:rsid w:val="003E7E19"/>
    <w:rsid w:val="003F1618"/>
    <w:rsid w:val="003F1DEC"/>
    <w:rsid w:val="003F21CF"/>
    <w:rsid w:val="003F279A"/>
    <w:rsid w:val="003F29BD"/>
    <w:rsid w:val="003F3104"/>
    <w:rsid w:val="003F4537"/>
    <w:rsid w:val="003F46CF"/>
    <w:rsid w:val="003F4CA7"/>
    <w:rsid w:val="003F5868"/>
    <w:rsid w:val="003F638F"/>
    <w:rsid w:val="003F6BDF"/>
    <w:rsid w:val="003F6C73"/>
    <w:rsid w:val="003F7552"/>
    <w:rsid w:val="00401278"/>
    <w:rsid w:val="0040174F"/>
    <w:rsid w:val="00402543"/>
    <w:rsid w:val="00402DFC"/>
    <w:rsid w:val="0040375A"/>
    <w:rsid w:val="00403D22"/>
    <w:rsid w:val="00405E4E"/>
    <w:rsid w:val="00406893"/>
    <w:rsid w:val="00410A3B"/>
    <w:rsid w:val="00410D1B"/>
    <w:rsid w:val="004115FE"/>
    <w:rsid w:val="00413595"/>
    <w:rsid w:val="00413B2D"/>
    <w:rsid w:val="00413F45"/>
    <w:rsid w:val="00415266"/>
    <w:rsid w:val="00415935"/>
    <w:rsid w:val="00415C8B"/>
    <w:rsid w:val="00415D57"/>
    <w:rsid w:val="004179AC"/>
    <w:rsid w:val="00420438"/>
    <w:rsid w:val="00420A03"/>
    <w:rsid w:val="0042103B"/>
    <w:rsid w:val="00421DA6"/>
    <w:rsid w:val="00423A55"/>
    <w:rsid w:val="00424BCF"/>
    <w:rsid w:val="00425EA7"/>
    <w:rsid w:val="00426345"/>
    <w:rsid w:val="00426A16"/>
    <w:rsid w:val="00426C0F"/>
    <w:rsid w:val="00426CD8"/>
    <w:rsid w:val="00426F87"/>
    <w:rsid w:val="0042780F"/>
    <w:rsid w:val="00427BC7"/>
    <w:rsid w:val="00431753"/>
    <w:rsid w:val="00432DAB"/>
    <w:rsid w:val="0043374D"/>
    <w:rsid w:val="00434D28"/>
    <w:rsid w:val="00434D51"/>
    <w:rsid w:val="004357F6"/>
    <w:rsid w:val="004373BA"/>
    <w:rsid w:val="00437627"/>
    <w:rsid w:val="0043777C"/>
    <w:rsid w:val="00440128"/>
    <w:rsid w:val="00440CB1"/>
    <w:rsid w:val="004415C4"/>
    <w:rsid w:val="0044172D"/>
    <w:rsid w:val="00442574"/>
    <w:rsid w:val="004435FD"/>
    <w:rsid w:val="00444956"/>
    <w:rsid w:val="00444E15"/>
    <w:rsid w:val="0044517D"/>
    <w:rsid w:val="00446780"/>
    <w:rsid w:val="00446A8C"/>
    <w:rsid w:val="00447C55"/>
    <w:rsid w:val="00447DCA"/>
    <w:rsid w:val="0045017E"/>
    <w:rsid w:val="00450328"/>
    <w:rsid w:val="00451F48"/>
    <w:rsid w:val="00452478"/>
    <w:rsid w:val="00453521"/>
    <w:rsid w:val="00454978"/>
    <w:rsid w:val="00454D15"/>
    <w:rsid w:val="004552D9"/>
    <w:rsid w:val="00455D6F"/>
    <w:rsid w:val="00456127"/>
    <w:rsid w:val="00457069"/>
    <w:rsid w:val="0046048E"/>
    <w:rsid w:val="00460743"/>
    <w:rsid w:val="00464A52"/>
    <w:rsid w:val="004652EE"/>
    <w:rsid w:val="00465E8E"/>
    <w:rsid w:val="00467509"/>
    <w:rsid w:val="004718DC"/>
    <w:rsid w:val="00472C88"/>
    <w:rsid w:val="00473830"/>
    <w:rsid w:val="0047399A"/>
    <w:rsid w:val="00474A9C"/>
    <w:rsid w:val="00475851"/>
    <w:rsid w:val="004761D2"/>
    <w:rsid w:val="00476775"/>
    <w:rsid w:val="004819A1"/>
    <w:rsid w:val="00481A01"/>
    <w:rsid w:val="00483677"/>
    <w:rsid w:val="00483E3D"/>
    <w:rsid w:val="00485076"/>
    <w:rsid w:val="00485212"/>
    <w:rsid w:val="004856AE"/>
    <w:rsid w:val="00485FBB"/>
    <w:rsid w:val="0048774A"/>
    <w:rsid w:val="00487C5F"/>
    <w:rsid w:val="00487FE2"/>
    <w:rsid w:val="004945F4"/>
    <w:rsid w:val="0049605F"/>
    <w:rsid w:val="00496FF4"/>
    <w:rsid w:val="00497DD5"/>
    <w:rsid w:val="004A0195"/>
    <w:rsid w:val="004A02AE"/>
    <w:rsid w:val="004A081D"/>
    <w:rsid w:val="004A1D5D"/>
    <w:rsid w:val="004A1DBF"/>
    <w:rsid w:val="004A2722"/>
    <w:rsid w:val="004A3541"/>
    <w:rsid w:val="004A47C8"/>
    <w:rsid w:val="004A5B46"/>
    <w:rsid w:val="004A622C"/>
    <w:rsid w:val="004A7735"/>
    <w:rsid w:val="004A7989"/>
    <w:rsid w:val="004A7F41"/>
    <w:rsid w:val="004B0DA9"/>
    <w:rsid w:val="004B1CFB"/>
    <w:rsid w:val="004B2188"/>
    <w:rsid w:val="004B2461"/>
    <w:rsid w:val="004B27CE"/>
    <w:rsid w:val="004B34B4"/>
    <w:rsid w:val="004B481A"/>
    <w:rsid w:val="004B5053"/>
    <w:rsid w:val="004B6AF0"/>
    <w:rsid w:val="004C120E"/>
    <w:rsid w:val="004C1BB5"/>
    <w:rsid w:val="004C30FF"/>
    <w:rsid w:val="004C320B"/>
    <w:rsid w:val="004C371E"/>
    <w:rsid w:val="004C40CD"/>
    <w:rsid w:val="004C4CF2"/>
    <w:rsid w:val="004C6222"/>
    <w:rsid w:val="004C6CB1"/>
    <w:rsid w:val="004C7178"/>
    <w:rsid w:val="004D013E"/>
    <w:rsid w:val="004D0977"/>
    <w:rsid w:val="004D27C2"/>
    <w:rsid w:val="004D2C24"/>
    <w:rsid w:val="004D3753"/>
    <w:rsid w:val="004D3773"/>
    <w:rsid w:val="004D37EA"/>
    <w:rsid w:val="004D4F9D"/>
    <w:rsid w:val="004D50DA"/>
    <w:rsid w:val="004D58A7"/>
    <w:rsid w:val="004D61B2"/>
    <w:rsid w:val="004D67B5"/>
    <w:rsid w:val="004D6E68"/>
    <w:rsid w:val="004D762F"/>
    <w:rsid w:val="004E0928"/>
    <w:rsid w:val="004E1C43"/>
    <w:rsid w:val="004E1DF9"/>
    <w:rsid w:val="004E2883"/>
    <w:rsid w:val="004E2A89"/>
    <w:rsid w:val="004E45B3"/>
    <w:rsid w:val="004E662E"/>
    <w:rsid w:val="004E7337"/>
    <w:rsid w:val="004E7A7B"/>
    <w:rsid w:val="004E7E25"/>
    <w:rsid w:val="004F0A29"/>
    <w:rsid w:val="004F1C95"/>
    <w:rsid w:val="004F266F"/>
    <w:rsid w:val="004F2956"/>
    <w:rsid w:val="004F2B35"/>
    <w:rsid w:val="004F2EF1"/>
    <w:rsid w:val="004F31EF"/>
    <w:rsid w:val="004F3BAC"/>
    <w:rsid w:val="004F413C"/>
    <w:rsid w:val="004F4169"/>
    <w:rsid w:val="004F4CB1"/>
    <w:rsid w:val="004F4F3B"/>
    <w:rsid w:val="004F5B81"/>
    <w:rsid w:val="004F6D20"/>
    <w:rsid w:val="004F6DFA"/>
    <w:rsid w:val="004F70F5"/>
    <w:rsid w:val="004F7551"/>
    <w:rsid w:val="00501542"/>
    <w:rsid w:val="00501E25"/>
    <w:rsid w:val="005022C1"/>
    <w:rsid w:val="00504C8A"/>
    <w:rsid w:val="005071CB"/>
    <w:rsid w:val="00507C38"/>
    <w:rsid w:val="00507DE6"/>
    <w:rsid w:val="00510131"/>
    <w:rsid w:val="00510893"/>
    <w:rsid w:val="005120A7"/>
    <w:rsid w:val="00513AB9"/>
    <w:rsid w:val="00513E18"/>
    <w:rsid w:val="00513E50"/>
    <w:rsid w:val="0051489B"/>
    <w:rsid w:val="0051517B"/>
    <w:rsid w:val="005155A9"/>
    <w:rsid w:val="00517E86"/>
    <w:rsid w:val="0052226E"/>
    <w:rsid w:val="00523418"/>
    <w:rsid w:val="00524AA5"/>
    <w:rsid w:val="00526AE5"/>
    <w:rsid w:val="00531F18"/>
    <w:rsid w:val="00532116"/>
    <w:rsid w:val="00532A02"/>
    <w:rsid w:val="005331D1"/>
    <w:rsid w:val="00533354"/>
    <w:rsid w:val="00533A01"/>
    <w:rsid w:val="00534131"/>
    <w:rsid w:val="0053581D"/>
    <w:rsid w:val="005361A6"/>
    <w:rsid w:val="005365A4"/>
    <w:rsid w:val="00537641"/>
    <w:rsid w:val="00541069"/>
    <w:rsid w:val="00541CCF"/>
    <w:rsid w:val="00541FA4"/>
    <w:rsid w:val="00542316"/>
    <w:rsid w:val="00542A9F"/>
    <w:rsid w:val="00542C81"/>
    <w:rsid w:val="0054464F"/>
    <w:rsid w:val="00544C78"/>
    <w:rsid w:val="00544D67"/>
    <w:rsid w:val="00545454"/>
    <w:rsid w:val="00545D1F"/>
    <w:rsid w:val="005501B0"/>
    <w:rsid w:val="00550294"/>
    <w:rsid w:val="00550A9D"/>
    <w:rsid w:val="0055146E"/>
    <w:rsid w:val="005522C3"/>
    <w:rsid w:val="00552790"/>
    <w:rsid w:val="00553B65"/>
    <w:rsid w:val="00554FA5"/>
    <w:rsid w:val="0055630A"/>
    <w:rsid w:val="0055690E"/>
    <w:rsid w:val="00562458"/>
    <w:rsid w:val="00562671"/>
    <w:rsid w:val="00563E31"/>
    <w:rsid w:val="005649F0"/>
    <w:rsid w:val="00565417"/>
    <w:rsid w:val="00565774"/>
    <w:rsid w:val="00567288"/>
    <w:rsid w:val="00567387"/>
    <w:rsid w:val="00570C73"/>
    <w:rsid w:val="00573065"/>
    <w:rsid w:val="0057403F"/>
    <w:rsid w:val="0057585A"/>
    <w:rsid w:val="0057648D"/>
    <w:rsid w:val="005764A8"/>
    <w:rsid w:val="005765DA"/>
    <w:rsid w:val="00581B85"/>
    <w:rsid w:val="00581C75"/>
    <w:rsid w:val="00581DA3"/>
    <w:rsid w:val="0058232E"/>
    <w:rsid w:val="0058391D"/>
    <w:rsid w:val="005840C8"/>
    <w:rsid w:val="00585206"/>
    <w:rsid w:val="00585AE0"/>
    <w:rsid w:val="00585FF4"/>
    <w:rsid w:val="00590404"/>
    <w:rsid w:val="00592130"/>
    <w:rsid w:val="00592D16"/>
    <w:rsid w:val="0059433D"/>
    <w:rsid w:val="00594608"/>
    <w:rsid w:val="00594766"/>
    <w:rsid w:val="00595997"/>
    <w:rsid w:val="00595FB2"/>
    <w:rsid w:val="0059643A"/>
    <w:rsid w:val="0059698F"/>
    <w:rsid w:val="00597270"/>
    <w:rsid w:val="005977E7"/>
    <w:rsid w:val="005A0668"/>
    <w:rsid w:val="005A0979"/>
    <w:rsid w:val="005A0C07"/>
    <w:rsid w:val="005A112D"/>
    <w:rsid w:val="005A1C7B"/>
    <w:rsid w:val="005A2579"/>
    <w:rsid w:val="005A2B1B"/>
    <w:rsid w:val="005A3B94"/>
    <w:rsid w:val="005A50CF"/>
    <w:rsid w:val="005A5577"/>
    <w:rsid w:val="005A583B"/>
    <w:rsid w:val="005A59E2"/>
    <w:rsid w:val="005A5BF6"/>
    <w:rsid w:val="005B0109"/>
    <w:rsid w:val="005B18CE"/>
    <w:rsid w:val="005B2934"/>
    <w:rsid w:val="005B3421"/>
    <w:rsid w:val="005B590E"/>
    <w:rsid w:val="005B645C"/>
    <w:rsid w:val="005B6DE1"/>
    <w:rsid w:val="005C0E93"/>
    <w:rsid w:val="005C0FB1"/>
    <w:rsid w:val="005C11D2"/>
    <w:rsid w:val="005C125A"/>
    <w:rsid w:val="005C309B"/>
    <w:rsid w:val="005C38A1"/>
    <w:rsid w:val="005C3E22"/>
    <w:rsid w:val="005C5217"/>
    <w:rsid w:val="005D1662"/>
    <w:rsid w:val="005D1AE8"/>
    <w:rsid w:val="005D1C7B"/>
    <w:rsid w:val="005D2E55"/>
    <w:rsid w:val="005D2FE3"/>
    <w:rsid w:val="005D3C90"/>
    <w:rsid w:val="005D3FF7"/>
    <w:rsid w:val="005D4120"/>
    <w:rsid w:val="005D4F28"/>
    <w:rsid w:val="005D5D74"/>
    <w:rsid w:val="005E0760"/>
    <w:rsid w:val="005E2264"/>
    <w:rsid w:val="005E2743"/>
    <w:rsid w:val="005E3D2F"/>
    <w:rsid w:val="005E639D"/>
    <w:rsid w:val="005E7B5F"/>
    <w:rsid w:val="005E7D70"/>
    <w:rsid w:val="005F00C8"/>
    <w:rsid w:val="005F0B74"/>
    <w:rsid w:val="005F11D1"/>
    <w:rsid w:val="005F3416"/>
    <w:rsid w:val="005F3A7B"/>
    <w:rsid w:val="005F3C4A"/>
    <w:rsid w:val="005F5DD1"/>
    <w:rsid w:val="005F6C3A"/>
    <w:rsid w:val="005F70DA"/>
    <w:rsid w:val="00600320"/>
    <w:rsid w:val="006033E9"/>
    <w:rsid w:val="00603948"/>
    <w:rsid w:val="00603D90"/>
    <w:rsid w:val="00603EA3"/>
    <w:rsid w:val="00604BD0"/>
    <w:rsid w:val="0060545D"/>
    <w:rsid w:val="00605A96"/>
    <w:rsid w:val="00606051"/>
    <w:rsid w:val="00606128"/>
    <w:rsid w:val="00606BB7"/>
    <w:rsid w:val="006100AD"/>
    <w:rsid w:val="00611A12"/>
    <w:rsid w:val="00615E1D"/>
    <w:rsid w:val="00616CE6"/>
    <w:rsid w:val="00616EFD"/>
    <w:rsid w:val="00617AE6"/>
    <w:rsid w:val="00617B4C"/>
    <w:rsid w:val="00620580"/>
    <w:rsid w:val="00621A4A"/>
    <w:rsid w:val="00621B24"/>
    <w:rsid w:val="00621B40"/>
    <w:rsid w:val="00623496"/>
    <w:rsid w:val="00623903"/>
    <w:rsid w:val="00623F48"/>
    <w:rsid w:val="00624E26"/>
    <w:rsid w:val="006256AB"/>
    <w:rsid w:val="00625C32"/>
    <w:rsid w:val="006278C8"/>
    <w:rsid w:val="00630166"/>
    <w:rsid w:val="00631001"/>
    <w:rsid w:val="00633E3A"/>
    <w:rsid w:val="00633F70"/>
    <w:rsid w:val="006342DE"/>
    <w:rsid w:val="0063588F"/>
    <w:rsid w:val="00636DB2"/>
    <w:rsid w:val="00637038"/>
    <w:rsid w:val="00637722"/>
    <w:rsid w:val="0064203B"/>
    <w:rsid w:val="00645BF8"/>
    <w:rsid w:val="00651281"/>
    <w:rsid w:val="006512AE"/>
    <w:rsid w:val="00651CB9"/>
    <w:rsid w:val="00651E27"/>
    <w:rsid w:val="00651FA2"/>
    <w:rsid w:val="006525CF"/>
    <w:rsid w:val="006532ED"/>
    <w:rsid w:val="00654262"/>
    <w:rsid w:val="00655C5B"/>
    <w:rsid w:val="00655C82"/>
    <w:rsid w:val="00655C9A"/>
    <w:rsid w:val="00655DC1"/>
    <w:rsid w:val="00657198"/>
    <w:rsid w:val="006571C6"/>
    <w:rsid w:val="006576A2"/>
    <w:rsid w:val="006604B6"/>
    <w:rsid w:val="0066128A"/>
    <w:rsid w:val="0066150B"/>
    <w:rsid w:val="00662221"/>
    <w:rsid w:val="0066320E"/>
    <w:rsid w:val="00663BF2"/>
    <w:rsid w:val="0066474E"/>
    <w:rsid w:val="00665ED7"/>
    <w:rsid w:val="0066606C"/>
    <w:rsid w:val="006671FE"/>
    <w:rsid w:val="006675CC"/>
    <w:rsid w:val="006676C2"/>
    <w:rsid w:val="00667822"/>
    <w:rsid w:val="00670023"/>
    <w:rsid w:val="0067041E"/>
    <w:rsid w:val="006705A8"/>
    <w:rsid w:val="00671E40"/>
    <w:rsid w:val="00671EC6"/>
    <w:rsid w:val="0067294F"/>
    <w:rsid w:val="00674324"/>
    <w:rsid w:val="00674354"/>
    <w:rsid w:val="00674A0F"/>
    <w:rsid w:val="00675089"/>
    <w:rsid w:val="00675441"/>
    <w:rsid w:val="00677CFC"/>
    <w:rsid w:val="0068029B"/>
    <w:rsid w:val="00682B94"/>
    <w:rsid w:val="00682F81"/>
    <w:rsid w:val="006832ED"/>
    <w:rsid w:val="0068332D"/>
    <w:rsid w:val="006840D4"/>
    <w:rsid w:val="00684FCC"/>
    <w:rsid w:val="00687717"/>
    <w:rsid w:val="00690075"/>
    <w:rsid w:val="006913FE"/>
    <w:rsid w:val="00691719"/>
    <w:rsid w:val="006920D7"/>
    <w:rsid w:val="006921C7"/>
    <w:rsid w:val="00693987"/>
    <w:rsid w:val="00694E74"/>
    <w:rsid w:val="006963B7"/>
    <w:rsid w:val="00696B42"/>
    <w:rsid w:val="006975FC"/>
    <w:rsid w:val="006A058F"/>
    <w:rsid w:val="006A1D88"/>
    <w:rsid w:val="006A2A5D"/>
    <w:rsid w:val="006A2F2D"/>
    <w:rsid w:val="006A4A7F"/>
    <w:rsid w:val="006A4E5B"/>
    <w:rsid w:val="006A4E7A"/>
    <w:rsid w:val="006A69C7"/>
    <w:rsid w:val="006A6CCF"/>
    <w:rsid w:val="006A74B4"/>
    <w:rsid w:val="006B0997"/>
    <w:rsid w:val="006B0EB7"/>
    <w:rsid w:val="006B1C92"/>
    <w:rsid w:val="006B21D3"/>
    <w:rsid w:val="006B2787"/>
    <w:rsid w:val="006B295C"/>
    <w:rsid w:val="006B4738"/>
    <w:rsid w:val="006B5419"/>
    <w:rsid w:val="006B59C9"/>
    <w:rsid w:val="006B6194"/>
    <w:rsid w:val="006B6F55"/>
    <w:rsid w:val="006B7598"/>
    <w:rsid w:val="006C0444"/>
    <w:rsid w:val="006C044C"/>
    <w:rsid w:val="006C2BD2"/>
    <w:rsid w:val="006C2C35"/>
    <w:rsid w:val="006C339F"/>
    <w:rsid w:val="006C3B14"/>
    <w:rsid w:val="006C4503"/>
    <w:rsid w:val="006C48F1"/>
    <w:rsid w:val="006C4BD0"/>
    <w:rsid w:val="006C722E"/>
    <w:rsid w:val="006C7B5F"/>
    <w:rsid w:val="006D018B"/>
    <w:rsid w:val="006D1796"/>
    <w:rsid w:val="006D1A31"/>
    <w:rsid w:val="006D2661"/>
    <w:rsid w:val="006D2C17"/>
    <w:rsid w:val="006D3643"/>
    <w:rsid w:val="006D3893"/>
    <w:rsid w:val="006D4862"/>
    <w:rsid w:val="006D4FC6"/>
    <w:rsid w:val="006D51E6"/>
    <w:rsid w:val="006D551F"/>
    <w:rsid w:val="006D5BDF"/>
    <w:rsid w:val="006D5CCF"/>
    <w:rsid w:val="006D5E5C"/>
    <w:rsid w:val="006D7209"/>
    <w:rsid w:val="006D75B2"/>
    <w:rsid w:val="006D765E"/>
    <w:rsid w:val="006E278D"/>
    <w:rsid w:val="006E3218"/>
    <w:rsid w:val="006E33B6"/>
    <w:rsid w:val="006E5386"/>
    <w:rsid w:val="006E5538"/>
    <w:rsid w:val="006E646E"/>
    <w:rsid w:val="006E649A"/>
    <w:rsid w:val="006E6BF1"/>
    <w:rsid w:val="006E6BF2"/>
    <w:rsid w:val="006E7AA4"/>
    <w:rsid w:val="006F005C"/>
    <w:rsid w:val="006F130A"/>
    <w:rsid w:val="006F1AC1"/>
    <w:rsid w:val="006F20D1"/>
    <w:rsid w:val="006F2586"/>
    <w:rsid w:val="006F26B0"/>
    <w:rsid w:val="006F2CB1"/>
    <w:rsid w:val="006F30BD"/>
    <w:rsid w:val="006F3C5B"/>
    <w:rsid w:val="006F3F07"/>
    <w:rsid w:val="006F4F33"/>
    <w:rsid w:val="006F6226"/>
    <w:rsid w:val="006F6520"/>
    <w:rsid w:val="006F6F5A"/>
    <w:rsid w:val="007006BA"/>
    <w:rsid w:val="007007BA"/>
    <w:rsid w:val="00702E89"/>
    <w:rsid w:val="00703838"/>
    <w:rsid w:val="007039A3"/>
    <w:rsid w:val="00705CB1"/>
    <w:rsid w:val="00707244"/>
    <w:rsid w:val="0070725E"/>
    <w:rsid w:val="0070774D"/>
    <w:rsid w:val="007102F3"/>
    <w:rsid w:val="007103F1"/>
    <w:rsid w:val="00711044"/>
    <w:rsid w:val="007123DF"/>
    <w:rsid w:val="00713D91"/>
    <w:rsid w:val="00714281"/>
    <w:rsid w:val="007147A2"/>
    <w:rsid w:val="00714C48"/>
    <w:rsid w:val="00714FCC"/>
    <w:rsid w:val="00715178"/>
    <w:rsid w:val="007160A3"/>
    <w:rsid w:val="00716410"/>
    <w:rsid w:val="00716A87"/>
    <w:rsid w:val="00716CDB"/>
    <w:rsid w:val="00716F49"/>
    <w:rsid w:val="00716F9F"/>
    <w:rsid w:val="00720558"/>
    <w:rsid w:val="00720B17"/>
    <w:rsid w:val="00720D8E"/>
    <w:rsid w:val="00721D66"/>
    <w:rsid w:val="0072307C"/>
    <w:rsid w:val="00724991"/>
    <w:rsid w:val="00725257"/>
    <w:rsid w:val="0072560B"/>
    <w:rsid w:val="00725DFA"/>
    <w:rsid w:val="00727B6C"/>
    <w:rsid w:val="007313BA"/>
    <w:rsid w:val="007313C0"/>
    <w:rsid w:val="007313DE"/>
    <w:rsid w:val="00731D53"/>
    <w:rsid w:val="007321E9"/>
    <w:rsid w:val="007327C3"/>
    <w:rsid w:val="00736333"/>
    <w:rsid w:val="007366B7"/>
    <w:rsid w:val="00736D97"/>
    <w:rsid w:val="007370D4"/>
    <w:rsid w:val="00737AA3"/>
    <w:rsid w:val="007402F1"/>
    <w:rsid w:val="00740570"/>
    <w:rsid w:val="0074195D"/>
    <w:rsid w:val="00742446"/>
    <w:rsid w:val="00742BF7"/>
    <w:rsid w:val="00743CA6"/>
    <w:rsid w:val="007448E7"/>
    <w:rsid w:val="007450B0"/>
    <w:rsid w:val="0074526C"/>
    <w:rsid w:val="007455EA"/>
    <w:rsid w:val="00746359"/>
    <w:rsid w:val="00747C42"/>
    <w:rsid w:val="0075247F"/>
    <w:rsid w:val="00753174"/>
    <w:rsid w:val="00753534"/>
    <w:rsid w:val="0075515B"/>
    <w:rsid w:val="00755444"/>
    <w:rsid w:val="00756588"/>
    <w:rsid w:val="007566A9"/>
    <w:rsid w:val="007569A0"/>
    <w:rsid w:val="00756EA9"/>
    <w:rsid w:val="007605D6"/>
    <w:rsid w:val="00760AFF"/>
    <w:rsid w:val="00761452"/>
    <w:rsid w:val="0076155E"/>
    <w:rsid w:val="00761CBE"/>
    <w:rsid w:val="00764D0E"/>
    <w:rsid w:val="00765D05"/>
    <w:rsid w:val="00766464"/>
    <w:rsid w:val="00766A77"/>
    <w:rsid w:val="00766E81"/>
    <w:rsid w:val="00767FA3"/>
    <w:rsid w:val="00770097"/>
    <w:rsid w:val="007703BB"/>
    <w:rsid w:val="007708C4"/>
    <w:rsid w:val="00770C0B"/>
    <w:rsid w:val="00771061"/>
    <w:rsid w:val="0077145F"/>
    <w:rsid w:val="00771E23"/>
    <w:rsid w:val="00771FCA"/>
    <w:rsid w:val="00773166"/>
    <w:rsid w:val="00773570"/>
    <w:rsid w:val="0077433A"/>
    <w:rsid w:val="007754E0"/>
    <w:rsid w:val="00776672"/>
    <w:rsid w:val="007770C9"/>
    <w:rsid w:val="00777796"/>
    <w:rsid w:val="00777CCA"/>
    <w:rsid w:val="00777F87"/>
    <w:rsid w:val="0078134F"/>
    <w:rsid w:val="007820D5"/>
    <w:rsid w:val="007832F6"/>
    <w:rsid w:val="007838F7"/>
    <w:rsid w:val="00783920"/>
    <w:rsid w:val="00785193"/>
    <w:rsid w:val="00786543"/>
    <w:rsid w:val="007868C9"/>
    <w:rsid w:val="00787D93"/>
    <w:rsid w:val="00787EB1"/>
    <w:rsid w:val="007901F5"/>
    <w:rsid w:val="007904E1"/>
    <w:rsid w:val="00791213"/>
    <w:rsid w:val="0079171D"/>
    <w:rsid w:val="00791F8A"/>
    <w:rsid w:val="0079206F"/>
    <w:rsid w:val="00796B41"/>
    <w:rsid w:val="00797610"/>
    <w:rsid w:val="007A03DF"/>
    <w:rsid w:val="007A040D"/>
    <w:rsid w:val="007A0DB8"/>
    <w:rsid w:val="007A17D9"/>
    <w:rsid w:val="007A1C7E"/>
    <w:rsid w:val="007A2D99"/>
    <w:rsid w:val="007A3489"/>
    <w:rsid w:val="007A7345"/>
    <w:rsid w:val="007A73AD"/>
    <w:rsid w:val="007B0FA6"/>
    <w:rsid w:val="007B14EC"/>
    <w:rsid w:val="007B377B"/>
    <w:rsid w:val="007B3E74"/>
    <w:rsid w:val="007B5D4E"/>
    <w:rsid w:val="007B723F"/>
    <w:rsid w:val="007B7EE3"/>
    <w:rsid w:val="007C002A"/>
    <w:rsid w:val="007C0A17"/>
    <w:rsid w:val="007C19BA"/>
    <w:rsid w:val="007C21EE"/>
    <w:rsid w:val="007C3732"/>
    <w:rsid w:val="007C5399"/>
    <w:rsid w:val="007C684B"/>
    <w:rsid w:val="007C6978"/>
    <w:rsid w:val="007C6E05"/>
    <w:rsid w:val="007D0F36"/>
    <w:rsid w:val="007D101C"/>
    <w:rsid w:val="007D201B"/>
    <w:rsid w:val="007D2282"/>
    <w:rsid w:val="007D23C5"/>
    <w:rsid w:val="007D2622"/>
    <w:rsid w:val="007D3C42"/>
    <w:rsid w:val="007D3C48"/>
    <w:rsid w:val="007D48C7"/>
    <w:rsid w:val="007D4B28"/>
    <w:rsid w:val="007D536A"/>
    <w:rsid w:val="007D5615"/>
    <w:rsid w:val="007D5ADA"/>
    <w:rsid w:val="007D5CFE"/>
    <w:rsid w:val="007D6010"/>
    <w:rsid w:val="007D63E7"/>
    <w:rsid w:val="007D6543"/>
    <w:rsid w:val="007E005D"/>
    <w:rsid w:val="007E02CB"/>
    <w:rsid w:val="007E0F83"/>
    <w:rsid w:val="007E2036"/>
    <w:rsid w:val="007E296F"/>
    <w:rsid w:val="007E4CB4"/>
    <w:rsid w:val="007E4E98"/>
    <w:rsid w:val="007E5A5E"/>
    <w:rsid w:val="007E70B0"/>
    <w:rsid w:val="007F0373"/>
    <w:rsid w:val="007F0893"/>
    <w:rsid w:val="007F2EC6"/>
    <w:rsid w:val="007F42DE"/>
    <w:rsid w:val="007F4573"/>
    <w:rsid w:val="007F4D32"/>
    <w:rsid w:val="007F51D0"/>
    <w:rsid w:val="007F65D1"/>
    <w:rsid w:val="007F6680"/>
    <w:rsid w:val="007F6E1C"/>
    <w:rsid w:val="00801560"/>
    <w:rsid w:val="0080164C"/>
    <w:rsid w:val="008019F0"/>
    <w:rsid w:val="00803FC2"/>
    <w:rsid w:val="0080416F"/>
    <w:rsid w:val="00804216"/>
    <w:rsid w:val="00806022"/>
    <w:rsid w:val="00807185"/>
    <w:rsid w:val="008072A8"/>
    <w:rsid w:val="008077F2"/>
    <w:rsid w:val="00807A3F"/>
    <w:rsid w:val="00810520"/>
    <w:rsid w:val="00810639"/>
    <w:rsid w:val="00810BD8"/>
    <w:rsid w:val="00811382"/>
    <w:rsid w:val="00812774"/>
    <w:rsid w:val="00812CE9"/>
    <w:rsid w:val="00813781"/>
    <w:rsid w:val="008140F9"/>
    <w:rsid w:val="0081469C"/>
    <w:rsid w:val="008147FC"/>
    <w:rsid w:val="00814F9E"/>
    <w:rsid w:val="00817A45"/>
    <w:rsid w:val="008204F3"/>
    <w:rsid w:val="00821DFC"/>
    <w:rsid w:val="008224CE"/>
    <w:rsid w:val="008239FB"/>
    <w:rsid w:val="00827B6B"/>
    <w:rsid w:val="00827FE3"/>
    <w:rsid w:val="00830014"/>
    <w:rsid w:val="00831A23"/>
    <w:rsid w:val="00833FA4"/>
    <w:rsid w:val="008344A5"/>
    <w:rsid w:val="00835031"/>
    <w:rsid w:val="00836AA0"/>
    <w:rsid w:val="00836FF1"/>
    <w:rsid w:val="00837372"/>
    <w:rsid w:val="008375ED"/>
    <w:rsid w:val="00837CBE"/>
    <w:rsid w:val="0084002A"/>
    <w:rsid w:val="00840092"/>
    <w:rsid w:val="0084099F"/>
    <w:rsid w:val="008410B6"/>
    <w:rsid w:val="008413BD"/>
    <w:rsid w:val="00843920"/>
    <w:rsid w:val="008439C7"/>
    <w:rsid w:val="0084552A"/>
    <w:rsid w:val="00845A92"/>
    <w:rsid w:val="00845F30"/>
    <w:rsid w:val="008472D4"/>
    <w:rsid w:val="00847BF2"/>
    <w:rsid w:val="008501C6"/>
    <w:rsid w:val="00851920"/>
    <w:rsid w:val="00852D8E"/>
    <w:rsid w:val="008539AD"/>
    <w:rsid w:val="00853BEC"/>
    <w:rsid w:val="0085482F"/>
    <w:rsid w:val="00854CFC"/>
    <w:rsid w:val="00855C37"/>
    <w:rsid w:val="00860B38"/>
    <w:rsid w:val="00860E99"/>
    <w:rsid w:val="00861C05"/>
    <w:rsid w:val="00861E96"/>
    <w:rsid w:val="00862F43"/>
    <w:rsid w:val="00862F7F"/>
    <w:rsid w:val="00862F87"/>
    <w:rsid w:val="00863657"/>
    <w:rsid w:val="008638E8"/>
    <w:rsid w:val="008643C2"/>
    <w:rsid w:val="00864972"/>
    <w:rsid w:val="008656B7"/>
    <w:rsid w:val="008658A7"/>
    <w:rsid w:val="008671DB"/>
    <w:rsid w:val="00867E3A"/>
    <w:rsid w:val="00870BA9"/>
    <w:rsid w:val="008712EE"/>
    <w:rsid w:val="008714DD"/>
    <w:rsid w:val="008718F2"/>
    <w:rsid w:val="008729B8"/>
    <w:rsid w:val="00872CB4"/>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828"/>
    <w:rsid w:val="00885F35"/>
    <w:rsid w:val="00887DFA"/>
    <w:rsid w:val="008913BF"/>
    <w:rsid w:val="00891A1B"/>
    <w:rsid w:val="00891EA3"/>
    <w:rsid w:val="00892038"/>
    <w:rsid w:val="0089289E"/>
    <w:rsid w:val="00894590"/>
    <w:rsid w:val="008947DF"/>
    <w:rsid w:val="008960B6"/>
    <w:rsid w:val="00896291"/>
    <w:rsid w:val="00897248"/>
    <w:rsid w:val="008A05A3"/>
    <w:rsid w:val="008A211B"/>
    <w:rsid w:val="008A2CE1"/>
    <w:rsid w:val="008A3CC2"/>
    <w:rsid w:val="008A5B2F"/>
    <w:rsid w:val="008A7C91"/>
    <w:rsid w:val="008A7E2C"/>
    <w:rsid w:val="008B01D1"/>
    <w:rsid w:val="008B0E40"/>
    <w:rsid w:val="008B133A"/>
    <w:rsid w:val="008B55AB"/>
    <w:rsid w:val="008B65EB"/>
    <w:rsid w:val="008B6B3D"/>
    <w:rsid w:val="008B6EA3"/>
    <w:rsid w:val="008B7057"/>
    <w:rsid w:val="008B74FE"/>
    <w:rsid w:val="008B779C"/>
    <w:rsid w:val="008B7DD0"/>
    <w:rsid w:val="008C0ECF"/>
    <w:rsid w:val="008C0F76"/>
    <w:rsid w:val="008C28DF"/>
    <w:rsid w:val="008C2C5E"/>
    <w:rsid w:val="008C3FA3"/>
    <w:rsid w:val="008C483C"/>
    <w:rsid w:val="008C509C"/>
    <w:rsid w:val="008C58D1"/>
    <w:rsid w:val="008C58F3"/>
    <w:rsid w:val="008C61DF"/>
    <w:rsid w:val="008C7B9E"/>
    <w:rsid w:val="008D08E5"/>
    <w:rsid w:val="008D1A1C"/>
    <w:rsid w:val="008D1E81"/>
    <w:rsid w:val="008D219A"/>
    <w:rsid w:val="008D3345"/>
    <w:rsid w:val="008D3C03"/>
    <w:rsid w:val="008D44A0"/>
    <w:rsid w:val="008D5ACB"/>
    <w:rsid w:val="008D6273"/>
    <w:rsid w:val="008D7E34"/>
    <w:rsid w:val="008E009A"/>
    <w:rsid w:val="008E0FF6"/>
    <w:rsid w:val="008E1EB8"/>
    <w:rsid w:val="008E1FDA"/>
    <w:rsid w:val="008E25B7"/>
    <w:rsid w:val="008E42F8"/>
    <w:rsid w:val="008E4AF4"/>
    <w:rsid w:val="008E4BE7"/>
    <w:rsid w:val="008E555E"/>
    <w:rsid w:val="008E63D3"/>
    <w:rsid w:val="008E66A3"/>
    <w:rsid w:val="008E737B"/>
    <w:rsid w:val="008F0F01"/>
    <w:rsid w:val="008F12BA"/>
    <w:rsid w:val="008F1683"/>
    <w:rsid w:val="008F19D4"/>
    <w:rsid w:val="008F1FC0"/>
    <w:rsid w:val="008F204A"/>
    <w:rsid w:val="008F25A3"/>
    <w:rsid w:val="008F3755"/>
    <w:rsid w:val="008F4252"/>
    <w:rsid w:val="008F447C"/>
    <w:rsid w:val="008F4EB5"/>
    <w:rsid w:val="008F51FC"/>
    <w:rsid w:val="008F6D25"/>
    <w:rsid w:val="00900323"/>
    <w:rsid w:val="00901FBC"/>
    <w:rsid w:val="009020B1"/>
    <w:rsid w:val="00902478"/>
    <w:rsid w:val="0090263B"/>
    <w:rsid w:val="00902E61"/>
    <w:rsid w:val="00903044"/>
    <w:rsid w:val="00904B05"/>
    <w:rsid w:val="0090617D"/>
    <w:rsid w:val="009061CE"/>
    <w:rsid w:val="00907941"/>
    <w:rsid w:val="00910018"/>
    <w:rsid w:val="00910E23"/>
    <w:rsid w:val="009126ED"/>
    <w:rsid w:val="00913038"/>
    <w:rsid w:val="0091369B"/>
    <w:rsid w:val="009136FE"/>
    <w:rsid w:val="0091478E"/>
    <w:rsid w:val="00914C69"/>
    <w:rsid w:val="009162B7"/>
    <w:rsid w:val="0091700C"/>
    <w:rsid w:val="009176C6"/>
    <w:rsid w:val="00920574"/>
    <w:rsid w:val="00920C3E"/>
    <w:rsid w:val="009214D4"/>
    <w:rsid w:val="00921B37"/>
    <w:rsid w:val="00921B73"/>
    <w:rsid w:val="00921BE2"/>
    <w:rsid w:val="0092220C"/>
    <w:rsid w:val="00922554"/>
    <w:rsid w:val="00923EAA"/>
    <w:rsid w:val="00930A90"/>
    <w:rsid w:val="009310A9"/>
    <w:rsid w:val="00931D2F"/>
    <w:rsid w:val="00932A42"/>
    <w:rsid w:val="009330C9"/>
    <w:rsid w:val="00933833"/>
    <w:rsid w:val="009349B1"/>
    <w:rsid w:val="00935AF8"/>
    <w:rsid w:val="0093681E"/>
    <w:rsid w:val="00936838"/>
    <w:rsid w:val="00936952"/>
    <w:rsid w:val="00936C7D"/>
    <w:rsid w:val="00937ED0"/>
    <w:rsid w:val="0094019C"/>
    <w:rsid w:val="00940C6E"/>
    <w:rsid w:val="00940C9D"/>
    <w:rsid w:val="00940F9C"/>
    <w:rsid w:val="0094171B"/>
    <w:rsid w:val="00941943"/>
    <w:rsid w:val="00941C2E"/>
    <w:rsid w:val="00942021"/>
    <w:rsid w:val="00942873"/>
    <w:rsid w:val="00943357"/>
    <w:rsid w:val="00944762"/>
    <w:rsid w:val="00944F45"/>
    <w:rsid w:val="00945553"/>
    <w:rsid w:val="0094735E"/>
    <w:rsid w:val="00947673"/>
    <w:rsid w:val="009509AA"/>
    <w:rsid w:val="009509BC"/>
    <w:rsid w:val="00950B36"/>
    <w:rsid w:val="00951477"/>
    <w:rsid w:val="009518E5"/>
    <w:rsid w:val="00952741"/>
    <w:rsid w:val="00952C9E"/>
    <w:rsid w:val="00953A75"/>
    <w:rsid w:val="00953EDB"/>
    <w:rsid w:val="009540B8"/>
    <w:rsid w:val="00954811"/>
    <w:rsid w:val="00954998"/>
    <w:rsid w:val="00954AAA"/>
    <w:rsid w:val="00954B9F"/>
    <w:rsid w:val="0095540B"/>
    <w:rsid w:val="0095633E"/>
    <w:rsid w:val="0095667F"/>
    <w:rsid w:val="0095682A"/>
    <w:rsid w:val="009575F5"/>
    <w:rsid w:val="009578D2"/>
    <w:rsid w:val="009604B8"/>
    <w:rsid w:val="00960B42"/>
    <w:rsid w:val="00960E62"/>
    <w:rsid w:val="00961CD0"/>
    <w:rsid w:val="009645F2"/>
    <w:rsid w:val="009648A2"/>
    <w:rsid w:val="00965263"/>
    <w:rsid w:val="0096536F"/>
    <w:rsid w:val="00967186"/>
    <w:rsid w:val="00970F49"/>
    <w:rsid w:val="0097166B"/>
    <w:rsid w:val="009722FF"/>
    <w:rsid w:val="0097238F"/>
    <w:rsid w:val="009724A5"/>
    <w:rsid w:val="00972A9A"/>
    <w:rsid w:val="00972D68"/>
    <w:rsid w:val="009732C4"/>
    <w:rsid w:val="0097333F"/>
    <w:rsid w:val="009733AC"/>
    <w:rsid w:val="00974871"/>
    <w:rsid w:val="00975F94"/>
    <w:rsid w:val="0097791B"/>
    <w:rsid w:val="00977E9B"/>
    <w:rsid w:val="009803A4"/>
    <w:rsid w:val="00980598"/>
    <w:rsid w:val="0098137D"/>
    <w:rsid w:val="00982333"/>
    <w:rsid w:val="0098309E"/>
    <w:rsid w:val="00983AE2"/>
    <w:rsid w:val="0098426F"/>
    <w:rsid w:val="00984285"/>
    <w:rsid w:val="00985945"/>
    <w:rsid w:val="00985B1E"/>
    <w:rsid w:val="00985BC5"/>
    <w:rsid w:val="00985D6A"/>
    <w:rsid w:val="0098640F"/>
    <w:rsid w:val="00986A07"/>
    <w:rsid w:val="00986E24"/>
    <w:rsid w:val="00987BAA"/>
    <w:rsid w:val="00990093"/>
    <w:rsid w:val="00990E11"/>
    <w:rsid w:val="0099182B"/>
    <w:rsid w:val="0099275F"/>
    <w:rsid w:val="009934BD"/>
    <w:rsid w:val="009936C9"/>
    <w:rsid w:val="00993792"/>
    <w:rsid w:val="00993CB1"/>
    <w:rsid w:val="00994819"/>
    <w:rsid w:val="00995274"/>
    <w:rsid w:val="00995E8A"/>
    <w:rsid w:val="009A0EE0"/>
    <w:rsid w:val="009A1055"/>
    <w:rsid w:val="009A4568"/>
    <w:rsid w:val="009A4B97"/>
    <w:rsid w:val="009A5200"/>
    <w:rsid w:val="009A544A"/>
    <w:rsid w:val="009A6C27"/>
    <w:rsid w:val="009A7092"/>
    <w:rsid w:val="009A712B"/>
    <w:rsid w:val="009A7610"/>
    <w:rsid w:val="009A76AF"/>
    <w:rsid w:val="009A7C29"/>
    <w:rsid w:val="009B1AF1"/>
    <w:rsid w:val="009B20D0"/>
    <w:rsid w:val="009B2399"/>
    <w:rsid w:val="009B2BAF"/>
    <w:rsid w:val="009B5DB8"/>
    <w:rsid w:val="009B6327"/>
    <w:rsid w:val="009B6A1C"/>
    <w:rsid w:val="009C0724"/>
    <w:rsid w:val="009C1081"/>
    <w:rsid w:val="009C1406"/>
    <w:rsid w:val="009C43BB"/>
    <w:rsid w:val="009C55EC"/>
    <w:rsid w:val="009C5BEB"/>
    <w:rsid w:val="009C6104"/>
    <w:rsid w:val="009C6B5D"/>
    <w:rsid w:val="009C7925"/>
    <w:rsid w:val="009D0DC3"/>
    <w:rsid w:val="009D12A1"/>
    <w:rsid w:val="009D433B"/>
    <w:rsid w:val="009D5595"/>
    <w:rsid w:val="009D62F3"/>
    <w:rsid w:val="009D6E9A"/>
    <w:rsid w:val="009E03FF"/>
    <w:rsid w:val="009E0418"/>
    <w:rsid w:val="009E07FD"/>
    <w:rsid w:val="009E1BB6"/>
    <w:rsid w:val="009E350A"/>
    <w:rsid w:val="009E374B"/>
    <w:rsid w:val="009E4137"/>
    <w:rsid w:val="009E576D"/>
    <w:rsid w:val="009E6CDF"/>
    <w:rsid w:val="009E6E2F"/>
    <w:rsid w:val="009E6FFF"/>
    <w:rsid w:val="009E754C"/>
    <w:rsid w:val="009F0C0C"/>
    <w:rsid w:val="009F0F53"/>
    <w:rsid w:val="009F2023"/>
    <w:rsid w:val="009F23B5"/>
    <w:rsid w:val="009F2E38"/>
    <w:rsid w:val="009F3861"/>
    <w:rsid w:val="009F3BA2"/>
    <w:rsid w:val="009F3D82"/>
    <w:rsid w:val="009F64FC"/>
    <w:rsid w:val="009F6926"/>
    <w:rsid w:val="009F6CED"/>
    <w:rsid w:val="009F70FB"/>
    <w:rsid w:val="009F7510"/>
    <w:rsid w:val="00A01190"/>
    <w:rsid w:val="00A01A68"/>
    <w:rsid w:val="00A024E9"/>
    <w:rsid w:val="00A02A63"/>
    <w:rsid w:val="00A036B3"/>
    <w:rsid w:val="00A03C7E"/>
    <w:rsid w:val="00A052D7"/>
    <w:rsid w:val="00A05634"/>
    <w:rsid w:val="00A059DC"/>
    <w:rsid w:val="00A05FF7"/>
    <w:rsid w:val="00A06EE3"/>
    <w:rsid w:val="00A1082E"/>
    <w:rsid w:val="00A10EB5"/>
    <w:rsid w:val="00A11D59"/>
    <w:rsid w:val="00A121B3"/>
    <w:rsid w:val="00A121B9"/>
    <w:rsid w:val="00A126EB"/>
    <w:rsid w:val="00A13BE0"/>
    <w:rsid w:val="00A143C7"/>
    <w:rsid w:val="00A15C0B"/>
    <w:rsid w:val="00A17099"/>
    <w:rsid w:val="00A2192D"/>
    <w:rsid w:val="00A22343"/>
    <w:rsid w:val="00A233D4"/>
    <w:rsid w:val="00A2342C"/>
    <w:rsid w:val="00A23EDF"/>
    <w:rsid w:val="00A242AD"/>
    <w:rsid w:val="00A24399"/>
    <w:rsid w:val="00A24666"/>
    <w:rsid w:val="00A25F41"/>
    <w:rsid w:val="00A267C9"/>
    <w:rsid w:val="00A26A6F"/>
    <w:rsid w:val="00A310F9"/>
    <w:rsid w:val="00A316D9"/>
    <w:rsid w:val="00A31E98"/>
    <w:rsid w:val="00A323E7"/>
    <w:rsid w:val="00A332CE"/>
    <w:rsid w:val="00A35E52"/>
    <w:rsid w:val="00A36BAE"/>
    <w:rsid w:val="00A37137"/>
    <w:rsid w:val="00A37F0A"/>
    <w:rsid w:val="00A421B3"/>
    <w:rsid w:val="00A4266A"/>
    <w:rsid w:val="00A435C5"/>
    <w:rsid w:val="00A43B26"/>
    <w:rsid w:val="00A44AEC"/>
    <w:rsid w:val="00A46E78"/>
    <w:rsid w:val="00A50D53"/>
    <w:rsid w:val="00A53A52"/>
    <w:rsid w:val="00A53BB6"/>
    <w:rsid w:val="00A54F72"/>
    <w:rsid w:val="00A55903"/>
    <w:rsid w:val="00A55D2E"/>
    <w:rsid w:val="00A56352"/>
    <w:rsid w:val="00A5770C"/>
    <w:rsid w:val="00A5773F"/>
    <w:rsid w:val="00A62378"/>
    <w:rsid w:val="00A639D7"/>
    <w:rsid w:val="00A6412A"/>
    <w:rsid w:val="00A65090"/>
    <w:rsid w:val="00A6646F"/>
    <w:rsid w:val="00A66B41"/>
    <w:rsid w:val="00A700E2"/>
    <w:rsid w:val="00A70250"/>
    <w:rsid w:val="00A725BB"/>
    <w:rsid w:val="00A726CE"/>
    <w:rsid w:val="00A73385"/>
    <w:rsid w:val="00A73C4E"/>
    <w:rsid w:val="00A740A8"/>
    <w:rsid w:val="00A75479"/>
    <w:rsid w:val="00A75705"/>
    <w:rsid w:val="00A75A21"/>
    <w:rsid w:val="00A761B6"/>
    <w:rsid w:val="00A77460"/>
    <w:rsid w:val="00A805C3"/>
    <w:rsid w:val="00A809F7"/>
    <w:rsid w:val="00A80E7B"/>
    <w:rsid w:val="00A81C0B"/>
    <w:rsid w:val="00A81FA8"/>
    <w:rsid w:val="00A820A6"/>
    <w:rsid w:val="00A82FC8"/>
    <w:rsid w:val="00A84FEE"/>
    <w:rsid w:val="00A8535F"/>
    <w:rsid w:val="00A85730"/>
    <w:rsid w:val="00A85813"/>
    <w:rsid w:val="00A8596A"/>
    <w:rsid w:val="00A86DAC"/>
    <w:rsid w:val="00A8723D"/>
    <w:rsid w:val="00A87703"/>
    <w:rsid w:val="00A87F7B"/>
    <w:rsid w:val="00A90341"/>
    <w:rsid w:val="00A91A73"/>
    <w:rsid w:val="00A91C32"/>
    <w:rsid w:val="00A931D0"/>
    <w:rsid w:val="00A93FFC"/>
    <w:rsid w:val="00A9420E"/>
    <w:rsid w:val="00A94B89"/>
    <w:rsid w:val="00A963ED"/>
    <w:rsid w:val="00A967F3"/>
    <w:rsid w:val="00A9749E"/>
    <w:rsid w:val="00A977F2"/>
    <w:rsid w:val="00A97E6E"/>
    <w:rsid w:val="00AA364C"/>
    <w:rsid w:val="00AA38A1"/>
    <w:rsid w:val="00AA5C79"/>
    <w:rsid w:val="00AA79AC"/>
    <w:rsid w:val="00AB13B1"/>
    <w:rsid w:val="00AB199F"/>
    <w:rsid w:val="00AB25E7"/>
    <w:rsid w:val="00AB3C32"/>
    <w:rsid w:val="00AB45EF"/>
    <w:rsid w:val="00AB5E5F"/>
    <w:rsid w:val="00AB6279"/>
    <w:rsid w:val="00AB723F"/>
    <w:rsid w:val="00AB731D"/>
    <w:rsid w:val="00AB7A32"/>
    <w:rsid w:val="00AC2DBE"/>
    <w:rsid w:val="00AC3937"/>
    <w:rsid w:val="00AC4910"/>
    <w:rsid w:val="00AC549B"/>
    <w:rsid w:val="00AC5AF8"/>
    <w:rsid w:val="00AC607A"/>
    <w:rsid w:val="00AC6AF5"/>
    <w:rsid w:val="00AC6E8B"/>
    <w:rsid w:val="00AC7614"/>
    <w:rsid w:val="00AC766C"/>
    <w:rsid w:val="00AC798E"/>
    <w:rsid w:val="00AD0000"/>
    <w:rsid w:val="00AD07CE"/>
    <w:rsid w:val="00AD3682"/>
    <w:rsid w:val="00AD4209"/>
    <w:rsid w:val="00AD44C0"/>
    <w:rsid w:val="00AD61F6"/>
    <w:rsid w:val="00AD70E0"/>
    <w:rsid w:val="00AD7167"/>
    <w:rsid w:val="00AE2E60"/>
    <w:rsid w:val="00AE4774"/>
    <w:rsid w:val="00AE59FD"/>
    <w:rsid w:val="00AE5D3D"/>
    <w:rsid w:val="00AE680F"/>
    <w:rsid w:val="00AE69EE"/>
    <w:rsid w:val="00AE798A"/>
    <w:rsid w:val="00AE7DA4"/>
    <w:rsid w:val="00AF0B65"/>
    <w:rsid w:val="00AF250C"/>
    <w:rsid w:val="00AF3374"/>
    <w:rsid w:val="00AF541C"/>
    <w:rsid w:val="00AF5A23"/>
    <w:rsid w:val="00AF601E"/>
    <w:rsid w:val="00AF694A"/>
    <w:rsid w:val="00AF795E"/>
    <w:rsid w:val="00B010E2"/>
    <w:rsid w:val="00B01C39"/>
    <w:rsid w:val="00B02C88"/>
    <w:rsid w:val="00B03051"/>
    <w:rsid w:val="00B04835"/>
    <w:rsid w:val="00B07EE8"/>
    <w:rsid w:val="00B104C6"/>
    <w:rsid w:val="00B11D84"/>
    <w:rsid w:val="00B1224E"/>
    <w:rsid w:val="00B125BF"/>
    <w:rsid w:val="00B12D57"/>
    <w:rsid w:val="00B131F2"/>
    <w:rsid w:val="00B13390"/>
    <w:rsid w:val="00B13E71"/>
    <w:rsid w:val="00B13F9F"/>
    <w:rsid w:val="00B15987"/>
    <w:rsid w:val="00B161F1"/>
    <w:rsid w:val="00B16E06"/>
    <w:rsid w:val="00B21447"/>
    <w:rsid w:val="00B223C8"/>
    <w:rsid w:val="00B2296A"/>
    <w:rsid w:val="00B22D18"/>
    <w:rsid w:val="00B231AF"/>
    <w:rsid w:val="00B25796"/>
    <w:rsid w:val="00B27A07"/>
    <w:rsid w:val="00B27AF6"/>
    <w:rsid w:val="00B31690"/>
    <w:rsid w:val="00B32B8C"/>
    <w:rsid w:val="00B3337D"/>
    <w:rsid w:val="00B34136"/>
    <w:rsid w:val="00B346C1"/>
    <w:rsid w:val="00B34944"/>
    <w:rsid w:val="00B34BDF"/>
    <w:rsid w:val="00B35249"/>
    <w:rsid w:val="00B36A21"/>
    <w:rsid w:val="00B3726C"/>
    <w:rsid w:val="00B374A8"/>
    <w:rsid w:val="00B37BEF"/>
    <w:rsid w:val="00B400F9"/>
    <w:rsid w:val="00B40658"/>
    <w:rsid w:val="00B414B8"/>
    <w:rsid w:val="00B41C32"/>
    <w:rsid w:val="00B42517"/>
    <w:rsid w:val="00B43061"/>
    <w:rsid w:val="00B43BA2"/>
    <w:rsid w:val="00B44FA5"/>
    <w:rsid w:val="00B454F7"/>
    <w:rsid w:val="00B52E6D"/>
    <w:rsid w:val="00B52ED0"/>
    <w:rsid w:val="00B53A73"/>
    <w:rsid w:val="00B54603"/>
    <w:rsid w:val="00B552DA"/>
    <w:rsid w:val="00B5608D"/>
    <w:rsid w:val="00B562E2"/>
    <w:rsid w:val="00B56A11"/>
    <w:rsid w:val="00B56ECB"/>
    <w:rsid w:val="00B572A0"/>
    <w:rsid w:val="00B57B1C"/>
    <w:rsid w:val="00B57E1B"/>
    <w:rsid w:val="00B603C2"/>
    <w:rsid w:val="00B60672"/>
    <w:rsid w:val="00B6095E"/>
    <w:rsid w:val="00B60F6E"/>
    <w:rsid w:val="00B617F1"/>
    <w:rsid w:val="00B62048"/>
    <w:rsid w:val="00B621C4"/>
    <w:rsid w:val="00B62B84"/>
    <w:rsid w:val="00B62D66"/>
    <w:rsid w:val="00B63087"/>
    <w:rsid w:val="00B63193"/>
    <w:rsid w:val="00B64C68"/>
    <w:rsid w:val="00B661B0"/>
    <w:rsid w:val="00B66398"/>
    <w:rsid w:val="00B67DCE"/>
    <w:rsid w:val="00B70C39"/>
    <w:rsid w:val="00B70F0A"/>
    <w:rsid w:val="00B72068"/>
    <w:rsid w:val="00B726D6"/>
    <w:rsid w:val="00B72B55"/>
    <w:rsid w:val="00B72FB0"/>
    <w:rsid w:val="00B735C1"/>
    <w:rsid w:val="00B7381C"/>
    <w:rsid w:val="00B73EDF"/>
    <w:rsid w:val="00B74212"/>
    <w:rsid w:val="00B7526C"/>
    <w:rsid w:val="00B76D9A"/>
    <w:rsid w:val="00B80791"/>
    <w:rsid w:val="00B80857"/>
    <w:rsid w:val="00B81D02"/>
    <w:rsid w:val="00B8206E"/>
    <w:rsid w:val="00B832B1"/>
    <w:rsid w:val="00B85A40"/>
    <w:rsid w:val="00B86BE8"/>
    <w:rsid w:val="00B87616"/>
    <w:rsid w:val="00B87AE2"/>
    <w:rsid w:val="00B90617"/>
    <w:rsid w:val="00B91207"/>
    <w:rsid w:val="00B9181C"/>
    <w:rsid w:val="00B9205C"/>
    <w:rsid w:val="00B920E4"/>
    <w:rsid w:val="00B94187"/>
    <w:rsid w:val="00B94B43"/>
    <w:rsid w:val="00B96AED"/>
    <w:rsid w:val="00B97073"/>
    <w:rsid w:val="00B97620"/>
    <w:rsid w:val="00BA1AB7"/>
    <w:rsid w:val="00BA47A8"/>
    <w:rsid w:val="00BA4DDB"/>
    <w:rsid w:val="00BA57D7"/>
    <w:rsid w:val="00BA6CBE"/>
    <w:rsid w:val="00BB07E1"/>
    <w:rsid w:val="00BB145E"/>
    <w:rsid w:val="00BB1A2E"/>
    <w:rsid w:val="00BB245B"/>
    <w:rsid w:val="00BB26BB"/>
    <w:rsid w:val="00BB30DF"/>
    <w:rsid w:val="00BB3339"/>
    <w:rsid w:val="00BB4244"/>
    <w:rsid w:val="00BB4CF4"/>
    <w:rsid w:val="00BB5D91"/>
    <w:rsid w:val="00BB610B"/>
    <w:rsid w:val="00BB7ADA"/>
    <w:rsid w:val="00BB7AFC"/>
    <w:rsid w:val="00BB7D7D"/>
    <w:rsid w:val="00BC15EC"/>
    <w:rsid w:val="00BC1E07"/>
    <w:rsid w:val="00BC2B1A"/>
    <w:rsid w:val="00BC3C09"/>
    <w:rsid w:val="00BC4138"/>
    <w:rsid w:val="00BC563F"/>
    <w:rsid w:val="00BC5675"/>
    <w:rsid w:val="00BC6C62"/>
    <w:rsid w:val="00BC769F"/>
    <w:rsid w:val="00BC7A4C"/>
    <w:rsid w:val="00BC7FF9"/>
    <w:rsid w:val="00BD07E6"/>
    <w:rsid w:val="00BD083D"/>
    <w:rsid w:val="00BD2EED"/>
    <w:rsid w:val="00BD3855"/>
    <w:rsid w:val="00BD38B8"/>
    <w:rsid w:val="00BD3B95"/>
    <w:rsid w:val="00BD5628"/>
    <w:rsid w:val="00BD5AF3"/>
    <w:rsid w:val="00BD6C21"/>
    <w:rsid w:val="00BD7681"/>
    <w:rsid w:val="00BD7EF8"/>
    <w:rsid w:val="00BE0F14"/>
    <w:rsid w:val="00BE22C8"/>
    <w:rsid w:val="00BE2377"/>
    <w:rsid w:val="00BE3345"/>
    <w:rsid w:val="00BE35EB"/>
    <w:rsid w:val="00BE461E"/>
    <w:rsid w:val="00BE5A4D"/>
    <w:rsid w:val="00BE61C8"/>
    <w:rsid w:val="00BE64F5"/>
    <w:rsid w:val="00BE6863"/>
    <w:rsid w:val="00BE7956"/>
    <w:rsid w:val="00BE79A6"/>
    <w:rsid w:val="00BF086C"/>
    <w:rsid w:val="00BF1A73"/>
    <w:rsid w:val="00BF2508"/>
    <w:rsid w:val="00BF33D2"/>
    <w:rsid w:val="00BF37C2"/>
    <w:rsid w:val="00BF3935"/>
    <w:rsid w:val="00BF39BB"/>
    <w:rsid w:val="00BF46BB"/>
    <w:rsid w:val="00BF5719"/>
    <w:rsid w:val="00BF607C"/>
    <w:rsid w:val="00BF7E96"/>
    <w:rsid w:val="00C00A00"/>
    <w:rsid w:val="00C01112"/>
    <w:rsid w:val="00C01494"/>
    <w:rsid w:val="00C01BFB"/>
    <w:rsid w:val="00C025E7"/>
    <w:rsid w:val="00C0263E"/>
    <w:rsid w:val="00C02919"/>
    <w:rsid w:val="00C02DF8"/>
    <w:rsid w:val="00C03073"/>
    <w:rsid w:val="00C04D60"/>
    <w:rsid w:val="00C0561B"/>
    <w:rsid w:val="00C05D23"/>
    <w:rsid w:val="00C0647D"/>
    <w:rsid w:val="00C07234"/>
    <w:rsid w:val="00C07872"/>
    <w:rsid w:val="00C10625"/>
    <w:rsid w:val="00C108ED"/>
    <w:rsid w:val="00C1184C"/>
    <w:rsid w:val="00C11A1B"/>
    <w:rsid w:val="00C11C5E"/>
    <w:rsid w:val="00C12763"/>
    <w:rsid w:val="00C12C0D"/>
    <w:rsid w:val="00C134BF"/>
    <w:rsid w:val="00C134D8"/>
    <w:rsid w:val="00C13D4D"/>
    <w:rsid w:val="00C143BC"/>
    <w:rsid w:val="00C148BC"/>
    <w:rsid w:val="00C14BCB"/>
    <w:rsid w:val="00C16046"/>
    <w:rsid w:val="00C20CDF"/>
    <w:rsid w:val="00C23456"/>
    <w:rsid w:val="00C2390A"/>
    <w:rsid w:val="00C2498B"/>
    <w:rsid w:val="00C24A01"/>
    <w:rsid w:val="00C24A0A"/>
    <w:rsid w:val="00C24E8B"/>
    <w:rsid w:val="00C25CDF"/>
    <w:rsid w:val="00C2605F"/>
    <w:rsid w:val="00C263A8"/>
    <w:rsid w:val="00C26C8D"/>
    <w:rsid w:val="00C2708E"/>
    <w:rsid w:val="00C30A10"/>
    <w:rsid w:val="00C33D18"/>
    <w:rsid w:val="00C34721"/>
    <w:rsid w:val="00C350F0"/>
    <w:rsid w:val="00C364AC"/>
    <w:rsid w:val="00C414D7"/>
    <w:rsid w:val="00C420DF"/>
    <w:rsid w:val="00C43040"/>
    <w:rsid w:val="00C43E3A"/>
    <w:rsid w:val="00C449BB"/>
    <w:rsid w:val="00C44D2D"/>
    <w:rsid w:val="00C44DAE"/>
    <w:rsid w:val="00C47A9C"/>
    <w:rsid w:val="00C52C4B"/>
    <w:rsid w:val="00C53DDA"/>
    <w:rsid w:val="00C5630C"/>
    <w:rsid w:val="00C56B1C"/>
    <w:rsid w:val="00C56DF6"/>
    <w:rsid w:val="00C5737B"/>
    <w:rsid w:val="00C6016E"/>
    <w:rsid w:val="00C6038C"/>
    <w:rsid w:val="00C60584"/>
    <w:rsid w:val="00C6060A"/>
    <w:rsid w:val="00C60B28"/>
    <w:rsid w:val="00C60F6B"/>
    <w:rsid w:val="00C6126A"/>
    <w:rsid w:val="00C62091"/>
    <w:rsid w:val="00C6258D"/>
    <w:rsid w:val="00C62A66"/>
    <w:rsid w:val="00C63628"/>
    <w:rsid w:val="00C63E52"/>
    <w:rsid w:val="00C65AC0"/>
    <w:rsid w:val="00C67663"/>
    <w:rsid w:val="00C705A5"/>
    <w:rsid w:val="00C71F7A"/>
    <w:rsid w:val="00C729D3"/>
    <w:rsid w:val="00C729E7"/>
    <w:rsid w:val="00C72B5E"/>
    <w:rsid w:val="00C72CC7"/>
    <w:rsid w:val="00C73A5B"/>
    <w:rsid w:val="00C73FA9"/>
    <w:rsid w:val="00C74081"/>
    <w:rsid w:val="00C7632C"/>
    <w:rsid w:val="00C77E0D"/>
    <w:rsid w:val="00C801D4"/>
    <w:rsid w:val="00C80FFD"/>
    <w:rsid w:val="00C8146A"/>
    <w:rsid w:val="00C815B5"/>
    <w:rsid w:val="00C81AD4"/>
    <w:rsid w:val="00C8302B"/>
    <w:rsid w:val="00C832A5"/>
    <w:rsid w:val="00C84EB8"/>
    <w:rsid w:val="00C853DA"/>
    <w:rsid w:val="00C904F1"/>
    <w:rsid w:val="00C91134"/>
    <w:rsid w:val="00C93076"/>
    <w:rsid w:val="00C9363B"/>
    <w:rsid w:val="00C9391B"/>
    <w:rsid w:val="00C9418E"/>
    <w:rsid w:val="00C94270"/>
    <w:rsid w:val="00C94646"/>
    <w:rsid w:val="00C94B0B"/>
    <w:rsid w:val="00C9510D"/>
    <w:rsid w:val="00C9531E"/>
    <w:rsid w:val="00C963DB"/>
    <w:rsid w:val="00C96A49"/>
    <w:rsid w:val="00C96D02"/>
    <w:rsid w:val="00C96F79"/>
    <w:rsid w:val="00CA0E8F"/>
    <w:rsid w:val="00CA1042"/>
    <w:rsid w:val="00CA19D6"/>
    <w:rsid w:val="00CA2681"/>
    <w:rsid w:val="00CA2CFB"/>
    <w:rsid w:val="00CA3243"/>
    <w:rsid w:val="00CA34FE"/>
    <w:rsid w:val="00CA35E9"/>
    <w:rsid w:val="00CA3F81"/>
    <w:rsid w:val="00CA603F"/>
    <w:rsid w:val="00CA6FB7"/>
    <w:rsid w:val="00CA6FBA"/>
    <w:rsid w:val="00CA7D86"/>
    <w:rsid w:val="00CB049B"/>
    <w:rsid w:val="00CB1671"/>
    <w:rsid w:val="00CB2D41"/>
    <w:rsid w:val="00CB319C"/>
    <w:rsid w:val="00CB4268"/>
    <w:rsid w:val="00CB4887"/>
    <w:rsid w:val="00CB4D62"/>
    <w:rsid w:val="00CB50DA"/>
    <w:rsid w:val="00CB655B"/>
    <w:rsid w:val="00CB6A54"/>
    <w:rsid w:val="00CB6F7A"/>
    <w:rsid w:val="00CB6FBF"/>
    <w:rsid w:val="00CB7E17"/>
    <w:rsid w:val="00CC0560"/>
    <w:rsid w:val="00CC22F9"/>
    <w:rsid w:val="00CC294E"/>
    <w:rsid w:val="00CC33DF"/>
    <w:rsid w:val="00CC4EB8"/>
    <w:rsid w:val="00CC617B"/>
    <w:rsid w:val="00CC6A51"/>
    <w:rsid w:val="00CC6C05"/>
    <w:rsid w:val="00CD0F60"/>
    <w:rsid w:val="00CD1BCC"/>
    <w:rsid w:val="00CD32E1"/>
    <w:rsid w:val="00CD3427"/>
    <w:rsid w:val="00CD4064"/>
    <w:rsid w:val="00CD4302"/>
    <w:rsid w:val="00CD455E"/>
    <w:rsid w:val="00CD58EF"/>
    <w:rsid w:val="00CD65A3"/>
    <w:rsid w:val="00CD6D47"/>
    <w:rsid w:val="00CD78A9"/>
    <w:rsid w:val="00CD7FC2"/>
    <w:rsid w:val="00CE0BED"/>
    <w:rsid w:val="00CE1303"/>
    <w:rsid w:val="00CE19BE"/>
    <w:rsid w:val="00CE1BF2"/>
    <w:rsid w:val="00CE2DCF"/>
    <w:rsid w:val="00CE31D0"/>
    <w:rsid w:val="00CE398E"/>
    <w:rsid w:val="00CE3A87"/>
    <w:rsid w:val="00CE441F"/>
    <w:rsid w:val="00CE5826"/>
    <w:rsid w:val="00CE6BE7"/>
    <w:rsid w:val="00CE6DD6"/>
    <w:rsid w:val="00CE6F91"/>
    <w:rsid w:val="00CE755F"/>
    <w:rsid w:val="00CE7640"/>
    <w:rsid w:val="00CF13B5"/>
    <w:rsid w:val="00CF1748"/>
    <w:rsid w:val="00CF3A18"/>
    <w:rsid w:val="00CF3C9B"/>
    <w:rsid w:val="00CF52A2"/>
    <w:rsid w:val="00CF5CF9"/>
    <w:rsid w:val="00CF6D7A"/>
    <w:rsid w:val="00CF6ED6"/>
    <w:rsid w:val="00CF702A"/>
    <w:rsid w:val="00CF759C"/>
    <w:rsid w:val="00CF7737"/>
    <w:rsid w:val="00D00C78"/>
    <w:rsid w:val="00D0185F"/>
    <w:rsid w:val="00D0263A"/>
    <w:rsid w:val="00D02C9E"/>
    <w:rsid w:val="00D03193"/>
    <w:rsid w:val="00D03F89"/>
    <w:rsid w:val="00D046FC"/>
    <w:rsid w:val="00D047D9"/>
    <w:rsid w:val="00D06F2E"/>
    <w:rsid w:val="00D11242"/>
    <w:rsid w:val="00D1169D"/>
    <w:rsid w:val="00D11CD6"/>
    <w:rsid w:val="00D13802"/>
    <w:rsid w:val="00D143D3"/>
    <w:rsid w:val="00D14BF8"/>
    <w:rsid w:val="00D14F0E"/>
    <w:rsid w:val="00D163D0"/>
    <w:rsid w:val="00D20F72"/>
    <w:rsid w:val="00D21EEE"/>
    <w:rsid w:val="00D21F92"/>
    <w:rsid w:val="00D2234A"/>
    <w:rsid w:val="00D22970"/>
    <w:rsid w:val="00D229D3"/>
    <w:rsid w:val="00D23C07"/>
    <w:rsid w:val="00D251A1"/>
    <w:rsid w:val="00D2585E"/>
    <w:rsid w:val="00D31D3C"/>
    <w:rsid w:val="00D328D9"/>
    <w:rsid w:val="00D33E71"/>
    <w:rsid w:val="00D35C26"/>
    <w:rsid w:val="00D40980"/>
    <w:rsid w:val="00D40CD0"/>
    <w:rsid w:val="00D4230B"/>
    <w:rsid w:val="00D4512D"/>
    <w:rsid w:val="00D451A1"/>
    <w:rsid w:val="00D455F3"/>
    <w:rsid w:val="00D47AED"/>
    <w:rsid w:val="00D47CFD"/>
    <w:rsid w:val="00D50242"/>
    <w:rsid w:val="00D50A11"/>
    <w:rsid w:val="00D51C3C"/>
    <w:rsid w:val="00D51CD3"/>
    <w:rsid w:val="00D51E39"/>
    <w:rsid w:val="00D52EE2"/>
    <w:rsid w:val="00D53501"/>
    <w:rsid w:val="00D5386C"/>
    <w:rsid w:val="00D540A6"/>
    <w:rsid w:val="00D54F41"/>
    <w:rsid w:val="00D55AA4"/>
    <w:rsid w:val="00D55EF3"/>
    <w:rsid w:val="00D5679B"/>
    <w:rsid w:val="00D569AE"/>
    <w:rsid w:val="00D57BE2"/>
    <w:rsid w:val="00D57BFD"/>
    <w:rsid w:val="00D57F3A"/>
    <w:rsid w:val="00D60B2A"/>
    <w:rsid w:val="00D616A7"/>
    <w:rsid w:val="00D61BE0"/>
    <w:rsid w:val="00D6282C"/>
    <w:rsid w:val="00D62B56"/>
    <w:rsid w:val="00D6320B"/>
    <w:rsid w:val="00D63B81"/>
    <w:rsid w:val="00D64B55"/>
    <w:rsid w:val="00D65714"/>
    <w:rsid w:val="00D66E35"/>
    <w:rsid w:val="00D6767C"/>
    <w:rsid w:val="00D67827"/>
    <w:rsid w:val="00D67EAC"/>
    <w:rsid w:val="00D700A4"/>
    <w:rsid w:val="00D71C3B"/>
    <w:rsid w:val="00D71EE9"/>
    <w:rsid w:val="00D72B8D"/>
    <w:rsid w:val="00D72B9B"/>
    <w:rsid w:val="00D72C7F"/>
    <w:rsid w:val="00D72FA5"/>
    <w:rsid w:val="00D73BA5"/>
    <w:rsid w:val="00D74D0B"/>
    <w:rsid w:val="00D75618"/>
    <w:rsid w:val="00D770DB"/>
    <w:rsid w:val="00D772FE"/>
    <w:rsid w:val="00D775D2"/>
    <w:rsid w:val="00D778B7"/>
    <w:rsid w:val="00D81187"/>
    <w:rsid w:val="00D8135F"/>
    <w:rsid w:val="00D81C55"/>
    <w:rsid w:val="00D8383E"/>
    <w:rsid w:val="00D83C9E"/>
    <w:rsid w:val="00D83D79"/>
    <w:rsid w:val="00D84487"/>
    <w:rsid w:val="00D85739"/>
    <w:rsid w:val="00D85AB5"/>
    <w:rsid w:val="00D86210"/>
    <w:rsid w:val="00D86295"/>
    <w:rsid w:val="00D8649C"/>
    <w:rsid w:val="00D8793B"/>
    <w:rsid w:val="00D879D1"/>
    <w:rsid w:val="00D91A7B"/>
    <w:rsid w:val="00D94AEE"/>
    <w:rsid w:val="00D94C2C"/>
    <w:rsid w:val="00D94CD0"/>
    <w:rsid w:val="00D94D4F"/>
    <w:rsid w:val="00D96558"/>
    <w:rsid w:val="00D967FA"/>
    <w:rsid w:val="00D96F53"/>
    <w:rsid w:val="00DA05B3"/>
    <w:rsid w:val="00DA0A3E"/>
    <w:rsid w:val="00DA12C2"/>
    <w:rsid w:val="00DA1330"/>
    <w:rsid w:val="00DA1A0D"/>
    <w:rsid w:val="00DA1ADC"/>
    <w:rsid w:val="00DA2BE5"/>
    <w:rsid w:val="00DA2D7A"/>
    <w:rsid w:val="00DA34F2"/>
    <w:rsid w:val="00DA4AFA"/>
    <w:rsid w:val="00DA5311"/>
    <w:rsid w:val="00DA7C6D"/>
    <w:rsid w:val="00DB30B2"/>
    <w:rsid w:val="00DB41C9"/>
    <w:rsid w:val="00DB423A"/>
    <w:rsid w:val="00DB548B"/>
    <w:rsid w:val="00DB5765"/>
    <w:rsid w:val="00DB6240"/>
    <w:rsid w:val="00DB713F"/>
    <w:rsid w:val="00DB71A8"/>
    <w:rsid w:val="00DB73C5"/>
    <w:rsid w:val="00DC106C"/>
    <w:rsid w:val="00DC13C8"/>
    <w:rsid w:val="00DC13F2"/>
    <w:rsid w:val="00DC2259"/>
    <w:rsid w:val="00DC2A75"/>
    <w:rsid w:val="00DC2C99"/>
    <w:rsid w:val="00DC2D12"/>
    <w:rsid w:val="00DC3945"/>
    <w:rsid w:val="00DC45E1"/>
    <w:rsid w:val="00DC46C9"/>
    <w:rsid w:val="00DC47A4"/>
    <w:rsid w:val="00DC4AAE"/>
    <w:rsid w:val="00DC5248"/>
    <w:rsid w:val="00DC5C85"/>
    <w:rsid w:val="00DC7F8E"/>
    <w:rsid w:val="00DD058B"/>
    <w:rsid w:val="00DD0C0F"/>
    <w:rsid w:val="00DD1B81"/>
    <w:rsid w:val="00DD1F1F"/>
    <w:rsid w:val="00DD2029"/>
    <w:rsid w:val="00DD3825"/>
    <w:rsid w:val="00DD4837"/>
    <w:rsid w:val="00DD51E5"/>
    <w:rsid w:val="00DD65EE"/>
    <w:rsid w:val="00DD6A5C"/>
    <w:rsid w:val="00DD785C"/>
    <w:rsid w:val="00DD7BC3"/>
    <w:rsid w:val="00DD7D4D"/>
    <w:rsid w:val="00DE009F"/>
    <w:rsid w:val="00DE042E"/>
    <w:rsid w:val="00DE0739"/>
    <w:rsid w:val="00DE0750"/>
    <w:rsid w:val="00DE0E94"/>
    <w:rsid w:val="00DE10B7"/>
    <w:rsid w:val="00DE12D7"/>
    <w:rsid w:val="00DE1419"/>
    <w:rsid w:val="00DE2E53"/>
    <w:rsid w:val="00DE2EE9"/>
    <w:rsid w:val="00DE2EF3"/>
    <w:rsid w:val="00DE379F"/>
    <w:rsid w:val="00DE611A"/>
    <w:rsid w:val="00DE617C"/>
    <w:rsid w:val="00DE63B4"/>
    <w:rsid w:val="00DE67A0"/>
    <w:rsid w:val="00DF1C33"/>
    <w:rsid w:val="00DF2382"/>
    <w:rsid w:val="00DF2A62"/>
    <w:rsid w:val="00DF4349"/>
    <w:rsid w:val="00DF4807"/>
    <w:rsid w:val="00DF4808"/>
    <w:rsid w:val="00DF547B"/>
    <w:rsid w:val="00DF62FA"/>
    <w:rsid w:val="00DF7F54"/>
    <w:rsid w:val="00E016DB"/>
    <w:rsid w:val="00E0197C"/>
    <w:rsid w:val="00E01DC3"/>
    <w:rsid w:val="00E0237A"/>
    <w:rsid w:val="00E0254F"/>
    <w:rsid w:val="00E02B10"/>
    <w:rsid w:val="00E04084"/>
    <w:rsid w:val="00E04B3B"/>
    <w:rsid w:val="00E069DA"/>
    <w:rsid w:val="00E07445"/>
    <w:rsid w:val="00E1037B"/>
    <w:rsid w:val="00E111E4"/>
    <w:rsid w:val="00E11BE3"/>
    <w:rsid w:val="00E11F09"/>
    <w:rsid w:val="00E12B3B"/>
    <w:rsid w:val="00E13054"/>
    <w:rsid w:val="00E13402"/>
    <w:rsid w:val="00E140B0"/>
    <w:rsid w:val="00E142C1"/>
    <w:rsid w:val="00E14F5A"/>
    <w:rsid w:val="00E15513"/>
    <w:rsid w:val="00E15B74"/>
    <w:rsid w:val="00E15BF2"/>
    <w:rsid w:val="00E16557"/>
    <w:rsid w:val="00E17157"/>
    <w:rsid w:val="00E17419"/>
    <w:rsid w:val="00E2032A"/>
    <w:rsid w:val="00E20A68"/>
    <w:rsid w:val="00E20E6C"/>
    <w:rsid w:val="00E21F15"/>
    <w:rsid w:val="00E22D07"/>
    <w:rsid w:val="00E23097"/>
    <w:rsid w:val="00E2327B"/>
    <w:rsid w:val="00E25575"/>
    <w:rsid w:val="00E2589C"/>
    <w:rsid w:val="00E25B7D"/>
    <w:rsid w:val="00E2632E"/>
    <w:rsid w:val="00E26CC5"/>
    <w:rsid w:val="00E31502"/>
    <w:rsid w:val="00E32462"/>
    <w:rsid w:val="00E32EAC"/>
    <w:rsid w:val="00E33424"/>
    <w:rsid w:val="00E33A75"/>
    <w:rsid w:val="00E33F87"/>
    <w:rsid w:val="00E3463F"/>
    <w:rsid w:val="00E34B6C"/>
    <w:rsid w:val="00E361F5"/>
    <w:rsid w:val="00E36F06"/>
    <w:rsid w:val="00E375CE"/>
    <w:rsid w:val="00E40242"/>
    <w:rsid w:val="00E40828"/>
    <w:rsid w:val="00E40FE6"/>
    <w:rsid w:val="00E40FE8"/>
    <w:rsid w:val="00E4134D"/>
    <w:rsid w:val="00E4193F"/>
    <w:rsid w:val="00E41B0C"/>
    <w:rsid w:val="00E42341"/>
    <w:rsid w:val="00E426E2"/>
    <w:rsid w:val="00E42CBB"/>
    <w:rsid w:val="00E43520"/>
    <w:rsid w:val="00E43D61"/>
    <w:rsid w:val="00E44B8A"/>
    <w:rsid w:val="00E45966"/>
    <w:rsid w:val="00E459E1"/>
    <w:rsid w:val="00E45B19"/>
    <w:rsid w:val="00E46295"/>
    <w:rsid w:val="00E46D5F"/>
    <w:rsid w:val="00E476CE"/>
    <w:rsid w:val="00E51287"/>
    <w:rsid w:val="00E513FC"/>
    <w:rsid w:val="00E516D9"/>
    <w:rsid w:val="00E53299"/>
    <w:rsid w:val="00E538DB"/>
    <w:rsid w:val="00E54E2C"/>
    <w:rsid w:val="00E569EB"/>
    <w:rsid w:val="00E5716A"/>
    <w:rsid w:val="00E611A8"/>
    <w:rsid w:val="00E61630"/>
    <w:rsid w:val="00E6166A"/>
    <w:rsid w:val="00E62E82"/>
    <w:rsid w:val="00E64356"/>
    <w:rsid w:val="00E65519"/>
    <w:rsid w:val="00E662BB"/>
    <w:rsid w:val="00E673C8"/>
    <w:rsid w:val="00E67A22"/>
    <w:rsid w:val="00E67C94"/>
    <w:rsid w:val="00E70437"/>
    <w:rsid w:val="00E7044D"/>
    <w:rsid w:val="00E704EA"/>
    <w:rsid w:val="00E70611"/>
    <w:rsid w:val="00E713CD"/>
    <w:rsid w:val="00E726CA"/>
    <w:rsid w:val="00E736FF"/>
    <w:rsid w:val="00E75B16"/>
    <w:rsid w:val="00E764C3"/>
    <w:rsid w:val="00E765EF"/>
    <w:rsid w:val="00E77808"/>
    <w:rsid w:val="00E8161D"/>
    <w:rsid w:val="00E825C9"/>
    <w:rsid w:val="00E82D9D"/>
    <w:rsid w:val="00E82E21"/>
    <w:rsid w:val="00E82E93"/>
    <w:rsid w:val="00E83C85"/>
    <w:rsid w:val="00E83F83"/>
    <w:rsid w:val="00E845D3"/>
    <w:rsid w:val="00E84623"/>
    <w:rsid w:val="00E84DA1"/>
    <w:rsid w:val="00E85CDF"/>
    <w:rsid w:val="00E85FD3"/>
    <w:rsid w:val="00E864C3"/>
    <w:rsid w:val="00E86616"/>
    <w:rsid w:val="00E86776"/>
    <w:rsid w:val="00E872C7"/>
    <w:rsid w:val="00E87808"/>
    <w:rsid w:val="00E8790A"/>
    <w:rsid w:val="00E87ABB"/>
    <w:rsid w:val="00E87C43"/>
    <w:rsid w:val="00E87C91"/>
    <w:rsid w:val="00E9064F"/>
    <w:rsid w:val="00E90763"/>
    <w:rsid w:val="00E910A9"/>
    <w:rsid w:val="00E91247"/>
    <w:rsid w:val="00E92BF0"/>
    <w:rsid w:val="00E92C64"/>
    <w:rsid w:val="00E949EC"/>
    <w:rsid w:val="00E953CE"/>
    <w:rsid w:val="00E958E8"/>
    <w:rsid w:val="00E95C33"/>
    <w:rsid w:val="00E960DD"/>
    <w:rsid w:val="00E96623"/>
    <w:rsid w:val="00E96668"/>
    <w:rsid w:val="00EA0652"/>
    <w:rsid w:val="00EA1782"/>
    <w:rsid w:val="00EA1F24"/>
    <w:rsid w:val="00EA2DB8"/>
    <w:rsid w:val="00EA38D6"/>
    <w:rsid w:val="00EA39A7"/>
    <w:rsid w:val="00EA594F"/>
    <w:rsid w:val="00EA668D"/>
    <w:rsid w:val="00EA7A3E"/>
    <w:rsid w:val="00EB1681"/>
    <w:rsid w:val="00EB1A24"/>
    <w:rsid w:val="00EB2CB4"/>
    <w:rsid w:val="00EB3E97"/>
    <w:rsid w:val="00EB4EA5"/>
    <w:rsid w:val="00EB5AC7"/>
    <w:rsid w:val="00EB6538"/>
    <w:rsid w:val="00EC1417"/>
    <w:rsid w:val="00EC1A48"/>
    <w:rsid w:val="00EC26FE"/>
    <w:rsid w:val="00EC3B54"/>
    <w:rsid w:val="00EC3F97"/>
    <w:rsid w:val="00EC432B"/>
    <w:rsid w:val="00EC675E"/>
    <w:rsid w:val="00EC68CF"/>
    <w:rsid w:val="00EC7084"/>
    <w:rsid w:val="00EC78FA"/>
    <w:rsid w:val="00ED01AD"/>
    <w:rsid w:val="00ED11AD"/>
    <w:rsid w:val="00ED2146"/>
    <w:rsid w:val="00ED280A"/>
    <w:rsid w:val="00ED2B86"/>
    <w:rsid w:val="00ED2BB9"/>
    <w:rsid w:val="00ED4146"/>
    <w:rsid w:val="00ED46AE"/>
    <w:rsid w:val="00ED4908"/>
    <w:rsid w:val="00ED5710"/>
    <w:rsid w:val="00ED62DE"/>
    <w:rsid w:val="00ED6F54"/>
    <w:rsid w:val="00EE101A"/>
    <w:rsid w:val="00EE1780"/>
    <w:rsid w:val="00EE1BDD"/>
    <w:rsid w:val="00EE312B"/>
    <w:rsid w:val="00EE3252"/>
    <w:rsid w:val="00EE3FFB"/>
    <w:rsid w:val="00EE479C"/>
    <w:rsid w:val="00EE5946"/>
    <w:rsid w:val="00EE5B7E"/>
    <w:rsid w:val="00EE5EA2"/>
    <w:rsid w:val="00EE63FC"/>
    <w:rsid w:val="00EE6849"/>
    <w:rsid w:val="00EE7336"/>
    <w:rsid w:val="00EF0613"/>
    <w:rsid w:val="00EF0D66"/>
    <w:rsid w:val="00EF26F9"/>
    <w:rsid w:val="00EF2A94"/>
    <w:rsid w:val="00EF38CF"/>
    <w:rsid w:val="00EF52A4"/>
    <w:rsid w:val="00EF57BB"/>
    <w:rsid w:val="00EF76AA"/>
    <w:rsid w:val="00EF7A47"/>
    <w:rsid w:val="00F0078D"/>
    <w:rsid w:val="00F00B9E"/>
    <w:rsid w:val="00F00C67"/>
    <w:rsid w:val="00F023EE"/>
    <w:rsid w:val="00F03239"/>
    <w:rsid w:val="00F03C21"/>
    <w:rsid w:val="00F03D21"/>
    <w:rsid w:val="00F04E5C"/>
    <w:rsid w:val="00F05565"/>
    <w:rsid w:val="00F0582D"/>
    <w:rsid w:val="00F06F74"/>
    <w:rsid w:val="00F07A2D"/>
    <w:rsid w:val="00F104D7"/>
    <w:rsid w:val="00F10D78"/>
    <w:rsid w:val="00F11249"/>
    <w:rsid w:val="00F11F0B"/>
    <w:rsid w:val="00F12078"/>
    <w:rsid w:val="00F1265E"/>
    <w:rsid w:val="00F129BB"/>
    <w:rsid w:val="00F12E5C"/>
    <w:rsid w:val="00F13F50"/>
    <w:rsid w:val="00F14A5A"/>
    <w:rsid w:val="00F15D9E"/>
    <w:rsid w:val="00F16B52"/>
    <w:rsid w:val="00F17C0E"/>
    <w:rsid w:val="00F210AC"/>
    <w:rsid w:val="00F21403"/>
    <w:rsid w:val="00F21AB0"/>
    <w:rsid w:val="00F249C2"/>
    <w:rsid w:val="00F253C7"/>
    <w:rsid w:val="00F270E7"/>
    <w:rsid w:val="00F279A4"/>
    <w:rsid w:val="00F30C0A"/>
    <w:rsid w:val="00F31BDE"/>
    <w:rsid w:val="00F33D18"/>
    <w:rsid w:val="00F34C18"/>
    <w:rsid w:val="00F353B5"/>
    <w:rsid w:val="00F35481"/>
    <w:rsid w:val="00F3562D"/>
    <w:rsid w:val="00F3664A"/>
    <w:rsid w:val="00F3686E"/>
    <w:rsid w:val="00F411E8"/>
    <w:rsid w:val="00F4209F"/>
    <w:rsid w:val="00F42383"/>
    <w:rsid w:val="00F43536"/>
    <w:rsid w:val="00F438B4"/>
    <w:rsid w:val="00F43CC8"/>
    <w:rsid w:val="00F4428C"/>
    <w:rsid w:val="00F449A7"/>
    <w:rsid w:val="00F454DA"/>
    <w:rsid w:val="00F45639"/>
    <w:rsid w:val="00F469A1"/>
    <w:rsid w:val="00F47BA8"/>
    <w:rsid w:val="00F50150"/>
    <w:rsid w:val="00F5048C"/>
    <w:rsid w:val="00F50D8A"/>
    <w:rsid w:val="00F522B1"/>
    <w:rsid w:val="00F52791"/>
    <w:rsid w:val="00F53B6A"/>
    <w:rsid w:val="00F54043"/>
    <w:rsid w:val="00F54E07"/>
    <w:rsid w:val="00F5529D"/>
    <w:rsid w:val="00F56F04"/>
    <w:rsid w:val="00F577C0"/>
    <w:rsid w:val="00F613BC"/>
    <w:rsid w:val="00F614DB"/>
    <w:rsid w:val="00F6351F"/>
    <w:rsid w:val="00F64C25"/>
    <w:rsid w:val="00F651BA"/>
    <w:rsid w:val="00F6525F"/>
    <w:rsid w:val="00F65675"/>
    <w:rsid w:val="00F65D79"/>
    <w:rsid w:val="00F66421"/>
    <w:rsid w:val="00F6669A"/>
    <w:rsid w:val="00F67366"/>
    <w:rsid w:val="00F67D49"/>
    <w:rsid w:val="00F70059"/>
    <w:rsid w:val="00F70383"/>
    <w:rsid w:val="00F70E3F"/>
    <w:rsid w:val="00F71B14"/>
    <w:rsid w:val="00F731E5"/>
    <w:rsid w:val="00F7330B"/>
    <w:rsid w:val="00F733ED"/>
    <w:rsid w:val="00F73509"/>
    <w:rsid w:val="00F762B9"/>
    <w:rsid w:val="00F763B1"/>
    <w:rsid w:val="00F81319"/>
    <w:rsid w:val="00F8194F"/>
    <w:rsid w:val="00F819C2"/>
    <w:rsid w:val="00F8574E"/>
    <w:rsid w:val="00F85B7A"/>
    <w:rsid w:val="00F8616B"/>
    <w:rsid w:val="00F908DC"/>
    <w:rsid w:val="00F9102D"/>
    <w:rsid w:val="00F91AC1"/>
    <w:rsid w:val="00F928CB"/>
    <w:rsid w:val="00F935C2"/>
    <w:rsid w:val="00F93EA0"/>
    <w:rsid w:val="00F94F1D"/>
    <w:rsid w:val="00F967F6"/>
    <w:rsid w:val="00FA0BAC"/>
    <w:rsid w:val="00FA2C3A"/>
    <w:rsid w:val="00FA3B23"/>
    <w:rsid w:val="00FA4A20"/>
    <w:rsid w:val="00FA4DDD"/>
    <w:rsid w:val="00FA62E8"/>
    <w:rsid w:val="00FA6311"/>
    <w:rsid w:val="00FB01B5"/>
    <w:rsid w:val="00FB0D8E"/>
    <w:rsid w:val="00FB0DA0"/>
    <w:rsid w:val="00FB2854"/>
    <w:rsid w:val="00FB2D8A"/>
    <w:rsid w:val="00FB3F04"/>
    <w:rsid w:val="00FB3FF4"/>
    <w:rsid w:val="00FB4B2E"/>
    <w:rsid w:val="00FB4BBC"/>
    <w:rsid w:val="00FB4D43"/>
    <w:rsid w:val="00FC1F1B"/>
    <w:rsid w:val="00FC207C"/>
    <w:rsid w:val="00FC394A"/>
    <w:rsid w:val="00FC3A86"/>
    <w:rsid w:val="00FC4760"/>
    <w:rsid w:val="00FD1741"/>
    <w:rsid w:val="00FD2D9B"/>
    <w:rsid w:val="00FD3EA7"/>
    <w:rsid w:val="00FD44F9"/>
    <w:rsid w:val="00FD4696"/>
    <w:rsid w:val="00FD52DD"/>
    <w:rsid w:val="00FD7828"/>
    <w:rsid w:val="00FE0974"/>
    <w:rsid w:val="00FE0D92"/>
    <w:rsid w:val="00FE2780"/>
    <w:rsid w:val="00FE2A0E"/>
    <w:rsid w:val="00FE2FAF"/>
    <w:rsid w:val="00FE3BA2"/>
    <w:rsid w:val="00FE49FB"/>
    <w:rsid w:val="00FE504D"/>
    <w:rsid w:val="00FE5F38"/>
    <w:rsid w:val="00FE676D"/>
    <w:rsid w:val="00FE68EA"/>
    <w:rsid w:val="00FE7293"/>
    <w:rsid w:val="00FE76FD"/>
    <w:rsid w:val="00FF0C6B"/>
    <w:rsid w:val="00FF0E71"/>
    <w:rsid w:val="00FF2A94"/>
    <w:rsid w:val="00FF36D3"/>
    <w:rsid w:val="00FF3D8E"/>
    <w:rsid w:val="00FF4724"/>
    <w:rsid w:val="00FF5FCF"/>
    <w:rsid w:val="00FF62AA"/>
    <w:rsid w:val="00FF63F8"/>
    <w:rsid w:val="00FF6953"/>
    <w:rsid w:val="030F2C6D"/>
    <w:rsid w:val="042943E8"/>
    <w:rsid w:val="04810C42"/>
    <w:rsid w:val="04F550AA"/>
    <w:rsid w:val="08E46E30"/>
    <w:rsid w:val="0C876DB9"/>
    <w:rsid w:val="0C9F64DD"/>
    <w:rsid w:val="0E4267CC"/>
    <w:rsid w:val="0F623A89"/>
    <w:rsid w:val="0FC1145D"/>
    <w:rsid w:val="0FEA3A6E"/>
    <w:rsid w:val="10A833D0"/>
    <w:rsid w:val="12C42B13"/>
    <w:rsid w:val="142573E4"/>
    <w:rsid w:val="169F5708"/>
    <w:rsid w:val="16B247EA"/>
    <w:rsid w:val="177B641D"/>
    <w:rsid w:val="18070DF2"/>
    <w:rsid w:val="18186EC7"/>
    <w:rsid w:val="1AB53ED5"/>
    <w:rsid w:val="1AC93C69"/>
    <w:rsid w:val="1AEB5A82"/>
    <w:rsid w:val="1C7D2825"/>
    <w:rsid w:val="1CF3514C"/>
    <w:rsid w:val="1D374B37"/>
    <w:rsid w:val="1D843050"/>
    <w:rsid w:val="1ECF36EA"/>
    <w:rsid w:val="209E00EF"/>
    <w:rsid w:val="20B22746"/>
    <w:rsid w:val="22E3501A"/>
    <w:rsid w:val="23EE3D3D"/>
    <w:rsid w:val="240E33E4"/>
    <w:rsid w:val="247202C1"/>
    <w:rsid w:val="247E6B7B"/>
    <w:rsid w:val="25553AD0"/>
    <w:rsid w:val="264E17E5"/>
    <w:rsid w:val="28B72617"/>
    <w:rsid w:val="2AF5733A"/>
    <w:rsid w:val="2BFC4F9F"/>
    <w:rsid w:val="2C2F2E5B"/>
    <w:rsid w:val="2DC2617B"/>
    <w:rsid w:val="348B316F"/>
    <w:rsid w:val="34C76929"/>
    <w:rsid w:val="34E27C34"/>
    <w:rsid w:val="35483461"/>
    <w:rsid w:val="356C1FB1"/>
    <w:rsid w:val="37F13897"/>
    <w:rsid w:val="39221B61"/>
    <w:rsid w:val="39980241"/>
    <w:rsid w:val="39AC06C0"/>
    <w:rsid w:val="3AB03E9A"/>
    <w:rsid w:val="3C784EFF"/>
    <w:rsid w:val="3CAC748F"/>
    <w:rsid w:val="3D694A73"/>
    <w:rsid w:val="3E086C1E"/>
    <w:rsid w:val="3F5F71E0"/>
    <w:rsid w:val="3FAF14E4"/>
    <w:rsid w:val="40005404"/>
    <w:rsid w:val="40686181"/>
    <w:rsid w:val="412D2815"/>
    <w:rsid w:val="427F57B3"/>
    <w:rsid w:val="43587B23"/>
    <w:rsid w:val="43AD2CD4"/>
    <w:rsid w:val="44785C17"/>
    <w:rsid w:val="459C7DF3"/>
    <w:rsid w:val="45CC6C34"/>
    <w:rsid w:val="468B616A"/>
    <w:rsid w:val="46A96961"/>
    <w:rsid w:val="47751519"/>
    <w:rsid w:val="47BB0620"/>
    <w:rsid w:val="4A8061AA"/>
    <w:rsid w:val="4AD509FA"/>
    <w:rsid w:val="4B2332A6"/>
    <w:rsid w:val="4C6F296D"/>
    <w:rsid w:val="4C7153F5"/>
    <w:rsid w:val="4C81727E"/>
    <w:rsid w:val="4D026B14"/>
    <w:rsid w:val="4E980A38"/>
    <w:rsid w:val="509E7570"/>
    <w:rsid w:val="50BF15F4"/>
    <w:rsid w:val="578C2807"/>
    <w:rsid w:val="58573F49"/>
    <w:rsid w:val="5A354918"/>
    <w:rsid w:val="5A517CF1"/>
    <w:rsid w:val="5B533D47"/>
    <w:rsid w:val="5C7C5116"/>
    <w:rsid w:val="5D5C5A69"/>
    <w:rsid w:val="618000B5"/>
    <w:rsid w:val="62354DE3"/>
    <w:rsid w:val="638A7BED"/>
    <w:rsid w:val="63A131C2"/>
    <w:rsid w:val="66AB68AE"/>
    <w:rsid w:val="67165838"/>
    <w:rsid w:val="67C116AC"/>
    <w:rsid w:val="6961142C"/>
    <w:rsid w:val="699C6C85"/>
    <w:rsid w:val="69C24894"/>
    <w:rsid w:val="69CE4786"/>
    <w:rsid w:val="6A3E6297"/>
    <w:rsid w:val="6BBE2042"/>
    <w:rsid w:val="6FCE519A"/>
    <w:rsid w:val="7010270B"/>
    <w:rsid w:val="70230C37"/>
    <w:rsid w:val="709E6CED"/>
    <w:rsid w:val="70EA0D46"/>
    <w:rsid w:val="73267C07"/>
    <w:rsid w:val="77EA6E94"/>
    <w:rsid w:val="78332F27"/>
    <w:rsid w:val="7AF7379A"/>
    <w:rsid w:val="7C6575D1"/>
    <w:rsid w:val="7CD32A90"/>
    <w:rsid w:val="7D2B5527"/>
    <w:rsid w:val="7D5E299A"/>
    <w:rsid w:val="7D914297"/>
    <w:rsid w:val="7F5B43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qFormat="1" w:unhideWhenUsed="0" w:uiPriority="99" w:semiHidden="0" w:name="envelope return"/>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uiPriority="99" w:name="List Bullet 4" w:locked="1"/>
    <w:lsdException w:uiPriority="99" w:name="List Bullet 5" w:locked="1"/>
    <w:lsdException w:uiPriority="99" w:name="List Number 2" w:locked="1"/>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2"/>
    <w:qFormat/>
    <w:uiPriority w:val="99"/>
    <w:pPr>
      <w:keepNext/>
      <w:jc w:val="center"/>
      <w:outlineLvl w:val="0"/>
    </w:pPr>
    <w:rPr>
      <w:rFonts w:ascii="楷体_GB2312" w:hAnsi="Calibri" w:eastAsia="楷体_GB2312"/>
      <w:b/>
      <w:sz w:val="24"/>
      <w:szCs w:val="20"/>
    </w:rPr>
  </w:style>
  <w:style w:type="paragraph" w:styleId="6">
    <w:name w:val="heading 2"/>
    <w:basedOn w:val="1"/>
    <w:next w:val="1"/>
    <w:link w:val="83"/>
    <w:qFormat/>
    <w:uiPriority w:val="99"/>
    <w:pPr>
      <w:keepNext/>
      <w:keepLines/>
      <w:spacing w:before="260" w:after="260" w:line="416" w:lineRule="auto"/>
      <w:outlineLvl w:val="1"/>
    </w:pPr>
    <w:rPr>
      <w:rFonts w:ascii="Cambria" w:hAnsi="Cambria"/>
      <w:b/>
      <w:sz w:val="32"/>
      <w:szCs w:val="20"/>
    </w:rPr>
  </w:style>
  <w:style w:type="paragraph" w:styleId="7">
    <w:name w:val="heading 3"/>
    <w:basedOn w:val="1"/>
    <w:next w:val="1"/>
    <w:link w:val="84"/>
    <w:qFormat/>
    <w:uiPriority w:val="99"/>
    <w:pPr>
      <w:keepNext/>
      <w:keepLines/>
      <w:spacing w:before="260" w:after="260" w:line="416" w:lineRule="auto"/>
      <w:outlineLvl w:val="2"/>
    </w:pPr>
    <w:rPr>
      <w:rFonts w:ascii="Calibri" w:hAnsi="Calibri"/>
      <w:b/>
      <w:sz w:val="32"/>
      <w:szCs w:val="20"/>
    </w:rPr>
  </w:style>
  <w:style w:type="paragraph" w:styleId="8">
    <w:name w:val="heading 4"/>
    <w:basedOn w:val="1"/>
    <w:next w:val="1"/>
    <w:link w:val="85"/>
    <w:qFormat/>
    <w:uiPriority w:val="99"/>
    <w:pPr>
      <w:keepNext/>
      <w:keepLines/>
      <w:spacing w:before="280" w:after="290" w:line="376" w:lineRule="auto"/>
      <w:outlineLvl w:val="3"/>
    </w:pPr>
    <w:rPr>
      <w:rFonts w:ascii="Cambria" w:hAnsi="Cambria"/>
      <w:b/>
      <w:sz w:val="28"/>
      <w:szCs w:val="20"/>
    </w:rPr>
  </w:style>
  <w:style w:type="paragraph" w:styleId="9">
    <w:name w:val="heading 5"/>
    <w:basedOn w:val="1"/>
    <w:next w:val="1"/>
    <w:link w:val="86"/>
    <w:qFormat/>
    <w:uiPriority w:val="99"/>
    <w:pPr>
      <w:keepNext/>
      <w:keepLines/>
      <w:spacing w:before="280" w:after="290" w:line="376" w:lineRule="auto"/>
      <w:outlineLvl w:val="4"/>
    </w:pPr>
    <w:rPr>
      <w:rFonts w:ascii="Calibri" w:hAnsi="Calibri"/>
      <w:b/>
      <w:sz w:val="28"/>
      <w:szCs w:val="20"/>
    </w:rPr>
  </w:style>
  <w:style w:type="paragraph" w:styleId="10">
    <w:name w:val="heading 6"/>
    <w:basedOn w:val="1"/>
    <w:next w:val="1"/>
    <w:link w:val="87"/>
    <w:qFormat/>
    <w:uiPriority w:val="99"/>
    <w:pPr>
      <w:keepNext/>
      <w:keepLines/>
      <w:spacing w:before="240" w:after="64" w:line="320" w:lineRule="auto"/>
      <w:outlineLvl w:val="5"/>
    </w:pPr>
    <w:rPr>
      <w:rFonts w:ascii="Cambria" w:hAnsi="Cambria"/>
      <w:b/>
      <w:sz w:val="24"/>
      <w:szCs w:val="20"/>
    </w:rPr>
  </w:style>
  <w:style w:type="paragraph" w:styleId="11">
    <w:name w:val="heading 7"/>
    <w:basedOn w:val="1"/>
    <w:next w:val="1"/>
    <w:link w:val="88"/>
    <w:qFormat/>
    <w:uiPriority w:val="99"/>
    <w:pPr>
      <w:keepNext/>
      <w:keepLines/>
      <w:adjustRightInd w:val="0"/>
      <w:spacing w:before="240" w:after="64" w:line="320" w:lineRule="atLeast"/>
      <w:textAlignment w:val="baseline"/>
      <w:outlineLvl w:val="6"/>
    </w:pPr>
    <w:rPr>
      <w:rFonts w:ascii="Calibri" w:hAnsi="Calibri" w:eastAsia="等线"/>
      <w:b/>
      <w:sz w:val="24"/>
    </w:rPr>
  </w:style>
  <w:style w:type="paragraph" w:styleId="12">
    <w:name w:val="heading 8"/>
    <w:basedOn w:val="1"/>
    <w:next w:val="1"/>
    <w:link w:val="89"/>
    <w:qFormat/>
    <w:uiPriority w:val="99"/>
    <w:pPr>
      <w:keepNext/>
      <w:keepLines/>
      <w:adjustRightInd w:val="0"/>
      <w:spacing w:before="240" w:after="64" w:line="320" w:lineRule="atLeast"/>
      <w:textAlignment w:val="baseline"/>
      <w:outlineLvl w:val="7"/>
    </w:pPr>
    <w:rPr>
      <w:rFonts w:ascii="Arial" w:hAnsi="Arial" w:eastAsia="黑体"/>
      <w:sz w:val="24"/>
    </w:rPr>
  </w:style>
  <w:style w:type="paragraph" w:styleId="13">
    <w:name w:val="heading 9"/>
    <w:basedOn w:val="1"/>
    <w:next w:val="1"/>
    <w:link w:val="90"/>
    <w:qFormat/>
    <w:uiPriority w:val="99"/>
    <w:pPr>
      <w:keepNext/>
      <w:keepLines/>
      <w:adjustRightInd w:val="0"/>
      <w:spacing w:before="240" w:after="64" w:line="320" w:lineRule="atLeast"/>
      <w:textAlignment w:val="baseline"/>
      <w:outlineLvl w:val="8"/>
    </w:pPr>
    <w:rPr>
      <w:rFonts w:ascii="Arial" w:hAnsi="Arial" w:eastAsia="黑体"/>
      <w:sz w:val="24"/>
    </w:rPr>
  </w:style>
  <w:style w:type="character" w:default="1" w:styleId="67">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15"/>
    <w:qFormat/>
    <w:uiPriority w:val="99"/>
    <w:pPr>
      <w:ind w:firstLine="420" w:firstLineChars="100"/>
    </w:pPr>
    <w:rPr>
      <w:szCs w:val="24"/>
    </w:rPr>
  </w:style>
  <w:style w:type="paragraph" w:styleId="3">
    <w:name w:val="Body Text"/>
    <w:basedOn w:val="1"/>
    <w:next w:val="1"/>
    <w:link w:val="97"/>
    <w:qFormat/>
    <w:uiPriority w:val="99"/>
    <w:pPr>
      <w:spacing w:after="120"/>
    </w:pPr>
    <w:rPr>
      <w:rFonts w:ascii="Calibri" w:hAnsi="Calibri"/>
      <w:sz w:val="24"/>
      <w:szCs w:val="20"/>
    </w:rPr>
  </w:style>
  <w:style w:type="paragraph" w:styleId="4">
    <w:name w:val="macro"/>
    <w:link w:val="91"/>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宋体" w:cs="Times New Roman"/>
      <w:kern w:val="2"/>
      <w:sz w:val="24"/>
      <w:szCs w:val="24"/>
      <w:lang w:val="en-US" w:eastAsia="zh-CN" w:bidi="ar-SA"/>
    </w:rPr>
  </w:style>
  <w:style w:type="paragraph" w:styleId="14">
    <w:name w:val="toc 7"/>
    <w:basedOn w:val="1"/>
    <w:next w:val="1"/>
    <w:qFormat/>
    <w:uiPriority w:val="99"/>
    <w:pPr>
      <w:autoSpaceDE w:val="0"/>
      <w:autoSpaceDN w:val="0"/>
      <w:adjustRightInd w:val="0"/>
      <w:ind w:left="2520" w:leftChars="1200"/>
      <w:jc w:val="left"/>
    </w:pPr>
    <w:rPr>
      <w:rFonts w:ascii="等线" w:hAnsi="等线" w:eastAsia="等线" w:cs="等线"/>
      <w:kern w:val="0"/>
      <w:sz w:val="20"/>
      <w:szCs w:val="20"/>
    </w:rPr>
  </w:style>
  <w:style w:type="paragraph" w:styleId="15">
    <w:name w:val="table of authorities"/>
    <w:basedOn w:val="1"/>
    <w:next w:val="1"/>
    <w:qFormat/>
    <w:uiPriority w:val="99"/>
    <w:pPr>
      <w:ind w:left="420" w:leftChars="200"/>
    </w:pPr>
    <w:rPr>
      <w:rFonts w:ascii="Calibri" w:hAnsi="Calibri"/>
      <w:szCs w:val="22"/>
    </w:rPr>
  </w:style>
  <w:style w:type="paragraph" w:styleId="16">
    <w:name w:val="Note Heading"/>
    <w:basedOn w:val="1"/>
    <w:next w:val="1"/>
    <w:link w:val="92"/>
    <w:qFormat/>
    <w:uiPriority w:val="99"/>
    <w:pPr>
      <w:spacing w:line="360" w:lineRule="auto"/>
      <w:ind w:firstLine="200" w:firstLineChars="200"/>
      <w:jc w:val="center"/>
    </w:pPr>
    <w:rPr>
      <w:rFonts w:ascii="DFKai-SB" w:hAnsi="DFKai-SB" w:eastAsia="DFKai-SB"/>
      <w:sz w:val="20"/>
      <w:szCs w:val="20"/>
      <w:lang w:eastAsia="zh-TW"/>
    </w:rPr>
  </w:style>
  <w:style w:type="paragraph" w:styleId="17">
    <w:name w:val="List Number"/>
    <w:basedOn w:val="1"/>
    <w:qFormat/>
    <w:uiPriority w:val="99"/>
    <w:pPr>
      <w:tabs>
        <w:tab w:val="left" w:pos="360"/>
      </w:tabs>
      <w:ind w:left="360" w:hanging="360" w:hangingChars="200"/>
    </w:pPr>
    <w:rPr>
      <w:rFonts w:ascii="等线" w:hAnsi="等线" w:eastAsia="等线" w:cs="等线"/>
    </w:rPr>
  </w:style>
  <w:style w:type="paragraph" w:styleId="18">
    <w:name w:val="Normal Indent"/>
    <w:basedOn w:val="1"/>
    <w:link w:val="131"/>
    <w:qFormat/>
    <w:uiPriority w:val="99"/>
    <w:pPr>
      <w:adjustRightInd w:val="0"/>
      <w:spacing w:line="312" w:lineRule="atLeast"/>
      <w:ind w:firstLine="420"/>
      <w:textAlignment w:val="baseline"/>
    </w:pPr>
    <w:rPr>
      <w:rFonts w:ascii="Calibri" w:hAnsi="Calibri"/>
      <w:kern w:val="0"/>
      <w:szCs w:val="20"/>
    </w:rPr>
  </w:style>
  <w:style w:type="paragraph" w:styleId="19">
    <w:name w:val="caption"/>
    <w:basedOn w:val="1"/>
    <w:next w:val="1"/>
    <w:qFormat/>
    <w:uiPriority w:val="99"/>
    <w:rPr>
      <w:rFonts w:ascii="Cambria" w:hAnsi="Cambria" w:eastAsia="黑体"/>
      <w:sz w:val="20"/>
      <w:szCs w:val="20"/>
    </w:rPr>
  </w:style>
  <w:style w:type="paragraph" w:styleId="20">
    <w:name w:val="List Bullet"/>
    <w:basedOn w:val="1"/>
    <w:qFormat/>
    <w:uiPriority w:val="99"/>
    <w:pPr>
      <w:tabs>
        <w:tab w:val="left" w:pos="360"/>
      </w:tabs>
      <w:ind w:left="360" w:hanging="360"/>
    </w:pPr>
    <w:rPr>
      <w:rFonts w:ascii="Century Gothic" w:hAnsi="Century Gothic" w:eastAsia="等线" w:cs="等线"/>
      <w:szCs w:val="22"/>
    </w:rPr>
  </w:style>
  <w:style w:type="paragraph" w:styleId="21">
    <w:name w:val="Document Map"/>
    <w:basedOn w:val="1"/>
    <w:link w:val="93"/>
    <w:qFormat/>
    <w:uiPriority w:val="99"/>
    <w:pPr>
      <w:shd w:val="clear" w:color="auto" w:fill="000080"/>
    </w:pPr>
    <w:rPr>
      <w:rFonts w:ascii="Calibri" w:hAnsi="Calibri"/>
      <w:sz w:val="24"/>
      <w:szCs w:val="20"/>
    </w:rPr>
  </w:style>
  <w:style w:type="paragraph" w:styleId="22">
    <w:name w:val="toa heading"/>
    <w:basedOn w:val="1"/>
    <w:next w:val="1"/>
    <w:qFormat/>
    <w:uiPriority w:val="99"/>
    <w:pPr>
      <w:spacing w:before="120" w:line="560" w:lineRule="exact"/>
      <w:ind w:firstLine="200" w:firstLineChars="200"/>
    </w:pPr>
    <w:rPr>
      <w:rFonts w:ascii="Arial" w:hAnsi="Arial" w:cs="Arial"/>
      <w:sz w:val="24"/>
    </w:rPr>
  </w:style>
  <w:style w:type="paragraph" w:styleId="23">
    <w:name w:val="annotation text"/>
    <w:basedOn w:val="1"/>
    <w:link w:val="94"/>
    <w:qFormat/>
    <w:uiPriority w:val="99"/>
    <w:pPr>
      <w:jc w:val="left"/>
    </w:pPr>
    <w:rPr>
      <w:rFonts w:ascii="Calibri" w:hAnsi="Calibri"/>
      <w:sz w:val="24"/>
      <w:szCs w:val="20"/>
    </w:rPr>
  </w:style>
  <w:style w:type="paragraph" w:styleId="24">
    <w:name w:val="Salutation"/>
    <w:basedOn w:val="1"/>
    <w:next w:val="1"/>
    <w:link w:val="95"/>
    <w:qFormat/>
    <w:uiPriority w:val="99"/>
    <w:pPr>
      <w:tabs>
        <w:tab w:val="left" w:pos="840"/>
      </w:tabs>
      <w:autoSpaceDE w:val="0"/>
      <w:autoSpaceDN w:val="0"/>
      <w:adjustRightInd w:val="0"/>
      <w:jc w:val="left"/>
    </w:pPr>
    <w:rPr>
      <w:rFonts w:ascii="等线" w:hAnsi="等线" w:eastAsia="等线"/>
      <w:kern w:val="0"/>
      <w:sz w:val="24"/>
      <w:szCs w:val="20"/>
    </w:rPr>
  </w:style>
  <w:style w:type="paragraph" w:styleId="25">
    <w:name w:val="Body Text 3"/>
    <w:basedOn w:val="1"/>
    <w:link w:val="96"/>
    <w:qFormat/>
    <w:uiPriority w:val="99"/>
    <w:pPr>
      <w:autoSpaceDE w:val="0"/>
      <w:autoSpaceDN w:val="0"/>
      <w:adjustRightInd w:val="0"/>
      <w:jc w:val="center"/>
    </w:pPr>
    <w:rPr>
      <w:rFonts w:ascii="等线" w:hAnsi="等线" w:eastAsia="等线"/>
      <w:kern w:val="0"/>
      <w:sz w:val="20"/>
      <w:szCs w:val="20"/>
    </w:rPr>
  </w:style>
  <w:style w:type="paragraph" w:styleId="26">
    <w:name w:val="List Bullet 3"/>
    <w:basedOn w:val="1"/>
    <w:qFormat/>
    <w:uiPriority w:val="99"/>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7">
    <w:name w:val="Body Text Indent"/>
    <w:basedOn w:val="1"/>
    <w:link w:val="98"/>
    <w:qFormat/>
    <w:uiPriority w:val="99"/>
    <w:pPr>
      <w:ind w:left="480" w:hanging="480" w:hangingChars="200"/>
    </w:pPr>
    <w:rPr>
      <w:rFonts w:ascii="Calibri" w:hAnsi="Calibri"/>
      <w:sz w:val="24"/>
      <w:szCs w:val="20"/>
    </w:rPr>
  </w:style>
  <w:style w:type="paragraph" w:styleId="28">
    <w:name w:val="List Number 3"/>
    <w:basedOn w:val="1"/>
    <w:qFormat/>
    <w:uiPriority w:val="99"/>
    <w:pPr>
      <w:tabs>
        <w:tab w:val="left" w:pos="1200"/>
      </w:tabs>
      <w:ind w:left="1200" w:leftChars="400" w:hanging="360" w:hangingChars="200"/>
    </w:pPr>
    <w:rPr>
      <w:rFonts w:ascii="等线" w:hAnsi="等线" w:eastAsia="等线" w:cs="等线"/>
    </w:rPr>
  </w:style>
  <w:style w:type="paragraph" w:styleId="29">
    <w:name w:val="List 2"/>
    <w:basedOn w:val="1"/>
    <w:qFormat/>
    <w:uiPriority w:val="99"/>
    <w:pPr>
      <w:autoSpaceDE w:val="0"/>
      <w:autoSpaceDN w:val="0"/>
      <w:adjustRightInd w:val="0"/>
      <w:ind w:left="100" w:hanging="200"/>
      <w:textAlignment w:val="baseline"/>
    </w:pPr>
    <w:rPr>
      <w:rFonts w:ascii="等线" w:hAnsi="等线" w:eastAsia="等线" w:cs="等线"/>
      <w:kern w:val="0"/>
      <w:sz w:val="28"/>
      <w:szCs w:val="20"/>
    </w:rPr>
  </w:style>
  <w:style w:type="paragraph" w:styleId="30">
    <w:name w:val="Block Text"/>
    <w:basedOn w:val="1"/>
    <w:qFormat/>
    <w:uiPriority w:val="99"/>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1">
    <w:name w:val="List Bullet 2"/>
    <w:basedOn w:val="1"/>
    <w:qFormat/>
    <w:uiPriority w:val="99"/>
    <w:pPr>
      <w:tabs>
        <w:tab w:val="left" w:pos="780"/>
      </w:tabs>
      <w:spacing w:line="360" w:lineRule="auto"/>
      <w:ind w:left="780" w:leftChars="200" w:hanging="360" w:hangingChars="200"/>
    </w:pPr>
    <w:rPr>
      <w:rFonts w:ascii="等线" w:hAnsi="等线" w:eastAsia="等线" w:cs="等线"/>
    </w:rPr>
  </w:style>
  <w:style w:type="paragraph" w:styleId="32">
    <w:name w:val="toc 5"/>
    <w:basedOn w:val="1"/>
    <w:next w:val="1"/>
    <w:qFormat/>
    <w:uiPriority w:val="99"/>
    <w:pPr>
      <w:autoSpaceDE w:val="0"/>
      <w:autoSpaceDN w:val="0"/>
      <w:adjustRightInd w:val="0"/>
      <w:ind w:left="1680" w:leftChars="800"/>
      <w:jc w:val="left"/>
    </w:pPr>
    <w:rPr>
      <w:rFonts w:ascii="等线" w:hAnsi="等线" w:eastAsia="等线" w:cs="等线"/>
      <w:kern w:val="0"/>
      <w:sz w:val="20"/>
      <w:szCs w:val="20"/>
    </w:rPr>
  </w:style>
  <w:style w:type="paragraph" w:styleId="33">
    <w:name w:val="toc 3"/>
    <w:basedOn w:val="1"/>
    <w:next w:val="1"/>
    <w:qFormat/>
    <w:uiPriority w:val="99"/>
    <w:pPr>
      <w:ind w:left="840" w:leftChars="400"/>
    </w:pPr>
  </w:style>
  <w:style w:type="paragraph" w:styleId="34">
    <w:name w:val="Plain Text"/>
    <w:basedOn w:val="1"/>
    <w:next w:val="35"/>
    <w:link w:val="12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35">
    <w:name w:val="toc 2"/>
    <w:basedOn w:val="1"/>
    <w:next w:val="1"/>
    <w:qFormat/>
    <w:uiPriority w:val="99"/>
    <w:pPr>
      <w:ind w:left="420" w:leftChars="200"/>
    </w:pPr>
  </w:style>
  <w:style w:type="paragraph" w:styleId="36">
    <w:name w:val="List Number 4"/>
    <w:basedOn w:val="1"/>
    <w:qFormat/>
    <w:uiPriority w:val="99"/>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7">
    <w:name w:val="toc 8"/>
    <w:basedOn w:val="1"/>
    <w:next w:val="1"/>
    <w:qFormat/>
    <w:uiPriority w:val="99"/>
    <w:pPr>
      <w:autoSpaceDE w:val="0"/>
      <w:autoSpaceDN w:val="0"/>
      <w:adjustRightInd w:val="0"/>
      <w:ind w:left="2940" w:leftChars="1400"/>
      <w:jc w:val="left"/>
    </w:pPr>
    <w:rPr>
      <w:rFonts w:ascii="等线" w:hAnsi="等线" w:eastAsia="等线" w:cs="等线"/>
      <w:kern w:val="0"/>
      <w:sz w:val="20"/>
      <w:szCs w:val="20"/>
    </w:rPr>
  </w:style>
  <w:style w:type="paragraph" w:styleId="38">
    <w:name w:val="Date"/>
    <w:basedOn w:val="1"/>
    <w:next w:val="1"/>
    <w:link w:val="100"/>
    <w:qFormat/>
    <w:uiPriority w:val="99"/>
    <w:pPr>
      <w:ind w:left="100" w:leftChars="2500"/>
    </w:pPr>
    <w:rPr>
      <w:rFonts w:ascii="Calibri" w:hAnsi="Calibri"/>
      <w:sz w:val="24"/>
      <w:szCs w:val="20"/>
    </w:rPr>
  </w:style>
  <w:style w:type="paragraph" w:styleId="39">
    <w:name w:val="Body Text Indent 2"/>
    <w:basedOn w:val="1"/>
    <w:link w:val="101"/>
    <w:qFormat/>
    <w:uiPriority w:val="99"/>
    <w:pPr>
      <w:spacing w:line="500" w:lineRule="exact"/>
      <w:ind w:firstLine="511" w:firstLineChars="213"/>
    </w:pPr>
    <w:rPr>
      <w:rFonts w:ascii="Calibri" w:hAnsi="Calibri"/>
      <w:sz w:val="24"/>
      <w:szCs w:val="20"/>
    </w:rPr>
  </w:style>
  <w:style w:type="paragraph" w:styleId="40">
    <w:name w:val="endnote text"/>
    <w:basedOn w:val="1"/>
    <w:link w:val="102"/>
    <w:qFormat/>
    <w:uiPriority w:val="99"/>
    <w:pPr>
      <w:snapToGrid w:val="0"/>
      <w:spacing w:line="360" w:lineRule="auto"/>
      <w:ind w:firstLine="200" w:firstLineChars="200"/>
      <w:jc w:val="left"/>
    </w:pPr>
    <w:rPr>
      <w:rFonts w:ascii="Calibri" w:hAnsi="Calibri"/>
      <w:sz w:val="24"/>
    </w:rPr>
  </w:style>
  <w:style w:type="paragraph" w:styleId="41">
    <w:name w:val="Balloon Text"/>
    <w:basedOn w:val="1"/>
    <w:link w:val="289"/>
    <w:qFormat/>
    <w:uiPriority w:val="99"/>
    <w:rPr>
      <w:rFonts w:ascii="Calibri" w:hAnsi="Calibri"/>
      <w:sz w:val="18"/>
      <w:szCs w:val="20"/>
    </w:rPr>
  </w:style>
  <w:style w:type="paragraph" w:styleId="42">
    <w:name w:val="footer"/>
    <w:basedOn w:val="1"/>
    <w:link w:val="120"/>
    <w:qFormat/>
    <w:uiPriority w:val="99"/>
    <w:pPr>
      <w:tabs>
        <w:tab w:val="center" w:pos="4153"/>
        <w:tab w:val="right" w:pos="8306"/>
      </w:tabs>
      <w:snapToGrid w:val="0"/>
      <w:jc w:val="left"/>
    </w:pPr>
    <w:rPr>
      <w:rFonts w:ascii="Calibri" w:hAnsi="Calibri"/>
      <w:sz w:val="18"/>
      <w:szCs w:val="20"/>
    </w:rPr>
  </w:style>
  <w:style w:type="paragraph" w:styleId="43">
    <w:name w:val="envelope return"/>
    <w:basedOn w:val="1"/>
    <w:qFormat/>
    <w:uiPriority w:val="99"/>
    <w:pPr>
      <w:snapToGrid w:val="0"/>
      <w:spacing w:line="360" w:lineRule="auto"/>
      <w:ind w:firstLine="200" w:firstLineChars="200"/>
    </w:pPr>
    <w:rPr>
      <w:rFonts w:ascii="Arial" w:hAnsi="Arial" w:eastAsia="等线" w:cs="等线"/>
      <w:spacing w:val="-10"/>
      <w:szCs w:val="20"/>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rFonts w:ascii="Calibri" w:hAnsi="Calibri"/>
      <w:sz w:val="18"/>
      <w:szCs w:val="20"/>
    </w:rPr>
  </w:style>
  <w:style w:type="paragraph" w:styleId="45">
    <w:name w:val="Signature"/>
    <w:basedOn w:val="1"/>
    <w:link w:val="106"/>
    <w:qFormat/>
    <w:uiPriority w:val="99"/>
    <w:pPr>
      <w:autoSpaceDE w:val="0"/>
      <w:autoSpaceDN w:val="0"/>
      <w:adjustRightInd w:val="0"/>
      <w:spacing w:after="600" w:line="312" w:lineRule="atLeast"/>
      <w:jc w:val="center"/>
      <w:textAlignment w:val="baseline"/>
    </w:pPr>
    <w:rPr>
      <w:rFonts w:ascii="等线" w:hAnsi="等线" w:eastAsia="黑体"/>
      <w:kern w:val="0"/>
      <w:sz w:val="24"/>
      <w:szCs w:val="20"/>
    </w:rPr>
  </w:style>
  <w:style w:type="paragraph" w:styleId="46">
    <w:name w:val="toc 1"/>
    <w:basedOn w:val="1"/>
    <w:next w:val="1"/>
    <w:link w:val="831"/>
    <w:qFormat/>
    <w:uiPriority w:val="99"/>
    <w:pPr>
      <w:tabs>
        <w:tab w:val="right" w:leader="dot" w:pos="9628"/>
      </w:tabs>
      <w:spacing w:line="480" w:lineRule="auto"/>
    </w:pPr>
    <w:rPr>
      <w:rFonts w:ascii="Arial" w:hAnsi="Arial" w:eastAsia="新宋体"/>
      <w:sz w:val="24"/>
      <w:szCs w:val="20"/>
    </w:rPr>
  </w:style>
  <w:style w:type="paragraph" w:styleId="47">
    <w:name w:val="toc 4"/>
    <w:basedOn w:val="1"/>
    <w:next w:val="1"/>
    <w:qFormat/>
    <w:uiPriority w:val="99"/>
    <w:pPr>
      <w:autoSpaceDE w:val="0"/>
      <w:autoSpaceDN w:val="0"/>
      <w:adjustRightInd w:val="0"/>
      <w:ind w:left="1260" w:leftChars="600"/>
      <w:jc w:val="left"/>
    </w:pPr>
    <w:rPr>
      <w:rFonts w:ascii="等线" w:hAnsi="等线" w:eastAsia="等线" w:cs="等线"/>
      <w:kern w:val="0"/>
      <w:sz w:val="20"/>
      <w:szCs w:val="20"/>
    </w:rPr>
  </w:style>
  <w:style w:type="paragraph" w:styleId="48">
    <w:name w:val="Subtitle"/>
    <w:basedOn w:val="1"/>
    <w:next w:val="1"/>
    <w:link w:val="107"/>
    <w:qFormat/>
    <w:uiPriority w:val="99"/>
    <w:pPr>
      <w:spacing w:before="240" w:after="60" w:line="312" w:lineRule="auto"/>
      <w:jc w:val="center"/>
      <w:outlineLvl w:val="1"/>
    </w:pPr>
    <w:rPr>
      <w:rFonts w:ascii="Cambria" w:hAnsi="Cambria"/>
      <w:b/>
      <w:bCs/>
      <w:kern w:val="28"/>
      <w:sz w:val="32"/>
      <w:szCs w:val="32"/>
    </w:rPr>
  </w:style>
  <w:style w:type="paragraph" w:styleId="49">
    <w:name w:val="List Number 5"/>
    <w:basedOn w:val="1"/>
    <w:qFormat/>
    <w:uiPriority w:val="99"/>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50">
    <w:name w:val="List"/>
    <w:basedOn w:val="1"/>
    <w:qFormat/>
    <w:uiPriority w:val="99"/>
    <w:pPr>
      <w:ind w:left="200" w:hanging="200" w:hangingChars="200"/>
    </w:pPr>
  </w:style>
  <w:style w:type="paragraph" w:styleId="51">
    <w:name w:val="footnote text"/>
    <w:basedOn w:val="1"/>
    <w:link w:val="108"/>
    <w:qFormat/>
    <w:uiPriority w:val="99"/>
    <w:pPr>
      <w:snapToGrid w:val="0"/>
      <w:spacing w:line="360" w:lineRule="auto"/>
      <w:ind w:firstLine="200" w:firstLineChars="200"/>
      <w:jc w:val="left"/>
    </w:pPr>
    <w:rPr>
      <w:rFonts w:ascii="等线" w:hAnsi="等线" w:eastAsia="等线"/>
      <w:sz w:val="18"/>
      <w:szCs w:val="18"/>
    </w:rPr>
  </w:style>
  <w:style w:type="paragraph" w:styleId="52">
    <w:name w:val="toc 6"/>
    <w:basedOn w:val="1"/>
    <w:next w:val="1"/>
    <w:qFormat/>
    <w:uiPriority w:val="99"/>
    <w:pPr>
      <w:autoSpaceDE w:val="0"/>
      <w:autoSpaceDN w:val="0"/>
      <w:adjustRightInd w:val="0"/>
      <w:ind w:left="2100" w:leftChars="1000"/>
      <w:jc w:val="left"/>
    </w:pPr>
    <w:rPr>
      <w:rFonts w:ascii="等线" w:hAnsi="等线" w:eastAsia="等线" w:cs="等线"/>
      <w:kern w:val="0"/>
      <w:sz w:val="20"/>
      <w:szCs w:val="20"/>
    </w:rPr>
  </w:style>
  <w:style w:type="paragraph" w:styleId="53">
    <w:name w:val="Body Text Indent 3"/>
    <w:basedOn w:val="1"/>
    <w:link w:val="109"/>
    <w:qFormat/>
    <w:uiPriority w:val="99"/>
    <w:pPr>
      <w:spacing w:line="500" w:lineRule="exact"/>
      <w:ind w:left="511" w:hanging="511" w:hangingChars="213"/>
    </w:pPr>
    <w:rPr>
      <w:rFonts w:ascii="Calibri" w:hAnsi="Calibri"/>
      <w:sz w:val="24"/>
      <w:szCs w:val="20"/>
    </w:rPr>
  </w:style>
  <w:style w:type="paragraph" w:styleId="54">
    <w:name w:val="table of figures"/>
    <w:basedOn w:val="1"/>
    <w:next w:val="1"/>
    <w:qFormat/>
    <w:uiPriority w:val="99"/>
    <w:pPr>
      <w:spacing w:line="360" w:lineRule="auto"/>
      <w:ind w:left="840" w:leftChars="200" w:hanging="420" w:hangingChars="200"/>
    </w:pPr>
    <w:rPr>
      <w:rFonts w:ascii="等线" w:hAnsi="等线" w:eastAsia="等线" w:cs="等线"/>
      <w:szCs w:val="20"/>
    </w:rPr>
  </w:style>
  <w:style w:type="paragraph" w:styleId="55">
    <w:name w:val="toc 9"/>
    <w:basedOn w:val="1"/>
    <w:next w:val="1"/>
    <w:qFormat/>
    <w:uiPriority w:val="99"/>
    <w:pPr>
      <w:autoSpaceDE w:val="0"/>
      <w:autoSpaceDN w:val="0"/>
      <w:adjustRightInd w:val="0"/>
      <w:ind w:left="3360" w:leftChars="1600"/>
      <w:jc w:val="left"/>
    </w:pPr>
    <w:rPr>
      <w:rFonts w:ascii="等线" w:hAnsi="等线" w:eastAsia="等线" w:cs="等线"/>
      <w:kern w:val="0"/>
      <w:sz w:val="20"/>
      <w:szCs w:val="20"/>
    </w:rPr>
  </w:style>
  <w:style w:type="paragraph" w:styleId="56">
    <w:name w:val="Body Text 2"/>
    <w:basedOn w:val="1"/>
    <w:link w:val="110"/>
    <w:qFormat/>
    <w:uiPriority w:val="99"/>
    <w:pPr>
      <w:autoSpaceDE w:val="0"/>
      <w:autoSpaceDN w:val="0"/>
      <w:adjustRightInd w:val="0"/>
      <w:spacing w:after="120" w:line="480" w:lineRule="auto"/>
      <w:jc w:val="left"/>
    </w:pPr>
    <w:rPr>
      <w:rFonts w:ascii="Calibri" w:hAnsi="Calibri"/>
      <w:sz w:val="24"/>
    </w:rPr>
  </w:style>
  <w:style w:type="paragraph" w:styleId="57">
    <w:name w:val="Message Header"/>
    <w:basedOn w:val="1"/>
    <w:link w:val="111"/>
    <w:qFormat/>
    <w:uiPriority w:val="99"/>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ascii="Cambria" w:hAnsi="Cambria"/>
      <w:sz w:val="24"/>
    </w:rPr>
  </w:style>
  <w:style w:type="paragraph" w:styleId="58">
    <w:name w:val="HTML Preformatted"/>
    <w:basedOn w:val="1"/>
    <w:link w:val="1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Courier New" w:hAnsi="Courier New"/>
      <w:sz w:val="20"/>
      <w:szCs w:val="20"/>
    </w:rPr>
  </w:style>
  <w:style w:type="paragraph" w:styleId="59">
    <w:name w:val="Normal (Web)"/>
    <w:basedOn w:val="1"/>
    <w:link w:val="192"/>
    <w:qFormat/>
    <w:uiPriority w:val="99"/>
    <w:pPr>
      <w:widowControl/>
      <w:spacing w:before="100" w:beforeAutospacing="1" w:after="100" w:afterAutospacing="1"/>
      <w:jc w:val="left"/>
    </w:pPr>
    <w:rPr>
      <w:rFonts w:ascii="宋体" w:hAnsi="Calibri"/>
      <w:kern w:val="0"/>
      <w:sz w:val="24"/>
      <w:szCs w:val="20"/>
    </w:rPr>
  </w:style>
  <w:style w:type="paragraph" w:styleId="60">
    <w:name w:val="index 1"/>
    <w:basedOn w:val="1"/>
    <w:next w:val="1"/>
    <w:qFormat/>
    <w:uiPriority w:val="99"/>
    <w:pPr>
      <w:spacing w:line="360" w:lineRule="auto"/>
      <w:ind w:firstLine="200" w:firstLineChars="200"/>
    </w:pPr>
    <w:rPr>
      <w:rFonts w:ascii="等线" w:hAnsi="等线" w:eastAsia="等线" w:cs="等线"/>
      <w:szCs w:val="20"/>
    </w:rPr>
  </w:style>
  <w:style w:type="paragraph" w:styleId="61">
    <w:name w:val="Title"/>
    <w:basedOn w:val="1"/>
    <w:link w:val="113"/>
    <w:qFormat/>
    <w:uiPriority w:val="99"/>
    <w:pPr>
      <w:autoSpaceDE w:val="0"/>
      <w:autoSpaceDN w:val="0"/>
      <w:adjustRightInd w:val="0"/>
      <w:spacing w:before="240" w:after="60"/>
      <w:jc w:val="center"/>
      <w:outlineLvl w:val="0"/>
    </w:pPr>
    <w:rPr>
      <w:rFonts w:ascii="Verdana" w:hAnsi="Verdana" w:eastAsia="仿宋_GB2312"/>
      <w:b/>
      <w:kern w:val="0"/>
      <w:sz w:val="32"/>
      <w:szCs w:val="20"/>
    </w:rPr>
  </w:style>
  <w:style w:type="paragraph" w:styleId="62">
    <w:name w:val="annotation subject"/>
    <w:basedOn w:val="23"/>
    <w:next w:val="23"/>
    <w:link w:val="114"/>
    <w:qFormat/>
    <w:uiPriority w:val="99"/>
    <w:rPr>
      <w:b/>
    </w:rPr>
  </w:style>
  <w:style w:type="paragraph" w:styleId="63">
    <w:name w:val="Body Text First Indent 2"/>
    <w:basedOn w:val="27"/>
    <w:link w:val="116"/>
    <w:qFormat/>
    <w:uiPriority w:val="99"/>
    <w:pPr>
      <w:spacing w:after="120"/>
      <w:ind w:left="420" w:leftChars="200" w:firstLine="420" w:firstLineChars="200"/>
    </w:pPr>
    <w:rPr>
      <w:szCs w:val="24"/>
    </w:r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4"/>
    <w:qFormat/>
    <w:uiPriority w:val="99"/>
    <w:pPr>
      <w:widowControl w:val="0"/>
      <w:jc w:val="both"/>
    </w:pPr>
    <w:rPr>
      <w:rFonts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等线"/>
        <w:caps/>
        <w:color w:val="auto"/>
      </w:rPr>
      <w:tblPr/>
      <w:tcPr>
        <w:tcBorders>
          <w:top w:val="nil"/>
          <w:left w:val="nil"/>
          <w:bottom w:val="nil"/>
          <w:right w:val="nil"/>
          <w:insideH w:val="nil"/>
          <w:insideV w:val="nil"/>
          <w:tl2br w:val="nil"/>
          <w:tr2bl w:val="nil"/>
        </w:tcBorders>
      </w:tcPr>
    </w:tblStylePr>
  </w:style>
  <w:style w:type="character" w:styleId="68">
    <w:name w:val="Strong"/>
    <w:qFormat/>
    <w:uiPriority w:val="99"/>
    <w:rPr>
      <w:rFonts w:cs="Times New Roman"/>
      <w:b/>
    </w:rPr>
  </w:style>
  <w:style w:type="character" w:styleId="69">
    <w:name w:val="endnote reference"/>
    <w:qFormat/>
    <w:uiPriority w:val="99"/>
    <w:rPr>
      <w:rFonts w:cs="Times New Roman"/>
      <w:vertAlign w:val="superscript"/>
    </w:rPr>
  </w:style>
  <w:style w:type="character" w:styleId="70">
    <w:name w:val="page number"/>
    <w:qFormat/>
    <w:uiPriority w:val="99"/>
    <w:rPr>
      <w:rFonts w:cs="Times New Roman"/>
    </w:rPr>
  </w:style>
  <w:style w:type="character" w:styleId="71">
    <w:name w:val="FollowedHyperlink"/>
    <w:qFormat/>
    <w:uiPriority w:val="99"/>
    <w:rPr>
      <w:rFonts w:cs="Times New Roman"/>
      <w:color w:val="800080"/>
      <w:u w:val="single"/>
    </w:rPr>
  </w:style>
  <w:style w:type="character" w:styleId="72">
    <w:name w:val="Emphasis"/>
    <w:qFormat/>
    <w:uiPriority w:val="99"/>
    <w:rPr>
      <w:rFonts w:cs="Times New Roman"/>
      <w:i/>
    </w:rPr>
  </w:style>
  <w:style w:type="character" w:styleId="73">
    <w:name w:val="line number"/>
    <w:qFormat/>
    <w:uiPriority w:val="99"/>
    <w:rPr>
      <w:rFonts w:cs="Times New Roman"/>
    </w:rPr>
  </w:style>
  <w:style w:type="character" w:styleId="74">
    <w:name w:val="HTML Definition"/>
    <w:qFormat/>
    <w:uiPriority w:val="99"/>
    <w:rPr>
      <w:rFonts w:cs="Times New Roman"/>
    </w:rPr>
  </w:style>
  <w:style w:type="character" w:styleId="75">
    <w:name w:val="HTML Variable"/>
    <w:qFormat/>
    <w:uiPriority w:val="99"/>
    <w:rPr>
      <w:rFonts w:cs="Times New Roman"/>
    </w:rPr>
  </w:style>
  <w:style w:type="character" w:styleId="76">
    <w:name w:val="Hyperlink"/>
    <w:qFormat/>
    <w:uiPriority w:val="99"/>
    <w:rPr>
      <w:rFonts w:cs="Times New Roman"/>
      <w:color w:val="000000"/>
      <w:sz w:val="20"/>
      <w:u w:val="none"/>
    </w:rPr>
  </w:style>
  <w:style w:type="character" w:styleId="77">
    <w:name w:val="HTML Code"/>
    <w:qFormat/>
    <w:uiPriority w:val="99"/>
    <w:rPr>
      <w:rFonts w:ascii="serif" w:hAnsi="serif" w:cs="Times New Roman"/>
      <w:sz w:val="21"/>
    </w:rPr>
  </w:style>
  <w:style w:type="character" w:styleId="78">
    <w:name w:val="annotation reference"/>
    <w:qFormat/>
    <w:uiPriority w:val="99"/>
    <w:rPr>
      <w:rFonts w:cs="Times New Roman"/>
      <w:sz w:val="21"/>
    </w:rPr>
  </w:style>
  <w:style w:type="character" w:styleId="79">
    <w:name w:val="HTML Cite"/>
    <w:qFormat/>
    <w:uiPriority w:val="99"/>
    <w:rPr>
      <w:rFonts w:cs="Times New Roman"/>
      <w:color w:val="008000"/>
    </w:rPr>
  </w:style>
  <w:style w:type="character" w:styleId="80">
    <w:name w:val="HTML Keyboard"/>
    <w:qFormat/>
    <w:uiPriority w:val="99"/>
    <w:rPr>
      <w:rFonts w:ascii="serif" w:hAnsi="serif" w:cs="Times New Roman"/>
      <w:sz w:val="21"/>
    </w:rPr>
  </w:style>
  <w:style w:type="character" w:styleId="81">
    <w:name w:val="HTML Sample"/>
    <w:qFormat/>
    <w:uiPriority w:val="99"/>
    <w:rPr>
      <w:rFonts w:ascii="serif" w:hAnsi="serif" w:cs="Times New Roman"/>
      <w:sz w:val="21"/>
    </w:rPr>
  </w:style>
  <w:style w:type="character" w:customStyle="1" w:styleId="82">
    <w:name w:val="标题 1 Char"/>
    <w:link w:val="5"/>
    <w:qFormat/>
    <w:locked/>
    <w:uiPriority w:val="99"/>
    <w:rPr>
      <w:rFonts w:ascii="楷体_GB2312" w:eastAsia="楷体_GB2312" w:cs="Times New Roman"/>
      <w:b/>
      <w:kern w:val="2"/>
      <w:sz w:val="24"/>
    </w:rPr>
  </w:style>
  <w:style w:type="character" w:customStyle="1" w:styleId="83">
    <w:name w:val="标题 2 Char"/>
    <w:link w:val="6"/>
    <w:qFormat/>
    <w:locked/>
    <w:uiPriority w:val="99"/>
    <w:rPr>
      <w:rFonts w:ascii="Cambria" w:hAnsi="Cambria" w:eastAsia="宋体" w:cs="Times New Roman"/>
      <w:b/>
      <w:kern w:val="2"/>
      <w:sz w:val="32"/>
    </w:rPr>
  </w:style>
  <w:style w:type="character" w:customStyle="1" w:styleId="84">
    <w:name w:val="标题 3 Char"/>
    <w:link w:val="7"/>
    <w:qFormat/>
    <w:locked/>
    <w:uiPriority w:val="99"/>
    <w:rPr>
      <w:rFonts w:cs="Times New Roman"/>
      <w:b/>
      <w:kern w:val="2"/>
      <w:sz w:val="32"/>
    </w:rPr>
  </w:style>
  <w:style w:type="character" w:customStyle="1" w:styleId="85">
    <w:name w:val="标题 4 Char"/>
    <w:link w:val="8"/>
    <w:qFormat/>
    <w:locked/>
    <w:uiPriority w:val="99"/>
    <w:rPr>
      <w:rFonts w:ascii="Cambria" w:hAnsi="Cambria" w:eastAsia="宋体" w:cs="Times New Roman"/>
      <w:b/>
      <w:kern w:val="2"/>
      <w:sz w:val="28"/>
    </w:rPr>
  </w:style>
  <w:style w:type="character" w:customStyle="1" w:styleId="86">
    <w:name w:val="标题 5 Char"/>
    <w:link w:val="9"/>
    <w:qFormat/>
    <w:locked/>
    <w:uiPriority w:val="99"/>
    <w:rPr>
      <w:rFonts w:cs="Times New Roman"/>
      <w:b/>
      <w:kern w:val="2"/>
      <w:sz w:val="28"/>
    </w:rPr>
  </w:style>
  <w:style w:type="character" w:customStyle="1" w:styleId="87">
    <w:name w:val="标题 6 Char"/>
    <w:link w:val="10"/>
    <w:qFormat/>
    <w:locked/>
    <w:uiPriority w:val="99"/>
    <w:rPr>
      <w:rFonts w:ascii="Cambria" w:hAnsi="Cambria" w:eastAsia="宋体" w:cs="Times New Roman"/>
      <w:b/>
      <w:kern w:val="2"/>
      <w:sz w:val="24"/>
    </w:rPr>
  </w:style>
  <w:style w:type="character" w:customStyle="1" w:styleId="88">
    <w:name w:val="标题 7 Char"/>
    <w:link w:val="11"/>
    <w:qFormat/>
    <w:locked/>
    <w:uiPriority w:val="99"/>
    <w:rPr>
      <w:rFonts w:eastAsia="等线" w:cs="Times New Roman"/>
      <w:b/>
      <w:kern w:val="2"/>
      <w:sz w:val="24"/>
      <w:szCs w:val="24"/>
    </w:rPr>
  </w:style>
  <w:style w:type="character" w:customStyle="1" w:styleId="89">
    <w:name w:val="标题 8 Char"/>
    <w:link w:val="12"/>
    <w:qFormat/>
    <w:locked/>
    <w:uiPriority w:val="99"/>
    <w:rPr>
      <w:rFonts w:ascii="Arial" w:hAnsi="Arial" w:eastAsia="黑体" w:cs="Times New Roman"/>
      <w:kern w:val="2"/>
      <w:sz w:val="24"/>
      <w:szCs w:val="24"/>
    </w:rPr>
  </w:style>
  <w:style w:type="character" w:customStyle="1" w:styleId="90">
    <w:name w:val="标题 9 Char"/>
    <w:link w:val="13"/>
    <w:qFormat/>
    <w:locked/>
    <w:uiPriority w:val="99"/>
    <w:rPr>
      <w:rFonts w:ascii="Arial" w:hAnsi="Arial" w:eastAsia="黑体" w:cs="Times New Roman"/>
      <w:kern w:val="2"/>
      <w:sz w:val="24"/>
      <w:szCs w:val="24"/>
    </w:rPr>
  </w:style>
  <w:style w:type="character" w:customStyle="1" w:styleId="91">
    <w:name w:val="宏文本 Char1"/>
    <w:link w:val="4"/>
    <w:qFormat/>
    <w:locked/>
    <w:uiPriority w:val="99"/>
    <w:rPr>
      <w:rFonts w:ascii="Wingdings" w:hAnsi="Wingdings"/>
      <w:kern w:val="2"/>
      <w:sz w:val="24"/>
      <w:szCs w:val="24"/>
      <w:lang w:val="en-US" w:eastAsia="zh-CN" w:bidi="ar-SA"/>
    </w:rPr>
  </w:style>
  <w:style w:type="character" w:customStyle="1" w:styleId="92">
    <w:name w:val="注释标题 Char"/>
    <w:link w:val="16"/>
    <w:qFormat/>
    <w:locked/>
    <w:uiPriority w:val="99"/>
    <w:rPr>
      <w:rFonts w:ascii="DFKai-SB" w:hAnsi="DFKai-SB" w:eastAsia="DFKai-SB" w:cs="等线"/>
      <w:kern w:val="2"/>
      <w:lang w:eastAsia="zh-TW"/>
    </w:rPr>
  </w:style>
  <w:style w:type="character" w:customStyle="1" w:styleId="93">
    <w:name w:val="文档结构图 Char"/>
    <w:link w:val="21"/>
    <w:qFormat/>
    <w:locked/>
    <w:uiPriority w:val="99"/>
    <w:rPr>
      <w:rFonts w:cs="Times New Roman"/>
      <w:kern w:val="2"/>
      <w:sz w:val="24"/>
      <w:shd w:val="clear" w:color="auto" w:fill="000080"/>
    </w:rPr>
  </w:style>
  <w:style w:type="character" w:customStyle="1" w:styleId="94">
    <w:name w:val="批注文字 Char"/>
    <w:link w:val="23"/>
    <w:qFormat/>
    <w:locked/>
    <w:uiPriority w:val="99"/>
    <w:rPr>
      <w:rFonts w:cs="Times New Roman"/>
      <w:kern w:val="2"/>
      <w:sz w:val="24"/>
    </w:rPr>
  </w:style>
  <w:style w:type="character" w:customStyle="1" w:styleId="95">
    <w:name w:val="称呼 Char"/>
    <w:link w:val="24"/>
    <w:qFormat/>
    <w:locked/>
    <w:uiPriority w:val="99"/>
    <w:rPr>
      <w:rFonts w:ascii="等线" w:hAnsi="等线" w:eastAsia="等线" w:cs="等线"/>
      <w:sz w:val="24"/>
    </w:rPr>
  </w:style>
  <w:style w:type="character" w:customStyle="1" w:styleId="96">
    <w:name w:val="正文文本 3 Char"/>
    <w:link w:val="25"/>
    <w:qFormat/>
    <w:locked/>
    <w:uiPriority w:val="99"/>
    <w:rPr>
      <w:rFonts w:ascii="等线" w:hAnsi="等线" w:eastAsia="等线" w:cs="等线"/>
    </w:rPr>
  </w:style>
  <w:style w:type="character" w:customStyle="1" w:styleId="97">
    <w:name w:val="正文文本 Char"/>
    <w:link w:val="3"/>
    <w:qFormat/>
    <w:locked/>
    <w:uiPriority w:val="99"/>
    <w:rPr>
      <w:rFonts w:cs="Times New Roman"/>
      <w:kern w:val="2"/>
      <w:sz w:val="24"/>
    </w:rPr>
  </w:style>
  <w:style w:type="character" w:customStyle="1" w:styleId="98">
    <w:name w:val="正文文本缩进 Char"/>
    <w:link w:val="27"/>
    <w:qFormat/>
    <w:locked/>
    <w:uiPriority w:val="99"/>
    <w:rPr>
      <w:rFonts w:cs="Times New Roman"/>
      <w:kern w:val="2"/>
      <w:sz w:val="24"/>
    </w:rPr>
  </w:style>
  <w:style w:type="character" w:customStyle="1" w:styleId="99">
    <w:name w:val="Plain Text Char"/>
    <w:qFormat/>
    <w:locked/>
    <w:uiPriority w:val="99"/>
    <w:rPr>
      <w:rFonts w:ascii="仿宋_GB2312" w:hAnsi="Wingdings" w:eastAsia="仿宋_GB2312" w:cs="Times New Roman"/>
      <w:sz w:val="21"/>
    </w:rPr>
  </w:style>
  <w:style w:type="character" w:customStyle="1" w:styleId="100">
    <w:name w:val="日期 Char"/>
    <w:link w:val="38"/>
    <w:qFormat/>
    <w:locked/>
    <w:uiPriority w:val="99"/>
    <w:rPr>
      <w:rFonts w:cs="Times New Roman"/>
      <w:kern w:val="2"/>
      <w:sz w:val="24"/>
    </w:rPr>
  </w:style>
  <w:style w:type="character" w:customStyle="1" w:styleId="101">
    <w:name w:val="正文文本缩进 2 Char"/>
    <w:link w:val="39"/>
    <w:qFormat/>
    <w:locked/>
    <w:uiPriority w:val="99"/>
    <w:rPr>
      <w:rFonts w:cs="Times New Roman"/>
      <w:kern w:val="2"/>
      <w:sz w:val="24"/>
    </w:rPr>
  </w:style>
  <w:style w:type="character" w:customStyle="1" w:styleId="102">
    <w:name w:val="尾注文本 Char1"/>
    <w:link w:val="40"/>
    <w:qFormat/>
    <w:locked/>
    <w:uiPriority w:val="99"/>
    <w:rPr>
      <w:rFonts w:cs="Times New Roman"/>
      <w:kern w:val="2"/>
      <w:sz w:val="24"/>
      <w:szCs w:val="24"/>
    </w:rPr>
  </w:style>
  <w:style w:type="character" w:customStyle="1" w:styleId="103">
    <w:name w:val="Balloon Text Char"/>
    <w:qFormat/>
    <w:locked/>
    <w:uiPriority w:val="99"/>
    <w:rPr>
      <w:rFonts w:cs="Times New Roman"/>
      <w:kern w:val="2"/>
      <w:sz w:val="18"/>
    </w:rPr>
  </w:style>
  <w:style w:type="character" w:customStyle="1" w:styleId="104">
    <w:name w:val="Footer Char"/>
    <w:qFormat/>
    <w:locked/>
    <w:uiPriority w:val="99"/>
    <w:rPr>
      <w:rFonts w:ascii="Calibri" w:hAnsi="Calibri" w:eastAsia="宋体" w:cs="Times New Roman"/>
      <w:kern w:val="2"/>
      <w:sz w:val="18"/>
      <w:lang w:val="en-US" w:eastAsia="zh-CN"/>
    </w:rPr>
  </w:style>
  <w:style w:type="character" w:customStyle="1" w:styleId="105">
    <w:name w:val="Header Char"/>
    <w:qFormat/>
    <w:locked/>
    <w:uiPriority w:val="99"/>
    <w:rPr>
      <w:rFonts w:cs="Times New Roman"/>
      <w:kern w:val="2"/>
      <w:sz w:val="18"/>
    </w:rPr>
  </w:style>
  <w:style w:type="character" w:customStyle="1" w:styleId="106">
    <w:name w:val="签名 Char"/>
    <w:link w:val="45"/>
    <w:qFormat/>
    <w:locked/>
    <w:uiPriority w:val="99"/>
    <w:rPr>
      <w:rFonts w:ascii="等线" w:hAnsi="等线" w:eastAsia="黑体" w:cs="等线"/>
      <w:sz w:val="24"/>
    </w:rPr>
  </w:style>
  <w:style w:type="character" w:customStyle="1" w:styleId="107">
    <w:name w:val="副标题 Char2"/>
    <w:link w:val="48"/>
    <w:qFormat/>
    <w:locked/>
    <w:uiPriority w:val="99"/>
    <w:rPr>
      <w:rFonts w:ascii="Cambria" w:hAnsi="Cambria" w:cs="Times New Roman"/>
      <w:b/>
      <w:bCs/>
      <w:kern w:val="28"/>
      <w:sz w:val="32"/>
      <w:szCs w:val="32"/>
    </w:rPr>
  </w:style>
  <w:style w:type="character" w:customStyle="1" w:styleId="108">
    <w:name w:val="脚注文本 Char"/>
    <w:link w:val="51"/>
    <w:qFormat/>
    <w:locked/>
    <w:uiPriority w:val="99"/>
    <w:rPr>
      <w:rFonts w:ascii="等线" w:hAnsi="等线" w:eastAsia="等线" w:cs="等线"/>
      <w:kern w:val="2"/>
      <w:sz w:val="18"/>
      <w:szCs w:val="18"/>
    </w:rPr>
  </w:style>
  <w:style w:type="character" w:customStyle="1" w:styleId="109">
    <w:name w:val="正文文本缩进 3 Char"/>
    <w:link w:val="53"/>
    <w:qFormat/>
    <w:locked/>
    <w:uiPriority w:val="99"/>
    <w:rPr>
      <w:rFonts w:cs="Times New Roman"/>
      <w:kern w:val="2"/>
      <w:sz w:val="24"/>
    </w:rPr>
  </w:style>
  <w:style w:type="character" w:customStyle="1" w:styleId="110">
    <w:name w:val="正文文本 2 Char1"/>
    <w:link w:val="56"/>
    <w:qFormat/>
    <w:locked/>
    <w:uiPriority w:val="99"/>
    <w:rPr>
      <w:rFonts w:cs="Times New Roman"/>
      <w:kern w:val="2"/>
      <w:sz w:val="24"/>
      <w:szCs w:val="24"/>
    </w:rPr>
  </w:style>
  <w:style w:type="character" w:customStyle="1" w:styleId="111">
    <w:name w:val="信息标题 Char1"/>
    <w:link w:val="57"/>
    <w:qFormat/>
    <w:locked/>
    <w:uiPriority w:val="99"/>
    <w:rPr>
      <w:rFonts w:ascii="Cambria" w:hAnsi="Cambria" w:eastAsia="宋体" w:cs="Times New Roman"/>
      <w:kern w:val="2"/>
      <w:sz w:val="24"/>
      <w:szCs w:val="24"/>
      <w:shd w:val="pct20" w:color="auto" w:fill="auto"/>
    </w:rPr>
  </w:style>
  <w:style w:type="character" w:customStyle="1" w:styleId="112">
    <w:name w:val="HTML 预设格式 Char2"/>
    <w:link w:val="58"/>
    <w:qFormat/>
    <w:locked/>
    <w:uiPriority w:val="99"/>
    <w:rPr>
      <w:rFonts w:ascii="Courier New" w:hAnsi="Courier New" w:cs="Courier New"/>
      <w:kern w:val="2"/>
    </w:rPr>
  </w:style>
  <w:style w:type="character" w:customStyle="1" w:styleId="113">
    <w:name w:val="标题 Char"/>
    <w:link w:val="61"/>
    <w:qFormat/>
    <w:locked/>
    <w:uiPriority w:val="99"/>
    <w:rPr>
      <w:rFonts w:ascii="Verdana" w:hAnsi="Verdana" w:eastAsia="仿宋_GB2312" w:cs="Times New Roman"/>
      <w:b/>
      <w:sz w:val="32"/>
    </w:rPr>
  </w:style>
  <w:style w:type="character" w:customStyle="1" w:styleId="114">
    <w:name w:val="批注主题 Char"/>
    <w:link w:val="62"/>
    <w:qFormat/>
    <w:locked/>
    <w:uiPriority w:val="99"/>
    <w:rPr>
      <w:rFonts w:cs="Times New Roman"/>
      <w:b/>
      <w:kern w:val="2"/>
      <w:sz w:val="24"/>
    </w:rPr>
  </w:style>
  <w:style w:type="character" w:customStyle="1" w:styleId="115">
    <w:name w:val="正文首行缩进 Char"/>
    <w:link w:val="2"/>
    <w:qFormat/>
    <w:locked/>
    <w:uiPriority w:val="99"/>
    <w:rPr>
      <w:rFonts w:cs="Times New Roman"/>
      <w:kern w:val="2"/>
      <w:sz w:val="24"/>
      <w:szCs w:val="24"/>
    </w:rPr>
  </w:style>
  <w:style w:type="character" w:customStyle="1" w:styleId="116">
    <w:name w:val="正文首行缩进 2 Char1"/>
    <w:link w:val="63"/>
    <w:qFormat/>
    <w:locked/>
    <w:uiPriority w:val="99"/>
    <w:rPr>
      <w:rFonts w:cs="Times New Roman"/>
      <w:kern w:val="2"/>
      <w:sz w:val="24"/>
      <w:szCs w:val="24"/>
    </w:rPr>
  </w:style>
  <w:style w:type="character" w:customStyle="1" w:styleId="117">
    <w:name w:val="样式6 列表并列 Char"/>
    <w:link w:val="118"/>
    <w:qFormat/>
    <w:locked/>
    <w:uiPriority w:val="99"/>
    <w:rPr>
      <w:rFonts w:ascii="Arial" w:hAnsi="Arial" w:cs="Arial"/>
      <w:kern w:val="21"/>
      <w:sz w:val="21"/>
      <w:szCs w:val="24"/>
      <w:lang w:val="en-US" w:eastAsia="zh-CN" w:bidi="ar-SA"/>
    </w:rPr>
  </w:style>
  <w:style w:type="paragraph" w:customStyle="1" w:styleId="118">
    <w:name w:val="样式6 列表并列"/>
    <w:link w:val="117"/>
    <w:qFormat/>
    <w:uiPriority w:val="99"/>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119">
    <w:name w:val="Texte Char Char"/>
    <w:qFormat/>
    <w:uiPriority w:val="99"/>
    <w:rPr>
      <w:rFonts w:ascii="宋体" w:hAnsi="Courier New" w:eastAsia="宋体"/>
      <w:sz w:val="21"/>
      <w:lang w:val="en-US" w:eastAsia="zh-CN"/>
    </w:rPr>
  </w:style>
  <w:style w:type="character" w:customStyle="1" w:styleId="120">
    <w:name w:val="页脚 Char"/>
    <w:link w:val="42"/>
    <w:qFormat/>
    <w:locked/>
    <w:uiPriority w:val="99"/>
    <w:rPr>
      <w:kern w:val="2"/>
      <w:sz w:val="18"/>
    </w:rPr>
  </w:style>
  <w:style w:type="character" w:customStyle="1" w:styleId="121">
    <w:name w:val="纯文本 Char"/>
    <w:link w:val="34"/>
    <w:qFormat/>
    <w:locked/>
    <w:uiPriority w:val="99"/>
    <w:rPr>
      <w:rFonts w:ascii="宋体" w:hAnsi="Courier New" w:eastAsia="宋体"/>
      <w:sz w:val="21"/>
      <w:lang w:val="en-US" w:eastAsia="zh-CN"/>
    </w:rPr>
  </w:style>
  <w:style w:type="character" w:customStyle="1" w:styleId="122">
    <w:name w:val="font31"/>
    <w:qFormat/>
    <w:uiPriority w:val="99"/>
    <w:rPr>
      <w:rFonts w:ascii="新宋体" w:hAnsi="新宋体" w:eastAsia="新宋体"/>
      <w:color w:val="000000"/>
      <w:sz w:val="22"/>
      <w:u w:val="none"/>
    </w:rPr>
  </w:style>
  <w:style w:type="character" w:customStyle="1" w:styleId="123">
    <w:name w:val="style21"/>
    <w:qFormat/>
    <w:uiPriority w:val="99"/>
    <w:rPr>
      <w:sz w:val="15"/>
    </w:rPr>
  </w:style>
  <w:style w:type="character" w:customStyle="1" w:styleId="124">
    <w:name w:val="BZ_正文 Char"/>
    <w:link w:val="125"/>
    <w:qFormat/>
    <w:locked/>
    <w:uiPriority w:val="99"/>
    <w:rPr>
      <w:rFonts w:ascii="宋体" w:hAnsi="宋体" w:eastAsia="宋体"/>
      <w:kern w:val="2"/>
      <w:sz w:val="24"/>
    </w:rPr>
  </w:style>
  <w:style w:type="paragraph" w:customStyle="1" w:styleId="125">
    <w:name w:val="BZ_正文"/>
    <w:basedOn w:val="1"/>
    <w:link w:val="124"/>
    <w:qFormat/>
    <w:uiPriority w:val="99"/>
    <w:pPr>
      <w:widowControl/>
      <w:spacing w:line="360" w:lineRule="auto"/>
      <w:ind w:firstLine="480" w:firstLineChars="200"/>
    </w:pPr>
    <w:rPr>
      <w:rFonts w:ascii="宋体" w:hAnsi="宋体"/>
      <w:sz w:val="24"/>
      <w:szCs w:val="20"/>
      <w:shd w:val="clear" w:color="auto" w:fill="FFFFFF"/>
    </w:rPr>
  </w:style>
  <w:style w:type="character" w:customStyle="1" w:styleId="126">
    <w:name w:val="Char Char Char"/>
    <w:qFormat/>
    <w:uiPriority w:val="99"/>
    <w:rPr>
      <w:rFonts w:ascii="宋体" w:hAnsi="Courier New" w:eastAsia="宋体"/>
      <w:sz w:val="21"/>
      <w:lang w:val="en-US" w:eastAsia="zh-CN"/>
    </w:rPr>
  </w:style>
  <w:style w:type="character" w:customStyle="1" w:styleId="127">
    <w:name w:val="font21"/>
    <w:qFormat/>
    <w:uiPriority w:val="99"/>
    <w:rPr>
      <w:rFonts w:ascii="宋体" w:hAnsi="宋体" w:eastAsia="宋体"/>
      <w:b/>
      <w:color w:val="000000"/>
      <w:sz w:val="21"/>
      <w:u w:val="none"/>
    </w:rPr>
  </w:style>
  <w:style w:type="character" w:customStyle="1" w:styleId="128">
    <w:name w:val="font11"/>
    <w:qFormat/>
    <w:uiPriority w:val="99"/>
    <w:rPr>
      <w:rFonts w:ascii="Times New Roman" w:hAnsi="Times New Roman" w:eastAsia="仿宋_GB2312"/>
      <w:b/>
      <w:color w:val="000000"/>
      <w:sz w:val="21"/>
      <w:u w:val="none"/>
    </w:rPr>
  </w:style>
  <w:style w:type="character" w:customStyle="1" w:styleId="129">
    <w:name w:val="正文1 Char"/>
    <w:link w:val="130"/>
    <w:qFormat/>
    <w:locked/>
    <w:uiPriority w:val="99"/>
    <w:rPr>
      <w:rFonts w:ascii="Times New Roman" w:hAnsi="Times New Roman"/>
      <w:sz w:val="24"/>
      <w:lang w:val="en-US" w:eastAsia="zh-CN" w:bidi="ar-SA"/>
    </w:rPr>
  </w:style>
  <w:style w:type="paragraph" w:customStyle="1" w:styleId="130">
    <w:name w:val="正文1"/>
    <w:link w:val="129"/>
    <w:qFormat/>
    <w:uiPriority w:val="99"/>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131">
    <w:name w:val="正文缩进 Char"/>
    <w:link w:val="18"/>
    <w:qFormat/>
    <w:locked/>
    <w:uiPriority w:val="99"/>
    <w:rPr>
      <w:rFonts w:eastAsia="宋体"/>
      <w:sz w:val="21"/>
      <w:lang w:val="en-US" w:eastAsia="zh-CN"/>
    </w:rPr>
  </w:style>
  <w:style w:type="character" w:customStyle="1" w:styleId="132">
    <w:name w:val="BZ_题注_图 Char"/>
    <w:link w:val="133"/>
    <w:qFormat/>
    <w:locked/>
    <w:uiPriority w:val="99"/>
    <w:rPr>
      <w:rFonts w:eastAsia="黑体"/>
      <w:kern w:val="2"/>
      <w:sz w:val="21"/>
    </w:rPr>
  </w:style>
  <w:style w:type="paragraph" w:customStyle="1" w:styleId="133">
    <w:name w:val="BZ_题注_图"/>
    <w:basedOn w:val="19"/>
    <w:next w:val="1"/>
    <w:link w:val="132"/>
    <w:qFormat/>
    <w:uiPriority w:val="99"/>
    <w:pPr>
      <w:widowControl/>
      <w:spacing w:beforeLines="50" w:afterLines="50"/>
      <w:jc w:val="center"/>
    </w:pPr>
    <w:rPr>
      <w:rFonts w:ascii="Calibri" w:hAnsi="Calibri"/>
      <w:sz w:val="21"/>
    </w:rPr>
  </w:style>
  <w:style w:type="character" w:customStyle="1" w:styleId="134">
    <w:name w:val="文档正文 Char"/>
    <w:link w:val="135"/>
    <w:qFormat/>
    <w:locked/>
    <w:uiPriority w:val="99"/>
    <w:rPr>
      <w:rFonts w:ascii="Tahoma" w:hAnsi="Tahoma" w:eastAsia="仿宋_GB2312"/>
      <w:sz w:val="28"/>
      <w:lang w:val="en-US" w:eastAsia="zh-CN"/>
    </w:rPr>
  </w:style>
  <w:style w:type="paragraph" w:customStyle="1" w:styleId="135">
    <w:name w:val="文档正文"/>
    <w:basedOn w:val="1"/>
    <w:link w:val="134"/>
    <w:qFormat/>
    <w:uiPriority w:val="99"/>
    <w:pPr>
      <w:spacing w:line="360" w:lineRule="auto"/>
      <w:ind w:firstLine="480" w:firstLineChars="200"/>
    </w:pPr>
    <w:rPr>
      <w:rFonts w:ascii="Tahoma" w:hAnsi="Tahoma" w:eastAsia="仿宋_GB2312"/>
      <w:kern w:val="0"/>
      <w:sz w:val="28"/>
      <w:szCs w:val="20"/>
    </w:rPr>
  </w:style>
  <w:style w:type="character" w:customStyle="1" w:styleId="136">
    <w:name w:val="unnamed51"/>
    <w:qFormat/>
    <w:uiPriority w:val="99"/>
    <w:rPr>
      <w:sz w:val="22"/>
    </w:rPr>
  </w:style>
  <w:style w:type="character" w:customStyle="1" w:styleId="137">
    <w:name w:val="Char Char2"/>
    <w:qFormat/>
    <w:uiPriority w:val="99"/>
    <w:rPr>
      <w:rFonts w:ascii="宋体" w:hAnsi="Courier New" w:eastAsia="宋体"/>
      <w:kern w:val="2"/>
      <w:sz w:val="21"/>
      <w:lang w:val="en-US" w:eastAsia="zh-CN"/>
    </w:rPr>
  </w:style>
  <w:style w:type="character" w:customStyle="1" w:styleId="138">
    <w:name w:val="BZ_三级标题 Char"/>
    <w:link w:val="139"/>
    <w:qFormat/>
    <w:locked/>
    <w:uiPriority w:val="99"/>
    <w:rPr>
      <w:rFonts w:eastAsia="黑体"/>
      <w:b/>
      <w:kern w:val="2"/>
      <w:sz w:val="28"/>
    </w:rPr>
  </w:style>
  <w:style w:type="paragraph" w:customStyle="1" w:styleId="139">
    <w:name w:val="BZ_三级标题"/>
    <w:basedOn w:val="7"/>
    <w:next w:val="125"/>
    <w:link w:val="138"/>
    <w:qFormat/>
    <w:uiPriority w:val="99"/>
    <w:pPr>
      <w:spacing w:line="240" w:lineRule="auto"/>
      <w:ind w:left="720" w:hanging="720"/>
    </w:pPr>
    <w:rPr>
      <w:rFonts w:eastAsia="黑体"/>
      <w:sz w:val="28"/>
    </w:rPr>
  </w:style>
  <w:style w:type="character" w:customStyle="1" w:styleId="140">
    <w:name w:val="哈哈正文 Char"/>
    <w:link w:val="141"/>
    <w:qFormat/>
    <w:locked/>
    <w:uiPriority w:val="99"/>
    <w:rPr>
      <w:rFonts w:ascii="宋体" w:hAnsi="宋体" w:eastAsia="宋体"/>
      <w:kern w:val="2"/>
      <w:sz w:val="24"/>
      <w:lang w:val="en-US" w:eastAsia="zh-CN"/>
    </w:rPr>
  </w:style>
  <w:style w:type="paragraph" w:customStyle="1" w:styleId="141">
    <w:name w:val="哈哈正文"/>
    <w:basedOn w:val="1"/>
    <w:link w:val="140"/>
    <w:qFormat/>
    <w:uiPriority w:val="99"/>
    <w:pPr>
      <w:spacing w:line="360" w:lineRule="auto"/>
      <w:ind w:firstLine="200" w:firstLineChars="200"/>
    </w:pPr>
    <w:rPr>
      <w:rFonts w:ascii="宋体" w:hAnsi="宋体"/>
      <w:sz w:val="24"/>
      <w:szCs w:val="20"/>
    </w:rPr>
  </w:style>
  <w:style w:type="character" w:customStyle="1" w:styleId="142">
    <w:name w:val="fontstyle01"/>
    <w:qFormat/>
    <w:uiPriority w:val="99"/>
    <w:rPr>
      <w:rFonts w:ascii="楷体" w:hAnsi="楷体" w:eastAsia="楷体"/>
      <w:color w:val="000000"/>
      <w:sz w:val="24"/>
    </w:rPr>
  </w:style>
  <w:style w:type="character" w:customStyle="1" w:styleId="143">
    <w:name w:val="List Paragraph Char"/>
    <w:link w:val="144"/>
    <w:qFormat/>
    <w:locked/>
    <w:uiPriority w:val="99"/>
    <w:rPr>
      <w:rFonts w:ascii="Calibri" w:hAnsi="Calibri" w:eastAsia="宋体"/>
      <w:kern w:val="2"/>
      <w:sz w:val="22"/>
      <w:lang w:val="en-US" w:eastAsia="zh-CN"/>
    </w:rPr>
  </w:style>
  <w:style w:type="paragraph" w:customStyle="1" w:styleId="144">
    <w:name w:val="列出段落1"/>
    <w:basedOn w:val="1"/>
    <w:link w:val="143"/>
    <w:qFormat/>
    <w:uiPriority w:val="99"/>
    <w:pPr>
      <w:ind w:firstLine="420" w:firstLineChars="200"/>
    </w:pPr>
    <w:rPr>
      <w:rFonts w:ascii="Calibri" w:hAnsi="Calibri"/>
      <w:sz w:val="22"/>
      <w:szCs w:val="20"/>
    </w:rPr>
  </w:style>
  <w:style w:type="paragraph" w:customStyle="1" w:styleId="145">
    <w:name w:val="正文2"/>
    <w:basedOn w:val="1"/>
    <w:qFormat/>
    <w:uiPriority w:val="99"/>
    <w:pPr>
      <w:spacing w:before="156" w:line="360" w:lineRule="auto"/>
      <w:ind w:firstLine="510" w:firstLineChars="200"/>
    </w:pPr>
    <w:rPr>
      <w:sz w:val="24"/>
      <w:szCs w:val="20"/>
    </w:rPr>
  </w:style>
  <w:style w:type="paragraph" w:customStyle="1" w:styleId="146">
    <w:name w:val="Char Char Char Char"/>
    <w:basedOn w:val="21"/>
    <w:qFormat/>
    <w:uiPriority w:val="99"/>
    <w:rPr>
      <w:rFonts w:ascii="Tahoma" w:hAnsi="Tahoma"/>
    </w:rPr>
  </w:style>
  <w:style w:type="paragraph" w:customStyle="1" w:styleId="147">
    <w:name w:val="Char1 Char Char Char"/>
    <w:basedOn w:val="1"/>
    <w:qFormat/>
    <w:uiPriority w:val="99"/>
    <w:rPr>
      <w:rFonts w:ascii="Tahoma" w:hAnsi="Tahoma"/>
      <w:sz w:val="24"/>
      <w:szCs w:val="20"/>
    </w:rPr>
  </w:style>
  <w:style w:type="paragraph" w:customStyle="1" w:styleId="148">
    <w:name w:val="style3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49">
    <w:name w:val="表内文字"/>
    <w:basedOn w:val="1"/>
    <w:qFormat/>
    <w:uiPriority w:val="99"/>
    <w:pPr>
      <w:tabs>
        <w:tab w:val="left" w:pos="1418"/>
      </w:tabs>
      <w:spacing w:line="360" w:lineRule="auto"/>
      <w:jc w:val="center"/>
    </w:pPr>
    <w:rPr>
      <w:rFonts w:ascii="仿宋_GB2312" w:eastAsia="仿宋_GB2312"/>
      <w:spacing w:val="-20"/>
      <w:kern w:val="0"/>
      <w:sz w:val="24"/>
    </w:rPr>
  </w:style>
  <w:style w:type="paragraph" w:customStyle="1" w:styleId="150">
    <w:name w:val="Char Char Char Char Char Char Char Char Char Char Char Char Char1"/>
    <w:basedOn w:val="1"/>
    <w:qFormat/>
    <w:uiPriority w:val="99"/>
    <w:rPr>
      <w:rFonts w:ascii="Tahoma" w:hAnsi="Tahoma"/>
      <w:sz w:val="24"/>
      <w:szCs w:val="20"/>
    </w:rPr>
  </w:style>
  <w:style w:type="paragraph" w:styleId="151">
    <w:name w:val="List Paragraph"/>
    <w:basedOn w:val="1"/>
    <w:qFormat/>
    <w:uiPriority w:val="99"/>
    <w:pPr>
      <w:ind w:firstLine="420" w:firstLineChars="200"/>
    </w:pPr>
  </w:style>
  <w:style w:type="paragraph" w:customStyle="1" w:styleId="152">
    <w:name w:val="BZ_六级标题"/>
    <w:basedOn w:val="10"/>
    <w:next w:val="125"/>
    <w:qFormat/>
    <w:uiPriority w:val="99"/>
    <w:pPr>
      <w:widowControl/>
      <w:tabs>
        <w:tab w:val="left" w:pos="360"/>
      </w:tabs>
      <w:spacing w:beforeLines="50" w:afterLines="50" w:line="240" w:lineRule="auto"/>
    </w:pPr>
    <w:rPr>
      <w:rFonts w:eastAsia="黑体"/>
    </w:rPr>
  </w:style>
  <w:style w:type="paragraph" w:customStyle="1" w:styleId="153">
    <w:name w:val="正文－恩普"/>
    <w:basedOn w:val="18"/>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54">
    <w:name w:val="Char Char Char Char2"/>
    <w:basedOn w:val="21"/>
    <w:qFormat/>
    <w:uiPriority w:val="99"/>
  </w:style>
  <w:style w:type="paragraph" w:customStyle="1" w:styleId="155">
    <w:name w:val="默认段落字体 Para Char"/>
    <w:basedOn w:val="1"/>
    <w:qFormat/>
    <w:uiPriority w:val="99"/>
    <w:pPr>
      <w:tabs>
        <w:tab w:val="left" w:pos="360"/>
      </w:tabs>
      <w:adjustRightInd w:val="0"/>
      <w:textAlignment w:val="baseline"/>
    </w:pPr>
    <w:rPr>
      <w:kern w:val="0"/>
      <w:sz w:val="24"/>
      <w:szCs w:val="20"/>
    </w:rPr>
  </w:style>
  <w:style w:type="paragraph" w:customStyle="1" w:styleId="156">
    <w:name w:val="Char Char Char Char Char Char Char1"/>
    <w:basedOn w:val="1"/>
    <w:qFormat/>
    <w:uiPriority w:val="99"/>
    <w:rPr>
      <w:rFonts w:ascii="仿宋_GB2312" w:eastAsia="仿宋_GB2312"/>
      <w:b/>
      <w:sz w:val="32"/>
      <w:szCs w:val="32"/>
    </w:rPr>
  </w:style>
  <w:style w:type="paragraph" w:customStyle="1" w:styleId="157">
    <w:name w:val="简单回函地址"/>
    <w:basedOn w:val="1"/>
    <w:qFormat/>
    <w:uiPriority w:val="99"/>
  </w:style>
  <w:style w:type="paragraph" w:customStyle="1" w:styleId="158">
    <w:name w:val="Char Char7 Char"/>
    <w:basedOn w:val="1"/>
    <w:qFormat/>
    <w:uiPriority w:val="99"/>
    <w:pPr>
      <w:tabs>
        <w:tab w:val="left" w:pos="425"/>
      </w:tabs>
      <w:ind w:left="420" w:leftChars="200" w:firstLine="270" w:firstLineChars="150"/>
    </w:pPr>
  </w:style>
  <w:style w:type="paragraph" w:customStyle="1" w:styleId="159">
    <w:name w:val="BZ_一级标题"/>
    <w:basedOn w:val="5"/>
    <w:next w:val="125"/>
    <w:link w:val="198"/>
    <w:qFormat/>
    <w:uiPriority w:val="99"/>
    <w:pPr>
      <w:keepLines/>
      <w:widowControl/>
      <w:spacing w:beforeLines="50" w:afterLines="50"/>
      <w:ind w:left="432" w:hanging="432"/>
      <w:jc w:val="both"/>
    </w:pPr>
    <w:rPr>
      <w:rFonts w:ascii="Calibri" w:eastAsia="华文中宋"/>
      <w:kern w:val="44"/>
      <w:sz w:val="36"/>
    </w:rPr>
  </w:style>
  <w:style w:type="paragraph" w:customStyle="1" w:styleId="160">
    <w:name w:val="保留正文"/>
    <w:basedOn w:val="3"/>
    <w:link w:val="964"/>
    <w:qFormat/>
    <w:uiPriority w:val="99"/>
    <w:pPr>
      <w:keepNext/>
      <w:spacing w:after="160"/>
    </w:pPr>
  </w:style>
  <w:style w:type="paragraph" w:customStyle="1" w:styleId="161">
    <w:name w:val="Char Char Char Char Char Char Char"/>
    <w:basedOn w:val="1"/>
    <w:qFormat/>
    <w:uiPriority w:val="99"/>
    <w:rPr>
      <w:rFonts w:ascii="仿宋_GB2312" w:eastAsia="仿宋_GB2312"/>
      <w:b/>
      <w:sz w:val="32"/>
      <w:szCs w:val="32"/>
    </w:rPr>
  </w:style>
  <w:style w:type="paragraph" w:customStyle="1" w:styleId="162">
    <w:name w:val="xl55"/>
    <w:basedOn w:val="1"/>
    <w:qFormat/>
    <w:uiPriority w:val="99"/>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63">
    <w:name w:val="Char Char"/>
    <w:basedOn w:val="1"/>
    <w:qFormat/>
    <w:uiPriority w:val="99"/>
    <w:rPr>
      <w:rFonts w:ascii="仿宋_GB2312" w:eastAsia="仿宋_GB2312"/>
      <w:b/>
      <w:sz w:val="32"/>
      <w:szCs w:val="32"/>
    </w:rPr>
  </w:style>
  <w:style w:type="paragraph" w:customStyle="1" w:styleId="164">
    <w:name w:val="CM106"/>
    <w:basedOn w:val="165"/>
    <w:next w:val="165"/>
    <w:qFormat/>
    <w:uiPriority w:val="99"/>
    <w:rPr>
      <w:rFonts w:ascii="宋体" w:cs="Times New Roman"/>
      <w:color w:val="auto"/>
    </w:rPr>
  </w:style>
  <w:style w:type="paragraph" w:customStyle="1" w:styleId="165">
    <w:name w:val="Default"/>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66">
    <w:name w:val="Char Char Char Char1"/>
    <w:basedOn w:val="1"/>
    <w:qFormat/>
    <w:uiPriority w:val="99"/>
    <w:rPr>
      <w:rFonts w:ascii="Tahoma" w:hAnsi="Tahoma"/>
      <w:sz w:val="24"/>
      <w:szCs w:val="20"/>
    </w:rPr>
  </w:style>
  <w:style w:type="paragraph" w:customStyle="1" w:styleId="167">
    <w:name w:val="Char Char Char Char Char Char Char Char Char Char Char Char Char"/>
    <w:basedOn w:val="1"/>
    <w:qFormat/>
    <w:uiPriority w:val="99"/>
    <w:rPr>
      <w:rFonts w:ascii="Tahoma" w:hAnsi="Tahoma"/>
      <w:sz w:val="24"/>
      <w:szCs w:val="20"/>
    </w:rPr>
  </w:style>
  <w:style w:type="paragraph" w:customStyle="1" w:styleId="168">
    <w:name w:val="Char Char1 Char Char Char Char Char Char"/>
    <w:basedOn w:val="1"/>
    <w:qFormat/>
    <w:uiPriority w:val="99"/>
    <w:pPr>
      <w:widowControl/>
      <w:spacing w:after="160" w:line="240" w:lineRule="exact"/>
      <w:jc w:val="left"/>
    </w:pPr>
    <w:rPr>
      <w:rFonts w:ascii="宋体" w:hAnsi="宋体" w:cs="宋体"/>
      <w:kern w:val="0"/>
      <w:szCs w:val="20"/>
    </w:rPr>
  </w:style>
  <w:style w:type="paragraph" w:customStyle="1" w:styleId="169">
    <w:name w:val="BZ_五级标题"/>
    <w:basedOn w:val="9"/>
    <w:next w:val="125"/>
    <w:qFormat/>
    <w:uiPriority w:val="99"/>
    <w:pPr>
      <w:widowControl/>
      <w:spacing w:beforeLines="50" w:afterLines="50" w:line="240" w:lineRule="auto"/>
    </w:pPr>
    <w:rPr>
      <w:rFonts w:eastAsia="黑体"/>
      <w:b w:val="0"/>
      <w:sz w:val="24"/>
      <w:szCs w:val="24"/>
    </w:rPr>
  </w:style>
  <w:style w:type="paragraph" w:customStyle="1" w:styleId="170">
    <w:name w:val="Char Char Char Char Char Char Char Char Char Char Char Char Char2"/>
    <w:basedOn w:val="1"/>
    <w:qFormat/>
    <w:uiPriority w:val="99"/>
    <w:rPr>
      <w:rFonts w:ascii="Tahoma" w:hAnsi="Tahoma"/>
      <w:sz w:val="24"/>
      <w:szCs w:val="20"/>
    </w:rPr>
  </w:style>
  <w:style w:type="paragraph" w:customStyle="1" w:styleId="171">
    <w:name w:val="Char Char Char Char Char Char Char2"/>
    <w:basedOn w:val="1"/>
    <w:qFormat/>
    <w:uiPriority w:val="99"/>
    <w:rPr>
      <w:rFonts w:ascii="仿宋_GB2312" w:eastAsia="仿宋_GB2312"/>
      <w:b/>
      <w:sz w:val="32"/>
      <w:szCs w:val="32"/>
    </w:rPr>
  </w:style>
  <w:style w:type="paragraph" w:customStyle="1" w:styleId="172">
    <w:name w:val="1"/>
    <w:basedOn w:val="18"/>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73">
    <w:name w:val="样式 Arial 小四 首行缩进:  0.85 厘米"/>
    <w:basedOn w:val="1"/>
    <w:qFormat/>
    <w:uiPriority w:val="99"/>
    <w:pPr>
      <w:spacing w:line="360" w:lineRule="auto"/>
      <w:ind w:firstLine="482"/>
    </w:pPr>
    <w:rPr>
      <w:rFonts w:ascii="Arial" w:hAnsi="Arial" w:cs="宋体"/>
      <w:sz w:val="24"/>
      <w:szCs w:val="20"/>
    </w:rPr>
  </w:style>
  <w:style w:type="paragraph" w:customStyle="1" w:styleId="174">
    <w:name w:val="修订1"/>
    <w:qFormat/>
    <w:uiPriority w:val="99"/>
    <w:rPr>
      <w:rFonts w:ascii="Times New Roman" w:hAnsi="Times New Roman" w:eastAsia="宋体" w:cs="Times New Roman"/>
      <w:kern w:val="2"/>
      <w:sz w:val="21"/>
      <w:szCs w:val="24"/>
      <w:lang w:val="en-US" w:eastAsia="zh-CN" w:bidi="ar-SA"/>
    </w:rPr>
  </w:style>
  <w:style w:type="paragraph" w:customStyle="1" w:styleId="175">
    <w:name w:val="1.1.1"/>
    <w:basedOn w:val="1"/>
    <w:qFormat/>
    <w:uiPriority w:val="99"/>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76">
    <w:name w:val="BZ_二级标题"/>
    <w:basedOn w:val="6"/>
    <w:next w:val="161"/>
    <w:qFormat/>
    <w:uiPriority w:val="99"/>
    <w:pPr>
      <w:widowControl/>
      <w:spacing w:beforeLines="50" w:afterLines="50" w:line="240" w:lineRule="auto"/>
      <w:ind w:left="576" w:hanging="576"/>
    </w:pPr>
    <w:rPr>
      <w:rFonts w:ascii="Times New Roman" w:hAnsi="Times New Roman" w:eastAsia="楷体"/>
    </w:rPr>
  </w:style>
  <w:style w:type="paragraph" w:customStyle="1" w:styleId="177">
    <w:name w:val="Char1 Char Char Char1"/>
    <w:basedOn w:val="1"/>
    <w:qFormat/>
    <w:uiPriority w:val="99"/>
    <w:rPr>
      <w:rFonts w:ascii="仿宋_GB2312" w:eastAsia="仿宋_GB2312"/>
      <w:b/>
      <w:sz w:val="32"/>
      <w:szCs w:val="32"/>
    </w:rPr>
  </w:style>
  <w:style w:type="character" w:customStyle="1" w:styleId="178">
    <w:name w:val="纯文本 Char1"/>
    <w:qFormat/>
    <w:uiPriority w:val="99"/>
    <w:rPr>
      <w:rFonts w:ascii="宋体" w:hAnsi="Courier New"/>
      <w:kern w:val="2"/>
      <w:sz w:val="24"/>
    </w:rPr>
  </w:style>
  <w:style w:type="paragraph" w:customStyle="1" w:styleId="179">
    <w:name w:val="样式6"/>
    <w:basedOn w:val="1"/>
    <w:qFormat/>
    <w:uiPriority w:val="99"/>
    <w:pPr>
      <w:spacing w:line="360" w:lineRule="auto"/>
      <w:ind w:firstLine="200" w:firstLineChars="200"/>
      <w:jc w:val="left"/>
    </w:pPr>
    <w:rPr>
      <w:sz w:val="24"/>
    </w:rPr>
  </w:style>
  <w:style w:type="paragraph" w:customStyle="1" w:styleId="180">
    <w:name w:val="正文空2格  1."/>
    <w:basedOn w:val="1"/>
    <w:qFormat/>
    <w:uiPriority w:val="99"/>
    <w:pPr>
      <w:adjustRightInd w:val="0"/>
      <w:spacing w:line="360" w:lineRule="auto"/>
      <w:ind w:firstLine="480" w:firstLineChars="200"/>
      <w:textAlignment w:val="baseline"/>
    </w:pPr>
    <w:rPr>
      <w:rFonts w:ascii="宋体" w:eastAsia="仿宋" w:cs="宋体"/>
      <w:kern w:val="0"/>
      <w:sz w:val="28"/>
      <w:szCs w:val="20"/>
    </w:rPr>
  </w:style>
  <w:style w:type="character" w:customStyle="1" w:styleId="181">
    <w:name w:val="正文首行缩进2字符 Char"/>
    <w:link w:val="182"/>
    <w:qFormat/>
    <w:locked/>
    <w:uiPriority w:val="99"/>
    <w:rPr>
      <w:rFonts w:eastAsia="仿宋"/>
      <w:sz w:val="28"/>
    </w:rPr>
  </w:style>
  <w:style w:type="paragraph" w:customStyle="1" w:styleId="182">
    <w:name w:val="正文首行缩进2字符"/>
    <w:basedOn w:val="1"/>
    <w:link w:val="181"/>
    <w:qFormat/>
    <w:locked/>
    <w:uiPriority w:val="99"/>
    <w:pPr>
      <w:spacing w:line="360" w:lineRule="auto"/>
      <w:ind w:firstLine="200" w:firstLineChars="200"/>
    </w:pPr>
    <w:rPr>
      <w:rFonts w:ascii="Calibri" w:hAnsi="Calibri" w:eastAsia="仿宋"/>
      <w:kern w:val="0"/>
      <w:sz w:val="28"/>
      <w:szCs w:val="20"/>
    </w:rPr>
  </w:style>
  <w:style w:type="character" w:customStyle="1" w:styleId="183">
    <w:name w:val="generalinfo-address-text"/>
    <w:qFormat/>
    <w:uiPriority w:val="99"/>
    <w:rPr>
      <w:rFonts w:cs="Times New Roman"/>
    </w:rPr>
  </w:style>
  <w:style w:type="paragraph" w:customStyle="1" w:styleId="184">
    <w:name w:val="方案正文"/>
    <w:basedOn w:val="1"/>
    <w:link w:val="185"/>
    <w:qFormat/>
    <w:uiPriority w:val="99"/>
    <w:pPr>
      <w:spacing w:line="360" w:lineRule="auto"/>
      <w:ind w:firstLine="200" w:firstLineChars="200"/>
    </w:pPr>
    <w:rPr>
      <w:rFonts w:ascii="Century Gothic" w:hAnsi="Century Gothic"/>
      <w:sz w:val="28"/>
      <w:szCs w:val="20"/>
    </w:rPr>
  </w:style>
  <w:style w:type="character" w:customStyle="1" w:styleId="185">
    <w:name w:val="方案正文 字符"/>
    <w:link w:val="184"/>
    <w:qFormat/>
    <w:locked/>
    <w:uiPriority w:val="99"/>
    <w:rPr>
      <w:rFonts w:ascii="Century Gothic" w:hAnsi="Century Gothic"/>
      <w:kern w:val="2"/>
      <w:sz w:val="28"/>
    </w:rPr>
  </w:style>
  <w:style w:type="paragraph" w:customStyle="1" w:styleId="186">
    <w:name w:val="正文缩进1"/>
    <w:basedOn w:val="1"/>
    <w:qFormat/>
    <w:uiPriority w:val="99"/>
    <w:pPr>
      <w:spacing w:line="360" w:lineRule="auto"/>
      <w:ind w:firstLine="454"/>
      <w:jc w:val="left"/>
    </w:pPr>
    <w:rPr>
      <w:sz w:val="24"/>
    </w:rPr>
  </w:style>
  <w:style w:type="character" w:customStyle="1" w:styleId="187">
    <w:name w:val="ant-form-item-children"/>
    <w:qFormat/>
    <w:uiPriority w:val="99"/>
    <w:rPr>
      <w:rFonts w:cs="Times New Roman"/>
    </w:rPr>
  </w:style>
  <w:style w:type="paragraph" w:customStyle="1" w:styleId="188">
    <w:name w:val="BZ_四级标题"/>
    <w:basedOn w:val="8"/>
    <w:next w:val="1"/>
    <w:link w:val="329"/>
    <w:qFormat/>
    <w:uiPriority w:val="99"/>
    <w:pPr>
      <w:widowControl/>
      <w:spacing w:beforeLines="50" w:afterLines="50" w:line="240" w:lineRule="auto"/>
      <w:ind w:left="864" w:hanging="864"/>
    </w:pPr>
    <w:rPr>
      <w:rFonts w:ascii="Calibri" w:hAnsi="Calibri" w:eastAsia="黑体"/>
      <w:b w:val="0"/>
    </w:rPr>
  </w:style>
  <w:style w:type="paragraph" w:customStyle="1" w:styleId="189">
    <w:name w:val="_Style 10"/>
    <w:basedOn w:val="1"/>
    <w:qFormat/>
    <w:uiPriority w:val="99"/>
    <w:pPr>
      <w:spacing w:beforeLines="50" w:afterLines="50"/>
    </w:pPr>
    <w:rPr>
      <w:rFonts w:ascii="Calibri" w:hAnsi="Calibri"/>
      <w:szCs w:val="20"/>
    </w:rPr>
  </w:style>
  <w:style w:type="paragraph" w:customStyle="1" w:styleId="190">
    <w:name w:val="样式"/>
    <w:qFormat/>
    <w:uiPriority w:val="99"/>
    <w:pPr>
      <w:widowControl w:val="0"/>
      <w:autoSpaceDE w:val="0"/>
      <w:autoSpaceDN w:val="0"/>
      <w:adjustRightInd w:val="0"/>
    </w:pPr>
    <w:rPr>
      <w:rFonts w:ascii="宋体" w:hAnsi="Calibri" w:eastAsia="宋体" w:cs="宋体"/>
      <w:sz w:val="24"/>
      <w:szCs w:val="24"/>
      <w:lang w:val="en-US" w:eastAsia="zh-CN" w:bidi="ar-SA"/>
    </w:rPr>
  </w:style>
  <w:style w:type="paragraph" w:customStyle="1" w:styleId="191">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92">
    <w:name w:val="普通(网站) Char"/>
    <w:link w:val="59"/>
    <w:qFormat/>
    <w:locked/>
    <w:uiPriority w:val="99"/>
    <w:rPr>
      <w:rFonts w:ascii="宋体" w:eastAsia="宋体"/>
      <w:sz w:val="24"/>
    </w:rPr>
  </w:style>
  <w:style w:type="character" w:customStyle="1" w:styleId="193">
    <w:name w:val="Char Char112"/>
    <w:qFormat/>
    <w:uiPriority w:val="99"/>
    <w:rPr>
      <w:rFonts w:eastAsia="仿宋_GB2312"/>
      <w:kern w:val="2"/>
      <w:sz w:val="24"/>
      <w:lang w:val="en-US" w:eastAsia="zh-CN"/>
    </w:rPr>
  </w:style>
  <w:style w:type="character" w:customStyle="1" w:styleId="194">
    <w:name w:val="No Spacing Char"/>
    <w:link w:val="195"/>
    <w:qFormat/>
    <w:locked/>
    <w:uiPriority w:val="99"/>
    <w:rPr>
      <w:rFonts w:eastAsia="仿宋_GB2312"/>
      <w:sz w:val="28"/>
      <w:szCs w:val="22"/>
      <w:lang w:val="en-US" w:eastAsia="zh-CN" w:bidi="ar-SA"/>
    </w:rPr>
  </w:style>
  <w:style w:type="paragraph" w:customStyle="1" w:styleId="195">
    <w:name w:val="无间隔1"/>
    <w:link w:val="194"/>
    <w:qFormat/>
    <w:uiPriority w:val="99"/>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96">
    <w:name w:val="Char Char14"/>
    <w:qFormat/>
    <w:uiPriority w:val="99"/>
    <w:rPr>
      <w:rFonts w:eastAsia="仿宋_GB2312"/>
      <w:kern w:val="2"/>
      <w:sz w:val="24"/>
      <w:lang w:val="en-US" w:eastAsia="zh-CN"/>
    </w:rPr>
  </w:style>
  <w:style w:type="character" w:customStyle="1" w:styleId="197">
    <w:name w:val="明显强调1"/>
    <w:qFormat/>
    <w:uiPriority w:val="99"/>
    <w:rPr>
      <w:rFonts w:eastAsia="宋体"/>
      <w:b/>
      <w:color w:val="auto"/>
      <w:sz w:val="24"/>
    </w:rPr>
  </w:style>
  <w:style w:type="character" w:customStyle="1" w:styleId="198">
    <w:name w:val="BZ_一级标题 Char"/>
    <w:link w:val="159"/>
    <w:qFormat/>
    <w:locked/>
    <w:uiPriority w:val="99"/>
    <w:rPr>
      <w:rFonts w:eastAsia="华文中宋"/>
      <w:b/>
      <w:kern w:val="44"/>
      <w:sz w:val="36"/>
    </w:rPr>
  </w:style>
  <w:style w:type="character" w:customStyle="1" w:styleId="199">
    <w:name w:val="样式 宋体 小四 行距: 1.5 倍行距 Char"/>
    <w:link w:val="200"/>
    <w:qFormat/>
    <w:locked/>
    <w:uiPriority w:val="99"/>
    <w:rPr>
      <w:rFonts w:ascii="宋体" w:eastAsia="宋体"/>
      <w:kern w:val="2"/>
      <w:sz w:val="24"/>
    </w:rPr>
  </w:style>
  <w:style w:type="paragraph" w:customStyle="1" w:styleId="200">
    <w:name w:val="样式 宋体 小四 行距: 1.5 倍行距"/>
    <w:basedOn w:val="1"/>
    <w:link w:val="199"/>
    <w:qFormat/>
    <w:uiPriority w:val="99"/>
    <w:pPr>
      <w:spacing w:line="360" w:lineRule="auto"/>
      <w:ind w:firstLine="540" w:firstLineChars="225"/>
    </w:pPr>
    <w:rPr>
      <w:rFonts w:ascii="宋体" w:hAnsi="Calibri"/>
      <w:sz w:val="24"/>
      <w:szCs w:val="20"/>
    </w:rPr>
  </w:style>
  <w:style w:type="character" w:customStyle="1" w:styleId="201">
    <w:name w:val="正文1 Char Char"/>
    <w:qFormat/>
    <w:uiPriority w:val="99"/>
    <w:rPr>
      <w:rFonts w:ascii="仿宋_GB2312" w:hAnsi="仿宋_GB2312" w:eastAsia="仿宋_GB2312"/>
      <w:sz w:val="21"/>
      <w:lang w:val="en-US" w:eastAsia="zh-CN"/>
    </w:rPr>
  </w:style>
  <w:style w:type="character" w:customStyle="1" w:styleId="202">
    <w:name w:val="编号正文缩进 Char Char"/>
    <w:link w:val="203"/>
    <w:qFormat/>
    <w:locked/>
    <w:uiPriority w:val="99"/>
    <w:rPr>
      <w:kern w:val="2"/>
      <w:sz w:val="24"/>
    </w:rPr>
  </w:style>
  <w:style w:type="paragraph" w:customStyle="1" w:styleId="203">
    <w:name w:val="编号正文缩进"/>
    <w:basedOn w:val="18"/>
    <w:link w:val="202"/>
    <w:qFormat/>
    <w:uiPriority w:val="99"/>
    <w:pPr>
      <w:tabs>
        <w:tab w:val="left" w:pos="1497"/>
      </w:tabs>
      <w:spacing w:line="400" w:lineRule="atLeast"/>
      <w:ind w:left="567" w:firstLine="510"/>
    </w:pPr>
    <w:rPr>
      <w:kern w:val="2"/>
      <w:sz w:val="24"/>
    </w:rPr>
  </w:style>
  <w:style w:type="character" w:customStyle="1" w:styleId="204">
    <w:name w:val="Char Char18"/>
    <w:qFormat/>
    <w:uiPriority w:val="99"/>
    <w:rPr>
      <w:b/>
      <w:kern w:val="2"/>
      <w:sz w:val="32"/>
    </w:rPr>
  </w:style>
  <w:style w:type="character" w:customStyle="1" w:styleId="205">
    <w:name w:val="样式1 Char"/>
    <w:link w:val="206"/>
    <w:qFormat/>
    <w:locked/>
    <w:uiPriority w:val="99"/>
    <w:rPr>
      <w:rFonts w:ascii="楷体_GB2312" w:hAnsi="Calibri" w:eastAsia="楷体_GB2312"/>
      <w:kern w:val="2"/>
      <w:sz w:val="24"/>
    </w:rPr>
  </w:style>
  <w:style w:type="paragraph" w:customStyle="1" w:styleId="206">
    <w:name w:val="样式1"/>
    <w:basedOn w:val="207"/>
    <w:link w:val="205"/>
    <w:qFormat/>
    <w:uiPriority w:val="99"/>
    <w:pPr>
      <w:spacing w:line="360" w:lineRule="auto"/>
      <w:ind w:firstLine="480"/>
    </w:pPr>
    <w:rPr>
      <w:rFonts w:ascii="楷体_GB2312" w:eastAsia="楷体_GB2312" w:cs="Times New Roman"/>
      <w:sz w:val="24"/>
      <w:szCs w:val="20"/>
    </w:rPr>
  </w:style>
  <w:style w:type="paragraph" w:customStyle="1" w:styleId="207">
    <w:name w:val="列出段落11"/>
    <w:basedOn w:val="1"/>
    <w:qFormat/>
    <w:uiPriority w:val="99"/>
    <w:pPr>
      <w:ind w:firstLine="420" w:firstLineChars="200"/>
    </w:pPr>
    <w:rPr>
      <w:rFonts w:ascii="Calibri" w:hAnsi="Calibri" w:eastAsia="等线" w:cs="黑体"/>
      <w:szCs w:val="22"/>
    </w:rPr>
  </w:style>
  <w:style w:type="character" w:customStyle="1" w:styleId="208">
    <w:name w:val="Style3"/>
    <w:qFormat/>
    <w:uiPriority w:val="99"/>
    <w:rPr>
      <w:rFonts w:ascii="Century Gothic" w:hAnsi="仿宋_GB2312" w:eastAsia="仿宋_GB2312"/>
      <w:sz w:val="22"/>
      <w:lang w:eastAsia="zh-CN"/>
    </w:rPr>
  </w:style>
  <w:style w:type="character" w:customStyle="1" w:styleId="209">
    <w:name w:val="副标题 Char1"/>
    <w:qFormat/>
    <w:uiPriority w:val="99"/>
    <w:rPr>
      <w:rFonts w:ascii="Cambria" w:hAnsi="Cambria"/>
      <w:b/>
      <w:kern w:val="28"/>
      <w:sz w:val="32"/>
    </w:rPr>
  </w:style>
  <w:style w:type="character" w:customStyle="1" w:styleId="210">
    <w:name w:val="Style4"/>
    <w:qFormat/>
    <w:uiPriority w:val="99"/>
    <w:rPr>
      <w:rFonts w:ascii="Century Gothic" w:hAnsi="仿宋_GB2312" w:eastAsia="仿宋_GB2312"/>
      <w:sz w:val="22"/>
      <w:lang w:eastAsia="zh-CN"/>
    </w:rPr>
  </w:style>
  <w:style w:type="character" w:customStyle="1" w:styleId="211">
    <w:name w:val="页眉注释 Char Char"/>
    <w:link w:val="212"/>
    <w:qFormat/>
    <w:locked/>
    <w:uiPriority w:val="99"/>
    <w:rPr>
      <w:rFonts w:ascii="华文细黑" w:hAnsi="华文细黑" w:eastAsia="华文细黑"/>
      <w:b/>
      <w:color w:val="FFFFFF"/>
      <w:kern w:val="2"/>
      <w:sz w:val="18"/>
    </w:rPr>
  </w:style>
  <w:style w:type="paragraph" w:customStyle="1" w:styleId="212">
    <w:name w:val="页眉注释"/>
    <w:basedOn w:val="1"/>
    <w:link w:val="211"/>
    <w:qFormat/>
    <w:uiPriority w:val="99"/>
    <w:pPr>
      <w:spacing w:line="240" w:lineRule="atLeast"/>
      <w:jc w:val="center"/>
    </w:pPr>
    <w:rPr>
      <w:rFonts w:ascii="华文细黑" w:hAnsi="华文细黑" w:eastAsia="华文细黑"/>
      <w:b/>
      <w:color w:val="FFFFFF"/>
      <w:sz w:val="18"/>
      <w:szCs w:val="20"/>
    </w:rPr>
  </w:style>
  <w:style w:type="character" w:customStyle="1" w:styleId="213">
    <w:name w:val="heading 2 Char1"/>
    <w:qFormat/>
    <w:uiPriority w:val="99"/>
    <w:rPr>
      <w:rFonts w:ascii="Verdana" w:hAnsi="Verdana" w:eastAsia="仿宋_GB2312"/>
      <w:b/>
      <w:kern w:val="2"/>
      <w:sz w:val="32"/>
      <w:lang w:val="en-US" w:eastAsia="zh-CN"/>
    </w:rPr>
  </w:style>
  <w:style w:type="character" w:customStyle="1" w:styleId="214">
    <w:name w:val="heading 4 Char"/>
    <w:qFormat/>
    <w:uiPriority w:val="99"/>
    <w:rPr>
      <w:rFonts w:ascii="Tahoma" w:hAnsi="Tahoma"/>
      <w:sz w:val="21"/>
    </w:rPr>
  </w:style>
  <w:style w:type="character" w:customStyle="1" w:styleId="215">
    <w:name w:val="Char Char16"/>
    <w:qFormat/>
    <w:uiPriority w:val="99"/>
    <w:rPr>
      <w:b/>
      <w:kern w:val="2"/>
      <w:sz w:val="28"/>
    </w:rPr>
  </w:style>
  <w:style w:type="character" w:customStyle="1" w:styleId="216">
    <w:name w:val="Char Char23"/>
    <w:qFormat/>
    <w:uiPriority w:val="99"/>
    <w:rPr>
      <w:rFonts w:eastAsia="仿宋_GB2312"/>
      <w:b/>
      <w:kern w:val="2"/>
      <w:sz w:val="32"/>
      <w:lang w:val="en-US" w:eastAsia="zh-CN"/>
    </w:rPr>
  </w:style>
  <w:style w:type="character" w:customStyle="1" w:styleId="217">
    <w:name w:val="apple-converted-space"/>
    <w:qFormat/>
    <w:uiPriority w:val="99"/>
  </w:style>
  <w:style w:type="character" w:customStyle="1" w:styleId="218">
    <w:name w:val="Char Char25"/>
    <w:qFormat/>
    <w:uiPriority w:val="99"/>
    <w:rPr>
      <w:rFonts w:ascii="Arial Unicode MS" w:eastAsia="Times New Roman"/>
      <w:b/>
      <w:kern w:val="2"/>
      <w:sz w:val="24"/>
      <w:lang w:val="en-US" w:eastAsia="zh-CN"/>
    </w:rPr>
  </w:style>
  <w:style w:type="character" w:customStyle="1" w:styleId="219">
    <w:name w:val="heading 3 Char1"/>
    <w:qFormat/>
    <w:uiPriority w:val="99"/>
    <w:rPr>
      <w:rFonts w:eastAsia="仿宋_GB2312"/>
      <w:b/>
      <w:kern w:val="2"/>
      <w:sz w:val="32"/>
      <w:lang w:val="en-US" w:eastAsia="zh-CN"/>
    </w:rPr>
  </w:style>
  <w:style w:type="character" w:customStyle="1" w:styleId="220">
    <w:name w:val="不明显强调1"/>
    <w:qFormat/>
    <w:uiPriority w:val="99"/>
    <w:rPr>
      <w:i/>
      <w:color w:val="808080"/>
    </w:rPr>
  </w:style>
  <w:style w:type="character" w:customStyle="1" w:styleId="221">
    <w:name w:val="pt141"/>
    <w:qFormat/>
    <w:uiPriority w:val="99"/>
    <w:rPr>
      <w:color w:val="330066"/>
      <w:spacing w:val="450"/>
      <w:sz w:val="22"/>
    </w:rPr>
  </w:style>
  <w:style w:type="character" w:customStyle="1" w:styleId="222">
    <w:name w:val="无间隔 Char"/>
    <w:link w:val="223"/>
    <w:qFormat/>
    <w:locked/>
    <w:uiPriority w:val="99"/>
    <w:rPr>
      <w:rFonts w:ascii="Century Gothic" w:hAnsi="Century Gothic"/>
      <w:sz w:val="22"/>
      <w:szCs w:val="22"/>
      <w:lang w:val="en-US" w:eastAsia="zh-CN" w:bidi="ar-SA"/>
    </w:rPr>
  </w:style>
  <w:style w:type="paragraph" w:styleId="223">
    <w:name w:val="No Spacing"/>
    <w:link w:val="222"/>
    <w:qFormat/>
    <w:uiPriority w:val="99"/>
    <w:rPr>
      <w:rFonts w:ascii="Century Gothic" w:hAnsi="Century Gothic" w:eastAsia="宋体" w:cs="Times New Roman"/>
      <w:sz w:val="22"/>
      <w:szCs w:val="22"/>
      <w:lang w:val="en-US" w:eastAsia="zh-CN" w:bidi="ar-SA"/>
    </w:rPr>
  </w:style>
  <w:style w:type="character" w:customStyle="1" w:styleId="224">
    <w:name w:val="明显参考1"/>
    <w:qFormat/>
    <w:uiPriority w:val="99"/>
    <w:rPr>
      <w:b/>
      <w:smallCaps/>
      <w:color w:val="C0504D"/>
      <w:spacing w:val="5"/>
      <w:u w:val="single"/>
    </w:rPr>
  </w:style>
  <w:style w:type="character" w:customStyle="1" w:styleId="225">
    <w:name w:val="样式2 Char"/>
    <w:link w:val="226"/>
    <w:qFormat/>
    <w:locked/>
    <w:uiPriority w:val="99"/>
    <w:rPr>
      <w:rFonts w:ascii="仿宋_GB2312" w:hAnsi="仿宋_GB2312" w:eastAsia="仿宋_GB2312"/>
      <w:kern w:val="2"/>
      <w:sz w:val="28"/>
    </w:rPr>
  </w:style>
  <w:style w:type="paragraph" w:customStyle="1" w:styleId="226">
    <w:name w:val="样式2"/>
    <w:basedOn w:val="6"/>
    <w:link w:val="225"/>
    <w:qFormat/>
    <w:uiPriority w:val="99"/>
    <w:pPr>
      <w:snapToGrid w:val="0"/>
      <w:spacing w:afterLines="50" w:line="480" w:lineRule="exact"/>
      <w:ind w:firstLine="556"/>
    </w:pPr>
    <w:rPr>
      <w:rFonts w:ascii="仿宋_GB2312" w:hAnsi="仿宋_GB2312" w:eastAsia="仿宋_GB2312"/>
      <w:b w:val="0"/>
      <w:sz w:val="28"/>
    </w:rPr>
  </w:style>
  <w:style w:type="character" w:customStyle="1" w:styleId="227">
    <w:name w:val="1233 Char"/>
    <w:link w:val="228"/>
    <w:qFormat/>
    <w:locked/>
    <w:uiPriority w:val="99"/>
    <w:rPr>
      <w:rFonts w:ascii="仿宋" w:hAnsi="仿宋" w:eastAsia="仿宋"/>
      <w:b/>
      <w:kern w:val="44"/>
      <w:sz w:val="24"/>
    </w:rPr>
  </w:style>
  <w:style w:type="paragraph" w:customStyle="1" w:styleId="228">
    <w:name w:val="1233"/>
    <w:basedOn w:val="5"/>
    <w:link w:val="227"/>
    <w:qFormat/>
    <w:uiPriority w:val="99"/>
    <w:pPr>
      <w:keepLines/>
      <w:spacing w:line="360" w:lineRule="auto"/>
      <w:ind w:firstLine="200" w:firstLineChars="200"/>
      <w:jc w:val="both"/>
    </w:pPr>
    <w:rPr>
      <w:rFonts w:ascii="仿宋" w:hAnsi="仿宋" w:eastAsia="仿宋"/>
      <w:kern w:val="44"/>
    </w:rPr>
  </w:style>
  <w:style w:type="character" w:customStyle="1" w:styleId="229">
    <w:name w:val="heading 2 Char"/>
    <w:qFormat/>
    <w:uiPriority w:val="99"/>
    <w:rPr>
      <w:rFonts w:ascii="Tahoma" w:hAnsi="Tahoma"/>
      <w:sz w:val="24"/>
    </w:rPr>
  </w:style>
  <w:style w:type="character" w:customStyle="1" w:styleId="230">
    <w:name w:val="Intense Emphasis1"/>
    <w:qFormat/>
    <w:uiPriority w:val="99"/>
    <w:rPr>
      <w:b/>
      <w:i/>
      <w:color w:val="4F81BD"/>
    </w:rPr>
  </w:style>
  <w:style w:type="character" w:customStyle="1" w:styleId="231">
    <w:name w:val="emailstyle16"/>
    <w:qFormat/>
    <w:uiPriority w:val="99"/>
    <w:rPr>
      <w:rFonts w:ascii="Arial" w:hAnsi="Arial" w:eastAsia="宋体"/>
      <w:color w:val="auto"/>
      <w:kern w:val="2"/>
      <w:sz w:val="24"/>
      <w:lang w:val="en-US" w:eastAsia="zh-CN"/>
    </w:rPr>
  </w:style>
  <w:style w:type="character" w:customStyle="1" w:styleId="232">
    <w:name w:val="正文靠右 Char Char"/>
    <w:link w:val="233"/>
    <w:qFormat/>
    <w:locked/>
    <w:uiPriority w:val="99"/>
    <w:rPr>
      <w:kern w:val="2"/>
      <w:sz w:val="24"/>
    </w:rPr>
  </w:style>
  <w:style w:type="paragraph" w:customStyle="1" w:styleId="233">
    <w:name w:val="正文靠右"/>
    <w:basedOn w:val="1"/>
    <w:link w:val="232"/>
    <w:qFormat/>
    <w:uiPriority w:val="99"/>
    <w:pPr>
      <w:jc w:val="right"/>
    </w:pPr>
    <w:rPr>
      <w:rFonts w:ascii="Calibri" w:hAnsi="Calibri"/>
      <w:sz w:val="24"/>
      <w:szCs w:val="20"/>
    </w:rPr>
  </w:style>
  <w:style w:type="character" w:customStyle="1" w:styleId="234">
    <w:name w:val="Char Char111"/>
    <w:qFormat/>
    <w:uiPriority w:val="99"/>
    <w:rPr>
      <w:rFonts w:ascii="新宋体" w:hAnsi="新宋体" w:eastAsia="仿宋_GB2312"/>
      <w:sz w:val="18"/>
    </w:rPr>
  </w:style>
  <w:style w:type="character" w:customStyle="1" w:styleId="235">
    <w:name w:val="HTML 预设格式 Char1"/>
    <w:qFormat/>
    <w:uiPriority w:val="99"/>
    <w:rPr>
      <w:rFonts w:ascii="宋体" w:eastAsia="宋体"/>
      <w:sz w:val="24"/>
    </w:rPr>
  </w:style>
  <w:style w:type="character" w:customStyle="1" w:styleId="236">
    <w:name w:val="正文缩进 字符"/>
    <w:qFormat/>
    <w:uiPriority w:val="99"/>
    <w:rPr>
      <w:sz w:val="28"/>
    </w:rPr>
  </w:style>
  <w:style w:type="character" w:customStyle="1" w:styleId="237">
    <w:name w:val="Style1"/>
    <w:qFormat/>
    <w:uiPriority w:val="99"/>
    <w:rPr>
      <w:rFonts w:ascii="Century Gothic" w:hAnsi="仿宋_GB2312" w:eastAsia="仿宋_GB2312"/>
      <w:sz w:val="22"/>
      <w:lang w:eastAsia="zh-CN"/>
    </w:rPr>
  </w:style>
  <w:style w:type="character" w:customStyle="1" w:styleId="238">
    <w:name w:val="BZ_封面_名称 Char"/>
    <w:link w:val="239"/>
    <w:qFormat/>
    <w:locked/>
    <w:uiPriority w:val="99"/>
    <w:rPr>
      <w:rFonts w:eastAsia="黑体"/>
      <w:kern w:val="2"/>
      <w:sz w:val="44"/>
    </w:rPr>
  </w:style>
  <w:style w:type="paragraph" w:customStyle="1" w:styleId="239">
    <w:name w:val="BZ_封面_名称"/>
    <w:basedOn w:val="1"/>
    <w:link w:val="238"/>
    <w:qFormat/>
    <w:uiPriority w:val="99"/>
    <w:pPr>
      <w:widowControl/>
      <w:jc w:val="center"/>
    </w:pPr>
    <w:rPr>
      <w:rFonts w:ascii="Calibri" w:hAnsi="Calibri" w:eastAsia="黑体"/>
      <w:sz w:val="44"/>
      <w:szCs w:val="20"/>
    </w:rPr>
  </w:style>
  <w:style w:type="character" w:customStyle="1" w:styleId="240">
    <w:name w:val="个人答复风格"/>
    <w:qFormat/>
    <w:uiPriority w:val="99"/>
    <w:rPr>
      <w:rFonts w:ascii="Arial" w:hAnsi="Arial" w:eastAsia="宋体"/>
      <w:color w:val="auto"/>
      <w:kern w:val="2"/>
      <w:sz w:val="24"/>
      <w:lang w:val="en-US" w:eastAsia="zh-CN"/>
    </w:rPr>
  </w:style>
  <w:style w:type="character" w:customStyle="1" w:styleId="241">
    <w:name w:val="kpk:3级 Char"/>
    <w:link w:val="242"/>
    <w:qFormat/>
    <w:locked/>
    <w:uiPriority w:val="99"/>
    <w:rPr>
      <w:rFonts w:ascii="黑体" w:eastAsia="黑体"/>
      <w:b/>
      <w:kern w:val="2"/>
      <w:sz w:val="24"/>
    </w:rPr>
  </w:style>
  <w:style w:type="paragraph" w:customStyle="1" w:styleId="242">
    <w:name w:val="kpk:3级"/>
    <w:basedOn w:val="7"/>
    <w:link w:val="241"/>
    <w:qFormat/>
    <w:uiPriority w:val="99"/>
    <w:pPr>
      <w:tabs>
        <w:tab w:val="left" w:pos="420"/>
      </w:tabs>
      <w:spacing w:before="0" w:after="0" w:line="360" w:lineRule="auto"/>
      <w:ind w:left="420" w:hanging="420"/>
    </w:pPr>
    <w:rPr>
      <w:rFonts w:ascii="黑体" w:eastAsia="黑体"/>
      <w:sz w:val="24"/>
    </w:rPr>
  </w:style>
  <w:style w:type="character" w:customStyle="1" w:styleId="243">
    <w:name w:val="Char Char19"/>
    <w:qFormat/>
    <w:uiPriority w:val="99"/>
    <w:rPr>
      <w:rFonts w:ascii="Tahoma" w:hAnsi="Tahoma"/>
      <w:sz w:val="21"/>
      <w:lang w:val="en-US" w:eastAsia="zh-CN"/>
    </w:rPr>
  </w:style>
  <w:style w:type="character" w:customStyle="1" w:styleId="244">
    <w:name w:val="Table Text Char Char"/>
    <w:qFormat/>
    <w:uiPriority w:val="99"/>
    <w:rPr>
      <w:rFonts w:eastAsia="仿宋_GB2312"/>
      <w:sz w:val="24"/>
    </w:rPr>
  </w:style>
  <w:style w:type="character" w:customStyle="1" w:styleId="245">
    <w:name w:val="heading 4 Char1"/>
    <w:qFormat/>
    <w:uiPriority w:val="99"/>
    <w:rPr>
      <w:rFonts w:ascii="Verdana" w:hAnsi="Verdana" w:eastAsia="仿宋_GB2312"/>
      <w:b/>
      <w:kern w:val="2"/>
      <w:sz w:val="28"/>
      <w:lang w:val="en-US" w:eastAsia="zh-CN"/>
    </w:rPr>
  </w:style>
  <w:style w:type="character" w:customStyle="1" w:styleId="246">
    <w:name w:val="a61"/>
    <w:qFormat/>
    <w:uiPriority w:val="99"/>
    <w:rPr>
      <w:rFonts w:ascii="宋体" w:hAnsi="宋体" w:eastAsia="宋体"/>
      <w:kern w:val="2"/>
      <w:sz w:val="23"/>
      <w:lang w:val="en-US" w:eastAsia="zh-CN"/>
    </w:rPr>
  </w:style>
  <w:style w:type="character" w:customStyle="1" w:styleId="247">
    <w:name w:val="kpk:4级 Char1"/>
    <w:link w:val="248"/>
    <w:qFormat/>
    <w:locked/>
    <w:uiPriority w:val="99"/>
    <w:rPr>
      <w:rFonts w:ascii="Arial" w:hAnsi="Arial" w:eastAsia="黑体"/>
      <w:sz w:val="28"/>
    </w:rPr>
  </w:style>
  <w:style w:type="paragraph" w:customStyle="1" w:styleId="248">
    <w:name w:val="kpk:4级"/>
    <w:basedOn w:val="8"/>
    <w:link w:val="247"/>
    <w:qFormat/>
    <w:uiPriority w:val="99"/>
    <w:pPr>
      <w:tabs>
        <w:tab w:val="left" w:pos="-142"/>
        <w:tab w:val="left" w:pos="0"/>
        <w:tab w:val="left" w:pos="284"/>
        <w:tab w:val="left" w:pos="780"/>
      </w:tabs>
      <w:spacing w:before="0" w:after="0" w:line="360" w:lineRule="auto"/>
      <w:ind w:left="780" w:leftChars="200" w:hanging="360"/>
    </w:pPr>
    <w:rPr>
      <w:rFonts w:ascii="Arial" w:hAnsi="Arial" w:eastAsia="黑体"/>
      <w:b w:val="0"/>
      <w:kern w:val="0"/>
    </w:rPr>
  </w:style>
  <w:style w:type="character" w:customStyle="1" w:styleId="249">
    <w:name w:val="heading 3 Char"/>
    <w:qFormat/>
    <w:uiPriority w:val="99"/>
    <w:rPr>
      <w:rFonts w:ascii="Tahoma" w:hAnsi="Tahoma"/>
      <w:sz w:val="24"/>
    </w:rPr>
  </w:style>
  <w:style w:type="character" w:customStyle="1" w:styleId="250">
    <w:name w:val="heading 4 Char2"/>
    <w:qFormat/>
    <w:uiPriority w:val="99"/>
    <w:rPr>
      <w:rFonts w:ascii="Verdana" w:hAnsi="Verdana"/>
      <w:b/>
      <w:kern w:val="2"/>
      <w:sz w:val="28"/>
    </w:rPr>
  </w:style>
  <w:style w:type="character" w:customStyle="1" w:styleId="251">
    <w:name w:val="样式 标题 3 + 黑体 小四 Char Char"/>
    <w:qFormat/>
    <w:uiPriority w:val="99"/>
    <w:rPr>
      <w:rFonts w:ascii="Helvetica" w:hAnsi="Tahoma" w:eastAsia="Times New Roman"/>
      <w:sz w:val="24"/>
    </w:rPr>
  </w:style>
  <w:style w:type="character" w:customStyle="1" w:styleId="252">
    <w:name w:val="四级标题 Char"/>
    <w:link w:val="253"/>
    <w:qFormat/>
    <w:locked/>
    <w:uiPriority w:val="99"/>
    <w:rPr>
      <w:rFonts w:eastAsia="黑体"/>
      <w:b/>
      <w:kern w:val="2"/>
      <w:sz w:val="22"/>
    </w:rPr>
  </w:style>
  <w:style w:type="paragraph" w:customStyle="1" w:styleId="253">
    <w:name w:val="四级标题"/>
    <w:basedOn w:val="1"/>
    <w:link w:val="252"/>
    <w:qFormat/>
    <w:uiPriority w:val="99"/>
    <w:pPr>
      <w:tabs>
        <w:tab w:val="left" w:pos="420"/>
      </w:tabs>
      <w:spacing w:line="360" w:lineRule="auto"/>
      <w:ind w:left="420" w:firstLine="200" w:firstLineChars="200"/>
      <w:outlineLvl w:val="3"/>
    </w:pPr>
    <w:rPr>
      <w:rFonts w:ascii="Calibri" w:hAnsi="Calibri" w:eastAsia="黑体"/>
      <w:b/>
      <w:sz w:val="22"/>
      <w:szCs w:val="20"/>
    </w:rPr>
  </w:style>
  <w:style w:type="character" w:customStyle="1" w:styleId="254">
    <w:name w:val="标题 4 字符"/>
    <w:qFormat/>
    <w:uiPriority w:val="99"/>
    <w:rPr>
      <w:rFonts w:eastAsia="楷体_GB2312"/>
      <w:b/>
      <w:sz w:val="28"/>
    </w:rPr>
  </w:style>
  <w:style w:type="character" w:customStyle="1" w:styleId="255">
    <w:name w:val="heading 5 Char2"/>
    <w:qFormat/>
    <w:uiPriority w:val="99"/>
    <w:rPr>
      <w:b/>
      <w:kern w:val="2"/>
      <w:sz w:val="28"/>
    </w:rPr>
  </w:style>
  <w:style w:type="character" w:customStyle="1" w:styleId="256">
    <w:name w:val="书籍标题1"/>
    <w:qFormat/>
    <w:uiPriority w:val="99"/>
    <w:rPr>
      <w:b/>
      <w:smallCaps/>
      <w:spacing w:val="5"/>
    </w:rPr>
  </w:style>
  <w:style w:type="character" w:customStyle="1" w:styleId="257">
    <w:name w:val="Ò³Ã¼ Char Char2"/>
    <w:qFormat/>
    <w:uiPriority w:val="99"/>
    <w:rPr>
      <w:kern w:val="2"/>
      <w:sz w:val="18"/>
    </w:rPr>
  </w:style>
  <w:style w:type="character" w:customStyle="1" w:styleId="258">
    <w:name w:val="不明显参考1"/>
    <w:qFormat/>
    <w:uiPriority w:val="99"/>
    <w:rPr>
      <w:smallCaps/>
      <w:color w:val="C0504D"/>
      <w:u w:val="single"/>
    </w:rPr>
  </w:style>
  <w:style w:type="character" w:customStyle="1" w:styleId="259">
    <w:name w:val="标题 6 字符"/>
    <w:qFormat/>
    <w:uiPriority w:val="99"/>
    <w:rPr>
      <w:rFonts w:ascii="Arial" w:hAnsi="Arial" w:eastAsia="黑体"/>
      <w:spacing w:val="20"/>
      <w:kern w:val="2"/>
      <w:sz w:val="28"/>
    </w:rPr>
  </w:style>
  <w:style w:type="character" w:customStyle="1" w:styleId="260">
    <w:name w:val="A3 Char Char"/>
    <w:qFormat/>
    <w:uiPriority w:val="99"/>
    <w:rPr>
      <w:rFonts w:eastAsia="宋体"/>
      <w:b/>
      <w:sz w:val="32"/>
    </w:rPr>
  </w:style>
  <w:style w:type="character" w:customStyle="1" w:styleId="261">
    <w:name w:val="Footer-Even Char"/>
    <w:qFormat/>
    <w:uiPriority w:val="99"/>
    <w:rPr>
      <w:sz w:val="18"/>
    </w:rPr>
  </w:style>
  <w:style w:type="character" w:customStyle="1" w:styleId="262">
    <w:name w:val="标题 8 字符"/>
    <w:qFormat/>
    <w:uiPriority w:val="99"/>
    <w:rPr>
      <w:rFonts w:ascii="Arial" w:hAnsi="Arial" w:eastAsia="黑体"/>
      <w:kern w:val="2"/>
      <w:sz w:val="24"/>
      <w:vertAlign w:val="superscript"/>
    </w:rPr>
  </w:style>
  <w:style w:type="character" w:customStyle="1" w:styleId="263">
    <w:name w:val="标题 1 字符"/>
    <w:qFormat/>
    <w:uiPriority w:val="99"/>
    <w:rPr>
      <w:rFonts w:eastAsia="黑体"/>
      <w:sz w:val="44"/>
    </w:rPr>
  </w:style>
  <w:style w:type="character" w:customStyle="1" w:styleId="264">
    <w:name w:val="content_title1"/>
    <w:qFormat/>
    <w:uiPriority w:val="99"/>
    <w:rPr>
      <w:rFonts w:eastAsia="宋体"/>
      <w:color w:val="9A1601"/>
      <w:kern w:val="2"/>
      <w:sz w:val="21"/>
      <w:lang w:val="en-US" w:eastAsia="zh-CN"/>
    </w:rPr>
  </w:style>
  <w:style w:type="character" w:customStyle="1" w:styleId="265">
    <w:name w:val="正文文本 2 Char"/>
    <w:qFormat/>
    <w:uiPriority w:val="99"/>
    <w:rPr>
      <w:rFonts w:ascii="等线" w:hAnsi="等线" w:eastAsia="等线"/>
    </w:rPr>
  </w:style>
  <w:style w:type="character" w:customStyle="1" w:styleId="266">
    <w:name w:val="标题 7 字符"/>
    <w:qFormat/>
    <w:uiPriority w:val="99"/>
    <w:rPr>
      <w:b/>
      <w:kern w:val="2"/>
      <w:sz w:val="24"/>
      <w:vertAlign w:val="superscript"/>
    </w:rPr>
  </w:style>
  <w:style w:type="character" w:customStyle="1" w:styleId="267">
    <w:name w:val="Char Char6"/>
    <w:qFormat/>
    <w:uiPriority w:val="99"/>
    <w:rPr>
      <w:rFonts w:ascii="新宋体" w:hAnsi="新宋体" w:eastAsia="仿宋_GB2312"/>
      <w:sz w:val="24"/>
    </w:rPr>
  </w:style>
  <w:style w:type="character" w:customStyle="1" w:styleId="268">
    <w:name w:val="标题 5 字符"/>
    <w:qFormat/>
    <w:uiPriority w:val="99"/>
    <w:rPr>
      <w:kern w:val="2"/>
      <w:sz w:val="28"/>
    </w:rPr>
  </w:style>
  <w:style w:type="character" w:customStyle="1" w:styleId="269">
    <w:name w:val="smalltxt1"/>
    <w:qFormat/>
    <w:uiPriority w:val="99"/>
    <w:rPr>
      <w:rFonts w:ascii="宋体,Verdana,Arial" w:eastAsia="宋体,Verdana,Arial"/>
      <w:sz w:val="24"/>
    </w:rPr>
  </w:style>
  <w:style w:type="character" w:customStyle="1" w:styleId="270">
    <w:name w:val="正文居中 Char Char"/>
    <w:link w:val="271"/>
    <w:qFormat/>
    <w:locked/>
    <w:uiPriority w:val="99"/>
    <w:rPr>
      <w:kern w:val="2"/>
      <w:sz w:val="24"/>
    </w:rPr>
  </w:style>
  <w:style w:type="paragraph" w:customStyle="1" w:styleId="271">
    <w:name w:val="正文居中"/>
    <w:basedOn w:val="1"/>
    <w:link w:val="270"/>
    <w:qFormat/>
    <w:uiPriority w:val="99"/>
    <w:pPr>
      <w:jc w:val="center"/>
    </w:pPr>
    <w:rPr>
      <w:rFonts w:ascii="Calibri" w:hAnsi="Calibri"/>
      <w:sz w:val="24"/>
      <w:szCs w:val="20"/>
    </w:rPr>
  </w:style>
  <w:style w:type="character" w:customStyle="1" w:styleId="272">
    <w:name w:val="样式2 Char Char"/>
    <w:qFormat/>
    <w:uiPriority w:val="99"/>
    <w:rPr>
      <w:rFonts w:ascii="仿宋_GB2312" w:hAnsi="仿宋_GB2312" w:eastAsia="仿宋_GB2312"/>
      <w:kern w:val="2"/>
      <w:sz w:val="28"/>
      <w:lang w:val="en-US" w:eastAsia="zh-CN"/>
    </w:rPr>
  </w:style>
  <w:style w:type="character" w:customStyle="1" w:styleId="273">
    <w:name w:val="heading 6 Char1"/>
    <w:qFormat/>
    <w:uiPriority w:val="99"/>
    <w:rPr>
      <w:rFonts w:ascii="Tahoma" w:hAnsi="Tahoma"/>
      <w:kern w:val="2"/>
      <w:sz w:val="24"/>
      <w:lang w:val="en-US" w:eastAsia="zh-CN"/>
    </w:rPr>
  </w:style>
  <w:style w:type="character" w:customStyle="1" w:styleId="274">
    <w:name w:val="正文文本缩进 2 字符"/>
    <w:qFormat/>
    <w:uiPriority w:val="99"/>
    <w:rPr>
      <w:sz w:val="28"/>
    </w:rPr>
  </w:style>
  <w:style w:type="character" w:customStyle="1" w:styleId="275">
    <w:name w:val="正文文本缩进 字符"/>
    <w:qFormat/>
    <w:uiPriority w:val="99"/>
    <w:rPr>
      <w:sz w:val="28"/>
    </w:rPr>
  </w:style>
  <w:style w:type="character" w:customStyle="1" w:styleId="276">
    <w:name w:val="t11"/>
    <w:qFormat/>
    <w:uiPriority w:val="99"/>
    <w:rPr>
      <w:rFonts w:eastAsia="宋体"/>
      <w:color w:val="333333"/>
      <w:kern w:val="2"/>
      <w:sz w:val="18"/>
      <w:lang w:val="en-US" w:eastAsia="zh-CN"/>
    </w:rPr>
  </w:style>
  <w:style w:type="character" w:customStyle="1" w:styleId="277">
    <w:name w:val="正文文本 Char Char"/>
    <w:qFormat/>
    <w:uiPriority w:val="99"/>
    <w:rPr>
      <w:rFonts w:ascii="Times New Roman" w:hAnsi="Times New Roman"/>
      <w:kern w:val="2"/>
      <w:sz w:val="24"/>
    </w:rPr>
  </w:style>
  <w:style w:type="character" w:customStyle="1" w:styleId="278">
    <w:name w:val="引用 Char"/>
    <w:qFormat/>
    <w:uiPriority w:val="99"/>
    <w:rPr>
      <w:rFonts w:ascii="Century Gothic" w:hAnsi="Century Gothic" w:eastAsia="仿宋_GB2312"/>
      <w:i/>
      <w:color w:val="000000"/>
    </w:rPr>
  </w:style>
  <w:style w:type="paragraph" w:styleId="279">
    <w:name w:val="Quote"/>
    <w:basedOn w:val="1"/>
    <w:next w:val="1"/>
    <w:link w:val="280"/>
    <w:qFormat/>
    <w:uiPriority w:val="99"/>
    <w:rPr>
      <w:rFonts w:ascii="Calibri" w:hAnsi="Calibri"/>
      <w:i/>
      <w:iCs/>
      <w:color w:val="000000"/>
      <w:sz w:val="24"/>
    </w:rPr>
  </w:style>
  <w:style w:type="character" w:customStyle="1" w:styleId="280">
    <w:name w:val="引用 Char1"/>
    <w:link w:val="279"/>
    <w:semiHidden/>
    <w:qFormat/>
    <w:locked/>
    <w:uiPriority w:val="99"/>
    <w:rPr>
      <w:rFonts w:cs="Times New Roman"/>
      <w:i/>
      <w:iCs/>
      <w:color w:val="000000"/>
      <w:kern w:val="2"/>
      <w:sz w:val="24"/>
      <w:szCs w:val="24"/>
    </w:rPr>
  </w:style>
  <w:style w:type="character" w:customStyle="1" w:styleId="281">
    <w:name w:val="A4 Char Char"/>
    <w:qFormat/>
    <w:uiPriority w:val="99"/>
    <w:rPr>
      <w:rFonts w:ascii="Cambria" w:hAnsi="Cambria" w:eastAsia="宋体"/>
      <w:b/>
      <w:sz w:val="28"/>
    </w:rPr>
  </w:style>
  <w:style w:type="character" w:customStyle="1" w:styleId="282">
    <w:name w:val="正文4 Char"/>
    <w:qFormat/>
    <w:uiPriority w:val="99"/>
    <w:rPr>
      <w:rFonts w:ascii="新宋体" w:hAnsi="新宋体" w:eastAsia="宋体"/>
      <w:kern w:val="2"/>
      <w:sz w:val="24"/>
      <w:lang w:val="en-US" w:eastAsia="zh-CN"/>
    </w:rPr>
  </w:style>
  <w:style w:type="character" w:customStyle="1" w:styleId="283">
    <w:name w:val="heading 5 Char1"/>
    <w:qFormat/>
    <w:uiPriority w:val="99"/>
    <w:rPr>
      <w:rFonts w:eastAsia="仿宋_GB2312"/>
      <w:b/>
      <w:kern w:val="2"/>
      <w:sz w:val="28"/>
      <w:lang w:val="en-US" w:eastAsia="zh-CN"/>
    </w:rPr>
  </w:style>
  <w:style w:type="character" w:customStyle="1" w:styleId="284">
    <w:name w:val="Char Char22"/>
    <w:qFormat/>
    <w:uiPriority w:val="99"/>
    <w:rPr>
      <w:rFonts w:ascii="Tahoma" w:hAnsi="Tahoma"/>
      <w:b/>
      <w:kern w:val="44"/>
      <w:sz w:val="44"/>
      <w:lang w:val="en-US" w:eastAsia="zh-CN"/>
    </w:rPr>
  </w:style>
  <w:style w:type="character" w:customStyle="1" w:styleId="285">
    <w:name w:val="表格 Char Char"/>
    <w:link w:val="286"/>
    <w:qFormat/>
    <w:locked/>
    <w:uiPriority w:val="99"/>
    <w:rPr>
      <w:rFonts w:ascii="仿宋_GB2312" w:hAnsi="仿宋_GB2312" w:eastAsia="仿宋_GB2312"/>
    </w:rPr>
  </w:style>
  <w:style w:type="paragraph" w:customStyle="1" w:styleId="286">
    <w:name w:val="表格"/>
    <w:basedOn w:val="1"/>
    <w:link w:val="285"/>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87">
    <w:name w:val="一级标题 Char"/>
    <w:link w:val="288"/>
    <w:qFormat/>
    <w:locked/>
    <w:uiPriority w:val="99"/>
    <w:rPr>
      <w:rFonts w:ascii="黑体" w:eastAsia="华文中宋"/>
      <w:b/>
      <w:kern w:val="44"/>
      <w:sz w:val="44"/>
    </w:rPr>
  </w:style>
  <w:style w:type="paragraph" w:customStyle="1" w:styleId="288">
    <w:name w:val="一级标题"/>
    <w:basedOn w:val="5"/>
    <w:link w:val="287"/>
    <w:qFormat/>
    <w:uiPriority w:val="99"/>
    <w:pPr>
      <w:keepLines/>
      <w:pageBreakBefore/>
      <w:spacing w:line="578" w:lineRule="auto"/>
      <w:ind w:left="432" w:hanging="432"/>
    </w:pPr>
    <w:rPr>
      <w:rFonts w:ascii="黑体" w:eastAsia="华文中宋"/>
      <w:kern w:val="44"/>
      <w:sz w:val="44"/>
    </w:rPr>
  </w:style>
  <w:style w:type="character" w:customStyle="1" w:styleId="289">
    <w:name w:val="批注框文本 Char"/>
    <w:link w:val="41"/>
    <w:qFormat/>
    <w:locked/>
    <w:uiPriority w:val="99"/>
    <w:rPr>
      <w:kern w:val="2"/>
      <w:sz w:val="18"/>
    </w:rPr>
  </w:style>
  <w:style w:type="character" w:customStyle="1" w:styleId="290">
    <w:name w:val="正文（小四+1.25倍行距） Char"/>
    <w:link w:val="291"/>
    <w:qFormat/>
    <w:locked/>
    <w:uiPriority w:val="99"/>
    <w:rPr>
      <w:sz w:val="24"/>
    </w:rPr>
  </w:style>
  <w:style w:type="paragraph" w:customStyle="1" w:styleId="291">
    <w:name w:val="正文（小四+1.25倍行距）"/>
    <w:basedOn w:val="1"/>
    <w:link w:val="290"/>
    <w:qFormat/>
    <w:uiPriority w:val="99"/>
    <w:pPr>
      <w:spacing w:afterLines="50" w:line="300" w:lineRule="auto"/>
      <w:ind w:firstLine="420"/>
    </w:pPr>
    <w:rPr>
      <w:rFonts w:ascii="Calibri" w:hAnsi="Calibri"/>
      <w:kern w:val="0"/>
      <w:sz w:val="24"/>
      <w:szCs w:val="20"/>
    </w:rPr>
  </w:style>
  <w:style w:type="character" w:customStyle="1" w:styleId="292">
    <w:name w:val="Ò³Ã¼ Char Char1"/>
    <w:qFormat/>
    <w:uiPriority w:val="99"/>
    <w:rPr>
      <w:rFonts w:eastAsia="仿宋_GB2312"/>
      <w:kern w:val="2"/>
      <w:sz w:val="18"/>
      <w:lang w:val="en-US" w:eastAsia="zh-CN"/>
    </w:rPr>
  </w:style>
  <w:style w:type="character" w:customStyle="1" w:styleId="293">
    <w:name w:val="正文首行缩进 字符"/>
    <w:qFormat/>
    <w:uiPriority w:val="99"/>
    <w:rPr>
      <w:rFonts w:ascii="宋体" w:cs="Times New Roman"/>
      <w:sz w:val="21"/>
    </w:rPr>
  </w:style>
  <w:style w:type="character" w:customStyle="1" w:styleId="294">
    <w:name w:val="正文文本 字符"/>
    <w:qFormat/>
    <w:uiPriority w:val="99"/>
    <w:rPr>
      <w:rFonts w:ascii="宋体"/>
      <w:sz w:val="21"/>
    </w:rPr>
  </w:style>
  <w:style w:type="character" w:customStyle="1" w:styleId="295">
    <w:name w:val="信息标题 Char"/>
    <w:qFormat/>
    <w:uiPriority w:val="99"/>
    <w:rPr>
      <w:rFonts w:eastAsia="仿宋_GB2312"/>
      <w:kern w:val="2"/>
      <w:sz w:val="24"/>
      <w:shd w:val="pct20" w:color="auto" w:fill="auto"/>
    </w:rPr>
  </w:style>
  <w:style w:type="character" w:customStyle="1" w:styleId="296">
    <w:name w:val="A4 Char"/>
    <w:link w:val="297"/>
    <w:qFormat/>
    <w:locked/>
    <w:uiPriority w:val="99"/>
    <w:rPr>
      <w:rFonts w:ascii="Cambria" w:hAnsi="Cambria"/>
      <w:b/>
      <w:sz w:val="28"/>
    </w:rPr>
  </w:style>
  <w:style w:type="paragraph" w:customStyle="1" w:styleId="297">
    <w:name w:val="A4"/>
    <w:basedOn w:val="8"/>
    <w:link w:val="296"/>
    <w:qFormat/>
    <w:uiPriority w:val="99"/>
    <w:pPr>
      <w:spacing w:line="377" w:lineRule="auto"/>
      <w:jc w:val="left"/>
    </w:pPr>
    <w:rPr>
      <w:kern w:val="0"/>
    </w:rPr>
  </w:style>
  <w:style w:type="character" w:customStyle="1" w:styleId="298">
    <w:name w:val="Char Char61"/>
    <w:qFormat/>
    <w:uiPriority w:val="99"/>
    <w:rPr>
      <w:rFonts w:ascii="新宋体" w:hAnsi="新宋体" w:eastAsia="仿宋_GB2312"/>
      <w:sz w:val="24"/>
    </w:rPr>
  </w:style>
  <w:style w:type="character" w:customStyle="1" w:styleId="299">
    <w:name w:val="符号正文缩进 Char Char"/>
    <w:link w:val="300"/>
    <w:qFormat/>
    <w:locked/>
    <w:uiPriority w:val="99"/>
    <w:rPr>
      <w:kern w:val="2"/>
      <w:sz w:val="24"/>
    </w:rPr>
  </w:style>
  <w:style w:type="paragraph" w:customStyle="1" w:styleId="300">
    <w:name w:val="符号正文缩进"/>
    <w:basedOn w:val="18"/>
    <w:link w:val="299"/>
    <w:qFormat/>
    <w:uiPriority w:val="99"/>
    <w:pPr>
      <w:tabs>
        <w:tab w:val="left" w:pos="1497"/>
      </w:tabs>
      <w:spacing w:line="400" w:lineRule="atLeast"/>
      <w:ind w:left="567" w:firstLine="510"/>
    </w:pPr>
    <w:rPr>
      <w:kern w:val="2"/>
      <w:sz w:val="24"/>
    </w:rPr>
  </w:style>
  <w:style w:type="character" w:customStyle="1" w:styleId="301">
    <w:name w:val="Char Char11"/>
    <w:qFormat/>
    <w:uiPriority w:val="99"/>
    <w:rPr>
      <w:rFonts w:ascii="新宋体" w:hAnsi="新宋体" w:eastAsia="仿宋_GB2312"/>
      <w:sz w:val="18"/>
    </w:rPr>
  </w:style>
  <w:style w:type="character" w:customStyle="1" w:styleId="302">
    <w:name w:val="heading 1 Char2"/>
    <w:qFormat/>
    <w:uiPriority w:val="99"/>
    <w:rPr>
      <w:b/>
      <w:kern w:val="44"/>
      <w:sz w:val="44"/>
    </w:rPr>
  </w:style>
  <w:style w:type="character" w:customStyle="1" w:styleId="303">
    <w:name w:val="Char Char13"/>
    <w:qFormat/>
    <w:uiPriority w:val="99"/>
    <w:rPr>
      <w:rFonts w:ascii="Times New Roman" w:hAnsi="Times New Roman" w:eastAsia="宋体" w:cs="Times New Roman"/>
      <w:b/>
      <w:bCs/>
      <w:color w:val="auto"/>
      <w:kern w:val="2"/>
      <w:sz w:val="20"/>
      <w:szCs w:val="20"/>
    </w:rPr>
  </w:style>
  <w:style w:type="character" w:customStyle="1" w:styleId="304">
    <w:name w:val="heading 7 Char1"/>
    <w:qFormat/>
    <w:uiPriority w:val="99"/>
    <w:rPr>
      <w:rFonts w:ascii="Tahoma" w:hAnsi="Tahoma"/>
      <w:sz w:val="21"/>
      <w:lang w:val="en-US" w:eastAsia="zh-CN"/>
    </w:rPr>
  </w:style>
  <w:style w:type="character" w:customStyle="1" w:styleId="305">
    <w:name w:val="Style2"/>
    <w:qFormat/>
    <w:uiPriority w:val="99"/>
    <w:rPr>
      <w:rFonts w:ascii="Century Gothic" w:hAnsi="仿宋_GB2312" w:eastAsia="仿宋_GB2312"/>
      <w:sz w:val="22"/>
      <w:lang w:eastAsia="zh-CN"/>
    </w:rPr>
  </w:style>
  <w:style w:type="character" w:customStyle="1" w:styleId="306">
    <w:name w:val="blue1"/>
    <w:qFormat/>
    <w:uiPriority w:val="99"/>
    <w:rPr>
      <w:rFonts w:cs="Times New Roman"/>
    </w:rPr>
  </w:style>
  <w:style w:type="character" w:customStyle="1" w:styleId="307">
    <w:name w:val="style111"/>
    <w:qFormat/>
    <w:uiPriority w:val="99"/>
    <w:rPr>
      <w:sz w:val="27"/>
    </w:rPr>
  </w:style>
  <w:style w:type="character" w:customStyle="1" w:styleId="308">
    <w:name w:val="emailstyle15"/>
    <w:qFormat/>
    <w:uiPriority w:val="99"/>
    <w:rPr>
      <w:rFonts w:ascii="Arial" w:hAnsi="Arial" w:eastAsia="宋体"/>
      <w:color w:val="auto"/>
      <w:kern w:val="2"/>
      <w:sz w:val="24"/>
      <w:lang w:val="en-US" w:eastAsia="zh-CN"/>
    </w:rPr>
  </w:style>
  <w:style w:type="character" w:customStyle="1" w:styleId="309">
    <w:name w:val="个人撰写风格"/>
    <w:qFormat/>
    <w:uiPriority w:val="99"/>
    <w:rPr>
      <w:rFonts w:ascii="Arial" w:hAnsi="Arial" w:eastAsia="宋体"/>
      <w:color w:val="auto"/>
      <w:kern w:val="2"/>
      <w:sz w:val="24"/>
      <w:lang w:val="en-US" w:eastAsia="zh-CN"/>
    </w:rPr>
  </w:style>
  <w:style w:type="character" w:customStyle="1" w:styleId="310">
    <w:name w:val="font01"/>
    <w:qFormat/>
    <w:uiPriority w:val="99"/>
    <w:rPr>
      <w:rFonts w:ascii="宋体" w:hAnsi="宋体" w:eastAsia="宋体"/>
      <w:color w:val="000000"/>
      <w:sz w:val="18"/>
      <w:u w:val="none"/>
      <w:vertAlign w:val="superscript"/>
    </w:rPr>
  </w:style>
  <w:style w:type="character" w:customStyle="1" w:styleId="311">
    <w:name w:val="Char Char21"/>
    <w:qFormat/>
    <w:uiPriority w:val="99"/>
    <w:rPr>
      <w:rFonts w:ascii="新宋体" w:hAnsi="新宋体" w:eastAsia="仿宋_GB2312"/>
      <w:b/>
      <w:kern w:val="44"/>
      <w:sz w:val="44"/>
    </w:rPr>
  </w:style>
  <w:style w:type="character" w:customStyle="1" w:styleId="312">
    <w:name w:val="Char Char24"/>
    <w:qFormat/>
    <w:uiPriority w:val="99"/>
    <w:rPr>
      <w:rFonts w:ascii="Verdana" w:hAnsi="Verdana" w:eastAsia="仿宋_GB2312"/>
      <w:b/>
      <w:kern w:val="2"/>
      <w:sz w:val="32"/>
      <w:lang w:val="en-US" w:eastAsia="zh-CN"/>
    </w:rPr>
  </w:style>
  <w:style w:type="character" w:customStyle="1" w:styleId="313">
    <w:name w:val="Char Char181"/>
    <w:qFormat/>
    <w:uiPriority w:val="99"/>
    <w:rPr>
      <w:rFonts w:ascii="Tahoma" w:hAnsi="Tahoma"/>
      <w:sz w:val="24"/>
      <w:lang w:val="en-US" w:eastAsia="zh-CN"/>
    </w:rPr>
  </w:style>
  <w:style w:type="character" w:customStyle="1" w:styleId="314">
    <w:name w:val="heading 5 Char"/>
    <w:qFormat/>
    <w:uiPriority w:val="99"/>
    <w:rPr>
      <w:rFonts w:ascii="Tahoma" w:hAnsi="Tahoma"/>
      <w:sz w:val="21"/>
    </w:rPr>
  </w:style>
  <w:style w:type="character" w:customStyle="1" w:styleId="315">
    <w:name w:val="heading 3 Char2"/>
    <w:qFormat/>
    <w:uiPriority w:val="99"/>
    <w:rPr>
      <w:b/>
      <w:kern w:val="2"/>
      <w:sz w:val="32"/>
    </w:rPr>
  </w:style>
  <w:style w:type="character" w:customStyle="1" w:styleId="316">
    <w:name w:val="列出段落 Char1"/>
    <w:qFormat/>
    <w:uiPriority w:val="99"/>
    <w:rPr>
      <w:kern w:val="2"/>
      <w:sz w:val="24"/>
    </w:rPr>
  </w:style>
  <w:style w:type="character" w:customStyle="1" w:styleId="317">
    <w:name w:val="Footer-Even Char2"/>
    <w:qFormat/>
    <w:uiPriority w:val="99"/>
    <w:rPr>
      <w:kern w:val="2"/>
      <w:sz w:val="18"/>
    </w:rPr>
  </w:style>
  <w:style w:type="character" w:customStyle="1" w:styleId="318">
    <w:name w:val="heading 1 Char1"/>
    <w:qFormat/>
    <w:uiPriority w:val="99"/>
    <w:rPr>
      <w:rFonts w:eastAsia="仿宋_GB2312"/>
      <w:b/>
      <w:kern w:val="44"/>
      <w:sz w:val="44"/>
      <w:lang w:val="en-US" w:eastAsia="zh-CN"/>
    </w:rPr>
  </w:style>
  <w:style w:type="character" w:customStyle="1" w:styleId="319">
    <w:name w:val="kpk:正文 Char"/>
    <w:link w:val="320"/>
    <w:qFormat/>
    <w:locked/>
    <w:uiPriority w:val="99"/>
    <w:rPr>
      <w:rFonts w:ascii="宋体" w:eastAsia="宋体"/>
      <w:kern w:val="2"/>
      <w:sz w:val="24"/>
      <w:lang w:val="en-GB"/>
    </w:rPr>
  </w:style>
  <w:style w:type="paragraph" w:customStyle="1" w:styleId="320">
    <w:name w:val="kpk:正文"/>
    <w:basedOn w:val="1"/>
    <w:link w:val="319"/>
    <w:qFormat/>
    <w:uiPriority w:val="99"/>
    <w:pPr>
      <w:wordWrap w:val="0"/>
      <w:spacing w:beforeLines="50" w:after="312" w:line="360" w:lineRule="auto"/>
      <w:ind w:firstLine="480" w:firstLineChars="200"/>
      <w:jc w:val="left"/>
    </w:pPr>
    <w:rPr>
      <w:rFonts w:ascii="宋体" w:hAnsi="Calibri"/>
      <w:sz w:val="24"/>
      <w:szCs w:val="20"/>
      <w:lang w:val="en-GB"/>
    </w:rPr>
  </w:style>
  <w:style w:type="character" w:customStyle="1" w:styleId="321">
    <w:name w:val="彩色列表 - 强调文字颜色 1 Char"/>
    <w:link w:val="322"/>
    <w:qFormat/>
    <w:locked/>
    <w:uiPriority w:val="99"/>
    <w:rPr>
      <w:kern w:val="2"/>
      <w:sz w:val="22"/>
    </w:rPr>
  </w:style>
  <w:style w:type="paragraph" w:customStyle="1" w:styleId="322">
    <w:name w:val="彩色列表 - 强调文字颜色 11"/>
    <w:basedOn w:val="1"/>
    <w:link w:val="321"/>
    <w:qFormat/>
    <w:uiPriority w:val="99"/>
    <w:pPr>
      <w:ind w:firstLine="420" w:firstLineChars="200"/>
    </w:pPr>
    <w:rPr>
      <w:rFonts w:ascii="Calibri" w:hAnsi="Calibri"/>
      <w:sz w:val="22"/>
      <w:szCs w:val="20"/>
    </w:rPr>
  </w:style>
  <w:style w:type="character" w:customStyle="1" w:styleId="323">
    <w:name w:val="A3 Char"/>
    <w:link w:val="324"/>
    <w:qFormat/>
    <w:locked/>
    <w:uiPriority w:val="99"/>
    <w:rPr>
      <w:b/>
      <w:sz w:val="32"/>
    </w:rPr>
  </w:style>
  <w:style w:type="paragraph" w:customStyle="1" w:styleId="324">
    <w:name w:val="A3"/>
    <w:basedOn w:val="7"/>
    <w:link w:val="323"/>
    <w:qFormat/>
    <w:uiPriority w:val="99"/>
    <w:pPr>
      <w:spacing w:before="0" w:after="0" w:line="415" w:lineRule="auto"/>
      <w:ind w:left="720" w:hanging="720"/>
      <w:jc w:val="left"/>
    </w:pPr>
    <w:rPr>
      <w:kern w:val="0"/>
    </w:rPr>
  </w:style>
  <w:style w:type="character" w:customStyle="1" w:styleId="325">
    <w:name w:val="批注框文本 字符"/>
    <w:semiHidden/>
    <w:qFormat/>
    <w:uiPriority w:val="99"/>
    <w:rPr>
      <w:sz w:val="18"/>
    </w:rPr>
  </w:style>
  <w:style w:type="character" w:customStyle="1" w:styleId="326">
    <w:name w:val="Table Text Char"/>
    <w:link w:val="327"/>
    <w:qFormat/>
    <w:locked/>
    <w:uiPriority w:val="99"/>
    <w:rPr>
      <w:rFonts w:eastAsia="仿宋_GB2312"/>
      <w:sz w:val="24"/>
    </w:rPr>
  </w:style>
  <w:style w:type="paragraph" w:customStyle="1" w:styleId="327">
    <w:name w:val="Table Text"/>
    <w:basedOn w:val="1"/>
    <w:link w:val="326"/>
    <w:qFormat/>
    <w:uiPriority w:val="99"/>
    <w:pPr>
      <w:widowControl/>
      <w:autoSpaceDE w:val="0"/>
      <w:autoSpaceDN w:val="0"/>
      <w:adjustRightInd w:val="0"/>
      <w:spacing w:before="60" w:after="60"/>
      <w:jc w:val="left"/>
    </w:pPr>
    <w:rPr>
      <w:rFonts w:ascii="Calibri" w:hAnsi="Calibri" w:eastAsia="仿宋_GB2312"/>
      <w:kern w:val="0"/>
      <w:sz w:val="24"/>
      <w:szCs w:val="20"/>
    </w:rPr>
  </w:style>
  <w:style w:type="character" w:customStyle="1" w:styleId="328">
    <w:name w:val="!我的正文 Ctr+Q Char Char"/>
    <w:qFormat/>
    <w:uiPriority w:val="99"/>
    <w:rPr>
      <w:rFonts w:ascii="Arial" w:hAnsi="Arial"/>
      <w:kern w:val="2"/>
      <w:sz w:val="21"/>
    </w:rPr>
  </w:style>
  <w:style w:type="character" w:customStyle="1" w:styleId="329">
    <w:name w:val="BZ_四级标题 Char"/>
    <w:link w:val="188"/>
    <w:qFormat/>
    <w:locked/>
    <w:uiPriority w:val="99"/>
    <w:rPr>
      <w:rFonts w:eastAsia="黑体"/>
      <w:kern w:val="2"/>
      <w:sz w:val="28"/>
    </w:rPr>
  </w:style>
  <w:style w:type="character" w:customStyle="1" w:styleId="330">
    <w:name w:val="Char Char17"/>
    <w:qFormat/>
    <w:uiPriority w:val="99"/>
    <w:rPr>
      <w:rFonts w:ascii="Tahoma" w:hAnsi="Tahoma"/>
      <w:sz w:val="21"/>
      <w:lang w:val="en-US" w:eastAsia="zh-CN"/>
    </w:rPr>
  </w:style>
  <w:style w:type="character" w:customStyle="1" w:styleId="331">
    <w:name w:val="heading 2 Char2"/>
    <w:qFormat/>
    <w:uiPriority w:val="99"/>
    <w:rPr>
      <w:rFonts w:ascii="Verdana" w:hAnsi="Verdana"/>
      <w:b/>
      <w:kern w:val="2"/>
      <w:sz w:val="32"/>
    </w:rPr>
  </w:style>
  <w:style w:type="character" w:customStyle="1" w:styleId="332">
    <w:name w:val="正文缩进字符"/>
    <w:link w:val="333"/>
    <w:qFormat/>
    <w:locked/>
    <w:uiPriority w:val="99"/>
    <w:rPr>
      <w:rFonts w:ascii="宋体"/>
      <w:sz w:val="24"/>
    </w:rPr>
  </w:style>
  <w:style w:type="paragraph" w:customStyle="1" w:styleId="333">
    <w:name w:val="正文缩进2"/>
    <w:basedOn w:val="1"/>
    <w:link w:val="332"/>
    <w:qFormat/>
    <w:uiPriority w:val="99"/>
    <w:pPr>
      <w:autoSpaceDE w:val="0"/>
      <w:autoSpaceDN w:val="0"/>
      <w:adjustRightInd w:val="0"/>
      <w:spacing w:line="360" w:lineRule="auto"/>
      <w:ind w:firstLine="420" w:firstLineChars="200"/>
      <w:jc w:val="left"/>
    </w:pPr>
    <w:rPr>
      <w:rFonts w:ascii="宋体" w:hAnsi="Calibri"/>
      <w:kern w:val="0"/>
      <w:sz w:val="24"/>
      <w:szCs w:val="20"/>
    </w:rPr>
  </w:style>
  <w:style w:type="character" w:customStyle="1" w:styleId="334">
    <w:name w:val="1Text Char"/>
    <w:link w:val="335"/>
    <w:qFormat/>
    <w:locked/>
    <w:uiPriority w:val="99"/>
    <w:rPr>
      <w:rFonts w:ascii="Calibri" w:hAnsi="Calibri"/>
      <w:sz w:val="24"/>
    </w:rPr>
  </w:style>
  <w:style w:type="paragraph" w:customStyle="1" w:styleId="335">
    <w:name w:val="1Text"/>
    <w:basedOn w:val="1"/>
    <w:link w:val="334"/>
    <w:qFormat/>
    <w:uiPriority w:val="99"/>
    <w:pPr>
      <w:spacing w:beforeLines="50" w:afterLines="50" w:line="360" w:lineRule="auto"/>
      <w:ind w:firstLine="480" w:firstLineChars="200"/>
      <w:jc w:val="left"/>
    </w:pPr>
    <w:rPr>
      <w:rFonts w:ascii="Calibri" w:hAnsi="Calibri"/>
      <w:kern w:val="0"/>
      <w:sz w:val="24"/>
      <w:szCs w:val="20"/>
    </w:rPr>
  </w:style>
  <w:style w:type="character" w:customStyle="1" w:styleId="336">
    <w:name w:val="文档结构图 字符"/>
    <w:semiHidden/>
    <w:qFormat/>
    <w:uiPriority w:val="99"/>
    <w:rPr>
      <w:rFonts w:ascii="宋体"/>
      <w:sz w:val="18"/>
    </w:rPr>
  </w:style>
  <w:style w:type="character" w:customStyle="1" w:styleId="337">
    <w:name w:val="heading 8 Char1"/>
    <w:qFormat/>
    <w:uiPriority w:val="99"/>
    <w:rPr>
      <w:rFonts w:ascii="Tahoma" w:hAnsi="Tahoma"/>
      <w:sz w:val="24"/>
      <w:lang w:val="en-US" w:eastAsia="zh-CN"/>
    </w:rPr>
  </w:style>
  <w:style w:type="character" w:customStyle="1" w:styleId="338">
    <w:name w:val="Char Char171"/>
    <w:qFormat/>
    <w:uiPriority w:val="99"/>
    <w:rPr>
      <w:rFonts w:ascii="Verdana" w:hAnsi="Verdana"/>
      <w:b/>
      <w:kern w:val="2"/>
      <w:sz w:val="28"/>
    </w:rPr>
  </w:style>
  <w:style w:type="character" w:customStyle="1" w:styleId="339">
    <w:name w:val="副标题 Char"/>
    <w:qFormat/>
    <w:uiPriority w:val="99"/>
    <w:rPr>
      <w:rFonts w:ascii="Verdana" w:hAnsi="Verdana" w:eastAsia="仿宋_GB2312"/>
      <w:b/>
      <w:kern w:val="28"/>
      <w:sz w:val="32"/>
    </w:rPr>
  </w:style>
  <w:style w:type="character" w:customStyle="1" w:styleId="340">
    <w:name w:val="内容文本 Char"/>
    <w:link w:val="341"/>
    <w:qFormat/>
    <w:locked/>
    <w:uiPriority w:val="99"/>
    <w:rPr>
      <w:rFonts w:ascii="宋体" w:eastAsia="宋体"/>
      <w:sz w:val="24"/>
      <w:lang w:eastAsia="en-US"/>
    </w:rPr>
  </w:style>
  <w:style w:type="paragraph" w:customStyle="1" w:styleId="341">
    <w:name w:val="内容文本"/>
    <w:basedOn w:val="322"/>
    <w:link w:val="340"/>
    <w:qFormat/>
    <w:uiPriority w:val="99"/>
    <w:pPr>
      <w:spacing w:line="360" w:lineRule="auto"/>
      <w:ind w:firstLine="200"/>
      <w:contextualSpacing/>
      <w:jc w:val="left"/>
    </w:pPr>
    <w:rPr>
      <w:rFonts w:ascii="宋体"/>
      <w:kern w:val="0"/>
      <w:sz w:val="24"/>
      <w:lang w:eastAsia="en-US"/>
    </w:rPr>
  </w:style>
  <w:style w:type="character" w:customStyle="1" w:styleId="342">
    <w:name w:val="明显引用 Char"/>
    <w:qFormat/>
    <w:uiPriority w:val="99"/>
    <w:rPr>
      <w:rFonts w:ascii="Century Gothic" w:hAnsi="Century Gothic" w:eastAsia="仿宋_GB2312"/>
      <w:b/>
      <w:i/>
      <w:color w:val="4F81BD"/>
    </w:rPr>
  </w:style>
  <w:style w:type="paragraph" w:styleId="343">
    <w:name w:val="Intense Quote"/>
    <w:basedOn w:val="1"/>
    <w:next w:val="1"/>
    <w:link w:val="344"/>
    <w:qFormat/>
    <w:uiPriority w:val="99"/>
    <w:pPr>
      <w:pBdr>
        <w:bottom w:val="single" w:color="4F81BD" w:sz="4" w:space="4"/>
      </w:pBdr>
      <w:spacing w:before="200" w:after="280"/>
      <w:ind w:left="936" w:right="936"/>
    </w:pPr>
    <w:rPr>
      <w:rFonts w:ascii="Calibri" w:hAnsi="Calibri"/>
      <w:b/>
      <w:bCs/>
      <w:i/>
      <w:iCs/>
      <w:color w:val="4F81BD"/>
      <w:sz w:val="24"/>
    </w:rPr>
  </w:style>
  <w:style w:type="character" w:customStyle="1" w:styleId="344">
    <w:name w:val="明显引用 Char1"/>
    <w:link w:val="343"/>
    <w:semiHidden/>
    <w:qFormat/>
    <w:locked/>
    <w:uiPriority w:val="99"/>
    <w:rPr>
      <w:rFonts w:cs="Times New Roman"/>
      <w:b/>
      <w:bCs/>
      <w:i/>
      <w:iCs/>
      <w:color w:val="4F81BD"/>
      <w:kern w:val="2"/>
      <w:sz w:val="24"/>
      <w:szCs w:val="24"/>
    </w:rPr>
  </w:style>
  <w:style w:type="character" w:customStyle="1" w:styleId="345">
    <w:name w:val="Style5"/>
    <w:qFormat/>
    <w:uiPriority w:val="99"/>
    <w:rPr>
      <w:rFonts w:ascii="Century Gothic" w:hAnsi="仿宋_GB2312" w:eastAsia="仿宋_GB2312"/>
      <w:sz w:val="22"/>
      <w:lang w:eastAsia="zh-CN"/>
    </w:rPr>
  </w:style>
  <w:style w:type="character" w:customStyle="1" w:styleId="346">
    <w:name w:val="HTML 预设格式 Char"/>
    <w:qFormat/>
    <w:uiPriority w:val="99"/>
    <w:rPr>
      <w:rFonts w:ascii="黑体" w:hAnsi="Courier New" w:eastAsia="黑体"/>
    </w:rPr>
  </w:style>
  <w:style w:type="character" w:customStyle="1" w:styleId="347">
    <w:name w:val="BZ_图 Char"/>
    <w:link w:val="348"/>
    <w:qFormat/>
    <w:locked/>
    <w:uiPriority w:val="99"/>
    <w:rPr>
      <w:kern w:val="2"/>
      <w:sz w:val="24"/>
    </w:rPr>
  </w:style>
  <w:style w:type="paragraph" w:customStyle="1" w:styleId="348">
    <w:name w:val="BZ_图"/>
    <w:basedOn w:val="1"/>
    <w:next w:val="1"/>
    <w:link w:val="347"/>
    <w:qFormat/>
    <w:uiPriority w:val="99"/>
    <w:pPr>
      <w:keepNext/>
      <w:widowControl/>
      <w:spacing w:beforeLines="50" w:afterLines="50"/>
      <w:jc w:val="center"/>
    </w:pPr>
    <w:rPr>
      <w:rFonts w:ascii="Calibri" w:hAnsi="Calibri"/>
      <w:sz w:val="24"/>
      <w:szCs w:val="20"/>
    </w:rPr>
  </w:style>
  <w:style w:type="character" w:customStyle="1" w:styleId="349">
    <w:name w:val="Char Char Char Char Char Char Char Char Char Char Char Char Char Char Char"/>
    <w:qFormat/>
    <w:uiPriority w:val="99"/>
    <w:rPr>
      <w:rFonts w:ascii="仿宋_GB2312" w:hAnsi="Wingdings" w:eastAsia="仿宋_GB2312"/>
      <w:sz w:val="21"/>
      <w:lang w:val="en-US" w:eastAsia="zh-CN"/>
    </w:rPr>
  </w:style>
  <w:style w:type="character" w:customStyle="1" w:styleId="350">
    <w:name w:val="标题 3 字符"/>
    <w:qFormat/>
    <w:uiPriority w:val="99"/>
    <w:rPr>
      <w:rFonts w:eastAsia="黑体"/>
      <w:b/>
      <w:sz w:val="28"/>
    </w:rPr>
  </w:style>
  <w:style w:type="character" w:customStyle="1" w:styleId="351">
    <w:name w:val="dandyren_title1"/>
    <w:qFormat/>
    <w:uiPriority w:val="99"/>
    <w:rPr>
      <w:b/>
      <w:color w:val="FF6633"/>
      <w:sz w:val="18"/>
    </w:rPr>
  </w:style>
  <w:style w:type="character" w:customStyle="1" w:styleId="352">
    <w:name w:val="样式 正文缩进首行缩进两字正文（首行缩进两字） Char正文（首行缩进两字） Char Char Char正文（首行缩进... Char"/>
    <w:link w:val="353"/>
    <w:qFormat/>
    <w:locked/>
    <w:uiPriority w:val="99"/>
    <w:rPr>
      <w:sz w:val="28"/>
    </w:rPr>
  </w:style>
  <w:style w:type="paragraph" w:customStyle="1" w:styleId="353">
    <w:name w:val="样式 正文缩进首行缩进两字正文（首行缩进两字） Char正文（首行缩进两字） Char Char Char正文（首行缩进..."/>
    <w:basedOn w:val="18"/>
    <w:link w:val="352"/>
    <w:qFormat/>
    <w:uiPriority w:val="99"/>
    <w:pPr>
      <w:autoSpaceDE w:val="0"/>
      <w:autoSpaceDN w:val="0"/>
      <w:spacing w:line="240" w:lineRule="auto"/>
      <w:ind w:firstLine="567"/>
    </w:pPr>
    <w:rPr>
      <w:sz w:val="28"/>
    </w:rPr>
  </w:style>
  <w:style w:type="character" w:customStyle="1" w:styleId="354">
    <w:name w:val="1Text Char Char"/>
    <w:qFormat/>
    <w:uiPriority w:val="99"/>
    <w:rPr>
      <w:rFonts w:ascii="Calibri" w:hAnsi="Calibri" w:eastAsia="宋体"/>
      <w:sz w:val="24"/>
    </w:rPr>
  </w:style>
  <w:style w:type="character" w:customStyle="1" w:styleId="355">
    <w:name w:val="Char Char211"/>
    <w:qFormat/>
    <w:uiPriority w:val="99"/>
    <w:rPr>
      <w:rFonts w:ascii="新宋体" w:hAnsi="新宋体" w:eastAsia="仿宋_GB2312"/>
      <w:b/>
      <w:kern w:val="44"/>
      <w:sz w:val="44"/>
    </w:rPr>
  </w:style>
  <w:style w:type="character" w:customStyle="1" w:styleId="356">
    <w:name w:val="强调划线"/>
    <w:qFormat/>
    <w:uiPriority w:val="99"/>
    <w:rPr>
      <w:u w:val="single"/>
    </w:rPr>
  </w:style>
  <w:style w:type="character" w:customStyle="1" w:styleId="357">
    <w:name w:val="backtitle1"/>
    <w:qFormat/>
    <w:uiPriority w:val="99"/>
    <w:rPr>
      <w:rFonts w:eastAsia="宋体"/>
      <w:b/>
      <w:color w:val="000000"/>
      <w:kern w:val="2"/>
      <w:sz w:val="18"/>
      <w:lang w:val="en-US" w:eastAsia="zh-CN"/>
    </w:rPr>
  </w:style>
  <w:style w:type="character" w:customStyle="1" w:styleId="358">
    <w:name w:val="哈哈正文 Char Char"/>
    <w:qFormat/>
    <w:uiPriority w:val="99"/>
    <w:rPr>
      <w:rFonts w:ascii="宋体" w:eastAsia="宋体"/>
      <w:kern w:val="2"/>
      <w:sz w:val="24"/>
    </w:rPr>
  </w:style>
  <w:style w:type="character" w:customStyle="1" w:styleId="359">
    <w:name w:val="正文首行缩进 2 Char"/>
    <w:qFormat/>
    <w:uiPriority w:val="99"/>
    <w:rPr>
      <w:kern w:val="2"/>
      <w:sz w:val="24"/>
    </w:rPr>
  </w:style>
  <w:style w:type="character" w:customStyle="1" w:styleId="360">
    <w:name w:val="注释题目"/>
    <w:qFormat/>
    <w:uiPriority w:val="99"/>
    <w:rPr>
      <w:rFonts w:eastAsia="黑体"/>
      <w:sz w:val="28"/>
      <w:u w:val="none"/>
    </w:rPr>
  </w:style>
  <w:style w:type="character" w:customStyle="1" w:styleId="361">
    <w:name w:val="三级标题 Char"/>
    <w:link w:val="362"/>
    <w:qFormat/>
    <w:locked/>
    <w:uiPriority w:val="99"/>
    <w:rPr>
      <w:rFonts w:eastAsia="黑体"/>
      <w:b/>
      <w:kern w:val="2"/>
      <w:sz w:val="22"/>
    </w:rPr>
  </w:style>
  <w:style w:type="paragraph" w:customStyle="1" w:styleId="362">
    <w:name w:val="三级标题"/>
    <w:basedOn w:val="1"/>
    <w:link w:val="361"/>
    <w:qFormat/>
    <w:uiPriority w:val="99"/>
    <w:pPr>
      <w:tabs>
        <w:tab w:val="left" w:pos="420"/>
      </w:tabs>
      <w:spacing w:line="360" w:lineRule="auto"/>
      <w:ind w:left="420" w:firstLine="200" w:firstLineChars="200"/>
      <w:outlineLvl w:val="2"/>
    </w:pPr>
    <w:rPr>
      <w:rFonts w:ascii="Calibri" w:hAnsi="Calibri" w:eastAsia="黑体"/>
      <w:b/>
      <w:sz w:val="22"/>
      <w:szCs w:val="20"/>
    </w:rPr>
  </w:style>
  <w:style w:type="character" w:customStyle="1" w:styleId="363">
    <w:name w:val="样式 宋体"/>
    <w:qFormat/>
    <w:uiPriority w:val="99"/>
    <w:rPr>
      <w:rFonts w:ascii="仿宋_GB2312" w:hAnsi="仿宋_GB2312" w:eastAsia="仿宋_GB2312"/>
      <w:sz w:val="24"/>
    </w:rPr>
  </w:style>
  <w:style w:type="character" w:customStyle="1" w:styleId="364">
    <w:name w:val="heading 1 Char"/>
    <w:qFormat/>
    <w:uiPriority w:val="99"/>
    <w:rPr>
      <w:rFonts w:ascii="Tahoma" w:hAnsi="Tahoma"/>
      <w:b/>
      <w:sz w:val="36"/>
    </w:rPr>
  </w:style>
  <w:style w:type="character" w:customStyle="1" w:styleId="365">
    <w:name w:val="栏目标题 Char Char"/>
    <w:link w:val="366"/>
    <w:qFormat/>
    <w:locked/>
    <w:uiPriority w:val="99"/>
    <w:rPr>
      <w:rFonts w:ascii="黑体" w:hAnsi="黑体" w:eastAsia="黑体"/>
      <w:b/>
      <w:kern w:val="2"/>
      <w:sz w:val="24"/>
    </w:rPr>
  </w:style>
  <w:style w:type="paragraph" w:customStyle="1" w:styleId="366">
    <w:name w:val="栏目标题"/>
    <w:basedOn w:val="1"/>
    <w:link w:val="365"/>
    <w:qFormat/>
    <w:uiPriority w:val="99"/>
    <w:pPr>
      <w:jc w:val="center"/>
    </w:pPr>
    <w:rPr>
      <w:rFonts w:ascii="黑体" w:hAnsi="黑体" w:eastAsia="黑体"/>
      <w:b/>
      <w:sz w:val="24"/>
      <w:szCs w:val="20"/>
    </w:rPr>
  </w:style>
  <w:style w:type="character" w:customStyle="1" w:styleId="367">
    <w:name w:val="纯文本 字符"/>
    <w:qFormat/>
    <w:uiPriority w:val="99"/>
    <w:rPr>
      <w:rFonts w:ascii="宋体" w:hAnsi="Courier New"/>
      <w:kern w:val="2"/>
      <w:sz w:val="21"/>
    </w:rPr>
  </w:style>
  <w:style w:type="character" w:customStyle="1" w:styleId="368">
    <w:name w:val="!我的正文 Ctr+Q Char"/>
    <w:link w:val="369"/>
    <w:qFormat/>
    <w:locked/>
    <w:uiPriority w:val="99"/>
    <w:rPr>
      <w:rFonts w:ascii="Arial" w:hAnsi="Arial"/>
      <w:kern w:val="2"/>
      <w:sz w:val="21"/>
    </w:rPr>
  </w:style>
  <w:style w:type="paragraph" w:customStyle="1" w:styleId="369">
    <w:name w:val="!我的正文 Ctr+Q"/>
    <w:basedOn w:val="1"/>
    <w:link w:val="368"/>
    <w:qFormat/>
    <w:uiPriority w:val="99"/>
    <w:pPr>
      <w:adjustRightInd w:val="0"/>
      <w:snapToGrid w:val="0"/>
      <w:spacing w:beforeLines="50" w:afterLines="50" w:line="360" w:lineRule="auto"/>
      <w:ind w:firstLine="480" w:firstLineChars="200"/>
      <w:jc w:val="left"/>
    </w:pPr>
    <w:rPr>
      <w:rFonts w:ascii="Arial" w:hAnsi="Arial"/>
      <w:szCs w:val="20"/>
    </w:rPr>
  </w:style>
  <w:style w:type="character" w:customStyle="1" w:styleId="370">
    <w:name w:val="标题 9 字符"/>
    <w:qFormat/>
    <w:uiPriority w:val="99"/>
    <w:rPr>
      <w:rFonts w:ascii="Arial" w:hAnsi="Arial" w:eastAsia="黑体"/>
      <w:kern w:val="2"/>
      <w:sz w:val="21"/>
      <w:vertAlign w:val="superscript"/>
    </w:rPr>
  </w:style>
  <w:style w:type="character" w:customStyle="1" w:styleId="371">
    <w:name w:val="Char Char12"/>
    <w:qFormat/>
    <w:uiPriority w:val="99"/>
    <w:rPr>
      <w:rFonts w:ascii="仿宋_GB2312" w:hAnsi="Wingdings" w:eastAsia="仿宋_GB2312"/>
      <w:sz w:val="21"/>
      <w:lang w:val="en-US" w:eastAsia="zh-CN"/>
    </w:rPr>
  </w:style>
  <w:style w:type="character" w:customStyle="1" w:styleId="372">
    <w:name w:val="Char Char221"/>
    <w:qFormat/>
    <w:uiPriority w:val="99"/>
    <w:rPr>
      <w:rFonts w:ascii="Verdana" w:hAnsi="Verdana" w:eastAsia="仿宋_GB2312"/>
      <w:b/>
      <w:kern w:val="2"/>
      <w:sz w:val="28"/>
      <w:lang w:val="en-US" w:eastAsia="zh-CN"/>
    </w:rPr>
  </w:style>
  <w:style w:type="character" w:customStyle="1" w:styleId="373">
    <w:name w:val="Footer-Even Char1"/>
    <w:qFormat/>
    <w:uiPriority w:val="99"/>
    <w:rPr>
      <w:rFonts w:eastAsia="仿宋_GB2312"/>
      <w:kern w:val="2"/>
      <w:sz w:val="18"/>
      <w:lang w:val="en-US" w:eastAsia="zh-CN"/>
    </w:rPr>
  </w:style>
  <w:style w:type="character" w:customStyle="1" w:styleId="374">
    <w:name w:val="xl77 Char"/>
    <w:link w:val="375"/>
    <w:qFormat/>
    <w:locked/>
    <w:uiPriority w:val="99"/>
    <w:rPr>
      <w:b/>
      <w:sz w:val="28"/>
    </w:rPr>
  </w:style>
  <w:style w:type="paragraph" w:customStyle="1" w:styleId="375">
    <w:name w:val="xl77"/>
    <w:basedOn w:val="1"/>
    <w:link w:val="374"/>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b/>
      <w:kern w:val="0"/>
      <w:sz w:val="28"/>
      <w:szCs w:val="20"/>
    </w:rPr>
  </w:style>
  <w:style w:type="character" w:customStyle="1" w:styleId="376">
    <w:name w:val="正文文本缩进 3 字符"/>
    <w:qFormat/>
    <w:uiPriority w:val="99"/>
    <w:rPr>
      <w:kern w:val="2"/>
      <w:sz w:val="16"/>
    </w:rPr>
  </w:style>
  <w:style w:type="character" w:customStyle="1" w:styleId="377">
    <w:name w:val="Subtle Emphasis1"/>
    <w:qFormat/>
    <w:uiPriority w:val="99"/>
    <w:rPr>
      <w:i/>
      <w:color w:val="808080"/>
    </w:rPr>
  </w:style>
  <w:style w:type="character" w:customStyle="1" w:styleId="378">
    <w:name w:val="Book Title1"/>
    <w:qFormat/>
    <w:uiPriority w:val="99"/>
    <w:rPr>
      <w:b/>
      <w:smallCaps/>
      <w:spacing w:val="5"/>
    </w:rPr>
  </w:style>
  <w:style w:type="character" w:customStyle="1" w:styleId="379">
    <w:name w:val="目录标题 Char Char"/>
    <w:link w:val="380"/>
    <w:qFormat/>
    <w:locked/>
    <w:uiPriority w:val="99"/>
    <w:rPr>
      <w:rFonts w:eastAsia="黑体"/>
      <w:b/>
      <w:kern w:val="2"/>
      <w:sz w:val="44"/>
    </w:rPr>
  </w:style>
  <w:style w:type="paragraph" w:customStyle="1" w:styleId="380">
    <w:name w:val="目录标题"/>
    <w:basedOn w:val="1"/>
    <w:link w:val="379"/>
    <w:qFormat/>
    <w:uiPriority w:val="99"/>
    <w:pPr>
      <w:jc w:val="center"/>
    </w:pPr>
    <w:rPr>
      <w:rFonts w:ascii="Calibri" w:hAnsi="Calibri" w:eastAsia="黑体"/>
      <w:b/>
      <w:sz w:val="44"/>
      <w:szCs w:val="20"/>
    </w:rPr>
  </w:style>
  <w:style w:type="character" w:customStyle="1" w:styleId="381">
    <w:name w:val="4 Char"/>
    <w:link w:val="382"/>
    <w:qFormat/>
    <w:locked/>
    <w:uiPriority w:val="99"/>
    <w:rPr>
      <w:rFonts w:ascii="仿宋" w:hAnsi="仿宋" w:eastAsia="仿宋"/>
      <w:b/>
      <w:kern w:val="2"/>
      <w:sz w:val="24"/>
    </w:rPr>
  </w:style>
  <w:style w:type="paragraph" w:customStyle="1" w:styleId="382">
    <w:name w:val="4"/>
    <w:basedOn w:val="8"/>
    <w:link w:val="381"/>
    <w:qFormat/>
    <w:uiPriority w:val="99"/>
    <w:pPr>
      <w:spacing w:before="0" w:after="0" w:line="360" w:lineRule="auto"/>
      <w:ind w:firstLine="200" w:firstLineChars="200"/>
    </w:pPr>
    <w:rPr>
      <w:rFonts w:ascii="仿宋" w:hAnsi="仿宋" w:eastAsia="仿宋"/>
      <w:sz w:val="24"/>
    </w:rPr>
  </w:style>
  <w:style w:type="character" w:customStyle="1" w:styleId="383">
    <w:name w:val="文本正文 Char"/>
    <w:link w:val="384"/>
    <w:qFormat/>
    <w:locked/>
    <w:uiPriority w:val="99"/>
    <w:rPr>
      <w:rFonts w:ascii="Calibri" w:hAnsi="Calibri" w:eastAsia="仿宋"/>
      <w:kern w:val="2"/>
      <w:sz w:val="22"/>
    </w:rPr>
  </w:style>
  <w:style w:type="paragraph" w:customStyle="1" w:styleId="384">
    <w:name w:val="文本正文"/>
    <w:basedOn w:val="1"/>
    <w:link w:val="383"/>
    <w:qFormat/>
    <w:uiPriority w:val="99"/>
    <w:pPr>
      <w:spacing w:beforeLines="50" w:afterLines="50" w:line="360" w:lineRule="auto"/>
      <w:ind w:firstLine="200" w:firstLineChars="200"/>
    </w:pPr>
    <w:rPr>
      <w:rFonts w:ascii="Calibri" w:hAnsi="Calibri" w:eastAsia="仿宋"/>
      <w:sz w:val="22"/>
      <w:szCs w:val="20"/>
    </w:rPr>
  </w:style>
  <w:style w:type="character" w:customStyle="1" w:styleId="385">
    <w:name w:val="ll"/>
    <w:qFormat/>
    <w:uiPriority w:val="99"/>
    <w:rPr>
      <w:rFonts w:eastAsia="宋体"/>
      <w:kern w:val="2"/>
      <w:sz w:val="24"/>
      <w:lang w:val="en-US" w:eastAsia="zh-CN"/>
    </w:rPr>
  </w:style>
  <w:style w:type="character" w:customStyle="1" w:styleId="386">
    <w:name w:val="五级标题 Char"/>
    <w:link w:val="387"/>
    <w:qFormat/>
    <w:locked/>
    <w:uiPriority w:val="99"/>
    <w:rPr>
      <w:rFonts w:eastAsia="黑体"/>
      <w:b/>
      <w:kern w:val="2"/>
      <w:sz w:val="22"/>
    </w:rPr>
  </w:style>
  <w:style w:type="paragraph" w:customStyle="1" w:styleId="387">
    <w:name w:val="五级标题"/>
    <w:basedOn w:val="1"/>
    <w:link w:val="386"/>
    <w:qFormat/>
    <w:uiPriority w:val="99"/>
    <w:pPr>
      <w:spacing w:line="360" w:lineRule="auto"/>
      <w:ind w:left="420" w:firstLine="200" w:firstLineChars="200"/>
      <w:outlineLvl w:val="4"/>
    </w:pPr>
    <w:rPr>
      <w:rFonts w:ascii="Calibri" w:hAnsi="Calibri" w:eastAsia="黑体"/>
      <w:b/>
      <w:sz w:val="22"/>
      <w:szCs w:val="20"/>
    </w:rPr>
  </w:style>
  <w:style w:type="character" w:customStyle="1" w:styleId="388">
    <w:name w:val="正文首行缩进 Char1"/>
    <w:qFormat/>
    <w:uiPriority w:val="99"/>
    <w:rPr>
      <w:rFonts w:eastAsia="仿宋_GB2312"/>
      <w:lang w:val="en-US" w:eastAsia="zh-CN"/>
    </w:rPr>
  </w:style>
  <w:style w:type="character" w:customStyle="1" w:styleId="389">
    <w:name w:val="Char Char212"/>
    <w:qFormat/>
    <w:uiPriority w:val="99"/>
    <w:rPr>
      <w:rFonts w:eastAsia="仿宋_GB2312"/>
      <w:b/>
      <w:kern w:val="2"/>
      <w:sz w:val="28"/>
      <w:lang w:val="en-US" w:eastAsia="zh-CN"/>
    </w:rPr>
  </w:style>
  <w:style w:type="character" w:customStyle="1" w:styleId="390">
    <w:name w:val="PI Char"/>
    <w:qFormat/>
    <w:uiPriority w:val="99"/>
    <w:rPr>
      <w:rFonts w:ascii="仿宋_GB2312" w:eastAsia="仿宋_GB2312"/>
      <w:sz w:val="24"/>
    </w:rPr>
  </w:style>
  <w:style w:type="character" w:customStyle="1" w:styleId="391">
    <w:name w:val="表正文 Char2"/>
    <w:qFormat/>
    <w:uiPriority w:val="99"/>
    <w:rPr>
      <w:rFonts w:ascii="新宋体" w:hAnsi="新宋体" w:eastAsia="仿宋_GB2312"/>
      <w:sz w:val="24"/>
    </w:rPr>
  </w:style>
  <w:style w:type="character" w:customStyle="1" w:styleId="392">
    <w:name w:val="页眉 Char"/>
    <w:link w:val="44"/>
    <w:qFormat/>
    <w:locked/>
    <w:uiPriority w:val="99"/>
    <w:rPr>
      <w:kern w:val="2"/>
      <w:sz w:val="18"/>
    </w:rPr>
  </w:style>
  <w:style w:type="character" w:customStyle="1" w:styleId="393">
    <w:name w:val="大标题 Char"/>
    <w:qFormat/>
    <w:uiPriority w:val="99"/>
    <w:rPr>
      <w:rFonts w:ascii="黑体" w:hAnsi="黑体" w:eastAsia="黑体"/>
      <w:b/>
      <w:kern w:val="2"/>
      <w:sz w:val="72"/>
    </w:rPr>
  </w:style>
  <w:style w:type="character" w:customStyle="1" w:styleId="394">
    <w:name w:val="Char Char Char1"/>
    <w:qFormat/>
    <w:uiPriority w:val="99"/>
    <w:rPr>
      <w:rFonts w:ascii="仿宋_GB2312" w:hAnsi="Wingdings"/>
      <w:sz w:val="21"/>
    </w:rPr>
  </w:style>
  <w:style w:type="character" w:customStyle="1" w:styleId="395">
    <w:name w:val="Char Char15"/>
    <w:qFormat/>
    <w:uiPriority w:val="99"/>
    <w:rPr>
      <w:rFonts w:ascii="Tahoma" w:hAnsi="Tahoma"/>
      <w:sz w:val="24"/>
    </w:rPr>
  </w:style>
  <w:style w:type="character" w:customStyle="1" w:styleId="396">
    <w:name w:val="表格标题 Char Char"/>
    <w:link w:val="397"/>
    <w:qFormat/>
    <w:locked/>
    <w:uiPriority w:val="99"/>
    <w:rPr>
      <w:rFonts w:ascii="黑体" w:hAnsi="黑体" w:eastAsia="黑体"/>
      <w:b/>
      <w:color w:val="FFFFFF"/>
      <w:kern w:val="2"/>
      <w:sz w:val="24"/>
    </w:rPr>
  </w:style>
  <w:style w:type="paragraph" w:customStyle="1" w:styleId="397">
    <w:name w:val="表格标题"/>
    <w:basedOn w:val="1"/>
    <w:link w:val="396"/>
    <w:qFormat/>
    <w:uiPriority w:val="99"/>
    <w:rPr>
      <w:rFonts w:ascii="黑体" w:hAnsi="黑体" w:eastAsia="黑体"/>
      <w:b/>
      <w:color w:val="FFFFFF"/>
      <w:sz w:val="24"/>
      <w:szCs w:val="20"/>
    </w:rPr>
  </w:style>
  <w:style w:type="character" w:customStyle="1" w:styleId="398">
    <w:name w:val="Intense Reference1"/>
    <w:qFormat/>
    <w:uiPriority w:val="99"/>
    <w:rPr>
      <w:b/>
      <w:smallCaps/>
      <w:color w:val="C0504D"/>
      <w:spacing w:val="5"/>
      <w:u w:val="single"/>
    </w:rPr>
  </w:style>
  <w:style w:type="character" w:customStyle="1" w:styleId="399">
    <w:name w:val="gray6"/>
    <w:qFormat/>
    <w:uiPriority w:val="99"/>
    <w:rPr>
      <w:rFonts w:cs="Times New Roman"/>
    </w:rPr>
  </w:style>
  <w:style w:type="character" w:customStyle="1" w:styleId="400">
    <w:name w:val="Char Char202"/>
    <w:qFormat/>
    <w:uiPriority w:val="99"/>
    <w:rPr>
      <w:b/>
      <w:kern w:val="44"/>
      <w:sz w:val="44"/>
    </w:rPr>
  </w:style>
  <w:style w:type="character" w:customStyle="1" w:styleId="401">
    <w:name w:val="ändrad Char"/>
    <w:qFormat/>
    <w:uiPriority w:val="99"/>
    <w:rPr>
      <w:rFonts w:eastAsia="仿宋_GB2312"/>
      <w:kern w:val="2"/>
      <w:sz w:val="24"/>
      <w:lang w:val="en-US" w:eastAsia="zh-CN"/>
    </w:rPr>
  </w:style>
  <w:style w:type="character" w:customStyle="1" w:styleId="402">
    <w:name w:val="大标题 Char Char"/>
    <w:link w:val="403"/>
    <w:qFormat/>
    <w:locked/>
    <w:uiPriority w:val="99"/>
    <w:rPr>
      <w:rFonts w:ascii="黑体" w:hAnsi="黑体" w:eastAsia="黑体"/>
      <w:b/>
      <w:kern w:val="2"/>
      <w:sz w:val="72"/>
    </w:rPr>
  </w:style>
  <w:style w:type="paragraph" w:customStyle="1" w:styleId="403">
    <w:name w:val="大标题"/>
    <w:basedOn w:val="1"/>
    <w:link w:val="402"/>
    <w:qFormat/>
    <w:uiPriority w:val="99"/>
    <w:pPr>
      <w:spacing w:line="40" w:lineRule="atLeast"/>
    </w:pPr>
    <w:rPr>
      <w:rFonts w:ascii="黑体" w:hAnsi="黑体" w:eastAsia="黑体"/>
      <w:b/>
      <w:sz w:val="72"/>
      <w:szCs w:val="20"/>
    </w:rPr>
  </w:style>
  <w:style w:type="character" w:customStyle="1" w:styleId="404">
    <w:name w:val="Ò³Ã¼ Char Char"/>
    <w:qFormat/>
    <w:uiPriority w:val="99"/>
    <w:rPr>
      <w:sz w:val="18"/>
    </w:rPr>
  </w:style>
  <w:style w:type="character" w:customStyle="1" w:styleId="405">
    <w:name w:val="Char Char161"/>
    <w:qFormat/>
    <w:uiPriority w:val="99"/>
    <w:rPr>
      <w:rFonts w:eastAsia="仿宋_GB2312"/>
      <w:sz w:val="21"/>
      <w:lang w:val="en-US" w:eastAsia="zh-CN"/>
    </w:rPr>
  </w:style>
  <w:style w:type="character" w:customStyle="1" w:styleId="406">
    <w:name w:val="style41"/>
    <w:qFormat/>
    <w:uiPriority w:val="99"/>
    <w:rPr>
      <w:color w:val="auto"/>
    </w:rPr>
  </w:style>
  <w:style w:type="character" w:customStyle="1" w:styleId="407">
    <w:name w:val="正文4 Char Char"/>
    <w:link w:val="408"/>
    <w:qFormat/>
    <w:locked/>
    <w:uiPriority w:val="99"/>
    <w:rPr>
      <w:kern w:val="2"/>
      <w:sz w:val="24"/>
    </w:rPr>
  </w:style>
  <w:style w:type="paragraph" w:customStyle="1" w:styleId="408">
    <w:name w:val="正文4"/>
    <w:basedOn w:val="1"/>
    <w:link w:val="407"/>
    <w:qFormat/>
    <w:uiPriority w:val="99"/>
    <w:pPr>
      <w:tabs>
        <w:tab w:val="left" w:pos="520"/>
      </w:tabs>
      <w:spacing w:before="60" w:after="60" w:line="360" w:lineRule="auto"/>
    </w:pPr>
    <w:rPr>
      <w:rFonts w:ascii="Calibri" w:hAnsi="Calibri"/>
      <w:sz w:val="24"/>
      <w:szCs w:val="20"/>
    </w:rPr>
  </w:style>
  <w:style w:type="character" w:customStyle="1" w:styleId="409">
    <w:name w:val="Char Char201"/>
    <w:qFormat/>
    <w:uiPriority w:val="99"/>
    <w:rPr>
      <w:rFonts w:ascii="Verdana" w:hAnsi="Verdana" w:eastAsia="仿宋_GB2312"/>
      <w:b/>
      <w:sz w:val="32"/>
    </w:rPr>
  </w:style>
  <w:style w:type="character" w:customStyle="1" w:styleId="410">
    <w:name w:val="Char Char20"/>
    <w:qFormat/>
    <w:uiPriority w:val="99"/>
    <w:rPr>
      <w:rFonts w:ascii="Tahoma" w:hAnsi="Tahoma"/>
      <w:sz w:val="21"/>
      <w:lang w:val="en-US" w:eastAsia="zh-CN"/>
    </w:rPr>
  </w:style>
  <w:style w:type="character" w:customStyle="1" w:styleId="411">
    <w:name w:val="Char Char10"/>
    <w:qFormat/>
    <w:uiPriority w:val="99"/>
    <w:rPr>
      <w:rFonts w:eastAsia="仿宋_GB2312"/>
      <w:b/>
      <w:kern w:val="2"/>
      <w:sz w:val="24"/>
      <w:lang w:val="en-US" w:eastAsia="zh-CN"/>
    </w:rPr>
  </w:style>
  <w:style w:type="character" w:customStyle="1" w:styleId="412">
    <w:name w:val="heading 9 Char1"/>
    <w:qFormat/>
    <w:uiPriority w:val="99"/>
    <w:rPr>
      <w:rFonts w:ascii="Tahoma" w:hAnsi="Tahoma"/>
      <w:sz w:val="21"/>
      <w:lang w:val="en-US" w:eastAsia="zh-CN"/>
    </w:rPr>
  </w:style>
  <w:style w:type="character" w:customStyle="1" w:styleId="413">
    <w:name w:val="PI Char1"/>
    <w:qFormat/>
    <w:uiPriority w:val="99"/>
    <w:rPr>
      <w:rFonts w:eastAsia="仿宋_GB2312"/>
      <w:kern w:val="2"/>
      <w:sz w:val="24"/>
      <w:lang w:val="en-US" w:eastAsia="zh-CN"/>
    </w:rPr>
  </w:style>
  <w:style w:type="character" w:customStyle="1" w:styleId="414">
    <w:name w:val="注释正文"/>
    <w:qFormat/>
    <w:uiPriority w:val="99"/>
    <w:rPr>
      <w:rFonts w:eastAsia="宋体"/>
      <w:sz w:val="28"/>
      <w:u w:val="single"/>
    </w:rPr>
  </w:style>
  <w:style w:type="character" w:customStyle="1" w:styleId="415">
    <w:name w:val="金保标题2 Char"/>
    <w:link w:val="416"/>
    <w:qFormat/>
    <w:locked/>
    <w:uiPriority w:val="99"/>
    <w:rPr>
      <w:rFonts w:ascii="新宋体" w:hAnsi="新宋体" w:eastAsia="新宋体"/>
      <w:b/>
      <w:color w:val="000000"/>
      <w:kern w:val="2"/>
      <w:sz w:val="22"/>
      <w:lang w:val="zh-CN"/>
    </w:rPr>
  </w:style>
  <w:style w:type="paragraph" w:customStyle="1" w:styleId="416">
    <w:name w:val="金保标题2"/>
    <w:basedOn w:val="6"/>
    <w:next w:val="1"/>
    <w:link w:val="415"/>
    <w:qFormat/>
    <w:uiPriority w:val="99"/>
    <w:pPr>
      <w:widowControl/>
      <w:spacing w:before="0" w:after="0" w:line="440" w:lineRule="exact"/>
      <w:ind w:right="84" w:rightChars="40"/>
      <w:jc w:val="left"/>
    </w:pPr>
    <w:rPr>
      <w:rFonts w:ascii="新宋体" w:hAnsi="新宋体" w:eastAsia="新宋体"/>
      <w:color w:val="000000"/>
      <w:sz w:val="22"/>
      <w:lang w:val="zh-CN"/>
    </w:rPr>
  </w:style>
  <w:style w:type="character" w:customStyle="1" w:styleId="417">
    <w:name w:val="样式 标题 3 + 黑体 小四 Char"/>
    <w:link w:val="418"/>
    <w:qFormat/>
    <w:locked/>
    <w:uiPriority w:val="99"/>
    <w:rPr>
      <w:rFonts w:ascii="Helvetica" w:hAnsi="Tahoma" w:eastAsia="Times New Roman"/>
      <w:sz w:val="24"/>
    </w:rPr>
  </w:style>
  <w:style w:type="paragraph" w:customStyle="1" w:styleId="418">
    <w:name w:val="样式 标题 3 + 黑体 小四"/>
    <w:basedOn w:val="7"/>
    <w:link w:val="417"/>
    <w:qFormat/>
    <w:uiPriority w:val="99"/>
    <w:pPr>
      <w:spacing w:before="0" w:after="0" w:line="415" w:lineRule="auto"/>
    </w:pPr>
    <w:rPr>
      <w:rFonts w:ascii="Helvetica" w:hAnsi="Tahoma" w:eastAsia="Times New Roman"/>
      <w:b w:val="0"/>
      <w:kern w:val="0"/>
      <w:sz w:val="24"/>
    </w:rPr>
  </w:style>
  <w:style w:type="character" w:customStyle="1" w:styleId="419">
    <w:name w:val="宏文本 Char"/>
    <w:qFormat/>
    <w:uiPriority w:val="99"/>
    <w:rPr>
      <w:rFonts w:ascii="Wingdings" w:hAnsi="Wingdings"/>
      <w:kern w:val="2"/>
      <w:sz w:val="24"/>
    </w:rPr>
  </w:style>
  <w:style w:type="character" w:customStyle="1" w:styleId="420">
    <w:name w:val="Subtle Reference1"/>
    <w:qFormat/>
    <w:uiPriority w:val="99"/>
    <w:rPr>
      <w:smallCaps/>
      <w:color w:val="C0504D"/>
      <w:u w:val="single"/>
    </w:rPr>
  </w:style>
  <w:style w:type="character" w:customStyle="1" w:styleId="421">
    <w:name w:val="Char Char191"/>
    <w:qFormat/>
    <w:uiPriority w:val="99"/>
    <w:rPr>
      <w:rFonts w:ascii="Verdana" w:hAnsi="Verdana"/>
      <w:b/>
      <w:kern w:val="2"/>
      <w:sz w:val="32"/>
    </w:rPr>
  </w:style>
  <w:style w:type="character" w:customStyle="1" w:styleId="422">
    <w:name w:val="Char Char Char2"/>
    <w:qFormat/>
    <w:uiPriority w:val="99"/>
    <w:rPr>
      <w:rFonts w:ascii="仿宋_GB2312" w:hAnsi="Wingdings" w:eastAsia="仿宋_GB2312"/>
      <w:sz w:val="21"/>
      <w:lang w:val="en-US" w:eastAsia="zh-CN"/>
    </w:rPr>
  </w:style>
  <w:style w:type="character" w:customStyle="1" w:styleId="423">
    <w:name w:val="PI Char2"/>
    <w:qFormat/>
    <w:uiPriority w:val="99"/>
    <w:rPr>
      <w:kern w:val="2"/>
      <w:sz w:val="24"/>
    </w:rPr>
  </w:style>
  <w:style w:type="character" w:customStyle="1" w:styleId="424">
    <w:name w:val="小标题 Char Char"/>
    <w:link w:val="425"/>
    <w:qFormat/>
    <w:locked/>
    <w:uiPriority w:val="99"/>
    <w:rPr>
      <w:rFonts w:ascii="黑体" w:hAnsi="黑体" w:eastAsia="黑体"/>
      <w:b/>
      <w:kern w:val="2"/>
      <w:sz w:val="48"/>
    </w:rPr>
  </w:style>
  <w:style w:type="paragraph" w:customStyle="1" w:styleId="425">
    <w:name w:val="小标题"/>
    <w:basedOn w:val="1"/>
    <w:link w:val="424"/>
    <w:qFormat/>
    <w:uiPriority w:val="99"/>
    <w:pPr>
      <w:spacing w:line="40" w:lineRule="atLeast"/>
    </w:pPr>
    <w:rPr>
      <w:rFonts w:ascii="黑体" w:hAnsi="黑体" w:eastAsia="黑体"/>
      <w:b/>
      <w:sz w:val="48"/>
      <w:szCs w:val="20"/>
    </w:rPr>
  </w:style>
  <w:style w:type="paragraph" w:customStyle="1" w:styleId="426">
    <w:name w:val="標題10.3-1"/>
    <w:basedOn w:val="427"/>
    <w:qFormat/>
    <w:uiPriority w:val="99"/>
    <w:pPr>
      <w:tabs>
        <w:tab w:val="left" w:pos="5529"/>
      </w:tabs>
      <w:adjustRightInd/>
      <w:spacing w:line="240" w:lineRule="atLeast"/>
      <w:ind w:left="993" w:hanging="284"/>
      <w:textAlignment w:val="auto"/>
    </w:pPr>
    <w:rPr>
      <w:rFonts w:ascii="Times New Roman"/>
      <w:kern w:val="2"/>
      <w:sz w:val="24"/>
      <w:szCs w:val="24"/>
    </w:rPr>
  </w:style>
  <w:style w:type="paragraph" w:customStyle="1" w:styleId="427">
    <w:name w:val="標題 (1)"/>
    <w:basedOn w:val="1"/>
    <w:qFormat/>
    <w:uiPriority w:val="99"/>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28">
    <w:name w:val="日期1"/>
    <w:basedOn w:val="1"/>
    <w:next w:val="1"/>
    <w:qFormat/>
    <w:uiPriority w:val="99"/>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paragraph" w:customStyle="1" w:styleId="429">
    <w:name w:val="Char11"/>
    <w:basedOn w:val="1"/>
    <w:qFormat/>
    <w:uiPriority w:val="99"/>
    <w:pPr>
      <w:tabs>
        <w:tab w:val="left" w:pos="360"/>
      </w:tabs>
      <w:spacing w:line="360" w:lineRule="auto"/>
      <w:ind w:firstLine="200" w:firstLineChars="200"/>
    </w:pPr>
    <w:rPr>
      <w:rFonts w:ascii="等线" w:hAnsi="等线" w:eastAsia="等线" w:cs="等线"/>
      <w:sz w:val="24"/>
      <w:szCs w:val="20"/>
    </w:rPr>
  </w:style>
  <w:style w:type="paragraph" w:customStyle="1" w:styleId="430">
    <w:name w:val="kpk:1级"/>
    <w:basedOn w:val="5"/>
    <w:qFormat/>
    <w:uiPriority w:val="99"/>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31">
    <w:name w:val="前言、引言标题"/>
    <w:next w:val="1"/>
    <w:qFormat/>
    <w:uiPriority w:val="99"/>
    <w:pPr>
      <w:shd w:val="clear" w:color="FFFFFF" w:fill="FFFFFF"/>
      <w:spacing w:before="640" w:after="560"/>
      <w:jc w:val="center"/>
      <w:outlineLvl w:val="0"/>
    </w:pPr>
    <w:rPr>
      <w:rFonts w:ascii="Helvetica" w:hAnsi="等线" w:eastAsia="Times New Roman" w:cs="等线"/>
      <w:sz w:val="32"/>
      <w:lang w:val="en-US" w:eastAsia="zh-CN" w:bidi="ar-SA"/>
    </w:rPr>
  </w:style>
  <w:style w:type="paragraph" w:customStyle="1" w:styleId="432">
    <w:name w:val="Char Char Char Char Char Char Char Char Char Char"/>
    <w:basedOn w:val="1"/>
    <w:qFormat/>
    <w:uiPriority w:val="99"/>
    <w:pPr>
      <w:autoSpaceDE w:val="0"/>
      <w:autoSpaceDN w:val="0"/>
      <w:adjustRightInd w:val="0"/>
      <w:jc w:val="left"/>
    </w:pPr>
    <w:rPr>
      <w:rFonts w:ascii="黑体" w:hAnsi="等线" w:eastAsia="黑体" w:cs="等线"/>
      <w:b/>
      <w:kern w:val="0"/>
      <w:sz w:val="32"/>
      <w:szCs w:val="32"/>
    </w:rPr>
  </w:style>
  <w:style w:type="paragraph" w:customStyle="1" w:styleId="433">
    <w:name w:val="正文文字"/>
    <w:basedOn w:val="1"/>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34">
    <w:name w:val="部分1"/>
    <w:basedOn w:val="1"/>
    <w:qFormat/>
    <w:uiPriority w:val="99"/>
    <w:pPr>
      <w:keepNext/>
      <w:pageBreakBefore/>
      <w:tabs>
        <w:tab w:val="left" w:pos="720"/>
      </w:tabs>
      <w:autoSpaceDE w:val="0"/>
      <w:autoSpaceDN w:val="0"/>
      <w:adjustRightInd w:val="0"/>
      <w:spacing w:line="360" w:lineRule="auto"/>
      <w:jc w:val="center"/>
      <w:outlineLvl w:val="0"/>
    </w:pPr>
    <w:rPr>
      <w:rFonts w:ascii="等线" w:eastAsia="等线" w:cs="等线"/>
      <w:b/>
      <w:kern w:val="44"/>
      <w:sz w:val="36"/>
      <w:szCs w:val="20"/>
    </w:rPr>
  </w:style>
  <w:style w:type="paragraph" w:customStyle="1" w:styleId="435">
    <w:name w:val="GP正文(首行缩进)"/>
    <w:basedOn w:val="1"/>
    <w:qFormat/>
    <w:uiPriority w:val="99"/>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36">
    <w:name w:val="xl97"/>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37">
    <w:name w:val="5"/>
    <w:basedOn w:val="1"/>
    <w:qFormat/>
    <w:uiPriority w:val="99"/>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38">
    <w:name w:val="xl8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cs="仿宋_GB2312"/>
      <w:color w:val="000000"/>
      <w:kern w:val="0"/>
      <w:sz w:val="24"/>
    </w:rPr>
  </w:style>
  <w:style w:type="paragraph" w:customStyle="1" w:styleId="439">
    <w:name w:val="xl86"/>
    <w:basedOn w:val="1"/>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cs="仿宋_GB2312"/>
      <w:b/>
      <w:bCs/>
      <w:color w:val="000000"/>
      <w:kern w:val="0"/>
      <w:sz w:val="24"/>
    </w:rPr>
  </w:style>
  <w:style w:type="paragraph" w:customStyle="1" w:styleId="440">
    <w:name w:val="xl91"/>
    <w:basedOn w:val="1"/>
    <w:qFormat/>
    <w:uiPriority w:val="99"/>
    <w:pPr>
      <w:widowControl/>
      <w:pBdr>
        <w:left w:val="single" w:color="auto" w:sz="4" w:space="0"/>
        <w:right w:val="single" w:color="auto" w:sz="4" w:space="0"/>
      </w:pBdr>
      <w:spacing w:before="100" w:beforeAutospacing="1" w:after="100" w:afterAutospacing="1"/>
      <w:jc w:val="center"/>
    </w:pPr>
    <w:rPr>
      <w:rFonts w:ascii="Calibri" w:hAnsi="Calibri" w:cs="仿宋_GB2312"/>
      <w:color w:val="000000"/>
      <w:kern w:val="0"/>
      <w:sz w:val="24"/>
    </w:rPr>
  </w:style>
  <w:style w:type="paragraph" w:customStyle="1" w:styleId="441">
    <w:name w:val="二级标题"/>
    <w:basedOn w:val="6"/>
    <w:qFormat/>
    <w:uiPriority w:val="99"/>
    <w:pPr>
      <w:ind w:left="576" w:hanging="576"/>
    </w:pPr>
    <w:rPr>
      <w:rFonts w:ascii="华文中宋" w:eastAsia="华文中宋"/>
      <w:kern w:val="0"/>
    </w:rPr>
  </w:style>
  <w:style w:type="paragraph" w:customStyle="1" w:styleId="442">
    <w:name w:val="数字级连标题2"/>
    <w:basedOn w:val="6"/>
    <w:next w:val="1"/>
    <w:qFormat/>
    <w:uiPriority w:val="99"/>
    <w:pPr>
      <w:tabs>
        <w:tab w:val="left" w:pos="0"/>
      </w:tabs>
      <w:spacing w:before="0" w:after="0" w:line="360" w:lineRule="auto"/>
      <w:ind w:left="567" w:hanging="567"/>
    </w:pPr>
    <w:rPr>
      <w:rFonts w:ascii="Times New Roman" w:hAnsi="Times New Roman" w:eastAsia="等线"/>
      <w:sz w:val="28"/>
      <w:lang w:eastAsia="ar-SA"/>
    </w:rPr>
  </w:style>
  <w:style w:type="paragraph" w:customStyle="1" w:styleId="443">
    <w:name w:val="四级条标题"/>
    <w:basedOn w:val="444"/>
    <w:next w:val="1"/>
    <w:qFormat/>
    <w:uiPriority w:val="99"/>
    <w:pPr>
      <w:outlineLvl w:val="5"/>
    </w:pPr>
  </w:style>
  <w:style w:type="paragraph" w:customStyle="1" w:styleId="444">
    <w:name w:val="三级条标题"/>
    <w:basedOn w:val="445"/>
    <w:next w:val="1"/>
    <w:qFormat/>
    <w:uiPriority w:val="99"/>
    <w:pPr>
      <w:outlineLvl w:val="4"/>
    </w:pPr>
  </w:style>
  <w:style w:type="paragraph" w:customStyle="1" w:styleId="445">
    <w:name w:val="二级条标题"/>
    <w:basedOn w:val="446"/>
    <w:next w:val="1"/>
    <w:qFormat/>
    <w:uiPriority w:val="99"/>
    <w:pPr>
      <w:outlineLvl w:val="3"/>
    </w:pPr>
  </w:style>
  <w:style w:type="paragraph" w:customStyle="1" w:styleId="446">
    <w:name w:val="一级条标题"/>
    <w:next w:val="1"/>
    <w:qFormat/>
    <w:uiPriority w:val="99"/>
    <w:pPr>
      <w:outlineLvl w:val="2"/>
    </w:pPr>
    <w:rPr>
      <w:rFonts w:ascii="等线" w:hAnsi="Times New Roman" w:eastAsia="等线" w:cs="等线"/>
      <w:sz w:val="21"/>
      <w:lang w:val="en-US" w:eastAsia="zh-CN" w:bidi="ar-SA"/>
    </w:rPr>
  </w:style>
  <w:style w:type="paragraph" w:customStyle="1" w:styleId="447">
    <w:name w:val="样式 标题 3 + 黑色 段前: 5 磅 段后: 5 磅 行距: 1.5 倍行距"/>
    <w:basedOn w:val="1"/>
    <w:qFormat/>
    <w:uiPriority w:val="99"/>
    <w:pPr>
      <w:ind w:left="855" w:hanging="855"/>
    </w:pPr>
    <w:rPr>
      <w:rFonts w:ascii="等线" w:hAnsi="等线" w:eastAsia="等线" w:cs="等线"/>
      <w:sz w:val="24"/>
      <w:szCs w:val="20"/>
    </w:rPr>
  </w:style>
  <w:style w:type="paragraph" w:customStyle="1" w:styleId="448">
    <w:name w:val="正文首行缩进1"/>
    <w:basedOn w:val="3"/>
    <w:qFormat/>
    <w:uiPriority w:val="99"/>
    <w:pPr>
      <w:suppressAutoHyphens/>
      <w:ind w:firstLine="420"/>
      <w:jc w:val="left"/>
    </w:pPr>
    <w:rPr>
      <w:rFonts w:ascii="等线" w:hAnsi="等线" w:cs="等线"/>
      <w:kern w:val="1"/>
      <w:sz w:val="28"/>
      <w:lang w:eastAsia="ar-SA"/>
    </w:rPr>
  </w:style>
  <w:style w:type="paragraph" w:customStyle="1" w:styleId="449">
    <w:name w:val="样式 首行缩进:  1 厘米"/>
    <w:basedOn w:val="1"/>
    <w:qFormat/>
    <w:uiPriority w:val="99"/>
    <w:pPr>
      <w:autoSpaceDE w:val="0"/>
      <w:autoSpaceDN w:val="0"/>
      <w:adjustRightInd w:val="0"/>
      <w:ind w:firstLine="567"/>
      <w:textAlignment w:val="baseline"/>
    </w:pPr>
    <w:rPr>
      <w:rFonts w:ascii="等线" w:hAnsi="等线" w:eastAsia="等线" w:cs="宋体"/>
      <w:kern w:val="0"/>
      <w:sz w:val="28"/>
      <w:szCs w:val="28"/>
    </w:rPr>
  </w:style>
  <w:style w:type="paragraph" w:customStyle="1" w:styleId="450">
    <w:name w:val="font0"/>
    <w:basedOn w:val="1"/>
    <w:qFormat/>
    <w:uiPriority w:val="99"/>
    <w:pPr>
      <w:widowControl/>
      <w:spacing w:before="100" w:beforeAutospacing="1" w:after="100" w:afterAutospacing="1"/>
      <w:jc w:val="left"/>
    </w:pPr>
    <w:rPr>
      <w:rFonts w:ascii="宋体" w:hAnsi="宋体" w:eastAsia="等线" w:cs="等线"/>
      <w:kern w:val="0"/>
      <w:sz w:val="24"/>
    </w:rPr>
  </w:style>
  <w:style w:type="paragraph" w:customStyle="1" w:styleId="451">
    <w:name w:val="正文文本缩进 21"/>
    <w:basedOn w:val="1"/>
    <w:qFormat/>
    <w:uiPriority w:val="99"/>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52">
    <w:name w:val="1 Char"/>
    <w:basedOn w:val="18"/>
    <w:qFormat/>
    <w:uiPriority w:val="99"/>
    <w:pPr>
      <w:adjustRightInd/>
      <w:spacing w:line="360" w:lineRule="auto"/>
      <w:ind w:firstLine="200" w:firstLineChars="200"/>
      <w:textAlignment w:val="auto"/>
    </w:pPr>
    <w:rPr>
      <w:rFonts w:eastAsia="仿宋_GB2312"/>
      <w:kern w:val="2"/>
    </w:rPr>
  </w:style>
  <w:style w:type="paragraph" w:customStyle="1" w:styleId="453">
    <w:name w:val="Char1 Char Char Char Char"/>
    <w:basedOn w:val="21"/>
    <w:qFormat/>
    <w:uiPriority w:val="99"/>
    <w:rPr>
      <w:rFonts w:ascii="Tahoma" w:hAnsi="Tahoma" w:eastAsia="等线" w:cs="Tahoma"/>
      <w:kern w:val="0"/>
      <w:sz w:val="18"/>
    </w:rPr>
  </w:style>
  <w:style w:type="paragraph" w:customStyle="1" w:styleId="454">
    <w:name w:val="ÕýÎÄ"/>
    <w:qFormat/>
    <w:uiPriority w:val="99"/>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55">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56">
    <w:name w:val="Intense Quote1"/>
    <w:basedOn w:val="1"/>
    <w:next w:val="1"/>
    <w:qFormat/>
    <w:uiPriority w:val="99"/>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57">
    <w:name w:val="样式 正文缩进正文（首行缩进两字）表正文正文非缩进特点段1正文不缩进标题4水上软件ALT+Z四号正文文字3..."/>
    <w:basedOn w:val="18"/>
    <w:qFormat/>
    <w:uiPriority w:val="99"/>
    <w:pPr>
      <w:adjustRightInd/>
      <w:spacing w:line="360" w:lineRule="auto"/>
      <w:ind w:firstLine="480" w:firstLineChars="200"/>
      <w:textAlignment w:val="auto"/>
    </w:pPr>
    <w:rPr>
      <w:rFonts w:eastAsia="等线" w:cs="宋体"/>
      <w:sz w:val="24"/>
    </w:rPr>
  </w:style>
  <w:style w:type="paragraph" w:customStyle="1" w:styleId="458">
    <w:name w:val="标书正文格式"/>
    <w:qFormat/>
    <w:uiPriority w:val="99"/>
    <w:pPr>
      <w:spacing w:line="360" w:lineRule="auto"/>
      <w:ind w:firstLine="200" w:firstLineChars="200"/>
    </w:pPr>
    <w:rPr>
      <w:rFonts w:ascii="等线" w:hAnsi="Times New Roman" w:eastAsia="等线" w:cs="等线"/>
      <w:kern w:val="2"/>
      <w:sz w:val="24"/>
      <w:szCs w:val="24"/>
      <w:lang w:val="en-US" w:eastAsia="zh-CN" w:bidi="ar-SA"/>
    </w:rPr>
  </w:style>
  <w:style w:type="paragraph" w:customStyle="1" w:styleId="459">
    <w:name w:val="技术报告正文"/>
    <w:basedOn w:val="1"/>
    <w:qFormat/>
    <w:uiPriority w:val="99"/>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60">
    <w:name w:val="无间距1"/>
    <w:basedOn w:val="1"/>
    <w:qFormat/>
    <w:uiPriority w:val="99"/>
    <w:pPr>
      <w:spacing w:line="360" w:lineRule="auto"/>
      <w:ind w:firstLine="200" w:firstLineChars="200"/>
      <w:jc w:val="center"/>
    </w:pPr>
    <w:rPr>
      <w:rFonts w:ascii="等线" w:hAnsi="等线" w:eastAsia="楷体" w:cs="黑体"/>
      <w:sz w:val="24"/>
    </w:rPr>
  </w:style>
  <w:style w:type="paragraph" w:customStyle="1" w:styleId="461">
    <w:name w:val="样式 样式 正文文本缩进 + 仿宋_GB2312 小四 首行缩进:  0 厘米 行距: 1.5 倍行距 + (中文) 仿宋_GB... Char Char"/>
    <w:basedOn w:val="1"/>
    <w:qFormat/>
    <w:uiPriority w:val="99"/>
    <w:pPr>
      <w:autoSpaceDE w:val="0"/>
      <w:autoSpaceDN w:val="0"/>
      <w:adjustRightInd w:val="0"/>
      <w:spacing w:line="360" w:lineRule="auto"/>
      <w:ind w:firstLine="480" w:firstLineChars="200"/>
      <w:jc w:val="left"/>
    </w:pPr>
    <w:rPr>
      <w:rFonts w:ascii="黑体" w:hAnsi="等线" w:eastAsia="Times New Roman" w:cs="等线"/>
      <w:kern w:val="0"/>
      <w:sz w:val="24"/>
      <w:szCs w:val="20"/>
    </w:rPr>
  </w:style>
  <w:style w:type="paragraph" w:customStyle="1" w:styleId="462">
    <w:name w:val="注："/>
    <w:next w:val="463"/>
    <w:qFormat/>
    <w:uiPriority w:val="99"/>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63">
    <w:name w:val="段"/>
    <w:qFormat/>
    <w:uiPriority w:val="99"/>
    <w:pPr>
      <w:autoSpaceDE w:val="0"/>
      <w:autoSpaceDN w:val="0"/>
      <w:ind w:firstLine="200" w:firstLineChars="200"/>
      <w:jc w:val="both"/>
    </w:pPr>
    <w:rPr>
      <w:rFonts w:ascii="仿宋_GB2312" w:hAnsi="等线" w:eastAsia="等线" w:cs="等线"/>
      <w:sz w:val="21"/>
      <w:lang w:val="en-US" w:eastAsia="zh-CN" w:bidi="ar-SA"/>
    </w:rPr>
  </w:style>
  <w:style w:type="paragraph" w:customStyle="1" w:styleId="464">
    <w:name w:val="Char Char Char Char11"/>
    <w:basedOn w:val="1"/>
    <w:qFormat/>
    <w:uiPriority w:val="99"/>
    <w:pPr>
      <w:autoSpaceDE w:val="0"/>
      <w:autoSpaceDN w:val="0"/>
      <w:adjustRightInd w:val="0"/>
      <w:jc w:val="left"/>
    </w:pPr>
    <w:rPr>
      <w:rFonts w:ascii="Cambria" w:hAnsi="Cambria" w:eastAsia="等线" w:cs="等线"/>
      <w:kern w:val="0"/>
      <w:sz w:val="24"/>
      <w:szCs w:val="20"/>
    </w:rPr>
  </w:style>
  <w:style w:type="paragraph" w:customStyle="1" w:styleId="465">
    <w:name w:val="样式 标题 2 + 黑体 行距: 1.5 倍行距"/>
    <w:basedOn w:val="1"/>
    <w:qFormat/>
    <w:uiPriority w:val="99"/>
    <w:pPr>
      <w:tabs>
        <w:tab w:val="left" w:pos="360"/>
        <w:tab w:val="left" w:pos="576"/>
      </w:tabs>
      <w:spacing w:line="360" w:lineRule="auto"/>
      <w:ind w:firstLine="200" w:firstLineChars="200"/>
    </w:pPr>
    <w:rPr>
      <w:rFonts w:ascii="等线" w:hAnsi="等线" w:eastAsia="等线" w:cs="等线"/>
      <w:szCs w:val="20"/>
    </w:rPr>
  </w:style>
  <w:style w:type="paragraph" w:customStyle="1" w:styleId="466">
    <w:name w:val="內文項目之符號"/>
    <w:basedOn w:val="1"/>
    <w:qFormat/>
    <w:uiPriority w:val="99"/>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67">
    <w:name w:val="Char2"/>
    <w:basedOn w:val="1"/>
    <w:qFormat/>
    <w:uiPriority w:val="99"/>
    <w:pPr>
      <w:autoSpaceDE w:val="0"/>
      <w:autoSpaceDN w:val="0"/>
      <w:adjustRightInd w:val="0"/>
      <w:jc w:val="left"/>
    </w:pPr>
    <w:rPr>
      <w:rFonts w:ascii="黑体" w:hAnsi="等线" w:eastAsia="黑体" w:cs="等线"/>
      <w:b/>
      <w:kern w:val="0"/>
      <w:sz w:val="32"/>
      <w:szCs w:val="32"/>
    </w:rPr>
  </w:style>
  <w:style w:type="paragraph" w:customStyle="1" w:styleId="468">
    <w:name w:val="Para"/>
    <w:qFormat/>
    <w:uiPriority w:val="99"/>
    <w:pPr>
      <w:spacing w:before="120"/>
    </w:pPr>
    <w:rPr>
      <w:rFonts w:ascii="等线" w:hAnsi="等线" w:eastAsia="等线" w:cs="等线"/>
      <w:sz w:val="18"/>
      <w:lang w:val="en-US" w:eastAsia="zh-CN" w:bidi="ar-SA"/>
    </w:rPr>
  </w:style>
  <w:style w:type="paragraph" w:customStyle="1" w:styleId="469">
    <w:name w:val="标题五"/>
    <w:basedOn w:val="1"/>
    <w:qFormat/>
    <w:uiPriority w:val="99"/>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70">
    <w:name w:val="Char Char1"/>
    <w:basedOn w:val="1"/>
    <w:qFormat/>
    <w:uiPriority w:val="99"/>
    <w:pPr>
      <w:widowControl/>
      <w:spacing w:after="160" w:line="240" w:lineRule="exact"/>
      <w:jc w:val="left"/>
    </w:pPr>
    <w:rPr>
      <w:rFonts w:ascii="Courier New" w:hAnsi="Courier New" w:cs="等线"/>
      <w:b/>
      <w:i/>
      <w:iCs/>
      <w:color w:val="000000"/>
      <w:kern w:val="0"/>
      <w:sz w:val="20"/>
      <w:szCs w:val="20"/>
      <w:lang w:eastAsia="en-US"/>
    </w:rPr>
  </w:style>
  <w:style w:type="paragraph" w:customStyle="1" w:styleId="471">
    <w:name w:val="rm"/>
    <w:basedOn w:val="1"/>
    <w:qFormat/>
    <w:uiPriority w:val="99"/>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72">
    <w:name w:val="技术方案正文样式"/>
    <w:basedOn w:val="1"/>
    <w:qFormat/>
    <w:uiPriority w:val="99"/>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73">
    <w:name w:val="xl42"/>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74">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75">
    <w:name w:val="NICMAN Body Text"/>
    <w:basedOn w:val="1"/>
    <w:next w:val="3"/>
    <w:qFormat/>
    <w:uiPriority w:val="99"/>
    <w:pPr>
      <w:autoSpaceDE w:val="0"/>
      <w:autoSpaceDN w:val="0"/>
      <w:adjustRightInd w:val="0"/>
      <w:spacing w:after="120"/>
      <w:jc w:val="left"/>
    </w:pPr>
    <w:rPr>
      <w:rFonts w:ascii="等线" w:hAnsi="等线" w:eastAsia="等线" w:cs="等线"/>
      <w:kern w:val="0"/>
      <w:sz w:val="20"/>
      <w:szCs w:val="20"/>
    </w:rPr>
  </w:style>
  <w:style w:type="paragraph" w:customStyle="1" w:styleId="476">
    <w:name w:val="第一個訊息標題"/>
    <w:basedOn w:val="57"/>
    <w:next w:val="57"/>
    <w:qFormat/>
    <w:uiPriority w:val="99"/>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77">
    <w:name w:val="Normal_2"/>
    <w:qFormat/>
    <w:uiPriority w:val="99"/>
    <w:pPr>
      <w:spacing w:before="120" w:after="240"/>
      <w:jc w:val="both"/>
    </w:pPr>
    <w:rPr>
      <w:rFonts w:ascii="等线" w:hAnsi="Times New Roman" w:eastAsia="等线" w:cs="等线"/>
      <w:sz w:val="22"/>
      <w:szCs w:val="22"/>
      <w:lang w:val="en-US" w:eastAsia="en-US" w:bidi="ar-SA"/>
    </w:rPr>
  </w:style>
  <w:style w:type="paragraph" w:customStyle="1" w:styleId="478">
    <w:name w:val="font13"/>
    <w:basedOn w:val="1"/>
    <w:qFormat/>
    <w:uiPriority w:val="99"/>
    <w:pPr>
      <w:widowControl/>
      <w:spacing w:before="100" w:beforeAutospacing="1" w:after="100" w:afterAutospacing="1"/>
      <w:jc w:val="left"/>
    </w:pPr>
    <w:rPr>
      <w:rFonts w:ascii="等线" w:hAnsi="等线" w:eastAsia="等线" w:cs="等线"/>
      <w:kern w:val="0"/>
      <w:sz w:val="24"/>
    </w:rPr>
  </w:style>
  <w:style w:type="paragraph" w:customStyle="1" w:styleId="479">
    <w:name w:val="xl9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0">
    <w:name w:val="font10"/>
    <w:basedOn w:val="1"/>
    <w:qFormat/>
    <w:uiPriority w:val="99"/>
    <w:pPr>
      <w:widowControl/>
      <w:spacing w:before="100" w:beforeAutospacing="1" w:after="100" w:afterAutospacing="1"/>
      <w:jc w:val="left"/>
    </w:pPr>
    <w:rPr>
      <w:rFonts w:ascii="等线" w:hAnsi="等线" w:eastAsia="等线" w:cs="等线"/>
      <w:kern w:val="0"/>
      <w:sz w:val="16"/>
      <w:szCs w:val="16"/>
    </w:rPr>
  </w:style>
  <w:style w:type="paragraph" w:customStyle="1" w:styleId="481">
    <w:name w:val="a5"/>
    <w:basedOn w:val="1"/>
    <w:qFormat/>
    <w:uiPriority w:val="99"/>
    <w:pPr>
      <w:widowControl/>
      <w:spacing w:before="100" w:beforeAutospacing="1" w:after="100" w:afterAutospacing="1"/>
      <w:jc w:val="left"/>
    </w:pPr>
    <w:rPr>
      <w:rFonts w:ascii="宋体" w:hAnsi="宋体" w:eastAsia="等线" w:cs="等线"/>
      <w:kern w:val="0"/>
      <w:sz w:val="27"/>
      <w:szCs w:val="27"/>
    </w:rPr>
  </w:style>
  <w:style w:type="paragraph" w:customStyle="1" w:styleId="482">
    <w:name w:val="正文3"/>
    <w:qFormat/>
    <w:uiPriority w:val="99"/>
    <w:pPr>
      <w:jc w:val="both"/>
    </w:pPr>
    <w:rPr>
      <w:rFonts w:ascii="等线" w:hAnsi="等线" w:eastAsia="等线" w:cs="等线"/>
      <w:kern w:val="2"/>
      <w:sz w:val="21"/>
      <w:szCs w:val="21"/>
      <w:lang w:val="en-US" w:eastAsia="zh-CN" w:bidi="ar-SA"/>
    </w:rPr>
  </w:style>
  <w:style w:type="paragraph" w:customStyle="1" w:styleId="483">
    <w:name w:val="Char21"/>
    <w:basedOn w:val="1"/>
    <w:qFormat/>
    <w:uiPriority w:val="99"/>
    <w:pPr>
      <w:tabs>
        <w:tab w:val="left" w:pos="360"/>
      </w:tabs>
      <w:spacing w:line="360" w:lineRule="auto"/>
      <w:ind w:firstLine="200" w:firstLineChars="200"/>
    </w:pPr>
    <w:rPr>
      <w:rFonts w:ascii="等线" w:hAnsi="等线" w:eastAsia="等线" w:cs="等线"/>
      <w:sz w:val="24"/>
      <w:szCs w:val="20"/>
    </w:rPr>
  </w:style>
  <w:style w:type="paragraph" w:customStyle="1" w:styleId="484">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85">
    <w:name w:val="af17cgridlangnp1033langf"/>
    <w:qFormat/>
    <w:uiPriority w:val="99"/>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86">
    <w:name w:val="xl10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7">
    <w:name w:val="xl89"/>
    <w:basedOn w:val="1"/>
    <w:qFormat/>
    <w:uiPriority w:val="99"/>
    <w:pPr>
      <w:widowControl/>
      <w:spacing w:before="100" w:beforeAutospacing="1" w:after="100" w:afterAutospacing="1"/>
      <w:jc w:val="left"/>
    </w:pPr>
    <w:rPr>
      <w:rFonts w:ascii="仿宋_GB2312" w:hAnsi="仿宋_GB2312" w:eastAsia="等线" w:cs="仿宋_GB2312"/>
      <w:kern w:val="0"/>
      <w:sz w:val="24"/>
    </w:rPr>
  </w:style>
  <w:style w:type="paragraph" w:customStyle="1" w:styleId="488">
    <w:name w:val="Char3 Char Char Char Char Char Char"/>
    <w:basedOn w:val="1"/>
    <w:qFormat/>
    <w:uiPriority w:val="99"/>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89">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仿宋_GB2312"/>
      <w:color w:val="000000"/>
      <w:kern w:val="0"/>
      <w:sz w:val="24"/>
    </w:rPr>
  </w:style>
  <w:style w:type="paragraph" w:customStyle="1" w:styleId="490">
    <w:name w:val="德山-正文"/>
    <w:basedOn w:val="1"/>
    <w:qFormat/>
    <w:uiPriority w:val="99"/>
    <w:pPr>
      <w:spacing w:beforeLines="50" w:afterLines="50" w:line="360" w:lineRule="auto"/>
      <w:ind w:firstLine="200" w:firstLineChars="200"/>
    </w:pPr>
    <w:rPr>
      <w:rFonts w:ascii="Calibri" w:hAnsi="Calibri" w:eastAsia="等线" w:cs="等线"/>
      <w:sz w:val="24"/>
      <w:szCs w:val="21"/>
    </w:rPr>
  </w:style>
  <w:style w:type="paragraph" w:customStyle="1" w:styleId="491">
    <w:name w:val="样式7"/>
    <w:basedOn w:val="8"/>
    <w:qFormat/>
    <w:uiPriority w:val="99"/>
  </w:style>
  <w:style w:type="paragraph" w:customStyle="1" w:styleId="492">
    <w:name w:val="正文缩进3"/>
    <w:basedOn w:val="1"/>
    <w:qFormat/>
    <w:uiPriority w:val="99"/>
    <w:pPr>
      <w:spacing w:line="360" w:lineRule="auto"/>
      <w:ind w:firstLine="420" w:firstLineChars="200"/>
    </w:pPr>
    <w:rPr>
      <w:rFonts w:ascii="等线" w:hAnsi="等线" w:eastAsia="等线" w:cs="等线"/>
      <w:szCs w:val="20"/>
    </w:rPr>
  </w:style>
  <w:style w:type="paragraph" w:customStyle="1" w:styleId="493">
    <w:name w:val="xl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94">
    <w:name w:val="xl11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95">
    <w:name w:val="xl9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cs="仿宋_GB2312"/>
      <w:color w:val="000000"/>
      <w:kern w:val="0"/>
      <w:sz w:val="24"/>
    </w:rPr>
  </w:style>
  <w:style w:type="paragraph" w:customStyle="1" w:styleId="496">
    <w:name w:val="Char1"/>
    <w:basedOn w:val="1"/>
    <w:qFormat/>
    <w:uiPriority w:val="99"/>
    <w:pPr>
      <w:autoSpaceDE w:val="0"/>
      <w:autoSpaceDN w:val="0"/>
      <w:adjustRightInd w:val="0"/>
      <w:jc w:val="left"/>
    </w:pPr>
    <w:rPr>
      <w:rFonts w:ascii="黑体" w:hAnsi="等线" w:eastAsia="黑体" w:cs="等线"/>
      <w:b/>
      <w:kern w:val="0"/>
      <w:sz w:val="32"/>
      <w:szCs w:val="32"/>
    </w:rPr>
  </w:style>
  <w:style w:type="paragraph" w:customStyle="1" w:styleId="497">
    <w:name w:val="xl31"/>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98">
    <w:name w:val="样式 标题 3 + 黑体 小四 非加粗"/>
    <w:basedOn w:val="7"/>
    <w:qFormat/>
    <w:uiPriority w:val="99"/>
    <w:pPr>
      <w:spacing w:before="0" w:after="0" w:line="415" w:lineRule="auto"/>
    </w:pPr>
    <w:rPr>
      <w:rFonts w:ascii="Helvetica" w:hAnsi="Helvetica"/>
      <w:b w:val="0"/>
      <w:kern w:val="0"/>
      <w:sz w:val="24"/>
    </w:rPr>
  </w:style>
  <w:style w:type="paragraph" w:customStyle="1" w:styleId="499">
    <w:name w:val="工可正文"/>
    <w:basedOn w:val="34"/>
    <w:qFormat/>
    <w:uiPriority w:val="99"/>
    <w:pPr>
      <w:widowControl w:val="0"/>
      <w:overflowPunct/>
      <w:autoSpaceDE/>
      <w:autoSpaceDN/>
      <w:adjustRightInd/>
      <w:ind w:firstLine="560" w:firstLineChars="200"/>
      <w:jc w:val="both"/>
      <w:textAlignment w:val="auto"/>
    </w:pPr>
    <w:rPr>
      <w:rFonts w:ascii="Times New Roman" w:hAnsi="Times New Roman" w:eastAsia="等线"/>
      <w:sz w:val="28"/>
    </w:rPr>
  </w:style>
  <w:style w:type="paragraph" w:customStyle="1" w:styleId="500">
    <w:name w:val="xl57"/>
    <w:basedOn w:val="1"/>
    <w:qFormat/>
    <w:uiPriority w:val="99"/>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01">
    <w:name w:val="Table Contents"/>
    <w:basedOn w:val="1"/>
    <w:qFormat/>
    <w:uiPriority w:val="99"/>
    <w:pPr>
      <w:suppressAutoHyphens/>
      <w:autoSpaceDE w:val="0"/>
      <w:autoSpaceDN w:val="0"/>
      <w:adjustRightInd w:val="0"/>
      <w:spacing w:after="120"/>
      <w:jc w:val="left"/>
    </w:pPr>
    <w:rPr>
      <w:rFonts w:ascii="??" w:hAnsi="??" w:eastAsia="等线" w:cs="等线"/>
      <w:kern w:val="1"/>
      <w:sz w:val="20"/>
      <w:szCs w:val="20"/>
    </w:rPr>
  </w:style>
  <w:style w:type="paragraph" w:customStyle="1" w:styleId="502">
    <w:name w:val="Char3"/>
    <w:basedOn w:val="1"/>
    <w:qFormat/>
    <w:uiPriority w:val="99"/>
    <w:pPr>
      <w:tabs>
        <w:tab w:val="left" w:pos="360"/>
      </w:tabs>
      <w:spacing w:line="360" w:lineRule="auto"/>
      <w:ind w:firstLine="200" w:firstLineChars="200"/>
    </w:pPr>
    <w:rPr>
      <w:rFonts w:ascii="等线" w:hAnsi="等线" w:eastAsia="等线" w:cs="等线"/>
      <w:sz w:val="24"/>
      <w:szCs w:val="20"/>
    </w:rPr>
  </w:style>
  <w:style w:type="paragraph" w:customStyle="1" w:styleId="503">
    <w:name w:val="信息标题2"/>
    <w:basedOn w:val="19"/>
    <w:next w:val="19"/>
    <w:qFormat/>
    <w:uiPriority w:val="99"/>
    <w:pPr>
      <w:spacing w:beforeLines="50" w:afterLines="50" w:line="360" w:lineRule="auto"/>
      <w:ind w:left="422" w:hanging="422" w:hangingChars="200"/>
      <w:jc w:val="left"/>
    </w:pPr>
    <w:rPr>
      <w:rFonts w:ascii="Arial Black" w:hAnsi="Arial Black" w:eastAsia="宋体"/>
      <w:b/>
      <w:bCs/>
      <w:sz w:val="30"/>
    </w:rPr>
  </w:style>
  <w:style w:type="paragraph" w:customStyle="1" w:styleId="504">
    <w:name w:val="地址內名稱"/>
    <w:basedOn w:val="1"/>
    <w:qFormat/>
    <w:uiPriority w:val="99"/>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505">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等线" w:hAnsi="等线" w:eastAsia="等线" w:cs="等线"/>
      <w:b/>
      <w:w w:val="170"/>
      <w:sz w:val="96"/>
      <w:szCs w:val="96"/>
      <w:lang w:val="en-US" w:eastAsia="zh-CN" w:bidi="ar-SA"/>
    </w:rPr>
  </w:style>
  <w:style w:type="paragraph" w:customStyle="1" w:styleId="506">
    <w:name w:val="样式 标题 1"/>
    <w:basedOn w:val="5"/>
    <w:next w:val="1"/>
    <w:qFormat/>
    <w:uiPriority w:val="99"/>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507">
    <w:name w:val="样式 四号 首行缩进:  1 厘米"/>
    <w:basedOn w:val="1"/>
    <w:qFormat/>
    <w:uiPriority w:val="99"/>
    <w:pPr>
      <w:spacing w:line="440" w:lineRule="exact"/>
      <w:ind w:firstLine="567"/>
    </w:pPr>
    <w:rPr>
      <w:rFonts w:ascii="等线" w:hAnsi="等线" w:eastAsia="等线" w:cs="宋体"/>
      <w:sz w:val="28"/>
      <w:szCs w:val="20"/>
    </w:rPr>
  </w:style>
  <w:style w:type="paragraph" w:customStyle="1" w:styleId="508">
    <w:name w:val="xl76"/>
    <w:basedOn w:val="1"/>
    <w:qFormat/>
    <w:uiPriority w:val="99"/>
    <w:pPr>
      <w:widowControl/>
      <w:pBdr>
        <w:top w:val="single" w:color="auto" w:sz="4" w:space="0"/>
        <w:bottom w:val="single" w:color="auto" w:sz="4" w:space="0"/>
      </w:pBdr>
      <w:spacing w:before="100" w:beforeAutospacing="1" w:after="100" w:afterAutospacing="1"/>
      <w:jc w:val="left"/>
    </w:pPr>
    <w:rPr>
      <w:rFonts w:ascii="Calibri" w:hAnsi="Calibri" w:cs="仿宋_GB2312"/>
      <w:color w:val="000000"/>
      <w:kern w:val="0"/>
      <w:sz w:val="24"/>
    </w:rPr>
  </w:style>
  <w:style w:type="paragraph" w:customStyle="1" w:styleId="509">
    <w:name w:val="Item List in Table"/>
    <w:qFormat/>
    <w:uiPriority w:val="99"/>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10">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11">
    <w:name w:val="Body"/>
    <w:qFormat/>
    <w:uiPriority w:val="99"/>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12">
    <w:name w:val="xl66"/>
    <w:basedOn w:val="1"/>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13">
    <w:name w:val="xl8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cs="仿宋_GB2312"/>
      <w:color w:val="000000"/>
      <w:kern w:val="0"/>
      <w:sz w:val="24"/>
    </w:rPr>
  </w:style>
  <w:style w:type="paragraph" w:customStyle="1" w:styleId="514">
    <w:name w:val="_Style 113"/>
    <w:basedOn w:val="1"/>
    <w:qFormat/>
    <w:uiPriority w:val="99"/>
    <w:pPr>
      <w:spacing w:line="360" w:lineRule="auto"/>
      <w:ind w:firstLine="420" w:firstLineChars="200"/>
    </w:pPr>
    <w:rPr>
      <w:rFonts w:ascii="等线" w:hAnsi="等线" w:eastAsia="等线" w:cs="等线"/>
      <w:szCs w:val="20"/>
    </w:rPr>
  </w:style>
  <w:style w:type="paragraph" w:customStyle="1" w:styleId="515">
    <w:name w:val="正文段落 Char"/>
    <w:basedOn w:val="1"/>
    <w:qFormat/>
    <w:uiPriority w:val="99"/>
    <w:pPr>
      <w:spacing w:line="360" w:lineRule="auto"/>
      <w:ind w:firstLine="480" w:firstLineChars="200"/>
    </w:pPr>
    <w:rPr>
      <w:rFonts w:ascii="等线" w:hAnsi="等线" w:eastAsia="等线" w:cs="等线"/>
      <w:kern w:val="0"/>
      <w:sz w:val="24"/>
      <w:szCs w:val="20"/>
    </w:rPr>
  </w:style>
  <w:style w:type="paragraph" w:customStyle="1" w:styleId="516">
    <w:name w:val="章标题"/>
    <w:next w:val="1"/>
    <w:qFormat/>
    <w:uiPriority w:val="99"/>
    <w:pPr>
      <w:spacing w:beforeLines="50" w:afterLines="50"/>
      <w:jc w:val="both"/>
      <w:outlineLvl w:val="1"/>
    </w:pPr>
    <w:rPr>
      <w:rFonts w:ascii="Helvetica" w:hAnsi="等线" w:eastAsia="Times New Roman" w:cs="等线"/>
      <w:sz w:val="21"/>
      <w:lang w:val="en-US" w:eastAsia="zh-CN" w:bidi="ar-SA"/>
    </w:rPr>
  </w:style>
  <w:style w:type="paragraph" w:customStyle="1" w:styleId="517">
    <w:name w:val="五级条标题"/>
    <w:basedOn w:val="443"/>
    <w:next w:val="1"/>
    <w:qFormat/>
    <w:uiPriority w:val="99"/>
    <w:pPr>
      <w:outlineLvl w:val="6"/>
    </w:pPr>
  </w:style>
  <w:style w:type="paragraph" w:customStyle="1" w:styleId="518">
    <w:name w:val="條文12"/>
    <w:basedOn w:val="1"/>
    <w:qFormat/>
    <w:uiPriority w:val="99"/>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19">
    <w:name w:val="数字级连标题1"/>
    <w:basedOn w:val="5"/>
    <w:next w:val="1"/>
    <w:qFormat/>
    <w:uiPriority w:val="99"/>
    <w:pPr>
      <w:keepLines/>
      <w:tabs>
        <w:tab w:val="left" w:pos="390"/>
      </w:tabs>
      <w:spacing w:line="360" w:lineRule="auto"/>
      <w:ind w:left="390" w:hanging="390"/>
      <w:jc w:val="both"/>
    </w:pPr>
    <w:rPr>
      <w:rFonts w:ascii="等线" w:hAnsi="等线" w:eastAsia="等线"/>
      <w:sz w:val="28"/>
      <w:lang w:eastAsia="ar-SA"/>
    </w:rPr>
  </w:style>
  <w:style w:type="paragraph" w:customStyle="1" w:styleId="520">
    <w:name w:val="款1"/>
    <w:basedOn w:val="518"/>
    <w:qFormat/>
    <w:uiPriority w:val="99"/>
    <w:pPr>
      <w:ind w:left="1146"/>
    </w:pPr>
  </w:style>
  <w:style w:type="paragraph" w:customStyle="1" w:styleId="521">
    <w:name w:val="xl11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22">
    <w:name w:val="段落正文"/>
    <w:basedOn w:val="1"/>
    <w:qFormat/>
    <w:uiPriority w:val="99"/>
    <w:pPr>
      <w:spacing w:before="140" w:after="140" w:line="401" w:lineRule="auto"/>
      <w:ind w:firstLine="200" w:firstLineChars="200"/>
    </w:pPr>
    <w:rPr>
      <w:rFonts w:ascii="宋体" w:hAnsi="宋体" w:eastAsia="等线" w:cs="等线"/>
    </w:rPr>
  </w:style>
  <w:style w:type="paragraph" w:customStyle="1" w:styleId="523">
    <w:name w:val="密级编号"/>
    <w:basedOn w:val="1"/>
    <w:qFormat/>
    <w:uiPriority w:val="99"/>
    <w:pPr>
      <w:adjustRightInd w:val="0"/>
      <w:jc w:val="center"/>
      <w:textAlignment w:val="baseline"/>
    </w:pPr>
    <w:rPr>
      <w:rFonts w:ascii="仿宋_GB2312" w:hAnsi="等线" w:eastAsia="仿宋_GB2312" w:cs="等线"/>
      <w:kern w:val="0"/>
      <w:sz w:val="24"/>
      <w:szCs w:val="20"/>
    </w:rPr>
  </w:style>
  <w:style w:type="paragraph" w:customStyle="1" w:styleId="52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仿宋_GB2312"/>
      <w:color w:val="000000"/>
      <w:kern w:val="0"/>
      <w:sz w:val="24"/>
    </w:rPr>
  </w:style>
  <w:style w:type="paragraph" w:customStyle="1" w:styleId="525">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cs="仿宋_GB2312"/>
      <w:color w:val="000000"/>
      <w:kern w:val="0"/>
      <w:sz w:val="24"/>
    </w:rPr>
  </w:style>
  <w:style w:type="paragraph" w:customStyle="1" w:styleId="526">
    <w:name w:val="標題 (一)"/>
    <w:basedOn w:val="6"/>
    <w:qFormat/>
    <w:uiPriority w:val="99"/>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kern w:val="0"/>
      <w:sz w:val="28"/>
      <w:lang w:eastAsia="zh-TW"/>
    </w:rPr>
  </w:style>
  <w:style w:type="paragraph" w:customStyle="1" w:styleId="527">
    <w:name w:val="List Paragraph11"/>
    <w:basedOn w:val="1"/>
    <w:qFormat/>
    <w:uiPriority w:val="99"/>
    <w:pPr>
      <w:ind w:firstLine="420" w:firstLineChars="200"/>
    </w:pPr>
    <w:rPr>
      <w:rFonts w:ascii="Century Gothic" w:hAnsi="Century Gothic" w:eastAsia="仿宋_GB2312" w:cs="新宋体"/>
      <w:szCs w:val="22"/>
    </w:rPr>
  </w:style>
  <w:style w:type="paragraph" w:customStyle="1" w:styleId="528">
    <w:name w:val="正文文字 5"/>
    <w:basedOn w:val="27"/>
    <w:qFormat/>
    <w:uiPriority w:val="99"/>
    <w:pPr>
      <w:adjustRightInd w:val="0"/>
      <w:spacing w:after="120" w:line="312" w:lineRule="atLeast"/>
      <w:ind w:left="420" w:firstLine="0" w:firstLineChars="0"/>
      <w:textAlignment w:val="baseline"/>
    </w:pPr>
    <w:rPr>
      <w:rFonts w:ascii="等线" w:hAnsi="等线" w:cs="等线"/>
      <w:kern w:val="0"/>
      <w:sz w:val="21"/>
    </w:rPr>
  </w:style>
  <w:style w:type="paragraph" w:customStyle="1" w:styleId="529">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0">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31">
    <w:name w:val="xl107"/>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32">
    <w:name w:val="七级标题"/>
    <w:basedOn w:val="11"/>
    <w:qFormat/>
    <w:uiPriority w:val="99"/>
    <w:pPr>
      <w:adjustRightInd/>
      <w:spacing w:line="320" w:lineRule="auto"/>
      <w:ind w:left="1276" w:hanging="1276"/>
      <w:textAlignment w:val="auto"/>
    </w:pPr>
    <w:rPr>
      <w:rFonts w:ascii="黑体" w:hAnsi="黑体" w:eastAsia="黑体"/>
      <w:bCs/>
      <w:kern w:val="0"/>
    </w:rPr>
  </w:style>
  <w:style w:type="paragraph" w:customStyle="1" w:styleId="533">
    <w:name w:val="样式 标题 1Level 1Level 11h1II+IHeading1H1-Heading 1Header 1..."/>
    <w:basedOn w:val="5"/>
    <w:qFormat/>
    <w:uiPriority w:val="99"/>
    <w:pPr>
      <w:keepLines/>
      <w:pageBreakBefore/>
      <w:spacing w:line="360" w:lineRule="auto"/>
      <w:ind w:left="1680" w:hanging="420"/>
      <w:jc w:val="left"/>
    </w:pPr>
    <w:rPr>
      <w:rFonts w:ascii="Tahoma" w:hAnsi="Tahoma" w:eastAsia="宋体" w:cs="仿宋_GB2312"/>
      <w:kern w:val="44"/>
      <w:sz w:val="44"/>
    </w:rPr>
  </w:style>
  <w:style w:type="paragraph" w:customStyle="1" w:styleId="534">
    <w:name w:val="button"/>
    <w:basedOn w:val="1"/>
    <w:qFormat/>
    <w:uiPriority w:val="99"/>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35">
    <w:name w:val="xl11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6">
    <w:name w:val="正文样式 首行缩进:  0.74 厘米"/>
    <w:basedOn w:val="1"/>
    <w:qFormat/>
    <w:uiPriority w:val="99"/>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37">
    <w:name w:val="普通(Web)"/>
    <w:basedOn w:val="1"/>
    <w:qFormat/>
    <w:uiPriority w:val="99"/>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38">
    <w:name w:val="标题 11"/>
    <w:basedOn w:val="1"/>
    <w:next w:val="1"/>
    <w:qFormat/>
    <w:uiPriority w:val="99"/>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39">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40">
    <w:name w:val="xl9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1">
    <w:name w:val="Char Char Char Char Char Char Char Char Char Char Char Char1 Char"/>
    <w:basedOn w:val="1"/>
    <w:qFormat/>
    <w:uiPriority w:val="99"/>
    <w:pPr>
      <w:snapToGrid w:val="0"/>
      <w:spacing w:line="360" w:lineRule="auto"/>
      <w:ind w:firstLine="200" w:firstLineChars="200"/>
    </w:pPr>
    <w:rPr>
      <w:rFonts w:ascii="等线" w:hAnsi="等线" w:eastAsia="等线" w:cs="等线"/>
      <w:szCs w:val="20"/>
    </w:rPr>
  </w:style>
  <w:style w:type="paragraph" w:customStyle="1" w:styleId="542">
    <w:name w:val="xl43"/>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43">
    <w:name w:val="表格栏头"/>
    <w:basedOn w:val="544"/>
    <w:next w:val="544"/>
    <w:qFormat/>
    <w:uiPriority w:val="99"/>
    <w:rPr>
      <w:b/>
    </w:rPr>
  </w:style>
  <w:style w:type="paragraph" w:customStyle="1" w:styleId="544">
    <w:name w:val="表格正文"/>
    <w:basedOn w:val="1"/>
    <w:qFormat/>
    <w:uiPriority w:val="99"/>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45">
    <w:name w:val="Char Char Char Char Char Char Char Char Char Char Char Char Char Char Char Char Char Char Char"/>
    <w:basedOn w:val="1"/>
    <w:qFormat/>
    <w:uiPriority w:val="99"/>
    <w:rPr>
      <w:rFonts w:ascii="黑体" w:hAnsi="等线" w:eastAsia="黑体" w:cs="等线"/>
      <w:b/>
      <w:sz w:val="32"/>
      <w:szCs w:val="32"/>
    </w:rPr>
  </w:style>
  <w:style w:type="paragraph" w:customStyle="1" w:styleId="546">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47">
    <w:name w:val="xl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48">
    <w:name w:val="xl9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9">
    <w:name w:val="修订2"/>
    <w:qFormat/>
    <w:uiPriority w:val="99"/>
    <w:rPr>
      <w:rFonts w:ascii="等线" w:hAnsi="等线" w:eastAsia="等线" w:cs="等线"/>
      <w:kern w:val="2"/>
      <w:sz w:val="21"/>
      <w:szCs w:val="24"/>
      <w:lang w:val="en-US" w:eastAsia="zh-CN" w:bidi="ar-SA"/>
    </w:rPr>
  </w:style>
  <w:style w:type="paragraph" w:customStyle="1" w:styleId="550">
    <w:name w:val="Item Step in Table"/>
    <w:qFormat/>
    <w:uiPriority w:val="99"/>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51">
    <w:name w:val="样式 左侧:  0.85 厘米 首行缩进:  0.85 厘米"/>
    <w:basedOn w:val="1"/>
    <w:qFormat/>
    <w:uiPriority w:val="99"/>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52">
    <w:name w:val="Copyright"/>
    <w:basedOn w:val="3"/>
    <w:qFormat/>
    <w:uiPriority w:val="99"/>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53">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54">
    <w:name w:val="标准段落"/>
    <w:basedOn w:val="1"/>
    <w:qFormat/>
    <w:uiPriority w:val="99"/>
    <w:pPr>
      <w:spacing w:after="120" w:line="360" w:lineRule="auto"/>
      <w:ind w:firstLine="420"/>
    </w:pPr>
    <w:rPr>
      <w:rFonts w:ascii="Helvetica" w:hAnsi="仿宋_GB2312" w:eastAsia="Times New Roman" w:cs="等线"/>
      <w:b/>
      <w:spacing w:val="6"/>
      <w:szCs w:val="22"/>
    </w:rPr>
  </w:style>
  <w:style w:type="paragraph" w:customStyle="1" w:styleId="555">
    <w:name w:val="features1"/>
    <w:basedOn w:val="1"/>
    <w:qFormat/>
    <w:uiPriority w:val="99"/>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56">
    <w:name w:val="xl10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7">
    <w:name w:val="kpk:2级"/>
    <w:basedOn w:val="6"/>
    <w:qFormat/>
    <w:uiPriority w:val="99"/>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58">
    <w:name w:val="Plain Text1"/>
    <w:basedOn w:val="1"/>
    <w:qFormat/>
    <w:uiPriority w:val="99"/>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59">
    <w:name w:val="xl8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cs="仿宋_GB2312"/>
      <w:color w:val="000000"/>
      <w:kern w:val="0"/>
      <w:sz w:val="24"/>
    </w:rPr>
  </w:style>
  <w:style w:type="paragraph" w:customStyle="1" w:styleId="560">
    <w:name w:val="标题1"/>
    <w:basedOn w:val="61"/>
    <w:qFormat/>
    <w:uiPriority w:val="99"/>
    <w:pPr>
      <w:autoSpaceDE/>
      <w:autoSpaceDN/>
      <w:adjustRightInd/>
      <w:spacing w:after="240"/>
      <w:ind w:firstLine="200" w:firstLineChars="200"/>
    </w:pPr>
    <w:rPr>
      <w:rFonts w:ascii="Arial" w:hAnsi="Arial" w:eastAsia="宋体"/>
      <w:spacing w:val="2"/>
      <w:kern w:val="2"/>
      <w:sz w:val="44"/>
    </w:rPr>
  </w:style>
  <w:style w:type="paragraph" w:customStyle="1" w:styleId="561">
    <w:name w:val="xl10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2">
    <w:name w:val="1."/>
    <w:basedOn w:val="7"/>
    <w:qFormat/>
    <w:uiPriority w:val="99"/>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kern w:val="0"/>
      <w:sz w:val="24"/>
      <w:lang w:eastAsia="zh-TW"/>
    </w:rPr>
  </w:style>
  <w:style w:type="paragraph" w:customStyle="1" w:styleId="563">
    <w:name w:val="文字"/>
    <w:basedOn w:val="1"/>
    <w:qFormat/>
    <w:uiPriority w:val="99"/>
    <w:pPr>
      <w:tabs>
        <w:tab w:val="left" w:pos="8520"/>
      </w:tabs>
      <w:spacing w:line="312" w:lineRule="auto"/>
      <w:ind w:right="-210" w:firstLine="556"/>
    </w:pPr>
    <w:rPr>
      <w:rFonts w:ascii="仿宋_GB2312" w:hAnsi="等线" w:eastAsia="等线" w:cs="等线"/>
      <w:sz w:val="28"/>
      <w:szCs w:val="20"/>
    </w:rPr>
  </w:style>
  <w:style w:type="paragraph" w:customStyle="1" w:styleId="564">
    <w:name w:val="版权"/>
    <w:basedOn w:val="1"/>
    <w:qFormat/>
    <w:uiPriority w:val="99"/>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65">
    <w:name w:val="greytypebeni"/>
    <w:basedOn w:val="1"/>
    <w:qFormat/>
    <w:uiPriority w:val="99"/>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66">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67">
    <w:name w:val="xl9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8">
    <w:name w:val="Paragraf"/>
    <w:basedOn w:val="1"/>
    <w:qFormat/>
    <w:uiPriority w:val="99"/>
    <w:pPr>
      <w:widowControl/>
      <w:overflowPunct w:val="0"/>
      <w:autoSpaceDE w:val="0"/>
      <w:autoSpaceDN w:val="0"/>
      <w:adjustRightInd w:val="0"/>
      <w:spacing w:before="120" w:line="360" w:lineRule="auto"/>
      <w:ind w:left="454" w:hanging="454" w:firstLineChars="200"/>
      <w:jc w:val="left"/>
      <w:textAlignment w:val="baseline"/>
    </w:pPr>
    <w:rPr>
      <w:rFonts w:ascii="等线" w:eastAsia="等线" w:cs="等线"/>
      <w:kern w:val="0"/>
      <w:sz w:val="22"/>
      <w:szCs w:val="20"/>
      <w:lang w:val="en-GB" w:eastAsia="en-US"/>
    </w:rPr>
  </w:style>
  <w:style w:type="paragraph" w:customStyle="1" w:styleId="569">
    <w:name w:val="黑列表"/>
    <w:basedOn w:val="1"/>
    <w:qFormat/>
    <w:uiPriority w:val="99"/>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70">
    <w:name w:val="xl6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71">
    <w:name w:val="正文 New New"/>
    <w:qFormat/>
    <w:uiPriority w:val="99"/>
    <w:pPr>
      <w:widowControl w:val="0"/>
      <w:jc w:val="both"/>
    </w:pPr>
    <w:rPr>
      <w:rFonts w:ascii="等线" w:hAnsi="等线" w:eastAsia="等线" w:cs="等线"/>
      <w:kern w:val="2"/>
      <w:sz w:val="21"/>
      <w:szCs w:val="24"/>
      <w:lang w:val="en-US" w:eastAsia="zh-CN" w:bidi="ar-SA"/>
    </w:rPr>
  </w:style>
  <w:style w:type="paragraph" w:customStyle="1" w:styleId="572">
    <w:name w:val="六级标题"/>
    <w:basedOn w:val="10"/>
    <w:qFormat/>
    <w:uiPriority w:val="99"/>
    <w:pPr>
      <w:ind w:left="1134" w:hanging="1134"/>
    </w:pPr>
    <w:rPr>
      <w:rFonts w:ascii="黑体" w:hAnsi="黑体" w:eastAsia="黑体"/>
      <w:kern w:val="0"/>
    </w:rPr>
  </w:style>
  <w:style w:type="paragraph" w:customStyle="1" w:styleId="573">
    <w:name w:val="Normal0"/>
    <w:qFormat/>
    <w:uiPriority w:val="99"/>
    <w:rPr>
      <w:rFonts w:ascii="等线" w:hAnsi="等线" w:eastAsia="等线" w:cs="等线"/>
      <w:lang w:val="en-US" w:eastAsia="en-US" w:bidi="ar-SA"/>
    </w:rPr>
  </w:style>
  <w:style w:type="paragraph" w:customStyle="1" w:styleId="574">
    <w:name w:val="xl22"/>
    <w:basedOn w:val="1"/>
    <w:qFormat/>
    <w:uiPriority w:val="99"/>
    <w:pPr>
      <w:widowControl/>
      <w:spacing w:before="100" w:beforeAutospacing="1" w:after="100" w:afterAutospacing="1"/>
      <w:jc w:val="center"/>
    </w:pPr>
    <w:rPr>
      <w:rFonts w:ascii="宋体" w:hAnsi="宋体" w:eastAsia="等线" w:cs="等线"/>
      <w:kern w:val="0"/>
      <w:sz w:val="24"/>
    </w:rPr>
  </w:style>
  <w:style w:type="paragraph" w:customStyle="1" w:styleId="575">
    <w:name w:val="Quote1"/>
    <w:basedOn w:val="1"/>
    <w:next w:val="1"/>
    <w:qFormat/>
    <w:uiPriority w:val="99"/>
    <w:rPr>
      <w:rFonts w:ascii="Century Gothic" w:hAnsi="Century Gothic" w:eastAsia="仿宋_GB2312" w:cs="新宋体"/>
      <w:i/>
      <w:iCs/>
      <w:color w:val="000000"/>
      <w:kern w:val="0"/>
      <w:sz w:val="20"/>
      <w:szCs w:val="20"/>
    </w:rPr>
  </w:style>
  <w:style w:type="paragraph" w:customStyle="1" w:styleId="576">
    <w:name w:val="Char Char Char Char Char Char Char Char"/>
    <w:basedOn w:val="1"/>
    <w:qFormat/>
    <w:uiPriority w:val="99"/>
    <w:pPr>
      <w:tabs>
        <w:tab w:val="left" w:pos="360"/>
      </w:tabs>
      <w:spacing w:line="360" w:lineRule="auto"/>
      <w:ind w:firstLine="200" w:firstLineChars="200"/>
    </w:pPr>
    <w:rPr>
      <w:rFonts w:ascii="等线" w:hAnsi="等线" w:eastAsia="等线" w:cs="等线"/>
      <w:sz w:val="24"/>
      <w:szCs w:val="20"/>
    </w:rPr>
  </w:style>
  <w:style w:type="paragraph" w:customStyle="1" w:styleId="577">
    <w:name w:val="xl10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78">
    <w:name w:val="正文 New"/>
    <w:qFormat/>
    <w:uiPriority w:val="99"/>
    <w:pPr>
      <w:widowControl w:val="0"/>
      <w:jc w:val="both"/>
    </w:pPr>
    <w:rPr>
      <w:rFonts w:ascii="等线" w:hAnsi="等线" w:eastAsia="等线" w:cs="等线"/>
      <w:kern w:val="2"/>
      <w:sz w:val="21"/>
      <w:szCs w:val="24"/>
      <w:lang w:val="en-US" w:eastAsia="zh-CN" w:bidi="ar-SA"/>
    </w:rPr>
  </w:style>
  <w:style w:type="paragraph" w:customStyle="1" w:styleId="579">
    <w:name w:val="标-1"/>
    <w:basedOn w:val="5"/>
    <w:qFormat/>
    <w:uiPriority w:val="99"/>
    <w:pPr>
      <w:keepLines/>
      <w:tabs>
        <w:tab w:val="left" w:pos="360"/>
      </w:tabs>
      <w:spacing w:line="300" w:lineRule="auto"/>
      <w:ind w:firstLine="200" w:firstLineChars="200"/>
      <w:jc w:val="both"/>
    </w:pPr>
    <w:rPr>
      <w:rFonts w:ascii="Arial" w:hAnsi="Arial" w:eastAsia="黑体" w:cs="Arial"/>
      <w:color w:val="336699"/>
      <w:kern w:val="44"/>
      <w:sz w:val="32"/>
      <w:szCs w:val="28"/>
    </w:rPr>
  </w:style>
  <w:style w:type="paragraph" w:customStyle="1" w:styleId="580">
    <w:name w:val="標題 1."/>
    <w:basedOn w:val="7"/>
    <w:qFormat/>
    <w:uiPriority w:val="99"/>
    <w:pPr>
      <w:adjustRightInd w:val="0"/>
      <w:spacing w:before="0" w:after="0" w:line="567" w:lineRule="atLeast"/>
      <w:ind w:left="993" w:hanging="283" w:firstLineChars="200"/>
      <w:textAlignment w:val="baseline"/>
      <w:outlineLvl w:val="9"/>
    </w:pPr>
    <w:rPr>
      <w:rFonts w:ascii="PMingLiU" w:hAnsi="等线" w:eastAsia="PMingLiU"/>
      <w:b w:val="0"/>
      <w:kern w:val="0"/>
      <w:sz w:val="28"/>
      <w:lang w:eastAsia="zh-TW"/>
    </w:rPr>
  </w:style>
  <w:style w:type="paragraph" w:customStyle="1" w:styleId="581">
    <w:name w:val="此正文"/>
    <w:basedOn w:val="1"/>
    <w:qFormat/>
    <w:uiPriority w:val="99"/>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82">
    <w:name w:val="Table Heading"/>
    <w:qFormat/>
    <w:uiPriority w:val="99"/>
    <w:pPr>
      <w:keepNext/>
      <w:snapToGrid w:val="0"/>
      <w:spacing w:before="80" w:after="80"/>
      <w:jc w:val="center"/>
    </w:pPr>
    <w:rPr>
      <w:rFonts w:ascii="Century Gothic" w:hAnsi="Century Gothic" w:eastAsia="宋体" w:cs="Tahoma"/>
      <w:kern w:val="2"/>
      <w:sz w:val="18"/>
      <w:szCs w:val="18"/>
      <w:lang w:val="en-US" w:eastAsia="zh-CN" w:bidi="ar-SA"/>
    </w:rPr>
  </w:style>
  <w:style w:type="paragraph" w:customStyle="1" w:styleId="583">
    <w:name w:val="Char Char2 字元 字元"/>
    <w:basedOn w:val="1"/>
    <w:qFormat/>
    <w:uiPriority w:val="99"/>
    <w:pPr>
      <w:widowControl/>
      <w:spacing w:after="160" w:line="240" w:lineRule="exact"/>
      <w:ind w:firstLine="200" w:firstLineChars="200"/>
      <w:jc w:val="left"/>
    </w:pPr>
    <w:rPr>
      <w:rFonts w:ascii="等线" w:hAnsi="等线" w:eastAsia="等线" w:cs="等线"/>
      <w:szCs w:val="20"/>
    </w:rPr>
  </w:style>
  <w:style w:type="paragraph" w:customStyle="1" w:styleId="584">
    <w:name w:val="xl2917089"/>
    <w:basedOn w:val="1"/>
    <w:qFormat/>
    <w:uiPriority w:val="99"/>
    <w:pPr>
      <w:widowControl/>
      <w:pBdr>
        <w:left w:val="single" w:color="auto" w:sz="4" w:space="1"/>
        <w:right w:val="single" w:color="auto" w:sz="4" w:space="1"/>
      </w:pBdr>
      <w:spacing w:before="100" w:beforeAutospacing="1" w:after="100" w:afterAutospacing="1"/>
      <w:jc w:val="center"/>
      <w:textAlignment w:val="center"/>
    </w:pPr>
    <w:rPr>
      <w:rFonts w:ascii="宋体" w:hAnsi="宋体" w:eastAsia="等线" w:cs="等线"/>
      <w:kern w:val="0"/>
      <w:sz w:val="24"/>
    </w:rPr>
  </w:style>
  <w:style w:type="paragraph" w:customStyle="1" w:styleId="585">
    <w:name w:val="font7"/>
    <w:basedOn w:val="1"/>
    <w:qFormat/>
    <w:uiPriority w:val="99"/>
    <w:pPr>
      <w:widowControl/>
      <w:spacing w:before="100" w:beforeAutospacing="1" w:after="100" w:afterAutospacing="1"/>
      <w:jc w:val="left"/>
    </w:pPr>
    <w:rPr>
      <w:rFonts w:ascii="等线" w:hAnsi="等线" w:eastAsia="等线" w:cs="等线"/>
      <w:kern w:val="0"/>
      <w:sz w:val="20"/>
      <w:szCs w:val="20"/>
    </w:rPr>
  </w:style>
  <w:style w:type="paragraph" w:customStyle="1" w:styleId="586">
    <w:name w:val="xl34"/>
    <w:basedOn w:val="1"/>
    <w:qFormat/>
    <w:uiPriority w:val="99"/>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87">
    <w:name w:val="xl65"/>
    <w:basedOn w:val="1"/>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88">
    <w:name w:val="封面标准号2"/>
    <w:qFormat/>
    <w:uiPriority w:val="99"/>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89">
    <w:name w:val="Default Text"/>
    <w:basedOn w:val="1"/>
    <w:qFormat/>
    <w:uiPriority w:val="99"/>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90">
    <w:name w:val="xl11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1">
    <w:name w:val="默认段落字体 Para Char Char Char Char Char Char Char"/>
    <w:basedOn w:val="1"/>
    <w:qFormat/>
    <w:uiPriority w:val="99"/>
    <w:rPr>
      <w:rFonts w:ascii="等线" w:hAnsi="等线" w:eastAsia="黑体" w:cs="等线"/>
      <w:sz w:val="28"/>
    </w:rPr>
  </w:style>
  <w:style w:type="paragraph" w:customStyle="1" w:styleId="592">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93">
    <w:name w:val="(1)"/>
    <w:basedOn w:val="1"/>
    <w:qFormat/>
    <w:uiPriority w:val="99"/>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94">
    <w:name w:val=".."/>
    <w:basedOn w:val="1"/>
    <w:next w:val="1"/>
    <w:qFormat/>
    <w:uiPriority w:val="99"/>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95">
    <w:name w:val="2"/>
    <w:basedOn w:val="1"/>
    <w:next w:val="27"/>
    <w:qFormat/>
    <w:uiPriority w:val="99"/>
    <w:pPr>
      <w:spacing w:line="440" w:lineRule="exact"/>
      <w:ind w:firstLine="420" w:firstLineChars="200"/>
    </w:pPr>
    <w:rPr>
      <w:rFonts w:ascii="等线" w:hAnsi="等线" w:eastAsia="等线" w:cs="等线"/>
      <w:sz w:val="28"/>
      <w:szCs w:val="20"/>
    </w:rPr>
  </w:style>
  <w:style w:type="paragraph" w:customStyle="1" w:styleId="596">
    <w:name w:val="Char Char Char Char Char Char Char Char Char Char Char Char Char Char Char Char Char Char Char1"/>
    <w:basedOn w:val="1"/>
    <w:qFormat/>
    <w:uiPriority w:val="99"/>
    <w:rPr>
      <w:rFonts w:ascii="黑体" w:hAnsi="等线" w:eastAsia="黑体" w:cs="等线"/>
      <w:b/>
      <w:sz w:val="32"/>
      <w:szCs w:val="32"/>
    </w:rPr>
  </w:style>
  <w:style w:type="paragraph" w:customStyle="1" w:styleId="597">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8">
    <w:name w:val="规范正文"/>
    <w:basedOn w:val="1"/>
    <w:qFormat/>
    <w:uiPriority w:val="99"/>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9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0">
    <w:name w:val="网格表 31"/>
    <w:basedOn w:val="5"/>
    <w:next w:val="1"/>
    <w:qFormat/>
    <w:uiPriority w:val="99"/>
    <w:pPr>
      <w:keepLines/>
      <w:widowControl/>
      <w:spacing w:line="259" w:lineRule="auto"/>
      <w:jc w:val="left"/>
      <w:outlineLvl w:val="9"/>
    </w:pPr>
    <w:rPr>
      <w:rFonts w:ascii="Calibri Light" w:hAnsi="Calibri Light" w:eastAsia="等线"/>
      <w:b w:val="0"/>
      <w:color w:val="2E74B5"/>
      <w:kern w:val="0"/>
      <w:sz w:val="32"/>
      <w:szCs w:val="32"/>
    </w:rPr>
  </w:style>
  <w:style w:type="paragraph" w:customStyle="1" w:styleId="601">
    <w:name w:val="font8"/>
    <w:basedOn w:val="1"/>
    <w:qFormat/>
    <w:uiPriority w:val="99"/>
    <w:pPr>
      <w:widowControl/>
      <w:spacing w:before="100" w:beforeAutospacing="1" w:after="100" w:afterAutospacing="1"/>
      <w:jc w:val="left"/>
    </w:pPr>
    <w:rPr>
      <w:rFonts w:ascii="等线" w:hAnsi="等线" w:eastAsia="等线" w:cs="等线"/>
      <w:kern w:val="0"/>
      <w:sz w:val="24"/>
    </w:rPr>
  </w:style>
  <w:style w:type="paragraph" w:customStyle="1" w:styleId="602">
    <w:name w:val="中等深浅网格 1 - 着色 21"/>
    <w:basedOn w:val="1"/>
    <w:qFormat/>
    <w:uiPriority w:val="99"/>
    <w:pPr>
      <w:spacing w:line="360" w:lineRule="auto"/>
      <w:ind w:firstLine="200" w:firstLineChars="200"/>
    </w:pPr>
    <w:rPr>
      <w:rFonts w:ascii="Verdana" w:hAnsi="Verdana" w:eastAsia="等线" w:cs="等线"/>
      <w:sz w:val="24"/>
      <w:szCs w:val="20"/>
    </w:rPr>
  </w:style>
  <w:style w:type="paragraph" w:customStyle="1" w:styleId="603">
    <w:name w:val="Char Char Char Char Char Char1 Char Char Char Char"/>
    <w:basedOn w:val="21"/>
    <w:qFormat/>
    <w:uiPriority w:val="99"/>
    <w:pPr>
      <w:spacing w:line="360" w:lineRule="auto"/>
      <w:ind w:firstLine="200" w:firstLineChars="200"/>
    </w:pPr>
    <w:rPr>
      <w:rFonts w:ascii="Tahoma" w:hAnsi="Tahoma" w:eastAsia="等线"/>
    </w:rPr>
  </w:style>
  <w:style w:type="paragraph" w:customStyle="1" w:styleId="604">
    <w:name w:val="xl8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cs="仿宋_GB2312"/>
      <w:color w:val="000000"/>
      <w:kern w:val="0"/>
      <w:sz w:val="24"/>
    </w:rPr>
  </w:style>
  <w:style w:type="paragraph" w:customStyle="1" w:styleId="605">
    <w:name w:val="xl10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06">
    <w:name w:val="xl29"/>
    <w:basedOn w:val="1"/>
    <w:qFormat/>
    <w:uiPriority w:val="99"/>
    <w:pPr>
      <w:widowControl/>
      <w:autoSpaceDE w:val="0"/>
      <w:autoSpaceDN w:val="0"/>
      <w:adjustRightInd w:val="0"/>
      <w:spacing w:before="100" w:beforeAutospacing="1" w:after="100" w:afterAutospacing="1"/>
      <w:jc w:val="center"/>
    </w:pPr>
    <w:rPr>
      <w:rFonts w:ascii="等线" w:eastAsia="等线" w:cs="等线"/>
      <w:kern w:val="0"/>
      <w:sz w:val="24"/>
      <w:szCs w:val="20"/>
    </w:rPr>
  </w:style>
  <w:style w:type="paragraph" w:customStyle="1" w:styleId="607">
    <w:name w:val="正文Y"/>
    <w:basedOn w:val="1"/>
    <w:qFormat/>
    <w:uiPriority w:val="99"/>
    <w:pPr>
      <w:spacing w:line="360" w:lineRule="auto"/>
      <w:ind w:firstLine="420" w:firstLineChars="200"/>
    </w:pPr>
    <w:rPr>
      <w:rFonts w:ascii="等线" w:hAnsi="等线" w:eastAsia="等线" w:cs="等线"/>
      <w:sz w:val="24"/>
    </w:rPr>
  </w:style>
  <w:style w:type="paragraph" w:customStyle="1" w:styleId="608">
    <w:name w:val="_Style 54"/>
    <w:basedOn w:val="1"/>
    <w:qFormat/>
    <w:uiPriority w:val="99"/>
    <w:rPr>
      <w:rFonts w:ascii="等线" w:hAnsi="等线" w:eastAsia="等线" w:cs="等线"/>
    </w:rPr>
  </w:style>
  <w:style w:type="paragraph" w:customStyle="1" w:styleId="609">
    <w:name w:val="标3"/>
    <w:basedOn w:val="7"/>
    <w:next w:val="8"/>
    <w:qFormat/>
    <w:uiPriority w:val="99"/>
    <w:pPr>
      <w:spacing w:before="240" w:after="180" w:line="360" w:lineRule="auto"/>
      <w:ind w:firstLine="576" w:firstLineChars="205"/>
    </w:pPr>
    <w:rPr>
      <w:rFonts w:ascii="等线" w:hAnsi="等线" w:eastAsia="等线"/>
      <w:sz w:val="28"/>
    </w:rPr>
  </w:style>
  <w:style w:type="paragraph" w:customStyle="1" w:styleId="610">
    <w:name w:val="纯文本1"/>
    <w:basedOn w:val="1"/>
    <w:qFormat/>
    <w:uiPriority w:val="99"/>
    <w:pPr>
      <w:adjustRightInd w:val="0"/>
      <w:jc w:val="left"/>
      <w:textAlignment w:val="baseline"/>
    </w:pPr>
    <w:rPr>
      <w:rFonts w:ascii="宋体" w:hAnsi="Courier New" w:eastAsia="等线" w:cs="等线"/>
      <w:szCs w:val="20"/>
    </w:rPr>
  </w:style>
  <w:style w:type="paragraph" w:customStyle="1" w:styleId="611">
    <w:name w:val="Char Char1 Char"/>
    <w:basedOn w:val="1"/>
    <w:qFormat/>
    <w:uiPriority w:val="99"/>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12">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cs="仿宋_GB2312"/>
      <w:color w:val="000000"/>
      <w:kern w:val="0"/>
      <w:sz w:val="24"/>
    </w:rPr>
  </w:style>
  <w:style w:type="paragraph" w:customStyle="1" w:styleId="613">
    <w:name w:val="xl11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14">
    <w:name w:val="reader-word-layer"/>
    <w:basedOn w:val="1"/>
    <w:qFormat/>
    <w:uiPriority w:val="99"/>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15">
    <w:name w:val="Char Char 字元 字元 字元 Char Char Char Char"/>
    <w:basedOn w:val="1"/>
    <w:qFormat/>
    <w:uiPriority w:val="99"/>
    <w:pPr>
      <w:adjustRightInd w:val="0"/>
      <w:spacing w:line="360" w:lineRule="auto"/>
      <w:ind w:firstLine="200" w:firstLineChars="200"/>
    </w:pPr>
    <w:rPr>
      <w:rFonts w:ascii="等线" w:hAnsi="等线" w:eastAsia="等线" w:cs="等线"/>
      <w:kern w:val="0"/>
      <w:sz w:val="24"/>
      <w:szCs w:val="20"/>
    </w:rPr>
  </w:style>
  <w:style w:type="paragraph" w:customStyle="1" w:styleId="616">
    <w:name w:val="中等深浅底纹 1 - 着色 11"/>
    <w:qFormat/>
    <w:uiPriority w:val="99"/>
    <w:rPr>
      <w:rFonts w:ascii="等线" w:hAnsi="等线" w:eastAsia="等线" w:cs="等线"/>
      <w:sz w:val="22"/>
      <w:szCs w:val="22"/>
      <w:lang w:val="en-US" w:eastAsia="zh-CN" w:bidi="ar-SA"/>
    </w:rPr>
  </w:style>
  <w:style w:type="paragraph" w:customStyle="1" w:styleId="617">
    <w:name w:val="完成日期"/>
    <w:basedOn w:val="1"/>
    <w:qFormat/>
    <w:uiPriority w:val="99"/>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18">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9">
    <w:name w:val="样式5"/>
    <w:basedOn w:val="18"/>
    <w:qFormat/>
    <w:uiPriority w:val="99"/>
    <w:pPr>
      <w:adjustRightInd/>
      <w:spacing w:line="360" w:lineRule="auto"/>
      <w:ind w:firstLine="200" w:firstLineChars="200"/>
      <w:textAlignment w:val="auto"/>
    </w:pPr>
    <w:rPr>
      <w:rFonts w:eastAsia="仿宋_GB2312"/>
      <w:kern w:val="2"/>
      <w:sz w:val="28"/>
      <w:szCs w:val="21"/>
    </w:rPr>
  </w:style>
  <w:style w:type="paragraph" w:customStyle="1" w:styleId="620">
    <w:name w:val="正文 New New New New"/>
    <w:qFormat/>
    <w:uiPriority w:val="99"/>
    <w:pPr>
      <w:widowControl w:val="0"/>
      <w:jc w:val="both"/>
    </w:pPr>
    <w:rPr>
      <w:rFonts w:ascii="Calibri" w:hAnsi="Calibri" w:eastAsia="等线" w:cs="等线"/>
      <w:color w:val="000000"/>
      <w:szCs w:val="24"/>
      <w:lang w:val="en-US" w:eastAsia="zh-CN" w:bidi="ar-SA"/>
    </w:rPr>
  </w:style>
  <w:style w:type="paragraph" w:customStyle="1" w:styleId="621">
    <w:name w:val="p0"/>
    <w:basedOn w:val="1"/>
    <w:qFormat/>
    <w:uiPriority w:val="99"/>
    <w:pPr>
      <w:widowControl/>
      <w:spacing w:before="100" w:after="100" w:line="360" w:lineRule="auto"/>
      <w:ind w:firstLine="200" w:firstLineChars="200"/>
    </w:pPr>
    <w:rPr>
      <w:rFonts w:ascii="Calibri" w:hAnsi="Calibri" w:eastAsia="等线" w:cs="等线"/>
      <w:kern w:val="0"/>
      <w:sz w:val="24"/>
      <w:szCs w:val="20"/>
    </w:rPr>
  </w:style>
  <w:style w:type="paragraph" w:customStyle="1" w:styleId="622">
    <w:name w:val="正文（首行缩进）"/>
    <w:basedOn w:val="27"/>
    <w:qFormat/>
    <w:uiPriority w:val="99"/>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rPr>
  </w:style>
  <w:style w:type="paragraph" w:customStyle="1" w:styleId="623">
    <w:name w:val="Char Char Char Char Char Char Char Char Char1 Char"/>
    <w:basedOn w:val="1"/>
    <w:qFormat/>
    <w:uiPriority w:val="99"/>
    <w:rPr>
      <w:rFonts w:ascii="等线" w:hAnsi="等线" w:eastAsia="等线" w:cs="等线"/>
    </w:rPr>
  </w:style>
  <w:style w:type="paragraph" w:customStyle="1" w:styleId="624">
    <w:name w:val="其他标准标志"/>
    <w:basedOn w:val="505"/>
    <w:qFormat/>
    <w:uiPriority w:val="99"/>
    <w:pPr>
      <w:framePr w:w="6101" w:wrap="around" w:vAnchor="page" w:hAnchor="page" w:x="4673" w:y="942"/>
    </w:pPr>
    <w:rPr>
      <w:w w:val="130"/>
    </w:rPr>
  </w:style>
  <w:style w:type="paragraph" w:customStyle="1" w:styleId="625">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26">
    <w:name w:val="2级"/>
    <w:basedOn w:val="6"/>
    <w:next w:val="63"/>
    <w:qFormat/>
    <w:uiPriority w:val="99"/>
    <w:pPr>
      <w:spacing w:line="415" w:lineRule="auto"/>
      <w:ind w:left="420"/>
    </w:pPr>
    <w:rPr>
      <w:rFonts w:eastAsia="黑体"/>
      <w:kern w:val="0"/>
      <w:sz w:val="30"/>
    </w:rPr>
  </w:style>
  <w:style w:type="paragraph" w:customStyle="1" w:styleId="627">
    <w:name w:val="表格文字（大）"/>
    <w:basedOn w:val="1"/>
    <w:qFormat/>
    <w:uiPriority w:val="99"/>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28">
    <w:name w:val="xl94"/>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9">
    <w:name w:val="默认段落字体 Para Char Char Char Char"/>
    <w:basedOn w:val="1"/>
    <w:qFormat/>
    <w:uiPriority w:val="99"/>
    <w:rPr>
      <w:rFonts w:ascii="等线" w:hAnsi="等线" w:eastAsia="等线" w:cs="等线"/>
    </w:rPr>
  </w:style>
  <w:style w:type="paragraph" w:customStyle="1" w:styleId="630">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31">
    <w:name w:val="A正文"/>
    <w:basedOn w:val="125"/>
    <w:qFormat/>
    <w:uiPriority w:val="99"/>
    <w:pPr>
      <w:jc w:val="left"/>
    </w:pPr>
    <w:rPr>
      <w:rFonts w:ascii="等线" w:hAnsi="等线" w:eastAsia="等线"/>
      <w:shd w:val="clear" w:color="auto" w:fill="auto"/>
    </w:rPr>
  </w:style>
  <w:style w:type="paragraph" w:customStyle="1" w:styleId="632">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33">
    <w:name w:val="14"/>
    <w:basedOn w:val="1"/>
    <w:qFormat/>
    <w:uiPriority w:val="99"/>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34">
    <w:name w:val="xl3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35">
    <w:name w:val="xl9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36">
    <w:name w:val="Char Char1 Char Char Char"/>
    <w:basedOn w:val="1"/>
    <w:qFormat/>
    <w:uiPriority w:val="99"/>
    <w:pPr>
      <w:autoSpaceDE w:val="0"/>
      <w:autoSpaceDN w:val="0"/>
      <w:adjustRightInd w:val="0"/>
      <w:jc w:val="left"/>
    </w:pPr>
    <w:rPr>
      <w:rFonts w:ascii="黑体" w:hAnsi="等线" w:eastAsia="黑体" w:cs="等线"/>
      <w:b/>
      <w:kern w:val="0"/>
      <w:sz w:val="32"/>
      <w:szCs w:val="32"/>
    </w:rPr>
  </w:style>
  <w:style w:type="paragraph" w:customStyle="1" w:styleId="637">
    <w:name w:val="项目2"/>
    <w:qFormat/>
    <w:uiPriority w:val="99"/>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38">
    <w:name w:val="Char13"/>
    <w:basedOn w:val="1"/>
    <w:qFormat/>
    <w:uiPriority w:val="99"/>
    <w:pPr>
      <w:widowControl/>
      <w:spacing w:after="160" w:line="240" w:lineRule="exact"/>
      <w:jc w:val="left"/>
    </w:pPr>
    <w:rPr>
      <w:rFonts w:ascii="Courier New" w:hAnsi="Courier New" w:eastAsia="等线" w:cs="等线"/>
      <w:kern w:val="0"/>
      <w:sz w:val="20"/>
      <w:szCs w:val="20"/>
      <w:lang w:eastAsia="en-US"/>
    </w:rPr>
  </w:style>
  <w:style w:type="paragraph" w:customStyle="1" w:styleId="639">
    <w:name w:val="xl10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0">
    <w:name w:val="c"/>
    <w:qFormat/>
    <w:uiPriority w:val="99"/>
    <w:pPr>
      <w:widowControl w:val="0"/>
      <w:autoSpaceDE w:val="0"/>
      <w:autoSpaceDN w:val="0"/>
      <w:adjustRightInd w:val="0"/>
      <w:jc w:val="both"/>
    </w:pPr>
    <w:rPr>
      <w:rFonts w:ascii="Arial" w:hAnsi="Arial" w:eastAsia="等线" w:cs="等线"/>
      <w:sz w:val="24"/>
      <w:lang w:val="en-US" w:eastAsia="zh-CN" w:bidi="ar-SA"/>
    </w:rPr>
  </w:style>
  <w:style w:type="paragraph" w:customStyle="1" w:styleId="641">
    <w:name w:val="xl83"/>
    <w:basedOn w:val="1"/>
    <w:qFormat/>
    <w:uiPriority w:val="99"/>
    <w:pPr>
      <w:widowControl/>
      <w:pBdr>
        <w:left w:val="single" w:color="auto" w:sz="4" w:space="0"/>
        <w:right w:val="single" w:color="auto" w:sz="4" w:space="0"/>
      </w:pBdr>
      <w:spacing w:before="100" w:beforeAutospacing="1" w:after="100" w:afterAutospacing="1"/>
      <w:jc w:val="left"/>
    </w:pPr>
    <w:rPr>
      <w:rFonts w:ascii="Calibri" w:hAnsi="Calibri" w:cs="仿宋_GB2312"/>
      <w:color w:val="000000"/>
      <w:kern w:val="0"/>
      <w:sz w:val="24"/>
    </w:rPr>
  </w:style>
  <w:style w:type="paragraph" w:customStyle="1" w:styleId="642">
    <w:name w:val="font12"/>
    <w:basedOn w:val="1"/>
    <w:qFormat/>
    <w:uiPriority w:val="99"/>
    <w:pPr>
      <w:widowControl/>
      <w:spacing w:before="100" w:beforeAutospacing="1" w:after="100" w:afterAutospacing="1"/>
      <w:jc w:val="left"/>
    </w:pPr>
    <w:rPr>
      <w:rFonts w:ascii="等线" w:hAnsi="等线" w:eastAsia="等线" w:cs="等线"/>
      <w:kern w:val="0"/>
      <w:sz w:val="28"/>
      <w:szCs w:val="28"/>
    </w:rPr>
  </w:style>
  <w:style w:type="paragraph" w:customStyle="1" w:styleId="643">
    <w:name w:val="数字级连标题3"/>
    <w:basedOn w:val="7"/>
    <w:next w:val="1"/>
    <w:qFormat/>
    <w:uiPriority w:val="99"/>
    <w:pPr>
      <w:suppressAutoHyphens/>
      <w:spacing w:before="0" w:after="0" w:line="360" w:lineRule="auto"/>
    </w:pPr>
    <w:rPr>
      <w:rFonts w:ascii="等线" w:hAnsi="等线" w:eastAsia="等线"/>
      <w:sz w:val="28"/>
      <w:lang w:eastAsia="ar-SA"/>
    </w:rPr>
  </w:style>
  <w:style w:type="paragraph" w:customStyle="1" w:styleId="644">
    <w:name w:val="Item List"/>
    <w:qFormat/>
    <w:uiPriority w:val="99"/>
    <w:pPr>
      <w:spacing w:line="300" w:lineRule="auto"/>
      <w:ind w:left="1701"/>
      <w:jc w:val="both"/>
    </w:pPr>
    <w:rPr>
      <w:rFonts w:ascii="Arial" w:hAnsi="Arial" w:eastAsia="等线" w:cs="等线"/>
      <w:sz w:val="21"/>
      <w:lang w:val="en-US" w:eastAsia="zh-CN" w:bidi="ar-SA"/>
    </w:rPr>
  </w:style>
  <w:style w:type="paragraph" w:customStyle="1" w:styleId="645">
    <w:name w:val="font5"/>
    <w:basedOn w:val="1"/>
    <w:qFormat/>
    <w:uiPriority w:val="99"/>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46">
    <w:name w:val="样式3"/>
    <w:basedOn w:val="5"/>
    <w:qFormat/>
    <w:uiPriority w:val="99"/>
    <w:pPr>
      <w:keepNext w:val="0"/>
      <w:autoSpaceDE w:val="0"/>
      <w:autoSpaceDN w:val="0"/>
      <w:adjustRightInd w:val="0"/>
      <w:spacing w:before="560" w:after="280"/>
      <w:jc w:val="left"/>
      <w:textAlignment w:val="baseline"/>
    </w:pPr>
    <w:rPr>
      <w:rFonts w:ascii="等线" w:hAnsi="等线" w:eastAsia="黑体"/>
      <w:b w:val="0"/>
      <w:kern w:val="0"/>
      <w:sz w:val="44"/>
    </w:rPr>
  </w:style>
  <w:style w:type="paragraph" w:customStyle="1" w:styleId="647">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48">
    <w:name w:val="Char"/>
    <w:basedOn w:val="1"/>
    <w:qFormat/>
    <w:uiPriority w:val="99"/>
    <w:pPr>
      <w:widowControl/>
      <w:spacing w:line="400" w:lineRule="exact"/>
      <w:jc w:val="center"/>
    </w:pPr>
    <w:rPr>
      <w:rFonts w:ascii="Courier New" w:hAnsi="Courier New" w:eastAsia="等线" w:cs="等线"/>
      <w:kern w:val="0"/>
      <w:szCs w:val="20"/>
      <w:lang w:eastAsia="en-US"/>
    </w:rPr>
  </w:style>
  <w:style w:type="paragraph" w:customStyle="1" w:styleId="649">
    <w:name w:val="xl106"/>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50">
    <w:name w:val="默认段落字体 Para Char Char Char Char Char Char Char Char Char Char"/>
    <w:basedOn w:val="1"/>
    <w:qFormat/>
    <w:uiPriority w:val="99"/>
    <w:pPr>
      <w:widowControl/>
      <w:spacing w:after="200"/>
      <w:jc w:val="left"/>
    </w:pPr>
    <w:rPr>
      <w:rFonts w:ascii="Tahoma" w:hAnsi="Tahoma" w:eastAsia="等线" w:cs="等线"/>
      <w:kern w:val="0"/>
      <w:sz w:val="22"/>
      <w:szCs w:val="20"/>
      <w:lang w:eastAsia="en-US"/>
    </w:rPr>
  </w:style>
  <w:style w:type="paragraph" w:customStyle="1" w:styleId="651">
    <w:name w:val="标书正文带编号"/>
    <w:basedOn w:val="1"/>
    <w:qFormat/>
    <w:uiPriority w:val="99"/>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52">
    <w:name w:val="样式 首行缩进:  2 字符"/>
    <w:basedOn w:val="1"/>
    <w:qFormat/>
    <w:uiPriority w:val="99"/>
    <w:pPr>
      <w:widowControl/>
      <w:tabs>
        <w:tab w:val="left" w:pos="420"/>
      </w:tabs>
      <w:ind w:left="420" w:hanging="420"/>
    </w:pPr>
    <w:rPr>
      <w:rFonts w:ascii="宋体" w:hAnsi="宋体" w:eastAsia="等线" w:cs="宋体"/>
      <w:bCs/>
      <w:color w:val="000000"/>
      <w:kern w:val="0"/>
      <w:sz w:val="24"/>
    </w:rPr>
  </w:style>
  <w:style w:type="paragraph" w:customStyle="1" w:styleId="653">
    <w:name w:val="标题小四"/>
    <w:basedOn w:val="6"/>
    <w:qFormat/>
    <w:uiPriority w:val="99"/>
    <w:pPr>
      <w:keepNext w:val="0"/>
      <w:keepLines w:val="0"/>
      <w:spacing w:before="0" w:after="0" w:line="360" w:lineRule="auto"/>
      <w:ind w:right="90"/>
      <w:outlineLvl w:val="9"/>
    </w:pPr>
    <w:rPr>
      <w:rFonts w:ascii="仿宋_GB2312" w:hAnsi="宋体" w:eastAsia="仿宋_GB2312" w:cs="Arial Unicode MS"/>
      <w:b w:val="0"/>
      <w:color w:val="000000"/>
      <w:sz w:val="21"/>
      <w:szCs w:val="21"/>
    </w:rPr>
  </w:style>
  <w:style w:type="paragraph" w:customStyle="1" w:styleId="654">
    <w:name w:val="彩色底纹 - 强调文字颜色 11"/>
    <w:semiHidden/>
    <w:qFormat/>
    <w:uiPriority w:val="99"/>
    <w:rPr>
      <w:rFonts w:ascii="等线" w:hAnsi="等线" w:eastAsia="等线" w:cs="等线"/>
      <w:kern w:val="2"/>
      <w:sz w:val="21"/>
      <w:szCs w:val="24"/>
      <w:lang w:val="en-US" w:eastAsia="zh-CN" w:bidi="ar-SA"/>
    </w:rPr>
  </w:style>
  <w:style w:type="paragraph" w:customStyle="1" w:styleId="655">
    <w:name w:val="_Style 3"/>
    <w:qFormat/>
    <w:uiPriority w:val="99"/>
    <w:rPr>
      <w:rFonts w:ascii="Calibri" w:hAnsi="Calibri" w:eastAsia="等线" w:cs="等线"/>
      <w:sz w:val="22"/>
      <w:szCs w:val="22"/>
      <w:lang w:val="en-US" w:eastAsia="zh-CN" w:bidi="ar-SA"/>
    </w:rPr>
  </w:style>
  <w:style w:type="paragraph" w:customStyle="1" w:styleId="656">
    <w:name w:val="xl10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57">
    <w:name w:val="xl5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8">
    <w:name w:val="xl33"/>
    <w:basedOn w:val="1"/>
    <w:qFormat/>
    <w:uiPriority w:val="99"/>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9">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等线"/>
      <w:spacing w:val="-40"/>
      <w:sz w:val="48"/>
      <w:szCs w:val="52"/>
      <w:lang w:val="en-US" w:eastAsia="zh-CN" w:bidi="ar-SA"/>
    </w:rPr>
  </w:style>
  <w:style w:type="paragraph" w:customStyle="1" w:styleId="660">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1">
    <w:name w:val="font15"/>
    <w:basedOn w:val="1"/>
    <w:qFormat/>
    <w:uiPriority w:val="99"/>
    <w:pPr>
      <w:widowControl/>
      <w:spacing w:before="100" w:beforeAutospacing="1" w:after="100" w:afterAutospacing="1"/>
      <w:jc w:val="left"/>
    </w:pPr>
    <w:rPr>
      <w:rFonts w:ascii="宋体" w:hAnsi="宋体" w:eastAsia="等线" w:cs="等线"/>
      <w:b/>
      <w:bCs/>
      <w:color w:val="000000"/>
      <w:kern w:val="0"/>
      <w:sz w:val="16"/>
      <w:szCs w:val="16"/>
    </w:rPr>
  </w:style>
  <w:style w:type="paragraph" w:customStyle="1" w:styleId="662">
    <w:name w:val="xl6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63">
    <w:name w:val="样式 标题 5 + 段前: 5 磅 段后: 5 磅 行距: 单倍行距"/>
    <w:basedOn w:val="9"/>
    <w:qFormat/>
    <w:uiPriority w:val="99"/>
    <w:pPr>
      <w:tabs>
        <w:tab w:val="left" w:pos="2100"/>
      </w:tabs>
      <w:adjustRightInd w:val="0"/>
      <w:spacing w:before="100" w:after="100" w:line="240" w:lineRule="auto"/>
      <w:ind w:left="2100" w:hanging="420" w:firstLineChars="200"/>
      <w:jc w:val="left"/>
      <w:textAlignment w:val="baseline"/>
    </w:pPr>
    <w:rPr>
      <w:kern w:val="0"/>
    </w:rPr>
  </w:style>
  <w:style w:type="paragraph" w:customStyle="1" w:styleId="664">
    <w:name w:val="列出段落3"/>
    <w:basedOn w:val="1"/>
    <w:qFormat/>
    <w:uiPriority w:val="99"/>
    <w:pPr>
      <w:ind w:firstLine="420" w:firstLineChars="200"/>
    </w:pPr>
    <w:rPr>
      <w:rFonts w:ascii="Calibri" w:hAnsi="Calibri" w:eastAsia="等线" w:cs="等线"/>
      <w:szCs w:val="22"/>
    </w:rPr>
  </w:style>
  <w:style w:type="paragraph" w:customStyle="1" w:styleId="665">
    <w:name w:val="标准小四"/>
    <w:basedOn w:val="1"/>
    <w:qFormat/>
    <w:uiPriority w:val="99"/>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66">
    <w:name w:val="排列"/>
    <w:basedOn w:val="1"/>
    <w:qFormat/>
    <w:uiPriority w:val="99"/>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67">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cs="仿宋_GB2312"/>
      <w:b/>
      <w:bCs/>
      <w:color w:val="000000"/>
      <w:kern w:val="0"/>
      <w:sz w:val="24"/>
    </w:rPr>
  </w:style>
  <w:style w:type="paragraph" w:customStyle="1" w:styleId="668">
    <w:name w:val="標題 2..."/>
    <w:basedOn w:val="1"/>
    <w:qFormat/>
    <w:uiPriority w:val="99"/>
    <w:pPr>
      <w:spacing w:line="360" w:lineRule="auto"/>
      <w:ind w:left="568" w:firstLine="567" w:firstLineChars="200"/>
    </w:pPr>
    <w:rPr>
      <w:rFonts w:ascii="等线" w:hAnsi="等线" w:eastAsia="PMingLiU" w:cs="等线"/>
      <w:sz w:val="24"/>
      <w:lang w:eastAsia="zh-TW"/>
    </w:rPr>
  </w:style>
  <w:style w:type="paragraph" w:customStyle="1" w:styleId="669">
    <w:name w:val="TOC 标题1"/>
    <w:basedOn w:val="5"/>
    <w:next w:val="1"/>
    <w:qFormat/>
    <w:uiPriority w:val="99"/>
    <w:pPr>
      <w:keepLines/>
      <w:spacing w:beforeLines="50" w:afterLines="50" w:line="578" w:lineRule="auto"/>
      <w:jc w:val="both"/>
      <w:outlineLvl w:val="9"/>
    </w:pPr>
    <w:rPr>
      <w:rFonts w:ascii="等线" w:hAnsi="等线" w:eastAsia="等线"/>
      <w:kern w:val="44"/>
      <w:sz w:val="44"/>
      <w:szCs w:val="44"/>
    </w:rPr>
  </w:style>
  <w:style w:type="paragraph" w:customStyle="1" w:styleId="670">
    <w:name w:val="正文 首行缩进:  2 字符 Char"/>
    <w:basedOn w:val="1"/>
    <w:qFormat/>
    <w:uiPriority w:val="99"/>
    <w:pPr>
      <w:spacing w:line="360" w:lineRule="auto"/>
      <w:ind w:firstLine="480"/>
    </w:pPr>
    <w:rPr>
      <w:rFonts w:ascii="等线" w:hAnsi="等线" w:eastAsia="等线" w:cs="仿宋_GB2312"/>
      <w:sz w:val="24"/>
      <w:szCs w:val="20"/>
    </w:rPr>
  </w:style>
  <w:style w:type="paragraph" w:customStyle="1" w:styleId="671">
    <w:name w:val="font6"/>
    <w:basedOn w:val="1"/>
    <w:qFormat/>
    <w:uiPriority w:val="99"/>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72">
    <w:name w:val="列表内容"/>
    <w:basedOn w:val="1"/>
    <w:next w:val="1"/>
    <w:qFormat/>
    <w:uiPriority w:val="99"/>
    <w:pPr>
      <w:widowControl/>
      <w:autoSpaceDE w:val="0"/>
      <w:autoSpaceDN w:val="0"/>
      <w:adjustRightInd w:val="0"/>
      <w:ind w:firstLine="200"/>
      <w:jc w:val="left"/>
    </w:pPr>
    <w:rPr>
      <w:rFonts w:ascii="等线" w:hAnsi="等线" w:eastAsia="等线" w:cs="等线"/>
      <w:kern w:val="0"/>
      <w:sz w:val="18"/>
      <w:szCs w:val="20"/>
    </w:rPr>
  </w:style>
  <w:style w:type="paragraph" w:customStyle="1" w:styleId="673">
    <w:name w:val="附录表标题"/>
    <w:basedOn w:val="1"/>
    <w:next w:val="463"/>
    <w:qFormat/>
    <w:uiPriority w:val="99"/>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74">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75">
    <w:name w:val="WW-正文文字缩进 2"/>
    <w:basedOn w:val="1"/>
    <w:qFormat/>
    <w:uiPriority w:val="99"/>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76">
    <w:name w:val="Char Char1 Char Char Char Char Char Char Char Char Char Char Char Char Char Char"/>
    <w:basedOn w:val="1"/>
    <w:qFormat/>
    <w:uiPriority w:val="99"/>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77">
    <w:name w:val="xl108"/>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78">
    <w:name w:val="PP Line"/>
    <w:basedOn w:val="45"/>
    <w:qFormat/>
    <w:uiPriority w:val="99"/>
    <w:pPr>
      <w:autoSpaceDE/>
      <w:autoSpaceDN/>
      <w:spacing w:after="0" w:line="360" w:lineRule="atLeast"/>
      <w:ind w:left="100" w:leftChars="1800" w:firstLine="200" w:firstLineChars="200"/>
      <w:jc w:val="left"/>
    </w:pPr>
    <w:rPr>
      <w:rFonts w:eastAsia="PMingLiU"/>
      <w:lang w:eastAsia="zh-TW"/>
    </w:rPr>
  </w:style>
  <w:style w:type="paragraph" w:customStyle="1" w:styleId="679">
    <w:name w:val="正文文本 21"/>
    <w:basedOn w:val="1"/>
    <w:qFormat/>
    <w:uiPriority w:val="99"/>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80">
    <w:name w:val="样式 普通(网站) + 仿宋_GB2312 段前: 自动 段后: 自动 行距: 1.5 倍行距1"/>
    <w:basedOn w:val="1"/>
    <w:qFormat/>
    <w:uiPriority w:val="99"/>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81">
    <w:name w:val="_Style 125"/>
    <w:basedOn w:val="1"/>
    <w:qFormat/>
    <w:uiPriority w:val="99"/>
    <w:rPr>
      <w:rFonts w:ascii="等线" w:hAnsi="等线" w:eastAsia="等线" w:cs="等线"/>
    </w:rPr>
  </w:style>
  <w:style w:type="paragraph" w:customStyle="1" w:styleId="682">
    <w:name w:val="封面标准代替信息"/>
    <w:qFormat/>
    <w:uiPriority w:val="99"/>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83">
    <w:name w:val="彩色列表 - 着色 11"/>
    <w:basedOn w:val="1"/>
    <w:qFormat/>
    <w:uiPriority w:val="99"/>
    <w:pPr>
      <w:spacing w:line="360" w:lineRule="auto"/>
      <w:ind w:firstLine="420" w:firstLineChars="200"/>
    </w:pPr>
    <w:rPr>
      <w:rFonts w:ascii="Calibri" w:hAnsi="Calibri" w:eastAsia="等线" w:cs="等线"/>
      <w:szCs w:val="20"/>
    </w:rPr>
  </w:style>
  <w:style w:type="paragraph" w:customStyle="1" w:styleId="684">
    <w:name w:val="my正文"/>
    <w:basedOn w:val="1"/>
    <w:qFormat/>
    <w:uiPriority w:val="99"/>
    <w:pPr>
      <w:spacing w:line="360" w:lineRule="auto"/>
      <w:ind w:firstLine="480" w:firstLineChars="200"/>
    </w:pPr>
    <w:rPr>
      <w:rFonts w:ascii="Tahoma" w:hAnsi="Tahoma" w:eastAsia="等线" w:cs="等线"/>
      <w:sz w:val="24"/>
    </w:rPr>
  </w:style>
  <w:style w:type="paragraph" w:customStyle="1" w:styleId="685">
    <w:name w:val="寄件者簡短地址"/>
    <w:basedOn w:val="1"/>
    <w:qFormat/>
    <w:uiPriority w:val="99"/>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86">
    <w:name w:val="context-item"/>
    <w:basedOn w:val="687"/>
    <w:qFormat/>
    <w:uiPriority w:val="99"/>
    <w:pPr>
      <w:ind w:left="1418" w:hanging="284"/>
    </w:pPr>
  </w:style>
  <w:style w:type="paragraph" w:customStyle="1" w:styleId="687">
    <w:name w:val="context"/>
    <w:basedOn w:val="1"/>
    <w:qFormat/>
    <w:uiPriority w:val="99"/>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88">
    <w:name w:val="_Style 5"/>
    <w:basedOn w:val="21"/>
    <w:qFormat/>
    <w:uiPriority w:val="99"/>
    <w:rPr>
      <w:rFonts w:eastAsia="等线"/>
    </w:rPr>
  </w:style>
  <w:style w:type="paragraph" w:customStyle="1" w:styleId="689">
    <w:name w:val="xl24"/>
    <w:basedOn w:val="1"/>
    <w:qFormat/>
    <w:uiPriority w:val="99"/>
    <w:pPr>
      <w:widowControl/>
      <w:spacing w:before="100" w:beforeAutospacing="1" w:after="100" w:afterAutospacing="1"/>
      <w:jc w:val="left"/>
    </w:pPr>
    <w:rPr>
      <w:rFonts w:ascii="等线" w:hAnsi="等线" w:eastAsia="等线" w:cs="等线"/>
      <w:kern w:val="0"/>
      <w:sz w:val="24"/>
    </w:rPr>
  </w:style>
  <w:style w:type="paragraph" w:customStyle="1" w:styleId="690">
    <w:name w:val="表头"/>
    <w:basedOn w:val="1"/>
    <w:qFormat/>
    <w:uiPriority w:val="99"/>
    <w:pPr>
      <w:spacing w:before="120" w:after="120" w:line="480" w:lineRule="exact"/>
      <w:jc w:val="center"/>
    </w:pPr>
    <w:rPr>
      <w:rFonts w:ascii="黑体" w:hAnsi="等线" w:eastAsia="黑体" w:cs="等线"/>
      <w:sz w:val="24"/>
      <w:szCs w:val="20"/>
    </w:rPr>
  </w:style>
  <w:style w:type="paragraph" w:customStyle="1" w:styleId="691">
    <w:name w:val="正文文本缩进 31"/>
    <w:basedOn w:val="1"/>
    <w:qFormat/>
    <w:uiPriority w:val="99"/>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92">
    <w:name w:val="List Paragraph1"/>
    <w:basedOn w:val="1"/>
    <w:qFormat/>
    <w:uiPriority w:val="99"/>
    <w:pPr>
      <w:spacing w:line="360" w:lineRule="auto"/>
      <w:ind w:firstLine="420" w:firstLineChars="200"/>
    </w:pPr>
    <w:rPr>
      <w:rFonts w:ascii="等线" w:hAnsi="等线" w:eastAsia="等线" w:cs="等线"/>
      <w:szCs w:val="20"/>
    </w:rPr>
  </w:style>
  <w:style w:type="paragraph" w:customStyle="1" w:styleId="693">
    <w:name w:val="aspnumfaautoadjustrightr"/>
    <w:qFormat/>
    <w:uiPriority w:val="99"/>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94">
    <w:name w:val="Test2"/>
    <w:basedOn w:val="6"/>
    <w:qFormat/>
    <w:uiPriority w:val="99"/>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kern w:val="0"/>
      <w:sz w:val="28"/>
    </w:rPr>
  </w:style>
  <w:style w:type="paragraph" w:customStyle="1" w:styleId="695">
    <w:name w:val="No Spacing1"/>
    <w:qFormat/>
    <w:uiPriority w:val="99"/>
    <w:rPr>
      <w:rFonts w:ascii="Century Gothic" w:hAnsi="Century Gothic" w:eastAsia="仿宋_GB2312" w:cs="新宋体"/>
      <w:sz w:val="22"/>
      <w:szCs w:val="22"/>
      <w:lang w:val="en-US" w:eastAsia="zh-CN" w:bidi="ar-SA"/>
    </w:rPr>
  </w:style>
  <w:style w:type="paragraph" w:customStyle="1" w:styleId="696">
    <w:name w:val="正文字缩2字"/>
    <w:basedOn w:val="1"/>
    <w:qFormat/>
    <w:uiPriority w:val="99"/>
    <w:pPr>
      <w:spacing w:before="60" w:after="60" w:line="360" w:lineRule="auto"/>
      <w:ind w:left="200" w:leftChars="200" w:firstLine="200" w:firstLineChars="200"/>
    </w:pPr>
    <w:rPr>
      <w:rFonts w:ascii="等线" w:hAnsi="等线" w:eastAsia="等线" w:cs="等线"/>
      <w:sz w:val="24"/>
    </w:rPr>
  </w:style>
  <w:style w:type="paragraph" w:customStyle="1" w:styleId="697">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8">
    <w:name w:val="题目副题"/>
    <w:basedOn w:val="48"/>
    <w:qFormat/>
    <w:uiPriority w:val="99"/>
    <w:pPr>
      <w:spacing w:before="0" w:after="312"/>
      <w:ind w:left="240" w:firstLine="600" w:firstLineChars="200"/>
      <w:jc w:val="left"/>
      <w:outlineLvl w:val="9"/>
    </w:pPr>
    <w:rPr>
      <w:rFonts w:ascii="宋体" w:hAnsi="宋体"/>
      <w:bCs w:val="0"/>
      <w:sz w:val="30"/>
      <w:szCs w:val="20"/>
    </w:rPr>
  </w:style>
  <w:style w:type="paragraph" w:customStyle="1" w:styleId="699">
    <w:name w:val="xl53"/>
    <w:basedOn w:val="1"/>
    <w:qFormat/>
    <w:uiPriority w:val="99"/>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700">
    <w:name w:val="ÕýÎÄÊ¡ÁÐÐËõ½ø"/>
    <w:basedOn w:val="1"/>
    <w:qFormat/>
    <w:uiPriority w:val="99"/>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701">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仿宋_GB2312"/>
      <w:color w:val="000000"/>
      <w:kern w:val="0"/>
      <w:sz w:val="24"/>
    </w:rPr>
  </w:style>
  <w:style w:type="paragraph" w:customStyle="1" w:styleId="702">
    <w:name w:val="Char Char Char2 Char"/>
    <w:basedOn w:val="1"/>
    <w:qFormat/>
    <w:uiPriority w:val="99"/>
    <w:pPr>
      <w:tabs>
        <w:tab w:val="left" w:pos="360"/>
        <w:tab w:val="left" w:pos="420"/>
      </w:tabs>
      <w:ind w:left="360" w:hanging="360"/>
    </w:pPr>
    <w:rPr>
      <w:rFonts w:ascii="等线" w:hAnsi="等线" w:eastAsia="等线" w:cs="等线"/>
    </w:rPr>
  </w:style>
  <w:style w:type="paragraph" w:customStyle="1" w:styleId="703">
    <w:name w:val="Char2 Char Char"/>
    <w:basedOn w:val="1"/>
    <w:qFormat/>
    <w:uiPriority w:val="99"/>
    <w:pPr>
      <w:spacing w:line="360" w:lineRule="auto"/>
      <w:ind w:firstLine="200" w:firstLineChars="200"/>
    </w:pPr>
    <w:rPr>
      <w:rFonts w:ascii="Tahoma" w:hAnsi="Tahoma" w:eastAsia="等线" w:cs="等线"/>
      <w:sz w:val="24"/>
      <w:szCs w:val="20"/>
    </w:rPr>
  </w:style>
  <w:style w:type="paragraph" w:customStyle="1" w:styleId="704">
    <w:name w:val="xl5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5">
    <w:name w:val="xl9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cs="仿宋_GB2312"/>
      <w:color w:val="000000"/>
      <w:kern w:val="0"/>
      <w:sz w:val="24"/>
    </w:rPr>
  </w:style>
  <w:style w:type="paragraph" w:customStyle="1" w:styleId="706">
    <w:name w:val="font9"/>
    <w:basedOn w:val="1"/>
    <w:qFormat/>
    <w:uiPriority w:val="99"/>
    <w:pPr>
      <w:widowControl/>
      <w:spacing w:before="100" w:beforeAutospacing="1" w:after="100" w:afterAutospacing="1"/>
      <w:jc w:val="left"/>
    </w:pPr>
    <w:rPr>
      <w:rFonts w:ascii="宋体" w:hAnsi="宋体" w:eastAsia="等线" w:cs="等线"/>
      <w:kern w:val="0"/>
      <w:sz w:val="24"/>
    </w:rPr>
  </w:style>
  <w:style w:type="paragraph" w:customStyle="1" w:styleId="707">
    <w:name w:val="Char Char Char Char Char Char"/>
    <w:basedOn w:val="1"/>
    <w:qFormat/>
    <w:uiPriority w:val="99"/>
    <w:rPr>
      <w:rFonts w:ascii="Tahoma" w:hAnsi="Tahoma" w:eastAsia="等线" w:cs="等线"/>
      <w:sz w:val="24"/>
      <w:szCs w:val="20"/>
    </w:rPr>
  </w:style>
  <w:style w:type="paragraph" w:customStyle="1" w:styleId="708">
    <w:name w:val="font1"/>
    <w:basedOn w:val="1"/>
    <w:qFormat/>
    <w:uiPriority w:val="99"/>
    <w:pPr>
      <w:widowControl/>
      <w:spacing w:before="100" w:beforeAutospacing="1" w:after="100" w:afterAutospacing="1"/>
      <w:jc w:val="left"/>
    </w:pPr>
    <w:rPr>
      <w:rFonts w:ascii="宋体" w:hAnsi="宋体" w:eastAsia="等线" w:cs="等线"/>
      <w:kern w:val="0"/>
      <w:sz w:val="24"/>
    </w:rPr>
  </w:style>
  <w:style w:type="paragraph" w:customStyle="1" w:styleId="709">
    <w:name w:val="xl2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0">
    <w:name w:val="xl25"/>
    <w:basedOn w:val="1"/>
    <w:qFormat/>
    <w:uiPriority w:val="99"/>
    <w:pPr>
      <w:widowControl/>
      <w:autoSpaceDE w:val="0"/>
      <w:autoSpaceDN w:val="0"/>
      <w:adjustRightInd w:val="0"/>
      <w:spacing w:before="100" w:beforeAutospacing="1" w:after="100" w:afterAutospacing="1"/>
      <w:jc w:val="center"/>
      <w:textAlignment w:val="center"/>
    </w:pPr>
    <w:rPr>
      <w:rFonts w:ascii="Arial Unicode MS" w:hAnsi="仿宋_GB2312" w:eastAsia="Times New Roman" w:cs="等线"/>
      <w:kern w:val="0"/>
      <w:sz w:val="24"/>
      <w:szCs w:val="20"/>
    </w:rPr>
  </w:style>
  <w:style w:type="paragraph" w:customStyle="1" w:styleId="711">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12">
    <w:name w:val="style1"/>
    <w:basedOn w:val="1"/>
    <w:qFormat/>
    <w:uiPriority w:val="99"/>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13">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14">
    <w:name w:val="TOC Heading1"/>
    <w:basedOn w:val="5"/>
    <w:next w:val="1"/>
    <w:qFormat/>
    <w:uiPriority w:val="99"/>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15">
    <w:name w:val="正文文字表格居中"/>
    <w:basedOn w:val="1"/>
    <w:next w:val="56"/>
    <w:qFormat/>
    <w:uiPriority w:val="99"/>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16">
    <w:name w:val="普通 (Web)"/>
    <w:basedOn w:val="1"/>
    <w:qFormat/>
    <w:uiPriority w:val="99"/>
    <w:pPr>
      <w:widowControl/>
      <w:spacing w:before="100" w:after="100"/>
      <w:jc w:val="left"/>
    </w:pPr>
    <w:rPr>
      <w:rFonts w:ascii="宋体" w:hAnsi="宋体" w:eastAsia="等线" w:cs="等线"/>
      <w:kern w:val="0"/>
      <w:sz w:val="24"/>
      <w:szCs w:val="20"/>
    </w:rPr>
  </w:style>
  <w:style w:type="paragraph" w:customStyle="1" w:styleId="717">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18">
    <w:name w:val="列出段落2"/>
    <w:basedOn w:val="1"/>
    <w:qFormat/>
    <w:uiPriority w:val="99"/>
    <w:pPr>
      <w:spacing w:line="360" w:lineRule="auto"/>
      <w:ind w:firstLine="420" w:firstLineChars="200"/>
    </w:pPr>
    <w:rPr>
      <w:rFonts w:ascii="等线" w:hAnsi="等线" w:eastAsia="等线" w:cs="等线"/>
      <w:szCs w:val="20"/>
    </w:rPr>
  </w:style>
  <w:style w:type="paragraph" w:customStyle="1" w:styleId="719">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20">
    <w:name w:val="Char Char1 Char Char"/>
    <w:basedOn w:val="1"/>
    <w:qFormat/>
    <w:uiPriority w:val="99"/>
    <w:pPr>
      <w:tabs>
        <w:tab w:val="left" w:pos="360"/>
      </w:tabs>
      <w:spacing w:line="360" w:lineRule="auto"/>
      <w:ind w:firstLine="200" w:firstLineChars="200"/>
    </w:pPr>
    <w:rPr>
      <w:rFonts w:ascii="等线" w:hAnsi="等线" w:eastAsia="等线" w:cs="等线"/>
      <w:sz w:val="24"/>
      <w:szCs w:val="20"/>
    </w:rPr>
  </w:style>
  <w:style w:type="paragraph" w:customStyle="1" w:styleId="721">
    <w:name w:val="xl11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2">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仿宋_GB2312"/>
      <w:color w:val="000000"/>
      <w:kern w:val="0"/>
      <w:sz w:val="24"/>
    </w:rPr>
  </w:style>
  <w:style w:type="paragraph" w:customStyle="1" w:styleId="723">
    <w:name w:val="1、"/>
    <w:basedOn w:val="1"/>
    <w:qFormat/>
    <w:uiPriority w:val="99"/>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24">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eastAsia="等线" w:cs="等线"/>
      <w:kern w:val="0"/>
      <w:szCs w:val="22"/>
    </w:rPr>
  </w:style>
  <w:style w:type="paragraph" w:customStyle="1" w:styleId="72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26">
    <w:name w:val="正文缩进HS-正文1"/>
    <w:basedOn w:val="1"/>
    <w:qFormat/>
    <w:uiPriority w:val="99"/>
    <w:pPr>
      <w:jc w:val="center"/>
    </w:pPr>
    <w:rPr>
      <w:rFonts w:ascii="宋体" w:hAnsi="宋体" w:eastAsia="等线" w:cs="等线"/>
      <w:color w:val="000000"/>
      <w:szCs w:val="21"/>
    </w:rPr>
  </w:style>
  <w:style w:type="paragraph" w:customStyle="1" w:styleId="727">
    <w:name w:val="列项——（一级）"/>
    <w:qFormat/>
    <w:uiPriority w:val="99"/>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28">
    <w:name w:val="缺省文本"/>
    <w:basedOn w:val="1"/>
    <w:qFormat/>
    <w:uiPriority w:val="99"/>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9">
    <w:name w:val="xl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cs="仿宋_GB2312"/>
      <w:color w:val="000000"/>
      <w:kern w:val="0"/>
      <w:sz w:val="24"/>
    </w:rPr>
  </w:style>
  <w:style w:type="paragraph" w:customStyle="1" w:styleId="730">
    <w:name w:val="6"/>
    <w:basedOn w:val="1"/>
    <w:qFormat/>
    <w:uiPriority w:val="99"/>
    <w:pPr>
      <w:tabs>
        <w:tab w:val="left" w:pos="360"/>
      </w:tabs>
    </w:pPr>
    <w:rPr>
      <w:rFonts w:ascii="等线" w:hAnsi="等线" w:eastAsia="等线" w:cs="等线"/>
      <w:szCs w:val="20"/>
    </w:rPr>
  </w:style>
  <w:style w:type="paragraph" w:customStyle="1" w:styleId="731">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32">
    <w:name w:val="Char Char Char Char Char Char Char Char Char"/>
    <w:basedOn w:val="1"/>
    <w:qFormat/>
    <w:uiPriority w:val="99"/>
    <w:pPr>
      <w:widowControl/>
      <w:spacing w:before="100" w:beforeAutospacing="1" w:after="100" w:afterAutospacing="1" w:line="360" w:lineRule="auto"/>
      <w:ind w:left="357"/>
      <w:jc w:val="left"/>
    </w:pPr>
    <w:rPr>
      <w:rFonts w:ascii="??" w:hAnsi="??" w:eastAsia="等线" w:cs="宋体"/>
      <w:color w:val="51585D"/>
      <w:kern w:val="0"/>
      <w:sz w:val="24"/>
      <w:szCs w:val="18"/>
    </w:rPr>
  </w:style>
  <w:style w:type="paragraph" w:customStyle="1" w:styleId="733">
    <w:name w:val="xl62"/>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34">
    <w:name w:val="Char Char Char Char Char Char Char Char Char Char1"/>
    <w:basedOn w:val="1"/>
    <w:qFormat/>
    <w:uiPriority w:val="99"/>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35">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cs="仿宋_GB2312"/>
      <w:color w:val="000000"/>
      <w:kern w:val="0"/>
      <w:sz w:val="24"/>
    </w:rPr>
  </w:style>
  <w:style w:type="paragraph" w:customStyle="1" w:styleId="736">
    <w:name w:val="xl7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cs="仿宋_GB2312"/>
      <w:b/>
      <w:bCs/>
      <w:color w:val="FF0000"/>
      <w:kern w:val="0"/>
      <w:sz w:val="24"/>
    </w:rPr>
  </w:style>
  <w:style w:type="paragraph" w:customStyle="1" w:styleId="737">
    <w:name w:val="font14"/>
    <w:basedOn w:val="1"/>
    <w:qFormat/>
    <w:uiPriority w:val="99"/>
    <w:pPr>
      <w:widowControl/>
      <w:spacing w:before="100" w:beforeAutospacing="1" w:after="100" w:afterAutospacing="1"/>
      <w:jc w:val="left"/>
    </w:pPr>
    <w:rPr>
      <w:rFonts w:ascii="黑体" w:hAnsi="宋体" w:eastAsia="黑体" w:cs="等线"/>
      <w:kern w:val="0"/>
      <w:sz w:val="18"/>
      <w:szCs w:val="18"/>
    </w:rPr>
  </w:style>
  <w:style w:type="paragraph" w:customStyle="1" w:styleId="738">
    <w:name w:val="正文列表"/>
    <w:basedOn w:val="1"/>
    <w:qFormat/>
    <w:uiPriority w:val="99"/>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9">
    <w:name w:val="普通(网站)1"/>
    <w:basedOn w:val="1"/>
    <w:qFormat/>
    <w:uiPriority w:val="99"/>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40">
    <w:name w:val="p16"/>
    <w:basedOn w:val="1"/>
    <w:qFormat/>
    <w:uiPriority w:val="99"/>
    <w:pPr>
      <w:widowControl/>
      <w:spacing w:before="100" w:after="100" w:line="360" w:lineRule="auto"/>
      <w:ind w:firstLine="420" w:firstLineChars="200"/>
    </w:pPr>
    <w:rPr>
      <w:rFonts w:ascii="Calibri" w:hAnsi="Calibri" w:eastAsia="等线" w:cs="等线"/>
      <w:kern w:val="0"/>
      <w:sz w:val="24"/>
      <w:szCs w:val="20"/>
    </w:rPr>
  </w:style>
  <w:style w:type="paragraph" w:customStyle="1" w:styleId="741">
    <w:name w:val="Char Char Char1 Char Char Char Char"/>
    <w:basedOn w:val="1"/>
    <w:qFormat/>
    <w:uiPriority w:val="99"/>
    <w:pPr>
      <w:spacing w:line="360" w:lineRule="auto"/>
      <w:ind w:firstLine="200" w:firstLineChars="200"/>
    </w:pPr>
    <w:rPr>
      <w:rFonts w:ascii="Tahoma" w:hAnsi="Tahoma" w:eastAsia="等线" w:cs="等线"/>
      <w:sz w:val="24"/>
      <w:szCs w:val="20"/>
    </w:rPr>
  </w:style>
  <w:style w:type="paragraph" w:customStyle="1" w:styleId="742">
    <w:name w:val="text1"/>
    <w:qFormat/>
    <w:uiPriority w:val="99"/>
    <w:rPr>
      <w:rFonts w:ascii="等线" w:hAnsi="等线" w:eastAsia="DFKai-SB" w:cs="等线"/>
      <w:sz w:val="28"/>
      <w:lang w:val="en-US" w:eastAsia="zh-TW" w:bidi="ar-SA"/>
    </w:rPr>
  </w:style>
  <w:style w:type="table" w:customStyle="1" w:styleId="743">
    <w:name w:val="网格表 1 浅色 - 着色 41"/>
    <w:qFormat/>
    <w:uiPriority w:val="99"/>
    <w:rPr>
      <w:rFonts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CellMar>
        <w:top w:w="0" w:type="dxa"/>
        <w:left w:w="108" w:type="dxa"/>
        <w:bottom w:w="0" w:type="dxa"/>
        <w:right w:w="108" w:type="dxa"/>
      </w:tblCellMar>
    </w:tblPr>
  </w:style>
  <w:style w:type="table" w:customStyle="1" w:styleId="744">
    <w:name w:val="网格表 5 深色 - 着色 11"/>
    <w:qFormat/>
    <w:uiPriority w:val="99"/>
    <w:rPr>
      <w:rFonts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style>
  <w:style w:type="table" w:customStyle="1" w:styleId="745">
    <w:name w:val="网格型浅色1"/>
    <w:qFormat/>
    <w:uiPriority w:val="99"/>
    <w:rPr>
      <w:rFonts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746">
    <w:name w:val="网格表 1 浅色 - 着色 31"/>
    <w:qFormat/>
    <w:uiPriority w:val="99"/>
    <w:rPr>
      <w:rFonts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CellMar>
        <w:top w:w="0" w:type="dxa"/>
        <w:left w:w="108" w:type="dxa"/>
        <w:bottom w:w="0" w:type="dxa"/>
        <w:right w:w="108" w:type="dxa"/>
      </w:tblCellMar>
    </w:tblPr>
  </w:style>
  <w:style w:type="character" w:customStyle="1" w:styleId="747">
    <w:name w:val="表格 Char"/>
    <w:qFormat/>
    <w:uiPriority w:val="99"/>
    <w:rPr>
      <w:kern w:val="2"/>
      <w:sz w:val="24"/>
    </w:rPr>
  </w:style>
  <w:style w:type="character" w:customStyle="1" w:styleId="748">
    <w:name w:val="font51"/>
    <w:qFormat/>
    <w:uiPriority w:val="99"/>
    <w:rPr>
      <w:rFonts w:ascii="宋体" w:hAnsi="宋体" w:eastAsia="宋体"/>
      <w:color w:val="000000"/>
      <w:sz w:val="24"/>
      <w:u w:val="none"/>
    </w:rPr>
  </w:style>
  <w:style w:type="character" w:customStyle="1" w:styleId="749">
    <w:name w:val="fontstyle31"/>
    <w:qFormat/>
    <w:uiPriority w:val="99"/>
    <w:rPr>
      <w:rFonts w:ascii="TimesNewRomanPSMT" w:hAnsi="TimesNewRomanPSMT"/>
      <w:color w:val="000000"/>
      <w:sz w:val="22"/>
    </w:rPr>
  </w:style>
  <w:style w:type="character" w:customStyle="1" w:styleId="750">
    <w:name w:val="尾注文本 Char"/>
    <w:qFormat/>
    <w:uiPriority w:val="99"/>
    <w:rPr>
      <w:kern w:val="2"/>
      <w:sz w:val="24"/>
    </w:rPr>
  </w:style>
  <w:style w:type="character" w:customStyle="1" w:styleId="751">
    <w:name w:val="font81"/>
    <w:qFormat/>
    <w:uiPriority w:val="99"/>
    <w:rPr>
      <w:rFonts w:ascii="宋体" w:hAnsi="宋体" w:eastAsia="宋体"/>
      <w:color w:val="000000"/>
      <w:sz w:val="20"/>
      <w:u w:val="none"/>
    </w:rPr>
  </w:style>
  <w:style w:type="character" w:customStyle="1" w:styleId="752">
    <w:name w:val="font101"/>
    <w:qFormat/>
    <w:uiPriority w:val="99"/>
    <w:rPr>
      <w:rFonts w:ascii="宋体" w:hAnsi="宋体" w:eastAsia="宋体"/>
      <w:b/>
      <w:color w:val="000000"/>
      <w:sz w:val="24"/>
      <w:u w:val="none"/>
    </w:rPr>
  </w:style>
  <w:style w:type="character" w:customStyle="1" w:styleId="753">
    <w:name w:val="表头编号 Char"/>
    <w:link w:val="754"/>
    <w:qFormat/>
    <w:locked/>
    <w:uiPriority w:val="99"/>
    <w:rPr>
      <w:rFonts w:eastAsia="黑体"/>
      <w:sz w:val="24"/>
    </w:rPr>
  </w:style>
  <w:style w:type="paragraph" w:customStyle="1" w:styleId="754">
    <w:name w:val="表头编号"/>
    <w:basedOn w:val="1"/>
    <w:next w:val="755"/>
    <w:link w:val="753"/>
    <w:qFormat/>
    <w:uiPriority w:val="99"/>
    <w:pPr>
      <w:adjustRightInd w:val="0"/>
      <w:snapToGrid w:val="0"/>
      <w:spacing w:line="360" w:lineRule="auto"/>
      <w:jc w:val="left"/>
    </w:pPr>
    <w:rPr>
      <w:rFonts w:ascii="Calibri" w:hAnsi="Calibri" w:eastAsia="黑体"/>
      <w:kern w:val="0"/>
      <w:sz w:val="24"/>
      <w:szCs w:val="20"/>
    </w:rPr>
  </w:style>
  <w:style w:type="paragraph" w:customStyle="1" w:styleId="755">
    <w:name w:val="表格文本"/>
    <w:basedOn w:val="1"/>
    <w:next w:val="1"/>
    <w:link w:val="816"/>
    <w:qFormat/>
    <w:uiPriority w:val="99"/>
    <w:pPr>
      <w:adjustRightInd w:val="0"/>
      <w:snapToGrid w:val="0"/>
      <w:jc w:val="center"/>
    </w:pPr>
    <w:rPr>
      <w:rFonts w:ascii="Calibri" w:hAnsi="Calibri"/>
      <w:color w:val="000000"/>
      <w:kern w:val="0"/>
      <w:szCs w:val="20"/>
    </w:rPr>
  </w:style>
  <w:style w:type="character" w:customStyle="1" w:styleId="756">
    <w:name w:val="表格文字 Char"/>
    <w:link w:val="757"/>
    <w:qFormat/>
    <w:locked/>
    <w:uiPriority w:val="99"/>
    <w:rPr>
      <w:kern w:val="2"/>
      <w:sz w:val="21"/>
    </w:rPr>
  </w:style>
  <w:style w:type="paragraph" w:customStyle="1" w:styleId="757">
    <w:name w:val="表格文字"/>
    <w:basedOn w:val="286"/>
    <w:link w:val="756"/>
    <w:qFormat/>
    <w:uiPriority w:val="99"/>
    <w:pPr>
      <w:autoSpaceDE/>
      <w:autoSpaceDN/>
      <w:spacing w:beforeLines="25" w:afterLines="25"/>
      <w:ind w:firstLine="0" w:firstLineChars="0"/>
      <w:jc w:val="center"/>
    </w:pPr>
    <w:rPr>
      <w:rFonts w:ascii="Calibri" w:hAnsi="Calibri" w:eastAsia="宋体"/>
      <w:kern w:val="2"/>
      <w:sz w:val="21"/>
    </w:rPr>
  </w:style>
  <w:style w:type="character" w:customStyle="1" w:styleId="758">
    <w:name w:val="font71"/>
    <w:qFormat/>
    <w:uiPriority w:val="99"/>
    <w:rPr>
      <w:rFonts w:ascii="宋体" w:hAnsi="宋体" w:eastAsia="宋体"/>
      <w:color w:val="000000"/>
      <w:sz w:val="24"/>
      <w:u w:val="none"/>
    </w:rPr>
  </w:style>
  <w:style w:type="character" w:customStyle="1" w:styleId="759">
    <w:name w:val="表格标题/图片标题/日期格式/图片居中 Char"/>
    <w:link w:val="760"/>
    <w:qFormat/>
    <w:locked/>
    <w:uiPriority w:val="99"/>
    <w:rPr>
      <w:rFonts w:ascii="Times New Roman" w:hAnsi="Times New Roman"/>
      <w:b/>
      <w:kern w:val="2"/>
      <w:sz w:val="28"/>
      <w:szCs w:val="24"/>
      <w:lang w:val="en-US" w:eastAsia="zh-CN" w:bidi="ar-SA"/>
    </w:rPr>
  </w:style>
  <w:style w:type="paragraph" w:customStyle="1" w:styleId="760">
    <w:name w:val="表格标题/图片标题/日期格式/图片居中"/>
    <w:link w:val="759"/>
    <w:qFormat/>
    <w:uiPriority w:val="99"/>
    <w:pPr>
      <w:jc w:val="center"/>
    </w:pPr>
    <w:rPr>
      <w:rFonts w:ascii="Times New Roman" w:hAnsi="Times New Roman" w:eastAsia="宋体" w:cs="Times New Roman"/>
      <w:b/>
      <w:kern w:val="2"/>
      <w:sz w:val="28"/>
      <w:szCs w:val="24"/>
      <w:lang w:val="en-US" w:eastAsia="zh-CN" w:bidi="ar-SA"/>
    </w:rPr>
  </w:style>
  <w:style w:type="character" w:customStyle="1" w:styleId="761">
    <w:name w:val="font61"/>
    <w:qFormat/>
    <w:uiPriority w:val="99"/>
    <w:rPr>
      <w:rFonts w:ascii="宋体" w:hAnsi="宋体" w:eastAsia="宋体"/>
      <w:b/>
      <w:color w:val="000000"/>
      <w:sz w:val="24"/>
      <w:u w:val="none"/>
    </w:rPr>
  </w:style>
  <w:style w:type="character" w:customStyle="1" w:styleId="762">
    <w:name w:val="font41"/>
    <w:qFormat/>
    <w:uiPriority w:val="99"/>
    <w:rPr>
      <w:rFonts w:ascii="Times New Roman" w:hAnsi="Times New Roman"/>
      <w:color w:val="000000"/>
      <w:sz w:val="20"/>
      <w:u w:val="none"/>
    </w:rPr>
  </w:style>
  <w:style w:type="character" w:customStyle="1" w:styleId="763">
    <w:name w:val="fontstyle21"/>
    <w:qFormat/>
    <w:uiPriority w:val="99"/>
    <w:rPr>
      <w:rFonts w:ascii="宋体" w:hAnsi="宋体" w:eastAsia="宋体"/>
      <w:color w:val="000000"/>
      <w:sz w:val="22"/>
    </w:rPr>
  </w:style>
  <w:style w:type="character" w:customStyle="1" w:styleId="764">
    <w:name w:val="font201"/>
    <w:qFormat/>
    <w:uiPriority w:val="99"/>
    <w:rPr>
      <w:rFonts w:ascii="宋体" w:hAnsi="宋体" w:eastAsia="宋体"/>
      <w:b/>
      <w:color w:val="000000"/>
      <w:sz w:val="24"/>
      <w:u w:val="none"/>
    </w:rPr>
  </w:style>
  <w:style w:type="character" w:customStyle="1" w:styleId="765">
    <w:name w:val="font221"/>
    <w:qFormat/>
    <w:uiPriority w:val="99"/>
    <w:rPr>
      <w:rFonts w:ascii="宋体" w:hAnsi="宋体" w:eastAsia="宋体"/>
      <w:color w:val="000000"/>
      <w:sz w:val="24"/>
      <w:u w:val="none"/>
    </w:rPr>
  </w:style>
  <w:style w:type="paragraph" w:customStyle="1" w:styleId="766">
    <w:name w:val="[Normal]"/>
    <w:qFormat/>
    <w:uiPriority w:val="99"/>
    <w:rPr>
      <w:rFonts w:ascii="宋体" w:hAnsi="宋体" w:eastAsia="宋体" w:cs="Times New Roman"/>
      <w:sz w:val="24"/>
      <w:szCs w:val="22"/>
      <w:lang w:val="zh-CN" w:eastAsia="zh-CN" w:bidi="ar-SA"/>
    </w:rPr>
  </w:style>
  <w:style w:type="paragraph" w:customStyle="1" w:styleId="767">
    <w:name w:val="表格文字（居中）"/>
    <w:basedOn w:val="1"/>
    <w:qFormat/>
    <w:uiPriority w:val="99"/>
    <w:pPr>
      <w:spacing w:line="360" w:lineRule="auto"/>
      <w:ind w:firstLine="200" w:firstLineChars="200"/>
      <w:jc w:val="center"/>
    </w:pPr>
    <w:rPr>
      <w:sz w:val="28"/>
    </w:rPr>
  </w:style>
  <w:style w:type="paragraph" w:customStyle="1" w:styleId="768">
    <w:name w:val="文章正文"/>
    <w:basedOn w:val="1"/>
    <w:qFormat/>
    <w:uiPriority w:val="99"/>
    <w:pPr>
      <w:spacing w:line="360" w:lineRule="auto"/>
      <w:ind w:firstLine="200" w:firstLineChars="200"/>
    </w:pPr>
    <w:rPr>
      <w:kern w:val="0"/>
      <w:sz w:val="28"/>
      <w:szCs w:val="22"/>
    </w:rPr>
  </w:style>
  <w:style w:type="paragraph" w:customStyle="1" w:styleId="769">
    <w:name w:val="表格内容"/>
    <w:basedOn w:val="1"/>
    <w:link w:val="961"/>
    <w:qFormat/>
    <w:uiPriority w:val="99"/>
    <w:pPr>
      <w:jc w:val="center"/>
    </w:pPr>
    <w:rPr>
      <w:rFonts w:ascii="Calibri" w:hAnsi="Calibri"/>
      <w:szCs w:val="20"/>
    </w:rPr>
  </w:style>
  <w:style w:type="paragraph" w:customStyle="1" w:styleId="770">
    <w:name w:val="图名"/>
    <w:basedOn w:val="1"/>
    <w:next w:val="1"/>
    <w:qFormat/>
    <w:uiPriority w:val="99"/>
    <w:pPr>
      <w:spacing w:line="360" w:lineRule="auto"/>
      <w:jc w:val="center"/>
    </w:pPr>
    <w:rPr>
      <w:b/>
      <w:color w:val="000000"/>
      <w:sz w:val="28"/>
    </w:rPr>
  </w:style>
  <w:style w:type="paragraph" w:customStyle="1" w:styleId="771">
    <w:name w:val="08-123456789"/>
    <w:basedOn w:val="1"/>
    <w:qFormat/>
    <w:uiPriority w:val="99"/>
    <w:pPr>
      <w:ind w:firstLine="553" w:firstLineChars="200"/>
    </w:pPr>
    <w:rPr>
      <w:rFonts w:cs="宋体"/>
      <w:sz w:val="26"/>
      <w:szCs w:val="26"/>
    </w:rPr>
  </w:style>
  <w:style w:type="paragraph" w:customStyle="1" w:styleId="772">
    <w:name w:val="封面文字"/>
    <w:basedOn w:val="1"/>
    <w:qFormat/>
    <w:uiPriority w:val="99"/>
    <w:pPr>
      <w:spacing w:line="360" w:lineRule="auto"/>
      <w:jc w:val="center"/>
    </w:pPr>
    <w:rPr>
      <w:rFonts w:hAnsi="宋体" w:eastAsia="黑体"/>
      <w:sz w:val="48"/>
    </w:rPr>
  </w:style>
  <w:style w:type="paragraph" w:customStyle="1" w:styleId="773">
    <w:name w:val="表头、图名"/>
    <w:basedOn w:val="1"/>
    <w:link w:val="815"/>
    <w:qFormat/>
    <w:uiPriority w:val="99"/>
    <w:pPr>
      <w:spacing w:line="360" w:lineRule="auto"/>
      <w:ind w:firstLine="200" w:firstLineChars="200"/>
      <w:jc w:val="center"/>
    </w:pPr>
    <w:rPr>
      <w:rFonts w:ascii="Calibri" w:hAnsi="Calibri"/>
      <w:b/>
      <w:sz w:val="28"/>
      <w:szCs w:val="20"/>
    </w:rPr>
  </w:style>
  <w:style w:type="paragraph" w:customStyle="1" w:styleId="774">
    <w:name w:val="表头2"/>
    <w:basedOn w:val="397"/>
    <w:qFormat/>
    <w:uiPriority w:val="99"/>
    <w:pPr>
      <w:spacing w:line="520" w:lineRule="exact"/>
      <w:jc w:val="left"/>
    </w:pPr>
    <w:rPr>
      <w:rFonts w:ascii="Calibri" w:hAnsi="Calibri" w:eastAsia="宋体"/>
      <w:color w:val="auto"/>
      <w:szCs w:val="28"/>
    </w:rPr>
  </w:style>
  <w:style w:type="paragraph" w:customStyle="1" w:styleId="775">
    <w:name w:val="WPSOffice手动目录 1"/>
    <w:qFormat/>
    <w:uiPriority w:val="99"/>
    <w:rPr>
      <w:rFonts w:ascii="Times New Roman" w:hAnsi="Times New Roman" w:eastAsia="宋体" w:cs="Times New Roman"/>
      <w:lang w:val="en-US" w:eastAsia="zh-CN" w:bidi="ar-SA"/>
    </w:rPr>
  </w:style>
  <w:style w:type="paragraph" w:customStyle="1" w:styleId="776">
    <w:name w:val="表格备注"/>
    <w:basedOn w:val="1"/>
    <w:next w:val="1"/>
    <w:qFormat/>
    <w:uiPriority w:val="99"/>
    <w:pPr>
      <w:spacing w:afterLines="50"/>
    </w:pPr>
  </w:style>
  <w:style w:type="paragraph" w:customStyle="1" w:styleId="777">
    <w:name w:val="目  录"/>
    <w:basedOn w:val="1"/>
    <w:qFormat/>
    <w:uiPriority w:val="99"/>
    <w:pPr>
      <w:spacing w:line="360" w:lineRule="auto"/>
      <w:jc w:val="center"/>
    </w:pPr>
    <w:rPr>
      <w:rFonts w:hAnsi="宋体" w:eastAsia="黑体"/>
      <w:sz w:val="44"/>
    </w:rPr>
  </w:style>
  <w:style w:type="paragraph" w:customStyle="1" w:styleId="778">
    <w:name w:val="表格样式"/>
    <w:basedOn w:val="1"/>
    <w:qFormat/>
    <w:uiPriority w:val="99"/>
    <w:pPr>
      <w:widowControl/>
      <w:jc w:val="center"/>
    </w:pPr>
    <w:rPr>
      <w:bCs/>
      <w:kern w:val="0"/>
      <w:sz w:val="24"/>
    </w:rPr>
  </w:style>
  <w:style w:type="paragraph" w:customStyle="1" w:styleId="779">
    <w:name w:val="正文 1.5 倍行距"/>
    <w:basedOn w:val="1"/>
    <w:qFormat/>
    <w:uiPriority w:val="99"/>
    <w:pPr>
      <w:autoSpaceDE w:val="0"/>
      <w:autoSpaceDN w:val="0"/>
      <w:adjustRightInd w:val="0"/>
      <w:spacing w:line="360" w:lineRule="auto"/>
      <w:ind w:firstLine="480" w:firstLineChars="200"/>
      <w:textAlignment w:val="baseline"/>
    </w:pPr>
    <w:rPr>
      <w:kern w:val="0"/>
      <w:sz w:val="24"/>
      <w:szCs w:val="20"/>
    </w:rPr>
  </w:style>
  <w:style w:type="paragraph" w:customStyle="1" w:styleId="780">
    <w:name w:val="表图内容"/>
    <w:basedOn w:val="1"/>
    <w:qFormat/>
    <w:uiPriority w:val="99"/>
    <w:pPr>
      <w:spacing w:line="360" w:lineRule="auto"/>
      <w:ind w:firstLine="200" w:firstLineChars="200"/>
      <w:jc w:val="center"/>
    </w:pPr>
    <w:rPr>
      <w:sz w:val="24"/>
      <w:szCs w:val="21"/>
    </w:rPr>
  </w:style>
  <w:style w:type="paragraph" w:customStyle="1" w:styleId="781">
    <w:name w:val="WPSOffice手动目录 3"/>
    <w:qFormat/>
    <w:uiPriority w:val="99"/>
    <w:pPr>
      <w:ind w:left="400" w:leftChars="400"/>
    </w:pPr>
    <w:rPr>
      <w:rFonts w:ascii="Times New Roman" w:hAnsi="Times New Roman" w:eastAsia="宋体" w:cs="Times New Roman"/>
      <w:lang w:val="en-US" w:eastAsia="zh-CN" w:bidi="ar-SA"/>
    </w:rPr>
  </w:style>
  <w:style w:type="paragraph" w:customStyle="1" w:styleId="782">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783">
    <w:name w:val="图片"/>
    <w:basedOn w:val="1"/>
    <w:qFormat/>
    <w:uiPriority w:val="99"/>
    <w:pPr>
      <w:jc w:val="center"/>
    </w:pPr>
    <w:rPr>
      <w:sz w:val="28"/>
    </w:rPr>
  </w:style>
  <w:style w:type="character" w:customStyle="1" w:styleId="784">
    <w:name w:val="招标正文 字符"/>
    <w:link w:val="785"/>
    <w:qFormat/>
    <w:locked/>
    <w:uiPriority w:val="99"/>
    <w:rPr>
      <w:rFonts w:ascii="宋体" w:eastAsia="宋体"/>
      <w:color w:val="000000"/>
      <w:sz w:val="21"/>
    </w:rPr>
  </w:style>
  <w:style w:type="paragraph" w:customStyle="1" w:styleId="785">
    <w:name w:val="招标正文"/>
    <w:basedOn w:val="1"/>
    <w:link w:val="784"/>
    <w:qFormat/>
    <w:uiPriority w:val="99"/>
    <w:pPr>
      <w:adjustRightInd w:val="0"/>
      <w:snapToGrid w:val="0"/>
      <w:spacing w:line="360" w:lineRule="auto"/>
      <w:ind w:firstLine="480" w:firstLineChars="200"/>
    </w:pPr>
    <w:rPr>
      <w:rFonts w:ascii="宋体" w:hAnsi="Calibri"/>
      <w:color w:val="000000"/>
      <w:kern w:val="0"/>
      <w:szCs w:val="20"/>
    </w:rPr>
  </w:style>
  <w:style w:type="character" w:customStyle="1" w:styleId="786">
    <w:name w:val="招标-标题1 字符"/>
    <w:link w:val="787"/>
    <w:qFormat/>
    <w:locked/>
    <w:uiPriority w:val="99"/>
    <w:rPr>
      <w:rFonts w:ascii="宋体" w:eastAsia="宋体"/>
      <w:b/>
      <w:sz w:val="21"/>
    </w:rPr>
  </w:style>
  <w:style w:type="paragraph" w:customStyle="1" w:styleId="787">
    <w:name w:val="招标-标题1"/>
    <w:basedOn w:val="1"/>
    <w:link w:val="786"/>
    <w:qFormat/>
    <w:uiPriority w:val="99"/>
    <w:pPr>
      <w:spacing w:line="300" w:lineRule="auto"/>
      <w:ind w:left="560" w:firstLine="200" w:firstLineChars="200"/>
    </w:pPr>
    <w:rPr>
      <w:rFonts w:ascii="宋体" w:hAnsi="Calibri"/>
      <w:b/>
      <w:kern w:val="0"/>
      <w:szCs w:val="20"/>
    </w:rPr>
  </w:style>
  <w:style w:type="character" w:customStyle="1" w:styleId="788">
    <w:name w:val="招标-主标题 字符"/>
    <w:link w:val="789"/>
    <w:qFormat/>
    <w:locked/>
    <w:uiPriority w:val="99"/>
    <w:rPr>
      <w:rFonts w:ascii="宋体" w:eastAsia="宋体"/>
      <w:b/>
      <w:sz w:val="32"/>
    </w:rPr>
  </w:style>
  <w:style w:type="paragraph" w:customStyle="1" w:styleId="789">
    <w:name w:val="招标-主标题"/>
    <w:basedOn w:val="1"/>
    <w:link w:val="788"/>
    <w:qFormat/>
    <w:uiPriority w:val="99"/>
    <w:pPr>
      <w:tabs>
        <w:tab w:val="left" w:pos="1620"/>
        <w:tab w:val="left" w:pos="1800"/>
        <w:tab w:val="left" w:pos="1980"/>
      </w:tabs>
      <w:spacing w:line="768" w:lineRule="auto"/>
      <w:ind w:firstLine="200" w:firstLineChars="200"/>
      <w:jc w:val="center"/>
    </w:pPr>
    <w:rPr>
      <w:rFonts w:ascii="宋体" w:hAnsi="Calibri"/>
      <w:b/>
      <w:kern w:val="0"/>
      <w:sz w:val="32"/>
      <w:szCs w:val="20"/>
    </w:rPr>
  </w:style>
  <w:style w:type="character" w:customStyle="1" w:styleId="790">
    <w:name w:val="标题 Char1"/>
    <w:qFormat/>
    <w:uiPriority w:val="99"/>
    <w:rPr>
      <w:rFonts w:ascii="Cambria" w:hAnsi="Cambria" w:eastAsia="宋体" w:cs="Times New Roman"/>
      <w:b/>
      <w:bCs/>
      <w:sz w:val="32"/>
      <w:szCs w:val="32"/>
    </w:rPr>
  </w:style>
  <w:style w:type="paragraph" w:customStyle="1" w:styleId="791">
    <w:name w:val="Char Char Char Char Char Char1"/>
    <w:basedOn w:val="1"/>
    <w:semiHidden/>
    <w:qFormat/>
    <w:uiPriority w:val="99"/>
    <w:pPr>
      <w:adjustRightInd w:val="0"/>
      <w:spacing w:line="360" w:lineRule="atLeast"/>
      <w:ind w:firstLine="200" w:firstLineChars="200"/>
      <w:textAlignment w:val="baseline"/>
    </w:pPr>
    <w:rPr>
      <w:rFonts w:ascii="仿宋_GB2312" w:eastAsia="仿宋_GB2312"/>
      <w:sz w:val="28"/>
      <w:szCs w:val="28"/>
    </w:rPr>
  </w:style>
  <w:style w:type="paragraph" w:customStyle="1" w:styleId="792">
    <w:name w:val="表名"/>
    <w:basedOn w:val="1"/>
    <w:qFormat/>
    <w:uiPriority w:val="99"/>
    <w:pPr>
      <w:spacing w:after="60" w:line="560" w:lineRule="exact"/>
      <w:ind w:firstLine="100" w:firstLineChars="100"/>
    </w:pPr>
    <w:rPr>
      <w:rFonts w:ascii="黑体" w:eastAsia="黑体"/>
      <w:sz w:val="24"/>
    </w:rPr>
  </w:style>
  <w:style w:type="paragraph" w:customStyle="1" w:styleId="793">
    <w:name w:val="标1 Char Char Char Char Char Char Char"/>
    <w:basedOn w:val="1"/>
    <w:semiHidden/>
    <w:qFormat/>
    <w:uiPriority w:val="99"/>
    <w:pPr>
      <w:adjustRightInd w:val="0"/>
      <w:spacing w:line="360" w:lineRule="atLeast"/>
      <w:ind w:firstLine="200" w:firstLineChars="200"/>
    </w:pPr>
    <w:rPr>
      <w:szCs w:val="28"/>
    </w:rPr>
  </w:style>
  <w:style w:type="paragraph" w:customStyle="1" w:styleId="794">
    <w:name w:val="样式 仿宋_GB2312 小三 黑色"/>
    <w:basedOn w:val="1"/>
    <w:qFormat/>
    <w:uiPriority w:val="99"/>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95">
    <w:name w:val="样式 仿宋_GB2312 小三 黑色 Char"/>
    <w:qFormat/>
    <w:uiPriority w:val="99"/>
    <w:rPr>
      <w:rFonts w:ascii="仿宋_GB2312" w:eastAsia="仿宋_GB2312"/>
      <w:kern w:val="2"/>
      <w:sz w:val="30"/>
      <w:lang w:val="zh-CN" w:eastAsia="zh-CN"/>
    </w:rPr>
  </w:style>
  <w:style w:type="paragraph" w:customStyle="1" w:styleId="796">
    <w:name w:val="样式 仿宋_GB2312 小三"/>
    <w:basedOn w:val="1"/>
    <w:qFormat/>
    <w:uiPriority w:val="99"/>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97">
    <w:name w:val="样式 仿宋_GB2312 小三 Char"/>
    <w:qFormat/>
    <w:uiPriority w:val="99"/>
    <w:rPr>
      <w:rFonts w:ascii="仿宋_GB2312" w:eastAsia="仿宋_GB2312"/>
      <w:kern w:val="2"/>
      <w:sz w:val="30"/>
      <w:lang w:val="zh-CN" w:eastAsia="zh-CN"/>
    </w:rPr>
  </w:style>
  <w:style w:type="paragraph" w:customStyle="1" w:styleId="798">
    <w:name w:val="样式4"/>
    <w:basedOn w:val="1"/>
    <w:qFormat/>
    <w:uiPriority w:val="99"/>
    <w:pPr>
      <w:spacing w:line="360" w:lineRule="auto"/>
      <w:ind w:firstLine="200" w:firstLineChars="200"/>
    </w:pPr>
    <w:rPr>
      <w:sz w:val="28"/>
      <w:szCs w:val="21"/>
    </w:rPr>
  </w:style>
  <w:style w:type="paragraph" w:customStyle="1" w:styleId="799">
    <w:name w:val="图中文字"/>
    <w:qFormat/>
    <w:uiPriority w:val="99"/>
    <w:pPr>
      <w:adjustRightInd w:val="0"/>
      <w:snapToGrid w:val="0"/>
      <w:jc w:val="both"/>
    </w:pPr>
    <w:rPr>
      <w:rFonts w:ascii="宋体" w:hAnsi="Times New Roman" w:eastAsia="宋体" w:cs="Times New Roman"/>
      <w:kern w:val="2"/>
      <w:sz w:val="21"/>
      <w:lang w:val="en-US" w:eastAsia="zh-CN" w:bidi="ar-SA"/>
    </w:rPr>
  </w:style>
  <w:style w:type="paragraph" w:customStyle="1" w:styleId="800">
    <w:name w:val="Xie图文中"/>
    <w:qFormat/>
    <w:uiPriority w:val="99"/>
    <w:pPr>
      <w:widowControl w:val="0"/>
      <w:adjustRightInd w:val="0"/>
      <w:snapToGrid w:val="0"/>
      <w:spacing w:before="40" w:after="40"/>
      <w:jc w:val="center"/>
    </w:pPr>
    <w:rPr>
      <w:rFonts w:ascii="Times New Roman" w:hAnsi="Times New Roman" w:eastAsia="仿宋_GB2312" w:cs="Times New Roman"/>
      <w:sz w:val="24"/>
      <w:szCs w:val="24"/>
      <w:lang w:val="en-US" w:eastAsia="zh-CN" w:bidi="ar-SA"/>
    </w:rPr>
  </w:style>
  <w:style w:type="paragraph" w:customStyle="1" w:styleId="801">
    <w:name w:val="瑞安正文"/>
    <w:basedOn w:val="1"/>
    <w:qFormat/>
    <w:uiPriority w:val="99"/>
    <w:pPr>
      <w:adjustRightInd w:val="0"/>
      <w:snapToGrid w:val="0"/>
      <w:spacing w:afterLines="50" w:line="300" w:lineRule="auto"/>
      <w:ind w:firstLine="200" w:firstLineChars="200"/>
    </w:pPr>
    <w:rPr>
      <w:sz w:val="24"/>
    </w:rPr>
  </w:style>
  <w:style w:type="paragraph" w:customStyle="1" w:styleId="802">
    <w:name w:val="样式 图文仿宋四号 + (西文) 宋体 (中文) 宋体"/>
    <w:basedOn w:val="1"/>
    <w:link w:val="803"/>
    <w:qFormat/>
    <w:uiPriority w:val="99"/>
    <w:pPr>
      <w:adjustRightInd w:val="0"/>
      <w:spacing w:line="360" w:lineRule="auto"/>
      <w:ind w:firstLine="640" w:firstLineChars="200"/>
      <w:jc w:val="left"/>
    </w:pPr>
    <w:rPr>
      <w:rFonts w:ascii="仿宋_GB2312" w:hAnsi="Calibri" w:eastAsia="仿宋_GB2312"/>
      <w:sz w:val="32"/>
      <w:szCs w:val="20"/>
      <w:lang w:val="zh-CN"/>
    </w:rPr>
  </w:style>
  <w:style w:type="character" w:customStyle="1" w:styleId="803">
    <w:name w:val="样式 图文仿宋四号 + (西文) 宋体 (中文) 宋体 Char"/>
    <w:link w:val="802"/>
    <w:qFormat/>
    <w:locked/>
    <w:uiPriority w:val="99"/>
    <w:rPr>
      <w:rFonts w:ascii="仿宋_GB2312" w:eastAsia="仿宋_GB2312"/>
      <w:kern w:val="2"/>
      <w:sz w:val="32"/>
      <w:lang w:val="zh-CN"/>
    </w:rPr>
  </w:style>
  <w:style w:type="paragraph" w:customStyle="1" w:styleId="804">
    <w:name w:val="para_small"/>
    <w:basedOn w:val="1"/>
    <w:semiHidden/>
    <w:qFormat/>
    <w:uiPriority w:val="99"/>
    <w:pPr>
      <w:widowControl/>
      <w:spacing w:before="100" w:beforeAutospacing="1" w:after="100" w:afterAutospacing="1" w:line="360" w:lineRule="auto"/>
      <w:ind w:firstLine="200" w:firstLineChars="200"/>
      <w:jc w:val="left"/>
    </w:pPr>
    <w:rPr>
      <w:rFonts w:ascii="Arial Unicode MS" w:hAnsi="Arial Unicode MS" w:cs="Arial Unicode MS"/>
      <w:color w:val="000000"/>
      <w:kern w:val="0"/>
      <w:sz w:val="24"/>
    </w:rPr>
  </w:style>
  <w:style w:type="paragraph" w:customStyle="1" w:styleId="805">
    <w:name w:val="temp标题1"/>
    <w:basedOn w:val="5"/>
    <w:next w:val="5"/>
    <w:qFormat/>
    <w:uiPriority w:val="99"/>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806">
    <w:name w:val="temp标题2"/>
    <w:basedOn w:val="6"/>
    <w:next w:val="1"/>
    <w:qFormat/>
    <w:uiPriority w:val="99"/>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807">
    <w:name w:val="temp标题3"/>
    <w:basedOn w:val="7"/>
    <w:qFormat/>
    <w:uiPriority w:val="99"/>
    <w:pPr>
      <w:spacing w:beforeLines="50" w:after="0" w:line="360" w:lineRule="auto"/>
      <w:ind w:firstLine="200" w:firstLineChars="200"/>
      <w:jc w:val="left"/>
    </w:pPr>
    <w:rPr>
      <w:rFonts w:eastAsia="楷体_GB2312"/>
      <w:b w:val="0"/>
      <w:kern w:val="0"/>
      <w:sz w:val="28"/>
      <w:szCs w:val="28"/>
    </w:rPr>
  </w:style>
  <w:style w:type="paragraph" w:customStyle="1" w:styleId="808">
    <w:name w:val="样式 temp标题1 + 段前: 0.5 行"/>
    <w:basedOn w:val="805"/>
    <w:qFormat/>
    <w:uiPriority w:val="99"/>
    <w:pPr>
      <w:spacing w:beforeLines="100"/>
    </w:pPr>
    <w:rPr>
      <w:rFonts w:cs="宋体"/>
      <w:szCs w:val="20"/>
    </w:rPr>
  </w:style>
  <w:style w:type="paragraph" w:customStyle="1" w:styleId="809">
    <w:name w:val="样式 Times New Roman 加粗 首行缩进:  2 字符 行距: 1.5 倍行距"/>
    <w:basedOn w:val="1"/>
    <w:qFormat/>
    <w:uiPriority w:val="99"/>
    <w:pPr>
      <w:spacing w:line="360" w:lineRule="auto"/>
      <w:ind w:firstLine="562" w:firstLineChars="200"/>
    </w:pPr>
    <w:rPr>
      <w:rFonts w:eastAsia="楷体_GB2312" w:cs="宋体"/>
      <w:bCs/>
      <w:sz w:val="28"/>
      <w:szCs w:val="20"/>
    </w:rPr>
  </w:style>
  <w:style w:type="paragraph" w:customStyle="1" w:styleId="810">
    <w:name w:val="页码1"/>
    <w:basedOn w:val="1"/>
    <w:next w:val="1"/>
    <w:qFormat/>
    <w:uiPriority w:val="99"/>
    <w:pPr>
      <w:widowControl/>
      <w:spacing w:line="360" w:lineRule="auto"/>
      <w:ind w:firstLine="200" w:firstLineChars="200"/>
    </w:pPr>
    <w:rPr>
      <w:color w:val="000000"/>
      <w:sz w:val="28"/>
      <w:szCs w:val="28"/>
    </w:rPr>
  </w:style>
  <w:style w:type="paragraph" w:customStyle="1" w:styleId="811">
    <w:name w:val="附图表"/>
    <w:basedOn w:val="1"/>
    <w:link w:val="812"/>
    <w:qFormat/>
    <w:uiPriority w:val="99"/>
    <w:pPr>
      <w:widowControl/>
      <w:spacing w:line="360" w:lineRule="auto"/>
      <w:ind w:firstLine="200" w:firstLineChars="200"/>
      <w:jc w:val="left"/>
      <w:outlineLvl w:val="4"/>
    </w:pPr>
    <w:rPr>
      <w:rFonts w:ascii="黑体" w:hAnsi="黑体" w:eastAsia="黑体"/>
      <w:color w:val="000000"/>
      <w:kern w:val="0"/>
      <w:sz w:val="30"/>
      <w:szCs w:val="20"/>
      <w:lang w:val="zh-CN"/>
    </w:rPr>
  </w:style>
  <w:style w:type="character" w:customStyle="1" w:styleId="812">
    <w:name w:val="附图表 Char"/>
    <w:link w:val="811"/>
    <w:qFormat/>
    <w:locked/>
    <w:uiPriority w:val="99"/>
    <w:rPr>
      <w:rFonts w:ascii="黑体" w:hAnsi="黑体" w:eastAsia="黑体"/>
      <w:color w:val="000000"/>
      <w:sz w:val="30"/>
      <w:lang w:val="zh-CN"/>
    </w:rPr>
  </w:style>
  <w:style w:type="character" w:customStyle="1" w:styleId="813">
    <w:name w:val="Char Char7"/>
    <w:qFormat/>
    <w:uiPriority w:val="99"/>
    <w:rPr>
      <w:rFonts w:hAnsi="宋体" w:eastAsia="宋体"/>
      <w:kern w:val="2"/>
      <w:sz w:val="18"/>
      <w:lang w:val="zh-CN" w:eastAsia="zh-CN"/>
    </w:rPr>
  </w:style>
  <w:style w:type="character" w:customStyle="1" w:styleId="814">
    <w:name w:val="content1"/>
    <w:qFormat/>
    <w:uiPriority w:val="99"/>
    <w:rPr>
      <w:sz w:val="22"/>
    </w:rPr>
  </w:style>
  <w:style w:type="character" w:customStyle="1" w:styleId="815">
    <w:name w:val="表头 Char"/>
    <w:link w:val="773"/>
    <w:qFormat/>
    <w:locked/>
    <w:uiPriority w:val="99"/>
    <w:rPr>
      <w:b/>
      <w:kern w:val="2"/>
      <w:sz w:val="28"/>
    </w:rPr>
  </w:style>
  <w:style w:type="character" w:customStyle="1" w:styleId="816">
    <w:name w:val="表格文本 Char"/>
    <w:link w:val="755"/>
    <w:qFormat/>
    <w:locked/>
    <w:uiPriority w:val="99"/>
    <w:rPr>
      <w:color w:val="000000"/>
      <w:sz w:val="21"/>
    </w:rPr>
  </w:style>
  <w:style w:type="character" w:customStyle="1" w:styleId="817">
    <w:name w:val="批注主题 Char1"/>
    <w:semiHidden/>
    <w:qFormat/>
    <w:uiPriority w:val="99"/>
    <w:rPr>
      <w:rFonts w:ascii="Calibri" w:hAnsi="Calibri" w:eastAsia="仿宋" w:cs="Times New Roman"/>
      <w:b/>
      <w:bCs/>
      <w:kern w:val="2"/>
      <w:sz w:val="22"/>
      <w:szCs w:val="22"/>
    </w:rPr>
  </w:style>
  <w:style w:type="paragraph" w:customStyle="1" w:styleId="818">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19">
    <w:name w:val="纯文本2"/>
    <w:basedOn w:val="818"/>
    <w:qFormat/>
    <w:uiPriority w:val="99"/>
    <w:pPr>
      <w:widowControl/>
      <w:jc w:val="left"/>
    </w:pPr>
    <w:rPr>
      <w:rFonts w:ascii="宋体" w:hAnsi="Courier New"/>
    </w:rPr>
  </w:style>
  <w:style w:type="paragraph" w:customStyle="1" w:styleId="820">
    <w:name w:val="Table Paragraph"/>
    <w:basedOn w:val="1"/>
    <w:qFormat/>
    <w:uiPriority w:val="99"/>
    <w:pPr>
      <w:autoSpaceDE w:val="0"/>
      <w:autoSpaceDN w:val="0"/>
      <w:adjustRightInd w:val="0"/>
      <w:jc w:val="left"/>
      <w:textAlignment w:val="baseline"/>
    </w:pPr>
    <w:rPr>
      <w:rFonts w:eastAsia="微软雅黑"/>
      <w:kern w:val="0"/>
      <w:sz w:val="24"/>
    </w:rPr>
  </w:style>
  <w:style w:type="character" w:customStyle="1" w:styleId="821">
    <w:name w:val="正文缩进 Char Char"/>
    <w:qFormat/>
    <w:uiPriority w:val="99"/>
    <w:rPr>
      <w:rFonts w:eastAsia="宋体"/>
      <w:kern w:val="2"/>
      <w:sz w:val="21"/>
      <w:lang w:val="en-US" w:eastAsia="zh-CN"/>
    </w:rPr>
  </w:style>
  <w:style w:type="character" w:customStyle="1" w:styleId="822">
    <w:name w:val="bookmark-item"/>
    <w:qFormat/>
    <w:uiPriority w:val="99"/>
    <w:rPr>
      <w:rFonts w:cs="Times New Roman"/>
    </w:rPr>
  </w:style>
  <w:style w:type="character" w:customStyle="1" w:styleId="823">
    <w:name w:val="fontstrikethrough"/>
    <w:qFormat/>
    <w:uiPriority w:val="99"/>
    <w:rPr>
      <w:strike/>
    </w:rPr>
  </w:style>
  <w:style w:type="character" w:customStyle="1" w:styleId="824">
    <w:name w:val="maywed421"/>
    <w:qFormat/>
    <w:uiPriority w:val="99"/>
    <w:rPr>
      <w:color w:val="366FB6"/>
      <w:u w:val="none"/>
    </w:rPr>
  </w:style>
  <w:style w:type="character" w:customStyle="1" w:styleId="825">
    <w:name w:val="标题 1 Char1"/>
    <w:qFormat/>
    <w:uiPriority w:val="99"/>
    <w:rPr>
      <w:rFonts w:ascii="Times New Roman" w:hAnsi="Times New Roman" w:eastAsia="宋体"/>
      <w:b/>
      <w:kern w:val="44"/>
      <w:sz w:val="24"/>
    </w:rPr>
  </w:style>
  <w:style w:type="character" w:customStyle="1" w:styleId="826">
    <w:name w:val="标题 1 Char Char"/>
    <w:qFormat/>
    <w:uiPriority w:val="99"/>
    <w:rPr>
      <w:rFonts w:eastAsia="宋体"/>
      <w:b/>
      <w:spacing w:val="-2"/>
      <w:sz w:val="24"/>
      <w:lang w:val="en-US" w:eastAsia="zh-CN"/>
    </w:rPr>
  </w:style>
  <w:style w:type="character" w:customStyle="1" w:styleId="827">
    <w:name w:val="style9"/>
    <w:qFormat/>
    <w:uiPriority w:val="99"/>
    <w:rPr>
      <w:rFonts w:cs="Times New Roman"/>
    </w:rPr>
  </w:style>
  <w:style w:type="character" w:customStyle="1" w:styleId="828">
    <w:name w:val="首行缩进两字 Char"/>
    <w:qFormat/>
    <w:uiPriority w:val="99"/>
    <w:rPr>
      <w:rFonts w:eastAsia="宋体"/>
      <w:kern w:val="2"/>
      <w:sz w:val="24"/>
      <w:lang w:val="en-US" w:eastAsia="zh-CN"/>
    </w:rPr>
  </w:style>
  <w:style w:type="character" w:customStyle="1" w:styleId="829">
    <w:name w:val="fontborder"/>
    <w:qFormat/>
    <w:uiPriority w:val="99"/>
    <w:rPr>
      <w:bdr w:val="single" w:color="000000" w:sz="6" w:space="0"/>
    </w:rPr>
  </w:style>
  <w:style w:type="character" w:customStyle="1" w:styleId="830">
    <w:name w:val="15"/>
    <w:qFormat/>
    <w:uiPriority w:val="99"/>
    <w:rPr>
      <w:rFonts w:ascii="Times New Roman" w:hAnsi="Times New Roman" w:eastAsia="宋体"/>
      <w:b/>
      <w:spacing w:val="-2"/>
      <w:sz w:val="24"/>
    </w:rPr>
  </w:style>
  <w:style w:type="character" w:customStyle="1" w:styleId="831">
    <w:name w:val="目录 1 Char"/>
    <w:link w:val="46"/>
    <w:qFormat/>
    <w:locked/>
    <w:uiPriority w:val="99"/>
    <w:rPr>
      <w:rFonts w:ascii="Arial" w:hAnsi="Arial" w:eastAsia="新宋体"/>
      <w:kern w:val="2"/>
      <w:sz w:val="24"/>
    </w:rPr>
  </w:style>
  <w:style w:type="paragraph" w:customStyle="1" w:styleId="832">
    <w:name w:val="Char Char Char Char Char Char Char Char Char1 Char Char Char Char Char Char Char Char Char Char Char Char Char"/>
    <w:basedOn w:val="5"/>
    <w:qFormat/>
    <w:uiPriority w:val="99"/>
    <w:pPr>
      <w:keepLines/>
      <w:snapToGrid w:val="0"/>
      <w:spacing w:before="240" w:after="240" w:line="348" w:lineRule="auto"/>
      <w:jc w:val="both"/>
    </w:pPr>
    <w:rPr>
      <w:rFonts w:ascii="Tahoma" w:hAnsi="Tahoma" w:eastAsia="宋体"/>
    </w:rPr>
  </w:style>
  <w:style w:type="paragraph" w:customStyle="1" w:styleId="833">
    <w:name w:val="正文文本 22"/>
    <w:basedOn w:val="1"/>
    <w:qFormat/>
    <w:uiPriority w:val="99"/>
    <w:pPr>
      <w:adjustRightInd w:val="0"/>
      <w:spacing w:line="300" w:lineRule="auto"/>
      <w:jc w:val="center"/>
      <w:textAlignment w:val="baseline"/>
    </w:pPr>
    <w:rPr>
      <w:rFonts w:ascii="宋体" w:hAnsi="宋体" w:eastAsia="微软雅黑"/>
      <w:sz w:val="24"/>
      <w:szCs w:val="20"/>
    </w:rPr>
  </w:style>
  <w:style w:type="paragraph" w:customStyle="1" w:styleId="834">
    <w:name w:val="目录"/>
    <w:basedOn w:val="46"/>
    <w:qFormat/>
    <w:uiPriority w:val="99"/>
    <w:pPr>
      <w:tabs>
        <w:tab w:val="right" w:leader="dot" w:pos="7937"/>
        <w:tab w:val="clear" w:pos="9628"/>
      </w:tabs>
      <w:adjustRightInd w:val="0"/>
      <w:spacing w:before="120" w:after="120" w:line="360" w:lineRule="auto"/>
      <w:jc w:val="center"/>
      <w:textAlignment w:val="baseline"/>
    </w:pPr>
    <w:rPr>
      <w:rFonts w:ascii="宋体" w:hAnsi="Calibri" w:eastAsia="黑体"/>
      <w:b/>
      <w:caps/>
      <w:kern w:val="0"/>
      <w:sz w:val="30"/>
    </w:rPr>
  </w:style>
  <w:style w:type="paragraph" w:customStyle="1" w:styleId="835">
    <w:name w:val="Char Char Char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836">
    <w:name w:val="单位"/>
    <w:basedOn w:val="1"/>
    <w:qFormat/>
    <w:uiPriority w:val="99"/>
    <w:pPr>
      <w:adjustRightInd w:val="0"/>
      <w:jc w:val="center"/>
      <w:textAlignment w:val="baseline"/>
    </w:pPr>
    <w:rPr>
      <w:rFonts w:ascii="宋体" w:hAnsi="Calibri" w:eastAsia="微软雅黑"/>
      <w:b/>
      <w:kern w:val="0"/>
      <w:sz w:val="32"/>
      <w:szCs w:val="20"/>
    </w:rPr>
  </w:style>
  <w:style w:type="paragraph" w:customStyle="1" w:styleId="837">
    <w:name w:val="Char Char Char Char3"/>
    <w:basedOn w:val="1"/>
    <w:qFormat/>
    <w:uiPriority w:val="99"/>
    <w:pPr>
      <w:spacing w:line="480" w:lineRule="exact"/>
    </w:pPr>
    <w:rPr>
      <w:rFonts w:ascii="Calibri" w:hAnsi="Calibri" w:eastAsia="微软雅黑"/>
    </w:rPr>
  </w:style>
  <w:style w:type="paragraph" w:customStyle="1" w:styleId="838">
    <w:name w:val="列出段落4"/>
    <w:basedOn w:val="1"/>
    <w:qFormat/>
    <w:uiPriority w:val="99"/>
    <w:pPr>
      <w:autoSpaceDE w:val="0"/>
      <w:autoSpaceDN w:val="0"/>
      <w:adjustRightInd w:val="0"/>
      <w:ind w:firstLine="420" w:firstLineChars="200"/>
      <w:textAlignment w:val="baseline"/>
    </w:pPr>
    <w:rPr>
      <w:rFonts w:ascii="Calibri" w:hAnsi="Calibri" w:eastAsia="微软雅黑"/>
      <w:kern w:val="0"/>
      <w:sz w:val="24"/>
      <w:szCs w:val="20"/>
    </w:rPr>
  </w:style>
  <w:style w:type="paragraph" w:customStyle="1" w:styleId="839">
    <w:name w:val="Char4"/>
    <w:basedOn w:val="1"/>
    <w:qFormat/>
    <w:uiPriority w:val="99"/>
    <w:pPr>
      <w:widowControl/>
      <w:spacing w:after="160" w:line="240" w:lineRule="exact"/>
      <w:jc w:val="left"/>
    </w:pPr>
    <w:rPr>
      <w:rFonts w:ascii="Verdana" w:hAnsi="Verdana" w:eastAsia="微软雅黑"/>
      <w:kern w:val="0"/>
      <w:sz w:val="20"/>
      <w:szCs w:val="20"/>
      <w:lang w:eastAsia="en-US"/>
    </w:rPr>
  </w:style>
  <w:style w:type="paragraph" w:customStyle="1" w:styleId="840">
    <w:name w:val="Char1 Char Char Char Char Char Char"/>
    <w:basedOn w:val="1"/>
    <w:qFormat/>
    <w:uiPriority w:val="99"/>
    <w:rPr>
      <w:rFonts w:ascii="Calibri" w:hAnsi="Calibri" w:eastAsia="微软雅黑"/>
    </w:rPr>
  </w:style>
  <w:style w:type="paragraph" w:customStyle="1" w:styleId="841">
    <w:name w:val="列表段落1"/>
    <w:basedOn w:val="1"/>
    <w:qFormat/>
    <w:uiPriority w:val="99"/>
    <w:pPr>
      <w:autoSpaceDE w:val="0"/>
      <w:autoSpaceDN w:val="0"/>
      <w:ind w:left="219" w:firstLine="480"/>
      <w:jc w:val="left"/>
    </w:pPr>
    <w:rPr>
      <w:rFonts w:ascii="宋体" w:hAnsi="宋体" w:eastAsia="微软雅黑" w:cs="宋体"/>
      <w:kern w:val="0"/>
      <w:sz w:val="22"/>
      <w:szCs w:val="22"/>
    </w:rPr>
  </w:style>
  <w:style w:type="paragraph" w:customStyle="1" w:styleId="842">
    <w:name w:val="Char Char Char1 Char Char Char1 Char Char Char Char Char Char1 Char Char Char1 Char"/>
    <w:basedOn w:val="1"/>
    <w:qFormat/>
    <w:uiPriority w:val="99"/>
    <w:rPr>
      <w:rFonts w:ascii="Calibri" w:hAnsi="Calibri" w:eastAsia="微软雅黑"/>
    </w:rPr>
  </w:style>
  <w:style w:type="paragraph" w:customStyle="1" w:styleId="843">
    <w:name w:val="Char Char Char Char Char Char Char3"/>
    <w:basedOn w:val="1"/>
    <w:qFormat/>
    <w:uiPriority w:val="99"/>
    <w:pPr>
      <w:spacing w:line="360" w:lineRule="auto"/>
      <w:ind w:firstLine="200" w:firstLineChars="200"/>
    </w:pPr>
    <w:rPr>
      <w:rFonts w:ascii="Calibri" w:hAnsi="Calibri" w:eastAsia="微软雅黑"/>
      <w:szCs w:val="20"/>
    </w:rPr>
  </w:style>
  <w:style w:type="paragraph" w:customStyle="1" w:styleId="844">
    <w:name w:val="正文段"/>
    <w:basedOn w:val="1"/>
    <w:qFormat/>
    <w:uiPriority w:val="99"/>
    <w:pPr>
      <w:widowControl/>
      <w:snapToGrid w:val="0"/>
      <w:spacing w:afterLines="50"/>
      <w:ind w:firstLine="200" w:firstLineChars="200"/>
    </w:pPr>
    <w:rPr>
      <w:rFonts w:ascii="Calibri" w:hAnsi="Calibri" w:eastAsia="微软雅黑"/>
      <w:kern w:val="0"/>
      <w:sz w:val="24"/>
      <w:szCs w:val="20"/>
    </w:rPr>
  </w:style>
  <w:style w:type="paragraph" w:customStyle="1" w:styleId="845">
    <w:name w:val="Proposals body"/>
    <w:basedOn w:val="1"/>
    <w:next w:val="1"/>
    <w:qFormat/>
    <w:uiPriority w:val="99"/>
    <w:pPr>
      <w:widowControl/>
      <w:spacing w:line="360" w:lineRule="auto"/>
      <w:jc w:val="left"/>
    </w:pPr>
    <w:rPr>
      <w:rFonts w:ascii="宋体" w:hAnsi="Calibri" w:eastAsia="微软雅黑"/>
      <w:color w:val="000000"/>
      <w:kern w:val="0"/>
      <w:sz w:val="24"/>
      <w:szCs w:val="20"/>
    </w:rPr>
  </w:style>
  <w:style w:type="paragraph" w:customStyle="1" w:styleId="846">
    <w:name w:val="纯文本3"/>
    <w:basedOn w:val="1"/>
    <w:qFormat/>
    <w:uiPriority w:val="99"/>
    <w:pPr>
      <w:adjustRightInd w:val="0"/>
      <w:jc w:val="left"/>
      <w:textAlignment w:val="baseline"/>
    </w:pPr>
    <w:rPr>
      <w:rFonts w:ascii="宋体" w:hAnsi="Courier New"/>
      <w:sz w:val="24"/>
      <w:szCs w:val="20"/>
    </w:rPr>
  </w:style>
  <w:style w:type="paragraph" w:customStyle="1" w:styleId="847">
    <w:name w:val="def正文"/>
    <w:basedOn w:val="3"/>
    <w:qFormat/>
    <w:uiPriority w:val="99"/>
    <w:pPr>
      <w:widowControl/>
      <w:spacing w:after="0" w:line="360" w:lineRule="auto"/>
      <w:ind w:firstLine="510"/>
      <w:jc w:val="left"/>
    </w:pPr>
    <w:rPr>
      <w:kern w:val="0"/>
      <w:szCs w:val="22"/>
      <w:lang w:val="zh-CN"/>
    </w:rPr>
  </w:style>
  <w:style w:type="paragraph" w:customStyle="1" w:styleId="848">
    <w:name w:val="Char5"/>
    <w:basedOn w:val="1"/>
    <w:link w:val="849"/>
    <w:qFormat/>
    <w:uiPriority w:val="99"/>
    <w:rPr>
      <w:rFonts w:ascii="Tahoma" w:hAnsi="Tahoma"/>
      <w:sz w:val="24"/>
      <w:szCs w:val="20"/>
    </w:rPr>
  </w:style>
  <w:style w:type="character" w:customStyle="1" w:styleId="849">
    <w:name w:val="Char Char110"/>
    <w:link w:val="848"/>
    <w:qFormat/>
    <w:locked/>
    <w:uiPriority w:val="99"/>
    <w:rPr>
      <w:rFonts w:ascii="Tahoma" w:hAnsi="Tahoma"/>
      <w:kern w:val="2"/>
      <w:sz w:val="24"/>
    </w:rPr>
  </w:style>
  <w:style w:type="paragraph" w:customStyle="1" w:styleId="850">
    <w:name w:val="Body Text 21"/>
    <w:basedOn w:val="1"/>
    <w:next w:val="1"/>
    <w:qFormat/>
    <w:uiPriority w:val="99"/>
    <w:pPr>
      <w:widowControl/>
      <w:spacing w:line="300" w:lineRule="auto"/>
      <w:jc w:val="center"/>
    </w:pPr>
    <w:rPr>
      <w:rFonts w:ascii="宋体" w:hAnsi="Calibri"/>
      <w:color w:val="000000"/>
      <w:sz w:val="24"/>
      <w:szCs w:val="20"/>
    </w:rPr>
  </w:style>
  <w:style w:type="paragraph" w:customStyle="1" w:styleId="851">
    <w:name w:val="tabletext"/>
    <w:basedOn w:val="1"/>
    <w:qFormat/>
    <w:uiPriority w:val="99"/>
    <w:pPr>
      <w:widowControl/>
      <w:spacing w:before="100" w:beforeAutospacing="1" w:after="100" w:afterAutospacing="1"/>
      <w:jc w:val="left"/>
    </w:pPr>
    <w:rPr>
      <w:rFonts w:ascii="宋体" w:hAnsi="宋体"/>
      <w:kern w:val="0"/>
      <w:sz w:val="24"/>
      <w:szCs w:val="22"/>
    </w:rPr>
  </w:style>
  <w:style w:type="character" w:customStyle="1" w:styleId="852">
    <w:name w:val="htd0"/>
    <w:qFormat/>
    <w:uiPriority w:val="99"/>
    <w:rPr>
      <w:rFonts w:cs="Times New Roman"/>
    </w:rPr>
  </w:style>
  <w:style w:type="character" w:customStyle="1" w:styleId="853">
    <w:name w:val="textfont1"/>
    <w:qFormat/>
    <w:uiPriority w:val="99"/>
    <w:rPr>
      <w:rFonts w:cs="Times New Roman"/>
    </w:rPr>
  </w:style>
  <w:style w:type="paragraph" w:customStyle="1" w:styleId="854">
    <w:name w:val="样式 标题 3h3H3sect1.2.3 + 五号 段前: 6 磅 段后: 6 磅 行距: 单倍行距"/>
    <w:basedOn w:val="7"/>
    <w:qFormat/>
    <w:uiPriority w:val="99"/>
    <w:pPr>
      <w:tabs>
        <w:tab w:val="left" w:pos="1260"/>
      </w:tabs>
      <w:adjustRightInd w:val="0"/>
      <w:spacing w:before="120" w:after="120" w:line="240" w:lineRule="auto"/>
      <w:ind w:left="1260" w:hanging="420"/>
      <w:jc w:val="left"/>
      <w:textAlignment w:val="baseline"/>
    </w:pPr>
    <w:rPr>
      <w:kern w:val="0"/>
      <w:sz w:val="21"/>
    </w:rPr>
  </w:style>
  <w:style w:type="paragraph" w:customStyle="1" w:styleId="855">
    <w:name w:val="样式 标题 3Title3h33rd levelH3l3CTlevel_3PIM 33Heading 3 -..."/>
    <w:basedOn w:val="7"/>
    <w:qFormat/>
    <w:uiPriority w:val="99"/>
    <w:rPr>
      <w:rFonts w:cs="宋体"/>
      <w:sz w:val="36"/>
    </w:rPr>
  </w:style>
  <w:style w:type="paragraph" w:customStyle="1" w:styleId="856">
    <w:name w:val="样式 标题 4h4H4PIM 4Ref Heading 1rh1Heading sqlsect 1.2.3.4h..."/>
    <w:basedOn w:val="8"/>
    <w:qFormat/>
    <w:uiPriority w:val="99"/>
    <w:rPr>
      <w:rFonts w:ascii="Arial" w:hAnsi="Arial" w:eastAsia="黑体"/>
      <w:sz w:val="32"/>
    </w:rPr>
  </w:style>
  <w:style w:type="paragraph" w:customStyle="1" w:styleId="857">
    <w:name w:val="Char Char Char Char Char Char Char4"/>
    <w:basedOn w:val="1"/>
    <w:qFormat/>
    <w:uiPriority w:val="99"/>
    <w:pPr>
      <w:tabs>
        <w:tab w:val="left" w:pos="432"/>
      </w:tabs>
      <w:ind w:left="432" w:hanging="432"/>
      <w:jc w:val="center"/>
    </w:pPr>
    <w:rPr>
      <w:rFonts w:ascii="仿宋_GB2312" w:hAnsi="Tahoma" w:eastAsia="仿宋_GB2312"/>
      <w:sz w:val="24"/>
      <w:szCs w:val="22"/>
    </w:rPr>
  </w:style>
  <w:style w:type="paragraph" w:customStyle="1" w:styleId="858">
    <w:name w:val="Char Char Char3"/>
    <w:basedOn w:val="1"/>
    <w:qFormat/>
    <w:uiPriority w:val="99"/>
    <w:rPr>
      <w:rFonts w:ascii="Tahoma" w:hAnsi="Tahoma"/>
      <w:sz w:val="24"/>
      <w:szCs w:val="20"/>
    </w:rPr>
  </w:style>
  <w:style w:type="paragraph" w:customStyle="1" w:styleId="859">
    <w:name w:val="标题2正文"/>
    <w:basedOn w:val="1"/>
    <w:qFormat/>
    <w:uiPriority w:val="99"/>
    <w:pPr>
      <w:spacing w:line="360" w:lineRule="auto"/>
      <w:ind w:firstLine="200" w:firstLineChars="200"/>
      <w:jc w:val="left"/>
    </w:pPr>
    <w:rPr>
      <w:rFonts w:ascii="Calibri" w:hAnsi="Calibri"/>
      <w:sz w:val="24"/>
      <w:szCs w:val="22"/>
    </w:rPr>
  </w:style>
  <w:style w:type="paragraph" w:customStyle="1" w:styleId="860">
    <w:name w:val="标题3正文"/>
    <w:basedOn w:val="1"/>
    <w:qFormat/>
    <w:uiPriority w:val="99"/>
    <w:pPr>
      <w:spacing w:line="360" w:lineRule="auto"/>
      <w:ind w:left="200" w:leftChars="200" w:firstLine="200" w:firstLineChars="200"/>
      <w:jc w:val="left"/>
    </w:pPr>
    <w:rPr>
      <w:rFonts w:ascii="Calibri" w:hAnsi="Calibri"/>
      <w:sz w:val="24"/>
      <w:szCs w:val="22"/>
    </w:rPr>
  </w:style>
  <w:style w:type="paragraph" w:customStyle="1" w:styleId="861">
    <w:name w:val="Char Char Char Char4"/>
    <w:basedOn w:val="1"/>
    <w:qFormat/>
    <w:uiPriority w:val="99"/>
    <w:rPr>
      <w:rFonts w:ascii="Tahoma" w:hAnsi="Tahoma"/>
      <w:sz w:val="24"/>
      <w:szCs w:val="20"/>
    </w:rPr>
  </w:style>
  <w:style w:type="paragraph" w:customStyle="1" w:styleId="862">
    <w:name w:val="Char Char Char Char Char Char Char Char Char Char2"/>
    <w:basedOn w:val="21"/>
    <w:qFormat/>
    <w:uiPriority w:val="99"/>
  </w:style>
  <w:style w:type="paragraph" w:customStyle="1" w:styleId="863">
    <w:name w:val="样式 仿宋_GB2312 小四 加粗 行距: 1.5 倍行距"/>
    <w:basedOn w:val="6"/>
    <w:next w:val="6"/>
    <w:qFormat/>
    <w:uiPriority w:val="99"/>
    <w:pPr>
      <w:spacing w:line="360" w:lineRule="auto"/>
    </w:pPr>
    <w:rPr>
      <w:rFonts w:ascii="仿宋_GB2312" w:hAnsi="Arial" w:eastAsia="黑体" w:cs="宋体"/>
      <w:sz w:val="28"/>
      <w:lang w:val="zh-CN"/>
    </w:rPr>
  </w:style>
  <w:style w:type="paragraph" w:customStyle="1" w:styleId="864">
    <w:name w:val="标书正文格式 Char Char Char Char"/>
    <w:qFormat/>
    <w:uiPriority w:val="99"/>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865">
    <w:name w:val="样式 样式 样式 标题 3列表编号3h33rd level + (符号) 宋体 段前: 1 行 + 段前: 1.36 行 + 段..."/>
    <w:basedOn w:val="1"/>
    <w:qFormat/>
    <w:uiPriority w:val="99"/>
    <w:pPr>
      <w:adjustRightInd w:val="0"/>
      <w:spacing w:beforeLines="100" w:line="360" w:lineRule="auto"/>
      <w:jc w:val="left"/>
      <w:outlineLvl w:val="2"/>
    </w:pPr>
    <w:rPr>
      <w:rFonts w:ascii="宋体" w:hAnsi="宋体"/>
      <w:b/>
      <w:kern w:val="0"/>
      <w:szCs w:val="20"/>
    </w:rPr>
  </w:style>
  <w:style w:type="paragraph" w:customStyle="1" w:styleId="866">
    <w:name w:val="样式 标题 3列表编号3h33rd level + 段前: 1 行"/>
    <w:basedOn w:val="7"/>
    <w:qFormat/>
    <w:uiPriority w:val="99"/>
    <w:pPr>
      <w:keepNext w:val="0"/>
      <w:keepLines w:val="0"/>
      <w:adjustRightInd w:val="0"/>
      <w:spacing w:before="312" w:afterLines="50" w:line="360" w:lineRule="auto"/>
    </w:pPr>
    <w:rPr>
      <w:rFonts w:ascii="宋体"/>
      <w:kern w:val="0"/>
      <w:sz w:val="21"/>
    </w:rPr>
  </w:style>
  <w:style w:type="paragraph" w:customStyle="1" w:styleId="867">
    <w:name w:val="1 Char Char Char Char"/>
    <w:basedOn w:val="1"/>
    <w:qFormat/>
    <w:uiPriority w:val="99"/>
    <w:pPr>
      <w:jc w:val="center"/>
    </w:pPr>
    <w:rPr>
      <w:rFonts w:ascii="Tahoma" w:hAnsi="Tahoma"/>
      <w:sz w:val="24"/>
      <w:szCs w:val="20"/>
    </w:rPr>
  </w:style>
  <w:style w:type="paragraph" w:customStyle="1" w:styleId="868">
    <w:name w:val="默认段落字体 Para Char Char Char Char Char Char Char Char Char Char Char Char Char"/>
    <w:basedOn w:val="21"/>
    <w:qFormat/>
    <w:uiPriority w:val="99"/>
    <w:pPr>
      <w:shd w:val="clear" w:color="auto" w:fill="auto"/>
      <w:spacing w:line="300" w:lineRule="auto"/>
      <w:ind w:left="840" w:leftChars="400"/>
    </w:pPr>
    <w:rPr>
      <w:szCs w:val="22"/>
    </w:rPr>
  </w:style>
  <w:style w:type="paragraph" w:customStyle="1" w:styleId="869">
    <w:name w:val="普通(网站)_0"/>
    <w:basedOn w:val="870"/>
    <w:qFormat/>
    <w:uiPriority w:val="99"/>
    <w:pPr>
      <w:widowControl/>
      <w:spacing w:before="100" w:beforeAutospacing="1" w:after="100" w:afterAutospacing="1"/>
      <w:jc w:val="left"/>
    </w:pPr>
    <w:rPr>
      <w:rFonts w:ascii="宋体" w:hAnsi="宋体"/>
      <w:kern w:val="0"/>
      <w:sz w:val="24"/>
      <w:szCs w:val="22"/>
    </w:rPr>
  </w:style>
  <w:style w:type="paragraph" w:customStyle="1" w:styleId="870">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71">
    <w:name w:val="Char_0"/>
    <w:basedOn w:val="870"/>
    <w:link w:val="872"/>
    <w:qFormat/>
    <w:uiPriority w:val="99"/>
    <w:rPr>
      <w:rFonts w:ascii="Tahoma" w:hAnsi="Tahoma"/>
      <w:sz w:val="24"/>
      <w:szCs w:val="20"/>
      <w:lang w:val="zh-CN"/>
    </w:rPr>
  </w:style>
  <w:style w:type="character" w:customStyle="1" w:styleId="872">
    <w:name w:val="Char Char1_0"/>
    <w:link w:val="871"/>
    <w:qFormat/>
    <w:locked/>
    <w:uiPriority w:val="99"/>
    <w:rPr>
      <w:rFonts w:ascii="Tahoma" w:hAnsi="Tahoma"/>
      <w:kern w:val="2"/>
      <w:sz w:val="24"/>
      <w:lang w:val="zh-CN" w:eastAsia="zh-CN"/>
    </w:rPr>
  </w:style>
  <w:style w:type="paragraph" w:customStyle="1" w:styleId="873">
    <w:name w:val="标题 3_0"/>
    <w:basedOn w:val="874"/>
    <w:next w:val="875"/>
    <w:link w:val="877"/>
    <w:qFormat/>
    <w:uiPriority w:val="99"/>
    <w:pPr>
      <w:keepNext/>
      <w:keepLines/>
      <w:spacing w:before="260" w:after="260" w:line="360" w:lineRule="auto"/>
      <w:ind w:firstLine="602" w:firstLineChars="200"/>
      <w:outlineLvl w:val="2"/>
    </w:pPr>
    <w:rPr>
      <w:rFonts w:ascii="仿宋_GB2312" w:hAnsi="Calibri" w:eastAsia="仿宋_GB2312"/>
      <w:b/>
      <w:kern w:val="2"/>
      <w:sz w:val="30"/>
      <w:szCs w:val="20"/>
      <w:lang w:val="zh-CN"/>
    </w:rPr>
  </w:style>
  <w:style w:type="paragraph" w:customStyle="1" w:styleId="874">
    <w:name w:val="正文_0"/>
    <w:qFormat/>
    <w:uiPriority w:val="99"/>
    <w:pPr>
      <w:widowControl w:val="0"/>
      <w:jc w:val="both"/>
    </w:pPr>
    <w:rPr>
      <w:rFonts w:ascii="Times New Roman" w:hAnsi="Times New Roman" w:eastAsia="宋体" w:cs="Times New Roman"/>
      <w:szCs w:val="24"/>
      <w:lang w:val="en-US" w:eastAsia="zh-CN" w:bidi="ar-SA"/>
    </w:rPr>
  </w:style>
  <w:style w:type="paragraph" w:customStyle="1" w:styleId="875">
    <w:name w:val="正文缩进_0"/>
    <w:basedOn w:val="874"/>
    <w:link w:val="876"/>
    <w:qFormat/>
    <w:uiPriority w:val="99"/>
    <w:pPr>
      <w:ind w:firstLine="420"/>
    </w:pPr>
    <w:rPr>
      <w:rFonts w:ascii="Calibri" w:hAnsi="Calibri"/>
      <w:kern w:val="2"/>
      <w:sz w:val="21"/>
      <w:szCs w:val="20"/>
      <w:lang w:val="zh-CN"/>
    </w:rPr>
  </w:style>
  <w:style w:type="character" w:customStyle="1" w:styleId="876">
    <w:name w:val="正文缩进 Char_0"/>
    <w:link w:val="875"/>
    <w:qFormat/>
    <w:locked/>
    <w:uiPriority w:val="99"/>
    <w:rPr>
      <w:kern w:val="2"/>
      <w:sz w:val="21"/>
      <w:lang w:val="zh-CN" w:eastAsia="zh-CN"/>
    </w:rPr>
  </w:style>
  <w:style w:type="character" w:customStyle="1" w:styleId="877">
    <w:name w:val="标题 3 Char_0"/>
    <w:link w:val="873"/>
    <w:qFormat/>
    <w:locked/>
    <w:uiPriority w:val="99"/>
    <w:rPr>
      <w:rFonts w:ascii="仿宋_GB2312" w:eastAsia="仿宋_GB2312"/>
      <w:b/>
      <w:kern w:val="2"/>
      <w:sz w:val="30"/>
      <w:lang w:val="zh-CN" w:eastAsia="zh-CN"/>
    </w:rPr>
  </w:style>
  <w:style w:type="paragraph" w:customStyle="1" w:styleId="878">
    <w:name w:val="正文文本缩进 2_0"/>
    <w:basedOn w:val="874"/>
    <w:qFormat/>
    <w:uiPriority w:val="99"/>
    <w:pPr>
      <w:snapToGrid w:val="0"/>
      <w:spacing w:line="400" w:lineRule="exact"/>
      <w:ind w:firstLine="480"/>
    </w:pPr>
    <w:rPr>
      <w:rFonts w:eastAsia="仿宋_GB2312"/>
      <w:sz w:val="24"/>
      <w:szCs w:val="22"/>
      <w:lang w:val="zh-CN"/>
    </w:rPr>
  </w:style>
  <w:style w:type="paragraph" w:customStyle="1" w:styleId="879">
    <w:name w:val="普通(网站)_1"/>
    <w:basedOn w:val="874"/>
    <w:qFormat/>
    <w:uiPriority w:val="99"/>
    <w:pPr>
      <w:widowControl/>
      <w:spacing w:before="100" w:beforeAutospacing="1" w:after="100" w:afterAutospacing="1"/>
      <w:jc w:val="left"/>
    </w:pPr>
    <w:rPr>
      <w:rFonts w:ascii="宋体" w:hAnsi="宋体"/>
      <w:sz w:val="24"/>
      <w:szCs w:val="22"/>
    </w:rPr>
  </w:style>
  <w:style w:type="paragraph" w:customStyle="1" w:styleId="880">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81">
    <w:name w:val="正文6"/>
    <w:qFormat/>
    <w:uiPriority w:val="99"/>
    <w:rPr>
      <w:rFonts w:ascii="Times New Roman" w:hAnsi="Times New Roman" w:eastAsia="宋体" w:cs="Times New Roman"/>
      <w:sz w:val="24"/>
      <w:szCs w:val="24"/>
      <w:lang w:val="en-US" w:eastAsia="zh-CN" w:bidi="ar-SA"/>
    </w:rPr>
  </w:style>
  <w:style w:type="paragraph" w:customStyle="1" w:styleId="882">
    <w:name w:val="Normal_0"/>
    <w:qFormat/>
    <w:uiPriority w:val="99"/>
    <w:rPr>
      <w:rFonts w:ascii="黑体" w:hAnsi="黑体" w:eastAsia="黑体" w:cs="Times New Roman"/>
      <w:b/>
      <w:sz w:val="32"/>
      <w:szCs w:val="24"/>
      <w:lang w:val="en-US" w:eastAsia="zh-CN" w:bidi="ar-SA"/>
    </w:rPr>
  </w:style>
  <w:style w:type="paragraph" w:customStyle="1" w:styleId="883">
    <w:name w:val="普通(网站)_2"/>
    <w:basedOn w:val="884"/>
    <w:semiHidden/>
    <w:qFormat/>
    <w:uiPriority w:val="99"/>
    <w:pPr>
      <w:widowControl/>
      <w:spacing w:before="100" w:beforeAutospacing="1" w:after="100" w:afterAutospacing="1"/>
      <w:jc w:val="left"/>
    </w:pPr>
    <w:rPr>
      <w:rFonts w:ascii="宋体" w:hAnsi="宋体"/>
      <w:kern w:val="0"/>
      <w:sz w:val="24"/>
      <w:szCs w:val="24"/>
    </w:rPr>
  </w:style>
  <w:style w:type="paragraph" w:customStyle="1" w:styleId="884">
    <w:name w:val="正文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85">
    <w:name w:val="Normal_1"/>
    <w:qFormat/>
    <w:uiPriority w:val="99"/>
    <w:rPr>
      <w:rFonts w:ascii="黑体" w:hAnsi="黑体" w:eastAsia="黑体" w:cs="Times New Roman"/>
      <w:b/>
      <w:sz w:val="32"/>
      <w:szCs w:val="24"/>
      <w:lang w:val="en-US" w:eastAsia="zh-CN" w:bidi="ar-SA"/>
    </w:rPr>
  </w:style>
  <w:style w:type="paragraph" w:customStyle="1" w:styleId="886">
    <w:name w:val="正文_0_0"/>
    <w:qFormat/>
    <w:uiPriority w:val="99"/>
    <w:pPr>
      <w:widowControl w:val="0"/>
      <w:jc w:val="both"/>
    </w:pPr>
    <w:rPr>
      <w:rFonts w:ascii="Calibri" w:hAnsi="Calibri" w:eastAsia="宋体" w:cs="Times New Roman"/>
      <w:lang w:val="en-US" w:eastAsia="zh-CN" w:bidi="ar-SA"/>
    </w:rPr>
  </w:style>
  <w:style w:type="paragraph" w:customStyle="1" w:styleId="887">
    <w:name w:val="纯文本_0"/>
    <w:basedOn w:val="886"/>
    <w:link w:val="888"/>
    <w:qFormat/>
    <w:uiPriority w:val="99"/>
    <w:rPr>
      <w:rFonts w:ascii="宋体" w:hAnsi="Courier New"/>
      <w:lang w:val="zh-CN"/>
    </w:rPr>
  </w:style>
  <w:style w:type="character" w:customStyle="1" w:styleId="888">
    <w:name w:val="纯文本 Char1_0"/>
    <w:link w:val="887"/>
    <w:qFormat/>
    <w:locked/>
    <w:uiPriority w:val="99"/>
    <w:rPr>
      <w:rFonts w:ascii="宋体" w:hAnsi="Courier New"/>
      <w:lang w:val="zh-CN" w:eastAsia="zh-CN"/>
    </w:rPr>
  </w:style>
  <w:style w:type="paragraph" w:customStyle="1" w:styleId="889">
    <w:name w:val="正文_1_0"/>
    <w:qFormat/>
    <w:uiPriority w:val="99"/>
    <w:pPr>
      <w:widowControl w:val="0"/>
      <w:jc w:val="both"/>
    </w:pPr>
    <w:rPr>
      <w:rFonts w:ascii="Times New Roman" w:hAnsi="Times New Roman" w:eastAsia="宋体" w:cs="Times New Roman"/>
      <w:szCs w:val="24"/>
      <w:lang w:val="en-US" w:eastAsia="zh-CN" w:bidi="ar-SA"/>
    </w:rPr>
  </w:style>
  <w:style w:type="paragraph" w:customStyle="1" w:styleId="890">
    <w:name w:val="Normal_3"/>
    <w:qFormat/>
    <w:uiPriority w:val="99"/>
    <w:rPr>
      <w:rFonts w:ascii="黑体" w:hAnsi="黑体" w:eastAsia="黑体" w:cs="Times New Roman"/>
      <w:b/>
      <w:sz w:val="32"/>
      <w:szCs w:val="24"/>
      <w:lang w:val="en-US" w:eastAsia="zh-CN" w:bidi="ar-SA"/>
    </w:rPr>
  </w:style>
  <w:style w:type="paragraph" w:customStyle="1" w:styleId="891">
    <w:name w:val="正文_2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92">
    <w:name w:val="Normal_4"/>
    <w:qFormat/>
    <w:uiPriority w:val="99"/>
    <w:rPr>
      <w:rFonts w:ascii="黑体" w:hAnsi="黑体" w:eastAsia="黑体" w:cs="Times New Roman"/>
      <w:b/>
      <w:sz w:val="32"/>
      <w:szCs w:val="24"/>
      <w:lang w:val="en-US" w:eastAsia="zh-CN" w:bidi="ar-SA"/>
    </w:rPr>
  </w:style>
  <w:style w:type="paragraph" w:customStyle="1" w:styleId="893">
    <w:name w:val="正文_3_0"/>
    <w:qFormat/>
    <w:uiPriority w:val="99"/>
    <w:pPr>
      <w:widowControl w:val="0"/>
      <w:jc w:val="both"/>
    </w:pPr>
    <w:rPr>
      <w:rFonts w:ascii="Times New Roman" w:hAnsi="Times New Roman" w:eastAsia="宋体" w:cs="Times New Roman"/>
      <w:szCs w:val="24"/>
      <w:lang w:val="en-US" w:eastAsia="zh-CN" w:bidi="ar-SA"/>
    </w:rPr>
  </w:style>
  <w:style w:type="paragraph" w:customStyle="1" w:styleId="894">
    <w:name w:val="纯文本_1"/>
    <w:basedOn w:val="893"/>
    <w:link w:val="895"/>
    <w:qFormat/>
    <w:uiPriority w:val="99"/>
    <w:rPr>
      <w:rFonts w:ascii="宋体" w:hAnsi="Courier New"/>
      <w:kern w:val="2"/>
      <w:sz w:val="21"/>
      <w:szCs w:val="20"/>
    </w:rPr>
  </w:style>
  <w:style w:type="character" w:customStyle="1" w:styleId="895">
    <w:name w:val="纯文本 Char1_1"/>
    <w:link w:val="894"/>
    <w:qFormat/>
    <w:locked/>
    <w:uiPriority w:val="99"/>
    <w:rPr>
      <w:rFonts w:ascii="宋体" w:hAnsi="Courier New"/>
      <w:kern w:val="2"/>
      <w:sz w:val="21"/>
      <w:lang w:val="en-US" w:eastAsia="zh-CN"/>
    </w:rPr>
  </w:style>
  <w:style w:type="paragraph" w:customStyle="1" w:styleId="896">
    <w:name w:val="Normal_5"/>
    <w:qFormat/>
    <w:uiPriority w:val="99"/>
    <w:rPr>
      <w:rFonts w:ascii="黑体" w:hAnsi="黑体" w:eastAsia="黑体" w:cs="Times New Roman"/>
      <w:b/>
      <w:sz w:val="32"/>
      <w:szCs w:val="24"/>
      <w:lang w:val="en-US" w:eastAsia="zh-CN" w:bidi="ar-SA"/>
    </w:rPr>
  </w:style>
  <w:style w:type="paragraph" w:customStyle="1" w:styleId="897">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98">
    <w:name w:val="Normal_6"/>
    <w:qFormat/>
    <w:uiPriority w:val="99"/>
    <w:rPr>
      <w:rFonts w:ascii="黑体" w:hAnsi="黑体" w:eastAsia="黑体" w:cs="Times New Roman"/>
      <w:b/>
      <w:sz w:val="32"/>
      <w:szCs w:val="24"/>
      <w:lang w:val="en-US" w:eastAsia="zh-CN" w:bidi="ar-SA"/>
    </w:rPr>
  </w:style>
  <w:style w:type="paragraph" w:customStyle="1" w:styleId="899">
    <w:name w:val="纯文本_3"/>
    <w:basedOn w:val="900"/>
    <w:link w:val="901"/>
    <w:qFormat/>
    <w:uiPriority w:val="99"/>
    <w:rPr>
      <w:rFonts w:ascii="宋体" w:hAnsi="Courier New"/>
      <w:kern w:val="2"/>
      <w:sz w:val="21"/>
      <w:szCs w:val="20"/>
    </w:rPr>
  </w:style>
  <w:style w:type="paragraph" w:customStyle="1" w:styleId="900">
    <w:name w:val="正文_5"/>
    <w:qFormat/>
    <w:uiPriority w:val="99"/>
    <w:pPr>
      <w:widowControl w:val="0"/>
      <w:jc w:val="both"/>
    </w:pPr>
    <w:rPr>
      <w:rFonts w:ascii="Times New Roman" w:hAnsi="Times New Roman" w:eastAsia="宋体" w:cs="Times New Roman"/>
      <w:szCs w:val="24"/>
      <w:lang w:val="en-US" w:eastAsia="zh-CN" w:bidi="ar-SA"/>
    </w:rPr>
  </w:style>
  <w:style w:type="character" w:customStyle="1" w:styleId="901">
    <w:name w:val="纯文本 Char1_3"/>
    <w:link w:val="899"/>
    <w:qFormat/>
    <w:locked/>
    <w:uiPriority w:val="99"/>
    <w:rPr>
      <w:rFonts w:ascii="宋体" w:hAnsi="Courier New"/>
      <w:kern w:val="2"/>
      <w:sz w:val="21"/>
      <w:lang w:val="en-US" w:eastAsia="zh-CN"/>
    </w:rPr>
  </w:style>
  <w:style w:type="paragraph" w:customStyle="1" w:styleId="902">
    <w:name w:val="Normal_7"/>
    <w:qFormat/>
    <w:uiPriority w:val="99"/>
    <w:rPr>
      <w:rFonts w:ascii="黑体" w:hAnsi="黑体" w:eastAsia="黑体" w:cs="Times New Roman"/>
      <w:b/>
      <w:sz w:val="32"/>
      <w:szCs w:val="24"/>
      <w:lang w:val="en-US" w:eastAsia="zh-CN" w:bidi="ar-SA"/>
    </w:rPr>
  </w:style>
  <w:style w:type="paragraph" w:customStyle="1" w:styleId="903">
    <w:name w:val="纯文本_5"/>
    <w:basedOn w:val="904"/>
    <w:link w:val="905"/>
    <w:qFormat/>
    <w:uiPriority w:val="99"/>
    <w:rPr>
      <w:rFonts w:ascii="宋体" w:hAnsi="Courier New"/>
      <w:kern w:val="2"/>
      <w:sz w:val="21"/>
      <w:szCs w:val="20"/>
    </w:rPr>
  </w:style>
  <w:style w:type="paragraph" w:customStyle="1" w:styleId="904">
    <w:name w:val="正文_6_0"/>
    <w:qFormat/>
    <w:uiPriority w:val="99"/>
    <w:pPr>
      <w:widowControl w:val="0"/>
      <w:jc w:val="both"/>
    </w:pPr>
    <w:rPr>
      <w:rFonts w:ascii="Times New Roman" w:hAnsi="Times New Roman" w:eastAsia="宋体" w:cs="Times New Roman"/>
      <w:szCs w:val="24"/>
      <w:lang w:val="en-US" w:eastAsia="zh-CN" w:bidi="ar-SA"/>
    </w:rPr>
  </w:style>
  <w:style w:type="character" w:customStyle="1" w:styleId="905">
    <w:name w:val="普通文字 Char Char1_2"/>
    <w:link w:val="903"/>
    <w:qFormat/>
    <w:locked/>
    <w:uiPriority w:val="99"/>
    <w:rPr>
      <w:rFonts w:ascii="宋体" w:hAnsi="Courier New"/>
      <w:kern w:val="2"/>
      <w:sz w:val="21"/>
      <w:lang w:val="en-US" w:eastAsia="zh-CN"/>
    </w:rPr>
  </w:style>
  <w:style w:type="paragraph" w:customStyle="1" w:styleId="906">
    <w:name w:val="Normal_8"/>
    <w:qFormat/>
    <w:uiPriority w:val="99"/>
    <w:rPr>
      <w:rFonts w:ascii="黑体" w:hAnsi="黑体" w:eastAsia="黑体" w:cs="Times New Roman"/>
      <w:b/>
      <w:sz w:val="32"/>
      <w:szCs w:val="24"/>
      <w:lang w:val="en-US" w:eastAsia="zh-CN" w:bidi="ar-SA"/>
    </w:rPr>
  </w:style>
  <w:style w:type="paragraph" w:customStyle="1" w:styleId="907">
    <w:name w:val="正文_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08">
    <w:name w:val="Normal_9"/>
    <w:qFormat/>
    <w:uiPriority w:val="99"/>
    <w:rPr>
      <w:rFonts w:ascii="黑体" w:hAnsi="黑体" w:eastAsia="黑体" w:cs="Times New Roman"/>
      <w:b/>
      <w:sz w:val="32"/>
      <w:szCs w:val="24"/>
      <w:lang w:val="en-US" w:eastAsia="zh-CN" w:bidi="ar-SA"/>
    </w:rPr>
  </w:style>
  <w:style w:type="paragraph" w:customStyle="1" w:styleId="909">
    <w:name w:val="正文_8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10">
    <w:name w:val="纯文本_4_0"/>
    <w:basedOn w:val="911"/>
    <w:link w:val="912"/>
    <w:qFormat/>
    <w:uiPriority w:val="99"/>
    <w:rPr>
      <w:rFonts w:ascii="宋体" w:hAnsi="Courier New"/>
      <w:kern w:val="2"/>
      <w:sz w:val="21"/>
      <w:szCs w:val="20"/>
    </w:rPr>
  </w:style>
  <w:style w:type="paragraph" w:customStyle="1" w:styleId="911">
    <w:name w:val="正文_9"/>
    <w:qFormat/>
    <w:uiPriority w:val="99"/>
    <w:pPr>
      <w:widowControl w:val="0"/>
      <w:jc w:val="both"/>
    </w:pPr>
    <w:rPr>
      <w:rFonts w:ascii="Times New Roman" w:hAnsi="Times New Roman" w:eastAsia="宋体" w:cs="Times New Roman"/>
      <w:szCs w:val="24"/>
      <w:lang w:val="en-US" w:eastAsia="zh-CN" w:bidi="ar-SA"/>
    </w:rPr>
  </w:style>
  <w:style w:type="character" w:customStyle="1" w:styleId="912">
    <w:name w:val="纯文本 Char1_4_0"/>
    <w:link w:val="910"/>
    <w:qFormat/>
    <w:locked/>
    <w:uiPriority w:val="99"/>
    <w:rPr>
      <w:rFonts w:ascii="宋体" w:hAnsi="Courier New"/>
      <w:kern w:val="2"/>
      <w:sz w:val="21"/>
      <w:lang w:val="en-US" w:eastAsia="zh-CN"/>
    </w:rPr>
  </w:style>
  <w:style w:type="paragraph" w:customStyle="1" w:styleId="913">
    <w:name w:val="Normal_10"/>
    <w:qFormat/>
    <w:uiPriority w:val="99"/>
    <w:rPr>
      <w:rFonts w:ascii="黑体" w:hAnsi="黑体" w:eastAsia="黑体" w:cs="Times New Roman"/>
      <w:b/>
      <w:sz w:val="32"/>
      <w:szCs w:val="24"/>
      <w:lang w:val="en-US" w:eastAsia="zh-CN" w:bidi="ar-SA"/>
    </w:rPr>
  </w:style>
  <w:style w:type="paragraph" w:customStyle="1" w:styleId="914">
    <w:name w:val="纯文本_6_0"/>
    <w:basedOn w:val="915"/>
    <w:qFormat/>
    <w:uiPriority w:val="99"/>
    <w:rPr>
      <w:rFonts w:ascii="宋体" w:hAnsi="Courier New"/>
    </w:rPr>
  </w:style>
  <w:style w:type="paragraph" w:customStyle="1" w:styleId="915">
    <w:name w:val="正文_10"/>
    <w:qFormat/>
    <w:uiPriority w:val="99"/>
    <w:pPr>
      <w:widowControl w:val="0"/>
      <w:jc w:val="both"/>
    </w:pPr>
    <w:rPr>
      <w:rFonts w:ascii="Calibri" w:hAnsi="Calibri" w:eastAsia="宋体" w:cs="Times New Roman"/>
      <w:lang w:val="en-US" w:eastAsia="zh-CN" w:bidi="ar-SA"/>
    </w:rPr>
  </w:style>
  <w:style w:type="paragraph" w:customStyle="1" w:styleId="916">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17">
    <w:name w:val="纯文本_4_1"/>
    <w:basedOn w:val="915"/>
    <w:link w:val="918"/>
    <w:qFormat/>
    <w:uiPriority w:val="99"/>
    <w:rPr>
      <w:rFonts w:ascii="宋体" w:hAnsi="Courier New"/>
      <w:kern w:val="2"/>
      <w:sz w:val="21"/>
    </w:rPr>
  </w:style>
  <w:style w:type="character" w:customStyle="1" w:styleId="918">
    <w:name w:val="纯文本 Char1_4_1"/>
    <w:link w:val="917"/>
    <w:qFormat/>
    <w:locked/>
    <w:uiPriority w:val="99"/>
    <w:rPr>
      <w:rFonts w:ascii="宋体" w:hAnsi="Courier New"/>
      <w:kern w:val="2"/>
      <w:sz w:val="21"/>
      <w:lang w:val="en-US" w:eastAsia="zh-CN"/>
    </w:rPr>
  </w:style>
  <w:style w:type="paragraph" w:customStyle="1" w:styleId="919">
    <w:name w:val="Normal_11"/>
    <w:qFormat/>
    <w:uiPriority w:val="99"/>
    <w:rPr>
      <w:rFonts w:ascii="黑体" w:hAnsi="黑体" w:eastAsia="黑体" w:cs="Times New Roman"/>
      <w:b/>
      <w:sz w:val="32"/>
      <w:szCs w:val="24"/>
      <w:lang w:val="en-US" w:eastAsia="zh-CN" w:bidi="ar-SA"/>
    </w:rPr>
  </w:style>
  <w:style w:type="paragraph" w:customStyle="1" w:styleId="920">
    <w:name w:val="正文_8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21">
    <w:name w:val="正文_10_0"/>
    <w:qFormat/>
    <w:uiPriority w:val="99"/>
    <w:pPr>
      <w:widowControl w:val="0"/>
      <w:jc w:val="both"/>
    </w:pPr>
    <w:rPr>
      <w:rFonts w:ascii="Calibri" w:hAnsi="Calibri" w:eastAsia="宋体" w:cs="Times New Roman"/>
      <w:lang w:val="en-US" w:eastAsia="zh-CN" w:bidi="ar-SA"/>
    </w:rPr>
  </w:style>
  <w:style w:type="paragraph" w:customStyle="1" w:styleId="922">
    <w:name w:val="纯文本_6_1"/>
    <w:basedOn w:val="921"/>
    <w:link w:val="923"/>
    <w:qFormat/>
    <w:uiPriority w:val="99"/>
    <w:rPr>
      <w:rFonts w:ascii="宋体" w:hAnsi="Courier New"/>
      <w:kern w:val="2"/>
      <w:sz w:val="21"/>
    </w:rPr>
  </w:style>
  <w:style w:type="character" w:customStyle="1" w:styleId="923">
    <w:name w:val="纯文本 Char_0_0_0"/>
    <w:link w:val="922"/>
    <w:qFormat/>
    <w:locked/>
    <w:uiPriority w:val="99"/>
    <w:rPr>
      <w:rFonts w:ascii="宋体" w:hAnsi="Courier New"/>
      <w:kern w:val="2"/>
      <w:sz w:val="21"/>
      <w:lang w:val="en-US" w:eastAsia="zh-CN"/>
    </w:rPr>
  </w:style>
  <w:style w:type="paragraph" w:customStyle="1" w:styleId="924">
    <w:name w:val="纯文本_6"/>
    <w:basedOn w:val="925"/>
    <w:link w:val="926"/>
    <w:qFormat/>
    <w:uiPriority w:val="99"/>
    <w:rPr>
      <w:rFonts w:ascii="宋体" w:hAnsi="Courier New"/>
    </w:rPr>
  </w:style>
  <w:style w:type="paragraph" w:customStyle="1" w:styleId="925">
    <w:name w:val="正文_11"/>
    <w:qFormat/>
    <w:uiPriority w:val="99"/>
    <w:pPr>
      <w:widowControl w:val="0"/>
      <w:jc w:val="both"/>
    </w:pPr>
    <w:rPr>
      <w:rFonts w:ascii="Calibri" w:hAnsi="Calibri" w:eastAsia="宋体" w:cs="Times New Roman"/>
      <w:lang w:val="en-US" w:eastAsia="zh-CN" w:bidi="ar-SA"/>
    </w:rPr>
  </w:style>
  <w:style w:type="character" w:customStyle="1" w:styleId="926">
    <w:name w:val="纯文本 Char_0_0"/>
    <w:link w:val="924"/>
    <w:qFormat/>
    <w:locked/>
    <w:uiPriority w:val="99"/>
    <w:rPr>
      <w:rFonts w:ascii="宋体" w:hAnsi="Courier New"/>
    </w:rPr>
  </w:style>
  <w:style w:type="paragraph" w:customStyle="1" w:styleId="927">
    <w:name w:val="纯文本_4_2"/>
    <w:basedOn w:val="925"/>
    <w:link w:val="928"/>
    <w:qFormat/>
    <w:uiPriority w:val="99"/>
    <w:rPr>
      <w:rFonts w:ascii="宋体" w:hAnsi="Courier New"/>
      <w:kern w:val="2"/>
      <w:sz w:val="21"/>
    </w:rPr>
  </w:style>
  <w:style w:type="character" w:customStyle="1" w:styleId="928">
    <w:name w:val="纯文本 Char1_4_2"/>
    <w:link w:val="927"/>
    <w:qFormat/>
    <w:locked/>
    <w:uiPriority w:val="99"/>
    <w:rPr>
      <w:rFonts w:ascii="宋体" w:hAnsi="Courier New"/>
      <w:kern w:val="2"/>
      <w:sz w:val="21"/>
      <w:lang w:val="en-US" w:eastAsia="zh-CN"/>
    </w:rPr>
  </w:style>
  <w:style w:type="paragraph" w:customStyle="1" w:styleId="929">
    <w:name w:val="Normal_12"/>
    <w:qFormat/>
    <w:uiPriority w:val="99"/>
    <w:rPr>
      <w:rFonts w:ascii="黑体" w:hAnsi="黑体" w:eastAsia="黑体" w:cs="Times New Roman"/>
      <w:b/>
      <w:sz w:val="32"/>
      <w:szCs w:val="24"/>
      <w:lang w:val="en-US" w:eastAsia="zh-CN" w:bidi="ar-SA"/>
    </w:rPr>
  </w:style>
  <w:style w:type="paragraph" w:customStyle="1" w:styleId="930">
    <w:name w:val="正文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31">
    <w:name w:val="Normal_13"/>
    <w:qFormat/>
    <w:uiPriority w:val="99"/>
    <w:rPr>
      <w:rFonts w:ascii="黑体" w:hAnsi="黑体" w:eastAsia="黑体" w:cs="Times New Roman"/>
      <w:b/>
      <w:sz w:val="32"/>
      <w:szCs w:val="24"/>
      <w:lang w:val="en-US" w:eastAsia="zh-CN" w:bidi="ar-SA"/>
    </w:rPr>
  </w:style>
  <w:style w:type="paragraph" w:customStyle="1" w:styleId="932">
    <w:name w:val="纯文本_5_0"/>
    <w:basedOn w:val="933"/>
    <w:link w:val="934"/>
    <w:qFormat/>
    <w:uiPriority w:val="99"/>
    <w:rPr>
      <w:rFonts w:ascii="宋体" w:hAnsi="Courier New"/>
      <w:kern w:val="2"/>
      <w:sz w:val="21"/>
    </w:rPr>
  </w:style>
  <w:style w:type="paragraph" w:customStyle="1" w:styleId="933">
    <w:name w:val="正文_14"/>
    <w:qFormat/>
    <w:uiPriority w:val="99"/>
    <w:pPr>
      <w:widowControl w:val="0"/>
      <w:jc w:val="both"/>
    </w:pPr>
    <w:rPr>
      <w:rFonts w:ascii="Times New Roman" w:hAnsi="Times New Roman" w:eastAsia="宋体" w:cs="Times New Roman"/>
      <w:lang w:val="en-US" w:eastAsia="zh-CN" w:bidi="ar-SA"/>
    </w:rPr>
  </w:style>
  <w:style w:type="character" w:customStyle="1" w:styleId="934">
    <w:name w:val="纯文本 Char1_4_3"/>
    <w:link w:val="932"/>
    <w:qFormat/>
    <w:locked/>
    <w:uiPriority w:val="99"/>
    <w:rPr>
      <w:rFonts w:ascii="宋体" w:hAnsi="Courier New"/>
      <w:kern w:val="2"/>
      <w:sz w:val="21"/>
      <w:lang w:val="en-US" w:eastAsia="zh-CN"/>
    </w:rPr>
  </w:style>
  <w:style w:type="paragraph" w:customStyle="1" w:styleId="935">
    <w:name w:val="Normal_15"/>
    <w:qFormat/>
    <w:uiPriority w:val="99"/>
    <w:rPr>
      <w:rFonts w:ascii="黑体" w:hAnsi="黑体" w:eastAsia="黑体" w:cs="Times New Roman"/>
      <w:b/>
      <w:sz w:val="32"/>
      <w:szCs w:val="24"/>
      <w:lang w:val="en-US" w:eastAsia="zh-CN" w:bidi="ar-SA"/>
    </w:rPr>
  </w:style>
  <w:style w:type="paragraph" w:customStyle="1" w:styleId="936">
    <w:name w:val="普通(网站)_0_0"/>
    <w:basedOn w:val="937"/>
    <w:semiHidden/>
    <w:qFormat/>
    <w:uiPriority w:val="99"/>
    <w:pPr>
      <w:widowControl/>
      <w:spacing w:before="100" w:beforeAutospacing="1" w:after="100" w:afterAutospacing="1"/>
      <w:jc w:val="left"/>
    </w:pPr>
    <w:rPr>
      <w:rFonts w:ascii="宋体" w:hAnsi="宋体"/>
      <w:kern w:val="0"/>
      <w:sz w:val="24"/>
      <w:szCs w:val="24"/>
    </w:rPr>
  </w:style>
  <w:style w:type="paragraph" w:customStyle="1" w:styleId="937">
    <w:name w:val="正文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38">
    <w:name w:val="Normal_16"/>
    <w:qFormat/>
    <w:uiPriority w:val="99"/>
    <w:rPr>
      <w:rFonts w:ascii="黑体" w:hAnsi="黑体" w:eastAsia="黑体" w:cs="Times New Roman"/>
      <w:b/>
      <w:sz w:val="32"/>
      <w:szCs w:val="24"/>
      <w:lang w:val="en-US" w:eastAsia="zh-CN" w:bidi="ar-SA"/>
    </w:rPr>
  </w:style>
  <w:style w:type="paragraph" w:customStyle="1" w:styleId="939">
    <w:name w:val="正文_1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40">
    <w:name w:val="正文_15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41">
    <w:name w:val="纯文本_4_3"/>
    <w:basedOn w:val="942"/>
    <w:link w:val="943"/>
    <w:qFormat/>
    <w:uiPriority w:val="99"/>
    <w:rPr>
      <w:rFonts w:ascii="宋体" w:hAnsi="Courier New"/>
      <w:kern w:val="2"/>
      <w:sz w:val="21"/>
      <w:szCs w:val="20"/>
    </w:rPr>
  </w:style>
  <w:style w:type="paragraph" w:customStyle="1" w:styleId="942">
    <w:name w:val="正文_16"/>
    <w:qFormat/>
    <w:uiPriority w:val="99"/>
    <w:pPr>
      <w:widowControl w:val="0"/>
      <w:jc w:val="both"/>
    </w:pPr>
    <w:rPr>
      <w:rFonts w:ascii="Times New Roman" w:hAnsi="Times New Roman" w:eastAsia="宋体" w:cs="Times New Roman"/>
      <w:szCs w:val="24"/>
      <w:lang w:val="en-US" w:eastAsia="zh-CN" w:bidi="ar-SA"/>
    </w:rPr>
  </w:style>
  <w:style w:type="character" w:customStyle="1" w:styleId="943">
    <w:name w:val="纯文本 Char1_4_4"/>
    <w:link w:val="941"/>
    <w:qFormat/>
    <w:locked/>
    <w:uiPriority w:val="99"/>
    <w:rPr>
      <w:rFonts w:ascii="宋体" w:hAnsi="Courier New"/>
      <w:kern w:val="2"/>
      <w:sz w:val="21"/>
      <w:lang w:val="en-US" w:eastAsia="zh-CN"/>
    </w:rPr>
  </w:style>
  <w:style w:type="paragraph" w:customStyle="1" w:styleId="944">
    <w:name w:val="Normal_17"/>
    <w:qFormat/>
    <w:uiPriority w:val="99"/>
    <w:rPr>
      <w:rFonts w:ascii="黑体" w:hAnsi="黑体" w:eastAsia="黑体" w:cs="Times New Roman"/>
      <w:b/>
      <w:sz w:val="32"/>
      <w:szCs w:val="24"/>
      <w:lang w:val="en-US" w:eastAsia="zh-CN" w:bidi="ar-SA"/>
    </w:rPr>
  </w:style>
  <w:style w:type="paragraph" w:customStyle="1" w:styleId="945">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46">
    <w:name w:val="Normal_18"/>
    <w:qFormat/>
    <w:uiPriority w:val="99"/>
    <w:rPr>
      <w:rFonts w:ascii="黑体" w:hAnsi="黑体" w:eastAsia="黑体" w:cs="Times New Roman"/>
      <w:b/>
      <w:sz w:val="32"/>
      <w:szCs w:val="24"/>
      <w:lang w:val="en-US" w:eastAsia="zh-CN" w:bidi="ar-SA"/>
    </w:rPr>
  </w:style>
  <w:style w:type="paragraph" w:customStyle="1" w:styleId="947">
    <w:name w:val="正文_18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48">
    <w:name w:val="Normal_19"/>
    <w:qFormat/>
    <w:uiPriority w:val="99"/>
    <w:rPr>
      <w:rFonts w:ascii="黑体" w:hAnsi="黑体" w:eastAsia="黑体" w:cs="Times New Roman"/>
      <w:b/>
      <w:sz w:val="32"/>
      <w:szCs w:val="24"/>
      <w:lang w:val="en-US" w:eastAsia="zh-CN" w:bidi="ar-SA"/>
    </w:rPr>
  </w:style>
  <w:style w:type="paragraph" w:customStyle="1" w:styleId="949">
    <w:name w:val="普通(网站)_1_0"/>
    <w:basedOn w:val="950"/>
    <w:semiHidden/>
    <w:qFormat/>
    <w:uiPriority w:val="99"/>
    <w:pPr>
      <w:widowControl/>
      <w:spacing w:before="100" w:beforeAutospacing="1" w:after="100" w:afterAutospacing="1"/>
      <w:jc w:val="left"/>
    </w:pPr>
    <w:rPr>
      <w:rFonts w:ascii="宋体" w:hAnsi="宋体"/>
      <w:kern w:val="0"/>
      <w:sz w:val="24"/>
      <w:szCs w:val="24"/>
    </w:rPr>
  </w:style>
  <w:style w:type="paragraph" w:customStyle="1" w:styleId="950">
    <w:name w:val="正文_2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51">
    <w:name w:val="Normal_20"/>
    <w:qFormat/>
    <w:uiPriority w:val="99"/>
    <w:rPr>
      <w:rFonts w:ascii="黑体" w:hAnsi="黑体" w:eastAsia="黑体" w:cs="Times New Roman"/>
      <w:b/>
      <w:sz w:val="32"/>
      <w:szCs w:val="24"/>
      <w:lang w:val="en-US" w:eastAsia="zh-CN" w:bidi="ar-SA"/>
    </w:rPr>
  </w:style>
  <w:style w:type="paragraph" w:customStyle="1" w:styleId="952">
    <w:name w:val="正文_2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53">
    <w:name w:val="Normal_21"/>
    <w:qFormat/>
    <w:uiPriority w:val="99"/>
    <w:rPr>
      <w:rFonts w:ascii="黑体" w:hAnsi="黑体" w:eastAsia="黑体" w:cs="Times New Roman"/>
      <w:b/>
      <w:sz w:val="32"/>
      <w:szCs w:val="24"/>
      <w:lang w:val="en-US" w:eastAsia="zh-CN" w:bidi="ar-SA"/>
    </w:rPr>
  </w:style>
  <w:style w:type="paragraph" w:customStyle="1" w:styleId="954">
    <w:name w:val="Normal_22"/>
    <w:qFormat/>
    <w:uiPriority w:val="99"/>
    <w:pPr>
      <w:widowControl w:val="0"/>
      <w:jc w:val="both"/>
    </w:pPr>
    <w:rPr>
      <w:rFonts w:ascii="Times New Roman" w:hAnsi="Times New Roman" w:eastAsia="宋体" w:cs="Times New Roman"/>
      <w:lang w:val="en-US" w:eastAsia="zh-CN" w:bidi="ar-SA"/>
    </w:rPr>
  </w:style>
  <w:style w:type="paragraph" w:customStyle="1" w:styleId="955">
    <w:name w:val="纯文本_0_0"/>
    <w:basedOn w:val="889"/>
    <w:link w:val="956"/>
    <w:qFormat/>
    <w:uiPriority w:val="99"/>
    <w:rPr>
      <w:rFonts w:ascii="宋体" w:hAnsi="Courier New"/>
      <w:kern w:val="2"/>
      <w:sz w:val="21"/>
      <w:szCs w:val="20"/>
    </w:rPr>
  </w:style>
  <w:style w:type="character" w:customStyle="1" w:styleId="956">
    <w:name w:val="纯文本 Char_0"/>
    <w:link w:val="955"/>
    <w:qFormat/>
    <w:locked/>
    <w:uiPriority w:val="99"/>
    <w:rPr>
      <w:rFonts w:ascii="宋体" w:hAnsi="Courier New"/>
      <w:kern w:val="2"/>
      <w:sz w:val="21"/>
      <w:lang w:val="en-US" w:eastAsia="zh-CN"/>
    </w:rPr>
  </w:style>
  <w:style w:type="paragraph" w:customStyle="1" w:styleId="957">
    <w:name w:val="TOC 标题2"/>
    <w:basedOn w:val="5"/>
    <w:next w:val="1"/>
    <w:qFormat/>
    <w:uiPriority w:val="99"/>
    <w:pPr>
      <w:keepLines/>
      <w:widowControl/>
      <w:spacing w:before="240" w:line="259" w:lineRule="auto"/>
      <w:jc w:val="left"/>
      <w:outlineLvl w:val="9"/>
    </w:pPr>
    <w:rPr>
      <w:rFonts w:ascii="Calibri Light" w:hAnsi="Calibri Light" w:eastAsia="宋体"/>
      <w:b w:val="0"/>
      <w:color w:val="2E74B5"/>
      <w:kern w:val="0"/>
      <w:sz w:val="32"/>
      <w:szCs w:val="32"/>
      <w:lang w:val="zh-CN"/>
    </w:rPr>
  </w:style>
  <w:style w:type="paragraph" w:customStyle="1" w:styleId="958">
    <w:name w:val="样式 标题 31.1.1标题 333rd levelBOD 0Bold HeadCTH3H31Heading ..."/>
    <w:basedOn w:val="8"/>
    <w:qFormat/>
    <w:uiPriority w:val="99"/>
    <w:pPr>
      <w:keepNext w:val="0"/>
      <w:widowControl/>
      <w:spacing w:before="0" w:after="0" w:line="372" w:lineRule="auto"/>
      <w:jc w:val="center"/>
    </w:pPr>
    <w:rPr>
      <w:rFonts w:ascii="Arial" w:hAnsi="Arial" w:eastAsia="黑体" w:cs="宋体"/>
      <w:color w:val="000000"/>
    </w:rPr>
  </w:style>
  <w:style w:type="paragraph" w:customStyle="1" w:styleId="959">
    <w:name w:val="样式 标题 31.1.1标题 333rd levelBOD 0Bold HeadCTH3H31Heading ...1"/>
    <w:basedOn w:val="7"/>
    <w:qFormat/>
    <w:uiPriority w:val="99"/>
    <w:pPr>
      <w:spacing w:before="0" w:after="0" w:line="360" w:lineRule="auto"/>
    </w:pPr>
    <w:rPr>
      <w:rFonts w:ascii="仿宋_GB2312" w:hAnsi="宋体" w:eastAsia="仿宋_GB2312" w:cs="宋体"/>
      <w:sz w:val="24"/>
    </w:rPr>
  </w:style>
  <w:style w:type="paragraph" w:customStyle="1" w:styleId="960">
    <w:name w:val="表格无分隔"/>
    <w:next w:val="1"/>
    <w:qFormat/>
    <w:uiPriority w:val="99"/>
    <w:rPr>
      <w:rFonts w:ascii="宋体" w:hAnsi="宋体" w:eastAsia="宋体" w:cs="Times New Roman"/>
      <w:sz w:val="24"/>
      <w:lang w:val="en-US" w:eastAsia="zh-CN" w:bidi="ar-SA"/>
    </w:rPr>
  </w:style>
  <w:style w:type="character" w:customStyle="1" w:styleId="961">
    <w:name w:val="表格内容 字符"/>
    <w:link w:val="769"/>
    <w:qFormat/>
    <w:locked/>
    <w:uiPriority w:val="99"/>
    <w:rPr>
      <w:kern w:val="2"/>
      <w:sz w:val="21"/>
    </w:rPr>
  </w:style>
  <w:style w:type="character" w:customStyle="1" w:styleId="962">
    <w:name w:val="Normal Indent Char Char"/>
    <w:qFormat/>
    <w:uiPriority w:val="99"/>
    <w:rPr>
      <w:rFonts w:eastAsia="宋体"/>
      <w:sz w:val="21"/>
      <w:lang w:val="en-US" w:eastAsia="zh-CN"/>
    </w:rPr>
  </w:style>
  <w:style w:type="character" w:customStyle="1" w:styleId="963">
    <w:name w:val="表正文 Char1"/>
    <w:qFormat/>
    <w:uiPriority w:val="99"/>
    <w:rPr>
      <w:rFonts w:ascii="Times New Roman" w:hAnsi="Times New Roman"/>
      <w:sz w:val="21"/>
    </w:rPr>
  </w:style>
  <w:style w:type="character" w:customStyle="1" w:styleId="964">
    <w:name w:val="保留正文 Char Char"/>
    <w:link w:val="160"/>
    <w:qFormat/>
    <w:locked/>
    <w:uiPriority w:val="99"/>
    <w:rPr>
      <w:kern w:val="2"/>
      <w:sz w:val="24"/>
    </w:rPr>
  </w:style>
  <w:style w:type="character" w:customStyle="1" w:styleId="965">
    <w:name w:val="Texte Char1"/>
    <w:qFormat/>
    <w:uiPriority w:val="99"/>
    <w:rPr>
      <w:rFonts w:ascii="宋体" w:hAnsi="Courier New" w:eastAsia="宋体"/>
      <w:kern w:val="2"/>
      <w:sz w:val="21"/>
      <w:lang w:val="en-US" w:eastAsia="zh-CN"/>
    </w:rPr>
  </w:style>
  <w:style w:type="character" w:customStyle="1" w:styleId="966">
    <w:name w:val="Para head"/>
    <w:qFormat/>
    <w:uiPriority w:val="99"/>
    <w:rPr>
      <w:rFonts w:ascii="Arial" w:hAnsi="Arial"/>
      <w:sz w:val="20"/>
    </w:rPr>
  </w:style>
  <w:style w:type="character" w:customStyle="1" w:styleId="967">
    <w:name w:val="Char Char62"/>
    <w:qFormat/>
    <w:uiPriority w:val="99"/>
    <w:rPr>
      <w:rFonts w:ascii="宋体" w:hAnsi="Times New Roman" w:eastAsia="宋体"/>
      <w:b/>
      <w:color w:val="000000"/>
      <w:kern w:val="44"/>
      <w:sz w:val="20"/>
      <w:lang w:val="en-US" w:eastAsia="zh-CN"/>
    </w:rPr>
  </w:style>
  <w:style w:type="character" w:customStyle="1" w:styleId="968">
    <w:name w:val="ca-01"/>
    <w:qFormat/>
    <w:uiPriority w:val="99"/>
    <w:rPr>
      <w:rFonts w:ascii="宋体" w:hAnsi="宋体" w:eastAsia="宋体"/>
      <w:b/>
      <w:spacing w:val="-20"/>
      <w:sz w:val="21"/>
    </w:rPr>
  </w:style>
  <w:style w:type="character" w:customStyle="1" w:styleId="969">
    <w:name w:val="正文（360） Char"/>
    <w:link w:val="970"/>
    <w:qFormat/>
    <w:locked/>
    <w:uiPriority w:val="99"/>
    <w:rPr>
      <w:rFonts w:ascii="宋体" w:hAnsi="宋体"/>
      <w:kern w:val="2"/>
      <w:sz w:val="24"/>
      <w:szCs w:val="24"/>
      <w:lang w:val="en-US" w:eastAsia="zh-CN" w:bidi="ar-SA"/>
    </w:rPr>
  </w:style>
  <w:style w:type="paragraph" w:customStyle="1" w:styleId="970">
    <w:name w:val="正文（360）"/>
    <w:link w:val="969"/>
    <w:qFormat/>
    <w:uiPriority w:val="99"/>
    <w:pPr>
      <w:spacing w:before="78" w:after="78" w:line="360" w:lineRule="auto"/>
      <w:jc w:val="both"/>
    </w:pPr>
    <w:rPr>
      <w:rFonts w:ascii="宋体" w:hAnsi="宋体" w:eastAsia="宋体" w:cs="Times New Roman"/>
      <w:kern w:val="2"/>
      <w:sz w:val="24"/>
      <w:szCs w:val="24"/>
      <w:lang w:val="en-US" w:eastAsia="zh-CN" w:bidi="ar-SA"/>
    </w:rPr>
  </w:style>
  <w:style w:type="character" w:customStyle="1" w:styleId="971">
    <w:name w:val="Char Char9"/>
    <w:qFormat/>
    <w:uiPriority w:val="99"/>
    <w:rPr>
      <w:rFonts w:ascii="宋体" w:hAnsi="Times New Roman" w:eastAsia="宋体"/>
      <w:b/>
      <w:kern w:val="44"/>
      <w:sz w:val="20"/>
    </w:rPr>
  </w:style>
  <w:style w:type="character" w:customStyle="1" w:styleId="972">
    <w:name w:val="Char Char5"/>
    <w:qFormat/>
    <w:uiPriority w:val="99"/>
    <w:rPr>
      <w:rFonts w:ascii="宋体" w:hAnsi="Times New Roman" w:eastAsia="宋体"/>
      <w:b/>
      <w:color w:val="000000"/>
      <w:kern w:val="44"/>
      <w:sz w:val="20"/>
      <w:lang w:val="en-US" w:eastAsia="zh-CN"/>
    </w:rPr>
  </w:style>
  <w:style w:type="character" w:customStyle="1" w:styleId="973">
    <w:name w:val="zw1 Char Char"/>
    <w:link w:val="974"/>
    <w:qFormat/>
    <w:locked/>
    <w:uiPriority w:val="99"/>
    <w:rPr>
      <w:kern w:val="2"/>
      <w:sz w:val="24"/>
    </w:rPr>
  </w:style>
  <w:style w:type="paragraph" w:customStyle="1" w:styleId="974">
    <w:name w:val="zw1"/>
    <w:basedOn w:val="1"/>
    <w:link w:val="973"/>
    <w:qFormat/>
    <w:uiPriority w:val="99"/>
    <w:pPr>
      <w:spacing w:line="360" w:lineRule="auto"/>
      <w:ind w:firstLine="200" w:firstLineChars="200"/>
    </w:pPr>
    <w:rPr>
      <w:rFonts w:ascii="Calibri" w:hAnsi="Calibri"/>
      <w:sz w:val="24"/>
      <w:szCs w:val="20"/>
    </w:rPr>
  </w:style>
  <w:style w:type="character" w:customStyle="1" w:styleId="975">
    <w:name w:val="正文缩进 Char1 Char"/>
    <w:qFormat/>
    <w:uiPriority w:val="99"/>
    <w:rPr>
      <w:rFonts w:eastAsia="宋体"/>
      <w:sz w:val="21"/>
      <w:lang w:val="en-US" w:eastAsia="zh-CN"/>
    </w:rPr>
  </w:style>
  <w:style w:type="paragraph" w:customStyle="1" w:styleId="976">
    <w:name w:val="table_1stline"/>
    <w:basedOn w:val="1"/>
    <w:qFormat/>
    <w:uiPriority w:val="99"/>
    <w:pPr>
      <w:widowControl/>
      <w:spacing w:before="120"/>
      <w:jc w:val="left"/>
    </w:pPr>
    <w:rPr>
      <w:bCs/>
      <w:kern w:val="0"/>
      <w:sz w:val="20"/>
      <w:szCs w:val="20"/>
      <w:lang w:val="de-DE" w:eastAsia="de-DE"/>
    </w:rPr>
  </w:style>
  <w:style w:type="paragraph" w:customStyle="1" w:styleId="977">
    <w:name w:val="样式 纯文本 + (符号) 宋体 13 磅 首行缩进:  0.92 厘米 行距: 固定值 27 磅"/>
    <w:basedOn w:val="34"/>
    <w:qFormat/>
    <w:uiPriority w:val="99"/>
    <w:pPr>
      <w:widowControl w:val="0"/>
      <w:overflowPunct/>
      <w:topLinePunct/>
      <w:autoSpaceDE/>
      <w:autoSpaceDN/>
      <w:adjustRightInd/>
      <w:spacing w:line="540" w:lineRule="exact"/>
      <w:ind w:firstLine="522"/>
      <w:jc w:val="both"/>
      <w:textAlignment w:val="auto"/>
    </w:pPr>
    <w:rPr>
      <w:rFonts w:hAnsi="宋体" w:cs="宋体"/>
      <w:kern w:val="2"/>
      <w:sz w:val="26"/>
    </w:rPr>
  </w:style>
  <w:style w:type="paragraph" w:customStyle="1" w:styleId="978">
    <w:name w:val="中等深浅网格 1 - 强调文字颜色 21"/>
    <w:basedOn w:val="1"/>
    <w:qFormat/>
    <w:uiPriority w:val="99"/>
    <w:pPr>
      <w:widowControl/>
      <w:ind w:firstLine="420" w:firstLineChars="200"/>
      <w:jc w:val="left"/>
    </w:pPr>
    <w:rPr>
      <w:kern w:val="0"/>
      <w:szCs w:val="22"/>
    </w:rPr>
  </w:style>
  <w:style w:type="paragraph" w:customStyle="1" w:styleId="979">
    <w:name w:val="新建样式1"/>
    <w:basedOn w:val="1"/>
    <w:qFormat/>
    <w:uiPriority w:val="99"/>
    <w:pPr>
      <w:widowControl/>
      <w:snapToGrid w:val="0"/>
      <w:spacing w:before="60" w:after="60" w:line="500" w:lineRule="atLeast"/>
      <w:ind w:left="359" w:leftChars="171" w:right="60"/>
      <w:jc w:val="left"/>
    </w:pPr>
    <w:rPr>
      <w:rFonts w:ascii="宋体" w:hAnsi="宋体"/>
      <w:color w:val="000000"/>
      <w:kern w:val="0"/>
      <w:szCs w:val="20"/>
    </w:rPr>
  </w:style>
  <w:style w:type="paragraph" w:customStyle="1" w:styleId="980">
    <w:name w:val="菲页2"/>
    <w:basedOn w:val="7"/>
    <w:qFormat/>
    <w:uiPriority w:val="99"/>
    <w:pPr>
      <w:widowControl/>
      <w:numPr>
        <w:ilvl w:val="2"/>
        <w:numId w:val="1"/>
      </w:numPr>
      <w:tabs>
        <w:tab w:val="left" w:pos="2040"/>
      </w:tabs>
      <w:spacing w:before="120" w:after="120" w:line="360" w:lineRule="auto"/>
      <w:jc w:val="center"/>
    </w:pPr>
    <w:rPr>
      <w:rFonts w:ascii="黑体" w:hAnsi="宋体" w:eastAsia="黑体"/>
      <w:b w:val="0"/>
      <w:kern w:val="0"/>
      <w:sz w:val="44"/>
    </w:rPr>
  </w:style>
  <w:style w:type="paragraph" w:customStyle="1" w:styleId="981">
    <w:name w:val="Char Char Char Char Char Char Char Char Char Char Char Char Char Char Char Char Char Char Char2"/>
    <w:basedOn w:val="1"/>
    <w:qFormat/>
    <w:uiPriority w:val="99"/>
    <w:rPr>
      <w:kern w:val="0"/>
      <w:szCs w:val="20"/>
    </w:rPr>
  </w:style>
  <w:style w:type="paragraph" w:customStyle="1" w:styleId="982">
    <w:name w:val="目录文字"/>
    <w:basedOn w:val="1"/>
    <w:qFormat/>
    <w:uiPriority w:val="99"/>
    <w:pPr>
      <w:widowControl/>
      <w:spacing w:line="480" w:lineRule="auto"/>
      <w:jc w:val="left"/>
    </w:pPr>
    <w:rPr>
      <w:rFonts w:ascii="宋体" w:hAnsi="宋体"/>
      <w:kern w:val="0"/>
      <w:sz w:val="24"/>
      <w:szCs w:val="20"/>
    </w:rPr>
  </w:style>
  <w:style w:type="paragraph" w:customStyle="1" w:styleId="983">
    <w:name w:val="Char Char7 Char1"/>
    <w:basedOn w:val="1"/>
    <w:qFormat/>
    <w:uiPriority w:val="99"/>
    <w:pPr>
      <w:tabs>
        <w:tab w:val="left" w:pos="425"/>
      </w:tabs>
      <w:ind w:left="420" w:leftChars="200" w:firstLine="270" w:firstLineChars="150"/>
    </w:pPr>
  </w:style>
  <w:style w:type="paragraph" w:customStyle="1" w:styleId="984">
    <w:name w:val="列出段落5"/>
    <w:basedOn w:val="1"/>
    <w:qFormat/>
    <w:uiPriority w:val="99"/>
    <w:pPr>
      <w:ind w:firstLine="420" w:firstLineChars="200"/>
    </w:pPr>
    <w:rPr>
      <w:szCs w:val="21"/>
    </w:rPr>
  </w:style>
  <w:style w:type="paragraph" w:customStyle="1" w:styleId="985">
    <w:name w:val="Char Char Char Char Char Char Char Char Char Char Char Char Char Char"/>
    <w:basedOn w:val="1"/>
    <w:qFormat/>
    <w:uiPriority w:val="99"/>
    <w:pPr>
      <w:widowControl/>
      <w:spacing w:after="160" w:line="240" w:lineRule="exact"/>
      <w:jc w:val="left"/>
    </w:pPr>
  </w:style>
  <w:style w:type="paragraph" w:customStyle="1" w:styleId="986">
    <w:name w:val="菲页1"/>
    <w:basedOn w:val="6"/>
    <w:qFormat/>
    <w:uiPriority w:val="99"/>
    <w:pPr>
      <w:widowControl/>
      <w:jc w:val="center"/>
    </w:pPr>
    <w:rPr>
      <w:rFonts w:ascii="黑体" w:hAnsi="宋体" w:eastAsia="黑体"/>
      <w:b w:val="0"/>
      <w:color w:val="000000"/>
      <w:kern w:val="0"/>
      <w:sz w:val="52"/>
      <w:lang w:val="zh-CN"/>
    </w:rPr>
  </w:style>
  <w:style w:type="paragraph" w:customStyle="1" w:styleId="987">
    <w:name w:val="菲页(卷)"/>
    <w:basedOn w:val="5"/>
    <w:next w:val="881"/>
    <w:qFormat/>
    <w:uiPriority w:val="99"/>
    <w:pPr>
      <w:widowControl/>
      <w:numPr>
        <w:ilvl w:val="0"/>
        <w:numId w:val="1"/>
      </w:numPr>
      <w:tabs>
        <w:tab w:val="left" w:pos="1200"/>
      </w:tabs>
      <w:outlineLvl w:val="1"/>
    </w:pPr>
    <w:rPr>
      <w:rFonts w:ascii="黑体" w:eastAsia="黑体"/>
      <w:b w:val="0"/>
      <w:kern w:val="0"/>
      <w:sz w:val="52"/>
    </w:rPr>
  </w:style>
  <w:style w:type="paragraph" w:customStyle="1" w:styleId="988">
    <w:name w:val="Indent a)"/>
    <w:basedOn w:val="1"/>
    <w:qFormat/>
    <w:uiPriority w:val="99"/>
    <w:pPr>
      <w:widowControl/>
      <w:tabs>
        <w:tab w:val="left" w:pos="1843"/>
        <w:tab w:val="right" w:pos="9072"/>
      </w:tabs>
      <w:suppressAutoHyphens/>
      <w:spacing w:line="360" w:lineRule="auto"/>
      <w:ind w:right="-21" w:rightChars="-10" w:firstLine="420" w:firstLineChars="200"/>
    </w:pPr>
    <w:rPr>
      <w:rFonts w:ascii="宋体" w:hAnsi="宋体"/>
      <w:color w:val="000000"/>
      <w:szCs w:val="20"/>
    </w:rPr>
  </w:style>
  <w:style w:type="paragraph" w:customStyle="1" w:styleId="989">
    <w:name w:val="Char Char Char Char Char Char Char Char Char Char Char Char Char3"/>
    <w:basedOn w:val="1"/>
    <w:qFormat/>
    <w:uiPriority w:val="99"/>
    <w:rPr>
      <w:rFonts w:ascii="仿宋_GB2312" w:hAnsi="宋体" w:eastAsia="仿宋_GB2312" w:cs="宋体"/>
      <w:b/>
      <w:bCs/>
      <w:color w:val="000000"/>
      <w:kern w:val="0"/>
      <w:szCs w:val="21"/>
    </w:rPr>
  </w:style>
  <w:style w:type="paragraph" w:customStyle="1" w:styleId="990">
    <w:name w:val="附件"/>
    <w:basedOn w:val="5"/>
    <w:qFormat/>
    <w:uiPriority w:val="99"/>
    <w:pPr>
      <w:keepNext w:val="0"/>
      <w:pageBreakBefore/>
      <w:tabs>
        <w:tab w:val="left" w:pos="840"/>
      </w:tabs>
      <w:adjustRightInd w:val="0"/>
      <w:snapToGrid w:val="0"/>
      <w:spacing w:beforeLines="100" w:afterLines="100"/>
    </w:pPr>
    <w:rPr>
      <w:rFonts w:ascii="宋体" w:hAnsi="宋体" w:eastAsia="宋体"/>
      <w:kern w:val="44"/>
      <w:sz w:val="28"/>
      <w:szCs w:val="36"/>
    </w:rPr>
  </w:style>
  <w:style w:type="paragraph" w:customStyle="1" w:styleId="991">
    <w:name w:val="t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992">
    <w:name w:val="Char Char12 Char Char Char Char Char Char Char Char"/>
    <w:basedOn w:val="1"/>
    <w:qFormat/>
    <w:uiPriority w:val="99"/>
    <w:pPr>
      <w:widowControl/>
      <w:spacing w:after="160" w:line="240" w:lineRule="exact"/>
      <w:jc w:val="left"/>
    </w:pPr>
    <w:rPr>
      <w:bCs/>
      <w:sz w:val="20"/>
    </w:rPr>
  </w:style>
  <w:style w:type="paragraph" w:customStyle="1" w:styleId="993">
    <w:name w:val="Char Char1 Char Char Char Char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994">
    <w:name w:val="Char12"/>
    <w:basedOn w:val="1"/>
    <w:qFormat/>
    <w:uiPriority w:val="99"/>
    <w:rPr>
      <w:rFonts w:ascii="仿宋_GB2312" w:eastAsia="仿宋_GB2312"/>
      <w:b/>
      <w:sz w:val="32"/>
      <w:szCs w:val="32"/>
    </w:rPr>
  </w:style>
  <w:style w:type="paragraph" w:customStyle="1" w:styleId="995">
    <w:name w:val="Char Char1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96">
    <w:name w:val="_Style 4"/>
    <w:basedOn w:val="1"/>
    <w:qFormat/>
    <w:uiPriority w:val="99"/>
    <w:pPr>
      <w:adjustRightInd w:val="0"/>
      <w:snapToGrid w:val="0"/>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F7593-1F3A-42B2-A45B-33AAD9AB361F}">
  <ds:schemaRefs/>
</ds:datastoreItem>
</file>

<file path=docProps/app.xml><?xml version="1.0" encoding="utf-8"?>
<Properties xmlns="http://schemas.openxmlformats.org/officeDocument/2006/extended-properties" xmlns:vt="http://schemas.openxmlformats.org/officeDocument/2006/docPropsVTypes">
  <Template>Normal</Template>
  <Pages>54</Pages>
  <Words>5833</Words>
  <Characters>33252</Characters>
  <Lines>277</Lines>
  <Paragraphs>78</Paragraphs>
  <TotalTime>12</TotalTime>
  <ScaleCrop>false</ScaleCrop>
  <LinksUpToDate>false</LinksUpToDate>
  <CharactersWithSpaces>39007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2021-09-18T04:54:00Z</dcterms:created>
  <dc:creator>LCMZX</dc:creator>
  <cp:lastModifiedBy>温州凯恒招标代理有限公司</cp:lastModifiedBy>
  <cp:lastPrinted>2021-01-29T02:44:00Z</cp:lastPrinted>
  <dcterms:modified xsi:type="dcterms:W3CDTF">2021-09-23T07:46:35Z</dcterms:modified>
  <dc:title>温州市政府采购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768331577DBF4560B36C5DD593710FC2</vt:lpwstr>
  </property>
</Properties>
</file>