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jc w:val="center"/>
        <w:textAlignment w:val="bottom"/>
        <w:rPr>
          <w:rFonts w:ascii="宋体" w:hAnsi="宋体"/>
          <w:b/>
          <w:bCs/>
          <w:spacing w:val="120"/>
          <w:sz w:val="72"/>
          <w:szCs w:val="72"/>
        </w:rPr>
      </w:pPr>
    </w:p>
    <w:p>
      <w:pPr>
        <w:autoSpaceDE w:val="0"/>
        <w:autoSpaceDN w:val="0"/>
        <w:spacing w:line="500" w:lineRule="atLeast"/>
        <w:jc w:val="distribute"/>
        <w:textAlignment w:val="bottom"/>
        <w:rPr>
          <w:rFonts w:ascii="宋体" w:hAnsi="宋体"/>
          <w:bCs/>
          <w:sz w:val="72"/>
          <w:szCs w:val="72"/>
        </w:rPr>
      </w:pPr>
      <w:r>
        <w:rPr>
          <w:rFonts w:ascii="宋体" w:hAnsi="宋体"/>
          <w:b/>
          <w:bCs/>
          <w:sz w:val="72"/>
          <w:szCs w:val="72"/>
        </w:rPr>
        <w:t>永嘉县</w:t>
      </w:r>
      <w:r>
        <w:rPr>
          <w:rFonts w:hint="eastAsia" w:ascii="宋体" w:hAnsi="宋体"/>
          <w:b/>
          <w:bCs/>
          <w:sz w:val="72"/>
          <w:szCs w:val="72"/>
        </w:rPr>
        <w:t>政府采购</w:t>
      </w:r>
    </w:p>
    <w:p>
      <w:pPr>
        <w:spacing w:line="400" w:lineRule="atLeast"/>
        <w:jc w:val="center"/>
        <w:rPr>
          <w:rFonts w:ascii="宋体" w:hAnsi="宋体"/>
          <w:b/>
          <w:sz w:val="52"/>
        </w:rPr>
      </w:pPr>
    </w:p>
    <w:p>
      <w:pPr>
        <w:spacing w:line="400" w:lineRule="atLeast"/>
        <w:jc w:val="center"/>
        <w:rPr>
          <w:rFonts w:ascii="宋体" w:hAnsi="宋体"/>
          <w:b/>
          <w:sz w:val="52"/>
        </w:rPr>
      </w:pPr>
    </w:p>
    <w:p>
      <w:pPr>
        <w:spacing w:line="400" w:lineRule="atLeast"/>
        <w:jc w:val="center"/>
        <w:rPr>
          <w:rFonts w:ascii="宋体" w:hAnsi="宋体"/>
          <w:b/>
          <w:sz w:val="52"/>
        </w:rPr>
      </w:pPr>
    </w:p>
    <w:p>
      <w:pPr>
        <w:autoSpaceDE w:val="0"/>
        <w:autoSpaceDN w:val="0"/>
        <w:spacing w:line="500" w:lineRule="atLeast"/>
        <w:jc w:val="center"/>
        <w:textAlignment w:val="bottom"/>
        <w:rPr>
          <w:rFonts w:ascii="宋体" w:hAnsi="宋体"/>
          <w:b/>
          <w:sz w:val="72"/>
          <w:szCs w:val="72"/>
        </w:rPr>
      </w:pPr>
      <w:r>
        <w:rPr>
          <w:rFonts w:hint="eastAsia" w:ascii="宋体" w:hAnsi="宋体"/>
          <w:b/>
          <w:bCs/>
          <w:sz w:val="72"/>
          <w:szCs w:val="72"/>
        </w:rPr>
        <w:t>招标文件</w:t>
      </w:r>
    </w:p>
    <w:p>
      <w:pPr>
        <w:spacing w:line="400" w:lineRule="atLeast"/>
        <w:jc w:val="center"/>
        <w:rPr>
          <w:rFonts w:ascii="宋体" w:hAnsi="宋体"/>
          <w:b/>
          <w:sz w:val="32"/>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tabs>
          <w:tab w:val="left" w:pos="3360"/>
          <w:tab w:val="left" w:pos="4860"/>
        </w:tabs>
        <w:spacing w:line="600" w:lineRule="exact"/>
        <w:ind w:right="1143" w:firstLine="2157" w:firstLineChars="566"/>
        <w:jc w:val="left"/>
        <w:rPr>
          <w:rFonts w:hint="eastAsia" w:ascii="宋体" w:hAnsi="宋体" w:eastAsia="宋体"/>
          <w:b/>
          <w:sz w:val="30"/>
          <w:szCs w:val="30"/>
          <w:lang w:val="en-US" w:eastAsia="zh-CN"/>
        </w:rPr>
      </w:pPr>
      <w:r>
        <w:rPr>
          <w:rFonts w:hint="eastAsia" w:ascii="宋体" w:hAnsi="宋体"/>
          <w:b/>
          <w:spacing w:val="40"/>
          <w:sz w:val="30"/>
          <w:szCs w:val="30"/>
        </w:rPr>
        <w:t>招</w:t>
      </w:r>
      <w:r>
        <w:rPr>
          <w:rFonts w:ascii="宋体" w:hAnsi="宋体"/>
          <w:b/>
          <w:spacing w:val="40"/>
          <w:sz w:val="30"/>
          <w:szCs w:val="30"/>
        </w:rPr>
        <w:t xml:space="preserve"> 标 编 </w:t>
      </w:r>
      <w:r>
        <w:rPr>
          <w:rFonts w:hint="eastAsia" w:ascii="宋体" w:hAnsi="宋体" w:cs="Arial"/>
          <w:b/>
          <w:spacing w:val="40"/>
          <w:sz w:val="30"/>
          <w:szCs w:val="30"/>
        </w:rPr>
        <w:t>号</w:t>
      </w:r>
      <w:r>
        <w:rPr>
          <w:rFonts w:hint="eastAsia" w:ascii="宋体" w:hAnsi="宋体"/>
          <w:b/>
          <w:sz w:val="30"/>
          <w:szCs w:val="30"/>
        </w:rPr>
        <w:t>：F-GB202010280475</w:t>
      </w:r>
    </w:p>
    <w:p>
      <w:pPr>
        <w:spacing w:line="600" w:lineRule="exact"/>
        <w:ind w:left="3547" w:leftChars="972" w:hanging="1506" w:hangingChars="500"/>
        <w:rPr>
          <w:rFonts w:ascii="宋体" w:hAnsi="宋体"/>
          <w:b/>
          <w:sz w:val="30"/>
          <w:szCs w:val="30"/>
        </w:rPr>
      </w:pPr>
      <w:r>
        <w:rPr>
          <w:rFonts w:hint="eastAsia" w:ascii="宋体" w:hAnsi="宋体"/>
          <w:b/>
          <w:sz w:val="30"/>
          <w:szCs w:val="30"/>
        </w:rPr>
        <w:t>招标项目：永嘉县岩坦镇2020年农村饮水达标提标工程净水设备（配套消毒）</w:t>
      </w:r>
    </w:p>
    <w:p>
      <w:pPr>
        <w:tabs>
          <w:tab w:val="left" w:pos="5245"/>
          <w:tab w:val="left" w:pos="9356"/>
        </w:tabs>
        <w:spacing w:line="600" w:lineRule="exact"/>
        <w:ind w:left="4675" w:leftChars="1028" w:right="282" w:hanging="2516" w:hangingChars="660"/>
        <w:jc w:val="left"/>
        <w:rPr>
          <w:rFonts w:ascii="宋体" w:hAnsi="宋体"/>
          <w:b/>
          <w:spacing w:val="40"/>
          <w:sz w:val="30"/>
          <w:szCs w:val="30"/>
        </w:rPr>
      </w:pPr>
      <w:r>
        <w:rPr>
          <w:rFonts w:hint="eastAsia" w:ascii="宋体" w:hAnsi="宋体"/>
          <w:b/>
          <w:spacing w:val="40"/>
          <w:sz w:val="30"/>
          <w:szCs w:val="30"/>
        </w:rPr>
        <w:t>招标方式</w:t>
      </w:r>
      <w:r>
        <w:rPr>
          <w:rFonts w:hint="eastAsia" w:ascii="宋体" w:hAnsi="宋体"/>
          <w:b/>
          <w:sz w:val="30"/>
          <w:szCs w:val="30"/>
        </w:rPr>
        <w:t>：公开招标</w:t>
      </w: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bookmarkStart w:id="360" w:name="_GoBack"/>
      <w:bookmarkEnd w:id="360"/>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spacing w:line="600" w:lineRule="exact"/>
        <w:ind w:firstLine="2042" w:firstLineChars="678"/>
        <w:rPr>
          <w:rFonts w:ascii="宋体" w:hAnsi="宋体"/>
          <w:b/>
          <w:sz w:val="30"/>
          <w:szCs w:val="30"/>
        </w:rPr>
      </w:pPr>
      <w:r>
        <w:rPr>
          <w:rFonts w:hint="eastAsia" w:ascii="宋体" w:hAnsi="宋体"/>
          <w:b/>
          <w:sz w:val="30"/>
          <w:szCs w:val="30"/>
        </w:rPr>
        <w:t>招标人：永嘉县岩坦镇人民政府</w:t>
      </w:r>
    </w:p>
    <w:p>
      <w:pPr>
        <w:spacing w:line="600" w:lineRule="exact"/>
        <w:ind w:firstLine="2009" w:firstLineChars="527"/>
        <w:rPr>
          <w:rFonts w:hint="eastAsia" w:ascii="宋体" w:hAnsi="宋体" w:eastAsia="宋体"/>
          <w:b/>
          <w:spacing w:val="12"/>
          <w:sz w:val="30"/>
          <w:szCs w:val="30"/>
          <w:lang w:eastAsia="zh-CN"/>
        </w:rPr>
      </w:pPr>
      <w:r>
        <w:rPr>
          <w:rFonts w:hint="eastAsia" w:ascii="宋体" w:hAnsi="宋体"/>
          <w:b/>
          <w:spacing w:val="40"/>
          <w:sz w:val="30"/>
          <w:szCs w:val="30"/>
        </w:rPr>
        <w:t>招标代理</w:t>
      </w:r>
      <w:r>
        <w:rPr>
          <w:rFonts w:hint="eastAsia" w:ascii="宋体" w:hAnsi="宋体"/>
          <w:b/>
          <w:sz w:val="30"/>
          <w:szCs w:val="30"/>
        </w:rPr>
        <w:t>：</w:t>
      </w:r>
      <w:r>
        <w:rPr>
          <w:rFonts w:hint="eastAsia" w:ascii="宋体" w:hAnsi="宋体"/>
          <w:b/>
          <w:sz w:val="30"/>
          <w:szCs w:val="30"/>
          <w:lang w:eastAsia="zh-CN"/>
        </w:rPr>
        <w:t>温州凯恒招标代理有限公司</w:t>
      </w:r>
    </w:p>
    <w:p>
      <w:pPr>
        <w:spacing w:line="600" w:lineRule="exact"/>
        <w:ind w:firstLine="1437" w:firstLineChars="377"/>
        <w:rPr>
          <w:rFonts w:ascii="宋体" w:hAnsi="宋体"/>
          <w:b/>
          <w:spacing w:val="40"/>
          <w:sz w:val="30"/>
          <w:szCs w:val="30"/>
        </w:rPr>
      </w:pPr>
    </w:p>
    <w:p>
      <w:pPr>
        <w:spacing w:line="600" w:lineRule="exact"/>
        <w:jc w:val="center"/>
        <w:rPr>
          <w:rFonts w:ascii="宋体" w:hAnsi="宋体"/>
          <w:b/>
          <w:spacing w:val="40"/>
          <w:sz w:val="30"/>
          <w:szCs w:val="30"/>
        </w:rPr>
      </w:pPr>
      <w:r>
        <w:rPr>
          <w:rFonts w:hint="eastAsia" w:ascii="宋体" w:hAnsi="宋体"/>
          <w:b/>
          <w:spacing w:val="40"/>
          <w:sz w:val="30"/>
          <w:szCs w:val="30"/>
        </w:rPr>
        <w:t>二</w:t>
      </w:r>
      <w:r>
        <w:rPr>
          <w:rFonts w:hint="eastAsia" w:ascii="宋体" w:hAnsi="宋体" w:cs="宋体"/>
          <w:b/>
          <w:spacing w:val="40"/>
          <w:sz w:val="30"/>
          <w:szCs w:val="30"/>
        </w:rPr>
        <w:t>〇</w:t>
      </w:r>
      <w:r>
        <w:rPr>
          <w:rFonts w:hint="eastAsia" w:ascii="宋体" w:hAnsi="宋体"/>
          <w:b/>
          <w:spacing w:val="40"/>
          <w:sz w:val="30"/>
          <w:szCs w:val="30"/>
        </w:rPr>
        <w:t>二</w:t>
      </w:r>
      <w:r>
        <w:rPr>
          <w:rFonts w:hint="eastAsia" w:ascii="宋体" w:hAnsi="宋体" w:cs="宋体"/>
          <w:b/>
          <w:spacing w:val="40"/>
          <w:sz w:val="30"/>
          <w:szCs w:val="30"/>
        </w:rPr>
        <w:t>〇</w:t>
      </w:r>
      <w:r>
        <w:rPr>
          <w:rFonts w:hint="eastAsia" w:ascii="宋体" w:hAnsi="宋体" w:cs="仿宋_GB2312"/>
          <w:b/>
          <w:spacing w:val="40"/>
          <w:sz w:val="30"/>
          <w:szCs w:val="30"/>
        </w:rPr>
        <w:t>年九月</w:t>
      </w:r>
    </w:p>
    <w:p>
      <w:pPr>
        <w:spacing w:line="600" w:lineRule="exact"/>
        <w:jc w:val="center"/>
        <w:rPr>
          <w:rFonts w:ascii="宋体" w:hAnsi="宋体"/>
          <w:b/>
          <w:bCs/>
          <w:sz w:val="32"/>
          <w:szCs w:val="32"/>
        </w:rPr>
      </w:pPr>
      <w:r>
        <w:rPr>
          <w:rFonts w:ascii="宋体" w:hAnsi="宋体"/>
          <w:spacing w:val="40"/>
          <w:sz w:val="30"/>
          <w:szCs w:val="30"/>
        </w:rPr>
        <w:br w:type="page"/>
      </w:r>
      <w:r>
        <w:rPr>
          <w:rFonts w:hint="eastAsia" w:ascii="宋体" w:hAnsi="宋体"/>
          <w:b/>
          <w:bCs/>
          <w:sz w:val="32"/>
          <w:szCs w:val="32"/>
        </w:rPr>
        <w:t>目录</w:t>
      </w:r>
    </w:p>
    <w:p>
      <w:pPr>
        <w:spacing w:line="600" w:lineRule="exact"/>
        <w:jc w:val="center"/>
        <w:rPr>
          <w:rStyle w:val="76"/>
          <w:rFonts w:ascii="宋体" w:hAnsi="宋体" w:cs="Arial"/>
          <w:bCs/>
          <w:color w:val="auto"/>
        </w:rPr>
      </w:pPr>
    </w:p>
    <w:p>
      <w:pPr>
        <w:pStyle w:val="44"/>
        <w:rPr>
          <w:rStyle w:val="76"/>
          <w:rFonts w:ascii="宋体" w:hAnsi="宋体" w:eastAsia="宋体"/>
          <w:color w:val="auto"/>
        </w:rPr>
      </w:pPr>
      <w:r>
        <w:rPr>
          <w:rStyle w:val="76"/>
          <w:rFonts w:hint="eastAsia" w:ascii="宋体" w:hAnsi="宋体" w:eastAsia="宋体"/>
          <w:color w:val="auto"/>
        </w:rPr>
        <w:fldChar w:fldCharType="begin"/>
      </w:r>
      <w:r>
        <w:rPr>
          <w:rStyle w:val="76"/>
          <w:rFonts w:hint="eastAsia" w:ascii="宋体" w:hAnsi="宋体" w:eastAsia="宋体"/>
          <w:color w:val="auto"/>
        </w:rPr>
        <w:instrText xml:space="preserve"> TOC \o "1-3" \h \z \u </w:instrText>
      </w:r>
      <w:r>
        <w:rPr>
          <w:rStyle w:val="76"/>
          <w:rFonts w:hint="eastAsia" w:ascii="宋体" w:hAnsi="宋体" w:eastAsia="宋体"/>
          <w:color w:val="auto"/>
        </w:rPr>
        <w:fldChar w:fldCharType="separate"/>
      </w:r>
      <w:r>
        <w:fldChar w:fldCharType="begin"/>
      </w:r>
      <w:r>
        <w:instrText xml:space="preserve"> HYPERLINK \l "_Toc15938915" </w:instrText>
      </w:r>
      <w:r>
        <w:fldChar w:fldCharType="separate"/>
      </w:r>
      <w:r>
        <w:rPr>
          <w:rStyle w:val="76"/>
          <w:rFonts w:hint="eastAsia" w:ascii="宋体" w:hAnsi="宋体" w:eastAsia="宋体"/>
          <w:color w:val="auto"/>
          <w:lang w:eastAsia="zh-CN"/>
        </w:rPr>
        <w:t>温州凯恒招标代理有限公司</w:t>
      </w:r>
      <w:r>
        <w:rPr>
          <w:rStyle w:val="76"/>
          <w:rFonts w:hint="eastAsia" w:ascii="宋体" w:hAnsi="宋体" w:eastAsia="宋体"/>
          <w:color w:val="auto"/>
        </w:rPr>
        <w:t>关于永嘉县岩坦镇2020年农村饮水达标提标工程净水设备(配套消毒）的公开招标公告</w:t>
      </w:r>
      <w:r>
        <w:rPr>
          <w:rStyle w:val="76"/>
          <w:rFonts w:hint="eastAsia" w:ascii="宋体" w:hAnsi="宋体" w:eastAsia="宋体"/>
          <w:color w:val="auto"/>
        </w:rPr>
        <w:tab/>
      </w:r>
      <w:r>
        <w:rPr>
          <w:rStyle w:val="76"/>
          <w:rFonts w:hint="eastAsia" w:ascii="宋体" w:hAnsi="宋体" w:eastAsia="宋体"/>
          <w:color w:val="auto"/>
        </w:rPr>
        <w:fldChar w:fldCharType="begin"/>
      </w:r>
      <w:r>
        <w:rPr>
          <w:rStyle w:val="76"/>
          <w:rFonts w:hint="eastAsia" w:ascii="宋体" w:hAnsi="宋体" w:eastAsia="宋体"/>
          <w:color w:val="auto"/>
        </w:rPr>
        <w:instrText xml:space="preserve"> PAGEREF _Toc15938915 \h </w:instrText>
      </w:r>
      <w:r>
        <w:rPr>
          <w:rStyle w:val="76"/>
          <w:rFonts w:hint="eastAsia" w:ascii="宋体" w:hAnsi="宋体" w:eastAsia="宋体"/>
          <w:color w:val="auto"/>
        </w:rPr>
        <w:fldChar w:fldCharType="separate"/>
      </w:r>
      <w:r>
        <w:rPr>
          <w:rStyle w:val="76"/>
          <w:rFonts w:hint="eastAsia" w:ascii="宋体" w:hAnsi="宋体" w:eastAsia="宋体"/>
          <w:color w:val="auto"/>
        </w:rPr>
        <w:t>2</w:t>
      </w:r>
      <w:r>
        <w:rPr>
          <w:rStyle w:val="76"/>
          <w:rFonts w:hint="eastAsia" w:ascii="宋体" w:hAnsi="宋体" w:eastAsia="宋体"/>
          <w:color w:val="auto"/>
        </w:rPr>
        <w:fldChar w:fldCharType="end"/>
      </w:r>
      <w:r>
        <w:rPr>
          <w:rStyle w:val="76"/>
          <w:rFonts w:hint="eastAsia" w:ascii="宋体" w:hAnsi="宋体" w:eastAsia="宋体"/>
          <w:color w:val="auto"/>
        </w:rPr>
        <w:fldChar w:fldCharType="end"/>
      </w:r>
    </w:p>
    <w:p>
      <w:pPr>
        <w:pStyle w:val="44"/>
        <w:rPr>
          <w:rStyle w:val="76"/>
          <w:rFonts w:ascii="宋体" w:hAnsi="宋体" w:eastAsia="宋体"/>
          <w:color w:val="auto"/>
        </w:rPr>
      </w:pPr>
      <w:r>
        <w:fldChar w:fldCharType="begin"/>
      </w:r>
      <w:r>
        <w:instrText xml:space="preserve"> HYPERLINK \l "_Toc15938917" </w:instrText>
      </w:r>
      <w:r>
        <w:fldChar w:fldCharType="separate"/>
      </w:r>
      <w:r>
        <w:rPr>
          <w:rStyle w:val="76"/>
          <w:rFonts w:hint="eastAsia" w:ascii="宋体" w:hAnsi="宋体" w:eastAsia="宋体"/>
          <w:color w:val="auto"/>
        </w:rPr>
        <w:t>政府采购政策功能相关说明</w:t>
      </w:r>
      <w:r>
        <w:rPr>
          <w:rStyle w:val="76"/>
          <w:rFonts w:hint="eastAsia" w:ascii="宋体" w:hAnsi="宋体" w:eastAsia="宋体"/>
          <w:color w:val="auto"/>
        </w:rPr>
        <w:tab/>
      </w:r>
      <w:r>
        <w:rPr>
          <w:rStyle w:val="76"/>
          <w:rFonts w:hint="eastAsia" w:ascii="宋体" w:hAnsi="宋体" w:eastAsia="宋体"/>
          <w:color w:val="auto"/>
        </w:rPr>
        <w:fldChar w:fldCharType="begin"/>
      </w:r>
      <w:r>
        <w:rPr>
          <w:rStyle w:val="76"/>
          <w:rFonts w:hint="eastAsia" w:ascii="宋体" w:hAnsi="宋体" w:eastAsia="宋体"/>
          <w:color w:val="auto"/>
        </w:rPr>
        <w:instrText xml:space="preserve"> PAGEREF _Toc15938917 \h </w:instrText>
      </w:r>
      <w:r>
        <w:rPr>
          <w:rStyle w:val="76"/>
          <w:rFonts w:hint="eastAsia" w:ascii="宋体" w:hAnsi="宋体" w:eastAsia="宋体"/>
          <w:color w:val="auto"/>
        </w:rPr>
        <w:fldChar w:fldCharType="separate"/>
      </w:r>
      <w:r>
        <w:rPr>
          <w:rStyle w:val="76"/>
          <w:rFonts w:hint="eastAsia" w:ascii="宋体" w:hAnsi="宋体" w:eastAsia="宋体"/>
          <w:color w:val="auto"/>
        </w:rPr>
        <w:t>5</w:t>
      </w:r>
      <w:r>
        <w:rPr>
          <w:rStyle w:val="76"/>
          <w:rFonts w:hint="eastAsia" w:ascii="宋体" w:hAnsi="宋体" w:eastAsia="宋体"/>
          <w:color w:val="auto"/>
        </w:rPr>
        <w:fldChar w:fldCharType="end"/>
      </w:r>
      <w:r>
        <w:rPr>
          <w:rStyle w:val="76"/>
          <w:rFonts w:hint="eastAsia" w:ascii="宋体" w:hAnsi="宋体" w:eastAsia="宋体"/>
          <w:color w:val="auto"/>
        </w:rPr>
        <w:fldChar w:fldCharType="end"/>
      </w:r>
    </w:p>
    <w:p>
      <w:pPr>
        <w:pStyle w:val="44"/>
        <w:rPr>
          <w:rStyle w:val="76"/>
          <w:rFonts w:ascii="宋体" w:hAnsi="宋体" w:eastAsia="宋体"/>
          <w:color w:val="auto"/>
        </w:rPr>
      </w:pPr>
      <w:r>
        <w:fldChar w:fldCharType="begin"/>
      </w:r>
      <w:r>
        <w:instrText xml:space="preserve"> HYPERLINK \l "_Toc15938918" </w:instrText>
      </w:r>
      <w:r>
        <w:fldChar w:fldCharType="separate"/>
      </w:r>
      <w:r>
        <w:rPr>
          <w:rStyle w:val="76"/>
          <w:rFonts w:hint="eastAsia" w:ascii="宋体" w:hAnsi="宋体" w:eastAsia="宋体"/>
          <w:color w:val="auto"/>
        </w:rPr>
        <w:t>第一部分投标人须知</w:t>
      </w:r>
      <w:r>
        <w:rPr>
          <w:rStyle w:val="76"/>
          <w:rFonts w:hint="eastAsia" w:ascii="宋体" w:hAnsi="宋体" w:eastAsia="宋体"/>
          <w:color w:val="auto"/>
        </w:rPr>
        <w:tab/>
      </w:r>
      <w:r>
        <w:rPr>
          <w:rStyle w:val="76"/>
          <w:rFonts w:hint="eastAsia" w:ascii="宋体" w:hAnsi="宋体" w:eastAsia="宋体"/>
          <w:color w:val="auto"/>
        </w:rPr>
        <w:fldChar w:fldCharType="begin"/>
      </w:r>
      <w:r>
        <w:rPr>
          <w:rStyle w:val="76"/>
          <w:rFonts w:hint="eastAsia" w:ascii="宋体" w:hAnsi="宋体" w:eastAsia="宋体"/>
          <w:color w:val="auto"/>
        </w:rPr>
        <w:instrText xml:space="preserve"> PAGEREF _Toc15938918 \h </w:instrText>
      </w:r>
      <w:r>
        <w:rPr>
          <w:rStyle w:val="76"/>
          <w:rFonts w:hint="eastAsia" w:ascii="宋体" w:hAnsi="宋体" w:eastAsia="宋体"/>
          <w:color w:val="auto"/>
        </w:rPr>
        <w:fldChar w:fldCharType="separate"/>
      </w:r>
      <w:r>
        <w:rPr>
          <w:rStyle w:val="76"/>
          <w:rFonts w:hint="eastAsia" w:ascii="宋体" w:hAnsi="宋体" w:eastAsia="宋体"/>
          <w:color w:val="auto"/>
        </w:rPr>
        <w:t>9</w:t>
      </w:r>
      <w:r>
        <w:rPr>
          <w:rStyle w:val="76"/>
          <w:rFonts w:hint="eastAsia" w:ascii="宋体" w:hAnsi="宋体" w:eastAsia="宋体"/>
          <w:color w:val="auto"/>
        </w:rPr>
        <w:fldChar w:fldCharType="end"/>
      </w:r>
      <w:r>
        <w:rPr>
          <w:rStyle w:val="76"/>
          <w:rFonts w:hint="eastAsia" w:ascii="宋体" w:hAnsi="宋体" w:eastAsia="宋体"/>
          <w:color w:val="auto"/>
        </w:rPr>
        <w:fldChar w:fldCharType="end"/>
      </w:r>
    </w:p>
    <w:p>
      <w:pPr>
        <w:pStyle w:val="44"/>
        <w:rPr>
          <w:rStyle w:val="76"/>
          <w:rFonts w:ascii="宋体" w:hAnsi="宋体" w:eastAsia="宋体"/>
          <w:color w:val="auto"/>
        </w:rPr>
      </w:pPr>
      <w:r>
        <w:fldChar w:fldCharType="begin"/>
      </w:r>
      <w:r>
        <w:instrText xml:space="preserve"> HYPERLINK \l "_Toc15938919" </w:instrText>
      </w:r>
      <w:r>
        <w:fldChar w:fldCharType="separate"/>
      </w:r>
      <w:r>
        <w:rPr>
          <w:rStyle w:val="76"/>
          <w:rFonts w:hint="eastAsia" w:ascii="宋体" w:hAnsi="宋体" w:eastAsia="宋体"/>
          <w:color w:val="auto"/>
        </w:rPr>
        <w:t>一、说明</w:t>
      </w:r>
      <w:r>
        <w:rPr>
          <w:rStyle w:val="76"/>
          <w:rFonts w:hint="eastAsia" w:ascii="宋体" w:hAnsi="宋体" w:eastAsia="宋体"/>
          <w:color w:val="auto"/>
        </w:rPr>
        <w:tab/>
      </w:r>
      <w:r>
        <w:rPr>
          <w:rStyle w:val="76"/>
          <w:rFonts w:hint="eastAsia" w:ascii="宋体" w:hAnsi="宋体" w:eastAsia="宋体"/>
          <w:color w:val="auto"/>
        </w:rPr>
        <w:fldChar w:fldCharType="begin"/>
      </w:r>
      <w:r>
        <w:rPr>
          <w:rStyle w:val="76"/>
          <w:rFonts w:hint="eastAsia" w:ascii="宋体" w:hAnsi="宋体" w:eastAsia="宋体"/>
          <w:color w:val="auto"/>
        </w:rPr>
        <w:instrText xml:space="preserve"> PAGEREF _Toc15938919 \h </w:instrText>
      </w:r>
      <w:r>
        <w:rPr>
          <w:rStyle w:val="76"/>
          <w:rFonts w:hint="eastAsia" w:ascii="宋体" w:hAnsi="宋体" w:eastAsia="宋体"/>
          <w:color w:val="auto"/>
        </w:rPr>
        <w:fldChar w:fldCharType="separate"/>
      </w:r>
      <w:r>
        <w:rPr>
          <w:rStyle w:val="76"/>
          <w:rFonts w:hint="eastAsia" w:ascii="宋体" w:hAnsi="宋体" w:eastAsia="宋体"/>
          <w:color w:val="auto"/>
        </w:rPr>
        <w:t>9</w:t>
      </w:r>
      <w:r>
        <w:rPr>
          <w:rStyle w:val="76"/>
          <w:rFonts w:hint="eastAsia" w:ascii="宋体" w:hAnsi="宋体" w:eastAsia="宋体"/>
          <w:color w:val="auto"/>
        </w:rPr>
        <w:fldChar w:fldCharType="end"/>
      </w:r>
      <w:r>
        <w:rPr>
          <w:rStyle w:val="76"/>
          <w:rFonts w:hint="eastAsia" w:ascii="宋体" w:hAnsi="宋体" w:eastAsia="宋体"/>
          <w:color w:val="auto"/>
        </w:rPr>
        <w:fldChar w:fldCharType="end"/>
      </w:r>
    </w:p>
    <w:p>
      <w:pPr>
        <w:pStyle w:val="44"/>
        <w:rPr>
          <w:rStyle w:val="76"/>
          <w:rFonts w:ascii="宋体" w:hAnsi="宋体" w:eastAsia="宋体"/>
          <w:color w:val="auto"/>
        </w:rPr>
      </w:pPr>
      <w:r>
        <w:fldChar w:fldCharType="begin"/>
      </w:r>
      <w:r>
        <w:instrText xml:space="preserve"> HYPERLINK \l "_Toc15938920" </w:instrText>
      </w:r>
      <w:r>
        <w:fldChar w:fldCharType="separate"/>
      </w:r>
      <w:r>
        <w:rPr>
          <w:rStyle w:val="76"/>
          <w:rFonts w:hint="eastAsia" w:ascii="宋体" w:hAnsi="宋体" w:eastAsia="宋体"/>
          <w:color w:val="auto"/>
        </w:rPr>
        <w:t>二、招标文件</w:t>
      </w:r>
      <w:r>
        <w:rPr>
          <w:rStyle w:val="76"/>
          <w:rFonts w:hint="eastAsia" w:ascii="宋体" w:hAnsi="宋体" w:eastAsia="宋体"/>
          <w:color w:val="auto"/>
        </w:rPr>
        <w:tab/>
      </w:r>
      <w:r>
        <w:rPr>
          <w:rStyle w:val="76"/>
          <w:rFonts w:hint="eastAsia" w:ascii="宋体" w:hAnsi="宋体" w:eastAsia="宋体"/>
          <w:color w:val="auto"/>
        </w:rPr>
        <w:fldChar w:fldCharType="begin"/>
      </w:r>
      <w:r>
        <w:rPr>
          <w:rStyle w:val="76"/>
          <w:rFonts w:hint="eastAsia" w:ascii="宋体" w:hAnsi="宋体" w:eastAsia="宋体"/>
          <w:color w:val="auto"/>
        </w:rPr>
        <w:instrText xml:space="preserve"> PAGEREF _Toc15938920 \h </w:instrText>
      </w:r>
      <w:r>
        <w:rPr>
          <w:rStyle w:val="76"/>
          <w:rFonts w:hint="eastAsia" w:ascii="宋体" w:hAnsi="宋体" w:eastAsia="宋体"/>
          <w:color w:val="auto"/>
        </w:rPr>
        <w:fldChar w:fldCharType="separate"/>
      </w:r>
      <w:r>
        <w:rPr>
          <w:rStyle w:val="76"/>
          <w:rFonts w:hint="eastAsia" w:ascii="宋体" w:hAnsi="宋体" w:eastAsia="宋体"/>
          <w:color w:val="auto"/>
        </w:rPr>
        <w:t>9</w:t>
      </w:r>
      <w:r>
        <w:rPr>
          <w:rStyle w:val="76"/>
          <w:rFonts w:hint="eastAsia" w:ascii="宋体" w:hAnsi="宋体" w:eastAsia="宋体"/>
          <w:color w:val="auto"/>
        </w:rPr>
        <w:fldChar w:fldCharType="end"/>
      </w:r>
      <w:r>
        <w:rPr>
          <w:rStyle w:val="76"/>
          <w:rFonts w:hint="eastAsia" w:ascii="宋体" w:hAnsi="宋体" w:eastAsia="宋体"/>
          <w:color w:val="auto"/>
        </w:rPr>
        <w:fldChar w:fldCharType="end"/>
      </w:r>
    </w:p>
    <w:p>
      <w:pPr>
        <w:pStyle w:val="44"/>
        <w:rPr>
          <w:rStyle w:val="76"/>
          <w:rFonts w:ascii="宋体" w:hAnsi="宋体" w:eastAsia="宋体"/>
          <w:color w:val="auto"/>
        </w:rPr>
      </w:pPr>
      <w:r>
        <w:fldChar w:fldCharType="begin"/>
      </w:r>
      <w:r>
        <w:instrText xml:space="preserve"> HYPERLINK \l "_Toc15938921" </w:instrText>
      </w:r>
      <w:r>
        <w:fldChar w:fldCharType="separate"/>
      </w:r>
      <w:r>
        <w:rPr>
          <w:rStyle w:val="76"/>
          <w:rFonts w:hint="eastAsia" w:ascii="宋体" w:hAnsi="宋体" w:eastAsia="宋体"/>
          <w:color w:val="auto"/>
        </w:rPr>
        <w:t>三、投标文件的编制</w:t>
      </w:r>
      <w:r>
        <w:rPr>
          <w:rStyle w:val="76"/>
          <w:rFonts w:hint="eastAsia" w:ascii="宋体" w:hAnsi="宋体" w:eastAsia="宋体"/>
          <w:color w:val="auto"/>
        </w:rPr>
        <w:tab/>
      </w:r>
      <w:r>
        <w:rPr>
          <w:rStyle w:val="76"/>
          <w:rFonts w:hint="eastAsia" w:ascii="宋体" w:hAnsi="宋体" w:eastAsia="宋体"/>
          <w:color w:val="auto"/>
        </w:rPr>
        <w:fldChar w:fldCharType="begin"/>
      </w:r>
      <w:r>
        <w:rPr>
          <w:rStyle w:val="76"/>
          <w:rFonts w:hint="eastAsia" w:ascii="宋体" w:hAnsi="宋体" w:eastAsia="宋体"/>
          <w:color w:val="auto"/>
        </w:rPr>
        <w:instrText xml:space="preserve"> PAGEREF _Toc15938921 \h </w:instrText>
      </w:r>
      <w:r>
        <w:rPr>
          <w:rStyle w:val="76"/>
          <w:rFonts w:hint="eastAsia" w:ascii="宋体" w:hAnsi="宋体" w:eastAsia="宋体"/>
          <w:color w:val="auto"/>
        </w:rPr>
        <w:fldChar w:fldCharType="separate"/>
      </w:r>
      <w:r>
        <w:rPr>
          <w:rStyle w:val="76"/>
          <w:rFonts w:hint="eastAsia" w:ascii="宋体" w:hAnsi="宋体" w:eastAsia="宋体"/>
          <w:color w:val="auto"/>
        </w:rPr>
        <w:t>10</w:t>
      </w:r>
      <w:r>
        <w:rPr>
          <w:rStyle w:val="76"/>
          <w:rFonts w:hint="eastAsia" w:ascii="宋体" w:hAnsi="宋体" w:eastAsia="宋体"/>
          <w:color w:val="auto"/>
        </w:rPr>
        <w:fldChar w:fldCharType="end"/>
      </w:r>
      <w:r>
        <w:rPr>
          <w:rStyle w:val="76"/>
          <w:rFonts w:hint="eastAsia" w:ascii="宋体" w:hAnsi="宋体" w:eastAsia="宋体"/>
          <w:color w:val="auto"/>
        </w:rPr>
        <w:fldChar w:fldCharType="end"/>
      </w:r>
    </w:p>
    <w:p>
      <w:pPr>
        <w:pStyle w:val="44"/>
        <w:rPr>
          <w:rStyle w:val="76"/>
          <w:rFonts w:ascii="宋体" w:hAnsi="宋体" w:eastAsia="宋体"/>
          <w:color w:val="auto"/>
        </w:rPr>
      </w:pPr>
      <w:r>
        <w:fldChar w:fldCharType="begin"/>
      </w:r>
      <w:r>
        <w:instrText xml:space="preserve"> HYPERLINK \l "_Toc15938922" </w:instrText>
      </w:r>
      <w:r>
        <w:fldChar w:fldCharType="separate"/>
      </w:r>
      <w:r>
        <w:rPr>
          <w:rStyle w:val="76"/>
          <w:rFonts w:hint="eastAsia" w:ascii="宋体" w:hAnsi="宋体" w:eastAsia="宋体"/>
          <w:color w:val="auto"/>
        </w:rPr>
        <w:t>四、投标文件的递交</w:t>
      </w:r>
      <w:r>
        <w:rPr>
          <w:rStyle w:val="76"/>
          <w:rFonts w:hint="eastAsia" w:ascii="宋体" w:hAnsi="宋体" w:eastAsia="宋体"/>
          <w:color w:val="auto"/>
        </w:rPr>
        <w:tab/>
      </w:r>
      <w:r>
        <w:rPr>
          <w:rStyle w:val="76"/>
          <w:rFonts w:hint="eastAsia" w:ascii="宋体" w:hAnsi="宋体" w:eastAsia="宋体"/>
          <w:color w:val="auto"/>
        </w:rPr>
        <w:fldChar w:fldCharType="begin"/>
      </w:r>
      <w:r>
        <w:rPr>
          <w:rStyle w:val="76"/>
          <w:rFonts w:hint="eastAsia" w:ascii="宋体" w:hAnsi="宋体" w:eastAsia="宋体"/>
          <w:color w:val="auto"/>
        </w:rPr>
        <w:instrText xml:space="preserve"> PAGEREF _Toc15938922 \h </w:instrText>
      </w:r>
      <w:r>
        <w:rPr>
          <w:rStyle w:val="76"/>
          <w:rFonts w:hint="eastAsia" w:ascii="宋体" w:hAnsi="宋体" w:eastAsia="宋体"/>
          <w:color w:val="auto"/>
        </w:rPr>
        <w:fldChar w:fldCharType="separate"/>
      </w:r>
      <w:r>
        <w:rPr>
          <w:rStyle w:val="76"/>
          <w:rFonts w:hint="eastAsia" w:ascii="宋体" w:hAnsi="宋体" w:eastAsia="宋体"/>
          <w:color w:val="auto"/>
        </w:rPr>
        <w:t>13</w:t>
      </w:r>
      <w:r>
        <w:rPr>
          <w:rStyle w:val="76"/>
          <w:rFonts w:hint="eastAsia" w:ascii="宋体" w:hAnsi="宋体" w:eastAsia="宋体"/>
          <w:color w:val="auto"/>
        </w:rPr>
        <w:fldChar w:fldCharType="end"/>
      </w:r>
      <w:r>
        <w:rPr>
          <w:rStyle w:val="76"/>
          <w:rFonts w:hint="eastAsia" w:ascii="宋体" w:hAnsi="宋体" w:eastAsia="宋体"/>
          <w:color w:val="auto"/>
        </w:rPr>
        <w:fldChar w:fldCharType="end"/>
      </w:r>
    </w:p>
    <w:p>
      <w:pPr>
        <w:pStyle w:val="44"/>
        <w:rPr>
          <w:rStyle w:val="76"/>
          <w:rFonts w:ascii="宋体" w:hAnsi="宋体" w:eastAsia="宋体"/>
          <w:color w:val="auto"/>
        </w:rPr>
      </w:pPr>
      <w:r>
        <w:fldChar w:fldCharType="begin"/>
      </w:r>
      <w:r>
        <w:instrText xml:space="preserve"> HYPERLINK \l "_Toc15938923" </w:instrText>
      </w:r>
      <w:r>
        <w:fldChar w:fldCharType="separate"/>
      </w:r>
      <w:r>
        <w:rPr>
          <w:rStyle w:val="76"/>
          <w:rFonts w:hint="eastAsia" w:ascii="宋体" w:hAnsi="宋体" w:eastAsia="宋体"/>
          <w:color w:val="auto"/>
        </w:rPr>
        <w:t>五、开标和评标</w:t>
      </w:r>
      <w:r>
        <w:rPr>
          <w:rStyle w:val="76"/>
          <w:rFonts w:hint="eastAsia" w:ascii="宋体" w:hAnsi="宋体" w:eastAsia="宋体"/>
          <w:color w:val="auto"/>
        </w:rPr>
        <w:tab/>
      </w:r>
      <w:r>
        <w:rPr>
          <w:rStyle w:val="76"/>
          <w:rFonts w:hint="eastAsia" w:ascii="宋体" w:hAnsi="宋体" w:eastAsia="宋体"/>
          <w:color w:val="auto"/>
        </w:rPr>
        <w:fldChar w:fldCharType="begin"/>
      </w:r>
      <w:r>
        <w:rPr>
          <w:rStyle w:val="76"/>
          <w:rFonts w:hint="eastAsia" w:ascii="宋体" w:hAnsi="宋体" w:eastAsia="宋体"/>
          <w:color w:val="auto"/>
        </w:rPr>
        <w:instrText xml:space="preserve"> PAGEREF _Toc15938923 \h </w:instrText>
      </w:r>
      <w:r>
        <w:rPr>
          <w:rStyle w:val="76"/>
          <w:rFonts w:hint="eastAsia" w:ascii="宋体" w:hAnsi="宋体" w:eastAsia="宋体"/>
          <w:color w:val="auto"/>
        </w:rPr>
        <w:fldChar w:fldCharType="separate"/>
      </w:r>
      <w:r>
        <w:rPr>
          <w:rStyle w:val="76"/>
          <w:rFonts w:hint="eastAsia" w:ascii="宋体" w:hAnsi="宋体" w:eastAsia="宋体"/>
          <w:color w:val="auto"/>
        </w:rPr>
        <w:t>14</w:t>
      </w:r>
      <w:r>
        <w:rPr>
          <w:rStyle w:val="76"/>
          <w:rFonts w:hint="eastAsia" w:ascii="宋体" w:hAnsi="宋体" w:eastAsia="宋体"/>
          <w:color w:val="auto"/>
        </w:rPr>
        <w:fldChar w:fldCharType="end"/>
      </w:r>
      <w:r>
        <w:rPr>
          <w:rStyle w:val="76"/>
          <w:rFonts w:hint="eastAsia" w:ascii="宋体" w:hAnsi="宋体" w:eastAsia="宋体"/>
          <w:color w:val="auto"/>
        </w:rPr>
        <w:fldChar w:fldCharType="end"/>
      </w:r>
    </w:p>
    <w:p>
      <w:pPr>
        <w:pStyle w:val="44"/>
        <w:rPr>
          <w:rStyle w:val="76"/>
          <w:rFonts w:ascii="宋体" w:hAnsi="宋体" w:eastAsia="宋体"/>
          <w:color w:val="auto"/>
        </w:rPr>
      </w:pPr>
      <w:r>
        <w:fldChar w:fldCharType="begin"/>
      </w:r>
      <w:r>
        <w:instrText xml:space="preserve"> HYPERLINK \l "_Toc15938924" </w:instrText>
      </w:r>
      <w:r>
        <w:fldChar w:fldCharType="separate"/>
      </w:r>
      <w:r>
        <w:rPr>
          <w:rStyle w:val="76"/>
          <w:rFonts w:hint="eastAsia" w:ascii="宋体" w:hAnsi="宋体" w:eastAsia="宋体"/>
          <w:color w:val="auto"/>
        </w:rPr>
        <w:t>六、授予合同</w:t>
      </w:r>
      <w:r>
        <w:rPr>
          <w:rStyle w:val="76"/>
          <w:rFonts w:hint="eastAsia" w:ascii="宋体" w:hAnsi="宋体" w:eastAsia="宋体"/>
          <w:color w:val="auto"/>
        </w:rPr>
        <w:tab/>
      </w:r>
      <w:r>
        <w:rPr>
          <w:rStyle w:val="76"/>
          <w:rFonts w:hint="eastAsia" w:ascii="宋体" w:hAnsi="宋体" w:eastAsia="宋体"/>
          <w:color w:val="auto"/>
        </w:rPr>
        <w:fldChar w:fldCharType="begin"/>
      </w:r>
      <w:r>
        <w:rPr>
          <w:rStyle w:val="76"/>
          <w:rFonts w:hint="eastAsia" w:ascii="宋体" w:hAnsi="宋体" w:eastAsia="宋体"/>
          <w:color w:val="auto"/>
        </w:rPr>
        <w:instrText xml:space="preserve"> PAGEREF _Toc15938924 \h </w:instrText>
      </w:r>
      <w:r>
        <w:rPr>
          <w:rStyle w:val="76"/>
          <w:rFonts w:hint="eastAsia" w:ascii="宋体" w:hAnsi="宋体" w:eastAsia="宋体"/>
          <w:color w:val="auto"/>
        </w:rPr>
        <w:fldChar w:fldCharType="separate"/>
      </w:r>
      <w:r>
        <w:rPr>
          <w:rStyle w:val="76"/>
          <w:rFonts w:hint="eastAsia" w:ascii="宋体" w:hAnsi="宋体" w:eastAsia="宋体"/>
          <w:color w:val="auto"/>
        </w:rPr>
        <w:t>18</w:t>
      </w:r>
      <w:r>
        <w:rPr>
          <w:rStyle w:val="76"/>
          <w:rFonts w:hint="eastAsia" w:ascii="宋体" w:hAnsi="宋体" w:eastAsia="宋体"/>
          <w:color w:val="auto"/>
        </w:rPr>
        <w:fldChar w:fldCharType="end"/>
      </w:r>
      <w:r>
        <w:rPr>
          <w:rStyle w:val="76"/>
          <w:rFonts w:hint="eastAsia" w:ascii="宋体" w:hAnsi="宋体" w:eastAsia="宋体"/>
          <w:color w:val="auto"/>
        </w:rPr>
        <w:fldChar w:fldCharType="end"/>
      </w:r>
    </w:p>
    <w:p>
      <w:pPr>
        <w:pStyle w:val="44"/>
        <w:rPr>
          <w:rStyle w:val="76"/>
          <w:rFonts w:ascii="宋体" w:hAnsi="宋体" w:eastAsia="宋体"/>
          <w:color w:val="auto"/>
        </w:rPr>
      </w:pPr>
      <w:r>
        <w:fldChar w:fldCharType="begin"/>
      </w:r>
      <w:r>
        <w:instrText xml:space="preserve"> HYPERLINK \l "_Toc15938925" </w:instrText>
      </w:r>
      <w:r>
        <w:fldChar w:fldCharType="separate"/>
      </w:r>
      <w:r>
        <w:rPr>
          <w:rStyle w:val="76"/>
          <w:rFonts w:hint="eastAsia" w:ascii="宋体" w:hAnsi="宋体" w:eastAsia="宋体"/>
          <w:color w:val="auto"/>
        </w:rPr>
        <w:t>第二部分合同主要条款</w:t>
      </w:r>
      <w:r>
        <w:rPr>
          <w:rStyle w:val="76"/>
          <w:rFonts w:hint="eastAsia" w:ascii="宋体" w:hAnsi="宋体" w:eastAsia="宋体"/>
          <w:color w:val="auto"/>
        </w:rPr>
        <w:tab/>
      </w:r>
      <w:r>
        <w:rPr>
          <w:rStyle w:val="76"/>
          <w:rFonts w:hint="eastAsia" w:ascii="宋体" w:hAnsi="宋体" w:eastAsia="宋体"/>
          <w:color w:val="auto"/>
        </w:rPr>
        <w:fldChar w:fldCharType="begin"/>
      </w:r>
      <w:r>
        <w:rPr>
          <w:rStyle w:val="76"/>
          <w:rFonts w:hint="eastAsia" w:ascii="宋体" w:hAnsi="宋体" w:eastAsia="宋体"/>
          <w:color w:val="auto"/>
        </w:rPr>
        <w:instrText xml:space="preserve"> PAGEREF _Toc15938925 \h </w:instrText>
      </w:r>
      <w:r>
        <w:rPr>
          <w:rStyle w:val="76"/>
          <w:rFonts w:hint="eastAsia" w:ascii="宋体" w:hAnsi="宋体" w:eastAsia="宋体"/>
          <w:color w:val="auto"/>
        </w:rPr>
        <w:fldChar w:fldCharType="separate"/>
      </w:r>
      <w:r>
        <w:rPr>
          <w:rStyle w:val="76"/>
          <w:rFonts w:hint="eastAsia" w:ascii="宋体" w:hAnsi="宋体" w:eastAsia="宋体"/>
          <w:color w:val="auto"/>
        </w:rPr>
        <w:t>20</w:t>
      </w:r>
      <w:r>
        <w:rPr>
          <w:rStyle w:val="76"/>
          <w:rFonts w:hint="eastAsia" w:ascii="宋体" w:hAnsi="宋体" w:eastAsia="宋体"/>
          <w:color w:val="auto"/>
        </w:rPr>
        <w:fldChar w:fldCharType="end"/>
      </w:r>
      <w:r>
        <w:rPr>
          <w:rStyle w:val="76"/>
          <w:rFonts w:hint="eastAsia" w:ascii="宋体" w:hAnsi="宋体" w:eastAsia="宋体"/>
          <w:color w:val="auto"/>
        </w:rPr>
        <w:fldChar w:fldCharType="end"/>
      </w:r>
    </w:p>
    <w:p>
      <w:pPr>
        <w:pStyle w:val="44"/>
        <w:rPr>
          <w:rStyle w:val="76"/>
          <w:rFonts w:ascii="宋体" w:hAnsi="宋体" w:eastAsia="宋体"/>
          <w:color w:val="auto"/>
        </w:rPr>
      </w:pPr>
      <w:r>
        <w:fldChar w:fldCharType="begin"/>
      </w:r>
      <w:r>
        <w:instrText xml:space="preserve"> HYPERLINK \l "_Toc15938932" </w:instrText>
      </w:r>
      <w:r>
        <w:fldChar w:fldCharType="separate"/>
      </w:r>
      <w:r>
        <w:rPr>
          <w:rStyle w:val="76"/>
          <w:rFonts w:hint="eastAsia" w:ascii="宋体" w:hAnsi="宋体" w:eastAsia="宋体"/>
          <w:color w:val="auto"/>
        </w:rPr>
        <w:t>第三部分附件</w:t>
      </w:r>
      <w:r>
        <w:rPr>
          <w:rStyle w:val="76"/>
          <w:rFonts w:hint="eastAsia" w:ascii="宋体" w:hAnsi="宋体" w:eastAsia="宋体"/>
          <w:color w:val="auto"/>
        </w:rPr>
        <w:tab/>
      </w:r>
      <w:r>
        <w:rPr>
          <w:rStyle w:val="76"/>
          <w:rFonts w:hint="eastAsia" w:ascii="宋体" w:hAnsi="宋体" w:eastAsia="宋体"/>
          <w:color w:val="auto"/>
        </w:rPr>
        <w:fldChar w:fldCharType="begin"/>
      </w:r>
      <w:r>
        <w:rPr>
          <w:rStyle w:val="76"/>
          <w:rFonts w:hint="eastAsia" w:ascii="宋体" w:hAnsi="宋体" w:eastAsia="宋体"/>
          <w:color w:val="auto"/>
        </w:rPr>
        <w:instrText xml:space="preserve"> PAGEREF _Toc15938932 \h </w:instrText>
      </w:r>
      <w:r>
        <w:rPr>
          <w:rStyle w:val="76"/>
          <w:rFonts w:hint="eastAsia" w:ascii="宋体" w:hAnsi="宋体" w:eastAsia="宋体"/>
          <w:color w:val="auto"/>
        </w:rPr>
        <w:fldChar w:fldCharType="separate"/>
      </w:r>
      <w:r>
        <w:rPr>
          <w:rStyle w:val="76"/>
          <w:rFonts w:hint="eastAsia" w:ascii="宋体" w:hAnsi="宋体" w:eastAsia="宋体"/>
          <w:color w:val="auto"/>
        </w:rPr>
        <w:t>24</w:t>
      </w:r>
      <w:r>
        <w:rPr>
          <w:rStyle w:val="76"/>
          <w:rFonts w:hint="eastAsia" w:ascii="宋体" w:hAnsi="宋体" w:eastAsia="宋体"/>
          <w:color w:val="auto"/>
        </w:rPr>
        <w:fldChar w:fldCharType="end"/>
      </w:r>
      <w:r>
        <w:rPr>
          <w:rStyle w:val="76"/>
          <w:rFonts w:hint="eastAsia" w:ascii="宋体" w:hAnsi="宋体" w:eastAsia="宋体"/>
          <w:color w:val="auto"/>
        </w:rPr>
        <w:fldChar w:fldCharType="end"/>
      </w:r>
    </w:p>
    <w:p>
      <w:pPr>
        <w:pStyle w:val="44"/>
        <w:rPr>
          <w:rStyle w:val="76"/>
          <w:rFonts w:ascii="宋体" w:hAnsi="宋体" w:eastAsia="宋体"/>
          <w:color w:val="auto"/>
        </w:rPr>
      </w:pPr>
      <w:r>
        <w:fldChar w:fldCharType="begin"/>
      </w:r>
      <w:r>
        <w:instrText xml:space="preserve"> HYPERLINK \l "_Toc15938933" </w:instrText>
      </w:r>
      <w:r>
        <w:fldChar w:fldCharType="separate"/>
      </w:r>
      <w:r>
        <w:rPr>
          <w:rStyle w:val="76"/>
          <w:rFonts w:hint="eastAsia" w:ascii="宋体" w:hAnsi="宋体" w:eastAsia="宋体"/>
          <w:color w:val="auto"/>
        </w:rPr>
        <w:t>第四部分招标内容及要求</w:t>
      </w:r>
      <w:r>
        <w:rPr>
          <w:rStyle w:val="76"/>
          <w:rFonts w:hint="eastAsia" w:ascii="宋体" w:hAnsi="宋体" w:eastAsia="宋体"/>
          <w:color w:val="auto"/>
        </w:rPr>
        <w:tab/>
      </w:r>
      <w:r>
        <w:rPr>
          <w:rStyle w:val="76"/>
          <w:rFonts w:hint="eastAsia" w:ascii="宋体" w:hAnsi="宋体" w:eastAsia="宋体"/>
          <w:color w:val="auto"/>
        </w:rPr>
        <w:fldChar w:fldCharType="begin"/>
      </w:r>
      <w:r>
        <w:rPr>
          <w:rStyle w:val="76"/>
          <w:rFonts w:hint="eastAsia" w:ascii="宋体" w:hAnsi="宋体" w:eastAsia="宋体"/>
          <w:color w:val="auto"/>
        </w:rPr>
        <w:instrText xml:space="preserve"> PAGEREF _Toc15938933 \h </w:instrText>
      </w:r>
      <w:r>
        <w:rPr>
          <w:rStyle w:val="76"/>
          <w:rFonts w:hint="eastAsia" w:ascii="宋体" w:hAnsi="宋体" w:eastAsia="宋体"/>
          <w:color w:val="auto"/>
        </w:rPr>
        <w:fldChar w:fldCharType="separate"/>
      </w:r>
      <w:r>
        <w:rPr>
          <w:rStyle w:val="76"/>
          <w:rFonts w:hint="eastAsia" w:ascii="宋体" w:hAnsi="宋体" w:eastAsia="宋体"/>
          <w:color w:val="auto"/>
        </w:rPr>
        <w:t>42</w:t>
      </w:r>
      <w:r>
        <w:rPr>
          <w:rStyle w:val="76"/>
          <w:rFonts w:hint="eastAsia" w:ascii="宋体" w:hAnsi="宋体" w:eastAsia="宋体"/>
          <w:color w:val="auto"/>
        </w:rPr>
        <w:fldChar w:fldCharType="end"/>
      </w:r>
      <w:r>
        <w:rPr>
          <w:rStyle w:val="76"/>
          <w:rFonts w:hint="eastAsia" w:ascii="宋体" w:hAnsi="宋体" w:eastAsia="宋体"/>
          <w:color w:val="auto"/>
        </w:rPr>
        <w:fldChar w:fldCharType="end"/>
      </w:r>
    </w:p>
    <w:p>
      <w:pPr>
        <w:pStyle w:val="44"/>
        <w:rPr>
          <w:rStyle w:val="76"/>
          <w:rFonts w:ascii="宋体" w:hAnsi="宋体" w:eastAsia="宋体"/>
          <w:color w:val="auto"/>
        </w:rPr>
      </w:pPr>
      <w:r>
        <w:fldChar w:fldCharType="begin"/>
      </w:r>
      <w:r>
        <w:instrText xml:space="preserve"> HYPERLINK \l "_Toc15938934" </w:instrText>
      </w:r>
      <w:r>
        <w:fldChar w:fldCharType="separate"/>
      </w:r>
      <w:r>
        <w:rPr>
          <w:rStyle w:val="76"/>
          <w:rFonts w:hint="eastAsia" w:ascii="宋体" w:hAnsi="宋体" w:eastAsia="宋体"/>
          <w:color w:val="auto"/>
        </w:rPr>
        <w:t>第五部分评标原则及方法</w:t>
      </w:r>
      <w:r>
        <w:rPr>
          <w:rStyle w:val="76"/>
          <w:rFonts w:hint="eastAsia" w:ascii="宋体" w:hAnsi="宋体" w:eastAsia="宋体"/>
          <w:color w:val="auto"/>
        </w:rPr>
        <w:tab/>
      </w:r>
      <w:r>
        <w:rPr>
          <w:rStyle w:val="76"/>
          <w:rFonts w:hint="eastAsia" w:ascii="宋体" w:hAnsi="宋体" w:eastAsia="宋体"/>
          <w:color w:val="auto"/>
        </w:rPr>
        <w:t>74</w:t>
      </w:r>
      <w:r>
        <w:rPr>
          <w:rStyle w:val="76"/>
          <w:rFonts w:hint="eastAsia" w:ascii="宋体" w:hAnsi="宋体" w:eastAsia="宋体"/>
          <w:color w:val="auto"/>
        </w:rPr>
        <w:fldChar w:fldCharType="end"/>
      </w:r>
    </w:p>
    <w:p>
      <w:pPr>
        <w:spacing w:line="480" w:lineRule="auto"/>
        <w:rPr>
          <w:rFonts w:ascii="宋体" w:hAnsi="宋体"/>
          <w:b/>
          <w:bCs/>
          <w:sz w:val="22"/>
          <w:szCs w:val="22"/>
        </w:rPr>
      </w:pPr>
      <w:r>
        <w:rPr>
          <w:rStyle w:val="76"/>
          <w:rFonts w:hint="eastAsia" w:ascii="宋体" w:hAnsi="宋体" w:cs="Arial"/>
          <w:bCs/>
          <w:color w:val="auto"/>
        </w:rPr>
        <w:fldChar w:fldCharType="end"/>
      </w:r>
    </w:p>
    <w:p>
      <w:pPr>
        <w:spacing w:line="560" w:lineRule="exact"/>
        <w:rPr>
          <w:rFonts w:ascii="宋体" w:hAnsi="宋体"/>
          <w:b/>
          <w:bCs/>
          <w:sz w:val="22"/>
          <w:szCs w:val="22"/>
        </w:rPr>
      </w:pPr>
      <w:r>
        <w:rPr>
          <w:rFonts w:hint="eastAsia" w:ascii="宋体" w:hAnsi="宋体"/>
          <w:b/>
          <w:bCs/>
          <w:sz w:val="22"/>
          <w:szCs w:val="22"/>
        </w:rPr>
        <w:t>注：</w:t>
      </w:r>
      <w:r>
        <w:rPr>
          <w:rFonts w:hint="eastAsia" w:ascii="宋体" w:hAnsi="宋体"/>
          <w:b/>
          <w:bCs/>
          <w:sz w:val="24"/>
          <w:u w:val="single"/>
        </w:rPr>
        <w:t>招标文件中部分加“▲”且加下划线的条款，为招标的实质性要求和条件，着重提醒各投标人注意，并认真查看招标文件中的每一个条款及要求，因误读招标文件而造成的后果，招标人概不负责。</w:t>
      </w:r>
    </w:p>
    <w:p>
      <w:pPr>
        <w:widowControl/>
        <w:jc w:val="left"/>
        <w:rPr>
          <w:rFonts w:ascii="宋体" w:hAnsi="宋体"/>
          <w:b/>
          <w:bCs/>
        </w:rPr>
      </w:pPr>
      <w:r>
        <w:rPr>
          <w:rFonts w:ascii="宋体" w:hAnsi="宋体"/>
        </w:rPr>
        <w:br w:type="page"/>
      </w:r>
    </w:p>
    <w:p>
      <w:pPr>
        <w:pStyle w:val="4"/>
        <w:rPr>
          <w:rFonts w:ascii="宋体" w:hAnsi="宋体" w:eastAsia="宋体" w:cs="Arial"/>
          <w:sz w:val="30"/>
          <w:szCs w:val="30"/>
        </w:rPr>
      </w:pPr>
      <w:bookmarkStart w:id="0" w:name="_Toc15938915"/>
      <w:bookmarkStart w:id="1" w:name="_Toc398293639"/>
      <w:bookmarkStart w:id="2" w:name="_Toc492496682"/>
      <w:bookmarkStart w:id="3" w:name="_Toc262049413"/>
      <w:bookmarkStart w:id="4" w:name="_Toc245191309"/>
      <w:bookmarkStart w:id="5" w:name="_Toc221423613"/>
      <w:bookmarkStart w:id="6" w:name="_Toc221356946"/>
      <w:bookmarkStart w:id="7" w:name="_Toc249758859"/>
      <w:bookmarkStart w:id="8" w:name="_Toc246261260"/>
      <w:bookmarkStart w:id="9" w:name="_Toc348800908"/>
      <w:bookmarkStart w:id="10" w:name="_Toc223715992"/>
      <w:bookmarkStart w:id="11" w:name="_Toc239145349"/>
      <w:bookmarkStart w:id="12" w:name="_Toc221374620"/>
      <w:bookmarkStart w:id="13" w:name="_Toc337660883"/>
      <w:bookmarkStart w:id="14" w:name="_Toc221356945"/>
      <w:bookmarkStart w:id="15" w:name="_Toc221423614"/>
      <w:bookmarkStart w:id="16" w:name="_Toc221356880"/>
      <w:bookmarkStart w:id="17" w:name="_Toc221374621"/>
      <w:bookmarkStart w:id="18" w:name="_Toc221356881"/>
      <w:bookmarkStart w:id="19" w:name="_Toc249758707"/>
      <w:bookmarkStart w:id="20" w:name="_Toc222114873"/>
      <w:bookmarkStart w:id="21" w:name="_Toc223715993"/>
      <w:bookmarkStart w:id="22" w:name="_Toc245722276"/>
      <w:bookmarkStart w:id="23" w:name="_Toc262105498"/>
      <w:bookmarkStart w:id="24" w:name="_Toc241404197"/>
      <w:bookmarkStart w:id="25" w:name="_Toc222114874"/>
      <w:r>
        <w:rPr>
          <w:rFonts w:hint="eastAsia" w:ascii="宋体" w:hAnsi="宋体" w:eastAsia="宋体" w:cs="Arial"/>
          <w:sz w:val="30"/>
          <w:szCs w:val="30"/>
          <w:lang w:eastAsia="zh-CN"/>
        </w:rPr>
        <w:t>温州凯恒招标代理有限公司</w:t>
      </w:r>
      <w:r>
        <w:rPr>
          <w:rFonts w:hint="eastAsia" w:ascii="宋体" w:hAnsi="宋体" w:eastAsia="宋体" w:cs="Arial"/>
          <w:sz w:val="30"/>
          <w:szCs w:val="30"/>
        </w:rPr>
        <w:t>关于永嘉县岩坦镇2020年农村饮水达标提标工程净水设备(配套消毒）</w:t>
      </w:r>
      <w:r>
        <w:rPr>
          <w:rFonts w:ascii="宋体" w:hAnsi="宋体" w:eastAsia="宋体" w:cs="Arial"/>
          <w:sz w:val="30"/>
          <w:szCs w:val="30"/>
        </w:rPr>
        <w:t>的公开招标公告</w:t>
      </w:r>
      <w:bookmarkEnd w:id="0"/>
      <w:bookmarkEnd w:id="1"/>
      <w:bookmarkEnd w:id="2"/>
    </w:p>
    <w:p>
      <w:pPr>
        <w:pBdr>
          <w:top w:val="single" w:color="auto" w:sz="4" w:space="0"/>
          <w:left w:val="single" w:color="auto" w:sz="4" w:space="0"/>
          <w:bottom w:val="single" w:color="auto" w:sz="4" w:space="0"/>
          <w:right w:val="single" w:color="auto" w:sz="4" w:space="0"/>
        </w:pBdr>
        <w:rPr>
          <w:rFonts w:hint="default" w:eastAsia="宋体"/>
          <w:sz w:val="21"/>
          <w:szCs w:val="21"/>
          <w:lang w:val="en-US" w:eastAsia="zh-CN"/>
        </w:rPr>
      </w:pPr>
      <w:r>
        <w:rPr>
          <w:rFonts w:hint="eastAsia" w:ascii="宋体" w:hAnsi="宋体" w:cs="Arial"/>
          <w:sz w:val="21"/>
          <w:szCs w:val="21"/>
          <w:lang w:val="en-US" w:eastAsia="zh-CN"/>
        </w:rPr>
        <w:t xml:space="preserve">    项目概况：永嘉县岩坦镇2020年农村饮水达标提标工程净水设备(配套消毒）潜在投标人应在政采云上获取（下载）招标文件，并于2020年11月24日09:30（北京时间）前递交（上传）投标文件。</w:t>
      </w:r>
    </w:p>
    <w:p>
      <w:pPr>
        <w:pBdr>
          <w:top w:val="single" w:color="auto" w:sz="4" w:space="0"/>
          <w:left w:val="single" w:color="auto" w:sz="4" w:space="0"/>
          <w:bottom w:val="single" w:color="auto" w:sz="4" w:space="0"/>
          <w:right w:val="single" w:color="auto" w:sz="4" w:space="0"/>
        </w:pBdr>
        <w:rPr>
          <w:rFonts w:hint="default" w:eastAsia="宋体"/>
          <w:lang w:val="en-US" w:eastAsia="zh-CN"/>
        </w:rPr>
      </w:pPr>
      <w:r>
        <w:rPr>
          <w:rFonts w:hint="eastAsia" w:ascii="宋体" w:hAnsi="宋体" w:cs="Arial"/>
          <w:sz w:val="30"/>
          <w:szCs w:val="30"/>
          <w:lang w:val="en-US" w:eastAsia="zh-CN"/>
        </w:rPr>
        <w:t xml:space="preserve">  </w:t>
      </w:r>
    </w:p>
    <w:p>
      <w:pPr>
        <w:widowControl/>
        <w:numPr>
          <w:ilvl w:val="0"/>
          <w:numId w:val="2"/>
        </w:numPr>
        <w:spacing w:before="60" w:after="60" w:line="360" w:lineRule="exact"/>
        <w:ind w:right="60"/>
        <w:jc w:val="left"/>
        <w:rPr>
          <w:rFonts w:ascii="宋体" w:hAnsi="宋体" w:cs="宋体"/>
          <w:bCs/>
          <w:sz w:val="22"/>
          <w:szCs w:val="22"/>
        </w:rPr>
      </w:pPr>
      <w:r>
        <w:rPr>
          <w:rFonts w:hint="eastAsia" w:ascii="宋体" w:hAnsi="宋体" w:cs="宋体"/>
          <w:b/>
          <w:kern w:val="0"/>
          <w:sz w:val="22"/>
          <w:szCs w:val="22"/>
        </w:rPr>
        <w:t>项目编号</w:t>
      </w:r>
      <w:r>
        <w:rPr>
          <w:rFonts w:ascii="宋体" w:hAnsi="宋体" w:cs="宋体"/>
          <w:kern w:val="0"/>
          <w:sz w:val="22"/>
          <w:szCs w:val="22"/>
        </w:rPr>
        <w:t>:</w:t>
      </w:r>
      <w:r>
        <w:rPr>
          <w:rFonts w:hint="eastAsia" w:ascii="宋体" w:hAnsi="宋体" w:cs="宋体"/>
          <w:kern w:val="0"/>
          <w:sz w:val="22"/>
          <w:szCs w:val="22"/>
        </w:rPr>
        <w:t>F-GB202010280475</w:t>
      </w:r>
    </w:p>
    <w:p>
      <w:pPr>
        <w:widowControl/>
        <w:numPr>
          <w:ilvl w:val="0"/>
          <w:numId w:val="2"/>
        </w:numPr>
        <w:spacing w:before="60" w:after="60" w:line="360" w:lineRule="exact"/>
        <w:ind w:right="60"/>
        <w:jc w:val="left"/>
        <w:rPr>
          <w:rFonts w:ascii="宋体" w:hAnsi="宋体" w:cs="宋体"/>
          <w:bCs/>
          <w:sz w:val="22"/>
          <w:szCs w:val="22"/>
        </w:rPr>
      </w:pPr>
      <w:r>
        <w:rPr>
          <w:rFonts w:hint="eastAsia" w:ascii="宋体" w:hAnsi="宋体" w:cs="Arial"/>
          <w:b/>
          <w:sz w:val="22"/>
          <w:szCs w:val="22"/>
        </w:rPr>
        <w:t>采购组织类型：</w:t>
      </w:r>
      <w:r>
        <w:rPr>
          <w:rFonts w:hint="eastAsia" w:ascii="宋体" w:hAnsi="宋体" w:cs="宋体"/>
          <w:bCs/>
          <w:sz w:val="22"/>
          <w:szCs w:val="22"/>
        </w:rPr>
        <w:t>分散委托代理</w:t>
      </w:r>
    </w:p>
    <w:p>
      <w:pPr>
        <w:widowControl/>
        <w:numPr>
          <w:ilvl w:val="0"/>
          <w:numId w:val="2"/>
        </w:numPr>
        <w:spacing w:before="60" w:after="60" w:line="360" w:lineRule="exact"/>
        <w:ind w:left="540" w:leftChars="0" w:right="60" w:hanging="480" w:firstLineChars="0"/>
        <w:jc w:val="left"/>
        <w:rPr>
          <w:rFonts w:hint="eastAsia" w:eastAsia="宋体"/>
          <w:lang w:val="en-US" w:eastAsia="zh-CN"/>
        </w:rPr>
      </w:pPr>
      <w:r>
        <w:rPr>
          <w:rFonts w:hint="eastAsia" w:ascii="宋体" w:hAnsi="宋体" w:cs="宋体"/>
          <w:b/>
          <w:kern w:val="0"/>
          <w:sz w:val="22"/>
          <w:szCs w:val="22"/>
        </w:rPr>
        <w:t>项目</w:t>
      </w:r>
      <w:r>
        <w:rPr>
          <w:rFonts w:hint="eastAsia" w:ascii="宋体" w:hAnsi="宋体" w:cs="宋体"/>
          <w:b/>
          <w:kern w:val="0"/>
          <w:sz w:val="22"/>
          <w:szCs w:val="22"/>
          <w:lang w:eastAsia="zh-CN"/>
        </w:rPr>
        <w:t>基本情况</w:t>
      </w:r>
      <w:r>
        <w:rPr>
          <w:rFonts w:hint="eastAsia" w:ascii="宋体" w:hAnsi="宋体" w:cs="宋体"/>
          <w:b/>
          <w:kern w:val="0"/>
          <w:sz w:val="22"/>
          <w:szCs w:val="22"/>
        </w:rPr>
        <w:t>（详情请见采购内容）</w:t>
      </w:r>
      <w:r>
        <w:rPr>
          <w:rFonts w:hint="eastAsia" w:ascii="宋体" w:hAnsi="宋体" w:cs="宋体"/>
          <w:kern w:val="0"/>
          <w:sz w:val="22"/>
          <w:szCs w:val="22"/>
        </w:rPr>
        <w:t>：</w:t>
      </w:r>
    </w:p>
    <w:p>
      <w:pPr>
        <w:pStyle w:val="62"/>
        <w:rPr>
          <w:rFonts w:hint="eastAsia"/>
          <w:lang w:val="en-US" w:eastAsia="zh-CN"/>
        </w:rPr>
      </w:pPr>
      <w:r>
        <w:rPr>
          <w:rFonts w:hint="eastAsia"/>
          <w:lang w:eastAsia="zh-CN"/>
        </w:rPr>
        <w:t>预算金额（元）：</w:t>
      </w:r>
      <w:r>
        <w:rPr>
          <w:rFonts w:hint="eastAsia"/>
          <w:lang w:val="en-US" w:eastAsia="zh-CN"/>
        </w:rPr>
        <w:t>16720000元。</w:t>
      </w:r>
    </w:p>
    <w:p>
      <w:pPr>
        <w:pStyle w:val="62"/>
        <w:rPr>
          <w:rFonts w:hint="eastAsia"/>
          <w:lang w:val="en-US" w:eastAsia="zh-CN"/>
        </w:rPr>
      </w:pPr>
      <w:r>
        <w:rPr>
          <w:rFonts w:hint="eastAsia"/>
          <w:lang w:val="en-US" w:eastAsia="zh-CN"/>
        </w:rPr>
        <w:t>最高限价（元）：16720000元。</w:t>
      </w:r>
    </w:p>
    <w:p>
      <w:pPr>
        <w:pStyle w:val="62"/>
        <w:rPr>
          <w:rFonts w:hint="default"/>
          <w:lang w:val="en-US" w:eastAsia="zh-CN"/>
        </w:rPr>
      </w:pPr>
    </w:p>
    <w:p>
      <w:pPr>
        <w:widowControl/>
        <w:spacing w:before="60" w:after="60" w:line="360" w:lineRule="exact"/>
        <w:ind w:left="60" w:right="60"/>
        <w:jc w:val="left"/>
        <w:rPr>
          <w:rFonts w:ascii="宋体" w:hAnsi="宋体" w:cs="宋体"/>
          <w:kern w:val="0"/>
          <w:sz w:val="22"/>
          <w:szCs w:val="22"/>
        </w:rPr>
      </w:pPr>
      <w:bookmarkStart w:id="26" w:name="B09_招标内容"/>
      <w:bookmarkEnd w:id="26"/>
      <w:r>
        <w:rPr>
          <w:rFonts w:hint="eastAsia" w:ascii="宋体" w:hAnsi="宋体" w:cs="宋体"/>
          <w:b/>
          <w:kern w:val="0"/>
          <w:sz w:val="22"/>
          <w:szCs w:val="22"/>
        </w:rPr>
        <w:t>四、投标人资格要求</w:t>
      </w:r>
      <w:r>
        <w:rPr>
          <w:rFonts w:hint="eastAsia" w:ascii="宋体" w:hAnsi="宋体" w:cs="宋体"/>
          <w:kern w:val="0"/>
          <w:sz w:val="22"/>
          <w:szCs w:val="22"/>
        </w:rPr>
        <w:t>：</w:t>
      </w:r>
    </w:p>
    <w:p>
      <w:pPr>
        <w:widowControl/>
        <w:spacing w:before="60" w:after="60" w:line="400" w:lineRule="exact"/>
        <w:ind w:left="60" w:right="60"/>
        <w:jc w:val="left"/>
        <w:rPr>
          <w:rFonts w:ascii="宋体" w:hAnsi="宋体" w:cs="宋体"/>
          <w:bCs/>
          <w:kern w:val="0"/>
          <w:sz w:val="22"/>
          <w:szCs w:val="22"/>
        </w:rPr>
      </w:pPr>
      <w:r>
        <w:rPr>
          <w:rFonts w:ascii="宋体" w:hAnsi="宋体" w:cs="宋体"/>
          <w:bCs/>
          <w:kern w:val="0"/>
          <w:sz w:val="22"/>
          <w:szCs w:val="22"/>
        </w:rPr>
        <w:t>1、基本条件：符合《中华人民共和国政府采购法》第二十二条的规定：</w:t>
      </w:r>
    </w:p>
    <w:p>
      <w:pPr>
        <w:widowControl/>
        <w:spacing w:before="60" w:after="60" w:line="400" w:lineRule="exact"/>
        <w:ind w:left="60" w:right="60"/>
        <w:jc w:val="left"/>
        <w:rPr>
          <w:rFonts w:ascii="宋体" w:hAnsi="宋体" w:cs="宋体"/>
          <w:bCs/>
          <w:kern w:val="0"/>
          <w:sz w:val="22"/>
          <w:szCs w:val="22"/>
        </w:rPr>
      </w:pPr>
      <w:r>
        <w:rPr>
          <w:rFonts w:ascii="宋体" w:hAnsi="宋体" w:cs="宋体"/>
          <w:bCs/>
          <w:kern w:val="0"/>
          <w:sz w:val="22"/>
          <w:szCs w:val="22"/>
        </w:rPr>
        <w:t xml:space="preserve">   1）具有独立承担民事责任的能力；</w:t>
      </w:r>
    </w:p>
    <w:p>
      <w:pPr>
        <w:widowControl/>
        <w:spacing w:before="60" w:after="60" w:line="400" w:lineRule="exact"/>
        <w:ind w:left="60" w:right="60"/>
        <w:jc w:val="left"/>
        <w:rPr>
          <w:rFonts w:ascii="宋体" w:hAnsi="宋体" w:cs="宋体"/>
          <w:bCs/>
          <w:kern w:val="0"/>
          <w:sz w:val="22"/>
          <w:szCs w:val="22"/>
        </w:rPr>
      </w:pPr>
      <w:r>
        <w:rPr>
          <w:rFonts w:ascii="宋体" w:hAnsi="宋体" w:cs="宋体"/>
          <w:bCs/>
          <w:kern w:val="0"/>
          <w:sz w:val="22"/>
          <w:szCs w:val="22"/>
        </w:rPr>
        <w:t xml:space="preserve">   2）具有良好的商业信誉和健全的财务会计制度；</w:t>
      </w:r>
    </w:p>
    <w:p>
      <w:pPr>
        <w:widowControl/>
        <w:spacing w:before="60" w:after="60" w:line="400" w:lineRule="exact"/>
        <w:ind w:left="60" w:right="60"/>
        <w:jc w:val="left"/>
        <w:rPr>
          <w:rFonts w:ascii="宋体" w:hAnsi="宋体" w:cs="宋体"/>
          <w:bCs/>
          <w:kern w:val="0"/>
          <w:sz w:val="22"/>
          <w:szCs w:val="22"/>
        </w:rPr>
      </w:pPr>
      <w:r>
        <w:rPr>
          <w:rFonts w:ascii="宋体" w:hAnsi="宋体" w:cs="宋体"/>
          <w:bCs/>
          <w:kern w:val="0"/>
          <w:sz w:val="22"/>
          <w:szCs w:val="22"/>
        </w:rPr>
        <w:t xml:space="preserve">   3）具有履行合同所必需的设备和专业技术能力；</w:t>
      </w:r>
    </w:p>
    <w:p>
      <w:pPr>
        <w:widowControl/>
        <w:spacing w:before="60" w:after="60" w:line="400" w:lineRule="exact"/>
        <w:ind w:left="60" w:right="60"/>
        <w:jc w:val="left"/>
        <w:rPr>
          <w:rFonts w:ascii="宋体" w:hAnsi="宋体" w:cs="宋体"/>
          <w:bCs/>
          <w:kern w:val="0"/>
          <w:sz w:val="22"/>
          <w:szCs w:val="22"/>
        </w:rPr>
      </w:pPr>
      <w:r>
        <w:rPr>
          <w:rFonts w:ascii="宋体" w:hAnsi="宋体" w:cs="宋体"/>
          <w:bCs/>
          <w:kern w:val="0"/>
          <w:sz w:val="22"/>
          <w:szCs w:val="22"/>
        </w:rPr>
        <w:t xml:space="preserve">   4）有依法缴纳税收和社会保障资金的良好记录；</w:t>
      </w:r>
    </w:p>
    <w:p>
      <w:pPr>
        <w:widowControl/>
        <w:spacing w:before="60" w:after="60" w:line="400" w:lineRule="exact"/>
        <w:ind w:left="60" w:right="60"/>
        <w:jc w:val="left"/>
        <w:rPr>
          <w:rFonts w:ascii="宋体" w:hAnsi="宋体" w:cs="宋体"/>
          <w:bCs/>
          <w:kern w:val="0"/>
          <w:sz w:val="22"/>
          <w:szCs w:val="22"/>
        </w:rPr>
      </w:pPr>
      <w:r>
        <w:rPr>
          <w:rFonts w:ascii="宋体" w:hAnsi="宋体" w:cs="宋体"/>
          <w:bCs/>
          <w:kern w:val="0"/>
          <w:sz w:val="22"/>
          <w:szCs w:val="22"/>
        </w:rPr>
        <w:t xml:space="preserve">   5）参加政府采购活动前三年内，在经营活动中没有重大违法记录；</w:t>
      </w:r>
    </w:p>
    <w:p>
      <w:pPr>
        <w:widowControl/>
        <w:spacing w:before="60" w:after="60" w:line="400" w:lineRule="exact"/>
        <w:ind w:left="60" w:right="60"/>
        <w:jc w:val="left"/>
        <w:rPr>
          <w:rFonts w:ascii="宋体" w:hAnsi="宋体" w:cs="宋体"/>
          <w:bCs/>
          <w:kern w:val="0"/>
          <w:sz w:val="22"/>
          <w:szCs w:val="22"/>
        </w:rPr>
      </w:pPr>
      <w:r>
        <w:rPr>
          <w:rFonts w:ascii="宋体" w:hAnsi="宋体" w:cs="宋体"/>
          <w:bCs/>
          <w:kern w:val="0"/>
          <w:sz w:val="22"/>
          <w:szCs w:val="22"/>
        </w:rPr>
        <w:t xml:space="preserve">   6）供应商未被列入失信被执行人名单、重大税收违法案件当事人名单、政府采购严重违法失信行为记录名单，信用信息以信用中国网站（www.creditchina.gov.cn）、中国政府采购网（www.ccgp.gov.cn）公布为准；</w:t>
      </w:r>
    </w:p>
    <w:p>
      <w:pPr>
        <w:widowControl/>
        <w:spacing w:before="60" w:after="60" w:line="400" w:lineRule="exact"/>
        <w:ind w:left="60" w:right="60"/>
        <w:jc w:val="left"/>
        <w:rPr>
          <w:rFonts w:ascii="宋体" w:hAnsi="宋体" w:cs="宋体"/>
          <w:bCs/>
          <w:kern w:val="0"/>
          <w:sz w:val="22"/>
          <w:szCs w:val="22"/>
        </w:rPr>
      </w:pPr>
      <w:r>
        <w:rPr>
          <w:rFonts w:ascii="宋体" w:hAnsi="宋体" w:cs="宋体"/>
          <w:bCs/>
          <w:kern w:val="0"/>
          <w:sz w:val="22"/>
          <w:szCs w:val="22"/>
        </w:rPr>
        <w:t xml:space="preserve">   7）单位负责人为同一人或者存在直接控股、管理关系的不同供应商，不得参加同一合同项下的政府采购活动；</w:t>
      </w:r>
    </w:p>
    <w:p>
      <w:pPr>
        <w:pStyle w:val="62"/>
        <w:ind w:firstLine="440" w:firstLineChars="200"/>
        <w:rPr>
          <w:rFonts w:ascii="宋体" w:hAnsi="宋体" w:cs="宋体"/>
          <w:bCs/>
          <w:kern w:val="0"/>
          <w:sz w:val="22"/>
          <w:szCs w:val="22"/>
        </w:rPr>
      </w:pPr>
      <w:r>
        <w:rPr>
          <w:rFonts w:ascii="宋体" w:hAnsi="宋体" w:cs="宋体"/>
          <w:bCs/>
          <w:kern w:val="0"/>
          <w:sz w:val="22"/>
          <w:szCs w:val="22"/>
        </w:rPr>
        <w:t>8)为项目提供整体设计、规范编制或者项目管理、监理、检测等服务的供应商，不得参加该项目的投标。</w:t>
      </w:r>
    </w:p>
    <w:p>
      <w:pPr>
        <w:widowControl/>
        <w:adjustRightInd w:val="0"/>
        <w:snapToGrid w:val="0"/>
        <w:spacing w:before="60" w:after="60" w:line="360" w:lineRule="auto"/>
        <w:ind w:left="60" w:right="60" w:firstLine="360" w:firstLineChars="150"/>
        <w:jc w:val="left"/>
        <w:outlineLvl w:val="0"/>
        <w:rPr>
          <w:rFonts w:ascii="宋体" w:hAnsi="宋体" w:cs="宋体"/>
          <w:bCs/>
          <w:kern w:val="0"/>
          <w:sz w:val="22"/>
          <w:szCs w:val="22"/>
        </w:rPr>
      </w:pPr>
      <w:r>
        <w:rPr>
          <w:rFonts w:hint="eastAsia" w:ascii="仿宋" w:hAnsi="仿宋" w:eastAsia="仿宋" w:cs="宋体"/>
          <w:bCs/>
          <w:kern w:val="0"/>
          <w:sz w:val="24"/>
        </w:rPr>
        <w:t>9</w:t>
      </w:r>
      <w:r>
        <w:rPr>
          <w:rFonts w:hint="eastAsia" w:ascii="宋体" w:hAnsi="宋体" w:cs="宋体"/>
          <w:bCs/>
          <w:kern w:val="0"/>
          <w:sz w:val="22"/>
          <w:szCs w:val="22"/>
        </w:rPr>
        <w:t>）本项目不接受联合体投标。</w:t>
      </w:r>
    </w:p>
    <w:p>
      <w:pPr>
        <w:widowControl/>
        <w:spacing w:before="60" w:after="60" w:line="360" w:lineRule="exact"/>
        <w:ind w:left="60" w:right="60"/>
        <w:jc w:val="left"/>
        <w:rPr>
          <w:rFonts w:ascii="宋体" w:hAnsi="宋体" w:cs="宋体"/>
          <w:b/>
          <w:kern w:val="0"/>
          <w:sz w:val="22"/>
          <w:szCs w:val="22"/>
        </w:rPr>
      </w:pPr>
      <w:r>
        <w:rPr>
          <w:rFonts w:hint="eastAsia" w:ascii="宋体" w:hAnsi="宋体" w:cs="宋体"/>
          <w:b/>
          <w:kern w:val="0"/>
          <w:sz w:val="22"/>
          <w:szCs w:val="22"/>
        </w:rPr>
        <w:t>五、招标文件获取方式：</w:t>
      </w:r>
    </w:p>
    <w:p>
      <w:pPr>
        <w:widowControl/>
        <w:spacing w:before="60" w:after="60" w:line="360" w:lineRule="exact"/>
        <w:ind w:left="61" w:leftChars="29" w:right="60" w:firstLine="440" w:firstLineChars="200"/>
        <w:jc w:val="left"/>
        <w:rPr>
          <w:rFonts w:ascii="宋体" w:hAnsi="宋体" w:cs="宋体"/>
          <w:bCs/>
          <w:kern w:val="0"/>
          <w:sz w:val="22"/>
          <w:szCs w:val="22"/>
        </w:rPr>
      </w:pPr>
      <w:r>
        <w:rPr>
          <w:rFonts w:ascii="宋体" w:hAnsi="宋体" w:cs="宋体"/>
          <w:kern w:val="0"/>
          <w:sz w:val="22"/>
          <w:szCs w:val="22"/>
        </w:rPr>
        <w:t>1、获取方式：</w:t>
      </w:r>
      <w:r>
        <w:rPr>
          <w:rFonts w:hint="eastAsia" w:ascii="宋体" w:hAnsi="宋体" w:cs="宋体"/>
          <w:bCs/>
          <w:kern w:val="0"/>
          <w:sz w:val="22"/>
          <w:szCs w:val="22"/>
        </w:rPr>
        <w:t>在线获取</w:t>
      </w:r>
      <w:r>
        <w:rPr>
          <w:rFonts w:ascii="宋体" w:hAnsi="宋体" w:cs="宋体"/>
          <w:bCs/>
          <w:kern w:val="0"/>
          <w:sz w:val="22"/>
          <w:szCs w:val="22"/>
        </w:rPr>
        <w:t>,本项目不提供纸质版招标文件，潜在供应商可通过浙江政府采购网“政府采购云平台”在线获取。通过本公告下方“游客，浏览采购文件”下载的采购文件仅供浏览。</w:t>
      </w:r>
    </w:p>
    <w:p>
      <w:pPr>
        <w:widowControl/>
        <w:spacing w:before="60" w:after="60" w:line="360" w:lineRule="exact"/>
        <w:ind w:left="61" w:leftChars="29" w:right="60" w:firstLine="440" w:firstLineChars="200"/>
        <w:jc w:val="left"/>
        <w:rPr>
          <w:rFonts w:ascii="宋体" w:hAnsi="宋体" w:cs="宋体"/>
          <w:kern w:val="0"/>
          <w:sz w:val="22"/>
          <w:szCs w:val="22"/>
        </w:rPr>
      </w:pPr>
      <w:r>
        <w:rPr>
          <w:rFonts w:hint="eastAsia" w:ascii="宋体" w:hAnsi="宋体" w:cs="宋体"/>
          <w:bCs/>
          <w:kern w:val="0"/>
          <w:sz w:val="22"/>
          <w:szCs w:val="22"/>
        </w:rPr>
        <w:t>以注册供应商帐号登录，进入“项目采购”应用，在获取采购文件菜单中选择项目，申请获取采购文件，本项目采购文件不收取工本费；如仅需浏览采购文件的供应商可以游客方式直接下载采购文件浏览）；供应商获取采购文件前应先完成“政府采购云平台”的账号注册；供应商只有在“政府采购云平台”完成获取采购文件申请并下载了采购文件后才视作依法获取采购文件（法律法规所指的供应商获取采购文件时间，以供应商完成获取采购文件申请后下载采购文件的时间为准。政采云咨询电话：</w:t>
      </w:r>
      <w:r>
        <w:rPr>
          <w:rFonts w:ascii="宋体" w:hAnsi="宋体"/>
          <w:sz w:val="22"/>
          <w:szCs w:val="22"/>
        </w:rPr>
        <w:t>400-881-7190</w:t>
      </w:r>
      <w:r>
        <w:rPr>
          <w:rFonts w:hint="eastAsia" w:ascii="宋体" w:hAnsi="宋体" w:cs="宋体"/>
          <w:bCs/>
          <w:kern w:val="0"/>
          <w:sz w:val="22"/>
          <w:szCs w:val="22"/>
        </w:rPr>
        <w:t>）</w:t>
      </w:r>
      <w:r>
        <w:rPr>
          <w:rFonts w:hint="eastAsia" w:ascii="宋体" w:hAnsi="宋体" w:cs="宋体"/>
          <w:b/>
          <w:bCs/>
          <w:kern w:val="0"/>
          <w:sz w:val="22"/>
          <w:szCs w:val="22"/>
        </w:rPr>
        <w:t>。</w:t>
      </w:r>
    </w:p>
    <w:p>
      <w:pPr>
        <w:widowControl/>
        <w:spacing w:before="60" w:after="60" w:line="360" w:lineRule="exact"/>
        <w:ind w:left="61" w:leftChars="29" w:right="60" w:firstLine="440" w:firstLineChars="200"/>
        <w:jc w:val="left"/>
        <w:rPr>
          <w:rFonts w:ascii="宋体" w:hAnsi="宋体" w:cs="宋体"/>
          <w:kern w:val="0"/>
          <w:sz w:val="22"/>
          <w:szCs w:val="22"/>
        </w:rPr>
      </w:pPr>
      <w:r>
        <w:rPr>
          <w:rFonts w:ascii="宋体" w:hAnsi="宋体" w:cs="宋体"/>
          <w:kern w:val="0"/>
          <w:sz w:val="22"/>
          <w:szCs w:val="22"/>
        </w:rPr>
        <w:t>2、招标文件获取时间：</w:t>
      </w:r>
      <w:bookmarkStart w:id="27" w:name="B17_竞争性谈判文件发售开始日期"/>
      <w:bookmarkEnd w:id="27"/>
      <w:r>
        <w:rPr>
          <w:rFonts w:hint="eastAsia" w:ascii="宋体" w:hAnsi="宋体" w:cs="宋体"/>
          <w:kern w:val="0"/>
          <w:sz w:val="22"/>
          <w:szCs w:val="22"/>
        </w:rPr>
        <w:t>公告发布之日起至投标文件递交截止时间。</w:t>
      </w:r>
    </w:p>
    <w:p>
      <w:pPr>
        <w:widowControl/>
        <w:spacing w:before="60" w:after="60" w:line="360" w:lineRule="exact"/>
        <w:ind w:left="61" w:leftChars="29" w:right="60" w:firstLine="440" w:firstLineChars="200"/>
        <w:jc w:val="left"/>
        <w:rPr>
          <w:rFonts w:ascii="宋体" w:hAnsi="宋体" w:cs="宋体"/>
          <w:kern w:val="0"/>
          <w:sz w:val="22"/>
          <w:szCs w:val="22"/>
        </w:rPr>
      </w:pPr>
      <w:r>
        <w:rPr>
          <w:rFonts w:ascii="宋体" w:hAnsi="宋体" w:cs="宋体"/>
          <w:kern w:val="0"/>
          <w:sz w:val="22"/>
          <w:szCs w:val="22"/>
        </w:rPr>
        <w:t>3、获取文件途径：</w:t>
      </w:r>
      <w:r>
        <w:rPr>
          <w:rFonts w:hint="eastAsia" w:ascii="宋体" w:hAnsi="宋体"/>
          <w:bCs/>
          <w:sz w:val="22"/>
          <w:szCs w:val="22"/>
        </w:rPr>
        <w:t>在政府采购云平云（</w:t>
      </w:r>
      <w:r>
        <w:rPr>
          <w:rFonts w:ascii="宋体" w:hAnsi="宋体"/>
          <w:bCs/>
          <w:sz w:val="22"/>
          <w:szCs w:val="22"/>
        </w:rPr>
        <w:t>http://zfcg.czt.zj.gov.cn/）上自主获取。</w:t>
      </w:r>
    </w:p>
    <w:p>
      <w:pPr>
        <w:widowControl/>
        <w:spacing w:before="60" w:after="60" w:line="360" w:lineRule="exact"/>
        <w:ind w:left="60" w:right="60"/>
        <w:jc w:val="left"/>
        <w:rPr>
          <w:rFonts w:ascii="宋体" w:hAnsi="宋体" w:cs="宋体"/>
          <w:b/>
          <w:bCs/>
          <w:kern w:val="0"/>
          <w:sz w:val="22"/>
          <w:szCs w:val="22"/>
        </w:rPr>
      </w:pPr>
      <w:r>
        <w:rPr>
          <w:rFonts w:hint="eastAsia" w:ascii="宋体" w:hAnsi="宋体" w:cs="宋体"/>
          <w:b/>
          <w:bCs/>
          <w:kern w:val="0"/>
          <w:sz w:val="22"/>
          <w:szCs w:val="22"/>
        </w:rPr>
        <w:t>六、开评标时间及地点</w:t>
      </w:r>
    </w:p>
    <w:p>
      <w:pPr>
        <w:widowControl/>
        <w:spacing w:before="60" w:after="60" w:line="360" w:lineRule="exact"/>
        <w:ind w:left="61" w:leftChars="29" w:right="60" w:firstLine="433" w:firstLineChars="196"/>
        <w:jc w:val="left"/>
        <w:rPr>
          <w:rFonts w:ascii="宋体" w:hAnsi="宋体" w:cs="hakuyoxingshu7000"/>
          <w:b/>
          <w:bCs/>
          <w:kern w:val="0"/>
          <w:sz w:val="22"/>
          <w:szCs w:val="22"/>
        </w:rPr>
      </w:pPr>
      <w:r>
        <w:rPr>
          <w:rFonts w:hint="eastAsia" w:ascii="宋体" w:hAnsi="宋体" w:cs="宋体"/>
          <w:b/>
          <w:bCs/>
          <w:kern w:val="0"/>
          <w:sz w:val="22"/>
          <w:szCs w:val="22"/>
        </w:rPr>
        <w:t>投标文件提交截止时间：</w:t>
      </w:r>
      <w:bookmarkStart w:id="28" w:name="B23_谈判响应文件提交截止日期"/>
      <w:bookmarkEnd w:id="28"/>
      <w:r>
        <w:rPr>
          <w:rFonts w:ascii="宋体" w:hAnsi="宋体" w:cs="宋体"/>
          <w:b/>
          <w:bCs/>
          <w:sz w:val="22"/>
          <w:szCs w:val="22"/>
          <w:u w:val="single"/>
        </w:rPr>
        <w:t>2020年</w:t>
      </w:r>
      <w:r>
        <w:rPr>
          <w:rFonts w:hint="eastAsia" w:ascii="宋体" w:hAnsi="宋体" w:cs="宋体"/>
          <w:b/>
          <w:bCs/>
          <w:sz w:val="22"/>
          <w:szCs w:val="22"/>
          <w:u w:val="single"/>
          <w:lang w:val="en-US" w:eastAsia="zh-CN"/>
        </w:rPr>
        <w:t>11</w:t>
      </w:r>
      <w:r>
        <w:rPr>
          <w:rFonts w:hint="eastAsia" w:ascii="宋体" w:hAnsi="宋体" w:cs="宋体"/>
          <w:b/>
          <w:bCs/>
          <w:sz w:val="22"/>
          <w:szCs w:val="22"/>
          <w:u w:val="single"/>
        </w:rPr>
        <w:t>月</w:t>
      </w:r>
      <w:r>
        <w:rPr>
          <w:rFonts w:hint="eastAsia" w:ascii="宋体" w:hAnsi="宋体" w:cs="宋体"/>
          <w:b/>
          <w:bCs/>
          <w:sz w:val="22"/>
          <w:szCs w:val="22"/>
          <w:u w:val="single"/>
          <w:lang w:val="en-US" w:eastAsia="zh-CN"/>
        </w:rPr>
        <w:t>24</w:t>
      </w:r>
      <w:r>
        <w:rPr>
          <w:rFonts w:hint="eastAsia" w:ascii="宋体" w:hAnsi="宋体" w:cs="宋体"/>
          <w:b/>
          <w:bCs/>
          <w:sz w:val="22"/>
          <w:szCs w:val="22"/>
          <w:u w:val="single"/>
        </w:rPr>
        <w:t>日</w:t>
      </w:r>
      <w:r>
        <w:rPr>
          <w:rFonts w:ascii="宋体" w:hAnsi="宋体" w:cs="宋体"/>
          <w:b/>
          <w:bCs/>
          <w:sz w:val="22"/>
          <w:szCs w:val="22"/>
          <w:u w:val="single"/>
        </w:rPr>
        <w:t>9:30分整</w:t>
      </w:r>
    </w:p>
    <w:p>
      <w:pPr>
        <w:widowControl/>
        <w:spacing w:before="60" w:after="60" w:line="360" w:lineRule="exact"/>
        <w:ind w:left="61" w:leftChars="29" w:right="60" w:firstLine="433" w:firstLineChars="196"/>
        <w:jc w:val="left"/>
        <w:rPr>
          <w:rFonts w:ascii="宋体" w:hAnsi="宋体" w:cs="宋体"/>
          <w:b/>
          <w:bCs/>
          <w:kern w:val="0"/>
          <w:sz w:val="22"/>
          <w:szCs w:val="22"/>
        </w:rPr>
      </w:pPr>
      <w:r>
        <w:rPr>
          <w:rFonts w:hint="eastAsia" w:ascii="宋体" w:hAnsi="宋体" w:cs="宋体"/>
          <w:b/>
          <w:bCs/>
          <w:kern w:val="0"/>
          <w:sz w:val="22"/>
          <w:szCs w:val="22"/>
        </w:rPr>
        <w:t>开标时间：</w:t>
      </w:r>
      <w:bookmarkStart w:id="29" w:name="B26_谈判时间日期"/>
      <w:bookmarkEnd w:id="29"/>
      <w:r>
        <w:rPr>
          <w:rFonts w:ascii="宋体" w:hAnsi="宋体" w:cs="宋体"/>
          <w:b/>
          <w:bCs/>
          <w:kern w:val="0"/>
          <w:sz w:val="22"/>
          <w:szCs w:val="22"/>
          <w:u w:val="single"/>
        </w:rPr>
        <w:t>2020年</w:t>
      </w:r>
      <w:r>
        <w:rPr>
          <w:rFonts w:hint="eastAsia" w:ascii="宋体" w:hAnsi="宋体" w:cs="宋体"/>
          <w:b/>
          <w:bCs/>
          <w:kern w:val="0"/>
          <w:sz w:val="22"/>
          <w:szCs w:val="22"/>
          <w:u w:val="single"/>
          <w:lang w:val="en-US" w:eastAsia="zh-CN"/>
        </w:rPr>
        <w:t>11</w:t>
      </w:r>
      <w:r>
        <w:rPr>
          <w:rFonts w:hint="eastAsia" w:ascii="宋体" w:hAnsi="宋体" w:cs="宋体"/>
          <w:b/>
          <w:bCs/>
          <w:kern w:val="0"/>
          <w:sz w:val="22"/>
          <w:szCs w:val="22"/>
          <w:u w:val="single"/>
        </w:rPr>
        <w:t>月</w:t>
      </w:r>
      <w:r>
        <w:rPr>
          <w:rFonts w:hint="eastAsia" w:ascii="宋体" w:hAnsi="宋体" w:cs="宋体"/>
          <w:b/>
          <w:bCs/>
          <w:kern w:val="0"/>
          <w:sz w:val="22"/>
          <w:szCs w:val="22"/>
          <w:u w:val="single"/>
          <w:lang w:val="en-US" w:eastAsia="zh-CN"/>
        </w:rPr>
        <w:t>24</w:t>
      </w:r>
      <w:r>
        <w:rPr>
          <w:rFonts w:hint="eastAsia" w:ascii="宋体" w:hAnsi="宋体" w:cs="宋体"/>
          <w:b/>
          <w:bCs/>
          <w:kern w:val="0"/>
          <w:sz w:val="22"/>
          <w:szCs w:val="22"/>
          <w:u w:val="single"/>
        </w:rPr>
        <w:t>日</w:t>
      </w:r>
      <w:r>
        <w:rPr>
          <w:rFonts w:ascii="宋体" w:hAnsi="宋体" w:cs="宋体"/>
          <w:b/>
          <w:bCs/>
          <w:kern w:val="0"/>
          <w:sz w:val="22"/>
          <w:szCs w:val="22"/>
          <w:u w:val="single"/>
        </w:rPr>
        <w:t>9:30分整</w:t>
      </w:r>
    </w:p>
    <w:p>
      <w:pPr>
        <w:widowControl/>
        <w:spacing w:before="60" w:after="60" w:line="360" w:lineRule="exact"/>
        <w:ind w:left="61" w:leftChars="29" w:right="60" w:firstLine="433" w:firstLineChars="196"/>
        <w:jc w:val="left"/>
        <w:rPr>
          <w:rFonts w:ascii="宋体" w:hAnsi="宋体" w:cs="宋体"/>
          <w:bCs/>
          <w:kern w:val="0"/>
          <w:sz w:val="22"/>
          <w:szCs w:val="22"/>
        </w:rPr>
      </w:pPr>
      <w:r>
        <w:rPr>
          <w:rFonts w:hint="eastAsia" w:ascii="宋体" w:hAnsi="宋体" w:cs="宋体"/>
          <w:b/>
          <w:bCs/>
          <w:kern w:val="0"/>
          <w:sz w:val="22"/>
          <w:szCs w:val="22"/>
        </w:rPr>
        <w:t>开标地点：</w:t>
      </w:r>
      <w:r>
        <w:rPr>
          <w:rFonts w:hint="eastAsia" w:ascii="宋体" w:hAnsi="宋体" w:cs="宋体"/>
          <w:sz w:val="22"/>
          <w:szCs w:val="22"/>
        </w:rPr>
        <w:t>永嘉县公共资源交易中心开标室（上塘镇广场路建设大厦三楼）</w:t>
      </w:r>
    </w:p>
    <w:p>
      <w:pPr>
        <w:widowControl/>
        <w:spacing w:before="60" w:after="60" w:line="360" w:lineRule="exact"/>
        <w:ind w:left="61" w:leftChars="29" w:right="60" w:firstLine="431" w:firstLineChars="196"/>
        <w:jc w:val="left"/>
        <w:rPr>
          <w:rFonts w:ascii="宋体" w:hAnsi="宋体" w:cs="hakuyoxingshu7000"/>
          <w:bCs/>
          <w:kern w:val="0"/>
          <w:sz w:val="22"/>
          <w:szCs w:val="22"/>
        </w:rPr>
      </w:pPr>
      <w:r>
        <w:rPr>
          <w:rFonts w:hint="eastAsia" w:ascii="宋体" w:hAnsi="宋体" w:cs="hakuyoxingshu7000"/>
          <w:bCs/>
          <w:kern w:val="0"/>
          <w:sz w:val="22"/>
          <w:szCs w:val="22"/>
        </w:rPr>
        <w:t>投标人应当在投标截止时间前完成电子投标文件（即后缀格式为</w:t>
      </w:r>
      <w:r>
        <w:rPr>
          <w:rFonts w:ascii="宋体" w:hAnsi="宋体" w:cs="hakuyoxingshu7000"/>
          <w:bCs/>
          <w:kern w:val="0"/>
          <w:sz w:val="22"/>
          <w:szCs w:val="22"/>
        </w:rPr>
        <w:t>.jmbs</w:t>
      </w:r>
      <w:r>
        <w:rPr>
          <w:rFonts w:hint="eastAsia" w:ascii="宋体" w:hAnsi="宋体" w:cs="hakuyoxingshu7000"/>
          <w:bCs/>
          <w:kern w:val="0"/>
          <w:sz w:val="22"/>
          <w:szCs w:val="22"/>
        </w:rPr>
        <w:t>的加密标书，下同）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widowControl/>
        <w:spacing w:before="60" w:after="60" w:line="360" w:lineRule="exact"/>
        <w:ind w:left="60" w:right="60"/>
        <w:jc w:val="left"/>
        <w:rPr>
          <w:rFonts w:ascii="宋体" w:hAnsi="宋体" w:cs="宋体"/>
          <w:b/>
          <w:kern w:val="0"/>
          <w:sz w:val="22"/>
          <w:szCs w:val="22"/>
        </w:rPr>
      </w:pPr>
      <w:r>
        <w:rPr>
          <w:rFonts w:hint="eastAsia" w:ascii="宋体" w:hAnsi="宋体" w:cs="宋体"/>
          <w:b/>
          <w:kern w:val="0"/>
          <w:sz w:val="22"/>
          <w:szCs w:val="22"/>
        </w:rPr>
        <w:t>七、电子投标说明</w:t>
      </w:r>
    </w:p>
    <w:p>
      <w:pPr>
        <w:widowControl/>
        <w:spacing w:before="60" w:after="60" w:line="360" w:lineRule="exact"/>
        <w:ind w:left="61" w:leftChars="29" w:right="60" w:firstLine="330" w:firstLineChars="150"/>
        <w:jc w:val="left"/>
        <w:rPr>
          <w:rFonts w:ascii="宋体" w:hAnsi="宋体"/>
          <w:sz w:val="22"/>
          <w:szCs w:val="22"/>
        </w:rPr>
      </w:pPr>
      <w:r>
        <w:rPr>
          <w:rFonts w:ascii="仿宋_GB2312" w:hAnsi="仿宋_GB2312"/>
          <w:sz w:val="22"/>
          <w:szCs w:val="22"/>
        </w:rPr>
        <w:t>1.本项目实行</w:t>
      </w:r>
      <w:r>
        <w:rPr>
          <w:rFonts w:hint="eastAsia" w:ascii="仿宋_GB2312" w:hAnsi="仿宋_GB2312"/>
          <w:sz w:val="22"/>
          <w:szCs w:val="22"/>
        </w:rPr>
        <w:t>电子投标，投标人无须提交纸质投标文件，无须授权代表参加开标会议。应按照本项目招标文件和政采云平台的要求编制、加密并递交投标文件。供应商在使用系统进行投标的过程中遇到涉及平台使</w:t>
      </w:r>
      <w:r>
        <w:rPr>
          <w:rFonts w:hint="eastAsia" w:ascii="宋体" w:hAnsi="宋体"/>
          <w:sz w:val="22"/>
          <w:szCs w:val="22"/>
        </w:rPr>
        <w:t>用的任何问题，可致电政采云平台技术支持热线咨询，联系方式：</w:t>
      </w:r>
      <w:r>
        <w:rPr>
          <w:rFonts w:ascii="宋体" w:hAnsi="宋体"/>
          <w:sz w:val="22"/>
          <w:szCs w:val="22"/>
        </w:rPr>
        <w:t>400-881-7190</w:t>
      </w:r>
      <w:r>
        <w:rPr>
          <w:rFonts w:hint="eastAsia" w:ascii="宋体" w:hAnsi="宋体"/>
          <w:sz w:val="22"/>
          <w:szCs w:val="22"/>
        </w:rPr>
        <w:t>。</w:t>
      </w:r>
    </w:p>
    <w:p>
      <w:pPr>
        <w:widowControl/>
        <w:spacing w:before="60" w:after="60" w:line="360" w:lineRule="exact"/>
        <w:ind w:left="61" w:leftChars="29" w:right="60" w:firstLine="330" w:firstLineChars="150"/>
        <w:jc w:val="left"/>
        <w:rPr>
          <w:rFonts w:ascii="宋体" w:hAnsi="宋体"/>
          <w:sz w:val="22"/>
          <w:szCs w:val="22"/>
        </w:rPr>
      </w:pPr>
      <w:r>
        <w:rPr>
          <w:rFonts w:ascii="宋体" w:hAnsi="宋体"/>
          <w:sz w:val="22"/>
          <w:szCs w:val="22"/>
        </w:rPr>
        <w:t>2.投标供应商在“政府采购云平台”完成“电子加密投标文件”的上传递交后，还可以（建议）在投标截止时间前将数据电文形式的“备份投标文件”</w:t>
      </w:r>
      <w:r>
        <w:rPr>
          <w:rFonts w:hint="eastAsia" w:ascii="宋体" w:hAnsi="宋体" w:cs="hakuyoxingshu7000"/>
          <w:bCs/>
          <w:kern w:val="0"/>
          <w:sz w:val="22"/>
          <w:szCs w:val="22"/>
        </w:rPr>
        <w:t>（即后缀格式为</w:t>
      </w:r>
      <w:r>
        <w:rPr>
          <w:rFonts w:ascii="宋体" w:hAnsi="宋体" w:cs="hakuyoxingshu7000"/>
          <w:bCs/>
          <w:kern w:val="0"/>
          <w:sz w:val="22"/>
          <w:szCs w:val="22"/>
        </w:rPr>
        <w:t>.bfbs</w:t>
      </w:r>
      <w:r>
        <w:rPr>
          <w:rFonts w:hint="eastAsia" w:ascii="宋体" w:hAnsi="宋体" w:cs="hakuyoxingshu7000"/>
          <w:bCs/>
          <w:kern w:val="0"/>
          <w:sz w:val="22"/>
          <w:szCs w:val="22"/>
        </w:rPr>
        <w:t>的加密标书，下同）</w:t>
      </w:r>
      <w:r>
        <w:rPr>
          <w:rFonts w:hint="eastAsia" w:ascii="宋体" w:hAnsi="宋体"/>
          <w:sz w:val="22"/>
          <w:szCs w:val="22"/>
        </w:rPr>
        <w:t>以邮件的形式发送至指定邮箱：356303150</w:t>
      </w:r>
      <w:r>
        <w:rPr>
          <w:rFonts w:ascii="宋体" w:hAnsi="宋体"/>
          <w:sz w:val="22"/>
          <w:szCs w:val="22"/>
        </w:rPr>
        <w:t>@qq.com。</w:t>
      </w:r>
    </w:p>
    <w:p>
      <w:pPr>
        <w:widowControl/>
        <w:spacing w:before="60" w:after="60" w:line="360" w:lineRule="exact"/>
        <w:ind w:left="61" w:leftChars="29" w:right="60" w:firstLine="330" w:firstLineChars="150"/>
        <w:jc w:val="left"/>
        <w:rPr>
          <w:rFonts w:ascii="宋体" w:hAnsi="宋体"/>
          <w:sz w:val="22"/>
          <w:szCs w:val="22"/>
        </w:rPr>
      </w:pPr>
      <w:r>
        <w:rPr>
          <w:rFonts w:ascii="宋体" w:hAnsi="宋体"/>
          <w:sz w:val="22"/>
          <w:szCs w:val="22"/>
        </w:rPr>
        <w:t>3.当“政府采购云平台”上传递交的“电子加密投标文件”无法按时解密时，代理公司以投标截止时间前邮箱收到的“备份投标文件”为依据并予以上传；当“政府采购云平台”上传递交的“电子加密投标文件”已按时解密的，“备份投标文件”自动失效；当投标供应商仅递交“备份投标文件”的，投标无效。</w:t>
      </w:r>
    </w:p>
    <w:p>
      <w:pPr>
        <w:widowControl/>
        <w:spacing w:before="60" w:after="60" w:line="360" w:lineRule="exact"/>
        <w:ind w:left="61" w:leftChars="29" w:right="60" w:firstLine="330" w:firstLineChars="150"/>
        <w:jc w:val="left"/>
        <w:rPr>
          <w:rFonts w:ascii="宋体" w:hAnsi="宋体"/>
          <w:sz w:val="22"/>
          <w:szCs w:val="22"/>
        </w:rPr>
      </w:pPr>
      <w:r>
        <w:rPr>
          <w:rFonts w:ascii="宋体" w:hAnsi="宋体"/>
          <w:sz w:val="22"/>
          <w:szCs w:val="22"/>
        </w:rPr>
        <w:t>4.投标人应在开标前完成CA数字证书办理。（</w:t>
      </w:r>
      <w:r>
        <w:rPr>
          <w:rFonts w:hint="eastAsia" w:ascii="宋体" w:hAnsi="宋体"/>
          <w:sz w:val="22"/>
          <w:szCs w:val="22"/>
        </w:rPr>
        <w:t>下载网址：</w:t>
      </w:r>
      <w:r>
        <w:fldChar w:fldCharType="begin"/>
      </w:r>
      <w:r>
        <w:instrText xml:space="preserve"> HYPERLINK "http://zfcg.czt.zj.gov.cn/download/index.html?_=1583237451542" </w:instrText>
      </w:r>
      <w:r>
        <w:fldChar w:fldCharType="separate"/>
      </w:r>
      <w:r>
        <w:rPr>
          <w:rStyle w:val="76"/>
          <w:rFonts w:ascii="宋体" w:hAnsi="宋体"/>
          <w:color w:val="auto"/>
          <w:sz w:val="22"/>
          <w:szCs w:val="22"/>
        </w:rPr>
        <w:t>http://zfcg.czt.zj.gov.cn/download/index.html?_=1583237451542</w:t>
      </w:r>
      <w:r>
        <w:rPr>
          <w:rStyle w:val="76"/>
          <w:rFonts w:ascii="宋体" w:hAnsi="宋体"/>
          <w:color w:val="auto"/>
          <w:sz w:val="22"/>
          <w:szCs w:val="22"/>
        </w:rPr>
        <w:fldChar w:fldCharType="end"/>
      </w:r>
      <w:r>
        <w:rPr>
          <w:rFonts w:ascii="宋体" w:hAnsi="宋体"/>
          <w:sz w:val="22"/>
          <w:szCs w:val="22"/>
        </w:rPr>
        <w:t>）。完成CA数字证书办理</w:t>
      </w:r>
      <w:r>
        <w:rPr>
          <w:rFonts w:hint="eastAsia" w:ascii="宋体" w:hAnsi="宋体"/>
          <w:sz w:val="22"/>
          <w:szCs w:val="22"/>
        </w:rPr>
        <w:t>预计一周左右，建议各投标人抓紧时间办理。</w:t>
      </w:r>
    </w:p>
    <w:p>
      <w:pPr>
        <w:widowControl/>
        <w:spacing w:before="60" w:after="60" w:line="360" w:lineRule="exact"/>
        <w:ind w:left="61" w:leftChars="29" w:right="60" w:firstLine="330" w:firstLineChars="150"/>
        <w:jc w:val="left"/>
        <w:rPr>
          <w:rFonts w:ascii="宋体" w:hAnsi="宋体"/>
          <w:sz w:val="22"/>
          <w:szCs w:val="22"/>
        </w:rPr>
      </w:pPr>
      <w:r>
        <w:rPr>
          <w:rFonts w:ascii="宋体" w:hAnsi="宋体"/>
          <w:sz w:val="22"/>
          <w:szCs w:val="22"/>
        </w:rPr>
        <w:t>5.投标人通过</w:t>
      </w:r>
      <w:r>
        <w:rPr>
          <w:rFonts w:hint="eastAsia" w:ascii="宋体" w:hAnsi="宋体"/>
          <w:sz w:val="22"/>
          <w:szCs w:val="22"/>
        </w:rPr>
        <w:t>“</w:t>
      </w:r>
      <w:r>
        <w:rPr>
          <w:rFonts w:ascii="宋体" w:hAnsi="宋体"/>
          <w:sz w:val="22"/>
          <w:szCs w:val="22"/>
        </w:rPr>
        <w:t>政采云</w:t>
      </w:r>
      <w:r>
        <w:rPr>
          <w:rFonts w:hint="eastAsia" w:ascii="宋体" w:hAnsi="宋体"/>
          <w:sz w:val="22"/>
          <w:szCs w:val="22"/>
        </w:rPr>
        <w:t>”</w:t>
      </w:r>
      <w:r>
        <w:rPr>
          <w:rFonts w:ascii="宋体" w:hAnsi="宋体"/>
          <w:sz w:val="22"/>
          <w:szCs w:val="22"/>
        </w:rPr>
        <w:t>平台电子投标工具制作投标文件，电子投标工具请供应商自行前往</w:t>
      </w:r>
      <w:r>
        <w:rPr>
          <w:rFonts w:hint="eastAsia" w:ascii="宋体" w:hAnsi="宋体"/>
          <w:sz w:val="22"/>
          <w:szCs w:val="22"/>
        </w:rPr>
        <w:t>浙江省政府采购网下载并安装。（下载网址：</w:t>
      </w:r>
      <w:r>
        <w:fldChar w:fldCharType="begin"/>
      </w:r>
      <w:r>
        <w:instrText xml:space="preserve"> HYPERLINK "http://zfcg.czt.zj.gov.cn/download/index.html?_=1583237451542" </w:instrText>
      </w:r>
      <w:r>
        <w:fldChar w:fldCharType="separate"/>
      </w:r>
      <w:r>
        <w:rPr>
          <w:rStyle w:val="76"/>
          <w:rFonts w:ascii="宋体" w:hAnsi="宋体"/>
          <w:color w:val="auto"/>
          <w:sz w:val="22"/>
          <w:szCs w:val="22"/>
        </w:rPr>
        <w:t>http://zfcg.czt.zj.gov.cn/download/index.html?_=1583237451542</w:t>
      </w:r>
      <w:r>
        <w:rPr>
          <w:rStyle w:val="76"/>
          <w:rFonts w:ascii="宋体" w:hAnsi="宋体"/>
          <w:color w:val="auto"/>
          <w:sz w:val="22"/>
          <w:szCs w:val="22"/>
        </w:rPr>
        <w:fldChar w:fldCharType="end"/>
      </w:r>
      <w:r>
        <w:rPr>
          <w:rFonts w:hint="eastAsia" w:ascii="宋体" w:hAnsi="宋体"/>
          <w:sz w:val="22"/>
          <w:szCs w:val="22"/>
        </w:rPr>
        <w:t>）</w:t>
      </w:r>
    </w:p>
    <w:p>
      <w:pPr>
        <w:widowControl/>
        <w:spacing w:before="60" w:after="60" w:line="360" w:lineRule="exact"/>
        <w:ind w:left="61" w:leftChars="29" w:right="60" w:firstLine="330" w:firstLineChars="150"/>
        <w:jc w:val="left"/>
        <w:rPr>
          <w:rFonts w:ascii="宋体" w:hAnsi="宋体"/>
          <w:sz w:val="22"/>
          <w:szCs w:val="22"/>
        </w:rPr>
      </w:pPr>
      <w:r>
        <w:rPr>
          <w:rFonts w:ascii="宋体" w:hAnsi="宋体"/>
          <w:sz w:val="22"/>
          <w:szCs w:val="22"/>
        </w:rPr>
        <w:t>6.本项目要求投标人提供的联系方式，均以法定代表人声明书或法定代表人授权委托书上注明的联系方式为准，投标人必须保障其联系方式保持畅通。否则由此造成的后果均有投标人自行承担。</w:t>
      </w:r>
    </w:p>
    <w:p>
      <w:pPr>
        <w:widowControl/>
        <w:spacing w:before="60" w:after="60" w:line="360" w:lineRule="exact"/>
        <w:ind w:left="61" w:leftChars="29" w:right="60" w:firstLine="330" w:firstLineChars="150"/>
        <w:jc w:val="left"/>
        <w:rPr>
          <w:rFonts w:ascii="宋体" w:hAnsi="宋体"/>
          <w:sz w:val="22"/>
          <w:szCs w:val="22"/>
        </w:rPr>
      </w:pPr>
      <w:r>
        <w:rPr>
          <w:rFonts w:ascii="宋体" w:hAnsi="宋体"/>
          <w:sz w:val="22"/>
          <w:szCs w:val="22"/>
        </w:rPr>
        <w:t>7.</w:t>
      </w:r>
      <w:r>
        <w:rPr>
          <w:rFonts w:hint="eastAsia" w:ascii="宋体" w:hAnsi="宋体"/>
          <w:sz w:val="22"/>
          <w:szCs w:val="22"/>
        </w:rPr>
        <w:t>在投标文件递交截止后，采购组织机构将向各投标供应商发出解密通知，各投标供应商代表应当在接到解密通知后，对电子响应文件进行在线解密（解密必须插入</w:t>
      </w:r>
      <w:r>
        <w:rPr>
          <w:rFonts w:ascii="宋体" w:hAnsi="宋体"/>
          <w:sz w:val="22"/>
          <w:szCs w:val="22"/>
        </w:rPr>
        <w:t>CA），在线解密电子响应文件时间</w:t>
      </w:r>
      <w:r>
        <w:rPr>
          <w:rFonts w:hint="eastAsia" w:ascii="宋体" w:hAnsi="宋体"/>
          <w:sz w:val="22"/>
          <w:szCs w:val="22"/>
        </w:rPr>
        <w:t>为接到解密通知后</w:t>
      </w:r>
      <w:r>
        <w:rPr>
          <w:rFonts w:ascii="宋体" w:hAnsi="宋体"/>
          <w:sz w:val="22"/>
          <w:szCs w:val="22"/>
        </w:rPr>
        <w:t>30分钟内。</w:t>
      </w:r>
    </w:p>
    <w:p>
      <w:pPr>
        <w:widowControl/>
        <w:spacing w:before="60" w:after="60" w:line="360" w:lineRule="exact"/>
        <w:ind w:left="61" w:leftChars="29" w:right="60" w:firstLine="330" w:firstLineChars="150"/>
        <w:jc w:val="left"/>
        <w:rPr>
          <w:rFonts w:ascii="宋体" w:hAnsi="宋体"/>
          <w:sz w:val="22"/>
          <w:szCs w:val="22"/>
        </w:rPr>
      </w:pPr>
      <w:r>
        <w:rPr>
          <w:rFonts w:ascii="宋体" w:hAnsi="宋体"/>
          <w:sz w:val="22"/>
          <w:szCs w:val="22"/>
        </w:rPr>
        <w:t xml:space="preserve">8. </w:t>
      </w:r>
      <w:r>
        <w:rPr>
          <w:rFonts w:hint="eastAsia" w:ascii="宋体" w:hAnsi="宋体"/>
          <w:sz w:val="22"/>
          <w:szCs w:val="22"/>
        </w:rPr>
        <w:t>供应商在进行上述操作时，如遇技术问题可致电</w:t>
      </w:r>
      <w:r>
        <w:rPr>
          <w:rFonts w:ascii="宋体" w:hAnsi="宋体"/>
          <w:sz w:val="22"/>
          <w:szCs w:val="22"/>
        </w:rPr>
        <w:t>400-881-7190进行咨询或查阅《投标人项目采购-电子招投标操作指南》。</w:t>
      </w:r>
    </w:p>
    <w:p>
      <w:pPr>
        <w:widowControl/>
        <w:spacing w:before="60" w:after="60" w:line="360" w:lineRule="exact"/>
        <w:ind w:left="61" w:leftChars="29" w:right="60" w:firstLine="331" w:firstLineChars="150"/>
        <w:jc w:val="left"/>
        <w:rPr>
          <w:rFonts w:ascii="宋体" w:hAnsi="宋体" w:cs="宋体"/>
          <w:kern w:val="0"/>
          <w:sz w:val="22"/>
          <w:szCs w:val="22"/>
        </w:rPr>
      </w:pPr>
      <w:r>
        <w:rPr>
          <w:rFonts w:hint="eastAsia" w:ascii="宋体" w:hAnsi="宋体" w:cs="宋体"/>
          <w:b/>
          <w:kern w:val="0"/>
          <w:sz w:val="22"/>
          <w:szCs w:val="22"/>
        </w:rPr>
        <w:t>八、其他事项：</w:t>
      </w:r>
    </w:p>
    <w:p>
      <w:pPr>
        <w:widowControl/>
        <w:spacing w:line="360" w:lineRule="exact"/>
        <w:ind w:firstLine="440" w:firstLineChars="200"/>
        <w:jc w:val="left"/>
        <w:rPr>
          <w:rFonts w:ascii="宋体" w:hAnsi="宋体"/>
          <w:b/>
          <w:sz w:val="22"/>
          <w:szCs w:val="22"/>
        </w:rPr>
      </w:pPr>
      <w:r>
        <w:rPr>
          <w:rFonts w:ascii="宋体" w:hAnsi="宋体"/>
          <w:sz w:val="22"/>
          <w:szCs w:val="22"/>
        </w:rPr>
        <w:t>1、</w:t>
      </w:r>
      <w:r>
        <w:rPr>
          <w:rFonts w:hint="eastAsia" w:ascii="宋体" w:hAnsi="宋体"/>
          <w:b/>
          <w:sz w:val="22"/>
          <w:szCs w:val="22"/>
        </w:rPr>
        <w:t>根据浙江省财政厅关于明确政府采购保证金管理工作的通知【浙财采监（</w:t>
      </w:r>
      <w:r>
        <w:rPr>
          <w:rFonts w:ascii="宋体" w:hAnsi="宋体"/>
          <w:b/>
          <w:sz w:val="22"/>
          <w:szCs w:val="22"/>
        </w:rPr>
        <w:t>2019）5号文件】规定，本项目不要求缴纳投标保证金。</w:t>
      </w:r>
    </w:p>
    <w:p>
      <w:pPr>
        <w:widowControl/>
        <w:spacing w:line="360" w:lineRule="exact"/>
        <w:ind w:firstLine="440" w:firstLineChars="200"/>
        <w:jc w:val="left"/>
        <w:rPr>
          <w:rFonts w:ascii="宋体" w:hAnsi="宋体"/>
          <w:sz w:val="22"/>
          <w:szCs w:val="22"/>
        </w:rPr>
      </w:pPr>
      <w:r>
        <w:rPr>
          <w:rFonts w:ascii="宋体" w:hAnsi="宋体"/>
          <w:sz w:val="22"/>
          <w:szCs w:val="22"/>
        </w:rPr>
        <w:t>2、本项目对</w:t>
      </w:r>
      <w:r>
        <w:rPr>
          <w:rFonts w:hint="eastAsia" w:ascii="宋体" w:hAnsi="宋体" w:cs="Arial"/>
          <w:sz w:val="22"/>
          <w:szCs w:val="22"/>
        </w:rPr>
        <w:t>《关于坚决打赢疫情防控阻击战进一步做好政府采购资金支持企业发展工作的通知（浙财采监【</w:t>
      </w:r>
      <w:r>
        <w:rPr>
          <w:rFonts w:ascii="宋体" w:hAnsi="宋体" w:cs="Arial"/>
          <w:sz w:val="22"/>
          <w:szCs w:val="22"/>
        </w:rPr>
        <w:t>2020】3号）》文件优化政府采购金融服务的精神予以公开告知。</w:t>
      </w:r>
    </w:p>
    <w:p>
      <w:pPr>
        <w:widowControl/>
        <w:spacing w:line="360" w:lineRule="exact"/>
        <w:ind w:firstLine="440" w:firstLineChars="200"/>
        <w:jc w:val="left"/>
        <w:rPr>
          <w:rFonts w:ascii="宋体" w:hAnsi="宋体"/>
          <w:sz w:val="22"/>
          <w:szCs w:val="22"/>
        </w:rPr>
      </w:pPr>
      <w:r>
        <w:rPr>
          <w:rFonts w:ascii="宋体" w:hAnsi="宋体"/>
          <w:sz w:val="22"/>
          <w:szCs w:val="22"/>
        </w:rPr>
        <w:t>3、本</w:t>
      </w:r>
      <w:r>
        <w:rPr>
          <w:rFonts w:hint="eastAsia" w:ascii="宋体" w:hAnsi="宋体" w:cs="hakuyoxingshu7000"/>
          <w:kern w:val="0"/>
          <w:sz w:val="22"/>
          <w:szCs w:val="22"/>
        </w:rPr>
        <w:t>公告期限：</w:t>
      </w:r>
      <w:r>
        <w:rPr>
          <w:rFonts w:ascii="宋体" w:hAnsi="宋体" w:cs="hakuyoxingshu7000"/>
          <w:kern w:val="0"/>
          <w:sz w:val="22"/>
          <w:szCs w:val="22"/>
        </w:rPr>
        <w:t>5个工作日</w:t>
      </w:r>
      <w:r>
        <w:rPr>
          <w:rFonts w:hint="eastAsia" w:ascii="宋体" w:hAnsi="宋体"/>
          <w:sz w:val="22"/>
          <w:szCs w:val="22"/>
        </w:rPr>
        <w:t>；投标人认为采购文件使自己的权益受到损害的，可以自收到采购文件之日（发售截止日之后收到采购文件的，以发售截止日为准）或者采购文件公告期限届满之日（招标公告为公告发布后至第</w:t>
      </w:r>
      <w:r>
        <w:rPr>
          <w:rFonts w:ascii="宋体" w:hAnsi="宋体"/>
          <w:sz w:val="22"/>
          <w:szCs w:val="22"/>
        </w:rPr>
        <w:t>6个工作日）起7个工作日内，以书面形式向采购人和采购代理机构提出质疑。质疑投标人对采购人、采购代理机构的答复不满意或者采购人、采购代理机构未在规定的时间内</w:t>
      </w:r>
      <w:r>
        <w:rPr>
          <w:rFonts w:hint="eastAsia" w:ascii="宋体" w:hAnsi="宋体"/>
          <w:sz w:val="22"/>
          <w:szCs w:val="22"/>
        </w:rPr>
        <w:t>作出答复的，可以在答复期满后十五个工作日内向同级政府采购监督管理部门投诉。</w:t>
      </w:r>
    </w:p>
    <w:p>
      <w:pPr>
        <w:widowControl/>
        <w:spacing w:line="360" w:lineRule="exact"/>
        <w:ind w:firstLine="440" w:firstLineChars="200"/>
        <w:jc w:val="left"/>
        <w:rPr>
          <w:rFonts w:ascii="宋体" w:hAnsi="宋体"/>
          <w:bCs/>
          <w:sz w:val="22"/>
          <w:szCs w:val="22"/>
        </w:rPr>
      </w:pPr>
      <w:r>
        <w:rPr>
          <w:rFonts w:ascii="宋体" w:hAnsi="宋体"/>
          <w:sz w:val="22"/>
          <w:szCs w:val="22"/>
        </w:rPr>
        <w:t>4、</w:t>
      </w:r>
      <w:r>
        <w:rPr>
          <w:rFonts w:hint="eastAsia" w:ascii="宋体" w:hAnsi="宋体" w:cs="hakuyoxingshu7000"/>
          <w:kern w:val="0"/>
          <w:sz w:val="22"/>
          <w:szCs w:val="22"/>
        </w:rPr>
        <w:t>落实政府采购相关政策说明：详见招标文件相关政府采购相关政策说明部分（自行下载）</w:t>
      </w:r>
      <w:r>
        <w:rPr>
          <w:rFonts w:hint="eastAsia" w:ascii="宋体" w:hAnsi="宋体"/>
          <w:bCs/>
          <w:sz w:val="22"/>
          <w:szCs w:val="22"/>
        </w:rPr>
        <w:t>；</w:t>
      </w:r>
    </w:p>
    <w:p>
      <w:pPr>
        <w:widowControl/>
        <w:spacing w:line="360" w:lineRule="exact"/>
        <w:ind w:firstLine="440" w:firstLineChars="200"/>
        <w:jc w:val="left"/>
        <w:rPr>
          <w:rFonts w:ascii="宋体" w:hAnsi="宋体"/>
          <w:bCs/>
          <w:sz w:val="22"/>
          <w:szCs w:val="22"/>
        </w:rPr>
      </w:pPr>
      <w:r>
        <w:rPr>
          <w:rFonts w:ascii="宋体" w:hAnsi="宋体"/>
          <w:bCs/>
          <w:sz w:val="22"/>
          <w:szCs w:val="22"/>
        </w:rPr>
        <w:t>5、书面质疑受理：</w:t>
      </w:r>
    </w:p>
    <w:p>
      <w:pPr>
        <w:widowControl/>
        <w:spacing w:line="360" w:lineRule="exact"/>
        <w:ind w:firstLine="880" w:firstLineChars="400"/>
        <w:jc w:val="left"/>
        <w:rPr>
          <w:rFonts w:ascii="宋体" w:hAnsi="宋体"/>
          <w:bCs/>
          <w:sz w:val="22"/>
          <w:szCs w:val="22"/>
        </w:rPr>
      </w:pPr>
      <w:r>
        <w:rPr>
          <w:rFonts w:hint="eastAsia" w:ascii="宋体" w:hAnsi="宋体"/>
          <w:bCs/>
          <w:sz w:val="22"/>
          <w:szCs w:val="22"/>
        </w:rPr>
        <w:t>招标代理机构：</w:t>
      </w:r>
      <w:r>
        <w:rPr>
          <w:rFonts w:hint="eastAsia" w:ascii="宋体" w:hAnsi="宋体"/>
          <w:bCs/>
          <w:sz w:val="22"/>
          <w:szCs w:val="22"/>
          <w:lang w:eastAsia="zh-CN"/>
        </w:rPr>
        <w:t>温州凯恒招标代理有限公司</w:t>
      </w:r>
      <w:r>
        <w:rPr>
          <w:rFonts w:ascii="宋体" w:hAnsi="宋体"/>
          <w:bCs/>
          <w:sz w:val="22"/>
          <w:szCs w:val="22"/>
        </w:rPr>
        <w:t>，</w:t>
      </w:r>
      <w:r>
        <w:rPr>
          <w:rFonts w:hint="eastAsia" w:ascii="宋体" w:hAnsi="宋体"/>
          <w:bCs/>
          <w:sz w:val="22"/>
          <w:szCs w:val="22"/>
        </w:rPr>
        <w:t>郑</w:t>
      </w:r>
      <w:r>
        <w:rPr>
          <w:rFonts w:ascii="宋体" w:hAnsi="宋体"/>
          <w:bCs/>
          <w:sz w:val="22"/>
          <w:szCs w:val="22"/>
        </w:rPr>
        <w:t xml:space="preserve">先生， </w:t>
      </w:r>
      <w:r>
        <w:rPr>
          <w:rFonts w:hint="eastAsia" w:ascii="宋体" w:hAnsi="宋体"/>
          <w:bCs/>
          <w:sz w:val="22"/>
          <w:szCs w:val="22"/>
        </w:rPr>
        <w:t>13968973388</w:t>
      </w:r>
      <w:r>
        <w:rPr>
          <w:rFonts w:ascii="宋体" w:hAnsi="宋体"/>
          <w:bCs/>
          <w:sz w:val="22"/>
          <w:szCs w:val="22"/>
        </w:rPr>
        <w:t>。</w:t>
      </w:r>
    </w:p>
    <w:p>
      <w:pPr>
        <w:widowControl/>
        <w:spacing w:line="360" w:lineRule="exact"/>
        <w:ind w:firstLine="880" w:firstLineChars="400"/>
        <w:jc w:val="left"/>
        <w:rPr>
          <w:rFonts w:ascii="宋体" w:hAnsi="宋体"/>
          <w:bCs/>
          <w:sz w:val="22"/>
          <w:szCs w:val="22"/>
        </w:rPr>
      </w:pPr>
      <w:r>
        <w:rPr>
          <w:rFonts w:hint="eastAsia" w:ascii="宋体" w:hAnsi="宋体"/>
          <w:bCs/>
          <w:sz w:val="22"/>
          <w:szCs w:val="22"/>
        </w:rPr>
        <w:t>采购人：</w:t>
      </w:r>
      <w:r>
        <w:rPr>
          <w:rFonts w:hint="eastAsia" w:ascii="宋体" w:hAnsi="宋体" w:cs="宋体"/>
          <w:bCs/>
          <w:kern w:val="0"/>
          <w:sz w:val="22"/>
          <w:szCs w:val="22"/>
        </w:rPr>
        <w:t>永嘉县</w:t>
      </w:r>
      <w:r>
        <w:rPr>
          <w:rFonts w:hint="eastAsia" w:ascii="宋体" w:hAnsi="宋体" w:cs="宋体"/>
          <w:kern w:val="0"/>
          <w:sz w:val="22"/>
          <w:szCs w:val="22"/>
        </w:rPr>
        <w:t>岩坦镇人民政府</w:t>
      </w:r>
      <w:r>
        <w:rPr>
          <w:rFonts w:hint="eastAsia" w:ascii="宋体" w:hAnsi="宋体" w:cs="宋体"/>
          <w:bCs/>
          <w:kern w:val="0"/>
          <w:sz w:val="22"/>
          <w:szCs w:val="22"/>
        </w:rPr>
        <w:t>。</w:t>
      </w:r>
    </w:p>
    <w:p>
      <w:pPr>
        <w:widowControl/>
        <w:spacing w:line="360" w:lineRule="exact"/>
        <w:ind w:firstLine="440" w:firstLineChars="200"/>
        <w:jc w:val="left"/>
        <w:rPr>
          <w:rFonts w:ascii="宋体" w:hAnsi="宋体"/>
          <w:bCs/>
          <w:sz w:val="22"/>
          <w:szCs w:val="22"/>
        </w:rPr>
      </w:pPr>
      <w:r>
        <w:rPr>
          <w:rFonts w:ascii="宋体" w:hAnsi="宋体"/>
          <w:bCs/>
          <w:sz w:val="22"/>
          <w:szCs w:val="22"/>
        </w:rPr>
        <w:t>6、</w:t>
      </w:r>
      <w:r>
        <w:rPr>
          <w:rFonts w:hint="eastAsia" w:ascii="宋体" w:hAnsi="宋体"/>
          <w:sz w:val="22"/>
          <w:szCs w:val="22"/>
        </w:rPr>
        <w:t>采购公告上附件里的采购文件仅供阅览使用，报名成功后才视作供应商依法获取采购文件，未进行报名的供应商，对采购文件提起的质疑，将不予受理。</w:t>
      </w:r>
    </w:p>
    <w:p>
      <w:pPr>
        <w:widowControl/>
        <w:spacing w:before="60" w:after="60" w:line="360" w:lineRule="exact"/>
        <w:ind w:left="60" w:right="60"/>
        <w:jc w:val="left"/>
        <w:rPr>
          <w:rFonts w:ascii="宋体" w:hAnsi="宋体" w:cs="宋体"/>
          <w:kern w:val="0"/>
          <w:sz w:val="22"/>
          <w:szCs w:val="22"/>
        </w:rPr>
      </w:pPr>
      <w:r>
        <w:rPr>
          <w:rFonts w:hint="eastAsia" w:ascii="宋体" w:hAnsi="宋体" w:cs="宋体"/>
          <w:b/>
          <w:kern w:val="0"/>
          <w:sz w:val="22"/>
          <w:szCs w:val="22"/>
        </w:rPr>
        <w:t>九、联系方式</w:t>
      </w:r>
    </w:p>
    <w:p>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采购人：永嘉县岩坦镇人民政府</w:t>
      </w:r>
    </w:p>
    <w:p>
      <w:pPr>
        <w:spacing w:line="360" w:lineRule="exact"/>
        <w:ind w:firstLine="440" w:firstLineChars="200"/>
        <w:rPr>
          <w:rFonts w:ascii="宋体" w:hAnsi="宋体" w:cs="宋体"/>
          <w:kern w:val="0"/>
          <w:sz w:val="22"/>
          <w:szCs w:val="22"/>
        </w:rPr>
      </w:pPr>
      <w:r>
        <w:rPr>
          <w:rFonts w:hint="eastAsia" w:ascii="宋体" w:hAnsi="宋体" w:cs="宋体"/>
          <w:bCs/>
          <w:kern w:val="0"/>
          <w:sz w:val="22"/>
          <w:szCs w:val="22"/>
        </w:rPr>
        <w:t>地址：永嘉县岩坦镇</w:t>
      </w:r>
    </w:p>
    <w:p>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联系人：</w:t>
      </w:r>
      <w:r>
        <w:rPr>
          <w:rFonts w:hint="eastAsia" w:ascii="宋体" w:hAnsi="宋体" w:cs="宋体"/>
          <w:kern w:val="0"/>
          <w:sz w:val="22"/>
          <w:szCs w:val="22"/>
          <w:lang w:eastAsia="zh-CN"/>
        </w:rPr>
        <w:t>叶</w:t>
      </w:r>
      <w:r>
        <w:rPr>
          <w:rFonts w:hint="eastAsia" w:ascii="宋体" w:hAnsi="宋体" w:cs="宋体"/>
          <w:kern w:val="0"/>
          <w:sz w:val="22"/>
          <w:szCs w:val="22"/>
        </w:rPr>
        <w:t>先生</w:t>
      </w:r>
    </w:p>
    <w:p>
      <w:pPr>
        <w:spacing w:line="360" w:lineRule="exact"/>
        <w:ind w:firstLine="440" w:firstLineChars="200"/>
        <w:rPr>
          <w:rFonts w:hint="eastAsia" w:ascii="宋体" w:hAnsi="宋体" w:eastAsia="宋体" w:cs="hakuyoxingshu7000"/>
          <w:bCs/>
          <w:kern w:val="0"/>
          <w:sz w:val="22"/>
          <w:szCs w:val="22"/>
          <w:lang w:eastAsia="zh-CN"/>
        </w:rPr>
      </w:pPr>
      <w:r>
        <w:rPr>
          <w:rFonts w:hint="eastAsia" w:ascii="宋体" w:hAnsi="宋体" w:cs="宋体"/>
          <w:kern w:val="0"/>
          <w:sz w:val="22"/>
          <w:szCs w:val="22"/>
        </w:rPr>
        <w:t>电话：</w:t>
      </w:r>
      <w:r>
        <w:rPr>
          <w:rFonts w:hint="eastAsia" w:ascii="宋体" w:hAnsi="宋体" w:cs="宋体"/>
          <w:kern w:val="0"/>
          <w:sz w:val="22"/>
          <w:szCs w:val="22"/>
          <w:lang w:eastAsia="zh-CN"/>
        </w:rPr>
        <w:t>13968963788</w:t>
      </w:r>
    </w:p>
    <w:p>
      <w:pPr>
        <w:spacing w:line="360" w:lineRule="exact"/>
        <w:ind w:firstLine="440" w:firstLineChars="200"/>
        <w:rPr>
          <w:rFonts w:hint="eastAsia" w:ascii="宋体" w:hAnsi="宋体" w:eastAsia="宋体" w:cs="宋体"/>
          <w:kern w:val="0"/>
          <w:sz w:val="22"/>
          <w:szCs w:val="22"/>
          <w:lang w:eastAsia="zh-CN"/>
        </w:rPr>
      </w:pPr>
      <w:r>
        <w:rPr>
          <w:rFonts w:hint="eastAsia" w:ascii="宋体" w:hAnsi="宋体" w:cs="宋体"/>
          <w:kern w:val="0"/>
          <w:sz w:val="22"/>
          <w:szCs w:val="22"/>
        </w:rPr>
        <w:t>招标代理机构：</w:t>
      </w:r>
      <w:r>
        <w:rPr>
          <w:rFonts w:hint="eastAsia" w:ascii="宋体" w:hAnsi="宋体" w:cs="宋体"/>
          <w:kern w:val="0"/>
          <w:sz w:val="22"/>
          <w:szCs w:val="22"/>
          <w:lang w:eastAsia="zh-CN"/>
        </w:rPr>
        <w:t>温州凯恒招标代理有限公司</w:t>
      </w:r>
    </w:p>
    <w:p>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地址：永嘉县东城街道县前西路律师楼202室（永嘉县人民法院西北门正对面银弟烟酒楼上）</w:t>
      </w:r>
    </w:p>
    <w:p>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联系人：郑先生</w:t>
      </w:r>
    </w:p>
    <w:p>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联系电话：13968973388</w:t>
      </w:r>
    </w:p>
    <w:p>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传真：</w:t>
      </w:r>
      <w:r>
        <w:rPr>
          <w:rFonts w:ascii="宋体" w:hAnsi="宋体" w:cs="宋体"/>
          <w:kern w:val="0"/>
          <w:sz w:val="22"/>
          <w:szCs w:val="22"/>
        </w:rPr>
        <w:t>0577-66971397</w:t>
      </w:r>
    </w:p>
    <w:p>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质疑受理人：金先生</w:t>
      </w:r>
    </w:p>
    <w:p>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联系电话：13968998619</w:t>
      </w:r>
    </w:p>
    <w:p>
      <w:pPr>
        <w:widowControl/>
        <w:spacing w:line="460" w:lineRule="atLeast"/>
        <w:ind w:firstLine="442" w:firstLineChars="200"/>
        <w:jc w:val="left"/>
        <w:rPr>
          <w:rFonts w:ascii="宋体"/>
          <w:b/>
          <w:bCs/>
          <w:sz w:val="22"/>
          <w:szCs w:val="22"/>
        </w:rPr>
      </w:pPr>
      <w:r>
        <w:rPr>
          <w:rFonts w:hint="eastAsia" w:ascii="宋体"/>
          <w:b/>
          <w:bCs/>
          <w:sz w:val="22"/>
          <w:szCs w:val="22"/>
        </w:rPr>
        <w:t>监督部门：永嘉县财政局           联系电话：0577-67230257</w:t>
      </w:r>
    </w:p>
    <w:p>
      <w:pPr>
        <w:widowControl/>
        <w:autoSpaceDE w:val="0"/>
        <w:autoSpaceDN w:val="0"/>
        <w:adjustRightInd w:val="0"/>
        <w:spacing w:line="460" w:lineRule="atLeast"/>
        <w:ind w:firstLine="480" w:firstLineChars="200"/>
        <w:textAlignment w:val="bottom"/>
        <w:rPr>
          <w:rFonts w:ascii="Calibri" w:hAnsi="Calibri" w:eastAsia="仿宋" w:cs="Calibri"/>
          <w:b w:val="0"/>
          <w:bCs w:val="0"/>
          <w:color w:val="auto"/>
          <w:sz w:val="24"/>
          <w:szCs w:val="24"/>
        </w:rPr>
      </w:pPr>
      <w:r>
        <w:rPr>
          <w:rFonts w:ascii="Calibri" w:hAnsi="Calibri" w:eastAsia="仿宋" w:cs="Calibri"/>
          <w:b w:val="0"/>
          <w:bCs w:val="0"/>
          <w:color w:val="auto"/>
          <w:sz w:val="24"/>
          <w:szCs w:val="24"/>
        </w:rPr>
        <w:t> </w:t>
      </w:r>
    </w:p>
    <w:p>
      <w:pPr>
        <w:widowControl/>
        <w:autoSpaceDE w:val="0"/>
        <w:autoSpaceDN w:val="0"/>
        <w:adjustRightInd w:val="0"/>
        <w:spacing w:line="460" w:lineRule="atLeast"/>
        <w:ind w:firstLine="480" w:firstLineChars="200"/>
        <w:textAlignment w:val="bottom"/>
        <w:rPr>
          <w:rFonts w:ascii="Calibri" w:hAnsi="Calibri" w:eastAsia="仿宋" w:cs="Calibri"/>
          <w:b w:val="0"/>
          <w:bCs w:val="0"/>
          <w:color w:val="auto"/>
          <w:sz w:val="24"/>
          <w:szCs w:val="24"/>
        </w:rPr>
      </w:pPr>
    </w:p>
    <w:p>
      <w:pPr>
        <w:widowControl/>
        <w:autoSpaceDE w:val="0"/>
        <w:autoSpaceDN w:val="0"/>
        <w:adjustRightInd w:val="0"/>
        <w:spacing w:line="460" w:lineRule="atLeast"/>
        <w:ind w:firstLine="440" w:firstLineChars="200"/>
        <w:textAlignment w:val="bottom"/>
        <w:rPr>
          <w:rFonts w:hint="eastAsia"/>
          <w:color w:val="auto"/>
        </w:rPr>
      </w:pPr>
      <w:r>
        <w:rPr>
          <w:rFonts w:hint="eastAsia" w:ascii="宋体" w:eastAsia="宋体"/>
          <w:b w:val="0"/>
          <w:color w:val="auto"/>
          <w:sz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spacing w:line="400" w:lineRule="exact"/>
        <w:ind w:right="110"/>
        <w:jc w:val="center"/>
        <w:rPr>
          <w:rFonts w:ascii="宋体" w:hAnsi="宋体" w:cs="Arial"/>
          <w:b/>
          <w:bCs/>
          <w:sz w:val="36"/>
          <w:szCs w:val="36"/>
        </w:rPr>
      </w:pPr>
    </w:p>
    <w:p>
      <w:pPr>
        <w:pStyle w:val="4"/>
        <w:spacing w:before="120" w:after="120"/>
        <w:rPr>
          <w:rFonts w:ascii="宋体" w:hAnsi="宋体" w:eastAsia="宋体" w:cs="hakuyoxingshu7000"/>
          <w:sz w:val="36"/>
          <w:szCs w:val="36"/>
        </w:rPr>
      </w:pPr>
      <w:r>
        <w:rPr>
          <w:rFonts w:ascii="宋体" w:hAnsi="宋体" w:eastAsia="宋体" w:cs="Arial"/>
          <w:b w:val="0"/>
          <w:bCs w:val="0"/>
          <w:sz w:val="36"/>
          <w:szCs w:val="36"/>
        </w:rPr>
        <w:br w:type="page"/>
      </w:r>
      <w:bookmarkStart w:id="30" w:name="_Toc15938917"/>
      <w:r>
        <w:rPr>
          <w:rFonts w:hint="eastAsia" w:ascii="宋体" w:hAnsi="宋体" w:eastAsia="宋体" w:cs="hakuyoxingshu7000"/>
          <w:sz w:val="36"/>
          <w:szCs w:val="36"/>
        </w:rPr>
        <w:t>政府采购政策功能相关说明</w:t>
      </w:r>
      <w:bookmarkEnd w:id="30"/>
    </w:p>
    <w:p>
      <w:pPr>
        <w:jc w:val="left"/>
        <w:rPr>
          <w:rFonts w:ascii="宋体" w:hAnsi="宋体" w:cs="新宋体"/>
          <w:b/>
          <w:sz w:val="22"/>
        </w:rPr>
      </w:pPr>
    </w:p>
    <w:p>
      <w:pPr>
        <w:spacing w:line="440" w:lineRule="exact"/>
        <w:jc w:val="left"/>
        <w:rPr>
          <w:rFonts w:ascii="宋体" w:hAnsi="宋体" w:cs="新宋体"/>
          <w:b/>
          <w:bCs/>
          <w:sz w:val="22"/>
        </w:rPr>
      </w:pPr>
      <w:r>
        <w:rPr>
          <w:rFonts w:hint="eastAsia" w:ascii="宋体" w:hAnsi="宋体" w:cs="新宋体"/>
          <w:b/>
          <w:bCs/>
          <w:sz w:val="22"/>
        </w:rPr>
        <w:t>一、小、微企业（含监狱企业、残疾人福利性单位）扶持政策说明</w:t>
      </w:r>
    </w:p>
    <w:p>
      <w:pPr>
        <w:spacing w:line="440" w:lineRule="exact"/>
        <w:jc w:val="left"/>
        <w:rPr>
          <w:rFonts w:ascii="宋体" w:hAnsi="宋体" w:cs="新宋体"/>
          <w:bCs/>
          <w:sz w:val="22"/>
        </w:rPr>
      </w:pPr>
      <w:r>
        <w:rPr>
          <w:rFonts w:ascii="宋体" w:hAnsi="宋体" w:cs="新宋体"/>
          <w:bCs/>
          <w:sz w:val="22"/>
        </w:rPr>
        <w:t>1、文件依据</w:t>
      </w:r>
    </w:p>
    <w:p>
      <w:pPr>
        <w:spacing w:line="440" w:lineRule="exact"/>
        <w:jc w:val="left"/>
        <w:rPr>
          <w:rFonts w:ascii="宋体" w:hAnsi="宋体" w:cs="新宋体"/>
          <w:bCs/>
          <w:sz w:val="22"/>
        </w:rPr>
      </w:pPr>
      <w:r>
        <w:rPr>
          <w:rFonts w:hint="eastAsia" w:ascii="宋体" w:hAnsi="宋体" w:cs="新宋体"/>
          <w:bCs/>
          <w:sz w:val="22"/>
        </w:rPr>
        <w:t>（</w:t>
      </w:r>
      <w:r>
        <w:rPr>
          <w:rFonts w:ascii="宋体" w:hAnsi="宋体" w:cs="新宋体"/>
          <w:bCs/>
          <w:sz w:val="22"/>
        </w:rPr>
        <w:t>1）关于印发《政府采购促进中小企业发展暂行办法》的通知（财库[2011]181号）</w:t>
      </w:r>
    </w:p>
    <w:p>
      <w:pPr>
        <w:spacing w:line="440" w:lineRule="exact"/>
        <w:jc w:val="left"/>
        <w:rPr>
          <w:rFonts w:ascii="宋体" w:hAnsi="宋体" w:cs="新宋体"/>
          <w:bCs/>
          <w:sz w:val="22"/>
        </w:rPr>
      </w:pPr>
      <w:r>
        <w:rPr>
          <w:rFonts w:hint="eastAsia" w:ascii="宋体" w:hAnsi="宋体" w:cs="新宋体"/>
          <w:bCs/>
          <w:sz w:val="22"/>
        </w:rPr>
        <w:t>（</w:t>
      </w:r>
      <w:r>
        <w:rPr>
          <w:rFonts w:ascii="宋体" w:hAnsi="宋体" w:cs="新宋体"/>
          <w:bCs/>
          <w:sz w:val="22"/>
        </w:rPr>
        <w:t xml:space="preserve">2）浙江省财政厅转发财政部 </w:t>
      </w:r>
      <w:r>
        <w:rPr>
          <w:rFonts w:hint="eastAsia" w:ascii="宋体" w:hAnsi="宋体" w:cs="新宋体"/>
          <w:bCs/>
          <w:sz w:val="22"/>
        </w:rPr>
        <w:t>工业和信息化部关于印发《政府采购促进中小企业发展暂行办法》的通知（浙财采监</w:t>
      </w:r>
      <w:r>
        <w:rPr>
          <w:rFonts w:ascii="宋体" w:hAnsi="宋体" w:cs="新宋体"/>
          <w:bCs/>
          <w:sz w:val="22"/>
        </w:rPr>
        <w:t>[2012]11号）</w:t>
      </w:r>
    </w:p>
    <w:p>
      <w:pPr>
        <w:spacing w:line="440" w:lineRule="exact"/>
        <w:jc w:val="left"/>
        <w:rPr>
          <w:rFonts w:ascii="宋体" w:hAnsi="宋体" w:cs="新宋体"/>
          <w:bCs/>
          <w:sz w:val="22"/>
        </w:rPr>
      </w:pPr>
      <w:r>
        <w:rPr>
          <w:rFonts w:hint="eastAsia" w:ascii="宋体" w:hAnsi="宋体" w:cs="新宋体"/>
          <w:bCs/>
          <w:sz w:val="22"/>
        </w:rPr>
        <w:t>（</w:t>
      </w:r>
      <w:r>
        <w:rPr>
          <w:rFonts w:ascii="宋体" w:hAnsi="宋体" w:cs="新宋体"/>
          <w:bCs/>
          <w:sz w:val="22"/>
        </w:rPr>
        <w:t>3）浙江省省财政厅《关于开展政府采购投标人网上注册登记和诚信管理工作的通知》（</w:t>
      </w:r>
      <w:r>
        <w:rPr>
          <w:rFonts w:hint="eastAsia" w:ascii="宋体" w:hAnsi="宋体" w:cs="新宋体"/>
          <w:bCs/>
          <w:sz w:val="22"/>
        </w:rPr>
        <w:t>浙财采监〔</w:t>
      </w:r>
      <w:r>
        <w:rPr>
          <w:rFonts w:ascii="宋体" w:hAnsi="宋体" w:cs="新宋体"/>
          <w:bCs/>
          <w:sz w:val="22"/>
        </w:rPr>
        <w:t>2010〕8号)</w:t>
      </w:r>
    </w:p>
    <w:p>
      <w:pPr>
        <w:spacing w:line="440" w:lineRule="exact"/>
        <w:jc w:val="left"/>
        <w:rPr>
          <w:rFonts w:ascii="宋体" w:hAnsi="宋体" w:cs="新宋体"/>
          <w:bCs/>
          <w:sz w:val="22"/>
        </w:rPr>
      </w:pPr>
      <w:r>
        <w:rPr>
          <w:rFonts w:hint="eastAsia" w:ascii="宋体" w:hAnsi="宋体" w:cs="新宋体"/>
          <w:bCs/>
          <w:sz w:val="22"/>
        </w:rPr>
        <w:t>（</w:t>
      </w:r>
      <w:r>
        <w:rPr>
          <w:rFonts w:ascii="宋体" w:hAnsi="宋体" w:cs="新宋体"/>
          <w:bCs/>
          <w:sz w:val="22"/>
        </w:rPr>
        <w:t>4）《工业和信息化部、国家统计局、国家发展和改革委员会、财政部关于印发中小企业划型标准规定的通知》（工信部联企业[2011]300号）</w:t>
      </w:r>
    </w:p>
    <w:p>
      <w:pPr>
        <w:spacing w:line="440" w:lineRule="exact"/>
        <w:jc w:val="left"/>
        <w:rPr>
          <w:rFonts w:ascii="宋体" w:hAnsi="宋体" w:cs="新宋体"/>
          <w:bCs/>
          <w:sz w:val="22"/>
        </w:rPr>
      </w:pPr>
      <w:r>
        <w:rPr>
          <w:rFonts w:hint="eastAsia" w:ascii="宋体" w:hAnsi="宋体" w:cs="新宋体"/>
          <w:bCs/>
          <w:sz w:val="22"/>
        </w:rPr>
        <w:t>（</w:t>
      </w:r>
      <w:r>
        <w:rPr>
          <w:rFonts w:ascii="宋体" w:hAnsi="宋体" w:cs="新宋体"/>
          <w:bCs/>
          <w:sz w:val="22"/>
        </w:rPr>
        <w:t>5）财政部、司法部《关于政府采购支持监狱企业发展有关问题的通知》（财库〔2014〕68号）</w:t>
      </w:r>
    </w:p>
    <w:p>
      <w:pPr>
        <w:spacing w:line="440" w:lineRule="exact"/>
        <w:jc w:val="left"/>
        <w:rPr>
          <w:rFonts w:ascii="宋体" w:hAnsi="宋体" w:cs="新宋体"/>
          <w:bCs/>
          <w:sz w:val="22"/>
        </w:rPr>
      </w:pPr>
      <w:r>
        <w:rPr>
          <w:rFonts w:hint="eastAsia" w:ascii="宋体" w:hAnsi="宋体" w:cs="新宋体"/>
          <w:bCs/>
          <w:sz w:val="22"/>
        </w:rPr>
        <w:t>（</w:t>
      </w:r>
      <w:r>
        <w:rPr>
          <w:rFonts w:ascii="宋体" w:hAnsi="宋体" w:cs="新宋体"/>
          <w:bCs/>
          <w:sz w:val="22"/>
        </w:rPr>
        <w:t xml:space="preserve">6）《财政部 </w:t>
      </w:r>
      <w:r>
        <w:rPr>
          <w:rFonts w:hint="eastAsia" w:ascii="宋体" w:hAnsi="宋体" w:cs="新宋体"/>
          <w:bCs/>
          <w:sz w:val="22"/>
        </w:rPr>
        <w:t>民政部中国残疾人联合会关于促进残疾人就业政府采购政策的通知》（财库〔</w:t>
      </w:r>
      <w:r>
        <w:rPr>
          <w:rFonts w:ascii="宋体" w:hAnsi="宋体" w:cs="新宋体"/>
          <w:bCs/>
          <w:sz w:val="22"/>
        </w:rPr>
        <w:t>2017〕 141号）</w:t>
      </w:r>
    </w:p>
    <w:p>
      <w:pPr>
        <w:spacing w:line="440" w:lineRule="exact"/>
        <w:jc w:val="left"/>
        <w:rPr>
          <w:rFonts w:ascii="宋体" w:hAnsi="宋体" w:cs="新宋体"/>
          <w:bCs/>
          <w:sz w:val="22"/>
        </w:rPr>
      </w:pPr>
      <w:r>
        <w:rPr>
          <w:rFonts w:hint="eastAsia" w:ascii="宋体" w:hAnsi="宋体" w:cs="新宋体"/>
          <w:bCs/>
          <w:sz w:val="22"/>
        </w:rPr>
        <w:t>（</w:t>
      </w:r>
      <w:r>
        <w:rPr>
          <w:rFonts w:ascii="宋体" w:hAnsi="宋体" w:cs="新宋体"/>
          <w:bCs/>
          <w:sz w:val="22"/>
        </w:rPr>
        <w:t xml:space="preserve">7）《浙江省财政厅  </w:t>
      </w:r>
      <w:r>
        <w:rPr>
          <w:rFonts w:hint="eastAsia" w:ascii="宋体" w:hAnsi="宋体" w:cs="新宋体"/>
          <w:bCs/>
          <w:sz w:val="22"/>
        </w:rPr>
        <w:t>浙江省经济和信息化委员会关于简化中小企业类别确认流程有关事项的通知》（浙财采监〔</w:t>
      </w:r>
      <w:r>
        <w:rPr>
          <w:rFonts w:ascii="宋体" w:hAnsi="宋体" w:cs="新宋体"/>
          <w:bCs/>
          <w:sz w:val="22"/>
        </w:rPr>
        <w:t>2018〕2号)</w:t>
      </w:r>
    </w:p>
    <w:p>
      <w:pPr>
        <w:spacing w:line="440" w:lineRule="exact"/>
        <w:jc w:val="left"/>
        <w:rPr>
          <w:rFonts w:ascii="宋体" w:hAnsi="宋体" w:cs="新宋体"/>
          <w:bCs/>
          <w:sz w:val="22"/>
        </w:rPr>
      </w:pPr>
      <w:r>
        <w:rPr>
          <w:rFonts w:ascii="宋体" w:hAnsi="宋体" w:cs="新宋体"/>
          <w:bCs/>
          <w:sz w:val="22"/>
        </w:rPr>
        <w:t>2、享受小</w:t>
      </w:r>
      <w:r>
        <w:rPr>
          <w:rFonts w:hint="eastAsia" w:ascii="宋体" w:hAnsi="宋体" w:cs="新宋体"/>
          <w:bCs/>
          <w:sz w:val="22"/>
        </w:rPr>
        <w:t>微企业价格折扣应具备的条件与价格折扣比例</w:t>
      </w:r>
    </w:p>
    <w:p>
      <w:pPr>
        <w:spacing w:line="440" w:lineRule="exact"/>
        <w:jc w:val="left"/>
        <w:rPr>
          <w:rFonts w:ascii="宋体" w:hAnsi="宋体" w:cs="新宋体"/>
          <w:bCs/>
          <w:sz w:val="22"/>
        </w:rPr>
      </w:pPr>
      <w:r>
        <w:rPr>
          <w:rFonts w:hint="eastAsia" w:ascii="宋体" w:hAnsi="宋体" w:cs="新宋体"/>
          <w:bCs/>
          <w:sz w:val="22"/>
        </w:rPr>
        <w:t>（</w:t>
      </w:r>
      <w:r>
        <w:rPr>
          <w:rFonts w:ascii="宋体" w:hAnsi="宋体" w:cs="新宋体"/>
          <w:bCs/>
          <w:sz w:val="22"/>
        </w:rPr>
        <w:t>1）符合中小企业划分标准；</w:t>
      </w:r>
      <w:r>
        <w:rPr>
          <w:rFonts w:ascii="宋体" w:hAnsi="宋体" w:cs="新宋体"/>
          <w:bCs/>
          <w:sz w:val="22"/>
        </w:rPr>
        <w:br w:type="textWrapping"/>
      </w:r>
      <w:r>
        <w:rPr>
          <w:rFonts w:hint="eastAsia" w:ascii="宋体" w:hAnsi="宋体" w:cs="新宋体"/>
          <w:bCs/>
          <w:sz w:val="22"/>
        </w:rPr>
        <w:t>（</w:t>
      </w:r>
      <w:r>
        <w:rPr>
          <w:rFonts w:ascii="宋体" w:hAnsi="宋体" w:cs="新宋体"/>
          <w:bCs/>
          <w:sz w:val="22"/>
        </w:rPr>
        <w:t>2）提供本企业制造的货物、承担的工程或者服务，或者提供其他中小企业制造的货物。本项所称货物不包括使用大型企业注册商标的货物。</w:t>
      </w:r>
      <w:r>
        <w:rPr>
          <w:rFonts w:ascii="宋体" w:hAnsi="宋体" w:cs="新宋体"/>
          <w:bCs/>
          <w:sz w:val="22"/>
        </w:rPr>
        <w:br w:type="textWrapping"/>
      </w:r>
      <w:r>
        <w:rPr>
          <w:rFonts w:hint="eastAsia" w:ascii="宋体" w:hAnsi="宋体" w:cs="新宋体"/>
          <w:bCs/>
          <w:sz w:val="22"/>
        </w:rPr>
        <w:t> 中小企业划分标准，是指国务院有关部门根据企业从业人员、营业收入、资产总额等指标制定的中小企业划型标准。</w:t>
      </w:r>
      <w:r>
        <w:rPr>
          <w:rFonts w:ascii="宋体" w:hAnsi="宋体" w:cs="新宋体"/>
          <w:bCs/>
          <w:sz w:val="22"/>
        </w:rPr>
        <w:br w:type="textWrapping"/>
      </w:r>
      <w:r>
        <w:rPr>
          <w:rFonts w:hint="eastAsia" w:ascii="宋体" w:hAnsi="宋体" w:cs="新宋体"/>
          <w:bCs/>
          <w:sz w:val="22"/>
        </w:rPr>
        <w:t>  小型、微型企业提供中型企业制造的货物的，视同为中型企业。</w:t>
      </w:r>
    </w:p>
    <w:p>
      <w:pPr>
        <w:spacing w:line="440" w:lineRule="exact"/>
        <w:jc w:val="left"/>
        <w:rPr>
          <w:rFonts w:ascii="宋体" w:hAnsi="宋体" w:cs="新宋体"/>
          <w:b/>
          <w:bCs/>
          <w:sz w:val="22"/>
          <w:u w:val="single"/>
        </w:rPr>
      </w:pPr>
      <w:r>
        <w:rPr>
          <w:rFonts w:hint="eastAsia" w:ascii="宋体" w:hAnsi="宋体" w:cs="新宋体"/>
          <w:b/>
          <w:bCs/>
          <w:sz w:val="22"/>
          <w:u w:val="single"/>
        </w:rPr>
        <w:t>（</w:t>
      </w:r>
      <w:r>
        <w:rPr>
          <w:rFonts w:ascii="宋体" w:hAnsi="宋体" w:cs="新宋体"/>
          <w:b/>
          <w:bCs/>
          <w:sz w:val="22"/>
          <w:u w:val="single"/>
        </w:rPr>
        <w:t>3）本项目对小型和微型企业产品的价格给予6%的扣除，用扣除后的价格参与评审。</w:t>
      </w:r>
    </w:p>
    <w:p>
      <w:pPr>
        <w:spacing w:line="400" w:lineRule="exact"/>
        <w:jc w:val="left"/>
        <w:rPr>
          <w:rFonts w:ascii="宋体" w:hAnsi="宋体" w:cs="新宋体"/>
          <w:bCs/>
          <w:sz w:val="22"/>
        </w:rPr>
      </w:pPr>
      <w:r>
        <w:rPr>
          <w:rFonts w:ascii="宋体" w:hAnsi="宋体" w:cs="新宋体"/>
          <w:bCs/>
          <w:sz w:val="22"/>
          <w:u w:val="single"/>
        </w:rPr>
        <w:t>3、享受小</w:t>
      </w:r>
      <w:r>
        <w:rPr>
          <w:rFonts w:hint="eastAsia" w:ascii="宋体" w:hAnsi="宋体" w:cs="新宋体"/>
          <w:bCs/>
          <w:sz w:val="22"/>
          <w:u w:val="single"/>
        </w:rPr>
        <w:t>微企业价格折扣应提供以下证明材料（投标文件中，</w:t>
      </w:r>
      <w:r>
        <w:rPr>
          <w:rFonts w:ascii="宋体" w:hAnsi="宋体" w:cs="新宋体"/>
          <w:bCs/>
          <w:sz w:val="22"/>
          <w:u w:val="single"/>
        </w:rPr>
        <w:t>1不可</w:t>
      </w:r>
      <w:r>
        <w:rPr>
          <w:rFonts w:hint="eastAsia" w:ascii="宋体" w:hAnsi="宋体" w:cs="新宋体"/>
          <w:bCs/>
          <w:sz w:val="22"/>
          <w:u w:val="single"/>
          <w:lang w:eastAsia="zh-CN"/>
        </w:rPr>
        <w:t>缺</w:t>
      </w:r>
      <w:r>
        <w:rPr>
          <w:rFonts w:ascii="宋体" w:hAnsi="宋体" w:cs="新宋体"/>
          <w:bCs/>
          <w:sz w:val="22"/>
          <w:u w:val="single"/>
        </w:rPr>
        <w:t>，第</w:t>
      </w:r>
      <w:r>
        <w:rPr>
          <w:rFonts w:hint="eastAsia" w:ascii="宋体" w:hAnsi="宋体" w:cs="新宋体"/>
          <w:bCs/>
          <w:sz w:val="22"/>
          <w:u w:val="single"/>
          <w:lang w:val="en-US" w:eastAsia="zh-CN"/>
        </w:rPr>
        <w:t>2</w:t>
      </w:r>
      <w:r>
        <w:rPr>
          <w:rFonts w:ascii="宋体" w:hAnsi="宋体" w:cs="新宋体"/>
          <w:bCs/>
          <w:sz w:val="22"/>
          <w:u w:val="single"/>
        </w:rPr>
        <w:t>款按实际情况提供）</w:t>
      </w:r>
      <w:r>
        <w:rPr>
          <w:rFonts w:hint="eastAsia" w:ascii="宋体" w:hAnsi="宋体" w:cs="新宋体"/>
          <w:bCs/>
          <w:sz w:val="22"/>
        </w:rPr>
        <w:t>：</w:t>
      </w:r>
    </w:p>
    <w:p>
      <w:pPr>
        <w:spacing w:line="400" w:lineRule="exact"/>
        <w:jc w:val="left"/>
        <w:rPr>
          <w:rFonts w:ascii="宋体" w:hAnsi="宋体" w:cs="新宋体"/>
          <w:bCs/>
          <w:sz w:val="22"/>
          <w:szCs w:val="22"/>
        </w:rPr>
      </w:pPr>
      <w:r>
        <w:rPr>
          <w:rFonts w:hint="eastAsia" w:ascii="宋体" w:hAnsi="宋体" w:cs="新宋体"/>
          <w:bCs/>
          <w:sz w:val="22"/>
        </w:rPr>
        <w:t>（</w:t>
      </w:r>
      <w:r>
        <w:rPr>
          <w:rFonts w:hint="eastAsia" w:ascii="宋体" w:hAnsi="宋体" w:cs="新宋体"/>
          <w:bCs/>
          <w:sz w:val="22"/>
          <w:lang w:val="en-US" w:eastAsia="zh-CN"/>
        </w:rPr>
        <w:t>1</w:t>
      </w:r>
      <w:r>
        <w:rPr>
          <w:rFonts w:ascii="宋体" w:hAnsi="宋体" w:cs="新宋体"/>
          <w:bCs/>
          <w:sz w:val="22"/>
        </w:rPr>
        <w:t>）《小微企</w:t>
      </w:r>
      <w:r>
        <w:rPr>
          <w:rFonts w:hint="eastAsia" w:ascii="宋体" w:hAnsi="宋体" w:cs="新宋体"/>
          <w:bCs/>
          <w:sz w:val="22"/>
          <w:szCs w:val="22"/>
        </w:rPr>
        <w:t>业声明函》（原件，格式见附件）</w:t>
      </w:r>
    </w:p>
    <w:p>
      <w:pPr>
        <w:spacing w:line="400" w:lineRule="exact"/>
        <w:jc w:val="left"/>
        <w:rPr>
          <w:rFonts w:ascii="宋体" w:hAnsi="宋体" w:cs="新宋体"/>
          <w:bCs/>
          <w:sz w:val="22"/>
          <w:szCs w:val="22"/>
        </w:rPr>
      </w:pPr>
      <w:r>
        <w:rPr>
          <w:rFonts w:hint="eastAsia" w:ascii="宋体" w:hAnsi="宋体" w:cs="新宋体"/>
          <w:bCs/>
          <w:sz w:val="22"/>
          <w:szCs w:val="22"/>
        </w:rPr>
        <w:t>（</w:t>
      </w:r>
      <w:r>
        <w:rPr>
          <w:rFonts w:hint="eastAsia" w:ascii="宋体" w:hAnsi="宋体" w:cs="新宋体"/>
          <w:bCs/>
          <w:sz w:val="22"/>
          <w:szCs w:val="22"/>
          <w:lang w:val="en-US" w:eastAsia="zh-CN"/>
        </w:rPr>
        <w:t>2</w:t>
      </w:r>
      <w:r>
        <w:rPr>
          <w:rFonts w:ascii="宋体" w:hAnsi="宋体" w:cs="新宋体"/>
          <w:bCs/>
          <w:sz w:val="22"/>
          <w:szCs w:val="22"/>
        </w:rPr>
        <w:t>）</w:t>
      </w:r>
      <w:r>
        <w:rPr>
          <w:rFonts w:hint="eastAsia" w:ascii="宋体" w:hAnsi="宋体" w:cs="楷体"/>
          <w:kern w:val="0"/>
          <w:sz w:val="22"/>
          <w:szCs w:val="22"/>
        </w:rPr>
        <w:t>若供应商提供是其他</w:t>
      </w:r>
      <w:r>
        <w:rPr>
          <w:rFonts w:hint="eastAsia" w:ascii="宋体" w:hAnsi="宋体" w:cs="宋体"/>
          <w:sz w:val="22"/>
          <w:szCs w:val="22"/>
        </w:rPr>
        <w:t>小型、微型企业</w:t>
      </w:r>
      <w:r>
        <w:rPr>
          <w:rFonts w:ascii="宋体" w:hAnsi="宋体" w:cs="宋体"/>
          <w:sz w:val="22"/>
          <w:szCs w:val="22"/>
        </w:rPr>
        <w:t>/残疾人福利性单位/监狱企业</w:t>
      </w:r>
      <w:r>
        <w:rPr>
          <w:rFonts w:hint="eastAsia" w:ascii="宋体" w:hAnsi="宋体" w:cs="楷体"/>
          <w:kern w:val="0"/>
          <w:sz w:val="22"/>
          <w:szCs w:val="22"/>
        </w:rPr>
        <w:t>制造的货物，其他</w:t>
      </w:r>
      <w:r>
        <w:rPr>
          <w:rFonts w:hint="eastAsia" w:ascii="宋体" w:hAnsi="宋体" w:cs="宋体"/>
          <w:sz w:val="22"/>
          <w:szCs w:val="22"/>
        </w:rPr>
        <w:t>小型、微型企业</w:t>
      </w:r>
      <w:r>
        <w:rPr>
          <w:rFonts w:ascii="宋体" w:hAnsi="宋体" w:cs="宋体"/>
          <w:sz w:val="22"/>
          <w:szCs w:val="22"/>
        </w:rPr>
        <w:t>/残疾人福利性单位/监狱</w:t>
      </w:r>
      <w:r>
        <w:rPr>
          <w:rFonts w:hint="eastAsia" w:ascii="宋体" w:hAnsi="宋体" w:cs="楷体"/>
          <w:kern w:val="0"/>
          <w:sz w:val="22"/>
          <w:szCs w:val="22"/>
        </w:rPr>
        <w:t>企业也须按要求提供相关证明材料。</w:t>
      </w:r>
    </w:p>
    <w:p>
      <w:pPr>
        <w:spacing w:line="440" w:lineRule="atLeast"/>
        <w:jc w:val="left"/>
        <w:rPr>
          <w:rFonts w:ascii="宋体" w:hAnsi="宋体" w:cs="新宋体"/>
          <w:bCs/>
          <w:sz w:val="22"/>
        </w:rPr>
      </w:pPr>
      <w:r>
        <w:rPr>
          <w:rFonts w:ascii="宋体" w:hAnsi="宋体" w:cs="新宋体"/>
          <w:bCs/>
          <w:sz w:val="22"/>
        </w:rPr>
        <w:t>4、</w:t>
      </w:r>
      <w:r>
        <w:rPr>
          <w:rFonts w:hint="eastAsia" w:ascii="宋体" w:hAnsi="宋体" w:cs="新宋体"/>
          <w:bCs/>
          <w:sz w:val="22"/>
          <w:u w:val="single"/>
        </w:rPr>
        <w:t>享受监狱企业价格折扣应提供以下证明材料（投标文件中</w:t>
      </w:r>
      <w:r>
        <w:rPr>
          <w:rFonts w:ascii="宋体" w:hAnsi="宋体" w:cs="新宋体"/>
          <w:bCs/>
          <w:sz w:val="22"/>
          <w:u w:val="single"/>
        </w:rPr>
        <w:t>,不提供的不享受价格折扣）</w:t>
      </w:r>
      <w:r>
        <w:rPr>
          <w:rFonts w:hint="eastAsia" w:ascii="宋体" w:hAnsi="宋体" w:cs="新宋体"/>
          <w:bCs/>
          <w:sz w:val="22"/>
        </w:rPr>
        <w:t>：</w:t>
      </w:r>
    </w:p>
    <w:p>
      <w:pPr>
        <w:spacing w:line="400" w:lineRule="exact"/>
        <w:jc w:val="left"/>
        <w:rPr>
          <w:rFonts w:ascii="宋体" w:hAnsi="宋体" w:cs="新宋体"/>
          <w:bCs/>
          <w:sz w:val="22"/>
        </w:rPr>
      </w:pPr>
      <w:r>
        <w:rPr>
          <w:rFonts w:hint="eastAsia" w:ascii="宋体" w:hAnsi="宋体" w:cs="新宋体"/>
          <w:bCs/>
          <w:sz w:val="22"/>
        </w:rPr>
        <w:t>（</w:t>
      </w:r>
      <w:r>
        <w:rPr>
          <w:rFonts w:ascii="宋体" w:hAnsi="宋体" w:cs="新宋体"/>
          <w:bCs/>
          <w:sz w:val="22"/>
        </w:rPr>
        <w:t>1）通过浙江政府采购</w:t>
      </w:r>
      <w:r>
        <w:rPr>
          <w:rFonts w:hint="eastAsia" w:ascii="宋体" w:hAnsi="宋体" w:cs="新宋体"/>
          <w:bCs/>
          <w:sz w:val="22"/>
        </w:rPr>
        <w:t>网申请注册加入政府采购供应商库（不包括公示期内，提供浙江省政府采购网页面截图或其它入库证明材料，加盖供应商公章）</w:t>
      </w:r>
    </w:p>
    <w:p>
      <w:pPr>
        <w:spacing w:line="400" w:lineRule="exact"/>
        <w:jc w:val="left"/>
        <w:rPr>
          <w:rFonts w:ascii="宋体" w:hAnsi="宋体" w:cs="新宋体"/>
          <w:bCs/>
          <w:sz w:val="22"/>
        </w:rPr>
      </w:pPr>
      <w:r>
        <w:rPr>
          <w:rFonts w:hint="eastAsia" w:ascii="宋体" w:hAnsi="宋体" w:cs="新宋体"/>
          <w:bCs/>
          <w:sz w:val="22"/>
        </w:rPr>
        <w:t>（</w:t>
      </w:r>
      <w:r>
        <w:rPr>
          <w:rFonts w:ascii="宋体" w:hAnsi="宋体" w:cs="新宋体"/>
          <w:bCs/>
          <w:sz w:val="22"/>
        </w:rPr>
        <w:t>2）监狱企业参加政府采购活动时，应当提供由省级以上监狱管理局、戒毒管理局(含新疆生产建设兵团)出具的属于监狱企业的证明文件（原件或复印件加盖公章）。</w:t>
      </w:r>
    </w:p>
    <w:p>
      <w:pPr>
        <w:spacing w:line="400" w:lineRule="exact"/>
        <w:jc w:val="left"/>
        <w:rPr>
          <w:rFonts w:ascii="宋体" w:hAnsi="宋体" w:cs="新宋体"/>
          <w:bCs/>
          <w:sz w:val="22"/>
        </w:rPr>
      </w:pPr>
      <w:r>
        <w:rPr>
          <w:rFonts w:hint="eastAsia" w:ascii="宋体" w:hAnsi="宋体" w:cs="新宋体"/>
          <w:bCs/>
          <w:sz w:val="22"/>
        </w:rPr>
        <w:t>（</w:t>
      </w:r>
      <w:r>
        <w:rPr>
          <w:rFonts w:ascii="宋体" w:hAnsi="宋体" w:cs="新宋体"/>
          <w:bCs/>
          <w:sz w:val="22"/>
        </w:rPr>
        <w:t>3）监狱</w:t>
      </w:r>
      <w:r>
        <w:rPr>
          <w:rFonts w:hint="eastAsia" w:ascii="宋体" w:hAnsi="宋体" w:cs="新宋体"/>
          <w:bCs/>
          <w:sz w:val="22"/>
        </w:rPr>
        <w:t>企业企业声明函（原件，加盖供应商公章，格式见附件）</w:t>
      </w:r>
    </w:p>
    <w:p>
      <w:pPr>
        <w:adjustRightInd w:val="0"/>
        <w:snapToGrid w:val="0"/>
        <w:spacing w:line="400" w:lineRule="exact"/>
        <w:ind w:firstLine="348" w:firstLineChars="150"/>
        <w:rPr>
          <w:rFonts w:ascii="宋体" w:hAnsi="宋体" w:cs="新宋体"/>
          <w:bCs/>
          <w:sz w:val="22"/>
        </w:rPr>
      </w:pPr>
      <w:r>
        <w:rPr>
          <w:rFonts w:hint="eastAsia" w:ascii="宋体" w:hAnsi="宋体" w:cs="Arial"/>
          <w:spacing w:val="6"/>
          <w:sz w:val="22"/>
          <w:szCs w:val="22"/>
        </w:rPr>
        <w:t>监狱企业：是指由司法部认定的为罪犯、戒毒人员提供生产项目和劳动对象，且全部产权属于司法部监狱管理局、戒毒管理局、直属煤矿管理局，各省、自治区、直辖市监狱管理局、戒毒管理局，</w:t>
      </w:r>
      <w:r>
        <w:rPr>
          <w:rFonts w:hint="eastAsia" w:ascii="宋体" w:hAnsi="宋体"/>
          <w:spacing w:val="6"/>
          <w:sz w:val="22"/>
          <w:szCs w:val="22"/>
        </w:rPr>
        <w:t>各地（设区的市）监狱、强制隔离戒毒所、戒毒康复所，以及新疆生产建设兵团监狱管理局、戒毒管理局的企业。</w:t>
      </w:r>
    </w:p>
    <w:p>
      <w:pPr>
        <w:spacing w:line="440" w:lineRule="atLeast"/>
        <w:jc w:val="left"/>
        <w:rPr>
          <w:rFonts w:ascii="宋体" w:hAnsi="宋体" w:cs="新宋体"/>
          <w:bCs/>
          <w:sz w:val="22"/>
        </w:rPr>
      </w:pPr>
      <w:r>
        <w:rPr>
          <w:rFonts w:ascii="宋体" w:hAnsi="宋体" w:cs="新宋体"/>
          <w:bCs/>
          <w:sz w:val="22"/>
        </w:rPr>
        <w:t>5、</w:t>
      </w:r>
      <w:r>
        <w:rPr>
          <w:rFonts w:hint="eastAsia" w:ascii="宋体" w:hAnsi="宋体" w:cs="新宋体"/>
          <w:bCs/>
          <w:sz w:val="22"/>
          <w:u w:val="single"/>
        </w:rPr>
        <w:t>享受残疾人福利性单位格折扣应提供以下证明材料（投标文件中，不提供的不享受价格折扣）</w:t>
      </w:r>
      <w:r>
        <w:rPr>
          <w:rFonts w:hint="eastAsia" w:ascii="宋体" w:hAnsi="宋体" w:cs="新宋体"/>
          <w:bCs/>
          <w:sz w:val="22"/>
        </w:rPr>
        <w:t>：</w:t>
      </w:r>
    </w:p>
    <w:p>
      <w:pPr>
        <w:spacing w:line="400" w:lineRule="exact"/>
        <w:jc w:val="left"/>
        <w:rPr>
          <w:rFonts w:ascii="宋体" w:hAnsi="宋体" w:cs="新宋体"/>
          <w:bCs/>
          <w:sz w:val="22"/>
        </w:rPr>
      </w:pPr>
      <w:r>
        <w:rPr>
          <w:rFonts w:hint="eastAsia" w:ascii="宋体" w:hAnsi="宋体" w:cs="新宋体"/>
          <w:bCs/>
          <w:sz w:val="22"/>
        </w:rPr>
        <w:t>（</w:t>
      </w:r>
      <w:r>
        <w:rPr>
          <w:rFonts w:ascii="宋体" w:hAnsi="宋体" w:cs="新宋体"/>
          <w:bCs/>
          <w:sz w:val="22"/>
        </w:rPr>
        <w:t>1）通过浙江政府采购</w:t>
      </w:r>
      <w:r>
        <w:rPr>
          <w:rFonts w:hint="eastAsia" w:ascii="宋体" w:hAnsi="宋体" w:cs="新宋体"/>
          <w:bCs/>
          <w:sz w:val="22"/>
        </w:rPr>
        <w:t>网申请注册加入政府采购供应商库（不包括公示期内，提供浙江省政府采购网页面截图或其它入库证明材料，加盖供应商公章）</w:t>
      </w:r>
    </w:p>
    <w:p>
      <w:pPr>
        <w:spacing w:line="400" w:lineRule="exact"/>
        <w:jc w:val="left"/>
        <w:rPr>
          <w:rFonts w:ascii="宋体" w:hAnsi="宋体" w:cs="新宋体"/>
          <w:bCs/>
          <w:sz w:val="22"/>
        </w:rPr>
      </w:pPr>
      <w:r>
        <w:rPr>
          <w:rFonts w:hint="eastAsia" w:ascii="宋体" w:hAnsi="宋体" w:cs="新宋体"/>
          <w:bCs/>
          <w:sz w:val="22"/>
        </w:rPr>
        <w:t>（</w:t>
      </w:r>
      <w:r>
        <w:rPr>
          <w:rFonts w:ascii="宋体" w:hAnsi="宋体" w:cs="新宋体"/>
          <w:bCs/>
          <w:sz w:val="22"/>
        </w:rPr>
        <w:t>2）残疾人福利性单位声明函（原件，加盖供应商公章，格式见附件）；</w:t>
      </w:r>
    </w:p>
    <w:p>
      <w:pPr>
        <w:spacing w:line="440" w:lineRule="atLeast"/>
        <w:jc w:val="left"/>
        <w:rPr>
          <w:rFonts w:ascii="宋体" w:hAnsi="宋体"/>
          <w:kern w:val="0"/>
          <w:sz w:val="22"/>
          <w:szCs w:val="22"/>
        </w:rPr>
      </w:pPr>
      <w:r>
        <w:rPr>
          <w:rFonts w:ascii="宋体" w:hAnsi="宋体" w:cs="新宋体"/>
          <w:bCs/>
          <w:sz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tabs>
          <w:tab w:val="left" w:pos="4860"/>
        </w:tabs>
        <w:spacing w:line="588" w:lineRule="exact"/>
        <w:ind w:right="114"/>
        <w:jc w:val="left"/>
        <w:rPr>
          <w:rFonts w:ascii="宋体" w:hAnsi="宋体" w:cs="新宋体"/>
          <w:b/>
          <w:sz w:val="22"/>
          <w:szCs w:val="22"/>
        </w:rPr>
      </w:pPr>
      <w:r>
        <w:rPr>
          <w:rFonts w:ascii="宋体" w:hAnsi="宋体" w:cs="新宋体"/>
          <w:bCs/>
          <w:sz w:val="22"/>
        </w:rPr>
        <w:t>7.</w:t>
      </w:r>
      <w:r>
        <w:rPr>
          <w:rFonts w:ascii="宋体" w:hAnsi="宋体" w:cs="新宋体"/>
          <w:b/>
          <w:sz w:val="22"/>
          <w:szCs w:val="22"/>
        </w:rPr>
        <w:t xml:space="preserve"> 公示说明</w:t>
      </w:r>
    </w:p>
    <w:p>
      <w:pPr>
        <w:spacing w:line="440" w:lineRule="exact"/>
        <w:jc w:val="left"/>
        <w:rPr>
          <w:rFonts w:ascii="宋体" w:hAnsi="宋体" w:cs="新宋体"/>
          <w:bCs/>
          <w:sz w:val="22"/>
        </w:rPr>
      </w:pPr>
      <w:r>
        <w:rPr>
          <w:rFonts w:ascii="宋体" w:hAnsi="宋体" w:cs="新宋体"/>
          <w:bCs/>
          <w:sz w:val="22"/>
        </w:rPr>
        <w:t>1）如中标，将在中标公示中将供应商申明的中小企业声明函/残疾人福利性单位声明函/监狱企业声明</w:t>
      </w:r>
      <w:r>
        <w:rPr>
          <w:rFonts w:hint="eastAsia" w:ascii="宋体" w:hAnsi="宋体" w:cs="新宋体"/>
          <w:bCs/>
          <w:sz w:val="22"/>
        </w:rPr>
        <w:t>函予以公示，接受社会监督；</w:t>
      </w:r>
    </w:p>
    <w:p>
      <w:pPr>
        <w:spacing w:line="440" w:lineRule="exact"/>
        <w:jc w:val="left"/>
        <w:rPr>
          <w:rFonts w:ascii="宋体" w:hAnsi="宋体" w:cs="新宋体"/>
          <w:bCs/>
          <w:sz w:val="22"/>
        </w:rPr>
      </w:pPr>
      <w:r>
        <w:rPr>
          <w:rFonts w:ascii="宋体" w:hAnsi="宋体" w:cs="新宋体"/>
          <w:bCs/>
          <w:sz w:val="22"/>
        </w:rPr>
        <w:t>2）供应商提供的</w:t>
      </w:r>
      <w:r>
        <w:rPr>
          <w:rFonts w:hint="eastAsia" w:ascii="宋体" w:hAnsi="宋体" w:cs="新宋体"/>
          <w:bCs/>
          <w:sz w:val="22"/>
        </w:rPr>
        <w:t>声明函与事实不符的，依照《中华人民共和国政府采购法》第七十七条第一款的规定追究法律责任。</w:t>
      </w:r>
    </w:p>
    <w:p>
      <w:pPr>
        <w:spacing w:line="440" w:lineRule="exact"/>
        <w:jc w:val="left"/>
        <w:rPr>
          <w:rFonts w:ascii="宋体" w:hAnsi="宋体" w:cs="新宋体"/>
          <w:bCs/>
          <w:sz w:val="22"/>
        </w:rPr>
      </w:pPr>
    </w:p>
    <w:p>
      <w:pPr>
        <w:widowControl/>
        <w:jc w:val="left"/>
        <w:rPr>
          <w:rFonts w:ascii="宋体" w:hAnsi="宋体" w:cs="Arial"/>
          <w:b/>
          <w:bCs/>
          <w:sz w:val="36"/>
          <w:szCs w:val="36"/>
        </w:rPr>
      </w:pPr>
      <w:r>
        <w:rPr>
          <w:rFonts w:ascii="宋体" w:hAnsi="宋体" w:cs="Arial"/>
          <w:b/>
          <w:bCs/>
          <w:sz w:val="36"/>
          <w:szCs w:val="36"/>
        </w:rPr>
        <w:br w:type="page"/>
      </w:r>
    </w:p>
    <w:p>
      <w:pPr>
        <w:pStyle w:val="4"/>
        <w:spacing w:before="120" w:after="120"/>
        <w:rPr>
          <w:rFonts w:ascii="宋体" w:hAnsi="宋体" w:eastAsia="宋体" w:cs="hakuyoxingshu7000"/>
          <w:sz w:val="36"/>
          <w:szCs w:val="36"/>
        </w:rPr>
      </w:pPr>
      <w:r>
        <w:rPr>
          <w:rFonts w:hint="eastAsia" w:ascii="宋体" w:hAnsi="宋体" w:eastAsia="宋体" w:cs="hakuyoxingshu7000"/>
          <w:sz w:val="36"/>
          <w:szCs w:val="36"/>
        </w:rPr>
        <w:t>政府采购金融服务相关信息告知函</w:t>
      </w:r>
    </w:p>
    <w:p>
      <w:pPr>
        <w:spacing w:line="440" w:lineRule="atLeast"/>
        <w:jc w:val="left"/>
        <w:rPr>
          <w:rFonts w:ascii="宋体" w:hAnsi="宋体" w:cs="新宋体"/>
          <w:bCs/>
          <w:sz w:val="22"/>
        </w:rPr>
      </w:pPr>
    </w:p>
    <w:p>
      <w:pPr>
        <w:spacing w:line="440" w:lineRule="exact"/>
        <w:ind w:firstLine="440" w:firstLineChars="200"/>
        <w:jc w:val="left"/>
        <w:rPr>
          <w:rFonts w:ascii="宋体" w:hAnsi="宋体" w:cs="Arial"/>
          <w:sz w:val="22"/>
          <w:szCs w:val="22"/>
        </w:rPr>
      </w:pPr>
      <w:r>
        <w:rPr>
          <w:rFonts w:hint="eastAsia" w:ascii="宋体" w:hAnsi="宋体" w:cs="Arial"/>
          <w:sz w:val="22"/>
          <w:szCs w:val="22"/>
        </w:rPr>
        <w:t>为优化政府采购营商环境，缓解供应商资金难题，助力打赢疫情防控阻击战，根据浙江省财政厅印发《关于坚决打赢疫情防控阻击战进一步做好政府采购资金支持企业发展工作的通知（浙财采监【</w:t>
      </w:r>
      <w:r>
        <w:rPr>
          <w:rFonts w:ascii="宋体" w:hAnsi="宋体" w:cs="Arial"/>
          <w:sz w:val="22"/>
          <w:szCs w:val="22"/>
        </w:rPr>
        <w:t>2020】3号）》文件的精神，现将政府采购金融服务相关信息予以告知。</w:t>
      </w:r>
    </w:p>
    <w:p>
      <w:pPr>
        <w:spacing w:line="440" w:lineRule="exact"/>
        <w:ind w:firstLine="440" w:firstLineChars="200"/>
        <w:jc w:val="left"/>
        <w:rPr>
          <w:rFonts w:ascii="宋体" w:hAnsi="宋体" w:cs="Arial"/>
          <w:sz w:val="22"/>
          <w:szCs w:val="22"/>
        </w:rPr>
      </w:pPr>
      <w:r>
        <w:rPr>
          <w:rFonts w:hint="eastAsia" w:ascii="宋体" w:hAnsi="宋体" w:cs="Arial"/>
          <w:sz w:val="22"/>
          <w:szCs w:val="22"/>
        </w:rPr>
        <w:t>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pPr>
        <w:spacing w:line="440" w:lineRule="exact"/>
        <w:ind w:firstLine="440" w:firstLineChars="200"/>
        <w:jc w:val="left"/>
        <w:rPr>
          <w:rFonts w:ascii="宋体" w:hAnsi="宋体" w:cs="Arial"/>
          <w:sz w:val="22"/>
          <w:szCs w:val="22"/>
        </w:rPr>
      </w:pPr>
      <w:r>
        <w:rPr>
          <w:rFonts w:hint="eastAsia" w:ascii="宋体" w:hAnsi="宋体" w:cs="Arial"/>
          <w:sz w:val="22"/>
          <w:szCs w:val="22"/>
        </w:rPr>
        <w:t>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pPr>
        <w:widowControl/>
        <w:jc w:val="left"/>
        <w:rPr>
          <w:rFonts w:ascii="宋体" w:hAnsi="宋体" w:cs="Arial"/>
          <w:b/>
          <w:bCs/>
          <w:sz w:val="36"/>
          <w:szCs w:val="36"/>
        </w:rPr>
      </w:pPr>
    </w:p>
    <w:p>
      <w:pPr>
        <w:widowControl/>
        <w:jc w:val="left"/>
        <w:rPr>
          <w:rFonts w:ascii="宋体" w:hAnsi="宋体" w:cs="Arial"/>
          <w:sz w:val="22"/>
          <w:szCs w:val="22"/>
        </w:rPr>
      </w:pPr>
      <w:r>
        <w:rPr>
          <w:rFonts w:ascii="宋体" w:hAnsi="宋体" w:cs="Arial"/>
          <w:b/>
          <w:bCs/>
          <w:sz w:val="36"/>
          <w:szCs w:val="36"/>
        </w:rPr>
        <w:br w:type="page"/>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4"/>
        <w:rPr>
          <w:rFonts w:ascii="宋体" w:hAnsi="宋体" w:eastAsia="宋体" w:cs="Arial"/>
          <w:sz w:val="36"/>
          <w:szCs w:val="36"/>
        </w:rPr>
      </w:pPr>
      <w:bookmarkStart w:id="31" w:name="_Toc221374622"/>
      <w:bookmarkStart w:id="32" w:name="_Toc223715994"/>
      <w:bookmarkStart w:id="33" w:name="_Toc15938918"/>
      <w:bookmarkStart w:id="34" w:name="_Toc239145350"/>
      <w:bookmarkStart w:id="35" w:name="_Toc245722277"/>
      <w:bookmarkStart w:id="36" w:name="_Toc246261261"/>
      <w:bookmarkStart w:id="37" w:name="_Toc221423615"/>
      <w:bookmarkStart w:id="38" w:name="_Toc221356947"/>
      <w:bookmarkStart w:id="39" w:name="_Toc249758708"/>
      <w:bookmarkStart w:id="40" w:name="_Toc249758860"/>
      <w:bookmarkStart w:id="41" w:name="_Toc262049414"/>
      <w:bookmarkStart w:id="42" w:name="_Toc262105499"/>
      <w:bookmarkStart w:id="43" w:name="_Toc221356882"/>
      <w:bookmarkStart w:id="44" w:name="_Toc222114875"/>
      <w:bookmarkStart w:id="45" w:name="_Toc245191310"/>
      <w:bookmarkStart w:id="46" w:name="_Toc241404198"/>
      <w:r>
        <w:rPr>
          <w:rFonts w:hint="eastAsia" w:ascii="宋体" w:hAnsi="宋体" w:eastAsia="宋体" w:cs="Arial"/>
          <w:sz w:val="36"/>
          <w:szCs w:val="36"/>
        </w:rPr>
        <w:t>第一部分投标人须知</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spacing w:before="100" w:beforeAutospacing="1" w:after="100" w:afterAutospacing="1" w:line="440" w:lineRule="exact"/>
        <w:jc w:val="center"/>
        <w:outlineLvl w:val="0"/>
        <w:rPr>
          <w:rFonts w:ascii="宋体" w:hAnsi="宋体"/>
          <w:b/>
          <w:bCs/>
          <w:sz w:val="26"/>
          <w:szCs w:val="26"/>
        </w:rPr>
      </w:pPr>
      <w:bookmarkStart w:id="47" w:name="_Toc249758709"/>
      <w:bookmarkStart w:id="48" w:name="_Toc262049415"/>
      <w:bookmarkStart w:id="49" w:name="_Toc246261262"/>
      <w:bookmarkStart w:id="50" w:name="_Toc245191311"/>
      <w:bookmarkStart w:id="51" w:name="_Toc221374623"/>
      <w:bookmarkStart w:id="52" w:name="_Toc239145351"/>
      <w:bookmarkStart w:id="53" w:name="_Toc245722278"/>
      <w:bookmarkStart w:id="54" w:name="_Toc221423616"/>
      <w:bookmarkStart w:id="55" w:name="_Toc223715995"/>
      <w:bookmarkStart w:id="56" w:name="_Toc15938919"/>
      <w:bookmarkStart w:id="57" w:name="_Toc262105500"/>
      <w:bookmarkStart w:id="58" w:name="_Toc221356883"/>
      <w:bookmarkStart w:id="59" w:name="_Toc249758861"/>
      <w:bookmarkStart w:id="60" w:name="_Toc221356948"/>
      <w:bookmarkStart w:id="61" w:name="_Toc222114876"/>
      <w:bookmarkStart w:id="62" w:name="_Toc241404199"/>
      <w:r>
        <w:rPr>
          <w:rFonts w:hint="eastAsia" w:ascii="宋体" w:hAnsi="宋体"/>
          <w:b/>
          <w:bCs/>
          <w:sz w:val="26"/>
          <w:szCs w:val="26"/>
        </w:rPr>
        <w:t>一、说明</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numPr>
          <w:ilvl w:val="0"/>
          <w:numId w:val="3"/>
        </w:numPr>
        <w:tabs>
          <w:tab w:val="left" w:pos="540"/>
          <w:tab w:val="left" w:pos="900"/>
          <w:tab w:val="clear" w:pos="420"/>
        </w:tabs>
        <w:spacing w:line="460" w:lineRule="exact"/>
        <w:ind w:left="540" w:hanging="540"/>
        <w:rPr>
          <w:rFonts w:ascii="宋体" w:hAnsi="宋体" w:cs="Arial"/>
          <w:sz w:val="22"/>
          <w:szCs w:val="22"/>
        </w:rPr>
      </w:pPr>
      <w:r>
        <w:rPr>
          <w:rFonts w:hint="eastAsia" w:ascii="宋体" w:hAnsi="宋体" w:cs="Arial"/>
          <w:sz w:val="22"/>
          <w:szCs w:val="22"/>
        </w:rPr>
        <w:t>本次招标是按照</w:t>
      </w:r>
      <w:r>
        <w:rPr>
          <w:rFonts w:hint="eastAsia" w:ascii="宋体" w:hAnsi="宋体" w:cs="hakuyoxingshu7000"/>
          <w:sz w:val="22"/>
          <w:szCs w:val="22"/>
        </w:rPr>
        <w:t>《中华人民共和国政府采购法》、</w:t>
      </w:r>
      <w:r>
        <w:rPr>
          <w:rFonts w:hint="eastAsia" w:ascii="宋体" w:hAnsi="宋体" w:cs="hakuyoxingshu7000"/>
          <w:kern w:val="0"/>
          <w:sz w:val="22"/>
          <w:szCs w:val="22"/>
        </w:rPr>
        <w:t>《中华人民共和国政府采购法实施条例》、</w:t>
      </w:r>
      <w:r>
        <w:rPr>
          <w:rFonts w:hint="eastAsia" w:ascii="宋体" w:hAnsi="宋体" w:cs="hakuyoxingshu7000"/>
          <w:sz w:val="22"/>
          <w:szCs w:val="22"/>
        </w:rPr>
        <w:t>《政府采购货物和服务招标投标管理办法》（财政部</w:t>
      </w:r>
      <w:r>
        <w:rPr>
          <w:rFonts w:ascii="宋体" w:hAnsi="宋体" w:cs="hakuyoxingshu7000"/>
          <w:sz w:val="22"/>
          <w:szCs w:val="22"/>
        </w:rPr>
        <w:t>87号令）</w:t>
      </w:r>
      <w:r>
        <w:rPr>
          <w:rFonts w:hint="eastAsia" w:ascii="宋体" w:hAnsi="宋体" w:cs="Arial"/>
          <w:sz w:val="22"/>
          <w:szCs w:val="22"/>
        </w:rPr>
        <w:t>和《关于进一步规范政府采购活动的若干意见》等法律及有关法规组织和实施的。</w:t>
      </w:r>
    </w:p>
    <w:p>
      <w:pPr>
        <w:numPr>
          <w:ilvl w:val="0"/>
          <w:numId w:val="3"/>
        </w:numPr>
        <w:tabs>
          <w:tab w:val="left" w:pos="540"/>
          <w:tab w:val="left" w:pos="900"/>
        </w:tabs>
        <w:spacing w:line="460" w:lineRule="exact"/>
        <w:rPr>
          <w:rFonts w:ascii="宋体" w:hAnsi="宋体" w:cs="hakuyoxingshu7000"/>
          <w:b/>
          <w:sz w:val="22"/>
          <w:szCs w:val="22"/>
        </w:rPr>
      </w:pPr>
      <w:bookmarkStart w:id="63" w:name="_Toc221423617"/>
      <w:bookmarkStart w:id="64" w:name="_Toc249758710"/>
      <w:bookmarkStart w:id="65" w:name="_Toc221374624"/>
      <w:bookmarkStart w:id="66" w:name="_Toc221356884"/>
      <w:bookmarkStart w:id="67" w:name="_Toc241404200"/>
      <w:bookmarkStart w:id="68" w:name="_Toc245191312"/>
      <w:bookmarkStart w:id="69" w:name="_Toc221356949"/>
      <w:bookmarkStart w:id="70" w:name="_Toc239145352"/>
      <w:bookmarkStart w:id="71" w:name="_Toc249758862"/>
      <w:bookmarkStart w:id="72" w:name="_Toc262105501"/>
      <w:bookmarkStart w:id="73" w:name="_Toc262049416"/>
      <w:bookmarkStart w:id="74" w:name="_Toc245722279"/>
      <w:bookmarkStart w:id="75" w:name="_Toc223715996"/>
      <w:bookmarkStart w:id="76" w:name="_Toc246261263"/>
      <w:bookmarkStart w:id="77" w:name="_Toc222114877"/>
      <w:r>
        <w:rPr>
          <w:rFonts w:hint="eastAsia" w:ascii="宋体" w:hAnsi="宋体" w:cs="hakuyoxingshu7000"/>
          <w:b/>
          <w:sz w:val="22"/>
          <w:szCs w:val="22"/>
        </w:rPr>
        <w:t>合格投标人要求以招标公告表对投标人资格条件要求的表述为准。</w:t>
      </w:r>
    </w:p>
    <w:p>
      <w:pPr>
        <w:numPr>
          <w:ilvl w:val="0"/>
          <w:numId w:val="3"/>
        </w:numPr>
        <w:tabs>
          <w:tab w:val="left" w:pos="540"/>
          <w:tab w:val="left" w:pos="900"/>
        </w:tabs>
        <w:spacing w:line="460" w:lineRule="exact"/>
        <w:rPr>
          <w:rFonts w:ascii="宋体" w:hAnsi="宋体" w:cs="hakuyoxingshu7000"/>
          <w:sz w:val="22"/>
          <w:szCs w:val="22"/>
        </w:rPr>
      </w:pPr>
      <w:r>
        <w:rPr>
          <w:rFonts w:hint="eastAsia" w:ascii="宋体" w:hAnsi="宋体" w:cs="hakuyoxingshu7000"/>
          <w:sz w:val="22"/>
          <w:szCs w:val="22"/>
        </w:rPr>
        <w:t>投标人代表</w:t>
      </w:r>
    </w:p>
    <w:p>
      <w:pPr>
        <w:spacing w:line="460" w:lineRule="exact"/>
        <w:ind w:left="538" w:leftChars="256"/>
        <w:rPr>
          <w:rFonts w:ascii="宋体" w:hAnsi="宋体" w:cs="hakuyoxingshu7000"/>
          <w:sz w:val="22"/>
          <w:szCs w:val="22"/>
        </w:rPr>
      </w:pPr>
      <w:r>
        <w:rPr>
          <w:rFonts w:hint="eastAsia" w:ascii="宋体" w:hAnsi="宋体" w:cs="hakuyoxingshu7000"/>
          <w:sz w:val="22"/>
          <w:szCs w:val="22"/>
        </w:rPr>
        <w:t>指全权代表投标人参加投标活动并签署投标文件的人。如果投标人代表不是法定代表人，须持有《法定代表人授权书》。</w:t>
      </w:r>
    </w:p>
    <w:p>
      <w:pPr>
        <w:numPr>
          <w:ilvl w:val="0"/>
          <w:numId w:val="3"/>
        </w:numPr>
        <w:tabs>
          <w:tab w:val="left" w:pos="540"/>
          <w:tab w:val="left" w:pos="900"/>
        </w:tabs>
        <w:spacing w:line="460" w:lineRule="exact"/>
        <w:rPr>
          <w:rFonts w:ascii="宋体" w:hAnsi="宋体" w:cs="hakuyoxingshu7000"/>
          <w:sz w:val="22"/>
          <w:szCs w:val="22"/>
        </w:rPr>
      </w:pPr>
      <w:r>
        <w:rPr>
          <w:rFonts w:hint="eastAsia" w:ascii="宋体" w:hAnsi="宋体" w:cs="hakuyoxingshu7000"/>
          <w:sz w:val="22"/>
          <w:szCs w:val="22"/>
        </w:rPr>
        <w:t>投标费用</w:t>
      </w:r>
    </w:p>
    <w:p>
      <w:pPr>
        <w:spacing w:line="460" w:lineRule="exact"/>
        <w:ind w:left="538" w:leftChars="256"/>
        <w:rPr>
          <w:rFonts w:ascii="宋体" w:hAnsi="宋体" w:cs="hakuyoxingshu7000"/>
          <w:sz w:val="22"/>
          <w:szCs w:val="22"/>
        </w:rPr>
      </w:pPr>
      <w:r>
        <w:rPr>
          <w:rFonts w:hint="eastAsia" w:ascii="宋体" w:hAnsi="宋体" w:cs="hakuyoxingshu7000"/>
          <w:sz w:val="22"/>
          <w:szCs w:val="22"/>
        </w:rPr>
        <w:t>投标人应承担所有与准备和参加投标有关费用，不论投标的结果如何，招标人和招标代理机构均无义务和责任承担这些费用。</w:t>
      </w:r>
    </w:p>
    <w:p>
      <w:pPr>
        <w:numPr>
          <w:ilvl w:val="0"/>
          <w:numId w:val="3"/>
        </w:numPr>
        <w:tabs>
          <w:tab w:val="left" w:pos="540"/>
          <w:tab w:val="left" w:pos="900"/>
          <w:tab w:val="clear" w:pos="420"/>
        </w:tabs>
        <w:spacing w:line="460" w:lineRule="exact"/>
        <w:rPr>
          <w:rFonts w:ascii="宋体" w:hAnsi="宋体" w:cs="hakuyoxingshu7000"/>
          <w:sz w:val="22"/>
          <w:szCs w:val="22"/>
        </w:rPr>
      </w:pPr>
      <w:r>
        <w:rPr>
          <w:rFonts w:hint="eastAsia" w:ascii="宋体" w:hAnsi="宋体" w:cs="hakuyoxingshu7000"/>
          <w:sz w:val="22"/>
          <w:szCs w:val="22"/>
        </w:rPr>
        <w:t>投标人信用查询</w:t>
      </w:r>
    </w:p>
    <w:p>
      <w:pPr>
        <w:spacing w:line="460" w:lineRule="exact"/>
        <w:ind w:left="538" w:leftChars="256"/>
        <w:rPr>
          <w:rFonts w:ascii="宋体" w:hAnsi="宋体" w:cs="hakuyoxingshu7000"/>
          <w:sz w:val="22"/>
          <w:szCs w:val="22"/>
        </w:rPr>
      </w:pPr>
      <w:r>
        <w:rPr>
          <w:rFonts w:ascii="宋体" w:hAnsi="宋体" w:cs="hakuyoxingshu7000"/>
          <w:sz w:val="22"/>
          <w:szCs w:val="22"/>
        </w:rPr>
        <w:t>1）采购人或采购代理机构将对本项目投标人的信用信息进行资料核验。对列入失信被执行人、重大税收违法案件当事人名单、政府采购严重违法失信行为记录名单及其他不符合《中华人民共和国政府采购法》第二十二条规定条件的投标人，将拒绝其参与本次政府采购活动。</w:t>
      </w:r>
    </w:p>
    <w:p>
      <w:pPr>
        <w:spacing w:line="460" w:lineRule="exact"/>
        <w:ind w:left="538" w:leftChars="256"/>
        <w:rPr>
          <w:rFonts w:ascii="宋体" w:hAnsi="宋体" w:cs="hakuyoxingshu7000"/>
          <w:sz w:val="22"/>
          <w:szCs w:val="22"/>
        </w:rPr>
      </w:pPr>
      <w:r>
        <w:rPr>
          <w:rFonts w:ascii="宋体" w:hAnsi="宋体" w:cs="hakuyoxingshu7000"/>
          <w:sz w:val="22"/>
          <w:szCs w:val="22"/>
        </w:rPr>
        <w:t>2）查询渠道为</w:t>
      </w:r>
      <w:r>
        <w:rPr>
          <w:rFonts w:hint="eastAsia" w:ascii="宋体" w:hAnsi="宋体" w:cs="hakuyoxingshu7000"/>
          <w:b/>
          <w:sz w:val="22"/>
          <w:szCs w:val="22"/>
          <w:u w:val="single"/>
        </w:rPr>
        <w:t>信用中国网站（</w:t>
      </w:r>
      <w:r>
        <w:rPr>
          <w:rFonts w:ascii="宋体" w:hAnsi="宋体" w:cs="hakuyoxingshu7000"/>
          <w:b/>
          <w:sz w:val="22"/>
          <w:szCs w:val="22"/>
          <w:u w:val="single"/>
        </w:rPr>
        <w:t>www.creditchina.gov.cn）、中国政府采购网（</w:t>
      </w:r>
      <w:r>
        <w:fldChar w:fldCharType="begin"/>
      </w:r>
      <w:r>
        <w:instrText xml:space="preserve"> HYPERLINK "http://www.ccgp.gov.cn" </w:instrText>
      </w:r>
      <w:r>
        <w:fldChar w:fldCharType="separate"/>
      </w:r>
      <w:r>
        <w:rPr>
          <w:rFonts w:ascii="宋体" w:hAnsi="宋体" w:cs="hakuyoxingshu7000"/>
          <w:b/>
          <w:u w:val="single"/>
        </w:rPr>
        <w:t>www.ccgp.gov.cn</w:t>
      </w:r>
      <w:r>
        <w:rPr>
          <w:rFonts w:ascii="宋体" w:hAnsi="宋体" w:cs="hakuyoxingshu7000"/>
          <w:b/>
          <w:u w:val="single"/>
        </w:rPr>
        <w:fldChar w:fldCharType="end"/>
      </w:r>
      <w:r>
        <w:rPr>
          <w:rFonts w:hint="eastAsia" w:ascii="宋体" w:hAnsi="宋体" w:cs="hakuyoxingshu7000"/>
          <w:b/>
          <w:sz w:val="22"/>
          <w:szCs w:val="22"/>
          <w:u w:val="single"/>
        </w:rPr>
        <w:t>）</w:t>
      </w:r>
      <w:r>
        <w:rPr>
          <w:rFonts w:hint="eastAsia" w:ascii="宋体" w:hAnsi="宋体" w:cs="hakuyoxingshu7000"/>
          <w:sz w:val="22"/>
          <w:szCs w:val="22"/>
        </w:rPr>
        <w:t>。</w:t>
      </w:r>
    </w:p>
    <w:p>
      <w:pPr>
        <w:spacing w:line="460" w:lineRule="exact"/>
        <w:ind w:left="538" w:leftChars="256"/>
        <w:rPr>
          <w:rFonts w:ascii="宋体" w:hAnsi="宋体" w:cs="hakuyoxingshu7000"/>
          <w:sz w:val="22"/>
          <w:szCs w:val="22"/>
        </w:rPr>
      </w:pPr>
      <w:r>
        <w:rPr>
          <w:rFonts w:ascii="宋体" w:hAnsi="宋体" w:cs="hakuyoxingshu7000"/>
          <w:sz w:val="22"/>
          <w:szCs w:val="22"/>
        </w:rPr>
        <w:t>3）投标截止日当日网站显示的信用信息将作为资格审查的依据。</w:t>
      </w:r>
    </w:p>
    <w:p>
      <w:pPr>
        <w:spacing w:line="460" w:lineRule="exact"/>
        <w:ind w:left="538" w:leftChars="256"/>
        <w:rPr>
          <w:rFonts w:ascii="宋体" w:hAnsi="宋体" w:cs="hakuyoxingshu7000"/>
          <w:sz w:val="22"/>
          <w:szCs w:val="22"/>
        </w:rPr>
      </w:pPr>
      <w:r>
        <w:rPr>
          <w:rFonts w:ascii="宋体" w:hAnsi="宋体" w:cs="hakuyoxingshu7000"/>
          <w:sz w:val="22"/>
          <w:szCs w:val="22"/>
        </w:rPr>
        <w:t>4）联合体成员存在上述不良信用记录的，视同联合体存在不良信用记录(此款适用于接受联合体投标的项目)。</w:t>
      </w:r>
    </w:p>
    <w:p>
      <w:pPr>
        <w:spacing w:line="460" w:lineRule="exact"/>
        <w:ind w:left="538" w:leftChars="256"/>
        <w:rPr>
          <w:rFonts w:ascii="宋体" w:hAnsi="宋体" w:cs="hakuyoxingshu7000"/>
          <w:sz w:val="22"/>
          <w:szCs w:val="22"/>
        </w:rPr>
      </w:pPr>
      <w:r>
        <w:rPr>
          <w:rFonts w:ascii="宋体" w:hAnsi="宋体" w:cs="hakuyoxingshu7000"/>
          <w:sz w:val="22"/>
          <w:szCs w:val="22"/>
        </w:rPr>
        <w:t>5）信用信息截止时点为投标文件递交截止日当天。</w:t>
      </w:r>
    </w:p>
    <w:p>
      <w:pPr>
        <w:spacing w:before="100" w:beforeAutospacing="1" w:after="100" w:afterAutospacing="1" w:line="440" w:lineRule="exact"/>
        <w:jc w:val="center"/>
        <w:outlineLvl w:val="0"/>
        <w:rPr>
          <w:rFonts w:ascii="宋体" w:hAnsi="宋体"/>
          <w:b/>
          <w:bCs/>
          <w:sz w:val="26"/>
          <w:szCs w:val="26"/>
        </w:rPr>
      </w:pPr>
      <w:bookmarkStart w:id="78" w:name="_Toc15938920"/>
      <w:r>
        <w:rPr>
          <w:rFonts w:hint="eastAsia" w:ascii="宋体" w:hAnsi="宋体"/>
          <w:b/>
          <w:bCs/>
          <w:sz w:val="26"/>
          <w:szCs w:val="26"/>
        </w:rPr>
        <w:t>二、招标文件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numPr>
          <w:ilvl w:val="0"/>
          <w:numId w:val="4"/>
        </w:numPr>
        <w:tabs>
          <w:tab w:val="left" w:pos="540"/>
          <w:tab w:val="clear" w:pos="420"/>
        </w:tabs>
        <w:spacing w:line="460" w:lineRule="exact"/>
        <w:ind w:left="540" w:hanging="540"/>
        <w:rPr>
          <w:rFonts w:ascii="宋体" w:hAnsi="宋体" w:cs="Arial"/>
          <w:sz w:val="22"/>
          <w:szCs w:val="22"/>
        </w:rPr>
      </w:pPr>
      <w:r>
        <w:rPr>
          <w:rFonts w:hint="eastAsia" w:ascii="宋体" w:hAnsi="宋体" w:cs="Arial"/>
          <w:sz w:val="22"/>
          <w:szCs w:val="22"/>
        </w:rPr>
        <w:t>招标文件由招标文件目录所列内容及相关资料组成。</w:t>
      </w:r>
    </w:p>
    <w:p>
      <w:pPr>
        <w:numPr>
          <w:ilvl w:val="0"/>
          <w:numId w:val="4"/>
        </w:numPr>
        <w:tabs>
          <w:tab w:val="left" w:pos="540"/>
          <w:tab w:val="clear" w:pos="420"/>
        </w:tabs>
        <w:spacing w:line="460" w:lineRule="exact"/>
        <w:ind w:left="540" w:hanging="540"/>
        <w:rPr>
          <w:rFonts w:ascii="宋体" w:hAnsi="宋体" w:cs="Arial"/>
          <w:sz w:val="22"/>
          <w:szCs w:val="22"/>
        </w:rPr>
      </w:pPr>
      <w:r>
        <w:rPr>
          <w:rFonts w:hint="eastAsia" w:ascii="宋体" w:hAnsi="宋体" w:cs="Arial"/>
          <w:sz w:val="22"/>
          <w:szCs w:val="22"/>
        </w:rPr>
        <w:t>招标文件的澄清</w:t>
      </w:r>
    </w:p>
    <w:p>
      <w:pPr>
        <w:tabs>
          <w:tab w:val="left" w:pos="540"/>
        </w:tabs>
        <w:spacing w:line="460" w:lineRule="exact"/>
        <w:ind w:left="420"/>
        <w:rPr>
          <w:rFonts w:ascii="宋体" w:hAnsi="宋体" w:cs="hakuyoxingshu7000"/>
          <w:sz w:val="22"/>
          <w:szCs w:val="22"/>
        </w:rPr>
      </w:pPr>
      <w:r>
        <w:rPr>
          <w:rFonts w:hint="eastAsia" w:ascii="宋体" w:hAnsi="宋体" w:cs="hakuyoxingshu7000"/>
          <w:sz w:val="22"/>
          <w:szCs w:val="22"/>
        </w:rPr>
        <w:t>投标人对招标文件如有疑点或未尽事宜要求澄清，或认为有必要进行说明或交流，投标人可以以书面形式（包括信函、传真、下同）向招标人提出质疑，招标人将用书面形式予以答复。如有必要，可将不说明问题来源的答复发给各有关投标人或召开答疑会。如果标书答疑期内未收到有关疑问，视为投标人完全同意招标文件所有条款，且对于招标文件相关表述以及未尽事宜如有争议，以招标人解释为准。</w:t>
      </w:r>
    </w:p>
    <w:p>
      <w:pPr>
        <w:numPr>
          <w:ilvl w:val="0"/>
          <w:numId w:val="4"/>
        </w:numPr>
        <w:tabs>
          <w:tab w:val="left" w:pos="540"/>
          <w:tab w:val="clear" w:pos="420"/>
        </w:tabs>
        <w:spacing w:line="460" w:lineRule="exact"/>
        <w:ind w:left="540" w:hanging="540"/>
        <w:rPr>
          <w:rFonts w:ascii="宋体" w:hAnsi="宋体" w:cs="Arial"/>
          <w:sz w:val="22"/>
          <w:szCs w:val="22"/>
        </w:rPr>
      </w:pPr>
      <w:r>
        <w:rPr>
          <w:rFonts w:hint="eastAsia" w:ascii="宋体" w:hAnsi="宋体" w:cs="Arial"/>
          <w:sz w:val="22"/>
          <w:szCs w:val="22"/>
        </w:rPr>
        <w:t>招标文件的修改</w:t>
      </w:r>
    </w:p>
    <w:p>
      <w:pPr>
        <w:numPr>
          <w:ilvl w:val="1"/>
          <w:numId w:val="5"/>
        </w:numPr>
        <w:tabs>
          <w:tab w:val="left" w:pos="360"/>
          <w:tab w:val="clear" w:pos="992"/>
        </w:tabs>
        <w:spacing w:line="460" w:lineRule="exact"/>
        <w:ind w:left="360" w:hanging="360"/>
        <w:rPr>
          <w:rFonts w:ascii="宋体" w:hAnsi="宋体" w:cs="Arial"/>
          <w:sz w:val="22"/>
          <w:szCs w:val="22"/>
        </w:rPr>
      </w:pPr>
      <w:r>
        <w:rPr>
          <w:rFonts w:hint="eastAsia" w:ascii="宋体" w:hAnsi="宋体" w:cs="Arial"/>
          <w:sz w:val="22"/>
          <w:szCs w:val="22"/>
        </w:rPr>
        <w:t>在投标截止期十五天前，招标人无论是出于何种原因，均可对招标文件用补充文件的方式进行修改，并在财政部门指定的政府采购信息媒体上发布更正公告。澄清或者修改的内容可能影响投标文件编制的，招标人及采购代理机构将以书面形式通知所有获取招标文件的潜在投标人。该澄清和修改的内容为招标文件的组成部分。不足</w:t>
      </w:r>
      <w:r>
        <w:rPr>
          <w:rFonts w:ascii="宋体" w:hAnsi="宋体" w:cs="Arial"/>
          <w:sz w:val="22"/>
          <w:szCs w:val="22"/>
        </w:rPr>
        <w:t>15日的，招标人将顺延提交投标文件的截止时间。</w:t>
      </w:r>
    </w:p>
    <w:p>
      <w:pPr>
        <w:numPr>
          <w:ilvl w:val="1"/>
          <w:numId w:val="5"/>
        </w:numPr>
        <w:tabs>
          <w:tab w:val="left" w:pos="360"/>
        </w:tabs>
        <w:spacing w:line="460" w:lineRule="exact"/>
        <w:rPr>
          <w:rFonts w:ascii="宋体" w:hAnsi="宋体" w:cs="Arial"/>
          <w:sz w:val="22"/>
          <w:szCs w:val="22"/>
        </w:rPr>
      </w:pPr>
      <w:r>
        <w:rPr>
          <w:rFonts w:hint="eastAsia" w:ascii="新宋体" w:hAnsi="新宋体" w:eastAsia="新宋体" w:cs="新宋体"/>
          <w:bCs/>
          <w:sz w:val="22"/>
          <w:szCs w:val="22"/>
        </w:rPr>
        <w:t>招标文件如有补充更正均见浙江政府采购网（</w:t>
      </w:r>
      <w:r>
        <w:rPr>
          <w:rFonts w:ascii="新宋体" w:hAnsi="新宋体" w:eastAsia="新宋体" w:cs="新宋体"/>
          <w:bCs/>
          <w:sz w:val="22"/>
          <w:szCs w:val="22"/>
        </w:rPr>
        <w:t>http://zfcg.czt.zj.gov.cn/</w:t>
      </w:r>
      <w:r>
        <w:rPr>
          <w:rFonts w:hint="eastAsia" w:ascii="新宋体" w:hAnsi="新宋体" w:eastAsia="新宋体" w:cs="新宋体"/>
          <w:bCs/>
          <w:sz w:val="22"/>
          <w:szCs w:val="22"/>
        </w:rPr>
        <w:t>）。投标人须自行查看是否有补充更正文件，并按补充更正文件要求投标，否则责任自负</w:t>
      </w:r>
      <w:r>
        <w:rPr>
          <w:rFonts w:hint="eastAsia" w:ascii="宋体" w:hAnsi="宋体" w:cs="Arial"/>
          <w:sz w:val="22"/>
          <w:szCs w:val="22"/>
        </w:rPr>
        <w:t>。</w:t>
      </w:r>
    </w:p>
    <w:p>
      <w:pPr>
        <w:spacing w:before="100" w:beforeAutospacing="1" w:after="100" w:afterAutospacing="1" w:line="440" w:lineRule="exact"/>
        <w:jc w:val="center"/>
        <w:outlineLvl w:val="0"/>
        <w:rPr>
          <w:rFonts w:ascii="宋体" w:hAnsi="宋体"/>
          <w:b/>
          <w:bCs/>
          <w:sz w:val="26"/>
          <w:szCs w:val="26"/>
        </w:rPr>
      </w:pPr>
      <w:bookmarkStart w:id="79" w:name="_Toc241404201"/>
      <w:bookmarkStart w:id="80" w:name="_Toc239145353"/>
      <w:bookmarkStart w:id="81" w:name="_Toc246261264"/>
      <w:bookmarkStart w:id="82" w:name="_Toc262105502"/>
      <w:bookmarkStart w:id="83" w:name="_Toc221356885"/>
      <w:bookmarkStart w:id="84" w:name="_Toc15938921"/>
      <w:bookmarkStart w:id="85" w:name="_Toc245191313"/>
      <w:bookmarkStart w:id="86" w:name="_Toc262049417"/>
      <w:bookmarkStart w:id="87" w:name="_Toc249758711"/>
      <w:bookmarkStart w:id="88" w:name="_Toc222114878"/>
      <w:bookmarkStart w:id="89" w:name="_Toc221374625"/>
      <w:bookmarkStart w:id="90" w:name="_Toc245722280"/>
      <w:bookmarkStart w:id="91" w:name="_Toc221356950"/>
      <w:bookmarkStart w:id="92" w:name="_Toc223715997"/>
      <w:bookmarkStart w:id="93" w:name="_Toc221423618"/>
      <w:bookmarkStart w:id="94" w:name="_Toc249758863"/>
      <w:r>
        <w:rPr>
          <w:rFonts w:hint="eastAsia" w:ascii="宋体" w:hAnsi="宋体"/>
          <w:b/>
          <w:bCs/>
          <w:sz w:val="26"/>
          <w:szCs w:val="26"/>
        </w:rPr>
        <w:t>三、投标文件的编制</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numPr>
          <w:ilvl w:val="0"/>
          <w:numId w:val="6"/>
        </w:numPr>
        <w:tabs>
          <w:tab w:val="left" w:pos="540"/>
          <w:tab w:val="clear" w:pos="420"/>
        </w:tabs>
        <w:spacing w:line="460" w:lineRule="exact"/>
        <w:ind w:left="540" w:hanging="540"/>
        <w:rPr>
          <w:rFonts w:ascii="宋体" w:hAnsi="宋体"/>
          <w:sz w:val="22"/>
          <w:szCs w:val="22"/>
        </w:rPr>
      </w:pPr>
      <w:r>
        <w:rPr>
          <w:rFonts w:hint="eastAsia" w:ascii="宋体" w:hAnsi="宋体" w:cs="Arial"/>
          <w:sz w:val="22"/>
          <w:szCs w:val="22"/>
        </w:rPr>
        <w:t>投标人应认真阅读招标文件中所有事项格式、条款和技术规范等。</w:t>
      </w:r>
      <w:r>
        <w:rPr>
          <w:rFonts w:hint="eastAsia" w:ascii="宋体" w:hAnsi="宋体" w:cs="Arial"/>
          <w:b/>
          <w:sz w:val="22"/>
          <w:szCs w:val="22"/>
        </w:rPr>
        <w:t>投标人没有按照招标文件要求提交全部资料，或者没有对招标文件各个方面做出实质性响应，导致投标被拒绝的风险由投标人自行承担。</w:t>
      </w:r>
    </w:p>
    <w:p>
      <w:pPr>
        <w:numPr>
          <w:ilvl w:val="0"/>
          <w:numId w:val="6"/>
        </w:numPr>
        <w:tabs>
          <w:tab w:val="left" w:pos="540"/>
          <w:tab w:val="clear" w:pos="420"/>
        </w:tabs>
        <w:spacing w:line="460" w:lineRule="exact"/>
        <w:ind w:left="540" w:hanging="540"/>
        <w:rPr>
          <w:rFonts w:ascii="宋体" w:hAnsi="宋体" w:cs="Arial"/>
          <w:bCs/>
          <w:sz w:val="22"/>
          <w:szCs w:val="22"/>
        </w:rPr>
      </w:pPr>
      <w:r>
        <w:rPr>
          <w:rFonts w:hint="eastAsia" w:ascii="宋体" w:hAnsi="宋体" w:cs="Arial"/>
          <w:bCs/>
          <w:sz w:val="22"/>
          <w:szCs w:val="22"/>
        </w:rPr>
        <w:t>投标人法律责任</w:t>
      </w:r>
    </w:p>
    <w:p>
      <w:pPr>
        <w:numPr>
          <w:ilvl w:val="1"/>
          <w:numId w:val="7"/>
        </w:numPr>
        <w:tabs>
          <w:tab w:val="left" w:pos="540"/>
          <w:tab w:val="clear" w:pos="992"/>
        </w:tabs>
        <w:spacing w:line="460" w:lineRule="exact"/>
        <w:ind w:left="540" w:hanging="540"/>
        <w:rPr>
          <w:rFonts w:ascii="宋体" w:hAnsi="宋体" w:cs="Arial"/>
          <w:b/>
          <w:sz w:val="22"/>
          <w:szCs w:val="22"/>
          <w:u w:val="single"/>
        </w:rPr>
      </w:pPr>
      <w:r>
        <w:rPr>
          <w:rFonts w:hint="eastAsia" w:ascii="宋体" w:hAnsi="宋体" w:cs="Arial"/>
          <w:b/>
          <w:sz w:val="22"/>
          <w:szCs w:val="22"/>
          <w:u w:val="single"/>
        </w:rPr>
        <w:t>▲投标人应保证所提供文件资料的真实性，所有文件资料必须是针对本次投标的。如发现投标人提供了虚假文件资料，其投标将被拒绝，并自行承担相应的法律责任。</w:t>
      </w:r>
    </w:p>
    <w:p>
      <w:pPr>
        <w:numPr>
          <w:ilvl w:val="0"/>
          <w:numId w:val="6"/>
        </w:numPr>
        <w:tabs>
          <w:tab w:val="left" w:pos="540"/>
          <w:tab w:val="clear" w:pos="420"/>
        </w:tabs>
        <w:spacing w:line="460" w:lineRule="exact"/>
        <w:ind w:left="540" w:hanging="540"/>
        <w:rPr>
          <w:rFonts w:ascii="宋体" w:hAnsi="宋体"/>
          <w:bCs/>
          <w:sz w:val="22"/>
          <w:szCs w:val="22"/>
        </w:rPr>
      </w:pPr>
      <w:r>
        <w:rPr>
          <w:rFonts w:hint="eastAsia" w:ascii="宋体" w:hAnsi="宋体"/>
          <w:bCs/>
          <w:sz w:val="22"/>
          <w:szCs w:val="22"/>
        </w:rPr>
        <w:t>投标文件的构成</w:t>
      </w:r>
    </w:p>
    <w:p>
      <w:pPr>
        <w:numPr>
          <w:ilvl w:val="1"/>
          <w:numId w:val="8"/>
        </w:numPr>
        <w:tabs>
          <w:tab w:val="left" w:pos="360"/>
        </w:tabs>
        <w:spacing w:line="460" w:lineRule="exact"/>
        <w:ind w:left="360" w:hanging="360"/>
        <w:rPr>
          <w:rFonts w:ascii="宋体" w:hAnsi="宋体" w:cs="Arial"/>
          <w:b/>
          <w:sz w:val="22"/>
          <w:szCs w:val="22"/>
        </w:rPr>
      </w:pPr>
      <w:r>
        <w:rPr>
          <w:rFonts w:ascii="宋体" w:hAnsi="宋体" w:cs="Arial"/>
          <w:b/>
          <w:sz w:val="22"/>
          <w:szCs w:val="22"/>
        </w:rPr>
        <w:t xml:space="preserve">  投标文件由资格文件、商务技术文件、报价文件三部分构成：</w:t>
      </w:r>
    </w:p>
    <w:p>
      <w:pPr>
        <w:spacing w:line="430" w:lineRule="exact"/>
        <w:ind w:left="187" w:leftChars="85" w:hanging="9" w:hangingChars="4"/>
        <w:rPr>
          <w:rFonts w:ascii="宋体" w:hAnsi="宋体" w:cs="hakuyoxingshu7000"/>
          <w:b/>
          <w:sz w:val="22"/>
          <w:szCs w:val="22"/>
        </w:rPr>
      </w:pPr>
      <w:r>
        <w:rPr>
          <w:rFonts w:hint="eastAsia" w:ascii="宋体" w:hAnsi="宋体" w:cs="hakuyoxingshu7000"/>
          <w:b/>
          <w:sz w:val="22"/>
          <w:szCs w:val="22"/>
        </w:rPr>
        <w:t>（</w:t>
      </w:r>
      <w:r>
        <w:rPr>
          <w:rFonts w:ascii="宋体" w:hAnsi="宋体" w:cs="hakuyoxingshu7000"/>
          <w:b/>
          <w:sz w:val="22"/>
          <w:szCs w:val="22"/>
        </w:rPr>
        <w:t>1）资格文件</w:t>
      </w:r>
    </w:p>
    <w:tbl>
      <w:tblPr>
        <w:tblStyle w:val="6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overflowPunct w:val="0"/>
              <w:spacing w:line="430" w:lineRule="exact"/>
              <w:jc w:val="center"/>
              <w:rPr>
                <w:rFonts w:ascii="宋体" w:hAnsi="宋体" w:cs="新宋体"/>
                <w:b/>
                <w:sz w:val="22"/>
                <w:szCs w:val="22"/>
              </w:rPr>
            </w:pPr>
            <w:r>
              <w:rPr>
                <w:rFonts w:hint="eastAsia" w:ascii="宋体" w:hAnsi="宋体" w:cs="新宋体"/>
                <w:b/>
                <w:sz w:val="22"/>
                <w:szCs w:val="22"/>
              </w:rPr>
              <w:t>序号</w:t>
            </w:r>
          </w:p>
        </w:tc>
        <w:tc>
          <w:tcPr>
            <w:tcW w:w="7797" w:type="dxa"/>
            <w:vAlign w:val="center"/>
          </w:tcPr>
          <w:p>
            <w:pPr>
              <w:overflowPunct w:val="0"/>
              <w:spacing w:line="430" w:lineRule="exact"/>
              <w:jc w:val="center"/>
              <w:rPr>
                <w:rFonts w:ascii="宋体" w:hAnsi="宋体" w:cs="新宋体"/>
                <w:b/>
                <w:sz w:val="22"/>
                <w:szCs w:val="22"/>
              </w:rPr>
            </w:pPr>
            <w:r>
              <w:rPr>
                <w:rFonts w:hint="eastAsia" w:ascii="宋体" w:hAnsi="宋体" w:cs="新宋体"/>
                <w:b/>
                <w:sz w:val="22"/>
                <w:szCs w:val="22"/>
              </w:rPr>
              <w:t>内容</w:t>
            </w:r>
          </w:p>
        </w:tc>
        <w:tc>
          <w:tcPr>
            <w:tcW w:w="1382" w:type="dxa"/>
            <w:vAlign w:val="center"/>
          </w:tcPr>
          <w:p>
            <w:pPr>
              <w:overflowPunct w:val="0"/>
              <w:spacing w:line="430" w:lineRule="exact"/>
              <w:jc w:val="center"/>
              <w:rPr>
                <w:rFonts w:ascii="宋体" w:hAnsi="宋体" w:cs="新宋体"/>
                <w:b/>
                <w:sz w:val="22"/>
                <w:szCs w:val="22"/>
              </w:rPr>
            </w:pPr>
            <w:r>
              <w:rPr>
                <w:rFonts w:hint="eastAsia" w:ascii="宋体" w:hAnsi="宋体" w:cs="新宋体"/>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overflowPunct w:val="0"/>
              <w:spacing w:line="430" w:lineRule="exact"/>
              <w:jc w:val="center"/>
              <w:rPr>
                <w:rFonts w:ascii="宋体" w:hAnsi="宋体" w:cs="新宋体"/>
                <w:bCs/>
                <w:sz w:val="22"/>
                <w:szCs w:val="22"/>
              </w:rPr>
            </w:pPr>
            <w:r>
              <w:rPr>
                <w:rFonts w:ascii="宋体" w:hAnsi="宋体" w:cs="新宋体"/>
                <w:bCs/>
                <w:sz w:val="22"/>
                <w:szCs w:val="22"/>
              </w:rPr>
              <w:t>1</w:t>
            </w:r>
          </w:p>
        </w:tc>
        <w:tc>
          <w:tcPr>
            <w:tcW w:w="7797" w:type="dxa"/>
            <w:vAlign w:val="center"/>
          </w:tcPr>
          <w:p>
            <w:pPr>
              <w:rPr>
                <w:rFonts w:ascii="宋体" w:hAnsi="宋体"/>
                <w:sz w:val="22"/>
                <w:szCs w:val="22"/>
              </w:rPr>
            </w:pPr>
            <w:r>
              <w:rPr>
                <w:rFonts w:hint="eastAsia" w:ascii="宋体" w:hAnsi="宋体"/>
                <w:sz w:val="22"/>
                <w:szCs w:val="22"/>
              </w:rPr>
              <w:t>营业执照</w:t>
            </w:r>
            <w:r>
              <w:rPr>
                <w:rFonts w:ascii="宋体" w:hAnsi="宋体"/>
                <w:sz w:val="22"/>
                <w:szCs w:val="22"/>
              </w:rPr>
              <w:t>(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tc>
        <w:tc>
          <w:tcPr>
            <w:tcW w:w="1382" w:type="dxa"/>
            <w:vAlign w:val="center"/>
          </w:tcPr>
          <w:p>
            <w:pPr>
              <w:overflowPunct w:val="0"/>
              <w:spacing w:line="430" w:lineRule="exact"/>
              <w:jc w:val="center"/>
              <w:rPr>
                <w:rFonts w:ascii="宋体" w:hAnsi="宋体" w:cs="新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overflowPunct w:val="0"/>
              <w:spacing w:line="430" w:lineRule="exact"/>
              <w:jc w:val="center"/>
              <w:rPr>
                <w:rFonts w:ascii="宋体" w:hAnsi="宋体" w:cs="新宋体"/>
                <w:bCs/>
                <w:sz w:val="22"/>
                <w:szCs w:val="22"/>
              </w:rPr>
            </w:pPr>
            <w:r>
              <w:rPr>
                <w:rFonts w:ascii="宋体" w:hAnsi="宋体" w:cs="新宋体"/>
                <w:bCs/>
                <w:sz w:val="22"/>
                <w:szCs w:val="22"/>
              </w:rPr>
              <w:t>2</w:t>
            </w:r>
          </w:p>
        </w:tc>
        <w:tc>
          <w:tcPr>
            <w:tcW w:w="7797" w:type="dxa"/>
            <w:vAlign w:val="center"/>
          </w:tcPr>
          <w:p>
            <w:pPr>
              <w:rPr>
                <w:rFonts w:ascii="宋体" w:hAnsi="宋体" w:cs="新宋体"/>
                <w:bCs/>
                <w:sz w:val="22"/>
                <w:szCs w:val="22"/>
              </w:rPr>
            </w:pPr>
            <w:r>
              <w:rPr>
                <w:rFonts w:hint="eastAsia" w:ascii="宋体" w:hAnsi="宋体" w:cs="新宋体"/>
                <w:bCs/>
                <w:sz w:val="22"/>
                <w:szCs w:val="22"/>
              </w:rPr>
              <w:t>法定代表人声明书或法定代表人授权书</w:t>
            </w:r>
          </w:p>
        </w:tc>
        <w:tc>
          <w:tcPr>
            <w:tcW w:w="1382" w:type="dxa"/>
            <w:vMerge w:val="restart"/>
            <w:vAlign w:val="center"/>
          </w:tcPr>
          <w:p>
            <w:pPr>
              <w:jc w:val="center"/>
              <w:rPr>
                <w:rFonts w:ascii="宋体" w:hAnsi="宋体" w:cs="新宋体"/>
                <w:bCs/>
                <w:sz w:val="22"/>
                <w:szCs w:val="22"/>
              </w:rPr>
            </w:pPr>
            <w:r>
              <w:rPr>
                <w:rFonts w:hint="eastAsia" w:ascii="宋体" w:hAnsi="宋体" w:cs="新宋体"/>
                <w:bCs/>
                <w:sz w:val="22"/>
                <w:szCs w:val="22"/>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overflowPunct w:val="0"/>
              <w:spacing w:line="430" w:lineRule="exact"/>
              <w:jc w:val="center"/>
              <w:rPr>
                <w:rFonts w:ascii="宋体" w:hAnsi="宋体" w:cs="新宋体"/>
                <w:bCs/>
                <w:sz w:val="22"/>
                <w:szCs w:val="22"/>
              </w:rPr>
            </w:pPr>
            <w:r>
              <w:rPr>
                <w:rFonts w:ascii="宋体" w:hAnsi="宋体" w:cs="新宋体"/>
                <w:bCs/>
                <w:sz w:val="22"/>
                <w:szCs w:val="22"/>
              </w:rPr>
              <w:t>3</w:t>
            </w:r>
          </w:p>
        </w:tc>
        <w:tc>
          <w:tcPr>
            <w:tcW w:w="7797" w:type="dxa"/>
            <w:vAlign w:val="center"/>
          </w:tcPr>
          <w:p>
            <w:pPr>
              <w:rPr>
                <w:rFonts w:ascii="宋体" w:hAnsi="宋体"/>
                <w:sz w:val="22"/>
                <w:szCs w:val="22"/>
              </w:rPr>
            </w:pPr>
            <w:r>
              <w:rPr>
                <w:rFonts w:hint="eastAsia" w:ascii="宋体" w:hAnsi="宋体"/>
                <w:sz w:val="22"/>
                <w:szCs w:val="22"/>
              </w:rPr>
              <w:t>财务状况报告、依法缴纳税收证明材料、依法缴纳社会保障资金证明材料</w:t>
            </w:r>
            <w:r>
              <w:rPr>
                <w:rFonts w:ascii="宋体" w:hAnsi="宋体" w:cs="新宋体"/>
                <w:bCs/>
                <w:sz w:val="22"/>
                <w:szCs w:val="22"/>
              </w:rPr>
              <w:t>(新成立的公司，必须提供情况说明)；</w:t>
            </w:r>
          </w:p>
        </w:tc>
        <w:tc>
          <w:tcPr>
            <w:tcW w:w="1382" w:type="dxa"/>
            <w:vMerge w:val="continue"/>
            <w:vAlign w:val="center"/>
          </w:tcPr>
          <w:p>
            <w:pPr>
              <w:spacing w:line="40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overflowPunct w:val="0"/>
              <w:spacing w:line="430" w:lineRule="exact"/>
              <w:jc w:val="center"/>
              <w:rPr>
                <w:rFonts w:ascii="宋体" w:hAnsi="宋体" w:cs="新宋体"/>
                <w:bCs/>
                <w:sz w:val="22"/>
                <w:szCs w:val="22"/>
              </w:rPr>
            </w:pPr>
            <w:r>
              <w:rPr>
                <w:rFonts w:ascii="宋体" w:hAnsi="宋体" w:cs="新宋体"/>
                <w:bCs/>
                <w:sz w:val="22"/>
                <w:szCs w:val="22"/>
              </w:rPr>
              <w:t>4</w:t>
            </w:r>
          </w:p>
        </w:tc>
        <w:tc>
          <w:tcPr>
            <w:tcW w:w="7797" w:type="dxa"/>
            <w:vAlign w:val="center"/>
          </w:tcPr>
          <w:p>
            <w:pPr>
              <w:rPr>
                <w:rFonts w:ascii="宋体" w:hAnsi="宋体" w:cs="新宋体"/>
                <w:bCs/>
                <w:sz w:val="22"/>
                <w:szCs w:val="22"/>
              </w:rPr>
            </w:pPr>
            <w:r>
              <w:rPr>
                <w:rFonts w:hint="eastAsia" w:ascii="宋体" w:hAnsi="宋体" w:cs="新宋体"/>
                <w:bCs/>
                <w:sz w:val="22"/>
                <w:szCs w:val="22"/>
              </w:rPr>
              <w:t>具有履行合同所必需的设备和专业技术能力的承诺函；</w:t>
            </w:r>
          </w:p>
        </w:tc>
        <w:tc>
          <w:tcPr>
            <w:tcW w:w="1382" w:type="dxa"/>
            <w:vMerge w:val="continue"/>
            <w:vAlign w:val="center"/>
          </w:tcPr>
          <w:p>
            <w:pPr>
              <w:spacing w:line="40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overflowPunct w:val="0"/>
              <w:spacing w:line="430" w:lineRule="exact"/>
              <w:jc w:val="center"/>
              <w:rPr>
                <w:rFonts w:ascii="宋体" w:hAnsi="宋体" w:cs="新宋体"/>
                <w:bCs/>
                <w:sz w:val="22"/>
                <w:szCs w:val="22"/>
              </w:rPr>
            </w:pPr>
            <w:r>
              <w:rPr>
                <w:rFonts w:ascii="宋体" w:hAnsi="宋体" w:cs="新宋体"/>
                <w:bCs/>
                <w:sz w:val="22"/>
                <w:szCs w:val="22"/>
              </w:rPr>
              <w:t>5</w:t>
            </w:r>
          </w:p>
        </w:tc>
        <w:tc>
          <w:tcPr>
            <w:tcW w:w="7797" w:type="dxa"/>
            <w:vAlign w:val="center"/>
          </w:tcPr>
          <w:p>
            <w:pPr>
              <w:rPr>
                <w:rFonts w:ascii="宋体" w:hAnsi="宋体" w:cs="新宋体"/>
                <w:bCs/>
                <w:sz w:val="22"/>
                <w:szCs w:val="22"/>
              </w:rPr>
            </w:pPr>
            <w:r>
              <w:rPr>
                <w:rFonts w:hint="eastAsia" w:ascii="宋体" w:hAnsi="宋体" w:cs="新宋体"/>
                <w:bCs/>
                <w:sz w:val="22"/>
                <w:szCs w:val="22"/>
              </w:rPr>
              <w:t>参加政府采购活动前</w:t>
            </w:r>
            <w:r>
              <w:rPr>
                <w:rFonts w:ascii="宋体" w:hAnsi="宋体" w:cs="新宋体"/>
                <w:bCs/>
                <w:sz w:val="22"/>
                <w:szCs w:val="22"/>
              </w:rPr>
              <w:t>3年内（新成立不满三年的组织机构自成立之日起算）在经营活动中没有重大违法记录的声明函；</w:t>
            </w:r>
          </w:p>
        </w:tc>
        <w:tc>
          <w:tcPr>
            <w:tcW w:w="1382" w:type="dxa"/>
            <w:vMerge w:val="continue"/>
            <w:vAlign w:val="center"/>
          </w:tcPr>
          <w:p>
            <w:pPr>
              <w:spacing w:line="400" w:lineRule="exact"/>
              <w:jc w:val="center"/>
              <w:rPr>
                <w:rFonts w:ascii="宋体" w:hAnsi="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overflowPunct w:val="0"/>
              <w:spacing w:line="430" w:lineRule="exact"/>
              <w:jc w:val="center"/>
              <w:rPr>
                <w:rFonts w:ascii="宋体" w:hAnsi="宋体" w:cs="新宋体"/>
                <w:bCs/>
                <w:sz w:val="22"/>
                <w:szCs w:val="22"/>
              </w:rPr>
            </w:pPr>
            <w:r>
              <w:rPr>
                <w:rFonts w:ascii="宋体" w:hAnsi="宋体" w:cs="新宋体"/>
                <w:bCs/>
                <w:sz w:val="22"/>
                <w:szCs w:val="22"/>
              </w:rPr>
              <w:t>6</w:t>
            </w:r>
          </w:p>
        </w:tc>
        <w:tc>
          <w:tcPr>
            <w:tcW w:w="7797" w:type="dxa"/>
            <w:vAlign w:val="center"/>
          </w:tcPr>
          <w:p>
            <w:pPr>
              <w:rPr>
                <w:rFonts w:ascii="宋体" w:hAnsi="宋体" w:cs="新宋体"/>
                <w:bCs/>
                <w:sz w:val="22"/>
                <w:szCs w:val="22"/>
              </w:rPr>
            </w:pPr>
            <w:r>
              <w:rPr>
                <w:rFonts w:hint="eastAsia" w:ascii="宋体" w:hAnsi="宋体" w:cs="新宋体"/>
                <w:bCs/>
                <w:sz w:val="22"/>
                <w:szCs w:val="22"/>
              </w:rPr>
              <w:t>声明书（</w:t>
            </w:r>
            <w:r>
              <w:rPr>
                <w:rFonts w:hint="eastAsia" w:ascii="宋体" w:hAnsi="宋体" w:cs="hakuyoxingshu7000"/>
                <w:bCs/>
                <w:kern w:val="0"/>
                <w:sz w:val="22"/>
                <w:szCs w:val="22"/>
              </w:rPr>
              <w:t>单位负责人为同一人或者存在直接控股、管理关系的不同投标人，不得参加同一合同项下的政府采购活动</w:t>
            </w:r>
            <w:r>
              <w:rPr>
                <w:rFonts w:hint="eastAsia" w:ascii="宋体" w:hAnsi="宋体" w:cs="新宋体"/>
                <w:bCs/>
                <w:sz w:val="22"/>
                <w:szCs w:val="22"/>
              </w:rPr>
              <w:t>）；</w:t>
            </w:r>
          </w:p>
        </w:tc>
        <w:tc>
          <w:tcPr>
            <w:tcW w:w="1382" w:type="dxa"/>
            <w:vMerge w:val="continue"/>
            <w:vAlign w:val="center"/>
          </w:tcPr>
          <w:p>
            <w:pPr>
              <w:spacing w:line="400" w:lineRule="exact"/>
              <w:jc w:val="center"/>
              <w:rPr>
                <w:rFonts w:ascii="宋体" w:hAnsi="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overflowPunct w:val="0"/>
              <w:spacing w:line="430" w:lineRule="exact"/>
              <w:jc w:val="center"/>
              <w:rPr>
                <w:rFonts w:ascii="宋体" w:hAnsi="宋体" w:cs="新宋体"/>
                <w:bCs/>
                <w:sz w:val="22"/>
                <w:szCs w:val="22"/>
              </w:rPr>
            </w:pPr>
            <w:r>
              <w:rPr>
                <w:rFonts w:ascii="宋体" w:hAnsi="宋体" w:cs="新宋体"/>
                <w:bCs/>
                <w:sz w:val="22"/>
                <w:szCs w:val="22"/>
              </w:rPr>
              <w:t>7</w:t>
            </w:r>
          </w:p>
        </w:tc>
        <w:tc>
          <w:tcPr>
            <w:tcW w:w="7797" w:type="dxa"/>
            <w:vAlign w:val="center"/>
          </w:tcPr>
          <w:p>
            <w:pPr>
              <w:rPr>
                <w:rFonts w:ascii="宋体" w:hAnsi="宋体" w:cs="新宋体"/>
                <w:bCs/>
                <w:sz w:val="22"/>
                <w:szCs w:val="22"/>
              </w:rPr>
            </w:pPr>
            <w:r>
              <w:rPr>
                <w:rFonts w:hint="eastAsia" w:ascii="宋体" w:hAnsi="宋体" w:cs="新宋体"/>
                <w:bCs/>
                <w:sz w:val="22"/>
                <w:szCs w:val="22"/>
              </w:rPr>
              <w:t>投标人“信用中国”</w:t>
            </w:r>
            <w:r>
              <w:rPr>
                <w:rFonts w:ascii="宋体" w:hAnsi="宋体" w:cs="新宋体"/>
                <w:bCs/>
                <w:sz w:val="22"/>
                <w:szCs w:val="22"/>
              </w:rPr>
              <w:t>(www.creditchina.gov.cn)；“中国政府采购网”（http://www.ccgp.gov.cn/）信用记录网页截图（招标公告发布之日至投标截止时间前）</w:t>
            </w:r>
          </w:p>
        </w:tc>
        <w:tc>
          <w:tcPr>
            <w:tcW w:w="1382" w:type="dxa"/>
            <w:vAlign w:val="center"/>
          </w:tcPr>
          <w:p>
            <w:pPr>
              <w:jc w:val="center"/>
              <w:rPr>
                <w:rFonts w:ascii="宋体" w:hAnsi="宋体" w:cs="新宋体"/>
                <w:bCs/>
                <w:sz w:val="22"/>
                <w:szCs w:val="22"/>
              </w:rPr>
            </w:pPr>
          </w:p>
        </w:tc>
      </w:tr>
    </w:tbl>
    <w:p>
      <w:pPr>
        <w:spacing w:line="430" w:lineRule="exact"/>
        <w:ind w:left="187" w:leftChars="85" w:hanging="9" w:hangingChars="4"/>
        <w:rPr>
          <w:rFonts w:ascii="宋体" w:hAnsi="宋体" w:cs="楷体"/>
          <w:b/>
          <w:sz w:val="22"/>
          <w:szCs w:val="22"/>
        </w:rPr>
      </w:pPr>
    </w:p>
    <w:p>
      <w:pPr>
        <w:spacing w:line="430" w:lineRule="exact"/>
        <w:ind w:left="187" w:leftChars="85" w:hanging="9" w:hangingChars="4"/>
        <w:rPr>
          <w:rFonts w:ascii="宋体" w:hAnsi="宋体" w:cs="楷体"/>
          <w:b/>
          <w:sz w:val="22"/>
          <w:szCs w:val="22"/>
        </w:rPr>
      </w:pPr>
      <w:r>
        <w:rPr>
          <w:rFonts w:hint="eastAsia" w:ascii="宋体" w:hAnsi="宋体" w:cs="楷体"/>
          <w:b/>
          <w:sz w:val="22"/>
          <w:szCs w:val="22"/>
        </w:rPr>
        <w:t>备注：</w:t>
      </w:r>
      <w:r>
        <w:rPr>
          <w:rFonts w:hint="eastAsia" w:ascii="宋体" w:hAnsi="宋体" w:cs="新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430" w:lineRule="exact"/>
        <w:ind w:left="187" w:leftChars="85" w:hanging="9" w:hangingChars="4"/>
        <w:rPr>
          <w:rFonts w:ascii="宋体" w:hAnsi="宋体" w:cs="hakuyoxingshu7000"/>
          <w:b/>
          <w:sz w:val="22"/>
          <w:szCs w:val="22"/>
        </w:rPr>
      </w:pPr>
      <w:r>
        <w:rPr>
          <w:rFonts w:hint="eastAsia" w:ascii="宋体" w:hAnsi="宋体" w:cs="hakuyoxingshu7000"/>
          <w:b/>
          <w:sz w:val="22"/>
          <w:szCs w:val="22"/>
        </w:rPr>
        <w:t>（</w:t>
      </w:r>
      <w:r>
        <w:rPr>
          <w:rFonts w:ascii="宋体" w:hAnsi="宋体" w:cs="hakuyoxingshu7000"/>
          <w:b/>
          <w:sz w:val="22"/>
          <w:szCs w:val="22"/>
        </w:rPr>
        <w:t>2）商务技术文件</w:t>
      </w:r>
    </w:p>
    <w:tbl>
      <w:tblPr>
        <w:tblStyle w:val="6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9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s="仿宋"/>
                <w:b/>
                <w:sz w:val="22"/>
                <w:szCs w:val="22"/>
              </w:rPr>
            </w:pPr>
            <w:r>
              <w:rPr>
                <w:rFonts w:hint="eastAsia" w:ascii="宋体" w:hAnsi="宋体" w:cs="仿宋"/>
                <w:b/>
                <w:sz w:val="22"/>
                <w:szCs w:val="22"/>
              </w:rPr>
              <w:t>序号</w:t>
            </w:r>
          </w:p>
        </w:tc>
        <w:tc>
          <w:tcPr>
            <w:tcW w:w="7954"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s="仿宋"/>
                <w:b/>
                <w:sz w:val="22"/>
                <w:szCs w:val="22"/>
              </w:rPr>
            </w:pPr>
            <w:r>
              <w:rPr>
                <w:rFonts w:hint="eastAsia" w:ascii="宋体" w:hAnsi="宋体" w:cs="仿宋"/>
                <w:b/>
                <w:sz w:val="22"/>
                <w:szCs w:val="22"/>
              </w:rPr>
              <w:t>内容</w:t>
            </w:r>
          </w:p>
        </w:tc>
        <w:tc>
          <w:tcPr>
            <w:tcW w:w="1242"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s="仿宋"/>
                <w:b/>
                <w:sz w:val="22"/>
                <w:szCs w:val="22"/>
              </w:rPr>
            </w:pPr>
            <w:r>
              <w:rPr>
                <w:rFonts w:hint="eastAsia" w:ascii="宋体" w:hAnsi="宋体" w:cs="仿宋"/>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s="仿宋"/>
                <w:sz w:val="22"/>
                <w:szCs w:val="22"/>
              </w:rPr>
            </w:pPr>
            <w:r>
              <w:rPr>
                <w:rFonts w:ascii="宋体" w:hAnsi="宋体" w:cs="仿宋"/>
                <w:sz w:val="22"/>
                <w:szCs w:val="22"/>
              </w:rPr>
              <w:t>1）</w:t>
            </w:r>
          </w:p>
        </w:tc>
        <w:tc>
          <w:tcPr>
            <w:tcW w:w="7954"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s="仿宋"/>
                <w:sz w:val="22"/>
                <w:szCs w:val="22"/>
              </w:rPr>
            </w:pPr>
            <w:r>
              <w:rPr>
                <w:rFonts w:hint="eastAsia" w:ascii="宋体" w:hAnsi="宋体" w:cs="仿宋"/>
                <w:sz w:val="22"/>
                <w:szCs w:val="22"/>
              </w:rPr>
              <w:t>投标函</w:t>
            </w:r>
          </w:p>
        </w:tc>
        <w:tc>
          <w:tcPr>
            <w:tcW w:w="1242"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s="仿宋"/>
                <w:sz w:val="22"/>
                <w:szCs w:val="22"/>
              </w:rPr>
            </w:pPr>
            <w:r>
              <w:rPr>
                <w:rFonts w:hint="eastAsia" w:ascii="宋体" w:hAnsi="宋体" w:cs="仿宋"/>
                <w:sz w:val="22"/>
                <w:szCs w:val="22"/>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s="仿宋"/>
                <w:sz w:val="22"/>
                <w:szCs w:val="22"/>
              </w:rPr>
            </w:pPr>
            <w:r>
              <w:rPr>
                <w:rFonts w:ascii="宋体" w:hAnsi="宋体" w:cs="仿宋"/>
                <w:sz w:val="22"/>
                <w:szCs w:val="22"/>
              </w:rPr>
              <w:t>2）</w:t>
            </w:r>
          </w:p>
        </w:tc>
        <w:tc>
          <w:tcPr>
            <w:tcW w:w="7954"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s="仿宋"/>
                <w:sz w:val="22"/>
                <w:szCs w:val="22"/>
              </w:rPr>
            </w:pPr>
            <w:r>
              <w:rPr>
                <w:rFonts w:hint="eastAsia" w:ascii="宋体" w:hAnsi="宋体" w:cs="仿宋"/>
                <w:sz w:val="22"/>
                <w:szCs w:val="22"/>
              </w:rPr>
              <w:t>技术规格、商务条款偏离表</w:t>
            </w:r>
          </w:p>
        </w:tc>
        <w:tc>
          <w:tcPr>
            <w:tcW w:w="1242"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s="仿宋"/>
                <w:sz w:val="22"/>
                <w:szCs w:val="22"/>
              </w:rPr>
            </w:pPr>
            <w:r>
              <w:rPr>
                <w:rFonts w:hint="eastAsia" w:ascii="宋体" w:hAnsi="宋体" w:cs="仿宋"/>
                <w:sz w:val="22"/>
                <w:szCs w:val="22"/>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s="仿宋"/>
                <w:color w:val="FF0000"/>
                <w:sz w:val="22"/>
                <w:szCs w:val="22"/>
              </w:rPr>
            </w:pPr>
            <w:r>
              <w:rPr>
                <w:rFonts w:hint="eastAsia" w:ascii="宋体" w:hAnsi="宋体" w:cs="仿宋"/>
                <w:color w:val="FF0000"/>
                <w:sz w:val="22"/>
                <w:szCs w:val="22"/>
              </w:rPr>
              <w:t>3）</w:t>
            </w:r>
          </w:p>
        </w:tc>
        <w:tc>
          <w:tcPr>
            <w:tcW w:w="7954"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s="宋体"/>
                <w:b/>
                <w:color w:val="FF0000"/>
                <w:sz w:val="22"/>
                <w:szCs w:val="22"/>
                <w:u w:val="single"/>
              </w:rPr>
            </w:pPr>
            <w:r>
              <w:rPr>
                <w:rFonts w:hint="eastAsia" w:ascii="宋体" w:hAnsi="宋体" w:cs="宋体"/>
                <w:b/>
                <w:sz w:val="22"/>
                <w:szCs w:val="22"/>
                <w:u w:val="single"/>
              </w:rPr>
              <w:t>技术资信部分（按“评标细则-技术资信评分表”相关评分内容逐项编制,相关表格见招标文件第三部分相关“附件”）</w:t>
            </w:r>
          </w:p>
        </w:tc>
        <w:tc>
          <w:tcPr>
            <w:tcW w:w="1242"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s="仿宋"/>
                <w:sz w:val="22"/>
                <w:szCs w:val="22"/>
              </w:rPr>
            </w:pPr>
            <w:r>
              <w:rPr>
                <w:rFonts w:hint="eastAsia" w:ascii="宋体" w:hAnsi="宋体" w:cs="仿宋"/>
                <w:sz w:val="22"/>
                <w:szCs w:val="22"/>
              </w:rPr>
              <w:t>4</w:t>
            </w:r>
            <w:r>
              <w:rPr>
                <w:rFonts w:ascii="宋体" w:hAnsi="宋体" w:cs="仿宋"/>
                <w:sz w:val="22"/>
                <w:szCs w:val="22"/>
              </w:rPr>
              <w:t>)</w:t>
            </w:r>
          </w:p>
        </w:tc>
        <w:tc>
          <w:tcPr>
            <w:tcW w:w="7954" w:type="dxa"/>
            <w:tcBorders>
              <w:top w:val="single" w:color="auto" w:sz="4" w:space="0"/>
              <w:left w:val="single" w:color="auto" w:sz="4" w:space="0"/>
              <w:bottom w:val="single" w:color="auto" w:sz="4" w:space="0"/>
              <w:right w:val="single" w:color="auto" w:sz="4" w:space="0"/>
            </w:tcBorders>
            <w:vAlign w:val="center"/>
          </w:tcPr>
          <w:p>
            <w:pPr>
              <w:tabs>
                <w:tab w:val="left" w:pos="780"/>
                <w:tab w:val="left" w:pos="5355"/>
              </w:tabs>
              <w:spacing w:line="430" w:lineRule="exact"/>
              <w:rPr>
                <w:rFonts w:ascii="宋体" w:hAnsi="宋体" w:cs="仿宋"/>
                <w:sz w:val="22"/>
                <w:szCs w:val="22"/>
              </w:rPr>
            </w:pPr>
            <w:r>
              <w:rPr>
                <w:rFonts w:hint="eastAsia" w:ascii="宋体" w:hAnsi="宋体" w:cs="仿宋"/>
                <w:sz w:val="22"/>
                <w:szCs w:val="22"/>
              </w:rPr>
              <w:t>设备清单</w:t>
            </w:r>
          </w:p>
        </w:tc>
        <w:tc>
          <w:tcPr>
            <w:tcW w:w="1242"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s="仿宋"/>
                <w:sz w:val="22"/>
                <w:szCs w:val="22"/>
              </w:rPr>
            </w:pPr>
            <w:r>
              <w:rPr>
                <w:rFonts w:ascii="宋体" w:hAnsi="宋体" w:cs="仿宋"/>
                <w:sz w:val="22"/>
                <w:szCs w:val="22"/>
              </w:rPr>
              <w:t>a</w:t>
            </w:r>
          </w:p>
        </w:tc>
        <w:tc>
          <w:tcPr>
            <w:tcW w:w="7954" w:type="dxa"/>
            <w:tcBorders>
              <w:top w:val="single" w:color="auto" w:sz="4" w:space="0"/>
              <w:left w:val="single" w:color="auto" w:sz="4" w:space="0"/>
              <w:bottom w:val="single" w:color="auto" w:sz="4" w:space="0"/>
              <w:right w:val="single" w:color="auto" w:sz="4" w:space="0"/>
            </w:tcBorders>
            <w:vAlign w:val="center"/>
          </w:tcPr>
          <w:p>
            <w:pPr>
              <w:tabs>
                <w:tab w:val="left" w:pos="780"/>
                <w:tab w:val="left" w:pos="5355"/>
              </w:tabs>
              <w:spacing w:line="430" w:lineRule="exact"/>
              <w:rPr>
                <w:rFonts w:ascii="宋体" w:hAnsi="宋体" w:cs="仿宋"/>
                <w:sz w:val="22"/>
                <w:szCs w:val="22"/>
              </w:rPr>
            </w:pPr>
            <w:r>
              <w:rPr>
                <w:rFonts w:hint="eastAsia" w:ascii="宋体" w:hAnsi="宋体" w:cs="仿宋"/>
                <w:sz w:val="22"/>
                <w:szCs w:val="22"/>
              </w:rPr>
              <w:t>设备详细参数及信息</w:t>
            </w:r>
          </w:p>
        </w:tc>
        <w:tc>
          <w:tcPr>
            <w:tcW w:w="1242"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tcPr>
          <w:p>
            <w:pPr>
              <w:spacing w:line="430" w:lineRule="exact"/>
              <w:rPr>
                <w:rFonts w:ascii="宋体" w:hAnsi="宋体" w:cs="仿宋"/>
                <w:sz w:val="22"/>
                <w:szCs w:val="22"/>
              </w:rPr>
            </w:pPr>
            <w:r>
              <w:rPr>
                <w:rFonts w:hint="eastAsia" w:ascii="宋体" w:hAnsi="宋体" w:cs="仿宋"/>
                <w:sz w:val="22"/>
                <w:szCs w:val="22"/>
              </w:rPr>
              <w:t>5</w:t>
            </w:r>
            <w:r>
              <w:rPr>
                <w:rFonts w:ascii="宋体" w:hAnsi="宋体" w:cs="仿宋"/>
                <w:sz w:val="22"/>
                <w:szCs w:val="22"/>
              </w:rPr>
              <w:t>)</w:t>
            </w:r>
          </w:p>
        </w:tc>
        <w:tc>
          <w:tcPr>
            <w:tcW w:w="7954" w:type="dxa"/>
            <w:tcBorders>
              <w:top w:val="single" w:color="auto" w:sz="4" w:space="0"/>
              <w:left w:val="single" w:color="auto" w:sz="4" w:space="0"/>
              <w:bottom w:val="single" w:color="auto" w:sz="4" w:space="0"/>
              <w:right w:val="single" w:color="auto" w:sz="4" w:space="0"/>
            </w:tcBorders>
            <w:vAlign w:val="center"/>
          </w:tcPr>
          <w:p>
            <w:pPr>
              <w:rPr>
                <w:rFonts w:ascii="宋体" w:hAnsi="宋体" w:cs="新宋体"/>
                <w:bCs/>
                <w:sz w:val="22"/>
                <w:szCs w:val="22"/>
              </w:rPr>
            </w:pPr>
            <w:r>
              <w:rPr>
                <w:rFonts w:hint="eastAsia" w:ascii="宋体" w:hAnsi="宋体" w:cs="宋体"/>
                <w:sz w:val="22"/>
                <w:szCs w:val="22"/>
              </w:rPr>
              <w:t>小、微企业（或监狱企业、残疾人福利单位）</w:t>
            </w:r>
            <w:r>
              <w:rPr>
                <w:rFonts w:hint="eastAsia" w:ascii="宋体" w:hAnsi="宋体" w:cs="宋体"/>
                <w:b/>
                <w:sz w:val="22"/>
                <w:szCs w:val="22"/>
              </w:rPr>
              <w:t>（如有，按招标文件规定要求提供，否则不</w:t>
            </w:r>
            <w:r>
              <w:rPr>
                <w:rFonts w:hint="eastAsia" w:ascii="宋体" w:hAnsi="宋体"/>
                <w:b/>
                <w:sz w:val="22"/>
                <w:szCs w:val="22"/>
              </w:rPr>
              <w:t>予认可</w:t>
            </w:r>
            <w:r>
              <w:rPr>
                <w:rFonts w:hint="eastAsia" w:ascii="宋体" w:hAnsi="宋体" w:cs="宋体"/>
                <w:b/>
                <w:sz w:val="22"/>
                <w:szCs w:val="22"/>
              </w:rPr>
              <w:t>）</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tcPr>
          <w:p>
            <w:pPr>
              <w:spacing w:line="430" w:lineRule="exact"/>
              <w:rPr>
                <w:rFonts w:ascii="宋体" w:hAnsi="宋体" w:cs="仿宋"/>
                <w:sz w:val="22"/>
                <w:szCs w:val="22"/>
              </w:rPr>
            </w:pPr>
            <w:r>
              <w:rPr>
                <w:rFonts w:hint="eastAsia" w:ascii="宋体" w:hAnsi="宋体" w:cs="仿宋"/>
                <w:sz w:val="22"/>
                <w:szCs w:val="22"/>
              </w:rPr>
              <w:t>6</w:t>
            </w:r>
            <w:r>
              <w:rPr>
                <w:rFonts w:ascii="宋体" w:hAnsi="宋体" w:cs="仿宋"/>
                <w:sz w:val="22"/>
                <w:szCs w:val="22"/>
              </w:rPr>
              <w:t>)</w:t>
            </w:r>
          </w:p>
        </w:tc>
        <w:tc>
          <w:tcPr>
            <w:tcW w:w="7954"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s="仿宋"/>
                <w:sz w:val="22"/>
                <w:szCs w:val="22"/>
              </w:rPr>
            </w:pPr>
            <w:r>
              <w:rPr>
                <w:rFonts w:hint="eastAsia" w:ascii="宋体" w:hAnsi="宋体" w:cs="仿宋"/>
                <w:sz w:val="22"/>
                <w:szCs w:val="22"/>
              </w:rPr>
              <w:t>结合招标文件评分细则投标人认为需要提供的其他技术资料</w:t>
            </w:r>
          </w:p>
        </w:tc>
        <w:tc>
          <w:tcPr>
            <w:tcW w:w="1242"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s="仿宋"/>
                <w:sz w:val="22"/>
                <w:szCs w:val="22"/>
              </w:rPr>
            </w:pPr>
          </w:p>
        </w:tc>
      </w:tr>
    </w:tbl>
    <w:p>
      <w:pPr>
        <w:spacing w:line="430" w:lineRule="exact"/>
        <w:ind w:left="187" w:leftChars="85" w:hanging="9" w:hangingChars="4"/>
        <w:rPr>
          <w:rFonts w:ascii="宋体" w:hAnsi="宋体" w:cs="hakuyoxingshu7000"/>
          <w:bCs/>
          <w:sz w:val="22"/>
          <w:szCs w:val="22"/>
        </w:rPr>
      </w:pPr>
      <w:r>
        <w:rPr>
          <w:rFonts w:hint="eastAsia" w:ascii="宋体" w:hAnsi="宋体" w:cs="hakuyoxingshu7000"/>
          <w:b/>
          <w:sz w:val="22"/>
          <w:szCs w:val="22"/>
        </w:rPr>
        <w:t>说明：</w:t>
      </w:r>
    </w:p>
    <w:p>
      <w:pPr>
        <w:numPr>
          <w:ilvl w:val="0"/>
          <w:numId w:val="9"/>
        </w:numPr>
        <w:tabs>
          <w:tab w:val="left" w:pos="5355"/>
        </w:tabs>
        <w:spacing w:line="430" w:lineRule="exact"/>
        <w:rPr>
          <w:rFonts w:ascii="宋体" w:hAnsi="宋体"/>
          <w:sz w:val="22"/>
          <w:szCs w:val="22"/>
        </w:rPr>
      </w:pPr>
      <w:r>
        <w:rPr>
          <w:rFonts w:hint="eastAsia" w:ascii="宋体" w:hAnsi="宋体"/>
          <w:sz w:val="22"/>
          <w:szCs w:val="22"/>
        </w:rPr>
        <w:t>投标人可根据招标文件中的技术规格书以及技术资信评分表，提供投标人认为需要提供的文件和资料。</w:t>
      </w:r>
    </w:p>
    <w:p>
      <w:pPr>
        <w:numPr>
          <w:ilvl w:val="0"/>
          <w:numId w:val="9"/>
        </w:numPr>
        <w:tabs>
          <w:tab w:val="left" w:pos="5355"/>
        </w:tabs>
        <w:spacing w:line="430" w:lineRule="exact"/>
        <w:rPr>
          <w:rFonts w:ascii="宋体" w:hAnsi="宋体"/>
          <w:sz w:val="22"/>
          <w:szCs w:val="22"/>
        </w:rPr>
      </w:pPr>
      <w:r>
        <w:rPr>
          <w:rFonts w:hint="eastAsia" w:ascii="宋体" w:hAnsi="宋体"/>
          <w:sz w:val="22"/>
          <w:szCs w:val="22"/>
        </w:rPr>
        <w:t>投标人可在投标文件中对招标文件中的技术要求选用替代标准、补充或更改，但这些替代标准及补充更改必须相当于或优于招标文件中提出的相应技术要求，并使招标人满意。同时在技术偏离表中作出详细说明。</w:t>
      </w:r>
    </w:p>
    <w:p>
      <w:pPr>
        <w:numPr>
          <w:ilvl w:val="0"/>
          <w:numId w:val="10"/>
        </w:numPr>
        <w:spacing w:line="430" w:lineRule="exact"/>
        <w:rPr>
          <w:rFonts w:ascii="宋体" w:hAnsi="宋体" w:cs="hakuyoxingshu7000"/>
          <w:kern w:val="0"/>
          <w:sz w:val="22"/>
          <w:szCs w:val="22"/>
        </w:rPr>
      </w:pPr>
      <w:r>
        <w:rPr>
          <w:rFonts w:hint="eastAsia" w:ascii="宋体" w:hAnsi="宋体" w:cs="hakuyoxingshu7000"/>
          <w:kern w:val="0"/>
          <w:sz w:val="22"/>
          <w:szCs w:val="22"/>
        </w:rPr>
        <w:t>报价文件</w:t>
      </w:r>
    </w:p>
    <w:tbl>
      <w:tblPr>
        <w:tblStyle w:val="6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78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430" w:lineRule="exact"/>
              <w:jc w:val="center"/>
              <w:rPr>
                <w:rFonts w:ascii="宋体" w:hAnsi="宋体" w:cs="hakuyoxingshu7000"/>
                <w:kern w:val="0"/>
                <w:sz w:val="22"/>
                <w:szCs w:val="22"/>
              </w:rPr>
            </w:pPr>
            <w:r>
              <w:rPr>
                <w:rFonts w:hint="eastAsia" w:ascii="宋体" w:hAnsi="宋体" w:cs="hakuyoxingshu7000"/>
                <w:kern w:val="0"/>
                <w:sz w:val="22"/>
                <w:szCs w:val="22"/>
              </w:rPr>
              <w:t>序号</w:t>
            </w:r>
          </w:p>
        </w:tc>
        <w:tc>
          <w:tcPr>
            <w:tcW w:w="6787" w:type="dxa"/>
            <w:vAlign w:val="center"/>
          </w:tcPr>
          <w:p>
            <w:pPr>
              <w:spacing w:line="430" w:lineRule="exact"/>
              <w:rPr>
                <w:rFonts w:ascii="宋体" w:hAnsi="宋体" w:cs="hakuyoxingshu7000"/>
                <w:kern w:val="0"/>
                <w:sz w:val="22"/>
                <w:szCs w:val="22"/>
              </w:rPr>
            </w:pPr>
            <w:r>
              <w:rPr>
                <w:rFonts w:hint="eastAsia" w:ascii="宋体" w:hAnsi="宋体" w:cs="hakuyoxingshu7000"/>
                <w:kern w:val="0"/>
                <w:sz w:val="22"/>
                <w:szCs w:val="22"/>
              </w:rPr>
              <w:t>内容</w:t>
            </w:r>
          </w:p>
        </w:tc>
        <w:tc>
          <w:tcPr>
            <w:tcW w:w="1683" w:type="dxa"/>
            <w:vAlign w:val="center"/>
          </w:tcPr>
          <w:p>
            <w:pPr>
              <w:spacing w:line="430" w:lineRule="exact"/>
              <w:jc w:val="center"/>
              <w:rPr>
                <w:rFonts w:ascii="宋体" w:hAnsi="宋体" w:cs="hakuyoxingshu7000"/>
                <w:kern w:val="0"/>
                <w:sz w:val="22"/>
                <w:szCs w:val="22"/>
              </w:rPr>
            </w:pPr>
            <w:r>
              <w:rPr>
                <w:rFonts w:hint="eastAsia" w:ascii="宋体" w:hAnsi="宋体" w:cs="hakuyoxingshu7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430" w:lineRule="exact"/>
              <w:jc w:val="center"/>
              <w:rPr>
                <w:rFonts w:ascii="宋体" w:hAnsi="宋体" w:cs="hakuyoxingshu7000"/>
                <w:kern w:val="0"/>
                <w:sz w:val="22"/>
                <w:szCs w:val="22"/>
              </w:rPr>
            </w:pPr>
            <w:r>
              <w:rPr>
                <w:rFonts w:ascii="宋体" w:hAnsi="宋体" w:cs="hakuyoxingshu7000"/>
                <w:kern w:val="0"/>
                <w:sz w:val="22"/>
                <w:szCs w:val="22"/>
              </w:rPr>
              <w:t>1)</w:t>
            </w:r>
          </w:p>
        </w:tc>
        <w:tc>
          <w:tcPr>
            <w:tcW w:w="6787" w:type="dxa"/>
            <w:vAlign w:val="center"/>
          </w:tcPr>
          <w:p>
            <w:pPr>
              <w:spacing w:line="430" w:lineRule="exact"/>
              <w:rPr>
                <w:rFonts w:ascii="宋体" w:hAnsi="宋体" w:cs="hakuyoxingshu7000"/>
                <w:kern w:val="0"/>
                <w:sz w:val="22"/>
                <w:szCs w:val="22"/>
              </w:rPr>
            </w:pPr>
            <w:r>
              <w:rPr>
                <w:rFonts w:hint="eastAsia" w:ascii="宋体" w:hAnsi="宋体" w:cs="hakuyoxingshu7000"/>
                <w:kern w:val="0"/>
                <w:sz w:val="22"/>
                <w:szCs w:val="22"/>
              </w:rPr>
              <w:t>开标一览表</w:t>
            </w:r>
          </w:p>
        </w:tc>
        <w:tc>
          <w:tcPr>
            <w:tcW w:w="1683" w:type="dxa"/>
            <w:vAlign w:val="center"/>
          </w:tcPr>
          <w:p>
            <w:pPr>
              <w:spacing w:line="430" w:lineRule="exact"/>
              <w:jc w:val="center"/>
              <w:rPr>
                <w:rFonts w:ascii="宋体" w:hAnsi="宋体" w:cs="hakuyoxingshu7000"/>
                <w:kern w:val="0"/>
                <w:sz w:val="22"/>
                <w:szCs w:val="22"/>
              </w:rPr>
            </w:pPr>
            <w:r>
              <w:rPr>
                <w:rFonts w:hint="eastAsia" w:ascii="宋体" w:hAnsi="宋体" w:cs="hakuyoxingshu7000"/>
                <w:kern w:val="0"/>
                <w:sz w:val="22"/>
                <w:szCs w:val="22"/>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430" w:lineRule="exact"/>
              <w:jc w:val="center"/>
              <w:rPr>
                <w:rFonts w:ascii="宋体" w:hAnsi="宋体" w:cs="hakuyoxingshu7000"/>
                <w:kern w:val="0"/>
                <w:sz w:val="22"/>
                <w:szCs w:val="22"/>
              </w:rPr>
            </w:pPr>
            <w:r>
              <w:rPr>
                <w:rFonts w:ascii="宋体" w:hAnsi="宋体" w:cs="hakuyoxingshu7000"/>
                <w:kern w:val="0"/>
                <w:sz w:val="22"/>
                <w:szCs w:val="22"/>
              </w:rPr>
              <w:t>2）</w:t>
            </w:r>
          </w:p>
        </w:tc>
        <w:tc>
          <w:tcPr>
            <w:tcW w:w="6787" w:type="dxa"/>
            <w:vAlign w:val="center"/>
          </w:tcPr>
          <w:p>
            <w:pPr>
              <w:spacing w:line="430" w:lineRule="exact"/>
              <w:jc w:val="left"/>
              <w:rPr>
                <w:rFonts w:ascii="宋体" w:hAnsi="宋体" w:cs="hakuyoxingshu7000"/>
                <w:kern w:val="0"/>
                <w:sz w:val="22"/>
                <w:szCs w:val="22"/>
              </w:rPr>
            </w:pPr>
            <w:r>
              <w:rPr>
                <w:rFonts w:hint="eastAsia" w:ascii="宋体" w:hAnsi="宋体" w:cs="hakuyoxingshu7000"/>
                <w:kern w:val="0"/>
                <w:sz w:val="22"/>
                <w:szCs w:val="22"/>
              </w:rPr>
              <w:t>（</w:t>
            </w:r>
            <w:r>
              <w:rPr>
                <w:rFonts w:ascii="宋体" w:hAnsi="宋体" w:cs="hakuyoxingshu7000"/>
                <w:kern w:val="0"/>
                <w:sz w:val="22"/>
                <w:szCs w:val="22"/>
              </w:rPr>
              <w:t>1）投标分项报价表</w:t>
            </w:r>
          </w:p>
          <w:p>
            <w:pPr>
              <w:spacing w:line="430" w:lineRule="exact"/>
              <w:jc w:val="left"/>
              <w:rPr>
                <w:rFonts w:ascii="新宋体" w:hAnsi="新宋体" w:eastAsia="新宋体" w:cs="新宋体"/>
                <w:b/>
                <w:bCs/>
                <w:sz w:val="22"/>
                <w:szCs w:val="22"/>
              </w:rPr>
            </w:pPr>
            <w:r>
              <w:rPr>
                <w:rFonts w:hint="eastAsia" w:ascii="宋体" w:hAnsi="宋体" w:cs="hakuyoxingshu7000"/>
                <w:kern w:val="0"/>
                <w:sz w:val="22"/>
                <w:szCs w:val="22"/>
              </w:rPr>
              <w:t>（</w:t>
            </w:r>
            <w:r>
              <w:rPr>
                <w:rFonts w:ascii="宋体" w:hAnsi="宋体" w:cs="hakuyoxingshu7000"/>
                <w:kern w:val="0"/>
                <w:sz w:val="22"/>
                <w:szCs w:val="22"/>
              </w:rPr>
              <w:t>2</w:t>
            </w:r>
            <w:r>
              <w:rPr>
                <w:rFonts w:hint="eastAsia" w:ascii="新宋体" w:hAnsi="新宋体" w:eastAsia="新宋体" w:cs="新宋体"/>
                <w:sz w:val="22"/>
                <w:szCs w:val="22"/>
              </w:rPr>
              <w:t>）设备供货范围详细清单</w:t>
            </w:r>
          </w:p>
          <w:p>
            <w:pPr>
              <w:spacing w:line="430" w:lineRule="exact"/>
              <w:jc w:val="left"/>
              <w:rPr>
                <w:rFonts w:ascii="宋体" w:hAnsi="宋体" w:cs="hakuyoxingshu7000"/>
                <w:kern w:val="0"/>
                <w:sz w:val="22"/>
                <w:szCs w:val="22"/>
              </w:rPr>
            </w:pPr>
            <w:r>
              <w:rPr>
                <w:rFonts w:hint="eastAsia" w:ascii="新宋体" w:hAnsi="新宋体" w:eastAsia="新宋体" w:cs="新宋体"/>
                <w:sz w:val="22"/>
                <w:szCs w:val="22"/>
              </w:rPr>
              <w:t>（</w:t>
            </w:r>
            <w:r>
              <w:rPr>
                <w:rFonts w:ascii="新宋体" w:hAnsi="新宋体" w:eastAsia="新宋体" w:cs="新宋体"/>
                <w:sz w:val="22"/>
                <w:szCs w:val="22"/>
              </w:rPr>
              <w:t>3）随机附件、备品备件及专用工具一览表</w:t>
            </w:r>
          </w:p>
        </w:tc>
        <w:tc>
          <w:tcPr>
            <w:tcW w:w="1683" w:type="dxa"/>
            <w:vAlign w:val="center"/>
          </w:tcPr>
          <w:p>
            <w:pPr>
              <w:spacing w:line="430" w:lineRule="exact"/>
              <w:jc w:val="center"/>
              <w:rPr>
                <w:rFonts w:ascii="宋体" w:hAnsi="宋体" w:cs="hakuyoxingshu7000"/>
                <w:kern w:val="0"/>
                <w:sz w:val="22"/>
                <w:szCs w:val="22"/>
              </w:rPr>
            </w:pPr>
            <w:r>
              <w:rPr>
                <w:rFonts w:hint="eastAsia" w:ascii="宋体" w:hAnsi="宋体" w:cs="hakuyoxingshu7000"/>
                <w:kern w:val="0"/>
                <w:sz w:val="22"/>
                <w:szCs w:val="22"/>
              </w:rPr>
              <w:t>附件三</w:t>
            </w:r>
          </w:p>
        </w:tc>
      </w:tr>
    </w:tbl>
    <w:p>
      <w:pPr>
        <w:numPr>
          <w:ilvl w:val="1"/>
          <w:numId w:val="8"/>
        </w:numPr>
        <w:tabs>
          <w:tab w:val="left" w:pos="360"/>
        </w:tabs>
        <w:spacing w:line="460" w:lineRule="exact"/>
        <w:ind w:left="360" w:hanging="360"/>
        <w:rPr>
          <w:rFonts w:ascii="宋体" w:hAnsi="宋体" w:cs="Arial"/>
          <w:b/>
          <w:sz w:val="22"/>
          <w:szCs w:val="22"/>
        </w:rPr>
      </w:pPr>
      <w:r>
        <w:rPr>
          <w:rFonts w:ascii="宋体" w:hAnsi="宋体" w:cs="Arial"/>
          <w:b/>
          <w:sz w:val="22"/>
          <w:szCs w:val="22"/>
        </w:rPr>
        <w:t xml:space="preserve">  电子投标文件形式</w:t>
      </w:r>
    </w:p>
    <w:p>
      <w:pPr>
        <w:numPr>
          <w:ilvl w:val="0"/>
          <w:numId w:val="11"/>
        </w:numPr>
        <w:tabs>
          <w:tab w:val="left" w:pos="900"/>
          <w:tab w:val="clear" w:pos="530"/>
        </w:tabs>
        <w:spacing w:line="430" w:lineRule="exact"/>
        <w:ind w:left="900" w:hanging="540"/>
        <w:rPr>
          <w:rFonts w:ascii="宋体" w:hAnsi="宋体" w:cs="Arial"/>
          <w:b/>
          <w:sz w:val="22"/>
          <w:szCs w:val="22"/>
        </w:rPr>
      </w:pPr>
      <w:r>
        <w:rPr>
          <w:rFonts w:hint="eastAsia" w:ascii="宋体" w:hAnsi="宋体" w:cs="Arial"/>
          <w:b/>
          <w:sz w:val="22"/>
          <w:szCs w:val="22"/>
        </w:rPr>
        <w:t>投标文件为电子投标文件。投标文件均由资质文件、技术及商务文件、报价文件组成。供应商应通过“政采云电子交易客户端”，并按“政采云供应商项目采购</w:t>
      </w:r>
      <w:r>
        <w:rPr>
          <w:rFonts w:ascii="宋体" w:hAnsi="宋体" w:cs="Arial"/>
          <w:b/>
          <w:sz w:val="22"/>
          <w:szCs w:val="22"/>
        </w:rPr>
        <w:t>-电子招投标操作指南”及本招标文件要求制作、加密并递交。</w:t>
      </w:r>
    </w:p>
    <w:p>
      <w:pPr>
        <w:numPr>
          <w:ilvl w:val="0"/>
          <w:numId w:val="11"/>
        </w:numPr>
        <w:tabs>
          <w:tab w:val="left" w:pos="900"/>
          <w:tab w:val="clear" w:pos="530"/>
        </w:tabs>
        <w:spacing w:line="430" w:lineRule="exact"/>
        <w:ind w:left="900" w:hanging="540"/>
        <w:rPr>
          <w:rFonts w:ascii="宋体" w:hAnsi="宋体" w:cs="Arial"/>
          <w:sz w:val="22"/>
          <w:szCs w:val="22"/>
        </w:rPr>
      </w:pPr>
      <w:r>
        <w:rPr>
          <w:rFonts w:hint="eastAsia" w:ascii="宋体" w:hAnsi="宋体" w:cs="Arial"/>
          <w:sz w:val="22"/>
          <w:szCs w:val="22"/>
        </w:rPr>
        <w:t>“电子投标文件”是指通过“政采云电子交易客户端”完成投标文件编制后生成并加密的数据电文形式的加密标书</w:t>
      </w:r>
      <w:r>
        <w:rPr>
          <w:rFonts w:ascii="宋体" w:hAnsi="宋体" w:cs="Arial"/>
          <w:sz w:val="22"/>
          <w:szCs w:val="22"/>
        </w:rPr>
        <w:t>,加密标书文件后缀格式为.jmbs</w:t>
      </w:r>
      <w:r>
        <w:rPr>
          <w:rFonts w:hint="eastAsia" w:ascii="宋体" w:hAnsi="宋体" w:cs="Arial"/>
          <w:sz w:val="22"/>
          <w:szCs w:val="22"/>
        </w:rPr>
        <w:t>；</w:t>
      </w:r>
    </w:p>
    <w:p>
      <w:pPr>
        <w:numPr>
          <w:ilvl w:val="0"/>
          <w:numId w:val="11"/>
        </w:numPr>
        <w:tabs>
          <w:tab w:val="left" w:pos="900"/>
          <w:tab w:val="clear" w:pos="530"/>
        </w:tabs>
        <w:spacing w:line="430" w:lineRule="exact"/>
        <w:ind w:left="900" w:hanging="540"/>
        <w:rPr>
          <w:rFonts w:ascii="宋体" w:hAnsi="宋体" w:cs="Arial"/>
          <w:sz w:val="22"/>
          <w:szCs w:val="22"/>
        </w:rPr>
      </w:pPr>
      <w:r>
        <w:rPr>
          <w:rFonts w:hint="eastAsia" w:ascii="宋体" w:hAnsi="宋体" w:cs="Arial"/>
          <w:sz w:val="22"/>
          <w:szCs w:val="22"/>
        </w:rPr>
        <w:t>“备份投标文件”是指与“加密标书”同时生成的数据电文形式的电子文件（备份标书），备份标书文件后缀格式为</w:t>
      </w:r>
      <w:r>
        <w:rPr>
          <w:rFonts w:ascii="宋体" w:hAnsi="宋体" w:cs="Arial"/>
          <w:sz w:val="22"/>
          <w:szCs w:val="22"/>
        </w:rPr>
        <w:t>.bfbs,其他方式编制的备份响应文件视为无效备份响应文件。；</w:t>
      </w:r>
    </w:p>
    <w:p>
      <w:pPr>
        <w:numPr>
          <w:ilvl w:val="0"/>
          <w:numId w:val="11"/>
        </w:numPr>
        <w:tabs>
          <w:tab w:val="left" w:pos="900"/>
          <w:tab w:val="clear" w:pos="530"/>
        </w:tabs>
        <w:spacing w:line="430" w:lineRule="exact"/>
        <w:ind w:left="900" w:hanging="540"/>
        <w:rPr>
          <w:rFonts w:ascii="宋体" w:hAnsi="宋体" w:cs="Arial"/>
          <w:b/>
          <w:sz w:val="22"/>
          <w:szCs w:val="22"/>
        </w:rPr>
      </w:pPr>
      <w:r>
        <w:rPr>
          <w:rFonts w:hint="eastAsia" w:ascii="宋体" w:hAnsi="宋体" w:cs="Arial"/>
          <w:b/>
          <w:sz w:val="22"/>
          <w:szCs w:val="22"/>
        </w:rPr>
        <w:t>电子投标文件中所须加盖公章部分均采用</w:t>
      </w:r>
      <w:r>
        <w:rPr>
          <w:rFonts w:ascii="宋体" w:hAnsi="宋体" w:cs="Arial"/>
          <w:b/>
          <w:sz w:val="22"/>
          <w:szCs w:val="22"/>
        </w:rPr>
        <w:t>CA签章。目前CA签章不支持法定代表人或授权代表签字信息，投标文件中要求供应</w:t>
      </w:r>
      <w:r>
        <w:rPr>
          <w:rFonts w:hint="eastAsia" w:ascii="宋体" w:hAnsi="宋体" w:cs="Arial"/>
          <w:b/>
          <w:sz w:val="22"/>
          <w:szCs w:val="22"/>
        </w:rPr>
        <w:t>商法定代表人或授权代表签字的地方，须供应商先打印纸质文件并由法定代表人或授权代表签字后，再上传</w:t>
      </w:r>
      <w:r>
        <w:rPr>
          <w:rFonts w:ascii="宋体" w:hAnsi="宋体" w:cs="Arial"/>
          <w:b/>
          <w:sz w:val="22"/>
          <w:szCs w:val="22"/>
        </w:rPr>
        <w:t>PDF格式文件。</w:t>
      </w:r>
      <w:r>
        <w:rPr>
          <w:rFonts w:hint="eastAsia" w:ascii="宋体" w:hAnsi="宋体" w:cs="Arial"/>
          <w:b/>
          <w:bCs/>
          <w:sz w:val="22"/>
          <w:szCs w:val="22"/>
        </w:rPr>
        <w:t>电子签章操作指南详见《政府采购项目电子交易管理操作指南</w:t>
      </w:r>
      <w:r>
        <w:rPr>
          <w:rFonts w:ascii="宋体" w:hAnsi="宋体" w:cs="Arial"/>
          <w:b/>
          <w:bCs/>
          <w:sz w:val="22"/>
          <w:szCs w:val="22"/>
        </w:rPr>
        <w:t>-供应商》。</w:t>
      </w:r>
    </w:p>
    <w:p>
      <w:pPr>
        <w:numPr>
          <w:ilvl w:val="1"/>
          <w:numId w:val="8"/>
        </w:numPr>
        <w:tabs>
          <w:tab w:val="left" w:pos="360"/>
        </w:tabs>
        <w:spacing w:line="460" w:lineRule="exact"/>
        <w:ind w:left="360" w:hanging="360"/>
        <w:rPr>
          <w:rFonts w:ascii="宋体" w:hAnsi="宋体" w:cs="Arial"/>
          <w:b/>
          <w:sz w:val="22"/>
          <w:szCs w:val="22"/>
        </w:rPr>
      </w:pPr>
      <w:r>
        <w:rPr>
          <w:rFonts w:ascii="宋体" w:hAnsi="宋体" w:cs="Arial"/>
          <w:b/>
          <w:sz w:val="22"/>
          <w:szCs w:val="22"/>
        </w:rPr>
        <w:t xml:space="preserve">  备份投标文件</w:t>
      </w:r>
    </w:p>
    <w:p>
      <w:pPr>
        <w:numPr>
          <w:ilvl w:val="0"/>
          <w:numId w:val="12"/>
        </w:numPr>
        <w:tabs>
          <w:tab w:val="left" w:pos="530"/>
          <w:tab w:val="left" w:pos="709"/>
          <w:tab w:val="left" w:pos="900"/>
          <w:tab w:val="clear" w:pos="425"/>
        </w:tabs>
        <w:spacing w:line="430" w:lineRule="exact"/>
        <w:ind w:firstLine="1"/>
        <w:rPr>
          <w:rStyle w:val="76"/>
          <w:rFonts w:ascii="宋体" w:hAnsi="宋体"/>
          <w:bCs/>
          <w:color w:val="auto"/>
          <w:sz w:val="22"/>
          <w:szCs w:val="22"/>
        </w:rPr>
      </w:pPr>
      <w:r>
        <w:fldChar w:fldCharType="begin"/>
      </w:r>
      <w: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fldChar w:fldCharType="separate"/>
      </w:r>
      <w:r>
        <w:rPr>
          <w:rStyle w:val="76"/>
          <w:rFonts w:hint="eastAsia" w:ascii="宋体" w:hAnsi="宋体" w:cs="Arial"/>
          <w:bCs/>
          <w:color w:val="auto"/>
          <w:sz w:val="22"/>
          <w:szCs w:val="22"/>
        </w:rPr>
        <w:t>投标人在系统里上传好加密标书后，可以（建议）在投标文件递交截止时间前将系统生成的备份标书（后缀格式为</w:t>
      </w:r>
      <w:r>
        <w:rPr>
          <w:rStyle w:val="76"/>
          <w:rFonts w:ascii="宋体" w:hAnsi="宋体" w:cs="Arial"/>
          <w:bCs/>
          <w:color w:val="auto"/>
          <w:sz w:val="22"/>
          <w:szCs w:val="22"/>
        </w:rPr>
        <w:t>.bfbs）以电子邮件形式传送至采购代理机构邮箱</w:t>
      </w:r>
      <w:r>
        <w:rPr>
          <w:rStyle w:val="76"/>
          <w:rFonts w:hint="eastAsia" w:ascii="宋体" w:hAnsi="宋体" w:cs="Arial"/>
          <w:bCs/>
          <w:color w:val="auto"/>
          <w:sz w:val="22"/>
          <w:szCs w:val="22"/>
        </w:rPr>
        <w:t>356303150</w:t>
      </w:r>
      <w:r>
        <w:rPr>
          <w:rStyle w:val="76"/>
          <w:rFonts w:ascii="宋体" w:hAnsi="宋体" w:cs="Arial"/>
          <w:bCs/>
          <w:color w:val="auto"/>
          <w:sz w:val="22"/>
          <w:szCs w:val="22"/>
        </w:rPr>
        <w:t>@qq.com。</w:t>
      </w:r>
      <w:r>
        <w:rPr>
          <w:rStyle w:val="76"/>
          <w:rFonts w:ascii="宋体" w:hAnsi="宋体" w:cs="Arial"/>
          <w:bCs/>
          <w:color w:val="auto"/>
          <w:sz w:val="22"/>
          <w:szCs w:val="22"/>
        </w:rPr>
        <w:fldChar w:fldCharType="end"/>
      </w:r>
      <w:r>
        <w:rPr>
          <w:rStyle w:val="76"/>
          <w:rFonts w:hint="eastAsia" w:ascii="宋体" w:hAnsi="宋体"/>
          <w:color w:val="auto"/>
          <w:sz w:val="22"/>
          <w:szCs w:val="22"/>
        </w:rPr>
        <w:t>传送的备份标书需打包压缩并加密，加密密码由供应商自行保管；</w:t>
      </w:r>
    </w:p>
    <w:p>
      <w:pPr>
        <w:numPr>
          <w:ilvl w:val="0"/>
          <w:numId w:val="12"/>
        </w:numPr>
        <w:tabs>
          <w:tab w:val="left" w:pos="530"/>
          <w:tab w:val="left" w:pos="709"/>
          <w:tab w:val="left" w:pos="900"/>
          <w:tab w:val="clear" w:pos="425"/>
        </w:tabs>
        <w:spacing w:line="430" w:lineRule="exact"/>
        <w:ind w:firstLine="1"/>
        <w:rPr>
          <w:rStyle w:val="76"/>
          <w:rFonts w:ascii="宋体" w:hAnsi="宋体" w:cs="Arial"/>
          <w:color w:val="auto"/>
          <w:sz w:val="22"/>
          <w:szCs w:val="22"/>
        </w:rPr>
      </w:pPr>
      <w:r>
        <w:rPr>
          <w:rStyle w:val="76"/>
          <w:rFonts w:hint="eastAsia" w:ascii="宋体" w:hAnsi="宋体" w:cs="Arial"/>
          <w:color w:val="auto"/>
          <w:sz w:val="22"/>
          <w:szCs w:val="22"/>
        </w:rPr>
        <w:t>当通过“政府采购云平台”上传递交的“电子投标文件”无法按时解密且投标人递交了“备份投标文件”时，投标人可提供加密密码，由招标代理机构对压缩文件进行解压后，将备份投标文件为依据上传至政采云系统。当通过“政府采购云平台”上传递交的“电子投标文件”已按时解密的，“备份投标文件”自动失效。</w:t>
      </w:r>
      <w:r>
        <w:rPr>
          <w:rStyle w:val="76"/>
          <w:rFonts w:hint="eastAsia" w:ascii="宋体" w:hAnsi="宋体" w:cs="Arial"/>
          <w:b/>
          <w:color w:val="auto"/>
          <w:sz w:val="22"/>
          <w:szCs w:val="22"/>
        </w:rPr>
        <w:t>投标人仅递交备份投标文件的，投标无效。</w:t>
      </w:r>
    </w:p>
    <w:p>
      <w:pPr>
        <w:numPr>
          <w:ilvl w:val="0"/>
          <w:numId w:val="12"/>
        </w:numPr>
        <w:tabs>
          <w:tab w:val="left" w:pos="530"/>
          <w:tab w:val="left" w:pos="709"/>
          <w:tab w:val="left" w:pos="900"/>
          <w:tab w:val="clear" w:pos="425"/>
        </w:tabs>
        <w:spacing w:line="430" w:lineRule="exact"/>
        <w:ind w:firstLine="1"/>
        <w:rPr>
          <w:rStyle w:val="76"/>
          <w:rFonts w:ascii="宋体" w:hAnsi="宋体"/>
          <w:bCs/>
          <w:color w:val="auto"/>
          <w:sz w:val="22"/>
          <w:szCs w:val="22"/>
        </w:rPr>
      </w:pPr>
      <w:r>
        <w:rPr>
          <w:rStyle w:val="76"/>
          <w:rFonts w:hint="eastAsia" w:ascii="宋体" w:hAnsi="宋体" w:cs="Arial"/>
          <w:color w:val="auto"/>
          <w:sz w:val="22"/>
          <w:szCs w:val="22"/>
        </w:rPr>
        <w:t>供应商需保证上传的电子响应文件与提交的备份响应文件必须同时生成且内容完全一致；</w:t>
      </w:r>
    </w:p>
    <w:p>
      <w:pPr>
        <w:numPr>
          <w:ilvl w:val="1"/>
          <w:numId w:val="8"/>
        </w:numPr>
        <w:tabs>
          <w:tab w:val="left" w:pos="360"/>
        </w:tabs>
        <w:spacing w:line="460" w:lineRule="exact"/>
        <w:ind w:left="360" w:hanging="360"/>
        <w:rPr>
          <w:rFonts w:ascii="宋体" w:hAnsi="宋体" w:cs="Arial"/>
          <w:b/>
          <w:sz w:val="22"/>
          <w:szCs w:val="22"/>
          <w:u w:val="single"/>
        </w:rPr>
      </w:pPr>
      <w:r>
        <w:rPr>
          <w:rFonts w:hint="eastAsia" w:ascii="宋体" w:hAnsi="宋体" w:cs="Arial"/>
          <w:sz w:val="22"/>
          <w:szCs w:val="22"/>
        </w:rPr>
        <w:t>投标人应当在投标截止时间前完成电子投标文件的传输递交，并可以补充、修改或者撤回电子投标文件。补充或者修改电子投标文件的，应当先行撤回原文件，补充、修改后重新传输递交。</w:t>
      </w:r>
    </w:p>
    <w:p>
      <w:pPr>
        <w:numPr>
          <w:ilvl w:val="1"/>
          <w:numId w:val="8"/>
        </w:numPr>
        <w:tabs>
          <w:tab w:val="left" w:pos="360"/>
        </w:tabs>
        <w:spacing w:line="460" w:lineRule="exact"/>
        <w:ind w:left="360" w:hanging="360"/>
        <w:rPr>
          <w:rFonts w:ascii="宋体" w:hAnsi="宋体" w:cs="Arial"/>
          <w:b/>
          <w:sz w:val="22"/>
          <w:szCs w:val="22"/>
          <w:u w:val="single"/>
        </w:rPr>
      </w:pPr>
      <w:r>
        <w:rPr>
          <w:rFonts w:hint="eastAsia" w:ascii="宋体" w:hAnsi="宋体" w:cs="Arial"/>
          <w:b/>
          <w:sz w:val="22"/>
          <w:szCs w:val="22"/>
          <w:u w:val="single"/>
        </w:rPr>
        <w:t>▲投标截止时间前未完成传输的，视为撤回投标文件。投标、响应截止时间后送达的投标、响应文件，将被政采云平台拒收。</w:t>
      </w:r>
    </w:p>
    <w:p>
      <w:pPr>
        <w:numPr>
          <w:ilvl w:val="1"/>
          <w:numId w:val="8"/>
        </w:numPr>
        <w:tabs>
          <w:tab w:val="left" w:pos="360"/>
        </w:tabs>
        <w:spacing w:line="460" w:lineRule="exact"/>
        <w:ind w:left="360" w:hanging="360"/>
        <w:rPr>
          <w:rFonts w:ascii="宋体" w:hAnsi="宋体" w:cs="Arial"/>
          <w:b/>
          <w:sz w:val="22"/>
          <w:szCs w:val="22"/>
        </w:rPr>
      </w:pPr>
      <w:r>
        <w:rPr>
          <w:rFonts w:hint="eastAsia" w:ascii="宋体" w:hAnsi="宋体"/>
          <w:b/>
          <w:bCs/>
          <w:sz w:val="24"/>
        </w:rPr>
        <w:t>▲</w:t>
      </w:r>
      <w:r>
        <w:rPr>
          <w:rFonts w:hint="eastAsia" w:ascii="宋体" w:hAnsi="宋体" w:cs="Arial"/>
          <w:b/>
          <w:sz w:val="22"/>
          <w:szCs w:val="22"/>
          <w:u w:val="single"/>
        </w:rPr>
        <w:t>投标人务必按时自行解密，规定时间内解密失败且经异常处理但政采云电子交易系统仍未能识别备份投标文件的投标文件作无效响应处理。</w:t>
      </w:r>
    </w:p>
    <w:p>
      <w:pPr>
        <w:numPr>
          <w:ilvl w:val="1"/>
          <w:numId w:val="8"/>
        </w:numPr>
        <w:tabs>
          <w:tab w:val="left" w:pos="360"/>
        </w:tabs>
        <w:spacing w:line="460" w:lineRule="exact"/>
        <w:ind w:left="360" w:hanging="360"/>
        <w:rPr>
          <w:rFonts w:ascii="宋体" w:hAnsi="宋体" w:cs="Arial"/>
          <w:b/>
          <w:sz w:val="22"/>
          <w:szCs w:val="22"/>
          <w:u w:val="single"/>
        </w:rPr>
      </w:pPr>
      <w:r>
        <w:rPr>
          <w:rFonts w:hint="eastAsia" w:ascii="宋体" w:hAnsi="宋体" w:cs="新宋体"/>
          <w:b/>
          <w:kern w:val="0"/>
          <w:sz w:val="22"/>
          <w:szCs w:val="22"/>
          <w:u w:val="single"/>
        </w:rPr>
        <w:t>▲</w:t>
      </w:r>
      <w:r>
        <w:rPr>
          <w:rFonts w:hint="eastAsia" w:ascii="宋体" w:hAnsi="宋体" w:cs="Arial"/>
          <w:b/>
          <w:sz w:val="22"/>
          <w:szCs w:val="22"/>
          <w:u w:val="single"/>
        </w:rPr>
        <w:t>本项目要求投标人提供的联系方式（手机号码、联系邮箱、联系地址），均以法定代表人声明书或法定代表人授权委托书上注明的联系方式为准，投标人必须保障其联系方式保持畅通。否则由此造成的后果均有投标人自行承担。</w:t>
      </w:r>
    </w:p>
    <w:p>
      <w:pPr>
        <w:numPr>
          <w:ilvl w:val="0"/>
          <w:numId w:val="6"/>
        </w:numPr>
        <w:tabs>
          <w:tab w:val="left" w:pos="540"/>
          <w:tab w:val="clear" w:pos="420"/>
        </w:tabs>
        <w:spacing w:line="460" w:lineRule="exact"/>
        <w:ind w:left="540" w:hanging="540"/>
        <w:rPr>
          <w:rFonts w:ascii="宋体" w:hAnsi="宋体"/>
          <w:sz w:val="22"/>
          <w:szCs w:val="22"/>
        </w:rPr>
      </w:pPr>
      <w:r>
        <w:rPr>
          <w:rFonts w:hint="eastAsia" w:ascii="宋体" w:hAnsi="宋体"/>
          <w:bCs/>
          <w:sz w:val="22"/>
          <w:szCs w:val="22"/>
        </w:rPr>
        <w:t>投标报价</w:t>
      </w:r>
    </w:p>
    <w:p>
      <w:pPr>
        <w:numPr>
          <w:ilvl w:val="1"/>
          <w:numId w:val="13"/>
        </w:numPr>
        <w:tabs>
          <w:tab w:val="left" w:pos="540"/>
          <w:tab w:val="clear" w:pos="992"/>
        </w:tabs>
        <w:spacing w:line="460" w:lineRule="exact"/>
        <w:ind w:left="540" w:hanging="540"/>
        <w:rPr>
          <w:rFonts w:ascii="宋体" w:hAnsi="宋体"/>
          <w:b/>
          <w:sz w:val="22"/>
          <w:szCs w:val="22"/>
        </w:rPr>
      </w:pPr>
      <w:r>
        <w:rPr>
          <w:rFonts w:hint="eastAsia" w:ascii="宋体" w:hAnsi="宋体"/>
          <w:b/>
          <w:sz w:val="22"/>
          <w:szCs w:val="22"/>
          <w:u w:val="single"/>
        </w:rPr>
        <w:t>投标报价</w:t>
      </w:r>
      <w:r>
        <w:rPr>
          <w:rFonts w:hint="eastAsia" w:ascii="宋体" w:hAnsi="宋体"/>
          <w:b/>
          <w:bCs/>
          <w:sz w:val="22"/>
          <w:szCs w:val="22"/>
          <w:u w:val="single"/>
        </w:rPr>
        <w:t>是指</w:t>
      </w:r>
      <w:r>
        <w:rPr>
          <w:rFonts w:hint="eastAsia" w:ascii="宋体" w:hAnsi="宋体" w:cs="hakuyoxingshu7000"/>
          <w:b/>
          <w:bCs/>
          <w:sz w:val="22"/>
          <w:szCs w:val="22"/>
          <w:u w:val="single"/>
        </w:rPr>
        <w:t>中标人在正确地完全履行合同义务后招标人应支付给中标人所有的合同价款，包括但不限于</w:t>
      </w:r>
      <w:r>
        <w:rPr>
          <w:rFonts w:hint="eastAsia" w:ascii="宋体" w:hAnsi="宋体"/>
          <w:b/>
          <w:sz w:val="22"/>
          <w:u w:val="single"/>
        </w:rPr>
        <w:t>人员工资、奖金、各种加班费、夜餐费、各种社会保险、食宿与交通、服装、管理费用、税费、利润、代理服务费、完成合同所需的一切本身和不可或缺的所有工作开支、政策性文件规定及合同包含的所有风险、责任等各项全部费用并承担一切风险责任。</w:t>
      </w:r>
      <w:r>
        <w:rPr>
          <w:rFonts w:hint="eastAsia" w:ascii="宋体" w:hAnsi="宋体" w:cs="hakuyoxingshu7000"/>
          <w:b/>
          <w:bCs/>
          <w:sz w:val="22"/>
          <w:szCs w:val="22"/>
          <w:u w:val="single"/>
        </w:rPr>
        <w:t>投标人应根据上述因素自行考虑含入投标总价。</w:t>
      </w:r>
    </w:p>
    <w:p>
      <w:pPr>
        <w:numPr>
          <w:ilvl w:val="1"/>
          <w:numId w:val="13"/>
        </w:numPr>
        <w:tabs>
          <w:tab w:val="left" w:pos="540"/>
          <w:tab w:val="clear" w:pos="992"/>
        </w:tabs>
        <w:spacing w:line="460" w:lineRule="exact"/>
        <w:ind w:left="540" w:hanging="540"/>
        <w:rPr>
          <w:rFonts w:ascii="宋体" w:hAnsi="宋体"/>
          <w:sz w:val="22"/>
          <w:szCs w:val="22"/>
        </w:rPr>
      </w:pPr>
      <w:r>
        <w:rPr>
          <w:rFonts w:hint="eastAsia" w:ascii="宋体" w:hAnsi="宋体"/>
          <w:sz w:val="22"/>
          <w:szCs w:val="22"/>
        </w:rPr>
        <w:t>投标人必须按第三部分附件的开标一览表、投标分项报价表（统一格式）的内容填写服投标报价及其他事项，并由法定代表人或授权代表签署。</w:t>
      </w:r>
    </w:p>
    <w:p>
      <w:pPr>
        <w:numPr>
          <w:ilvl w:val="1"/>
          <w:numId w:val="13"/>
        </w:numPr>
        <w:tabs>
          <w:tab w:val="left" w:pos="540"/>
          <w:tab w:val="clear" w:pos="992"/>
        </w:tabs>
        <w:spacing w:line="460" w:lineRule="exact"/>
        <w:ind w:left="540" w:hanging="540"/>
        <w:rPr>
          <w:rFonts w:ascii="宋体" w:hAnsi="宋体"/>
          <w:b/>
          <w:sz w:val="22"/>
          <w:szCs w:val="22"/>
        </w:rPr>
      </w:pPr>
      <w:r>
        <w:rPr>
          <w:rFonts w:hint="eastAsia" w:ascii="宋体" w:hAnsi="宋体"/>
          <w:sz w:val="22"/>
          <w:szCs w:val="22"/>
        </w:rPr>
        <w:t>所有投标均以人民币报价。</w:t>
      </w:r>
    </w:p>
    <w:p>
      <w:pPr>
        <w:numPr>
          <w:ilvl w:val="1"/>
          <w:numId w:val="13"/>
        </w:numPr>
        <w:tabs>
          <w:tab w:val="left" w:pos="540"/>
          <w:tab w:val="clear" w:pos="992"/>
        </w:tabs>
        <w:spacing w:line="460" w:lineRule="exact"/>
        <w:ind w:left="540" w:hanging="540"/>
        <w:rPr>
          <w:rFonts w:ascii="宋体" w:hAnsi="宋体"/>
          <w:sz w:val="22"/>
          <w:szCs w:val="22"/>
        </w:rPr>
      </w:pPr>
      <w:r>
        <w:rPr>
          <w:rFonts w:hint="eastAsia" w:ascii="宋体" w:hAnsi="宋体"/>
          <w:b/>
          <w:sz w:val="22"/>
          <w:szCs w:val="22"/>
        </w:rPr>
        <w:t>招标人不接受任何选择报价，对每一项货物</w:t>
      </w:r>
      <w:r>
        <w:rPr>
          <w:rFonts w:ascii="宋体" w:hAnsi="宋体"/>
          <w:b/>
          <w:sz w:val="22"/>
          <w:szCs w:val="22"/>
        </w:rPr>
        <w:t>/服务只允许一个报价。</w:t>
      </w:r>
    </w:p>
    <w:p>
      <w:pPr>
        <w:numPr>
          <w:ilvl w:val="1"/>
          <w:numId w:val="13"/>
        </w:numPr>
        <w:tabs>
          <w:tab w:val="left" w:pos="540"/>
          <w:tab w:val="clear" w:pos="992"/>
        </w:tabs>
        <w:spacing w:line="460" w:lineRule="exact"/>
        <w:ind w:left="540" w:hanging="540"/>
        <w:rPr>
          <w:rFonts w:ascii="宋体" w:hAnsi="宋体"/>
          <w:b/>
          <w:sz w:val="22"/>
          <w:szCs w:val="22"/>
        </w:rPr>
      </w:pPr>
      <w:r>
        <w:rPr>
          <w:rFonts w:hint="eastAsia" w:ascii="宋体" w:hAnsi="宋体"/>
          <w:sz w:val="22"/>
          <w:szCs w:val="22"/>
        </w:rPr>
        <w:t>招标人要求分类报价是为了方便评标，但在任何情况下不限制招标人以其认为最合适的条款、条件签订合同的权利。</w:t>
      </w:r>
    </w:p>
    <w:p>
      <w:pPr>
        <w:numPr>
          <w:ilvl w:val="1"/>
          <w:numId w:val="13"/>
        </w:numPr>
        <w:tabs>
          <w:tab w:val="left" w:pos="540"/>
          <w:tab w:val="clear" w:pos="992"/>
        </w:tabs>
        <w:spacing w:line="460" w:lineRule="exact"/>
        <w:ind w:left="540" w:hanging="540"/>
        <w:rPr>
          <w:rFonts w:ascii="宋体" w:hAnsi="宋体"/>
          <w:b/>
          <w:sz w:val="22"/>
          <w:szCs w:val="22"/>
        </w:rPr>
      </w:pPr>
      <w:r>
        <w:rPr>
          <w:rFonts w:hint="eastAsia" w:ascii="宋体" w:hAnsi="宋体"/>
          <w:b/>
          <w:sz w:val="22"/>
          <w:szCs w:val="22"/>
        </w:rPr>
        <w:t>投标人所报的投标总价在合同执行过程中是固定不变的，不得以任何理由予以变更。任何包含投标总价调整的要求，将被认为是非实质性响应投标而予以拒绝。</w:t>
      </w:r>
    </w:p>
    <w:p>
      <w:pPr>
        <w:numPr>
          <w:ilvl w:val="1"/>
          <w:numId w:val="13"/>
        </w:numPr>
        <w:tabs>
          <w:tab w:val="left" w:pos="540"/>
          <w:tab w:val="clear" w:pos="992"/>
        </w:tabs>
        <w:spacing w:line="460" w:lineRule="exact"/>
        <w:ind w:left="540" w:hanging="540"/>
        <w:rPr>
          <w:rFonts w:ascii="宋体" w:hAnsi="宋体"/>
          <w:b/>
          <w:sz w:val="22"/>
          <w:szCs w:val="22"/>
        </w:rPr>
      </w:pPr>
      <w:r>
        <w:rPr>
          <w:rFonts w:hint="eastAsia" w:ascii="宋体" w:hAnsi="宋体"/>
          <w:b/>
          <w:sz w:val="22"/>
          <w:szCs w:val="22"/>
        </w:rPr>
        <w:t>最低报价不能作为中标的保证。</w:t>
      </w:r>
    </w:p>
    <w:p>
      <w:pPr>
        <w:numPr>
          <w:ilvl w:val="0"/>
          <w:numId w:val="6"/>
        </w:numPr>
        <w:tabs>
          <w:tab w:val="left" w:pos="540"/>
          <w:tab w:val="clear" w:pos="420"/>
        </w:tabs>
        <w:spacing w:line="460" w:lineRule="exact"/>
        <w:ind w:left="540" w:hanging="540"/>
        <w:rPr>
          <w:rFonts w:ascii="宋体" w:hAnsi="宋体"/>
          <w:sz w:val="22"/>
          <w:szCs w:val="22"/>
        </w:rPr>
      </w:pPr>
      <w:r>
        <w:rPr>
          <w:rFonts w:hint="eastAsia" w:ascii="宋体" w:hAnsi="宋体"/>
          <w:bCs/>
          <w:sz w:val="22"/>
          <w:szCs w:val="22"/>
        </w:rPr>
        <w:t>投标保证金</w:t>
      </w:r>
    </w:p>
    <w:p>
      <w:pPr>
        <w:tabs>
          <w:tab w:val="left" w:pos="360"/>
        </w:tabs>
        <w:spacing w:line="430" w:lineRule="exact"/>
        <w:ind w:left="720"/>
        <w:rPr>
          <w:rFonts w:ascii="宋体" w:hAnsi="宋体" w:cs="hakuyoxingshu7000"/>
          <w:b/>
          <w:kern w:val="0"/>
          <w:sz w:val="22"/>
          <w:szCs w:val="22"/>
          <w:u w:val="single"/>
        </w:rPr>
      </w:pPr>
      <w:r>
        <w:rPr>
          <w:rFonts w:hint="eastAsia" w:ascii="宋体" w:hAnsi="宋体" w:cs="hakuyoxingshu7000"/>
          <w:b/>
          <w:kern w:val="0"/>
          <w:sz w:val="22"/>
          <w:szCs w:val="22"/>
          <w:u w:val="single"/>
        </w:rPr>
        <w:t>本项目无须缴纳投标保证金。</w:t>
      </w:r>
    </w:p>
    <w:p>
      <w:pPr>
        <w:numPr>
          <w:ilvl w:val="0"/>
          <w:numId w:val="6"/>
        </w:numPr>
        <w:tabs>
          <w:tab w:val="left" w:pos="540"/>
          <w:tab w:val="clear" w:pos="420"/>
        </w:tabs>
        <w:spacing w:line="460" w:lineRule="exact"/>
        <w:ind w:left="540" w:hanging="540"/>
        <w:rPr>
          <w:rFonts w:ascii="宋体" w:hAnsi="宋体"/>
          <w:b/>
          <w:sz w:val="22"/>
          <w:szCs w:val="22"/>
        </w:rPr>
      </w:pPr>
      <w:r>
        <w:rPr>
          <w:rFonts w:hint="eastAsia" w:ascii="宋体" w:hAnsi="宋体"/>
          <w:bCs/>
          <w:sz w:val="22"/>
          <w:szCs w:val="22"/>
        </w:rPr>
        <w:t>投标有效期</w:t>
      </w:r>
    </w:p>
    <w:p>
      <w:pPr>
        <w:numPr>
          <w:ilvl w:val="1"/>
          <w:numId w:val="14"/>
        </w:numPr>
        <w:tabs>
          <w:tab w:val="left" w:pos="540"/>
          <w:tab w:val="clear" w:pos="992"/>
        </w:tabs>
        <w:spacing w:line="460" w:lineRule="exact"/>
        <w:ind w:left="540" w:hanging="540"/>
        <w:rPr>
          <w:rFonts w:ascii="宋体" w:hAnsi="宋体"/>
          <w:sz w:val="22"/>
          <w:szCs w:val="22"/>
        </w:rPr>
      </w:pPr>
      <w:r>
        <w:rPr>
          <w:rFonts w:hint="eastAsia" w:ascii="宋体" w:hAnsi="宋体"/>
          <w:b/>
          <w:sz w:val="22"/>
          <w:szCs w:val="22"/>
        </w:rPr>
        <w:t>自开标之日起</w:t>
      </w:r>
      <w:r>
        <w:rPr>
          <w:rFonts w:ascii="宋体" w:hAnsi="宋体"/>
          <w:b/>
          <w:sz w:val="22"/>
          <w:szCs w:val="22"/>
          <w:u w:val="single"/>
        </w:rPr>
        <w:t xml:space="preserve"> 90</w:t>
      </w:r>
      <w:r>
        <w:rPr>
          <w:rFonts w:hint="eastAsia" w:ascii="宋体" w:hAnsi="宋体"/>
          <w:b/>
          <w:sz w:val="22"/>
          <w:szCs w:val="22"/>
        </w:rPr>
        <w:t>天内投标应保持有效。投标有效期短于这个规定期限的投标将视为非响应性投标而予以拒绝。</w:t>
      </w:r>
    </w:p>
    <w:p>
      <w:pPr>
        <w:numPr>
          <w:ilvl w:val="1"/>
          <w:numId w:val="14"/>
        </w:numPr>
        <w:tabs>
          <w:tab w:val="left" w:pos="540"/>
          <w:tab w:val="clear" w:pos="992"/>
        </w:tabs>
        <w:spacing w:line="460" w:lineRule="exact"/>
        <w:ind w:left="540" w:hanging="540"/>
        <w:rPr>
          <w:rFonts w:ascii="宋体" w:hAnsi="宋体"/>
          <w:sz w:val="22"/>
          <w:szCs w:val="22"/>
        </w:rPr>
      </w:pPr>
      <w:r>
        <w:rPr>
          <w:rFonts w:hint="eastAsia" w:ascii="宋体" w:hAnsi="宋体"/>
          <w:sz w:val="22"/>
          <w:szCs w:val="22"/>
        </w:rPr>
        <w:t>特殊情况下，在原投标有效期截止前，招标人可与投标人协商延长投标有效期，这种要求和答复均以书面形式进行。投标人可拒绝接受延期要求。同意延长投标有效期的投标人不得修改投标文件。</w:t>
      </w:r>
    </w:p>
    <w:p>
      <w:pPr>
        <w:spacing w:before="100" w:beforeAutospacing="1" w:after="100" w:afterAutospacing="1" w:line="440" w:lineRule="exact"/>
        <w:ind w:left="783" w:hanging="783" w:hangingChars="300"/>
        <w:jc w:val="center"/>
        <w:outlineLvl w:val="0"/>
        <w:rPr>
          <w:rFonts w:ascii="宋体" w:hAnsi="宋体"/>
          <w:sz w:val="22"/>
          <w:szCs w:val="22"/>
        </w:rPr>
      </w:pPr>
      <w:bookmarkStart w:id="95" w:name="_Toc223715998"/>
      <w:bookmarkStart w:id="96" w:name="_Toc245722281"/>
      <w:bookmarkStart w:id="97" w:name="_Toc239145354"/>
      <w:bookmarkStart w:id="98" w:name="_Toc241404202"/>
      <w:bookmarkStart w:id="99" w:name="_Toc15938922"/>
      <w:bookmarkStart w:id="100" w:name="_Toc246261265"/>
      <w:bookmarkStart w:id="101" w:name="_Toc221356887"/>
      <w:bookmarkStart w:id="102" w:name="_Toc221356951"/>
      <w:bookmarkStart w:id="103" w:name="_Toc249758712"/>
      <w:bookmarkStart w:id="104" w:name="_Toc222114879"/>
      <w:bookmarkStart w:id="105" w:name="_Toc221423619"/>
      <w:bookmarkStart w:id="106" w:name="_Toc262105503"/>
      <w:bookmarkStart w:id="107" w:name="_Toc221374626"/>
      <w:bookmarkStart w:id="108" w:name="_Toc262049418"/>
      <w:bookmarkStart w:id="109" w:name="_Toc245191314"/>
      <w:bookmarkStart w:id="110" w:name="_Toc249758864"/>
      <w:r>
        <w:rPr>
          <w:rFonts w:hint="eastAsia" w:ascii="宋体" w:hAnsi="宋体"/>
          <w:b/>
          <w:bCs/>
          <w:sz w:val="26"/>
          <w:szCs w:val="26"/>
        </w:rPr>
        <w:t>四、投标文件的递交</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numPr>
          <w:ilvl w:val="0"/>
          <w:numId w:val="15"/>
        </w:numPr>
        <w:tabs>
          <w:tab w:val="left" w:pos="540"/>
          <w:tab w:val="clear" w:pos="420"/>
        </w:tabs>
        <w:spacing w:line="460" w:lineRule="exact"/>
        <w:rPr>
          <w:rFonts w:ascii="宋体" w:hAnsi="宋体" w:cs="Arial"/>
          <w:b/>
          <w:sz w:val="22"/>
          <w:szCs w:val="22"/>
        </w:rPr>
      </w:pPr>
      <w:r>
        <w:rPr>
          <w:rFonts w:hint="eastAsia" w:ascii="宋体" w:hAnsi="宋体" w:cs="Arial"/>
          <w:bCs/>
          <w:sz w:val="22"/>
          <w:szCs w:val="22"/>
        </w:rPr>
        <w:t>投标文件的递交</w:t>
      </w:r>
    </w:p>
    <w:p>
      <w:pPr>
        <w:numPr>
          <w:ilvl w:val="1"/>
          <w:numId w:val="16"/>
        </w:numPr>
        <w:tabs>
          <w:tab w:val="left" w:pos="360"/>
          <w:tab w:val="left" w:pos="540"/>
          <w:tab w:val="clear" w:pos="992"/>
        </w:tabs>
        <w:spacing w:line="460" w:lineRule="exact"/>
        <w:ind w:left="540" w:hanging="540"/>
        <w:rPr>
          <w:rFonts w:ascii="宋体" w:hAnsi="宋体" w:cs="Arial"/>
          <w:b/>
          <w:sz w:val="22"/>
          <w:szCs w:val="22"/>
          <w:u w:val="single"/>
        </w:rPr>
      </w:pPr>
      <w:r>
        <w:rPr>
          <w:rFonts w:ascii="宋体" w:hAnsi="宋体" w:cs="Arial"/>
          <w:sz w:val="22"/>
          <w:szCs w:val="22"/>
        </w:rPr>
        <w:t xml:space="preserve"> 本项目实行网上投标。供应商应准备电子</w:t>
      </w:r>
      <w:r>
        <w:rPr>
          <w:rFonts w:hint="eastAsia" w:ascii="宋体" w:hAnsi="宋体" w:cs="Arial"/>
          <w:sz w:val="22"/>
          <w:szCs w:val="22"/>
        </w:rPr>
        <w:t>投标文件投标文件：电子投标文件按政采云平台项目采购</w:t>
      </w:r>
      <w:r>
        <w:rPr>
          <w:rFonts w:ascii="宋体" w:hAnsi="宋体" w:cs="Arial"/>
          <w:sz w:val="22"/>
          <w:szCs w:val="22"/>
        </w:rPr>
        <w:t>-电子招投标操作指南及本招标文件要求递交。投标文件均由资质文件、技术及商务文件、报价文件组成。</w:t>
      </w:r>
    </w:p>
    <w:p>
      <w:pPr>
        <w:numPr>
          <w:ilvl w:val="1"/>
          <w:numId w:val="16"/>
        </w:numPr>
        <w:tabs>
          <w:tab w:val="left" w:pos="360"/>
          <w:tab w:val="left" w:pos="540"/>
          <w:tab w:val="clear" w:pos="992"/>
        </w:tabs>
        <w:spacing w:line="460" w:lineRule="exact"/>
        <w:ind w:left="540" w:hanging="540"/>
        <w:rPr>
          <w:rFonts w:ascii="宋体" w:hAnsi="宋体" w:cs="Arial"/>
          <w:b/>
          <w:sz w:val="22"/>
          <w:szCs w:val="22"/>
          <w:u w:val="single"/>
        </w:rPr>
      </w:pPr>
      <w:r>
        <w:rPr>
          <w:rFonts w:hint="eastAsia" w:ascii="宋体" w:hAnsi="宋体" w:cs="Arial"/>
          <w:b/>
          <w:sz w:val="22"/>
          <w:szCs w:val="22"/>
          <w:u w:val="single"/>
        </w:rPr>
        <w:t>▲投标人务必按时自行解密，规定时间内解密失败且经异常处理但政采云电子交易系统仍未能识别备份投标文件的投标文件作无效响应处理。</w:t>
      </w:r>
    </w:p>
    <w:p>
      <w:pPr>
        <w:numPr>
          <w:ilvl w:val="0"/>
          <w:numId w:val="15"/>
        </w:numPr>
        <w:tabs>
          <w:tab w:val="left" w:pos="540"/>
          <w:tab w:val="clear" w:pos="420"/>
        </w:tabs>
        <w:spacing w:line="460" w:lineRule="exact"/>
        <w:rPr>
          <w:rFonts w:ascii="宋体" w:hAnsi="宋体"/>
          <w:bCs/>
          <w:sz w:val="22"/>
          <w:szCs w:val="22"/>
        </w:rPr>
      </w:pPr>
      <w:r>
        <w:rPr>
          <w:rFonts w:hint="eastAsia" w:ascii="宋体" w:hAnsi="宋体" w:cs="Arial"/>
          <w:bCs/>
          <w:sz w:val="22"/>
          <w:szCs w:val="22"/>
        </w:rPr>
        <w:t>投标文件的修改和撤回</w:t>
      </w:r>
    </w:p>
    <w:p>
      <w:pPr>
        <w:numPr>
          <w:ilvl w:val="1"/>
          <w:numId w:val="17"/>
        </w:numPr>
        <w:tabs>
          <w:tab w:val="left" w:pos="540"/>
          <w:tab w:val="clear" w:pos="992"/>
        </w:tabs>
        <w:spacing w:line="460" w:lineRule="exact"/>
        <w:ind w:left="540" w:hanging="540"/>
        <w:rPr>
          <w:rFonts w:ascii="宋体" w:hAnsi="宋体"/>
          <w:sz w:val="22"/>
          <w:szCs w:val="22"/>
        </w:rPr>
      </w:pPr>
      <w:r>
        <w:rPr>
          <w:rFonts w:hint="eastAsia" w:ascii="宋体" w:hAnsi="宋体"/>
          <w:sz w:val="22"/>
          <w:szCs w:val="22"/>
        </w:rPr>
        <w:t>投标人应当在投标截止时间前完成电子投标文件的传输递交，并可以补充、修改或者撤回电子投标文件。补充或者修改电子投标文件的，应当先行撤回原文件，补充、修改后重新传输递交。</w:t>
      </w:r>
    </w:p>
    <w:p>
      <w:pPr>
        <w:numPr>
          <w:ilvl w:val="1"/>
          <w:numId w:val="17"/>
        </w:numPr>
        <w:tabs>
          <w:tab w:val="left" w:pos="540"/>
          <w:tab w:val="clear" w:pos="992"/>
        </w:tabs>
        <w:spacing w:line="460" w:lineRule="exact"/>
        <w:ind w:left="540" w:hanging="540"/>
        <w:rPr>
          <w:rFonts w:ascii="宋体" w:hAnsi="宋体"/>
          <w:sz w:val="22"/>
          <w:szCs w:val="22"/>
        </w:rPr>
      </w:pPr>
      <w:r>
        <w:rPr>
          <w:rFonts w:hint="eastAsia" w:ascii="宋体" w:hAnsi="宋体"/>
          <w:b/>
          <w:sz w:val="22"/>
          <w:szCs w:val="22"/>
          <w:u w:val="single"/>
        </w:rPr>
        <w:t>▲投标截止时间前未完成传输的，视为撤回投标文件。投标、响应截止时间后送达的投标、响应文件，将被政采云平台拒收。</w:t>
      </w:r>
    </w:p>
    <w:p>
      <w:pPr>
        <w:numPr>
          <w:ilvl w:val="0"/>
          <w:numId w:val="15"/>
        </w:numPr>
        <w:tabs>
          <w:tab w:val="left" w:pos="540"/>
          <w:tab w:val="clear" w:pos="420"/>
        </w:tabs>
        <w:spacing w:line="460" w:lineRule="exact"/>
        <w:rPr>
          <w:rFonts w:ascii="宋体" w:hAnsi="宋体"/>
          <w:b/>
          <w:sz w:val="22"/>
          <w:szCs w:val="22"/>
        </w:rPr>
      </w:pPr>
      <w:r>
        <w:rPr>
          <w:rFonts w:hint="eastAsia" w:ascii="宋体" w:hAnsi="宋体" w:cs="Arial"/>
          <w:b/>
          <w:sz w:val="22"/>
          <w:szCs w:val="22"/>
          <w:u w:val="single"/>
        </w:rPr>
        <w:t>▲</w:t>
      </w:r>
      <w:r>
        <w:rPr>
          <w:rFonts w:hint="eastAsia" w:ascii="宋体" w:hAnsi="宋体" w:cs="Arial"/>
          <w:b/>
          <w:bCs/>
          <w:sz w:val="22"/>
          <w:szCs w:val="22"/>
          <w:u w:val="single"/>
        </w:rPr>
        <w:t>发生下列情况之一的投标文件将不予受理</w:t>
      </w:r>
      <w:r>
        <w:rPr>
          <w:rFonts w:hint="eastAsia" w:ascii="宋体" w:hAnsi="宋体" w:cs="Arial"/>
          <w:bCs/>
          <w:sz w:val="22"/>
          <w:szCs w:val="22"/>
        </w:rPr>
        <w:t>：</w:t>
      </w:r>
    </w:p>
    <w:p>
      <w:pPr>
        <w:numPr>
          <w:ilvl w:val="1"/>
          <w:numId w:val="18"/>
        </w:numPr>
        <w:tabs>
          <w:tab w:val="left" w:pos="540"/>
          <w:tab w:val="clear" w:pos="992"/>
        </w:tabs>
        <w:spacing w:line="460" w:lineRule="exact"/>
        <w:ind w:left="540" w:hanging="540"/>
        <w:rPr>
          <w:rFonts w:ascii="宋体" w:hAnsi="宋体"/>
          <w:b/>
          <w:sz w:val="22"/>
          <w:szCs w:val="22"/>
          <w:u w:val="single"/>
        </w:rPr>
      </w:pPr>
      <w:r>
        <w:rPr>
          <w:rFonts w:hint="eastAsia" w:ascii="宋体" w:hAnsi="宋体"/>
          <w:b/>
          <w:sz w:val="22"/>
          <w:szCs w:val="22"/>
          <w:u w:val="single"/>
        </w:rPr>
        <w:t>在投标截止时间以后上传的投标文件；</w:t>
      </w:r>
    </w:p>
    <w:p>
      <w:pPr>
        <w:numPr>
          <w:ilvl w:val="1"/>
          <w:numId w:val="18"/>
        </w:numPr>
        <w:tabs>
          <w:tab w:val="left" w:pos="540"/>
          <w:tab w:val="left" w:pos="840"/>
          <w:tab w:val="clear" w:pos="992"/>
        </w:tabs>
        <w:spacing w:line="460" w:lineRule="exact"/>
        <w:ind w:left="540" w:hanging="540"/>
        <w:rPr>
          <w:rFonts w:ascii="宋体" w:hAnsi="宋体"/>
          <w:b/>
          <w:sz w:val="22"/>
          <w:szCs w:val="22"/>
          <w:u w:val="single"/>
        </w:rPr>
      </w:pPr>
      <w:r>
        <w:rPr>
          <w:rFonts w:hint="eastAsia" w:ascii="宋体" w:hAnsi="宋体"/>
          <w:b/>
          <w:sz w:val="22"/>
          <w:szCs w:val="22"/>
          <w:u w:val="single"/>
        </w:rPr>
        <w:t>仅递交了“备份投标文件”而未将电子加密投标文件上传至“政府采购云平台”的；</w:t>
      </w:r>
    </w:p>
    <w:p>
      <w:pPr>
        <w:numPr>
          <w:ilvl w:val="1"/>
          <w:numId w:val="18"/>
        </w:numPr>
        <w:tabs>
          <w:tab w:val="left" w:pos="540"/>
          <w:tab w:val="clear" w:pos="992"/>
        </w:tabs>
        <w:spacing w:line="460" w:lineRule="exact"/>
        <w:ind w:left="540" w:hanging="540"/>
        <w:rPr>
          <w:rFonts w:ascii="宋体" w:hAnsi="宋体"/>
          <w:b/>
          <w:sz w:val="22"/>
          <w:szCs w:val="22"/>
          <w:u w:val="single"/>
        </w:rPr>
      </w:pPr>
      <w:r>
        <w:rPr>
          <w:rFonts w:hint="eastAsia" w:ascii="宋体" w:hAnsi="宋体"/>
          <w:b/>
          <w:sz w:val="22"/>
          <w:szCs w:val="22"/>
          <w:u w:val="single"/>
        </w:rPr>
        <w:t>未在规定时间解密，或者，解密失败且经异常处理政采云系统仍未能识别的；</w:t>
      </w:r>
    </w:p>
    <w:p>
      <w:pPr>
        <w:numPr>
          <w:ilvl w:val="1"/>
          <w:numId w:val="18"/>
        </w:numPr>
        <w:tabs>
          <w:tab w:val="left" w:pos="540"/>
          <w:tab w:val="clear" w:pos="992"/>
        </w:tabs>
        <w:spacing w:line="460" w:lineRule="exact"/>
        <w:ind w:left="540" w:hanging="540"/>
        <w:rPr>
          <w:rFonts w:ascii="宋体" w:hAnsi="宋体"/>
          <w:b/>
          <w:sz w:val="22"/>
          <w:szCs w:val="22"/>
          <w:u w:val="single"/>
        </w:rPr>
      </w:pPr>
      <w:r>
        <w:rPr>
          <w:rFonts w:hint="eastAsia" w:ascii="宋体" w:hAnsi="宋体"/>
          <w:b/>
          <w:sz w:val="22"/>
          <w:szCs w:val="22"/>
          <w:u w:val="single"/>
        </w:rPr>
        <w:t>以纸质形式提交的。</w:t>
      </w:r>
    </w:p>
    <w:p>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sz w:val="22"/>
          <w:szCs w:val="22"/>
        </w:rPr>
      </w:pPr>
      <w:bookmarkStart w:id="111" w:name="_Toc239145355"/>
      <w:bookmarkStart w:id="112" w:name="_Toc223715999"/>
      <w:bookmarkStart w:id="113" w:name="_Toc221374627"/>
      <w:bookmarkStart w:id="114" w:name="_Toc15938923"/>
      <w:bookmarkStart w:id="115" w:name="_Toc222114880"/>
      <w:bookmarkStart w:id="116" w:name="_Toc221356888"/>
      <w:bookmarkStart w:id="117" w:name="_Toc249758713"/>
      <w:bookmarkStart w:id="118" w:name="_Toc221356952"/>
      <w:bookmarkStart w:id="119" w:name="_Toc245191315"/>
      <w:bookmarkStart w:id="120" w:name="_Toc262105504"/>
      <w:bookmarkStart w:id="121" w:name="_Toc246261266"/>
      <w:bookmarkStart w:id="122" w:name="_Toc262049419"/>
      <w:bookmarkStart w:id="123" w:name="_Toc241404203"/>
      <w:bookmarkStart w:id="124" w:name="_Toc245722282"/>
      <w:bookmarkStart w:id="125" w:name="_Toc221423620"/>
      <w:bookmarkStart w:id="126" w:name="_Toc249758865"/>
      <w:r>
        <w:rPr>
          <w:rFonts w:hint="eastAsia" w:ascii="宋体" w:hAnsi="宋体"/>
          <w:b/>
          <w:bCs/>
          <w:sz w:val="26"/>
          <w:szCs w:val="26"/>
        </w:rPr>
        <w:t>五、开标和评标</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numPr>
          <w:ilvl w:val="0"/>
          <w:numId w:val="19"/>
        </w:numPr>
        <w:tabs>
          <w:tab w:val="left" w:pos="540"/>
          <w:tab w:val="clear" w:pos="420"/>
        </w:tabs>
        <w:spacing w:line="440" w:lineRule="exact"/>
        <w:rPr>
          <w:rFonts w:ascii="宋体" w:hAnsi="宋体" w:cs="Arial"/>
          <w:bCs/>
          <w:sz w:val="22"/>
          <w:szCs w:val="22"/>
        </w:rPr>
      </w:pPr>
      <w:r>
        <w:rPr>
          <w:rFonts w:hint="eastAsia" w:ascii="宋体" w:hAnsi="宋体" w:cs="Arial"/>
          <w:bCs/>
          <w:sz w:val="22"/>
          <w:szCs w:val="22"/>
        </w:rPr>
        <w:t>评标委员会</w:t>
      </w:r>
    </w:p>
    <w:p>
      <w:pPr>
        <w:tabs>
          <w:tab w:val="left" w:pos="540"/>
        </w:tabs>
        <w:spacing w:line="440" w:lineRule="exact"/>
        <w:ind w:left="420"/>
        <w:rPr>
          <w:rFonts w:ascii="宋体" w:hAnsi="宋体" w:cs="hakuyoxingshu7000"/>
          <w:kern w:val="0"/>
          <w:sz w:val="22"/>
          <w:szCs w:val="22"/>
        </w:rPr>
      </w:pPr>
      <w:r>
        <w:rPr>
          <w:rFonts w:hint="eastAsia" w:ascii="宋体" w:hAnsi="宋体" w:cs="hakuyoxingshu7000"/>
          <w:kern w:val="0"/>
          <w:sz w:val="22"/>
          <w:szCs w:val="22"/>
        </w:rPr>
        <w:t>招标人按照《中华人民共和国政府采购法》等有关法律、法规的规定组建评标委员会，评标委员会成员由采购人代表和有关技术、经济等方面的专家组成，成员人数为7</w:t>
      </w:r>
      <w:r>
        <w:rPr>
          <w:rFonts w:ascii="宋体" w:hAnsi="宋体" w:cs="hakuyoxingshu7000"/>
          <w:kern w:val="0"/>
          <w:sz w:val="22"/>
          <w:szCs w:val="22"/>
        </w:rPr>
        <w:t>人（含）以上单数，除采购人代表外的专家将在评标专家库中随机抽取产生。</w:t>
      </w:r>
    </w:p>
    <w:p>
      <w:pPr>
        <w:numPr>
          <w:ilvl w:val="0"/>
          <w:numId w:val="19"/>
        </w:numPr>
        <w:tabs>
          <w:tab w:val="left" w:pos="540"/>
          <w:tab w:val="clear" w:pos="420"/>
        </w:tabs>
        <w:spacing w:line="440" w:lineRule="exact"/>
        <w:rPr>
          <w:rFonts w:ascii="宋体" w:hAnsi="宋体" w:cs="Arial"/>
          <w:bCs/>
          <w:sz w:val="22"/>
          <w:szCs w:val="22"/>
        </w:rPr>
      </w:pPr>
      <w:r>
        <w:rPr>
          <w:rFonts w:hint="eastAsia" w:ascii="宋体" w:hAnsi="宋体" w:cs="Arial"/>
          <w:bCs/>
          <w:sz w:val="22"/>
          <w:szCs w:val="22"/>
        </w:rPr>
        <w:t>评标过程的保密性</w:t>
      </w:r>
    </w:p>
    <w:p>
      <w:pPr>
        <w:spacing w:line="440" w:lineRule="exact"/>
        <w:ind w:left="540" w:leftChars="257"/>
        <w:rPr>
          <w:rFonts w:ascii="宋体" w:hAnsi="宋体"/>
          <w:b/>
          <w:bCs/>
          <w:sz w:val="22"/>
          <w:szCs w:val="22"/>
        </w:rPr>
      </w:pPr>
      <w:r>
        <w:rPr>
          <w:rFonts w:hint="eastAsia" w:ascii="宋体" w:hAnsi="宋体"/>
          <w:b/>
          <w:bCs/>
          <w:sz w:val="22"/>
          <w:szCs w:val="22"/>
        </w:rPr>
        <w:t>开标后直至向中标人授予合同时止，凡与评审有关的资料均不得向投标人及与评标无关人员透露。如果投标人在评标过程中试图向招标人和评标委员会施加影响，其投标将被拒绝。</w:t>
      </w:r>
    </w:p>
    <w:p>
      <w:pPr>
        <w:numPr>
          <w:ilvl w:val="0"/>
          <w:numId w:val="19"/>
        </w:numPr>
        <w:tabs>
          <w:tab w:val="left" w:pos="540"/>
          <w:tab w:val="clear" w:pos="420"/>
        </w:tabs>
        <w:spacing w:line="440" w:lineRule="exact"/>
        <w:rPr>
          <w:rFonts w:ascii="宋体" w:hAnsi="宋体"/>
          <w:b/>
          <w:bCs/>
          <w:sz w:val="22"/>
          <w:szCs w:val="22"/>
        </w:rPr>
      </w:pPr>
      <w:r>
        <w:rPr>
          <w:rFonts w:hint="eastAsia" w:ascii="宋体" w:hAnsi="宋体" w:cs="Arial"/>
          <w:bCs/>
          <w:sz w:val="22"/>
          <w:szCs w:val="22"/>
        </w:rPr>
        <w:t>开标、评标</w:t>
      </w:r>
    </w:p>
    <w:p>
      <w:pPr>
        <w:numPr>
          <w:ilvl w:val="1"/>
          <w:numId w:val="20"/>
        </w:numPr>
        <w:tabs>
          <w:tab w:val="left" w:pos="540"/>
          <w:tab w:val="clear" w:pos="992"/>
        </w:tabs>
        <w:spacing w:line="440" w:lineRule="exact"/>
        <w:ind w:left="540" w:hanging="540"/>
        <w:rPr>
          <w:rFonts w:ascii="宋体" w:hAnsi="宋体"/>
          <w:bCs/>
          <w:sz w:val="22"/>
          <w:szCs w:val="22"/>
        </w:rPr>
      </w:pPr>
      <w:r>
        <w:rPr>
          <w:rFonts w:hint="eastAsia" w:ascii="宋体" w:hAnsi="宋体" w:cs="hakuyoxingshu7000"/>
          <w:kern w:val="0"/>
          <w:sz w:val="22"/>
          <w:szCs w:val="22"/>
        </w:rPr>
        <w:t>按招标文件规定的时间、地点开启各投标人的投标文件。</w:t>
      </w:r>
      <w:r>
        <w:rPr>
          <w:rFonts w:hint="eastAsia" w:ascii="宋体" w:hAnsi="宋体" w:cs="hakuyoxingshu7000"/>
          <w:bCs/>
          <w:kern w:val="0"/>
          <w:sz w:val="22"/>
          <w:szCs w:val="22"/>
        </w:rPr>
        <w:t>各投标人无须参加现场开标会议，请自行登录政采云平台关注开标信息</w:t>
      </w:r>
      <w:r>
        <w:rPr>
          <w:rFonts w:hint="eastAsia" w:ascii="宋体" w:hAnsi="宋体"/>
          <w:bCs/>
          <w:sz w:val="22"/>
          <w:szCs w:val="22"/>
        </w:rPr>
        <w:t>。</w:t>
      </w:r>
    </w:p>
    <w:p>
      <w:pPr>
        <w:numPr>
          <w:ilvl w:val="1"/>
          <w:numId w:val="20"/>
        </w:numPr>
        <w:tabs>
          <w:tab w:val="left" w:pos="535"/>
          <w:tab w:val="clear" w:pos="992"/>
        </w:tabs>
        <w:overflowPunct w:val="0"/>
        <w:spacing w:line="440" w:lineRule="exact"/>
        <w:ind w:left="535" w:hanging="535"/>
        <w:rPr>
          <w:rFonts w:ascii="宋体" w:hAnsi="宋体"/>
          <w:bCs/>
          <w:sz w:val="22"/>
          <w:szCs w:val="22"/>
        </w:rPr>
      </w:pPr>
      <w:r>
        <w:rPr>
          <w:rFonts w:hint="eastAsia" w:ascii="宋体" w:hAnsi="宋体"/>
          <w:b/>
          <w:bCs/>
          <w:sz w:val="22"/>
          <w:szCs w:val="22"/>
        </w:rPr>
        <w:t>电子招投标开标及评审程序</w:t>
      </w:r>
    </w:p>
    <w:p>
      <w:pPr>
        <w:numPr>
          <w:ilvl w:val="0"/>
          <w:numId w:val="21"/>
        </w:numPr>
        <w:overflowPunct w:val="0"/>
        <w:spacing w:line="440" w:lineRule="exact"/>
        <w:rPr>
          <w:rFonts w:ascii="宋体" w:hAnsi="宋体"/>
          <w:bCs/>
          <w:sz w:val="22"/>
          <w:szCs w:val="22"/>
        </w:rPr>
      </w:pPr>
      <w:r>
        <w:rPr>
          <w:rFonts w:ascii="宋体" w:hAnsi="宋体"/>
          <w:bCs/>
          <w:sz w:val="22"/>
          <w:szCs w:val="22"/>
        </w:rPr>
        <w:t>投标截止时间后</w:t>
      </w:r>
      <w:r>
        <w:rPr>
          <w:rFonts w:hint="eastAsia" w:ascii="宋体" w:hAnsi="宋体"/>
          <w:bCs/>
          <w:sz w:val="22"/>
          <w:szCs w:val="22"/>
        </w:rPr>
        <w:t>，投标人</w:t>
      </w:r>
      <w:r>
        <w:rPr>
          <w:rFonts w:ascii="宋体" w:hAnsi="宋体"/>
          <w:bCs/>
          <w:sz w:val="22"/>
          <w:szCs w:val="22"/>
        </w:rPr>
        <w:t>登录</w:t>
      </w:r>
      <w:r>
        <w:rPr>
          <w:rFonts w:hint="eastAsia" w:ascii="宋体" w:hAnsi="宋体"/>
          <w:bCs/>
          <w:sz w:val="22"/>
          <w:szCs w:val="22"/>
        </w:rPr>
        <w:t>政采云平台</w:t>
      </w:r>
      <w:r>
        <w:rPr>
          <w:rFonts w:ascii="宋体" w:hAnsi="宋体"/>
          <w:bCs/>
          <w:sz w:val="22"/>
          <w:szCs w:val="22"/>
        </w:rPr>
        <w:t>，用“</w:t>
      </w:r>
      <w:r>
        <w:rPr>
          <w:rFonts w:hint="eastAsia" w:ascii="宋体" w:hAnsi="宋体"/>
          <w:bCs/>
          <w:sz w:val="22"/>
          <w:szCs w:val="22"/>
        </w:rPr>
        <w:t>项目采购</w:t>
      </w:r>
      <w:r>
        <w:rPr>
          <w:rFonts w:ascii="宋体" w:hAnsi="宋体"/>
          <w:bCs/>
          <w:sz w:val="22"/>
          <w:szCs w:val="22"/>
        </w:rPr>
        <w:t>-开标评标”功能</w:t>
      </w:r>
      <w:r>
        <w:rPr>
          <w:rFonts w:hint="eastAsia" w:ascii="宋体" w:hAnsi="宋体"/>
          <w:bCs/>
          <w:sz w:val="22"/>
          <w:szCs w:val="22"/>
        </w:rPr>
        <w:t>对电子投标文件进行在线解密</w:t>
      </w:r>
      <w:r>
        <w:rPr>
          <w:rFonts w:ascii="宋体" w:hAnsi="宋体"/>
          <w:bCs/>
          <w:sz w:val="22"/>
          <w:szCs w:val="22"/>
        </w:rPr>
        <w:t>。</w:t>
      </w:r>
      <w:r>
        <w:rPr>
          <w:rFonts w:hint="eastAsia" w:ascii="宋体" w:hAnsi="宋体"/>
          <w:bCs/>
          <w:sz w:val="22"/>
          <w:szCs w:val="22"/>
        </w:rPr>
        <w:t>在线解密电子投标文件时间为开标时间起</w:t>
      </w:r>
      <w:r>
        <w:rPr>
          <w:rFonts w:ascii="宋体" w:hAnsi="宋体"/>
          <w:bCs/>
          <w:sz w:val="22"/>
          <w:szCs w:val="22"/>
        </w:rPr>
        <w:t>30分钟内。</w:t>
      </w:r>
    </w:p>
    <w:p>
      <w:pPr>
        <w:numPr>
          <w:ilvl w:val="0"/>
          <w:numId w:val="21"/>
        </w:numPr>
        <w:overflowPunct w:val="0"/>
        <w:spacing w:line="440" w:lineRule="exact"/>
        <w:rPr>
          <w:rFonts w:ascii="宋体" w:hAnsi="宋体"/>
          <w:bCs/>
          <w:sz w:val="22"/>
          <w:szCs w:val="22"/>
        </w:rPr>
      </w:pPr>
      <w:r>
        <w:rPr>
          <w:rFonts w:hint="eastAsia" w:ascii="宋体" w:hAnsi="宋体"/>
          <w:bCs/>
          <w:sz w:val="22"/>
          <w:szCs w:val="22"/>
        </w:rPr>
        <w:t>评标委员会对资格和商务技术响应文件进行评审；</w:t>
      </w:r>
    </w:p>
    <w:p>
      <w:pPr>
        <w:numPr>
          <w:ilvl w:val="0"/>
          <w:numId w:val="21"/>
        </w:numPr>
        <w:overflowPunct w:val="0"/>
        <w:spacing w:line="440" w:lineRule="exact"/>
        <w:rPr>
          <w:rFonts w:ascii="宋体" w:hAnsi="宋体"/>
          <w:bCs/>
          <w:sz w:val="22"/>
          <w:szCs w:val="22"/>
        </w:rPr>
      </w:pPr>
      <w:r>
        <w:rPr>
          <w:rFonts w:hint="eastAsia" w:ascii="宋体" w:hAnsi="宋体"/>
          <w:bCs/>
          <w:sz w:val="22"/>
          <w:szCs w:val="22"/>
        </w:rPr>
        <w:t>在系统上公开资格和商务技术评审结果；</w:t>
      </w:r>
    </w:p>
    <w:p>
      <w:pPr>
        <w:numPr>
          <w:ilvl w:val="0"/>
          <w:numId w:val="21"/>
        </w:numPr>
        <w:overflowPunct w:val="0"/>
        <w:spacing w:line="440" w:lineRule="exact"/>
        <w:rPr>
          <w:rFonts w:ascii="宋体" w:hAnsi="宋体"/>
          <w:bCs/>
          <w:sz w:val="22"/>
          <w:szCs w:val="22"/>
        </w:rPr>
      </w:pPr>
      <w:r>
        <w:rPr>
          <w:rFonts w:hint="eastAsia" w:ascii="宋体" w:hAnsi="宋体"/>
          <w:bCs/>
          <w:sz w:val="22"/>
          <w:szCs w:val="22"/>
        </w:rPr>
        <w:t>在系统上公开报价开标情况；</w:t>
      </w:r>
    </w:p>
    <w:p>
      <w:pPr>
        <w:numPr>
          <w:ilvl w:val="0"/>
          <w:numId w:val="21"/>
        </w:numPr>
        <w:overflowPunct w:val="0"/>
        <w:spacing w:line="440" w:lineRule="exact"/>
        <w:rPr>
          <w:rFonts w:ascii="宋体" w:hAnsi="宋体"/>
          <w:bCs/>
          <w:sz w:val="22"/>
          <w:szCs w:val="22"/>
        </w:rPr>
      </w:pPr>
      <w:r>
        <w:rPr>
          <w:rFonts w:hint="eastAsia" w:ascii="宋体" w:hAnsi="宋体"/>
          <w:bCs/>
          <w:sz w:val="22"/>
          <w:szCs w:val="22"/>
        </w:rPr>
        <w:t>评标委员会对报价情况进行评审；</w:t>
      </w:r>
    </w:p>
    <w:p>
      <w:pPr>
        <w:numPr>
          <w:ilvl w:val="0"/>
          <w:numId w:val="21"/>
        </w:numPr>
        <w:overflowPunct w:val="0"/>
        <w:spacing w:line="440" w:lineRule="exact"/>
        <w:rPr>
          <w:rFonts w:ascii="宋体" w:hAnsi="宋体"/>
          <w:bCs/>
          <w:sz w:val="22"/>
          <w:szCs w:val="22"/>
        </w:rPr>
      </w:pPr>
      <w:r>
        <w:rPr>
          <w:rFonts w:hint="eastAsia" w:ascii="宋体" w:hAnsi="宋体"/>
          <w:bCs/>
          <w:sz w:val="22"/>
          <w:szCs w:val="22"/>
        </w:rPr>
        <w:t>在系统上公布评审结果。</w:t>
      </w:r>
    </w:p>
    <w:p>
      <w:pPr>
        <w:overflowPunct w:val="0"/>
        <w:spacing w:line="440" w:lineRule="exact"/>
        <w:ind w:left="110"/>
        <w:rPr>
          <w:rFonts w:ascii="宋体" w:hAnsi="宋体"/>
          <w:b/>
          <w:bCs/>
          <w:sz w:val="22"/>
          <w:szCs w:val="22"/>
        </w:rPr>
      </w:pPr>
      <w:r>
        <w:rPr>
          <w:rFonts w:hint="eastAsia" w:ascii="宋体" w:hAnsi="宋体"/>
          <w:b/>
          <w:bCs/>
          <w:sz w:val="22"/>
          <w:szCs w:val="22"/>
        </w:rPr>
        <w:t>特别说明：</w:t>
      </w:r>
      <w:r>
        <w:rPr>
          <w:rFonts w:ascii="宋体" w:hAnsi="宋体"/>
          <w:b/>
          <w:bCs/>
          <w:sz w:val="22"/>
          <w:szCs w:val="22"/>
        </w:rPr>
        <w:t>1、政</w:t>
      </w:r>
      <w:r>
        <w:rPr>
          <w:rFonts w:hint="eastAsia" w:ascii="宋体" w:hAnsi="宋体"/>
          <w:b/>
          <w:bCs/>
          <w:sz w:val="22"/>
          <w:szCs w:val="22"/>
        </w:rPr>
        <w:t>采云公司如对电子化开标及评审程序有调整的，按调整后的程序操作。</w:t>
      </w:r>
    </w:p>
    <w:p>
      <w:pPr>
        <w:overflowPunct w:val="0"/>
        <w:spacing w:line="440" w:lineRule="exact"/>
        <w:ind w:firstLine="1281" w:firstLineChars="580"/>
        <w:rPr>
          <w:rFonts w:ascii="宋体" w:hAnsi="宋体"/>
          <w:b/>
          <w:bCs/>
          <w:sz w:val="22"/>
          <w:szCs w:val="22"/>
        </w:rPr>
      </w:pPr>
      <w:r>
        <w:rPr>
          <w:rFonts w:ascii="宋体" w:hAnsi="宋体"/>
          <w:b/>
          <w:bCs/>
          <w:sz w:val="22"/>
          <w:szCs w:val="22"/>
        </w:rPr>
        <w:t>2、目前政府</w:t>
      </w:r>
      <w:r>
        <w:rPr>
          <w:rFonts w:hint="eastAsia" w:ascii="宋体" w:hAnsi="宋体"/>
          <w:b/>
          <w:bCs/>
          <w:sz w:val="22"/>
          <w:szCs w:val="22"/>
        </w:rPr>
        <w:t>采购全流程电子化交易，投标人须在规定时间内自行解密。</w:t>
      </w:r>
    </w:p>
    <w:p>
      <w:pPr>
        <w:numPr>
          <w:ilvl w:val="1"/>
          <w:numId w:val="20"/>
        </w:numPr>
        <w:tabs>
          <w:tab w:val="left" w:pos="535"/>
          <w:tab w:val="clear" w:pos="992"/>
        </w:tabs>
        <w:overflowPunct w:val="0"/>
        <w:spacing w:line="440" w:lineRule="exact"/>
        <w:ind w:left="535" w:hanging="535"/>
        <w:rPr>
          <w:rFonts w:ascii="宋体" w:hAnsi="宋体"/>
          <w:bCs/>
          <w:sz w:val="22"/>
          <w:szCs w:val="22"/>
        </w:rPr>
      </w:pPr>
      <w:r>
        <w:rPr>
          <w:rFonts w:hint="eastAsia" w:ascii="宋体" w:hAnsi="宋体"/>
          <w:b/>
          <w:bCs/>
          <w:sz w:val="22"/>
          <w:szCs w:val="22"/>
        </w:rPr>
        <w:t>电子响应文件解密结束后，各供应商签署《政府采购活动现场确认声明书》（见附件）后将扫描件发送至采购代理机构邮箱356303150</w:t>
      </w:r>
      <w:r>
        <w:rPr>
          <w:rFonts w:ascii="宋体" w:hAnsi="宋体"/>
          <w:b/>
          <w:bCs/>
          <w:sz w:val="22"/>
          <w:szCs w:val="22"/>
        </w:rPr>
        <w:t>@qq.com。</w:t>
      </w:r>
    </w:p>
    <w:p>
      <w:pPr>
        <w:numPr>
          <w:ilvl w:val="1"/>
          <w:numId w:val="20"/>
        </w:numPr>
        <w:tabs>
          <w:tab w:val="left" w:pos="535"/>
          <w:tab w:val="clear" w:pos="992"/>
        </w:tabs>
        <w:overflowPunct w:val="0"/>
        <w:spacing w:line="440" w:lineRule="exact"/>
        <w:ind w:left="535" w:hanging="535"/>
        <w:rPr>
          <w:rFonts w:ascii="宋体" w:hAnsi="宋体"/>
          <w:bCs/>
          <w:sz w:val="22"/>
          <w:szCs w:val="22"/>
        </w:rPr>
      </w:pPr>
      <w:r>
        <w:rPr>
          <w:rFonts w:hint="eastAsia" w:ascii="宋体" w:hAnsi="宋体"/>
          <w:bCs/>
          <w:sz w:val="22"/>
          <w:szCs w:val="22"/>
        </w:rPr>
        <w:t>投标文件的初审。初审分为资格性审查和符合性检查。</w:t>
      </w:r>
    </w:p>
    <w:p>
      <w:pPr>
        <w:overflowPunct w:val="0"/>
        <w:spacing w:line="440" w:lineRule="exact"/>
        <w:ind w:firstLine="110" w:firstLineChars="50"/>
        <w:rPr>
          <w:rFonts w:ascii="宋体" w:hAnsi="宋体"/>
          <w:bCs/>
          <w:sz w:val="22"/>
          <w:szCs w:val="22"/>
        </w:rPr>
      </w:pPr>
      <w:r>
        <w:rPr>
          <w:rFonts w:ascii="宋体" w:hAnsi="宋体"/>
          <w:bCs/>
          <w:sz w:val="22"/>
          <w:szCs w:val="22"/>
        </w:rPr>
        <w:t>1)</w:t>
      </w:r>
      <w:r>
        <w:rPr>
          <w:rFonts w:ascii="宋体" w:hAnsi="宋体"/>
          <w:bCs/>
          <w:sz w:val="22"/>
          <w:szCs w:val="22"/>
        </w:rPr>
        <w:tab/>
      </w:r>
      <w:r>
        <w:rPr>
          <w:rFonts w:hint="eastAsia" w:ascii="宋体" w:hAnsi="宋体"/>
          <w:bCs/>
          <w:sz w:val="22"/>
          <w:szCs w:val="22"/>
        </w:rPr>
        <w:t>资格性审查。</w:t>
      </w:r>
    </w:p>
    <w:p>
      <w:pPr>
        <w:pStyle w:val="127"/>
        <w:numPr>
          <w:ilvl w:val="0"/>
          <w:numId w:val="22"/>
        </w:numPr>
        <w:tabs>
          <w:tab w:val="left" w:pos="425"/>
        </w:tabs>
        <w:overflowPunct w:val="0"/>
        <w:spacing w:line="440" w:lineRule="exact"/>
        <w:ind w:hanging="136" w:firstLineChars="0"/>
        <w:rPr>
          <w:rFonts w:ascii="宋体" w:hAnsi="宋体"/>
          <w:bCs/>
          <w:sz w:val="22"/>
          <w:szCs w:val="22"/>
        </w:rPr>
      </w:pPr>
      <w:r>
        <w:rPr>
          <w:rFonts w:hint="eastAsia" w:ascii="宋体" w:hAnsi="宋体"/>
          <w:bCs/>
          <w:sz w:val="22"/>
          <w:szCs w:val="22"/>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pPr>
        <w:pStyle w:val="127"/>
        <w:numPr>
          <w:ilvl w:val="0"/>
          <w:numId w:val="22"/>
        </w:numPr>
        <w:tabs>
          <w:tab w:val="left" w:pos="425"/>
        </w:tabs>
        <w:overflowPunct w:val="0"/>
        <w:spacing w:line="440" w:lineRule="exact"/>
        <w:ind w:hanging="136" w:firstLineChars="0"/>
        <w:rPr>
          <w:rFonts w:ascii="宋体" w:hAnsi="宋体"/>
          <w:b/>
          <w:bCs/>
          <w:sz w:val="22"/>
          <w:szCs w:val="22"/>
        </w:rPr>
      </w:pPr>
      <w:r>
        <w:rPr>
          <w:rFonts w:hint="eastAsia" w:ascii="宋体" w:hAnsi="宋体"/>
          <w:b/>
          <w:bCs/>
          <w:sz w:val="22"/>
          <w:szCs w:val="22"/>
        </w:rPr>
        <w:t>在资格审查过程中，若对供应商的资格审查文件有疑问，采购组织机构将在系统上向供应商发起询标函</w:t>
      </w:r>
    </w:p>
    <w:p>
      <w:pPr>
        <w:overflowPunct w:val="0"/>
        <w:spacing w:line="440" w:lineRule="exact"/>
        <w:rPr>
          <w:rFonts w:ascii="宋体" w:hAnsi="宋体"/>
          <w:bCs/>
          <w:sz w:val="22"/>
          <w:szCs w:val="22"/>
        </w:rPr>
      </w:pPr>
      <w:r>
        <w:rPr>
          <w:rFonts w:ascii="宋体" w:hAnsi="宋体"/>
          <w:bCs/>
          <w:sz w:val="22"/>
          <w:szCs w:val="22"/>
        </w:rPr>
        <w:t>2)</w:t>
      </w:r>
      <w:r>
        <w:rPr>
          <w:rFonts w:ascii="宋体" w:hAnsi="宋体"/>
          <w:bCs/>
          <w:sz w:val="22"/>
          <w:szCs w:val="22"/>
        </w:rPr>
        <w:tab/>
      </w:r>
      <w:r>
        <w:rPr>
          <w:rFonts w:hint="eastAsia" w:ascii="宋体" w:hAnsi="宋体"/>
          <w:bCs/>
          <w:sz w:val="22"/>
          <w:szCs w:val="22"/>
        </w:rPr>
        <w:t>符合性检查。依据招标文件的规定，从投标文件中的有效性、完整性和对招标文件的响应程度进行审查，并在“政采云系统</w:t>
      </w:r>
      <w:r>
        <w:rPr>
          <w:rFonts w:ascii="宋体" w:hAnsi="宋体"/>
          <w:bCs/>
          <w:sz w:val="22"/>
          <w:szCs w:val="22"/>
        </w:rPr>
        <w:t>-符合性评审”中录入供应商的符合性审查情况。</w:t>
      </w:r>
    </w:p>
    <w:p>
      <w:pPr>
        <w:overflowPunct w:val="0"/>
        <w:spacing w:line="440" w:lineRule="exact"/>
        <w:rPr>
          <w:rFonts w:ascii="宋体" w:hAnsi="宋体"/>
          <w:bCs/>
          <w:sz w:val="22"/>
          <w:szCs w:val="22"/>
        </w:rPr>
      </w:pPr>
      <w:r>
        <w:rPr>
          <w:rFonts w:ascii="宋体" w:hAnsi="宋体" w:cs="hakuyoxingshu7000"/>
          <w:b/>
          <w:kern w:val="0"/>
          <w:sz w:val="22"/>
          <w:szCs w:val="22"/>
        </w:rPr>
        <w:t>3）▲</w:t>
      </w:r>
      <w:r>
        <w:rPr>
          <w:rFonts w:hint="eastAsia" w:ascii="宋体" w:hAnsi="宋体"/>
          <w:b/>
          <w:bCs/>
          <w:sz w:val="22"/>
          <w:szCs w:val="22"/>
          <w:u w:val="single"/>
        </w:rPr>
        <w:t>通过资格性审查与符合性审查的商务技术文件由评委进行综合评审，审查确认未通过的商务技术文件不予评审。</w:t>
      </w:r>
    </w:p>
    <w:p>
      <w:pPr>
        <w:numPr>
          <w:ilvl w:val="1"/>
          <w:numId w:val="20"/>
        </w:numPr>
        <w:tabs>
          <w:tab w:val="left" w:pos="540"/>
          <w:tab w:val="clear" w:pos="992"/>
        </w:tabs>
        <w:spacing w:line="440" w:lineRule="exact"/>
        <w:ind w:left="540" w:hanging="540"/>
        <w:rPr>
          <w:rFonts w:ascii="宋体" w:hAnsi="宋体" w:cs="Arial"/>
          <w:b/>
          <w:bCs/>
          <w:sz w:val="22"/>
          <w:szCs w:val="22"/>
        </w:rPr>
      </w:pPr>
      <w:r>
        <w:rPr>
          <w:rFonts w:hint="eastAsia" w:ascii="宋体" w:hAnsi="宋体" w:cs="Arial"/>
          <w:b/>
          <w:bCs/>
          <w:sz w:val="22"/>
          <w:szCs w:val="22"/>
        </w:rPr>
        <w:t>▲</w:t>
      </w:r>
      <w:r>
        <w:rPr>
          <w:rFonts w:hint="eastAsia" w:ascii="宋体" w:hAnsi="宋体" w:cs="Arial"/>
          <w:b/>
          <w:bCs/>
          <w:sz w:val="22"/>
          <w:szCs w:val="22"/>
          <w:u w:val="single"/>
        </w:rPr>
        <w:t>在对各投标人的投标文件进行综合评审时，投标文件有下列情况之一的，经评标委员会认定后按无效标处理</w:t>
      </w:r>
      <w:r>
        <w:rPr>
          <w:rFonts w:hint="eastAsia" w:ascii="宋体" w:hAnsi="宋体" w:cs="Arial"/>
          <w:b/>
          <w:bCs/>
          <w:sz w:val="22"/>
          <w:szCs w:val="22"/>
        </w:rPr>
        <w:t>：</w:t>
      </w:r>
    </w:p>
    <w:p>
      <w:pPr>
        <w:numPr>
          <w:ilvl w:val="0"/>
          <w:numId w:val="23"/>
        </w:numPr>
        <w:spacing w:line="440" w:lineRule="exact"/>
        <w:rPr>
          <w:rFonts w:ascii="宋体" w:hAnsi="宋体" w:cs="hakuyoxingshu7000"/>
          <w:b/>
          <w:kern w:val="0"/>
          <w:sz w:val="22"/>
          <w:szCs w:val="22"/>
          <w:u w:val="single"/>
        </w:rPr>
      </w:pPr>
      <w:r>
        <w:rPr>
          <w:rFonts w:hint="eastAsia" w:ascii="宋体" w:hAnsi="宋体" w:cs="hakuyoxingshu7000"/>
          <w:b/>
          <w:kern w:val="0"/>
          <w:sz w:val="22"/>
          <w:szCs w:val="22"/>
          <w:u w:val="single"/>
        </w:rPr>
        <w:t>电子投标文件未按规定进行</w:t>
      </w:r>
      <w:r>
        <w:rPr>
          <w:rFonts w:ascii="宋体" w:hAnsi="宋体" w:cs="hakuyoxingshu7000"/>
          <w:b/>
          <w:kern w:val="0"/>
          <w:sz w:val="22"/>
          <w:szCs w:val="22"/>
          <w:u w:val="single"/>
        </w:rPr>
        <w:t>CA签章；</w:t>
      </w:r>
    </w:p>
    <w:p>
      <w:pPr>
        <w:numPr>
          <w:ilvl w:val="0"/>
          <w:numId w:val="23"/>
        </w:numPr>
        <w:spacing w:line="440" w:lineRule="exact"/>
        <w:rPr>
          <w:rFonts w:ascii="宋体" w:hAnsi="宋体" w:cs="hakuyoxingshu7000"/>
          <w:b/>
          <w:kern w:val="0"/>
          <w:sz w:val="22"/>
          <w:szCs w:val="22"/>
          <w:u w:val="single"/>
        </w:rPr>
      </w:pPr>
      <w:r>
        <w:rPr>
          <w:rFonts w:hint="eastAsia" w:ascii="宋体" w:hAnsi="宋体" w:cs="hakuyoxingshu7000"/>
          <w:b/>
          <w:kern w:val="0"/>
          <w:sz w:val="22"/>
          <w:szCs w:val="22"/>
          <w:u w:val="single"/>
        </w:rPr>
        <w:t>投标文件中要求供应商法定代表人或授权代表签字的地方无法定代表人签字或其授权代表签字的；</w:t>
      </w:r>
    </w:p>
    <w:p>
      <w:pPr>
        <w:numPr>
          <w:ilvl w:val="0"/>
          <w:numId w:val="23"/>
        </w:numPr>
        <w:spacing w:line="440" w:lineRule="exact"/>
        <w:rPr>
          <w:rFonts w:ascii="宋体" w:hAnsi="宋体" w:cs="hakuyoxingshu7000"/>
          <w:b/>
          <w:kern w:val="0"/>
          <w:sz w:val="22"/>
          <w:szCs w:val="22"/>
          <w:u w:val="single"/>
        </w:rPr>
      </w:pPr>
      <w:r>
        <w:rPr>
          <w:rFonts w:hint="eastAsia" w:ascii="宋体" w:hAnsi="宋体" w:cs="hakuyoxingshu7000"/>
          <w:b/>
          <w:kern w:val="0"/>
          <w:sz w:val="22"/>
          <w:szCs w:val="22"/>
          <w:u w:val="single"/>
        </w:rPr>
        <w:t>不具备招标文件中规定的资格要求的；</w:t>
      </w:r>
    </w:p>
    <w:p>
      <w:pPr>
        <w:numPr>
          <w:ilvl w:val="0"/>
          <w:numId w:val="23"/>
        </w:numPr>
        <w:spacing w:line="440" w:lineRule="exact"/>
        <w:rPr>
          <w:rFonts w:ascii="宋体" w:hAnsi="宋体" w:cs="hakuyoxingshu7000"/>
          <w:b/>
          <w:kern w:val="0"/>
          <w:sz w:val="22"/>
          <w:szCs w:val="22"/>
          <w:u w:val="single"/>
        </w:rPr>
      </w:pPr>
      <w:r>
        <w:rPr>
          <w:rFonts w:hint="eastAsia" w:ascii="宋体" w:hAnsi="宋体" w:cs="hakuyoxingshu7000"/>
          <w:b/>
          <w:kern w:val="0"/>
          <w:sz w:val="22"/>
          <w:szCs w:val="22"/>
          <w:u w:val="single"/>
        </w:rPr>
        <w:t>报价超过招标文件中规定的预算金额或者最高限价的；</w:t>
      </w:r>
    </w:p>
    <w:p>
      <w:pPr>
        <w:numPr>
          <w:ilvl w:val="0"/>
          <w:numId w:val="23"/>
        </w:numPr>
        <w:spacing w:line="440" w:lineRule="exact"/>
        <w:rPr>
          <w:rFonts w:ascii="宋体" w:hAnsi="宋体" w:cs="hakuyoxingshu7000"/>
          <w:b/>
          <w:kern w:val="0"/>
          <w:sz w:val="22"/>
          <w:szCs w:val="22"/>
          <w:u w:val="single"/>
        </w:rPr>
      </w:pPr>
      <w:r>
        <w:rPr>
          <w:rFonts w:hint="eastAsia" w:ascii="宋体" w:hAnsi="宋体" w:cs="hakuyoxingshu7000"/>
          <w:b/>
          <w:kern w:val="0"/>
          <w:sz w:val="22"/>
          <w:szCs w:val="22"/>
          <w:u w:val="single"/>
        </w:rPr>
        <w:t>投标文件含有采购人不能接受的附加条件的；</w:t>
      </w:r>
    </w:p>
    <w:p>
      <w:pPr>
        <w:numPr>
          <w:ilvl w:val="0"/>
          <w:numId w:val="23"/>
        </w:numPr>
        <w:spacing w:line="440" w:lineRule="exact"/>
        <w:rPr>
          <w:rFonts w:ascii="宋体" w:hAnsi="宋体" w:cs="hakuyoxingshu7000"/>
          <w:b/>
          <w:kern w:val="0"/>
          <w:sz w:val="22"/>
          <w:szCs w:val="22"/>
          <w:u w:val="single"/>
        </w:rPr>
      </w:pPr>
      <w:r>
        <w:rPr>
          <w:rFonts w:hint="eastAsia" w:ascii="宋体" w:hAnsi="宋体" w:cs="hakuyoxingshu7000"/>
          <w:b/>
          <w:kern w:val="0"/>
          <w:sz w:val="22"/>
          <w:szCs w:val="22"/>
          <w:u w:val="single"/>
        </w:rPr>
        <w:t>经评标委员会认定投标人串通投标的；</w:t>
      </w:r>
    </w:p>
    <w:p>
      <w:pPr>
        <w:numPr>
          <w:ilvl w:val="0"/>
          <w:numId w:val="23"/>
        </w:numPr>
        <w:spacing w:line="440" w:lineRule="exact"/>
        <w:rPr>
          <w:rFonts w:ascii="宋体" w:hAnsi="宋体" w:cs="hakuyoxingshu7000"/>
          <w:b/>
          <w:kern w:val="0"/>
          <w:sz w:val="22"/>
          <w:szCs w:val="22"/>
          <w:u w:val="single"/>
        </w:rPr>
      </w:pPr>
      <w:r>
        <w:rPr>
          <w:rFonts w:hint="eastAsia" w:ascii="宋体" w:hAnsi="宋体" w:cs="hakuyoxingshu7000"/>
          <w:b/>
          <w:kern w:val="0"/>
          <w:sz w:val="22"/>
          <w:szCs w:val="22"/>
          <w:u w:val="single"/>
        </w:rPr>
        <w:t>同时出现两种及以上不一致价格且修正后投标人不确认报价的；</w:t>
      </w:r>
    </w:p>
    <w:p>
      <w:pPr>
        <w:numPr>
          <w:ilvl w:val="0"/>
          <w:numId w:val="23"/>
        </w:numPr>
        <w:spacing w:line="440" w:lineRule="exact"/>
        <w:rPr>
          <w:rFonts w:ascii="宋体" w:hAnsi="宋体" w:cs="hakuyoxingshu7000"/>
          <w:b/>
          <w:kern w:val="0"/>
          <w:sz w:val="22"/>
          <w:szCs w:val="22"/>
          <w:u w:val="single"/>
        </w:rPr>
      </w:pPr>
      <w:r>
        <w:rPr>
          <w:rFonts w:hint="eastAsia" w:ascii="宋体" w:hAnsi="宋体" w:cs="hakuyoxingshu7000"/>
          <w:b/>
          <w:kern w:val="0"/>
          <w:sz w:val="22"/>
          <w:szCs w:val="22"/>
          <w:u w:val="single"/>
        </w:rPr>
        <w:t>报价明显低于其他通过符合性审查投标人的报价，且在评标期间合理的时间内不能证明其报价合理性的；</w:t>
      </w:r>
    </w:p>
    <w:p>
      <w:pPr>
        <w:numPr>
          <w:ilvl w:val="0"/>
          <w:numId w:val="23"/>
        </w:numPr>
        <w:spacing w:line="440" w:lineRule="exact"/>
        <w:rPr>
          <w:rFonts w:ascii="宋体" w:hAnsi="宋体" w:cs="hakuyoxingshu7000"/>
          <w:b/>
          <w:kern w:val="0"/>
          <w:sz w:val="22"/>
          <w:szCs w:val="22"/>
          <w:u w:val="single"/>
        </w:rPr>
      </w:pPr>
      <w:r>
        <w:rPr>
          <w:rFonts w:hint="eastAsia" w:ascii="宋体" w:hAnsi="宋体" w:cs="hakuyoxingshu7000"/>
          <w:b/>
          <w:bCs/>
          <w:kern w:val="0"/>
          <w:sz w:val="22"/>
          <w:szCs w:val="22"/>
          <w:u w:val="single"/>
        </w:rPr>
        <w:t>授权代表</w:t>
      </w:r>
      <w:r>
        <w:rPr>
          <w:rFonts w:hint="eastAsia" w:ascii="宋体" w:hAnsi="宋体" w:cs="hakuyoxingshu7000"/>
          <w:b/>
          <w:kern w:val="0"/>
          <w:sz w:val="22"/>
          <w:szCs w:val="22"/>
          <w:u w:val="single"/>
        </w:rPr>
        <w:t>无法定代表人合法、有效委托的；</w:t>
      </w:r>
    </w:p>
    <w:p>
      <w:pPr>
        <w:numPr>
          <w:ilvl w:val="0"/>
          <w:numId w:val="23"/>
        </w:numPr>
        <w:spacing w:line="440" w:lineRule="exact"/>
        <w:rPr>
          <w:rFonts w:ascii="宋体" w:hAnsi="宋体" w:cs="hakuyoxingshu7000"/>
          <w:b/>
          <w:kern w:val="0"/>
          <w:sz w:val="22"/>
          <w:szCs w:val="22"/>
          <w:u w:val="single"/>
        </w:rPr>
      </w:pPr>
      <w:r>
        <w:rPr>
          <w:rFonts w:hint="eastAsia" w:ascii="宋体" w:hAnsi="宋体" w:cs="Arial"/>
          <w:b/>
          <w:sz w:val="22"/>
          <w:szCs w:val="22"/>
          <w:u w:val="single"/>
        </w:rPr>
        <w:t>规定时间内解密失败且经异常处理但政采云电子交易系统仍未能识别备份投标文件的；</w:t>
      </w:r>
    </w:p>
    <w:p>
      <w:pPr>
        <w:numPr>
          <w:ilvl w:val="0"/>
          <w:numId w:val="23"/>
        </w:numPr>
        <w:spacing w:line="440" w:lineRule="exact"/>
        <w:rPr>
          <w:rFonts w:ascii="宋体" w:hAnsi="宋体" w:cs="hakuyoxingshu7000"/>
          <w:b/>
          <w:kern w:val="0"/>
          <w:sz w:val="22"/>
          <w:szCs w:val="22"/>
          <w:u w:val="single"/>
        </w:rPr>
      </w:pPr>
      <w:r>
        <w:rPr>
          <w:rFonts w:hint="eastAsia" w:ascii="宋体" w:hAnsi="宋体" w:cs="hakuyoxingshu7000"/>
          <w:b/>
          <w:kern w:val="0"/>
          <w:sz w:val="22"/>
          <w:szCs w:val="22"/>
          <w:u w:val="single"/>
        </w:rPr>
        <w:t>评标委员会认定不符合法律、法规和招标文件中规定的其他实质性要求的。</w:t>
      </w:r>
    </w:p>
    <w:p>
      <w:pPr>
        <w:numPr>
          <w:ilvl w:val="1"/>
          <w:numId w:val="20"/>
        </w:numPr>
        <w:tabs>
          <w:tab w:val="left" w:pos="540"/>
          <w:tab w:val="clear" w:pos="992"/>
        </w:tabs>
        <w:spacing w:line="440" w:lineRule="exact"/>
        <w:ind w:left="540" w:hanging="540"/>
        <w:rPr>
          <w:rFonts w:ascii="宋体" w:hAnsi="宋体" w:cs="Arial"/>
          <w:b/>
          <w:bCs/>
          <w:sz w:val="22"/>
          <w:szCs w:val="22"/>
          <w:u w:val="single"/>
        </w:rPr>
      </w:pPr>
      <w:r>
        <w:rPr>
          <w:rFonts w:ascii="宋体" w:hAnsi="宋体" w:cs="Arial"/>
          <w:b/>
          <w:bCs/>
          <w:sz w:val="22"/>
          <w:szCs w:val="22"/>
        </w:rPr>
        <w:t xml:space="preserve"> ▲</w:t>
      </w:r>
      <w:r>
        <w:rPr>
          <w:rFonts w:hint="eastAsia" w:ascii="宋体" w:hAnsi="宋体" w:cs="Arial"/>
          <w:b/>
          <w:bCs/>
          <w:sz w:val="22"/>
          <w:szCs w:val="22"/>
          <w:u w:val="single"/>
        </w:rPr>
        <w:t>有下列情形之一的，视为投标人串通投标，其投标无效：</w:t>
      </w:r>
    </w:p>
    <w:p>
      <w:pPr>
        <w:pStyle w:val="127"/>
        <w:spacing w:line="440" w:lineRule="exact"/>
        <w:ind w:left="425" w:firstLine="0" w:firstLineChars="0"/>
        <w:rPr>
          <w:rFonts w:ascii="宋体" w:hAnsi="宋体" w:cs="新宋体"/>
          <w:b/>
          <w:kern w:val="0"/>
          <w:sz w:val="22"/>
          <w:szCs w:val="22"/>
          <w:u w:val="single"/>
        </w:rPr>
      </w:pPr>
      <w:r>
        <w:rPr>
          <w:rFonts w:ascii="宋体" w:hAnsi="宋体" w:cs="新宋体"/>
          <w:b/>
          <w:kern w:val="0"/>
          <w:sz w:val="22"/>
          <w:szCs w:val="22"/>
          <w:u w:val="single"/>
        </w:rPr>
        <w:t>1)不同投标人的投标文件由同一单位或者个人编制；</w:t>
      </w:r>
    </w:p>
    <w:p>
      <w:pPr>
        <w:pStyle w:val="127"/>
        <w:spacing w:line="440" w:lineRule="exact"/>
        <w:ind w:left="425" w:firstLine="0" w:firstLineChars="0"/>
        <w:rPr>
          <w:rFonts w:ascii="宋体" w:hAnsi="宋体" w:cs="新宋体"/>
          <w:b/>
          <w:kern w:val="0"/>
          <w:sz w:val="22"/>
          <w:szCs w:val="22"/>
          <w:u w:val="single"/>
        </w:rPr>
      </w:pPr>
      <w:r>
        <w:rPr>
          <w:rFonts w:ascii="宋体" w:hAnsi="宋体" w:cs="新宋体"/>
          <w:b/>
          <w:kern w:val="0"/>
          <w:sz w:val="22"/>
          <w:szCs w:val="22"/>
          <w:u w:val="single"/>
        </w:rPr>
        <w:t>2)不同投标人委托同一单位或者个人办理投标事宜；</w:t>
      </w:r>
    </w:p>
    <w:p>
      <w:pPr>
        <w:pStyle w:val="127"/>
        <w:spacing w:line="440" w:lineRule="exact"/>
        <w:ind w:left="425" w:firstLine="0" w:firstLineChars="0"/>
        <w:rPr>
          <w:rFonts w:ascii="宋体" w:hAnsi="宋体" w:cs="新宋体"/>
          <w:b/>
          <w:kern w:val="0"/>
          <w:sz w:val="22"/>
          <w:szCs w:val="22"/>
          <w:u w:val="single"/>
        </w:rPr>
      </w:pPr>
      <w:r>
        <w:rPr>
          <w:rFonts w:ascii="宋体" w:hAnsi="宋体" w:cs="新宋体"/>
          <w:b/>
          <w:kern w:val="0"/>
          <w:sz w:val="22"/>
          <w:szCs w:val="22"/>
          <w:u w:val="single"/>
        </w:rPr>
        <w:t>3)不同投标人的投标文件载明的项目管理成员或者联系人员为同一人；</w:t>
      </w:r>
    </w:p>
    <w:p>
      <w:pPr>
        <w:pStyle w:val="127"/>
        <w:spacing w:line="440" w:lineRule="exact"/>
        <w:ind w:left="425" w:firstLine="0" w:firstLineChars="0"/>
        <w:rPr>
          <w:rFonts w:ascii="宋体" w:hAnsi="宋体" w:cs="新宋体"/>
          <w:b/>
          <w:kern w:val="0"/>
          <w:sz w:val="22"/>
          <w:szCs w:val="22"/>
          <w:u w:val="single"/>
        </w:rPr>
      </w:pPr>
      <w:r>
        <w:rPr>
          <w:rFonts w:ascii="宋体" w:hAnsi="宋体" w:cs="新宋体"/>
          <w:b/>
          <w:kern w:val="0"/>
          <w:sz w:val="22"/>
          <w:szCs w:val="22"/>
          <w:u w:val="single"/>
        </w:rPr>
        <w:t>4）不同投标人的投标文件异常一致或者投标报价呈规律性差异；</w:t>
      </w:r>
    </w:p>
    <w:p>
      <w:pPr>
        <w:pStyle w:val="127"/>
        <w:spacing w:line="440" w:lineRule="exact"/>
        <w:ind w:left="425" w:firstLine="0" w:firstLineChars="0"/>
        <w:rPr>
          <w:rFonts w:ascii="宋体" w:hAnsi="宋体" w:cs="新宋体"/>
          <w:b/>
          <w:kern w:val="0"/>
          <w:sz w:val="22"/>
          <w:szCs w:val="22"/>
          <w:u w:val="single"/>
        </w:rPr>
      </w:pPr>
      <w:r>
        <w:rPr>
          <w:rFonts w:ascii="宋体" w:hAnsi="宋体" w:cs="新宋体"/>
          <w:b/>
          <w:kern w:val="0"/>
          <w:sz w:val="22"/>
          <w:szCs w:val="22"/>
          <w:u w:val="single"/>
        </w:rPr>
        <w:t>5）不同投标人的投标文件相互混装；</w:t>
      </w:r>
    </w:p>
    <w:p>
      <w:pPr>
        <w:numPr>
          <w:ilvl w:val="1"/>
          <w:numId w:val="20"/>
        </w:numPr>
        <w:tabs>
          <w:tab w:val="left" w:pos="540"/>
          <w:tab w:val="clear" w:pos="992"/>
        </w:tabs>
        <w:spacing w:line="440" w:lineRule="exact"/>
        <w:ind w:left="540" w:hanging="540"/>
        <w:rPr>
          <w:rFonts w:ascii="宋体" w:hAnsi="宋体" w:cs="Arial"/>
          <w:bCs/>
          <w:sz w:val="22"/>
          <w:szCs w:val="22"/>
        </w:rPr>
      </w:pPr>
      <w:r>
        <w:rPr>
          <w:rFonts w:ascii="宋体" w:hAnsi="宋体" w:cs="Arial"/>
          <w:bCs/>
          <w:sz w:val="22"/>
          <w:szCs w:val="22"/>
        </w:rPr>
        <w:t xml:space="preserve"> “报价文件”开启后，由评标委员会对各投标人的商务报价进行核查，核查时发现投标报价内容不清楚可要求投标人书面澄清，计算上的错误，可按下面方法修正：</w:t>
      </w:r>
    </w:p>
    <w:p>
      <w:pPr>
        <w:numPr>
          <w:ilvl w:val="0"/>
          <w:numId w:val="24"/>
        </w:numPr>
        <w:tabs>
          <w:tab w:val="left" w:pos="720"/>
          <w:tab w:val="clear" w:pos="420"/>
        </w:tabs>
        <w:spacing w:line="440" w:lineRule="exact"/>
        <w:rPr>
          <w:rFonts w:ascii="宋体" w:hAnsi="宋体" w:cs="hakuyoxingshu7000"/>
          <w:kern w:val="0"/>
          <w:sz w:val="22"/>
          <w:szCs w:val="22"/>
        </w:rPr>
      </w:pPr>
      <w:r>
        <w:rPr>
          <w:rFonts w:hint="eastAsia" w:ascii="宋体" w:hAnsi="宋体" w:cs="hakuyoxingshu7000"/>
          <w:kern w:val="0"/>
          <w:sz w:val="22"/>
          <w:szCs w:val="22"/>
        </w:rPr>
        <w:t>投标文件中上传的价格和系统中报价一览表里填写的价格不一致的，以供应商上传的报价文件为准；投标文件中开标一览表内容与投标文件中相应内容不一致的，以开标一览表为准；投标文件的大写金额和小写金额不一致的，以大写金额为准；单价金额小数点或者百分比有明显错位的，以开标一览表的总价为准，并修改单价；总价金额与按单价汇总金额不一致的，以单价金额计算结果为准。</w:t>
      </w:r>
    </w:p>
    <w:p>
      <w:pPr>
        <w:numPr>
          <w:ilvl w:val="0"/>
          <w:numId w:val="24"/>
        </w:numPr>
        <w:tabs>
          <w:tab w:val="left" w:pos="720"/>
          <w:tab w:val="clear" w:pos="420"/>
        </w:tabs>
        <w:spacing w:line="440" w:lineRule="exact"/>
        <w:rPr>
          <w:rFonts w:ascii="宋体" w:hAnsi="宋体" w:cs="hakuyoxingshu7000"/>
          <w:b/>
          <w:kern w:val="0"/>
          <w:sz w:val="22"/>
          <w:szCs w:val="22"/>
        </w:rPr>
      </w:pPr>
      <w:r>
        <w:rPr>
          <w:rFonts w:hint="eastAsia" w:ascii="宋体" w:hAnsi="宋体" w:cs="hakuyoxingshu7000"/>
          <w:b/>
          <w:kern w:val="0"/>
          <w:sz w:val="22"/>
          <w:szCs w:val="22"/>
        </w:rPr>
        <w:t>如果投标人不接受对其价格错误进行修正，其投标无效。</w:t>
      </w:r>
    </w:p>
    <w:p>
      <w:pPr>
        <w:numPr>
          <w:ilvl w:val="0"/>
          <w:numId w:val="24"/>
        </w:numPr>
        <w:tabs>
          <w:tab w:val="left" w:pos="720"/>
          <w:tab w:val="clear" w:pos="420"/>
        </w:tabs>
        <w:spacing w:line="440" w:lineRule="exact"/>
        <w:rPr>
          <w:rFonts w:ascii="宋体" w:hAnsi="宋体" w:cs="hakuyoxingshu7000"/>
          <w:b/>
          <w:kern w:val="0"/>
          <w:sz w:val="22"/>
          <w:szCs w:val="22"/>
        </w:rPr>
      </w:pPr>
      <w:r>
        <w:rPr>
          <w:rFonts w:hint="eastAsia" w:ascii="宋体" w:hAnsi="宋体" w:cs="hakuyoxingshu7000"/>
          <w:b/>
          <w:kern w:val="0"/>
          <w:sz w:val="22"/>
          <w:szCs w:val="22"/>
        </w:rPr>
        <w:t>如供应商为小微企业或监狱企业，享受政策支持的，则采购机构将在政采云系统</w:t>
      </w:r>
      <w:r>
        <w:rPr>
          <w:rFonts w:ascii="宋体" w:hAnsi="宋体" w:cs="hakuyoxingshu7000"/>
          <w:b/>
          <w:kern w:val="0"/>
          <w:sz w:val="22"/>
          <w:szCs w:val="22"/>
        </w:rPr>
        <w:t>-政策价格认定中对其进行修正（未按规定递交相关证明材料或经磋商小组认定其不具备享受政策支持资格的，不予修正）</w:t>
      </w:r>
    </w:p>
    <w:p>
      <w:pPr>
        <w:numPr>
          <w:ilvl w:val="1"/>
          <w:numId w:val="20"/>
        </w:numPr>
        <w:tabs>
          <w:tab w:val="left" w:pos="540"/>
          <w:tab w:val="clear" w:pos="992"/>
        </w:tabs>
        <w:spacing w:line="440" w:lineRule="exact"/>
        <w:ind w:left="540" w:hanging="540"/>
        <w:rPr>
          <w:rFonts w:ascii="宋体" w:hAnsi="宋体" w:cs="Arial"/>
          <w:bCs/>
          <w:sz w:val="22"/>
          <w:szCs w:val="22"/>
        </w:rPr>
      </w:pPr>
      <w:r>
        <w:rPr>
          <w:rFonts w:hint="eastAsia" w:ascii="宋体" w:hAnsi="宋体" w:cs="Arial"/>
          <w:bCs/>
          <w:sz w:val="22"/>
          <w:szCs w:val="22"/>
        </w:rPr>
        <w:t>在详细评标之前，评标委员会要审查每份投标文件是否实质上响应了招标文件的要求。实质上响应的投标应该是与招标文件要求的全部条款、条件和规格基本相符。没有重大偏离。</w:t>
      </w:r>
      <w:r>
        <w:rPr>
          <w:rFonts w:hint="eastAsia" w:ascii="宋体" w:hAnsi="宋体" w:cs="Arial"/>
          <w:b/>
          <w:bCs/>
          <w:sz w:val="22"/>
          <w:szCs w:val="22"/>
        </w:rPr>
        <w:t>评标委员会决定投标的响应性只根据投标文件本身的内容，而不寻求外部的证据。</w:t>
      </w:r>
    </w:p>
    <w:p>
      <w:pPr>
        <w:numPr>
          <w:ilvl w:val="1"/>
          <w:numId w:val="20"/>
        </w:numPr>
        <w:tabs>
          <w:tab w:val="left" w:pos="540"/>
          <w:tab w:val="clear" w:pos="992"/>
        </w:tabs>
        <w:spacing w:line="440" w:lineRule="exact"/>
        <w:ind w:left="540" w:hanging="540"/>
        <w:rPr>
          <w:rFonts w:ascii="宋体" w:hAnsi="宋体" w:cs="Arial"/>
          <w:bCs/>
          <w:sz w:val="22"/>
          <w:szCs w:val="22"/>
        </w:rPr>
      </w:pPr>
      <w:r>
        <w:rPr>
          <w:rFonts w:hint="eastAsia" w:ascii="宋体" w:hAnsi="宋体" w:cs="Arial"/>
          <w:b/>
          <w:bCs/>
          <w:sz w:val="22"/>
          <w:szCs w:val="22"/>
        </w:rPr>
        <w:t>实质上没有响应招标文件要求的投标将被拒绝，</w:t>
      </w:r>
      <w:r>
        <w:rPr>
          <w:rFonts w:hint="eastAsia" w:ascii="宋体" w:hAnsi="宋体" w:cs="Arial"/>
          <w:bCs/>
          <w:sz w:val="22"/>
          <w:szCs w:val="22"/>
        </w:rPr>
        <w:t>投标人不得通过修正或撤消不合要求的偏离或保留从而使其投标成为实质上响应的投标。</w:t>
      </w:r>
    </w:p>
    <w:p>
      <w:pPr>
        <w:numPr>
          <w:ilvl w:val="1"/>
          <w:numId w:val="20"/>
        </w:numPr>
        <w:tabs>
          <w:tab w:val="left" w:pos="540"/>
          <w:tab w:val="clear" w:pos="992"/>
        </w:tabs>
        <w:spacing w:line="440" w:lineRule="exact"/>
        <w:ind w:left="540" w:hanging="540"/>
        <w:rPr>
          <w:rFonts w:ascii="宋体" w:hAnsi="宋体" w:cs="Arial"/>
          <w:bCs/>
          <w:sz w:val="22"/>
          <w:szCs w:val="22"/>
        </w:rPr>
      </w:pPr>
      <w:r>
        <w:rPr>
          <w:rFonts w:hint="eastAsia" w:ascii="宋体" w:hAnsi="宋体" w:cs="Arial"/>
          <w:bCs/>
          <w:sz w:val="22"/>
          <w:szCs w:val="22"/>
        </w:rPr>
        <w:t>评标委员会对审查合格的投标文件按照招标文件中制订的评标方法进行综合评定打分。</w:t>
      </w:r>
    </w:p>
    <w:p>
      <w:pPr>
        <w:numPr>
          <w:ilvl w:val="1"/>
          <w:numId w:val="20"/>
        </w:numPr>
        <w:tabs>
          <w:tab w:val="left" w:pos="540"/>
          <w:tab w:val="left" w:pos="709"/>
          <w:tab w:val="clear" w:pos="992"/>
        </w:tabs>
        <w:spacing w:line="440" w:lineRule="exact"/>
        <w:ind w:left="567"/>
        <w:rPr>
          <w:rFonts w:ascii="宋体" w:hAnsi="宋体" w:cs="hakuyoxingshu7000"/>
          <w:kern w:val="0"/>
          <w:sz w:val="22"/>
          <w:szCs w:val="22"/>
        </w:rPr>
      </w:pPr>
      <w:r>
        <w:rPr>
          <w:rFonts w:hint="eastAsia" w:ascii="宋体" w:hAnsi="宋体" w:cs="新宋体"/>
          <w:kern w:val="0"/>
          <w:sz w:val="22"/>
          <w:szCs w:val="22"/>
        </w:rPr>
        <w:t>▲</w:t>
      </w:r>
      <w:r>
        <w:rPr>
          <w:rFonts w:hint="eastAsia" w:ascii="宋体" w:hAnsi="宋体" w:cs="新宋体"/>
          <w:b/>
          <w:bCs/>
          <w:kern w:val="0"/>
          <w:sz w:val="22"/>
          <w:szCs w:val="22"/>
          <w:u w:val="single"/>
        </w:rPr>
        <w:t>评标委员会认为投标人的报价明显低于其他通过符合性审查投标人的报价，有可能影响产品服务质量或者不能诚信履约的，应当要求其在评标期间合理的时间内提供书面说明，必要时提交相关证明材料；投标人不能证明其报价合理性的，评标委员会应当将其作为无效投标处理</w:t>
      </w:r>
      <w:r>
        <w:rPr>
          <w:rFonts w:hint="eastAsia" w:ascii="宋体" w:hAnsi="宋体" w:cs="hakuyoxingshu7000"/>
          <w:kern w:val="0"/>
          <w:sz w:val="22"/>
          <w:szCs w:val="22"/>
        </w:rPr>
        <w:t>。</w:t>
      </w:r>
    </w:p>
    <w:p>
      <w:pPr>
        <w:numPr>
          <w:ilvl w:val="1"/>
          <w:numId w:val="20"/>
        </w:numPr>
        <w:tabs>
          <w:tab w:val="left" w:pos="540"/>
          <w:tab w:val="clear" w:pos="992"/>
        </w:tabs>
        <w:spacing w:line="440" w:lineRule="exact"/>
        <w:ind w:left="540" w:hanging="540"/>
        <w:rPr>
          <w:rFonts w:ascii="宋体" w:hAnsi="宋体" w:cs="Arial"/>
          <w:b/>
          <w:bCs/>
          <w:sz w:val="22"/>
          <w:szCs w:val="22"/>
          <w:u w:val="single"/>
        </w:rPr>
      </w:pPr>
      <w:r>
        <w:rPr>
          <w:rFonts w:hint="eastAsia" w:ascii="宋体" w:hAnsi="宋体" w:cs="新宋体"/>
          <w:b/>
          <w:kern w:val="0"/>
          <w:sz w:val="22"/>
          <w:szCs w:val="22"/>
          <w:u w:val="single"/>
        </w:rPr>
        <w:t>▲</w:t>
      </w:r>
      <w:r>
        <w:rPr>
          <w:rFonts w:hint="eastAsia" w:ascii="宋体" w:hAnsi="宋体"/>
          <w:b/>
          <w:bCs/>
          <w:sz w:val="24"/>
          <w:u w:val="single"/>
        </w:rPr>
        <w:t>本项目采用政采云电子招投标开标及评审程序，如有以下情形之一的，按以下情况处理：</w:t>
      </w:r>
    </w:p>
    <w:p>
      <w:pPr>
        <w:numPr>
          <w:ilvl w:val="0"/>
          <w:numId w:val="25"/>
        </w:numPr>
        <w:spacing w:line="360" w:lineRule="auto"/>
        <w:rPr>
          <w:rFonts w:ascii="宋体" w:hAnsi="宋体" w:cs="Arial"/>
          <w:b/>
          <w:bCs/>
          <w:sz w:val="22"/>
          <w:szCs w:val="22"/>
          <w:u w:val="single"/>
        </w:rPr>
      </w:pPr>
      <w:r>
        <w:rPr>
          <w:rFonts w:hint="eastAsia" w:ascii="宋体" w:hAnsi="宋体" w:cs="Arial"/>
          <w:b/>
          <w:bCs/>
          <w:sz w:val="22"/>
          <w:szCs w:val="22"/>
          <w:u w:val="single"/>
        </w:rPr>
        <w:t>投标人在规定时间内无法解密或解密失败的作无效投标处理。解密成功的投标人不足三家的，本项目流标重新组织采购活动。</w:t>
      </w:r>
    </w:p>
    <w:p>
      <w:pPr>
        <w:numPr>
          <w:ilvl w:val="0"/>
          <w:numId w:val="25"/>
        </w:numPr>
        <w:spacing w:line="360" w:lineRule="auto"/>
        <w:rPr>
          <w:rFonts w:ascii="宋体" w:hAnsi="宋体" w:cs="Arial"/>
          <w:b/>
          <w:bCs/>
          <w:sz w:val="22"/>
          <w:szCs w:val="22"/>
          <w:u w:val="single"/>
        </w:rPr>
      </w:pPr>
      <w:r>
        <w:rPr>
          <w:rFonts w:hint="eastAsia" w:ascii="宋体" w:hAnsi="宋体" w:cs="Arial"/>
          <w:b/>
          <w:bCs/>
          <w:sz w:val="22"/>
          <w:szCs w:val="22"/>
          <w:u w:val="single"/>
        </w:rPr>
        <w:t>因政采云平台原因无法读取或</w:t>
      </w:r>
      <w:r>
        <w:rPr>
          <w:rFonts w:ascii="宋体" w:hAnsi="宋体" w:cs="Arial"/>
          <w:b/>
          <w:bCs/>
          <w:sz w:val="22"/>
          <w:szCs w:val="22"/>
          <w:u w:val="single"/>
        </w:rPr>
        <w:t>电子</w:t>
      </w:r>
      <w:r>
        <w:rPr>
          <w:rFonts w:hint="eastAsia" w:ascii="宋体" w:hAnsi="宋体" w:cs="Arial"/>
          <w:b/>
          <w:bCs/>
          <w:sz w:val="22"/>
          <w:szCs w:val="22"/>
          <w:u w:val="single"/>
        </w:rPr>
        <w:t>开</w:t>
      </w:r>
      <w:r>
        <w:rPr>
          <w:rFonts w:ascii="宋体" w:hAnsi="宋体" w:cs="Arial"/>
          <w:b/>
          <w:bCs/>
          <w:sz w:val="22"/>
          <w:szCs w:val="22"/>
          <w:u w:val="single"/>
        </w:rPr>
        <w:t>评标无法正常进行</w:t>
      </w:r>
      <w:r>
        <w:rPr>
          <w:rFonts w:hint="eastAsia" w:ascii="宋体" w:hAnsi="宋体" w:cs="Arial"/>
          <w:b/>
          <w:bCs/>
          <w:sz w:val="22"/>
          <w:szCs w:val="22"/>
          <w:u w:val="single"/>
        </w:rPr>
        <w:t>，采购机构将情况上报行业监管部门同意后，重新组织采购活动。</w:t>
      </w:r>
    </w:p>
    <w:p>
      <w:pPr>
        <w:numPr>
          <w:ilvl w:val="0"/>
          <w:numId w:val="25"/>
        </w:numPr>
        <w:spacing w:line="360" w:lineRule="auto"/>
        <w:rPr>
          <w:rFonts w:ascii="宋体" w:hAnsi="宋体" w:cs="Arial"/>
          <w:b/>
          <w:bCs/>
          <w:sz w:val="22"/>
          <w:szCs w:val="22"/>
          <w:u w:val="single"/>
        </w:rPr>
      </w:pPr>
      <w:r>
        <w:rPr>
          <w:rFonts w:hint="eastAsia" w:ascii="宋体" w:hAnsi="宋体" w:cs="Arial"/>
          <w:b/>
          <w:bCs/>
          <w:sz w:val="22"/>
          <w:szCs w:val="22"/>
          <w:u w:val="single"/>
        </w:rPr>
        <w:t>评审期间，出现有效投标人不足</w:t>
      </w:r>
      <w:r>
        <w:rPr>
          <w:rFonts w:ascii="宋体" w:hAnsi="宋体" w:cs="Arial"/>
          <w:b/>
          <w:bCs/>
          <w:sz w:val="22"/>
          <w:szCs w:val="22"/>
          <w:u w:val="single"/>
        </w:rPr>
        <w:t>3家的，本次</w:t>
      </w:r>
      <w:r>
        <w:rPr>
          <w:rFonts w:hint="eastAsia" w:ascii="宋体" w:hAnsi="宋体" w:cs="Arial"/>
          <w:b/>
          <w:bCs/>
          <w:sz w:val="22"/>
          <w:szCs w:val="22"/>
          <w:u w:val="single"/>
        </w:rPr>
        <w:t>招标按流（废）标处理，重新组织招标。</w:t>
      </w:r>
    </w:p>
    <w:p>
      <w:pPr>
        <w:numPr>
          <w:ilvl w:val="0"/>
          <w:numId w:val="19"/>
        </w:numPr>
        <w:tabs>
          <w:tab w:val="left" w:pos="540"/>
          <w:tab w:val="clear" w:pos="420"/>
        </w:tabs>
        <w:spacing w:line="440" w:lineRule="exact"/>
        <w:rPr>
          <w:rFonts w:ascii="宋体" w:hAnsi="宋体" w:cs="Arial"/>
          <w:bCs/>
          <w:sz w:val="22"/>
          <w:szCs w:val="22"/>
        </w:rPr>
      </w:pPr>
      <w:r>
        <w:rPr>
          <w:rFonts w:hint="eastAsia" w:ascii="宋体" w:hAnsi="宋体" w:cs="Arial"/>
          <w:bCs/>
          <w:sz w:val="22"/>
          <w:szCs w:val="22"/>
        </w:rPr>
        <w:t>投标文件的澄清</w:t>
      </w:r>
    </w:p>
    <w:p>
      <w:pPr>
        <w:numPr>
          <w:ilvl w:val="1"/>
          <w:numId w:val="26"/>
        </w:numPr>
        <w:tabs>
          <w:tab w:val="left" w:pos="540"/>
          <w:tab w:val="clear" w:pos="992"/>
        </w:tabs>
        <w:spacing w:line="440" w:lineRule="exact"/>
        <w:ind w:left="540" w:hanging="540"/>
        <w:rPr>
          <w:rFonts w:ascii="宋体" w:hAnsi="宋体"/>
          <w:b/>
          <w:sz w:val="22"/>
          <w:szCs w:val="22"/>
        </w:rPr>
      </w:pPr>
      <w:r>
        <w:rPr>
          <w:rFonts w:hint="eastAsia" w:ascii="宋体" w:hAnsi="宋体" w:cs="Arial"/>
          <w:bCs/>
          <w:sz w:val="22"/>
          <w:szCs w:val="22"/>
        </w:rPr>
        <w:t>在评标期间，评标委员会可以对投标文件中含义不明确、对同类问题表述不一致或者有明显文字和计算错误的内容作必要的澄清、说明或补正。澄清、说明或补将采用在政采云系统上向供应商发起询标函的方式进行。供应商须在“截止时间”内登录政采云系统（路径：用户中心—项目采购—询标澄清）根据标项回复询标函，具体操作流程详见《政府采购项目电子交易管理操作指南</w:t>
      </w:r>
      <w:r>
        <w:rPr>
          <w:rFonts w:ascii="宋体" w:hAnsi="宋体" w:cs="Arial"/>
          <w:bCs/>
          <w:sz w:val="22"/>
          <w:szCs w:val="22"/>
        </w:rPr>
        <w:t>-供应商》。澄清内容不得超出投标文件的范围或者改变投标文件的实质性内容。拒不按要求对其投标文件进行澄清，说明或补正的投标人，评标委员会可以否决其投标。</w:t>
      </w:r>
    </w:p>
    <w:p>
      <w:pPr>
        <w:numPr>
          <w:ilvl w:val="1"/>
          <w:numId w:val="26"/>
        </w:numPr>
        <w:tabs>
          <w:tab w:val="left" w:pos="540"/>
          <w:tab w:val="clear" w:pos="992"/>
        </w:tabs>
        <w:spacing w:line="440" w:lineRule="exact"/>
        <w:ind w:left="540" w:hanging="540"/>
        <w:rPr>
          <w:rFonts w:ascii="宋体" w:hAnsi="宋体"/>
          <w:sz w:val="22"/>
          <w:szCs w:val="22"/>
        </w:rPr>
      </w:pPr>
      <w:r>
        <w:rPr>
          <w:rFonts w:hint="eastAsia" w:ascii="宋体" w:hAnsi="宋体"/>
          <w:sz w:val="22"/>
          <w:szCs w:val="22"/>
        </w:rPr>
        <w:t>各投标人应代表须在电脑前及时在线关注评审动态，并确保其在联系方式无误且保持畅通，因投标人自身原因没有及时关注评审动态或其联系方式错误或无法接通，导致其未能在规定时间内完成询标澄清事宜的，由此造成的后果由供应商自行承担。</w:t>
      </w:r>
    </w:p>
    <w:p>
      <w:pPr>
        <w:numPr>
          <w:ilvl w:val="1"/>
          <w:numId w:val="26"/>
        </w:numPr>
        <w:tabs>
          <w:tab w:val="left" w:pos="540"/>
          <w:tab w:val="clear" w:pos="992"/>
        </w:tabs>
        <w:spacing w:line="440" w:lineRule="exact"/>
        <w:ind w:left="540" w:hanging="540"/>
        <w:rPr>
          <w:rFonts w:ascii="宋体" w:hAnsi="宋体"/>
          <w:sz w:val="22"/>
          <w:szCs w:val="22"/>
        </w:rPr>
      </w:pPr>
      <w:r>
        <w:rPr>
          <w:rFonts w:hint="eastAsia" w:ascii="宋体" w:hAnsi="宋体"/>
          <w:b/>
          <w:bCs/>
          <w:sz w:val="22"/>
          <w:szCs w:val="22"/>
        </w:rPr>
        <w:t>若投标人在询标澄清环节，由于</w:t>
      </w:r>
      <w:r>
        <w:rPr>
          <w:rFonts w:ascii="宋体" w:hAnsi="宋体"/>
          <w:b/>
          <w:bCs/>
          <w:sz w:val="22"/>
          <w:szCs w:val="22"/>
        </w:rPr>
        <w:t>CA等原因无法进行线上操作时，应在规定时限内由授权代表将线下材料通过其在投标文件中预留的邮箱（</w:t>
      </w:r>
      <w:r>
        <w:rPr>
          <w:rFonts w:hint="eastAsia" w:ascii="宋体" w:hAnsi="宋体" w:cs="新宋体"/>
          <w:b/>
          <w:kern w:val="0"/>
          <w:sz w:val="22"/>
          <w:szCs w:val="22"/>
          <w:u w:val="single"/>
        </w:rPr>
        <w:t>▲</w:t>
      </w:r>
      <w:r>
        <w:rPr>
          <w:rFonts w:hint="eastAsia" w:ascii="宋体" w:hAnsi="宋体"/>
          <w:b/>
          <w:bCs/>
          <w:sz w:val="22"/>
          <w:szCs w:val="22"/>
          <w:u w:val="single"/>
        </w:rPr>
        <w:t>必须由指定预留邮箱发送，否则澄清邮件不予认可</w:t>
      </w:r>
      <w:r>
        <w:rPr>
          <w:rFonts w:hint="eastAsia" w:ascii="宋体" w:hAnsi="宋体"/>
          <w:b/>
          <w:bCs/>
          <w:sz w:val="22"/>
          <w:szCs w:val="22"/>
        </w:rPr>
        <w:t>）传送至代理机构邮箱356303150</w:t>
      </w:r>
      <w:r>
        <w:rPr>
          <w:rFonts w:ascii="宋体" w:hAnsi="宋体"/>
          <w:b/>
          <w:bCs/>
          <w:sz w:val="22"/>
          <w:szCs w:val="22"/>
        </w:rPr>
        <w:t>@qq.com。</w:t>
      </w:r>
    </w:p>
    <w:p>
      <w:pPr>
        <w:numPr>
          <w:ilvl w:val="1"/>
          <w:numId w:val="26"/>
        </w:numPr>
        <w:tabs>
          <w:tab w:val="left" w:pos="540"/>
          <w:tab w:val="clear" w:pos="992"/>
        </w:tabs>
        <w:spacing w:line="440" w:lineRule="exact"/>
        <w:ind w:left="540" w:hanging="540"/>
        <w:rPr>
          <w:rFonts w:ascii="宋体" w:hAnsi="宋体"/>
          <w:b/>
          <w:sz w:val="22"/>
          <w:szCs w:val="22"/>
          <w:u w:val="single"/>
        </w:rPr>
      </w:pPr>
      <w:r>
        <w:rPr>
          <w:rFonts w:hint="eastAsia" w:ascii="宋体" w:hAnsi="宋体" w:cs="新宋体"/>
          <w:b/>
          <w:kern w:val="0"/>
          <w:sz w:val="22"/>
          <w:szCs w:val="22"/>
          <w:u w:val="single"/>
        </w:rPr>
        <w:t>▲</w:t>
      </w:r>
      <w:r>
        <w:rPr>
          <w:rFonts w:hint="eastAsia" w:ascii="宋体" w:hAnsi="宋体"/>
          <w:b/>
          <w:sz w:val="22"/>
          <w:szCs w:val="22"/>
          <w:u w:val="single"/>
        </w:rPr>
        <w:t>经澄清后，若偏差仍存在，且不可接受，投标人则被认为是“没有实质性响应招标文件要求”，其投标不进入下一步评审。</w:t>
      </w:r>
    </w:p>
    <w:p>
      <w:pPr>
        <w:numPr>
          <w:ilvl w:val="0"/>
          <w:numId w:val="19"/>
        </w:numPr>
        <w:tabs>
          <w:tab w:val="left" w:pos="540"/>
          <w:tab w:val="clear" w:pos="420"/>
        </w:tabs>
        <w:spacing w:line="440" w:lineRule="exact"/>
        <w:rPr>
          <w:rFonts w:ascii="宋体" w:hAnsi="宋体"/>
          <w:sz w:val="22"/>
          <w:szCs w:val="22"/>
        </w:rPr>
      </w:pPr>
      <w:r>
        <w:rPr>
          <w:rFonts w:hint="eastAsia" w:ascii="宋体" w:hAnsi="宋体" w:cs="Arial"/>
          <w:bCs/>
          <w:sz w:val="22"/>
          <w:szCs w:val="22"/>
        </w:rPr>
        <w:t>确定中标候选人</w:t>
      </w:r>
    </w:p>
    <w:p>
      <w:pPr>
        <w:numPr>
          <w:ilvl w:val="1"/>
          <w:numId w:val="27"/>
        </w:numPr>
        <w:tabs>
          <w:tab w:val="left" w:pos="540"/>
          <w:tab w:val="clear" w:pos="992"/>
        </w:tabs>
        <w:spacing w:line="440" w:lineRule="exact"/>
        <w:ind w:left="540" w:hanging="540"/>
        <w:rPr>
          <w:rFonts w:ascii="宋体" w:hAnsi="宋体"/>
          <w:sz w:val="22"/>
          <w:szCs w:val="22"/>
        </w:rPr>
      </w:pPr>
      <w:r>
        <w:rPr>
          <w:rFonts w:hint="eastAsia" w:ascii="宋体" w:hAnsi="宋体"/>
          <w:b/>
          <w:sz w:val="22"/>
          <w:szCs w:val="22"/>
        </w:rPr>
        <w:t>本次招标由评标委员会推荐中标候选人。</w:t>
      </w:r>
    </w:p>
    <w:p>
      <w:pPr>
        <w:numPr>
          <w:ilvl w:val="1"/>
          <w:numId w:val="27"/>
        </w:numPr>
        <w:tabs>
          <w:tab w:val="left" w:pos="540"/>
          <w:tab w:val="clear" w:pos="992"/>
        </w:tabs>
        <w:spacing w:line="440" w:lineRule="exact"/>
        <w:ind w:left="540" w:hanging="540"/>
        <w:rPr>
          <w:rFonts w:ascii="宋体" w:hAnsi="宋体" w:cs="hakuyoxingshu7000"/>
          <w:kern w:val="0"/>
          <w:sz w:val="22"/>
          <w:szCs w:val="22"/>
        </w:rPr>
      </w:pPr>
      <w:r>
        <w:rPr>
          <w:rFonts w:hint="eastAsia" w:ascii="宋体" w:hAnsi="宋体" w:cs="hakuyoxingshu7000"/>
          <w:kern w:val="0"/>
          <w:sz w:val="22"/>
          <w:szCs w:val="22"/>
        </w:rPr>
        <w:t>评标委员会依据法律、法规及招标文件有关规定在有效标中按投标人的综合得分（即技术资信分与商务分之和）高低进行排序，综合得分前二名的投标人推荐为第一和第二中标候选人（综合</w:t>
      </w:r>
      <w:r>
        <w:rPr>
          <w:rFonts w:hint="eastAsia" w:ascii="宋体" w:hAnsi="宋体" w:cs="hakuyoxingshu7000"/>
          <w:sz w:val="22"/>
          <w:szCs w:val="22"/>
        </w:rPr>
        <w:t>得分相同的，按商务分由高到底顺序排列。综合得分且商务分相同的，由评标委员会随机抽取决定排名顺序。</w:t>
      </w:r>
      <w:r>
        <w:rPr>
          <w:rFonts w:hint="eastAsia" w:ascii="宋体" w:hAnsi="宋体" w:cs="hakuyoxingshu7000"/>
          <w:kern w:val="0"/>
          <w:sz w:val="22"/>
          <w:szCs w:val="22"/>
        </w:rPr>
        <w:t>）</w:t>
      </w:r>
    </w:p>
    <w:p>
      <w:pPr>
        <w:numPr>
          <w:ilvl w:val="1"/>
          <w:numId w:val="27"/>
        </w:numPr>
        <w:tabs>
          <w:tab w:val="left" w:pos="540"/>
          <w:tab w:val="clear" w:pos="992"/>
        </w:tabs>
        <w:spacing w:line="440" w:lineRule="exact"/>
        <w:ind w:left="540" w:hanging="540"/>
        <w:rPr>
          <w:rFonts w:ascii="宋体" w:hAnsi="宋体" w:cs="hakuyoxingshu7000"/>
          <w:kern w:val="0"/>
          <w:sz w:val="22"/>
          <w:szCs w:val="22"/>
        </w:rPr>
      </w:pPr>
      <w:r>
        <w:rPr>
          <w:rFonts w:hint="eastAsia" w:ascii="宋体" w:hAnsi="宋体" w:cs="hakuyoxingshu7000"/>
          <w:kern w:val="0"/>
          <w:sz w:val="22"/>
          <w:szCs w:val="22"/>
        </w:rPr>
        <w:t>排名第一的中标候选人放弃中标；因不可抗力提出不能履行合同；或者招标文件规定应当提交履约保证金而在规定的期限内未能提交的；或未能在规定时间内与采购单位签订合同的；或者经质疑，招标人审查后，确因排名第一的候选人在本次采购活动中存在违法违规行为或其他原因使质疑成立的，招标人可视具体情况确定是否由排名第二的中标候选人为中标人。</w:t>
      </w:r>
    </w:p>
    <w:p>
      <w:pPr>
        <w:numPr>
          <w:ilvl w:val="1"/>
          <w:numId w:val="27"/>
        </w:numPr>
        <w:tabs>
          <w:tab w:val="left" w:pos="540"/>
          <w:tab w:val="clear" w:pos="992"/>
        </w:tabs>
        <w:spacing w:line="440" w:lineRule="exact"/>
        <w:ind w:left="540" w:hanging="540"/>
        <w:rPr>
          <w:rFonts w:ascii="宋体" w:hAnsi="宋体"/>
          <w:b/>
          <w:sz w:val="22"/>
          <w:szCs w:val="22"/>
        </w:rPr>
      </w:pPr>
      <w:r>
        <w:rPr>
          <w:rFonts w:hint="eastAsia" w:ascii="宋体" w:hAnsi="宋体"/>
          <w:b/>
          <w:sz w:val="22"/>
          <w:szCs w:val="22"/>
        </w:rPr>
        <w:t>招标人对决标结果不做任何解释，也不保证最低报价中标。</w:t>
      </w:r>
    </w:p>
    <w:p>
      <w:pPr>
        <w:numPr>
          <w:ilvl w:val="1"/>
          <w:numId w:val="27"/>
        </w:numPr>
        <w:tabs>
          <w:tab w:val="left" w:pos="540"/>
          <w:tab w:val="clear" w:pos="992"/>
        </w:tabs>
        <w:spacing w:line="440" w:lineRule="exact"/>
        <w:ind w:left="540" w:hanging="540"/>
        <w:rPr>
          <w:rFonts w:ascii="宋体" w:hAnsi="宋体"/>
          <w:b/>
          <w:sz w:val="22"/>
          <w:szCs w:val="22"/>
        </w:rPr>
      </w:pPr>
      <w:r>
        <w:rPr>
          <w:rFonts w:hint="eastAsia" w:ascii="宋体" w:hAnsi="宋体"/>
          <w:b/>
          <w:sz w:val="22"/>
          <w:szCs w:val="22"/>
        </w:rPr>
        <w:t>中标人在中标后提供纸质投标文件一式两份，电子投标文件（</w:t>
      </w:r>
      <w:r>
        <w:rPr>
          <w:rFonts w:ascii="宋体" w:hAnsi="宋体"/>
          <w:b/>
          <w:sz w:val="22"/>
          <w:szCs w:val="22"/>
        </w:rPr>
        <w:t>PDF格式）一份，作为备案存档资料邮寄至代理公司。</w:t>
      </w:r>
    </w:p>
    <w:p>
      <w:pPr>
        <w:numPr>
          <w:ilvl w:val="0"/>
          <w:numId w:val="19"/>
        </w:numPr>
        <w:tabs>
          <w:tab w:val="left" w:pos="540"/>
          <w:tab w:val="clear" w:pos="420"/>
        </w:tabs>
        <w:spacing w:line="400" w:lineRule="exact"/>
        <w:rPr>
          <w:rFonts w:ascii="宋体" w:hAnsi="宋体" w:cs="Arial"/>
          <w:bCs/>
          <w:sz w:val="22"/>
          <w:szCs w:val="22"/>
        </w:rPr>
      </w:pPr>
      <w:r>
        <w:rPr>
          <w:rFonts w:hint="eastAsia" w:ascii="宋体" w:hAnsi="宋体" w:cs="Arial"/>
          <w:bCs/>
          <w:sz w:val="22"/>
          <w:szCs w:val="22"/>
        </w:rPr>
        <w:t>可中止电子交易活动的情形</w:t>
      </w:r>
    </w:p>
    <w:p>
      <w:pPr>
        <w:spacing w:line="400" w:lineRule="exact"/>
        <w:ind w:firstLine="420"/>
        <w:rPr>
          <w:rFonts w:ascii="宋体" w:hAnsi="宋体" w:cs="Arial"/>
          <w:b/>
          <w:bCs/>
          <w:sz w:val="22"/>
          <w:szCs w:val="22"/>
          <w:u w:val="single"/>
        </w:rPr>
      </w:pPr>
      <w:r>
        <w:rPr>
          <w:rFonts w:hint="eastAsia" w:ascii="宋体" w:hAnsi="宋体" w:cs="新宋体"/>
          <w:kern w:val="0"/>
          <w:sz w:val="22"/>
          <w:szCs w:val="22"/>
        </w:rPr>
        <w:t>▲</w:t>
      </w:r>
      <w:r>
        <w:rPr>
          <w:rFonts w:hint="eastAsia" w:ascii="宋体" w:hAnsi="宋体" w:cs="Arial"/>
          <w:b/>
          <w:bCs/>
          <w:sz w:val="22"/>
          <w:szCs w:val="22"/>
          <w:u w:val="single"/>
        </w:rPr>
        <w:t>采购过程中出现以下情形，导致电子交易平台无法正常运行，或者无法保证电子交易的公平、公正和安全时，采购组织机构可中止电子交易活动：</w:t>
      </w:r>
    </w:p>
    <w:p>
      <w:pPr>
        <w:pStyle w:val="127"/>
        <w:numPr>
          <w:ilvl w:val="0"/>
          <w:numId w:val="28"/>
        </w:numPr>
        <w:spacing w:line="400" w:lineRule="exact"/>
        <w:ind w:firstLineChars="0"/>
        <w:rPr>
          <w:rFonts w:ascii="宋体" w:hAnsi="宋体" w:cs="Arial"/>
          <w:bCs/>
          <w:sz w:val="22"/>
          <w:szCs w:val="22"/>
        </w:rPr>
      </w:pPr>
      <w:r>
        <w:rPr>
          <w:rFonts w:hint="eastAsia" w:ascii="宋体" w:hAnsi="宋体" w:cs="Arial"/>
          <w:bCs/>
          <w:sz w:val="22"/>
          <w:szCs w:val="22"/>
        </w:rPr>
        <w:t>电子交易平台发生故障而无法登录访问的；</w:t>
      </w:r>
    </w:p>
    <w:p>
      <w:pPr>
        <w:pStyle w:val="127"/>
        <w:numPr>
          <w:ilvl w:val="0"/>
          <w:numId w:val="28"/>
        </w:numPr>
        <w:spacing w:line="400" w:lineRule="exact"/>
        <w:ind w:firstLineChars="0"/>
        <w:rPr>
          <w:rFonts w:ascii="宋体" w:hAnsi="宋体" w:cs="Arial"/>
          <w:bCs/>
          <w:sz w:val="22"/>
          <w:szCs w:val="22"/>
        </w:rPr>
      </w:pPr>
      <w:r>
        <w:rPr>
          <w:rFonts w:hint="eastAsia" w:ascii="宋体" w:hAnsi="宋体" w:cs="Arial"/>
          <w:bCs/>
          <w:sz w:val="22"/>
          <w:szCs w:val="22"/>
        </w:rPr>
        <w:t>电子交易平台应用或数据库出现错误，不能进行正常操作的；</w:t>
      </w:r>
    </w:p>
    <w:p>
      <w:pPr>
        <w:pStyle w:val="127"/>
        <w:numPr>
          <w:ilvl w:val="0"/>
          <w:numId w:val="28"/>
        </w:numPr>
        <w:spacing w:line="400" w:lineRule="exact"/>
        <w:ind w:firstLineChars="0"/>
        <w:rPr>
          <w:rFonts w:ascii="宋体" w:hAnsi="宋体" w:cs="Arial"/>
          <w:bCs/>
          <w:sz w:val="22"/>
          <w:szCs w:val="22"/>
        </w:rPr>
      </w:pPr>
      <w:r>
        <w:rPr>
          <w:rFonts w:hint="eastAsia" w:ascii="宋体" w:hAnsi="宋体" w:cs="Arial"/>
          <w:bCs/>
          <w:sz w:val="22"/>
          <w:szCs w:val="22"/>
        </w:rPr>
        <w:t>电子交易平台发现严重安全漏洞，有潜在泄密危险的；</w:t>
      </w:r>
    </w:p>
    <w:p>
      <w:pPr>
        <w:pStyle w:val="127"/>
        <w:numPr>
          <w:ilvl w:val="0"/>
          <w:numId w:val="28"/>
        </w:numPr>
        <w:spacing w:line="400" w:lineRule="exact"/>
        <w:ind w:firstLineChars="0"/>
        <w:rPr>
          <w:rFonts w:ascii="宋体" w:hAnsi="宋体" w:cs="Arial"/>
          <w:bCs/>
          <w:sz w:val="22"/>
          <w:szCs w:val="22"/>
        </w:rPr>
      </w:pPr>
      <w:r>
        <w:rPr>
          <w:rFonts w:hint="eastAsia" w:ascii="宋体" w:hAnsi="宋体" w:cs="Arial"/>
          <w:bCs/>
          <w:sz w:val="22"/>
          <w:szCs w:val="22"/>
        </w:rPr>
        <w:t>病毒发作导致不能进行正常操作的；</w:t>
      </w:r>
    </w:p>
    <w:p>
      <w:pPr>
        <w:pStyle w:val="127"/>
        <w:numPr>
          <w:ilvl w:val="0"/>
          <w:numId w:val="28"/>
        </w:numPr>
        <w:spacing w:line="400" w:lineRule="exact"/>
        <w:ind w:firstLineChars="0"/>
        <w:rPr>
          <w:rFonts w:ascii="宋体" w:hAnsi="宋体" w:cs="Arial"/>
          <w:bCs/>
          <w:sz w:val="22"/>
          <w:szCs w:val="22"/>
        </w:rPr>
      </w:pPr>
      <w:r>
        <w:rPr>
          <w:rFonts w:hint="eastAsia" w:ascii="宋体" w:hAnsi="宋体" w:cs="Arial"/>
          <w:bCs/>
          <w:sz w:val="22"/>
          <w:szCs w:val="22"/>
        </w:rPr>
        <w:t>其他无法保证电子交易的公平、公正和安全的情况。</w:t>
      </w:r>
    </w:p>
    <w:p>
      <w:pPr>
        <w:spacing w:line="400" w:lineRule="exact"/>
        <w:ind w:firstLine="420"/>
        <w:rPr>
          <w:rFonts w:ascii="宋体" w:hAnsi="宋体" w:cs="Arial"/>
          <w:bCs/>
          <w:sz w:val="22"/>
          <w:szCs w:val="22"/>
        </w:rPr>
      </w:pPr>
      <w:r>
        <w:rPr>
          <w:rFonts w:hint="eastAsia" w:ascii="宋体" w:hAnsi="宋体" w:cs="Arial"/>
          <w:bCs/>
          <w:sz w:val="22"/>
          <w:szCs w:val="22"/>
        </w:rPr>
        <w:t>出现前款规定情形，不影响采购公平、公正性的，采购组织机构可以待上述情形消除后继续组织电子交易活动；影响或可能影响采购公平、公正性的，应当重新采购未详尽事宜，遵照有关法律法规执行。</w:t>
      </w:r>
    </w:p>
    <w:p>
      <w:pPr>
        <w:numPr>
          <w:ilvl w:val="0"/>
          <w:numId w:val="19"/>
        </w:numPr>
        <w:tabs>
          <w:tab w:val="left" w:pos="540"/>
          <w:tab w:val="clear" w:pos="420"/>
        </w:tabs>
        <w:spacing w:line="440" w:lineRule="exact"/>
        <w:rPr>
          <w:rFonts w:ascii="宋体" w:hAnsi="宋体" w:cs="Arial"/>
          <w:bCs/>
          <w:sz w:val="22"/>
          <w:szCs w:val="22"/>
        </w:rPr>
      </w:pPr>
      <w:r>
        <w:rPr>
          <w:rFonts w:hint="eastAsia" w:ascii="宋体" w:hAnsi="宋体" w:cs="Arial"/>
          <w:bCs/>
          <w:sz w:val="22"/>
          <w:szCs w:val="22"/>
        </w:rPr>
        <w:t>评标细则详见“评标原则及方法”。</w:t>
      </w:r>
    </w:p>
    <w:p>
      <w:pPr>
        <w:spacing w:before="100" w:beforeAutospacing="1" w:after="100" w:afterAutospacing="1" w:line="440" w:lineRule="exact"/>
        <w:ind w:left="-6"/>
        <w:jc w:val="center"/>
        <w:outlineLvl w:val="0"/>
        <w:rPr>
          <w:rFonts w:ascii="宋体" w:hAnsi="宋体"/>
          <w:b/>
          <w:bCs/>
          <w:sz w:val="26"/>
          <w:szCs w:val="26"/>
        </w:rPr>
      </w:pPr>
      <w:bookmarkStart w:id="127" w:name="_Toc262105505"/>
      <w:bookmarkStart w:id="128" w:name="_Toc245722283"/>
      <w:bookmarkStart w:id="129" w:name="_Toc262049420"/>
      <w:bookmarkStart w:id="130" w:name="_Toc239145356"/>
      <w:bookmarkStart w:id="131" w:name="_Toc221374628"/>
      <w:bookmarkStart w:id="132" w:name="_Toc223716000"/>
      <w:bookmarkStart w:id="133" w:name="_Toc221356953"/>
      <w:bookmarkStart w:id="134" w:name="_Toc221356889"/>
      <w:bookmarkStart w:id="135" w:name="_Toc249758866"/>
      <w:bookmarkStart w:id="136" w:name="_Toc222114881"/>
      <w:bookmarkStart w:id="137" w:name="_Toc241404204"/>
      <w:bookmarkStart w:id="138" w:name="_Toc15938924"/>
      <w:bookmarkStart w:id="139" w:name="_Toc249758714"/>
      <w:bookmarkStart w:id="140" w:name="_Toc221423621"/>
      <w:bookmarkStart w:id="141" w:name="_Toc245191316"/>
      <w:bookmarkStart w:id="142" w:name="_Toc246261267"/>
    </w:p>
    <w:p>
      <w:pPr>
        <w:spacing w:before="100" w:beforeAutospacing="1" w:after="100" w:afterAutospacing="1" w:line="440" w:lineRule="exact"/>
        <w:ind w:left="-6"/>
        <w:jc w:val="center"/>
        <w:outlineLvl w:val="0"/>
        <w:rPr>
          <w:rFonts w:ascii="宋体" w:hAnsi="宋体"/>
          <w:b/>
          <w:bCs/>
          <w:sz w:val="26"/>
          <w:szCs w:val="26"/>
        </w:rPr>
      </w:pPr>
      <w:r>
        <w:rPr>
          <w:rFonts w:hint="eastAsia" w:ascii="宋体" w:hAnsi="宋体"/>
          <w:b/>
          <w:bCs/>
          <w:sz w:val="26"/>
          <w:szCs w:val="26"/>
        </w:rPr>
        <w:t>六、授予合同</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numPr>
          <w:ilvl w:val="0"/>
          <w:numId w:val="29"/>
        </w:numPr>
        <w:spacing w:line="400" w:lineRule="exact"/>
        <w:rPr>
          <w:rFonts w:ascii="宋体" w:hAnsi="宋体"/>
          <w:bCs/>
          <w:sz w:val="22"/>
          <w:szCs w:val="22"/>
        </w:rPr>
      </w:pPr>
      <w:r>
        <w:rPr>
          <w:rFonts w:ascii="宋体" w:hAnsi="宋体" w:cs="Arial"/>
          <w:bCs/>
          <w:sz w:val="22"/>
          <w:szCs w:val="22"/>
        </w:rPr>
        <w:t xml:space="preserve"> 结果公示</w:t>
      </w:r>
    </w:p>
    <w:p>
      <w:pPr>
        <w:numPr>
          <w:ilvl w:val="1"/>
          <w:numId w:val="30"/>
        </w:numPr>
        <w:tabs>
          <w:tab w:val="left" w:pos="540"/>
          <w:tab w:val="clear" w:pos="992"/>
        </w:tabs>
        <w:spacing w:line="400" w:lineRule="exact"/>
        <w:ind w:left="540" w:hanging="540"/>
        <w:rPr>
          <w:rFonts w:ascii="宋体" w:hAnsi="宋体"/>
          <w:bCs/>
          <w:sz w:val="22"/>
          <w:szCs w:val="22"/>
        </w:rPr>
      </w:pPr>
      <w:r>
        <w:rPr>
          <w:rFonts w:hint="eastAsia" w:ascii="宋体" w:hAnsi="宋体" w:cs="hakuyoxingshu7000"/>
          <w:kern w:val="0"/>
          <w:sz w:val="22"/>
          <w:szCs w:val="22"/>
        </w:rPr>
        <w:t>评标委员会推荐的中标候选人经招标人确认后在浙江政府采购网上公示，各投标人对评标结果如有异议，可在规定时间内以书面形式向招标人进行署名投诉或提出质疑，但需对投诉或质疑内容的真实性承担法律责任。中标公告期限为</w:t>
      </w:r>
      <w:r>
        <w:rPr>
          <w:rFonts w:ascii="宋体" w:hAnsi="宋体" w:cs="hakuyoxingshu7000"/>
          <w:kern w:val="0"/>
          <w:sz w:val="22"/>
          <w:szCs w:val="22"/>
        </w:rPr>
        <w:t>1个工作日，公示期结束后，招标人将根据评标委员会提交的书面评标报告和评审结果最后确定中标人</w:t>
      </w:r>
      <w:r>
        <w:rPr>
          <w:rFonts w:hint="eastAsia" w:ascii="宋体" w:hAnsi="宋体"/>
          <w:bCs/>
          <w:sz w:val="22"/>
          <w:szCs w:val="22"/>
        </w:rPr>
        <w:t>。</w:t>
      </w:r>
    </w:p>
    <w:p>
      <w:pPr>
        <w:numPr>
          <w:ilvl w:val="0"/>
          <w:numId w:val="29"/>
        </w:numPr>
        <w:spacing w:line="400" w:lineRule="exact"/>
        <w:rPr>
          <w:rFonts w:ascii="宋体" w:hAnsi="宋体" w:cs="Arial"/>
          <w:bCs/>
          <w:sz w:val="22"/>
          <w:szCs w:val="22"/>
        </w:rPr>
      </w:pPr>
      <w:r>
        <w:rPr>
          <w:rFonts w:hint="eastAsia" w:ascii="宋体" w:hAnsi="宋体" w:cs="Arial"/>
          <w:bCs/>
          <w:sz w:val="22"/>
          <w:szCs w:val="22"/>
        </w:rPr>
        <w:t>中标通知书</w:t>
      </w:r>
    </w:p>
    <w:p>
      <w:pPr>
        <w:numPr>
          <w:ilvl w:val="1"/>
          <w:numId w:val="31"/>
        </w:numPr>
        <w:tabs>
          <w:tab w:val="left" w:pos="540"/>
          <w:tab w:val="clear" w:pos="992"/>
        </w:tabs>
        <w:spacing w:line="400" w:lineRule="exact"/>
        <w:ind w:hanging="992"/>
        <w:rPr>
          <w:rFonts w:ascii="宋体" w:hAnsi="宋体"/>
          <w:sz w:val="22"/>
          <w:szCs w:val="22"/>
        </w:rPr>
      </w:pPr>
      <w:r>
        <w:rPr>
          <w:rFonts w:hint="eastAsia" w:ascii="宋体" w:hAnsi="宋体"/>
          <w:bCs/>
          <w:sz w:val="22"/>
          <w:szCs w:val="22"/>
        </w:rPr>
        <w:t>中标人确定后，招标人将向中标人发出中标通知书。</w:t>
      </w:r>
    </w:p>
    <w:p>
      <w:pPr>
        <w:numPr>
          <w:ilvl w:val="1"/>
          <w:numId w:val="31"/>
        </w:numPr>
        <w:tabs>
          <w:tab w:val="left" w:pos="540"/>
          <w:tab w:val="clear" w:pos="992"/>
        </w:tabs>
        <w:spacing w:line="400" w:lineRule="exact"/>
        <w:ind w:hanging="992"/>
        <w:rPr>
          <w:rFonts w:ascii="宋体" w:hAnsi="宋体"/>
          <w:sz w:val="22"/>
          <w:szCs w:val="22"/>
        </w:rPr>
      </w:pPr>
      <w:r>
        <w:rPr>
          <w:rFonts w:hint="eastAsia" w:ascii="宋体" w:hAnsi="宋体"/>
          <w:sz w:val="22"/>
          <w:szCs w:val="22"/>
        </w:rPr>
        <w:t>中标通知书是合同的一个组成部分</w:t>
      </w:r>
      <w:r>
        <w:rPr>
          <w:rFonts w:ascii="宋体" w:hAnsi="宋体"/>
          <w:sz w:val="22"/>
          <w:szCs w:val="22"/>
        </w:rPr>
        <w:t>,对招标人和中标人均具有同等法律效力。</w:t>
      </w:r>
    </w:p>
    <w:p>
      <w:pPr>
        <w:numPr>
          <w:ilvl w:val="0"/>
          <w:numId w:val="29"/>
        </w:numPr>
        <w:spacing w:line="400" w:lineRule="exact"/>
        <w:rPr>
          <w:rFonts w:ascii="宋体" w:hAnsi="宋体"/>
          <w:sz w:val="22"/>
          <w:szCs w:val="22"/>
        </w:rPr>
      </w:pPr>
      <w:r>
        <w:rPr>
          <w:rFonts w:hint="eastAsia" w:ascii="宋体" w:hAnsi="宋体" w:cs="Arial"/>
          <w:bCs/>
          <w:sz w:val="22"/>
          <w:szCs w:val="22"/>
        </w:rPr>
        <w:t>签订合同</w:t>
      </w:r>
    </w:p>
    <w:p>
      <w:pPr>
        <w:numPr>
          <w:ilvl w:val="1"/>
          <w:numId w:val="32"/>
        </w:numPr>
        <w:tabs>
          <w:tab w:val="clear" w:pos="992"/>
        </w:tabs>
        <w:spacing w:line="400" w:lineRule="exact"/>
        <w:ind w:left="540"/>
        <w:rPr>
          <w:rFonts w:ascii="宋体" w:hAnsi="宋体"/>
          <w:b/>
          <w:spacing w:val="6"/>
          <w:sz w:val="22"/>
          <w:szCs w:val="22"/>
        </w:rPr>
      </w:pPr>
      <w:r>
        <w:rPr>
          <w:rFonts w:ascii="宋体" w:hAnsi="宋体"/>
          <w:sz w:val="22"/>
          <w:szCs w:val="22"/>
        </w:rPr>
        <w:t xml:space="preserve"> 中标人应按中标通知书规定的时间、地点与招标人签订合同。</w:t>
      </w:r>
    </w:p>
    <w:p>
      <w:pPr>
        <w:numPr>
          <w:ilvl w:val="1"/>
          <w:numId w:val="32"/>
        </w:numPr>
        <w:tabs>
          <w:tab w:val="left" w:pos="540"/>
          <w:tab w:val="clear" w:pos="992"/>
        </w:tabs>
        <w:spacing w:line="400" w:lineRule="exact"/>
        <w:ind w:left="540" w:hanging="540"/>
        <w:rPr>
          <w:rFonts w:ascii="宋体" w:hAnsi="宋体"/>
          <w:sz w:val="22"/>
          <w:szCs w:val="22"/>
        </w:rPr>
      </w:pPr>
      <w:r>
        <w:rPr>
          <w:rFonts w:hint="eastAsia" w:ascii="宋体" w:hAnsi="宋体"/>
          <w:b/>
          <w:spacing w:val="6"/>
          <w:sz w:val="22"/>
          <w:szCs w:val="22"/>
        </w:rPr>
        <w:t>在签订合同前，招标人有权在中标总价不变的前提下要求中标人对商务报价中的不平衡报价和缺漏项进行调整，如果中标人无合理理由拒绝调整，其中标资格将被取消，且将导致其它进一步的赔偿和处罚。中标人因不可抗力或自身原因不能履行采购合同的，招标人可以与排位在中标人之后的第一位的中标候选人签订政府采购合同。</w:t>
      </w:r>
    </w:p>
    <w:p>
      <w:pPr>
        <w:numPr>
          <w:ilvl w:val="1"/>
          <w:numId w:val="32"/>
        </w:numPr>
        <w:tabs>
          <w:tab w:val="left" w:pos="540"/>
          <w:tab w:val="clear" w:pos="992"/>
        </w:tabs>
        <w:spacing w:line="400" w:lineRule="exact"/>
        <w:ind w:left="540" w:hanging="540"/>
        <w:rPr>
          <w:rFonts w:ascii="宋体" w:hAnsi="宋体"/>
          <w:sz w:val="22"/>
          <w:szCs w:val="22"/>
        </w:rPr>
      </w:pPr>
      <w:r>
        <w:rPr>
          <w:rFonts w:hint="eastAsia" w:ascii="宋体" w:hAnsi="宋体"/>
          <w:sz w:val="22"/>
          <w:szCs w:val="22"/>
        </w:rPr>
        <w:t>招标文件、中标人的投标文件、投标修改文件、评标过程中有关澄清文件及经投标人和评委双方签字的询标纪要和中标通知书均作为合同附件。</w:t>
      </w:r>
    </w:p>
    <w:p>
      <w:pPr>
        <w:numPr>
          <w:ilvl w:val="1"/>
          <w:numId w:val="32"/>
        </w:numPr>
        <w:tabs>
          <w:tab w:val="left" w:pos="540"/>
          <w:tab w:val="clear" w:pos="992"/>
        </w:tabs>
        <w:spacing w:line="400" w:lineRule="exact"/>
        <w:ind w:left="540" w:hanging="540"/>
        <w:rPr>
          <w:rFonts w:ascii="宋体" w:hAnsi="宋体"/>
          <w:sz w:val="22"/>
          <w:szCs w:val="22"/>
        </w:rPr>
      </w:pPr>
      <w:r>
        <w:rPr>
          <w:rFonts w:hint="eastAsia" w:ascii="宋体" w:hAnsi="宋体"/>
          <w:sz w:val="22"/>
          <w:szCs w:val="22"/>
        </w:rPr>
        <w:t>拒签合同的违约责任</w:t>
      </w:r>
    </w:p>
    <w:p>
      <w:pPr>
        <w:spacing w:line="400" w:lineRule="exact"/>
        <w:ind w:left="538" w:leftChars="256"/>
        <w:rPr>
          <w:rFonts w:ascii="宋体" w:hAnsi="宋体"/>
          <w:b/>
          <w:bCs/>
          <w:sz w:val="22"/>
          <w:szCs w:val="22"/>
        </w:rPr>
      </w:pPr>
      <w:r>
        <w:rPr>
          <w:rFonts w:hint="eastAsia" w:ascii="宋体" w:hAnsi="宋体"/>
          <w:b/>
          <w:bCs/>
          <w:sz w:val="22"/>
          <w:szCs w:val="22"/>
        </w:rPr>
        <w:t>中标人接到中标通知书后，在规定时间内借故否认已经承诺的条件而拒签合同的，以违约处理。</w:t>
      </w:r>
    </w:p>
    <w:p>
      <w:pPr>
        <w:numPr>
          <w:ilvl w:val="1"/>
          <w:numId w:val="32"/>
        </w:numPr>
        <w:tabs>
          <w:tab w:val="left" w:pos="540"/>
          <w:tab w:val="clear" w:pos="992"/>
        </w:tabs>
        <w:spacing w:line="400" w:lineRule="exact"/>
        <w:ind w:left="540" w:hanging="540"/>
        <w:rPr>
          <w:rFonts w:ascii="宋体" w:hAnsi="宋体"/>
          <w:b/>
          <w:sz w:val="22"/>
          <w:szCs w:val="22"/>
          <w:u w:val="single"/>
        </w:rPr>
      </w:pPr>
      <w:r>
        <w:rPr>
          <w:rFonts w:hint="eastAsia" w:ascii="宋体" w:hAnsi="宋体" w:cs="新宋体"/>
          <w:kern w:val="0"/>
          <w:sz w:val="22"/>
          <w:szCs w:val="22"/>
        </w:rPr>
        <w:t>▲</w:t>
      </w:r>
      <w:r>
        <w:rPr>
          <w:rFonts w:hint="eastAsia" w:ascii="宋体" w:hAnsi="宋体"/>
          <w:b/>
          <w:sz w:val="22"/>
          <w:szCs w:val="22"/>
          <w:u w:val="single"/>
        </w:rPr>
        <w:t>中标投标人应在合同签订后五个工作日内提交一份合同文本扫描件报招标代理机构备案。</w:t>
      </w:r>
    </w:p>
    <w:p>
      <w:pPr>
        <w:numPr>
          <w:ilvl w:val="0"/>
          <w:numId w:val="29"/>
        </w:numPr>
        <w:spacing w:line="400" w:lineRule="exact"/>
        <w:rPr>
          <w:rFonts w:ascii="宋体" w:hAnsi="宋体" w:cs="Arial"/>
          <w:bCs/>
          <w:sz w:val="22"/>
          <w:szCs w:val="22"/>
        </w:rPr>
      </w:pPr>
      <w:r>
        <w:rPr>
          <w:rFonts w:ascii="宋体" w:hAnsi="宋体" w:cs="Arial"/>
          <w:bCs/>
          <w:sz w:val="22"/>
          <w:szCs w:val="22"/>
        </w:rPr>
        <w:t>采购代理服务费</w:t>
      </w:r>
    </w:p>
    <w:p>
      <w:pPr>
        <w:tabs>
          <w:tab w:val="left" w:pos="540"/>
          <w:tab w:val="left" w:pos="567"/>
          <w:tab w:val="left" w:pos="635"/>
          <w:tab w:val="left" w:pos="900"/>
        </w:tabs>
        <w:spacing w:line="360" w:lineRule="auto"/>
        <w:ind w:firstLine="308" w:firstLineChars="147"/>
        <w:rPr>
          <w:rFonts w:ascii="宋体" w:hAnsi="宋体" w:cs="宋体"/>
        </w:rPr>
      </w:pPr>
      <w:r>
        <w:rPr>
          <w:rFonts w:hint="eastAsia" w:ascii="宋体" w:hAnsi="宋体" w:cs="宋体"/>
        </w:rPr>
        <w:t>（</w:t>
      </w:r>
      <w:r>
        <w:rPr>
          <w:rFonts w:ascii="宋体" w:hAnsi="宋体" w:cs="宋体"/>
        </w:rPr>
        <w:t>1）本次招标代理服务费按国家计委计价格[2002]1980</w:t>
      </w:r>
      <w:r>
        <w:rPr>
          <w:rFonts w:hint="eastAsia" w:ascii="宋体" w:hAnsi="宋体" w:cs="宋体"/>
        </w:rPr>
        <w:t>号规定的</w:t>
      </w:r>
      <w:r>
        <w:rPr>
          <w:rFonts w:ascii="宋体" w:hAnsi="宋体" w:cs="宋体"/>
        </w:rPr>
        <w:t>货物</w:t>
      </w:r>
      <w:r>
        <w:rPr>
          <w:rFonts w:hint="eastAsia" w:ascii="宋体" w:hAnsi="宋体" w:cs="宋体"/>
        </w:rPr>
        <w:t>类标准收取，由中标人在领取中标（成交）通知书之前将该代理服务费用支付给招标代理机构。</w:t>
      </w:r>
    </w:p>
    <w:p>
      <w:pPr>
        <w:tabs>
          <w:tab w:val="left" w:pos="540"/>
          <w:tab w:val="left" w:pos="567"/>
          <w:tab w:val="left" w:pos="635"/>
          <w:tab w:val="left" w:pos="900"/>
        </w:tabs>
        <w:spacing w:line="360" w:lineRule="auto"/>
        <w:ind w:firstLine="315" w:firstLineChars="150"/>
        <w:rPr>
          <w:rFonts w:ascii="宋体" w:hAnsi="宋体" w:cs="宋体"/>
        </w:rPr>
      </w:pPr>
      <w:r>
        <w:rPr>
          <w:rFonts w:hint="eastAsia" w:ascii="宋体" w:hAnsi="宋体" w:cs="宋体"/>
        </w:rPr>
        <w:t>（</w:t>
      </w:r>
      <w:r>
        <w:rPr>
          <w:rFonts w:ascii="宋体" w:hAnsi="宋体" w:cs="宋体"/>
        </w:rPr>
        <w:t>2）招标代理服务费可以是现金、转账。</w:t>
      </w:r>
    </w:p>
    <w:p>
      <w:pPr>
        <w:tabs>
          <w:tab w:val="left" w:pos="540"/>
          <w:tab w:val="left" w:pos="567"/>
          <w:tab w:val="left" w:pos="635"/>
          <w:tab w:val="left" w:pos="900"/>
        </w:tabs>
        <w:spacing w:line="360" w:lineRule="auto"/>
        <w:ind w:firstLine="315" w:firstLineChars="150"/>
        <w:rPr>
          <w:rFonts w:ascii="宋体" w:hAnsi="宋体" w:cs="宋体"/>
        </w:rPr>
      </w:pPr>
      <w:r>
        <w:rPr>
          <w:rFonts w:hint="eastAsia" w:ascii="宋体" w:hAnsi="宋体" w:cs="宋体"/>
        </w:rPr>
        <w:t>（</w:t>
      </w:r>
      <w:r>
        <w:rPr>
          <w:rFonts w:ascii="宋体" w:hAnsi="宋体" w:cs="宋体"/>
        </w:rPr>
        <w:t>3）账号信息</w:t>
      </w:r>
    </w:p>
    <w:p>
      <w:pPr>
        <w:spacing w:line="360" w:lineRule="auto"/>
        <w:ind w:firstLine="420" w:firstLineChars="200"/>
        <w:rPr>
          <w:rFonts w:ascii="宋体" w:hAnsi="宋体" w:cs="宋体"/>
        </w:rPr>
      </w:pPr>
      <w:r>
        <w:rPr>
          <w:rFonts w:hint="eastAsia" w:ascii="宋体" w:hAnsi="宋体" w:cs="宋体"/>
        </w:rPr>
        <w:t>开户银行：</w:t>
      </w:r>
      <w:r>
        <w:rPr>
          <w:rFonts w:hint="eastAsia" w:ascii="宋体" w:hAnsi="宋体" w:cs="宋体"/>
          <w:lang w:eastAsia="zh-CN"/>
        </w:rPr>
        <w:t>中国建设银行</w:t>
      </w:r>
    </w:p>
    <w:p>
      <w:pPr>
        <w:spacing w:line="360" w:lineRule="auto"/>
        <w:ind w:firstLine="420" w:firstLineChars="200"/>
        <w:rPr>
          <w:rFonts w:ascii="宋体" w:hAnsi="宋体" w:cs="宋体"/>
        </w:rPr>
      </w:pPr>
      <w:r>
        <w:rPr>
          <w:rFonts w:hint="eastAsia" w:ascii="宋体" w:hAnsi="宋体" w:cs="宋体"/>
        </w:rPr>
        <w:t>开户名称：</w:t>
      </w:r>
      <w:r>
        <w:rPr>
          <w:rFonts w:hint="eastAsia" w:ascii="宋体" w:hAnsi="宋体" w:cs="宋体"/>
          <w:lang w:eastAsia="zh-CN"/>
        </w:rPr>
        <w:t>中国建设银行股份有限公司永嘉上塘支行</w:t>
      </w:r>
    </w:p>
    <w:p>
      <w:pPr>
        <w:spacing w:line="360" w:lineRule="auto"/>
        <w:ind w:firstLine="420" w:firstLineChars="200"/>
        <w:rPr>
          <w:rFonts w:ascii="宋体" w:hAnsi="宋体" w:cs="宋体"/>
        </w:rPr>
      </w:pPr>
      <w:r>
        <w:rPr>
          <w:rFonts w:hint="eastAsia" w:ascii="宋体" w:hAnsi="宋体" w:cs="宋体"/>
        </w:rPr>
        <w:t>开户帐号：</w:t>
      </w:r>
      <w:bookmarkStart w:id="143" w:name="_Toc262049421"/>
      <w:bookmarkStart w:id="144" w:name="_Toc239145357"/>
      <w:bookmarkStart w:id="145" w:name="_Toc15938925"/>
      <w:bookmarkStart w:id="146" w:name="_Toc249758715"/>
      <w:bookmarkStart w:id="147" w:name="_Toc222114882"/>
      <w:bookmarkStart w:id="148" w:name="_Toc221356954"/>
      <w:bookmarkStart w:id="149" w:name="_Toc249758867"/>
      <w:bookmarkStart w:id="150" w:name="_Toc245722284"/>
      <w:bookmarkStart w:id="151" w:name="_Toc262105506"/>
      <w:bookmarkStart w:id="152" w:name="_Toc241404205"/>
      <w:bookmarkStart w:id="153" w:name="_Toc221356890"/>
      <w:bookmarkStart w:id="154" w:name="_Toc246261268"/>
      <w:bookmarkStart w:id="155" w:name="_Toc245191317"/>
      <w:bookmarkStart w:id="156" w:name="_Toc221374629"/>
      <w:bookmarkStart w:id="157" w:name="_Toc223716001"/>
      <w:bookmarkStart w:id="158" w:name="_Toc221423622"/>
      <w:r>
        <w:rPr>
          <w:rFonts w:hint="eastAsia" w:ascii="宋体" w:hAnsi="宋体" w:cs="宋体"/>
          <w:lang w:val="en-US" w:eastAsia="zh-CN"/>
        </w:rPr>
        <w:t>33050162762700000511</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3253" w:firstLineChars="900"/>
        <w:rPr>
          <w:rFonts w:ascii="宋体" w:hAnsi="宋体" w:cs="Arial"/>
          <w:b/>
          <w:sz w:val="36"/>
          <w:szCs w:val="36"/>
        </w:rPr>
      </w:pPr>
      <w:r>
        <w:rPr>
          <w:rFonts w:hint="eastAsia" w:ascii="宋体" w:hAnsi="宋体" w:cs="Arial"/>
          <w:b/>
          <w:sz w:val="36"/>
          <w:szCs w:val="36"/>
        </w:rPr>
        <w:t>第二部分合同主要条款</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
      <w:pPr>
        <w:pStyle w:val="33"/>
        <w:snapToGrid w:val="0"/>
        <w:spacing w:line="360" w:lineRule="auto"/>
        <w:jc w:val="both"/>
        <w:rPr>
          <w:rFonts w:hAnsi="宋体" w:cs="Arial"/>
          <w:b/>
          <w:sz w:val="22"/>
          <w:szCs w:val="22"/>
          <w:u w:val="wave"/>
        </w:rPr>
      </w:pPr>
      <w:bookmarkStart w:id="159" w:name="_Toc249758870"/>
      <w:bookmarkStart w:id="160" w:name="_Toc221423624"/>
      <w:bookmarkStart w:id="161" w:name="_Toc249758719"/>
      <w:bookmarkStart w:id="162" w:name="_Toc221356956"/>
      <w:bookmarkStart w:id="163" w:name="_Toc249758718"/>
      <w:bookmarkStart w:id="164" w:name="_Toc241404207"/>
      <w:bookmarkStart w:id="165" w:name="_Toc239145359"/>
      <w:bookmarkStart w:id="166" w:name="_Toc262105509"/>
      <w:bookmarkStart w:id="167" w:name="_Toc222114884"/>
      <w:bookmarkStart w:id="168" w:name="_Toc245722286"/>
      <w:bookmarkStart w:id="169" w:name="_Toc262049424"/>
      <w:bookmarkStart w:id="170" w:name="_Toc223716003"/>
      <w:bookmarkStart w:id="171" w:name="_Toc245191319"/>
      <w:bookmarkStart w:id="172" w:name="_Toc221374631"/>
      <w:bookmarkStart w:id="173" w:name="_Toc221356892"/>
      <w:bookmarkStart w:id="174" w:name="_Toc246261270"/>
      <w:r>
        <w:rPr>
          <w:rFonts w:hint="eastAsia" w:hAnsi="宋体" w:cs="Arial"/>
          <w:b/>
          <w:sz w:val="22"/>
          <w:szCs w:val="22"/>
          <w:u w:val="wave"/>
        </w:rPr>
        <w:t>说明：如甲乙双方同意，合同格式也可以按照其他形式。</w:t>
      </w:r>
    </w:p>
    <w:p>
      <w:pPr>
        <w:pStyle w:val="33"/>
        <w:snapToGrid w:val="0"/>
        <w:spacing w:line="360" w:lineRule="auto"/>
        <w:rPr>
          <w:rFonts w:hAnsi="宋体" w:cs="Arial"/>
          <w:sz w:val="22"/>
          <w:szCs w:val="22"/>
        </w:rPr>
      </w:pPr>
    </w:p>
    <w:p>
      <w:pPr>
        <w:jc w:val="center"/>
        <w:rPr>
          <w:rFonts w:ascii="宋体" w:hAnsi="宋体" w:cs="宋体"/>
          <w:b/>
          <w:bCs/>
          <w:sz w:val="32"/>
        </w:rPr>
      </w:pPr>
      <w:r>
        <w:rPr>
          <w:rFonts w:hint="eastAsia" w:ascii="宋体" w:hAnsi="宋体" w:cs="宋体"/>
          <w:b/>
          <w:bCs/>
          <w:sz w:val="32"/>
        </w:rPr>
        <w:t>政府采购合同</w:t>
      </w: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spacing w:line="360" w:lineRule="auto"/>
        <w:rPr>
          <w:rFonts w:ascii="新宋体" w:hAnsi="新宋体" w:eastAsia="新宋体" w:cs="新宋体"/>
          <w:b/>
          <w:sz w:val="22"/>
          <w:szCs w:val="22"/>
        </w:rPr>
      </w:pPr>
    </w:p>
    <w:p>
      <w:pPr>
        <w:spacing w:line="360" w:lineRule="auto"/>
        <w:rPr>
          <w:rFonts w:ascii="新宋体" w:hAnsi="新宋体" w:eastAsia="新宋体" w:cs="新宋体"/>
          <w:sz w:val="22"/>
          <w:szCs w:val="22"/>
        </w:rPr>
      </w:pPr>
    </w:p>
    <w:p>
      <w:pPr>
        <w:spacing w:line="360" w:lineRule="auto"/>
        <w:rPr>
          <w:rFonts w:ascii="新宋体" w:hAnsi="新宋体" w:eastAsia="新宋体" w:cs="新宋体"/>
          <w:sz w:val="22"/>
          <w:szCs w:val="22"/>
        </w:rPr>
      </w:pPr>
      <w:r>
        <w:rPr>
          <w:rFonts w:ascii="新宋体" w:hAnsi="新宋体" w:eastAsia="新宋体" w:cs="新宋体"/>
          <w:b/>
          <w:sz w:val="22"/>
          <w:szCs w:val="22"/>
        </w:rPr>
        <w:t xml:space="preserve">       合同编号：</w:t>
      </w:r>
    </w:p>
    <w:p>
      <w:pPr>
        <w:spacing w:line="360" w:lineRule="auto"/>
        <w:rPr>
          <w:rFonts w:ascii="新宋体" w:hAnsi="新宋体" w:eastAsia="新宋体" w:cs="新宋体"/>
          <w:sz w:val="22"/>
          <w:szCs w:val="22"/>
        </w:rPr>
      </w:pPr>
    </w:p>
    <w:p>
      <w:pPr>
        <w:spacing w:line="360" w:lineRule="auto"/>
        <w:rPr>
          <w:rFonts w:ascii="新宋体" w:hAnsi="新宋体" w:eastAsia="新宋体" w:cs="新宋体"/>
          <w:sz w:val="22"/>
          <w:szCs w:val="22"/>
        </w:rPr>
      </w:pPr>
    </w:p>
    <w:p>
      <w:pPr>
        <w:spacing w:line="360" w:lineRule="auto"/>
        <w:ind w:firstLine="880" w:firstLineChars="400"/>
        <w:rPr>
          <w:rFonts w:ascii="新宋体" w:hAnsi="新宋体" w:eastAsia="新宋体" w:cs="新宋体"/>
          <w:sz w:val="22"/>
          <w:szCs w:val="22"/>
        </w:rPr>
      </w:pPr>
      <w:r>
        <w:rPr>
          <w:rFonts w:hint="eastAsia" w:ascii="新宋体" w:hAnsi="新宋体" w:eastAsia="新宋体" w:cs="新宋体"/>
          <w:sz w:val="22"/>
          <w:szCs w:val="22"/>
        </w:rPr>
        <w:t>项目名称：</w:t>
      </w:r>
    </w:p>
    <w:p>
      <w:pPr>
        <w:snapToGrid w:val="0"/>
        <w:spacing w:before="119" w:line="360" w:lineRule="auto"/>
        <w:ind w:left="958"/>
        <w:rPr>
          <w:rFonts w:ascii="新宋体" w:hAnsi="新宋体" w:eastAsia="新宋体" w:cs="新宋体"/>
          <w:sz w:val="22"/>
          <w:szCs w:val="22"/>
        </w:rPr>
      </w:pPr>
    </w:p>
    <w:p>
      <w:pPr>
        <w:snapToGrid w:val="0"/>
        <w:spacing w:before="119" w:line="360" w:lineRule="auto"/>
        <w:ind w:left="958"/>
        <w:rPr>
          <w:rFonts w:ascii="新宋体" w:hAnsi="新宋体" w:eastAsia="新宋体" w:cs="新宋体"/>
          <w:sz w:val="22"/>
          <w:szCs w:val="22"/>
        </w:rPr>
      </w:pPr>
    </w:p>
    <w:p>
      <w:pPr>
        <w:snapToGrid w:val="0"/>
        <w:spacing w:before="119" w:line="360" w:lineRule="auto"/>
        <w:ind w:left="958"/>
        <w:rPr>
          <w:rFonts w:ascii="新宋体" w:hAnsi="新宋体" w:eastAsia="新宋体" w:cs="新宋体"/>
          <w:sz w:val="22"/>
          <w:szCs w:val="22"/>
        </w:rPr>
      </w:pPr>
    </w:p>
    <w:p>
      <w:pPr>
        <w:snapToGrid w:val="0"/>
        <w:spacing w:before="119" w:line="360" w:lineRule="auto"/>
        <w:rPr>
          <w:rFonts w:ascii="新宋体" w:hAnsi="新宋体" w:eastAsia="新宋体" w:cs="新宋体"/>
          <w:sz w:val="22"/>
          <w:szCs w:val="22"/>
        </w:rPr>
      </w:pPr>
    </w:p>
    <w:p>
      <w:pPr>
        <w:snapToGrid w:val="0"/>
        <w:spacing w:before="119" w:line="360" w:lineRule="auto"/>
        <w:rPr>
          <w:rFonts w:ascii="新宋体" w:hAnsi="新宋体" w:eastAsia="新宋体" w:cs="新宋体"/>
          <w:sz w:val="22"/>
          <w:szCs w:val="22"/>
        </w:rPr>
      </w:pPr>
    </w:p>
    <w:p>
      <w:pPr>
        <w:snapToGrid w:val="0"/>
        <w:spacing w:before="119" w:line="360" w:lineRule="auto"/>
        <w:ind w:left="958"/>
        <w:rPr>
          <w:rFonts w:ascii="新宋体" w:hAnsi="新宋体" w:eastAsia="新宋体" w:cs="新宋体"/>
          <w:sz w:val="22"/>
          <w:szCs w:val="22"/>
        </w:rPr>
      </w:pPr>
      <w:r>
        <w:rPr>
          <w:rFonts w:hint="eastAsia" w:ascii="新宋体" w:hAnsi="新宋体" w:eastAsia="新宋体" w:cs="新宋体"/>
          <w:sz w:val="22"/>
          <w:szCs w:val="22"/>
        </w:rPr>
        <w:t>甲　　方：</w:t>
      </w:r>
    </w:p>
    <w:p>
      <w:pPr>
        <w:snapToGrid w:val="0"/>
        <w:spacing w:before="119" w:line="360" w:lineRule="auto"/>
        <w:ind w:left="958"/>
        <w:rPr>
          <w:rFonts w:ascii="新宋体" w:hAnsi="新宋体" w:eastAsia="新宋体" w:cs="新宋体"/>
          <w:sz w:val="22"/>
          <w:szCs w:val="22"/>
        </w:rPr>
      </w:pPr>
    </w:p>
    <w:p>
      <w:pPr>
        <w:snapToGrid w:val="0"/>
        <w:spacing w:before="119" w:line="360" w:lineRule="auto"/>
        <w:ind w:left="958"/>
        <w:rPr>
          <w:rFonts w:ascii="新宋体" w:hAnsi="新宋体" w:eastAsia="新宋体" w:cs="新宋体"/>
          <w:sz w:val="22"/>
          <w:szCs w:val="22"/>
        </w:rPr>
      </w:pPr>
      <w:r>
        <w:rPr>
          <w:rFonts w:hint="eastAsia" w:ascii="新宋体" w:hAnsi="新宋体" w:eastAsia="新宋体" w:cs="新宋体"/>
          <w:sz w:val="22"/>
          <w:szCs w:val="22"/>
        </w:rPr>
        <w:t>乙　　方：</w:t>
      </w:r>
    </w:p>
    <w:p>
      <w:pPr>
        <w:snapToGrid w:val="0"/>
        <w:spacing w:before="119" w:line="360" w:lineRule="auto"/>
        <w:rPr>
          <w:rFonts w:ascii="新宋体" w:hAnsi="新宋体" w:eastAsia="新宋体" w:cs="新宋体"/>
          <w:sz w:val="22"/>
          <w:szCs w:val="22"/>
        </w:rPr>
      </w:pPr>
    </w:p>
    <w:p>
      <w:pPr>
        <w:snapToGrid w:val="0"/>
        <w:spacing w:before="119" w:line="360" w:lineRule="auto"/>
        <w:ind w:left="958"/>
        <w:jc w:val="center"/>
        <w:rPr>
          <w:rFonts w:ascii="新宋体" w:hAnsi="新宋体" w:eastAsia="新宋体" w:cs="新宋体"/>
          <w:sz w:val="22"/>
          <w:szCs w:val="22"/>
        </w:rPr>
      </w:pPr>
    </w:p>
    <w:p>
      <w:pPr>
        <w:snapToGrid w:val="0"/>
        <w:spacing w:before="119" w:line="360" w:lineRule="auto"/>
        <w:ind w:left="958"/>
        <w:jc w:val="center"/>
        <w:rPr>
          <w:rFonts w:ascii="新宋体" w:hAnsi="新宋体" w:eastAsia="新宋体" w:cs="新宋体"/>
          <w:sz w:val="22"/>
          <w:szCs w:val="22"/>
        </w:rPr>
      </w:pPr>
    </w:p>
    <w:p>
      <w:pPr>
        <w:snapToGrid w:val="0"/>
        <w:spacing w:before="119" w:line="360" w:lineRule="auto"/>
        <w:ind w:left="958"/>
        <w:rPr>
          <w:rFonts w:ascii="新宋体" w:hAnsi="新宋体" w:eastAsia="新宋体" w:cs="新宋体"/>
          <w:sz w:val="22"/>
          <w:szCs w:val="22"/>
        </w:rPr>
      </w:pPr>
      <w:r>
        <w:rPr>
          <w:rFonts w:hint="eastAsia" w:ascii="新宋体" w:hAnsi="新宋体" w:eastAsia="新宋体" w:cs="新宋体"/>
          <w:sz w:val="22"/>
          <w:szCs w:val="22"/>
        </w:rPr>
        <w:t>签署地点：</w:t>
      </w:r>
    </w:p>
    <w:p>
      <w:pPr>
        <w:snapToGrid w:val="0"/>
        <w:spacing w:before="119" w:line="360" w:lineRule="auto"/>
        <w:ind w:left="958"/>
        <w:rPr>
          <w:rFonts w:ascii="新宋体" w:hAnsi="新宋体" w:eastAsia="新宋体" w:cs="新宋体"/>
          <w:sz w:val="22"/>
          <w:szCs w:val="22"/>
        </w:rPr>
      </w:pPr>
    </w:p>
    <w:p>
      <w:pPr>
        <w:snapToGrid w:val="0"/>
        <w:spacing w:before="119" w:line="360" w:lineRule="auto"/>
        <w:ind w:left="958"/>
        <w:rPr>
          <w:rFonts w:ascii="新宋体" w:hAnsi="新宋体" w:eastAsia="新宋体" w:cs="新宋体"/>
          <w:sz w:val="22"/>
          <w:szCs w:val="22"/>
        </w:rPr>
      </w:pPr>
      <w:r>
        <w:rPr>
          <w:rFonts w:hint="eastAsia" w:ascii="新宋体" w:hAnsi="新宋体" w:eastAsia="新宋体" w:cs="新宋体"/>
          <w:sz w:val="22"/>
          <w:szCs w:val="22"/>
        </w:rPr>
        <w:t>签署日期：</w:t>
      </w:r>
    </w:p>
    <w:p>
      <w:pPr>
        <w:snapToGrid w:val="0"/>
        <w:spacing w:before="119" w:line="360" w:lineRule="auto"/>
        <w:ind w:left="958"/>
        <w:rPr>
          <w:rFonts w:ascii="新宋体" w:hAnsi="新宋体" w:eastAsia="新宋体" w:cs="新宋体"/>
          <w:sz w:val="22"/>
          <w:szCs w:val="22"/>
        </w:rPr>
      </w:pPr>
    </w:p>
    <w:p>
      <w:pPr>
        <w:snapToGrid w:val="0"/>
        <w:spacing w:before="119" w:line="360" w:lineRule="auto"/>
        <w:ind w:left="958"/>
        <w:rPr>
          <w:rFonts w:ascii="新宋体" w:hAnsi="新宋体" w:eastAsia="新宋体" w:cs="新宋体"/>
          <w:sz w:val="22"/>
          <w:szCs w:val="22"/>
        </w:rPr>
      </w:pPr>
    </w:p>
    <w:p>
      <w:pPr>
        <w:pStyle w:val="866"/>
        <w:spacing w:before="0" w:beforeAutospacing="0" w:after="0" w:afterAutospacing="0" w:line="360" w:lineRule="auto"/>
        <w:ind w:firstLine="440" w:firstLineChars="200"/>
        <w:rPr>
          <w:rFonts w:ascii="新宋体" w:hAnsi="新宋体" w:eastAsia="新宋体" w:cs="新宋体"/>
          <w:sz w:val="22"/>
        </w:rPr>
      </w:pPr>
      <w:r>
        <w:rPr>
          <w:rFonts w:hint="eastAsia" w:ascii="新宋体" w:hAnsi="新宋体" w:eastAsia="新宋体" w:cs="新宋体"/>
          <w:sz w:val="22"/>
        </w:rPr>
        <w:t>根据招标文件编号（</w:t>
      </w:r>
      <w:r>
        <w:rPr>
          <w:rFonts w:ascii="新宋体" w:hAnsi="新宋体" w:eastAsia="新宋体" w:cs="新宋体"/>
          <w:sz w:val="22"/>
        </w:rPr>
        <w:t xml:space="preserve">______________）在    年   月   日开标会上，经评审委员会评定 </w:t>
      </w:r>
      <w:r>
        <w:rPr>
          <w:rFonts w:hint="eastAsia" w:ascii="新宋体" w:hAnsi="新宋体" w:eastAsia="新宋体" w:cs="新宋体"/>
          <w:sz w:val="22"/>
        </w:rPr>
        <w:t>　　　　</w:t>
      </w:r>
      <w:r>
        <w:rPr>
          <w:rFonts w:ascii="新宋体" w:hAnsi="新宋体" w:eastAsia="新宋体" w:cs="新宋体"/>
          <w:sz w:val="22"/>
        </w:rPr>
        <w:t xml:space="preserve">  　  (卖方)为中标人。买卖双方依据《中华人民共和国政府采购法》、《中华人民共和国合同法》等相关法律法规和招标文件的要求，在平等自愿的基础上，同意按照下面的条款和条件，签署本合同。</w:t>
      </w:r>
    </w:p>
    <w:p>
      <w:pPr>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一、项目内容</w:t>
      </w:r>
    </w:p>
    <w:tbl>
      <w:tblPr>
        <w:tblStyle w:val="64"/>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103"/>
        <w:gridCol w:w="1110"/>
        <w:gridCol w:w="1080"/>
        <w:gridCol w:w="1095"/>
        <w:gridCol w:w="129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2" w:type="dxa"/>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序号</w:t>
            </w:r>
          </w:p>
        </w:tc>
        <w:tc>
          <w:tcPr>
            <w:tcW w:w="2103" w:type="dxa"/>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内容</w:t>
            </w:r>
          </w:p>
        </w:tc>
        <w:tc>
          <w:tcPr>
            <w:tcW w:w="1110" w:type="dxa"/>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数量</w:t>
            </w:r>
          </w:p>
        </w:tc>
        <w:tc>
          <w:tcPr>
            <w:tcW w:w="1080" w:type="dxa"/>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单位</w:t>
            </w:r>
          </w:p>
        </w:tc>
        <w:tc>
          <w:tcPr>
            <w:tcW w:w="1095" w:type="dxa"/>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单价</w:t>
            </w:r>
          </w:p>
        </w:tc>
        <w:tc>
          <w:tcPr>
            <w:tcW w:w="1290" w:type="dxa"/>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金额</w:t>
            </w:r>
          </w:p>
        </w:tc>
        <w:tc>
          <w:tcPr>
            <w:tcW w:w="1627" w:type="dxa"/>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62" w:type="dxa"/>
          </w:tcPr>
          <w:p>
            <w:pPr>
              <w:spacing w:line="360" w:lineRule="auto"/>
              <w:rPr>
                <w:rFonts w:ascii="新宋体" w:hAnsi="新宋体" w:eastAsia="新宋体" w:cs="新宋体"/>
                <w:sz w:val="22"/>
                <w:szCs w:val="22"/>
              </w:rPr>
            </w:pPr>
          </w:p>
        </w:tc>
        <w:tc>
          <w:tcPr>
            <w:tcW w:w="2103" w:type="dxa"/>
          </w:tcPr>
          <w:p>
            <w:pPr>
              <w:spacing w:line="360" w:lineRule="auto"/>
              <w:rPr>
                <w:rFonts w:ascii="新宋体" w:hAnsi="新宋体" w:eastAsia="新宋体" w:cs="新宋体"/>
                <w:sz w:val="22"/>
                <w:szCs w:val="22"/>
              </w:rPr>
            </w:pPr>
          </w:p>
        </w:tc>
        <w:tc>
          <w:tcPr>
            <w:tcW w:w="1110" w:type="dxa"/>
          </w:tcPr>
          <w:p>
            <w:pPr>
              <w:spacing w:line="360" w:lineRule="auto"/>
              <w:rPr>
                <w:rFonts w:ascii="新宋体" w:hAnsi="新宋体" w:eastAsia="新宋体" w:cs="新宋体"/>
                <w:sz w:val="22"/>
                <w:szCs w:val="22"/>
              </w:rPr>
            </w:pPr>
          </w:p>
        </w:tc>
        <w:tc>
          <w:tcPr>
            <w:tcW w:w="1080" w:type="dxa"/>
          </w:tcPr>
          <w:p>
            <w:pPr>
              <w:spacing w:line="360" w:lineRule="auto"/>
              <w:rPr>
                <w:rFonts w:ascii="新宋体" w:hAnsi="新宋体" w:eastAsia="新宋体" w:cs="新宋体"/>
                <w:sz w:val="22"/>
                <w:szCs w:val="22"/>
              </w:rPr>
            </w:pPr>
          </w:p>
        </w:tc>
        <w:tc>
          <w:tcPr>
            <w:tcW w:w="1095" w:type="dxa"/>
          </w:tcPr>
          <w:p>
            <w:pPr>
              <w:spacing w:line="360" w:lineRule="auto"/>
              <w:rPr>
                <w:rFonts w:ascii="新宋体" w:hAnsi="新宋体" w:eastAsia="新宋体" w:cs="新宋体"/>
                <w:sz w:val="22"/>
                <w:szCs w:val="22"/>
              </w:rPr>
            </w:pPr>
          </w:p>
        </w:tc>
        <w:tc>
          <w:tcPr>
            <w:tcW w:w="1290" w:type="dxa"/>
          </w:tcPr>
          <w:p>
            <w:pPr>
              <w:spacing w:line="360" w:lineRule="auto"/>
              <w:rPr>
                <w:rFonts w:ascii="新宋体" w:hAnsi="新宋体" w:eastAsia="新宋体" w:cs="新宋体"/>
                <w:sz w:val="22"/>
                <w:szCs w:val="22"/>
              </w:rPr>
            </w:pPr>
          </w:p>
        </w:tc>
        <w:tc>
          <w:tcPr>
            <w:tcW w:w="1627" w:type="dxa"/>
          </w:tcPr>
          <w:p>
            <w:pPr>
              <w:spacing w:line="360" w:lineRule="auto"/>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pPr>
              <w:spacing w:line="360" w:lineRule="auto"/>
              <w:rPr>
                <w:rFonts w:ascii="新宋体" w:hAnsi="新宋体" w:eastAsia="新宋体" w:cs="新宋体"/>
                <w:sz w:val="22"/>
                <w:szCs w:val="22"/>
              </w:rPr>
            </w:pPr>
          </w:p>
        </w:tc>
        <w:tc>
          <w:tcPr>
            <w:tcW w:w="2103" w:type="dxa"/>
          </w:tcPr>
          <w:p>
            <w:pPr>
              <w:spacing w:line="360" w:lineRule="auto"/>
              <w:rPr>
                <w:rFonts w:ascii="新宋体" w:hAnsi="新宋体" w:eastAsia="新宋体" w:cs="新宋体"/>
                <w:sz w:val="22"/>
                <w:szCs w:val="22"/>
              </w:rPr>
            </w:pPr>
          </w:p>
        </w:tc>
        <w:tc>
          <w:tcPr>
            <w:tcW w:w="1110" w:type="dxa"/>
          </w:tcPr>
          <w:p>
            <w:pPr>
              <w:spacing w:line="360" w:lineRule="auto"/>
              <w:rPr>
                <w:rFonts w:ascii="新宋体" w:hAnsi="新宋体" w:eastAsia="新宋体" w:cs="新宋体"/>
                <w:sz w:val="22"/>
                <w:szCs w:val="22"/>
              </w:rPr>
            </w:pPr>
          </w:p>
        </w:tc>
        <w:tc>
          <w:tcPr>
            <w:tcW w:w="1080" w:type="dxa"/>
          </w:tcPr>
          <w:p>
            <w:pPr>
              <w:spacing w:line="360" w:lineRule="auto"/>
              <w:rPr>
                <w:rFonts w:ascii="新宋体" w:hAnsi="新宋体" w:eastAsia="新宋体" w:cs="新宋体"/>
                <w:sz w:val="22"/>
                <w:szCs w:val="22"/>
              </w:rPr>
            </w:pPr>
          </w:p>
        </w:tc>
        <w:tc>
          <w:tcPr>
            <w:tcW w:w="1095" w:type="dxa"/>
          </w:tcPr>
          <w:p>
            <w:pPr>
              <w:spacing w:line="360" w:lineRule="auto"/>
              <w:rPr>
                <w:rFonts w:ascii="新宋体" w:hAnsi="新宋体" w:eastAsia="新宋体" w:cs="新宋体"/>
                <w:sz w:val="22"/>
                <w:szCs w:val="22"/>
              </w:rPr>
            </w:pPr>
          </w:p>
        </w:tc>
        <w:tc>
          <w:tcPr>
            <w:tcW w:w="1290" w:type="dxa"/>
          </w:tcPr>
          <w:p>
            <w:pPr>
              <w:spacing w:line="360" w:lineRule="auto"/>
              <w:rPr>
                <w:rFonts w:ascii="新宋体" w:hAnsi="新宋体" w:eastAsia="新宋体" w:cs="新宋体"/>
                <w:sz w:val="22"/>
                <w:szCs w:val="22"/>
              </w:rPr>
            </w:pPr>
          </w:p>
        </w:tc>
        <w:tc>
          <w:tcPr>
            <w:tcW w:w="1627" w:type="dxa"/>
          </w:tcPr>
          <w:p>
            <w:pPr>
              <w:spacing w:line="360" w:lineRule="auto"/>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865" w:type="dxa"/>
            <w:gridSpan w:val="2"/>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合同总价</w:t>
            </w:r>
          </w:p>
        </w:tc>
        <w:tc>
          <w:tcPr>
            <w:tcW w:w="6202" w:type="dxa"/>
            <w:gridSpan w:val="5"/>
            <w:tcBorders>
              <w:bottom w:val="single" w:color="auto" w:sz="4" w:space="0"/>
            </w:tcBorders>
          </w:tcPr>
          <w:p>
            <w:pPr>
              <w:spacing w:line="360" w:lineRule="auto"/>
              <w:rPr>
                <w:rFonts w:ascii="新宋体" w:hAnsi="新宋体" w:eastAsia="新宋体" w:cs="新宋体"/>
                <w:sz w:val="22"/>
                <w:szCs w:val="22"/>
              </w:rPr>
            </w:pPr>
            <w:r>
              <w:rPr>
                <w:rFonts w:hint="eastAsia" w:ascii="新宋体" w:hAnsi="新宋体" w:eastAsia="新宋体" w:cs="新宋体"/>
                <w:sz w:val="22"/>
                <w:szCs w:val="22"/>
              </w:rPr>
              <w:t>（大写）元（￥）</w:t>
            </w:r>
          </w:p>
        </w:tc>
      </w:tr>
    </w:tbl>
    <w:p>
      <w:pPr>
        <w:tabs>
          <w:tab w:val="left" w:pos="3948"/>
        </w:tabs>
        <w:spacing w:line="360" w:lineRule="auto"/>
        <w:ind w:firstLine="440" w:firstLineChars="200"/>
        <w:rPr>
          <w:ins w:id="0" w:author="王昆" w:date="2020-08-20T08:54:00Z"/>
          <w:rFonts w:eastAsia="新宋体"/>
          <w:sz w:val="22"/>
          <w:szCs w:val="22"/>
        </w:rPr>
      </w:pPr>
      <w:ins w:id="1" w:author="王昆" w:date="2020-08-20T08:54:00Z">
        <w:r>
          <w:rPr>
            <w:rFonts w:hint="eastAsia" w:eastAsia="新宋体"/>
            <w:sz w:val="22"/>
            <w:szCs w:val="22"/>
          </w:rPr>
          <w:t>合同总价包括陶瓷</w:t>
        </w:r>
      </w:ins>
      <w:ins w:id="2" w:author="王昆" w:date="2020-08-20T09:10:00Z">
        <w:r>
          <w:rPr>
            <w:rFonts w:hint="eastAsia" w:eastAsia="新宋体"/>
            <w:sz w:val="22"/>
            <w:szCs w:val="22"/>
          </w:rPr>
          <w:t>超滤膜</w:t>
        </w:r>
      </w:ins>
      <w:ins w:id="3" w:author="王昆" w:date="2020-08-20T08:54:00Z">
        <w:r>
          <w:rPr>
            <w:rFonts w:hint="eastAsia" w:eastAsia="新宋体"/>
            <w:sz w:val="22"/>
            <w:szCs w:val="22"/>
          </w:rPr>
          <w:t>净水设备、配套设备、配件、搬运、安装和培训费用、运费、税金、验收费用、质保期内维修或更换费。</w:t>
        </w:r>
      </w:ins>
    </w:p>
    <w:p>
      <w:pPr>
        <w:tabs>
          <w:tab w:val="left" w:pos="3948"/>
        </w:tabs>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二、质量要求</w:t>
      </w:r>
    </w:p>
    <w:p>
      <w:pPr>
        <w:tabs>
          <w:tab w:val="left" w:pos="3948"/>
        </w:tabs>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1、乙方提供的设备及配件必须符合中华人民共和国国家及行业标准。</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2、乙方提供的设备及配件必须是全新的，且为本公司生产产品。</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3、乙方提供的设备及配件的质量问题发生争议，由使用单位所在地质检部门进行质量鉴定。鉴定后若设备及配件符合质量标准的，鉴定费由甲方承担；不符合质量标准的，鉴定费由乙方承担。</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4、乙方必须将设备及配件在规定期限内送达甲方指定的地点，并按规定进行安装，设备及配件不符合质量标准的，乙方必须按时负责调换至合格为止，不能按时调换至合格者，按不能按期交货处理。</w:t>
      </w:r>
      <w:bookmarkStart w:id="175" w:name="_Toc121452002"/>
      <w:bookmarkStart w:id="176" w:name="_Toc115055779"/>
      <w:r>
        <w:rPr>
          <w:rFonts w:hint="eastAsia" w:ascii="新宋体" w:hAnsi="新宋体" w:eastAsia="新宋体" w:cs="新宋体"/>
          <w:b/>
          <w:bCs/>
          <w:sz w:val="22"/>
          <w:szCs w:val="22"/>
          <w:u w:val="single"/>
        </w:rPr>
        <w:t>延期交货按</w:t>
      </w:r>
      <w:r>
        <w:rPr>
          <w:rFonts w:ascii="新宋体" w:hAnsi="新宋体" w:eastAsia="新宋体" w:cs="新宋体"/>
          <w:b/>
          <w:bCs/>
          <w:sz w:val="22"/>
          <w:szCs w:val="22"/>
          <w:u w:val="single"/>
        </w:rPr>
        <w:t>500元/天赔偿给发包人,总额不超过合同价款的3%。</w:t>
      </w:r>
    </w:p>
    <w:p>
      <w:pPr>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三、送货及验收</w:t>
      </w:r>
      <w:bookmarkEnd w:id="175"/>
      <w:bookmarkEnd w:id="176"/>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1、送货地点：甲方指定地点。</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2、</w:t>
      </w:r>
      <w:r>
        <w:rPr>
          <w:rFonts w:hint="eastAsia" w:ascii="新宋体" w:hAnsi="新宋体" w:eastAsia="新宋体" w:cs="新宋体"/>
          <w:bCs/>
          <w:kern w:val="0"/>
          <w:sz w:val="22"/>
          <w:szCs w:val="22"/>
          <w:u w:val="single"/>
        </w:rPr>
        <w:t>▲</w:t>
      </w:r>
      <w:r>
        <w:rPr>
          <w:rFonts w:hint="eastAsia" w:ascii="新宋体" w:hAnsi="新宋体" w:eastAsia="新宋体" w:cs="新宋体"/>
          <w:sz w:val="22"/>
          <w:szCs w:val="22"/>
          <w:u w:val="single"/>
        </w:rPr>
        <w:t>交货及安装时间：收到甲方每批供货通知后</w:t>
      </w:r>
      <w:r>
        <w:rPr>
          <w:rFonts w:ascii="新宋体" w:hAnsi="新宋体" w:eastAsia="新宋体" w:cs="新宋体"/>
          <w:sz w:val="22"/>
          <w:szCs w:val="22"/>
          <w:u w:val="single"/>
        </w:rPr>
        <w:t>20天内完成供货、安装、调试、培训及验收等工作。</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3、产品必须具备出厂合格证。</w:t>
      </w:r>
    </w:p>
    <w:p>
      <w:pPr>
        <w:spacing w:line="360" w:lineRule="auto"/>
        <w:ind w:left="218" w:leftChars="104" w:firstLine="220" w:firstLineChars="100"/>
        <w:rPr>
          <w:rFonts w:ascii="新宋体" w:hAnsi="新宋体" w:eastAsia="新宋体" w:cs="新宋体"/>
          <w:sz w:val="22"/>
          <w:szCs w:val="22"/>
        </w:rPr>
      </w:pPr>
      <w:r>
        <w:rPr>
          <w:rFonts w:ascii="新宋体" w:hAnsi="新宋体" w:eastAsia="新宋体" w:cs="新宋体"/>
          <w:sz w:val="22"/>
          <w:szCs w:val="22"/>
        </w:rPr>
        <w:t>4、试运行1个月后组织验收，出水浊度、PH值、余氯指标等</w:t>
      </w:r>
      <w:r>
        <w:rPr>
          <w:rFonts w:ascii="新宋体" w:hAnsi="新宋体" w:eastAsia="新宋体" w:cs="新宋体"/>
          <w:sz w:val="22"/>
          <w:szCs w:val="22"/>
          <w:u w:val="single"/>
        </w:rPr>
        <w:t>9项以上</w:t>
      </w:r>
      <w:r>
        <w:rPr>
          <w:rFonts w:hint="eastAsia" w:ascii="新宋体" w:hAnsi="新宋体" w:eastAsia="新宋体" w:cs="新宋体"/>
          <w:sz w:val="22"/>
          <w:szCs w:val="22"/>
        </w:rPr>
        <w:t>须经具备检测资质单位出具的合格的检测报告。技术指标按产品说明书要求。</w:t>
      </w:r>
    </w:p>
    <w:p>
      <w:pPr>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四、付款方式</w:t>
      </w:r>
    </w:p>
    <w:p>
      <w:pPr>
        <w:pStyle w:val="62"/>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1、合同签订后中标人需向采购人提交3%的的履约保证金。</w:t>
      </w:r>
    </w:p>
    <w:p>
      <w:pPr>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2、合同签订后预付合同总金额的30%作为预付款（原则上待上级专项资金到位后），净水消毒设备分批次到货、设备到场后付至该批次完成投资金额的70%，设备安装、调试完成并经验收合格（抽检出水水质检测合格）后付至该批次完成投资金额的90%，并无息退还履约保证金，剩余10%作为运行维护费用（待膜组件维护期满5年后，支付5%，维护期满10年后，支付剩余5%）。</w:t>
      </w:r>
    </w:p>
    <w:p>
      <w:pPr>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3、各款项以转帐支票或银行汇款支付；本合同的货币单位以人民币付款；结算货款时，中标人须提供正式的税务发票。以投标单价的中标单价为结算价，按照采购人实际用量进行结算、付款。</w:t>
      </w:r>
    </w:p>
    <w:p>
      <w:pPr>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五、售后服务</w:t>
      </w:r>
    </w:p>
    <w:p>
      <w:pPr>
        <w:spacing w:line="360" w:lineRule="auto"/>
        <w:ind w:firstLine="440" w:firstLineChars="200"/>
        <w:rPr>
          <w:rFonts w:eastAsia="新宋体"/>
          <w:sz w:val="22"/>
          <w:szCs w:val="22"/>
        </w:rPr>
      </w:pPr>
      <w:r>
        <w:rPr>
          <w:rFonts w:ascii="新宋体" w:hAnsi="新宋体" w:eastAsia="新宋体" w:cs="新宋体"/>
          <w:sz w:val="22"/>
          <w:szCs w:val="22"/>
        </w:rPr>
        <w:t>1、质保期限：</w:t>
      </w:r>
    </w:p>
    <w:p>
      <w:pPr>
        <w:spacing w:line="360" w:lineRule="auto"/>
        <w:ind w:firstLine="440" w:firstLineChars="200"/>
        <w:rPr>
          <w:rFonts w:eastAsia="新宋体"/>
          <w:sz w:val="22"/>
          <w:szCs w:val="22"/>
        </w:rPr>
      </w:pPr>
      <w:r>
        <w:rPr>
          <w:rFonts w:hint="eastAsia" w:eastAsia="新宋体"/>
          <w:sz w:val="22"/>
          <w:szCs w:val="22"/>
        </w:rPr>
        <w:t>陶瓷超滤膜净水设备、次氯酸钠投加装置整机质量保证期1年，膜组件</w:t>
      </w:r>
      <w:r>
        <w:rPr>
          <w:rFonts w:eastAsia="新宋体"/>
          <w:sz w:val="22"/>
          <w:szCs w:val="22"/>
        </w:rPr>
        <w:t>20</w:t>
      </w:r>
      <w:r>
        <w:rPr>
          <w:rFonts w:hint="eastAsia" w:eastAsia="新宋体"/>
          <w:sz w:val="22"/>
          <w:szCs w:val="22"/>
        </w:rPr>
        <w:t>年内出现质量问题由乙方负责免费维修，时间均为验收合格并交付使用之日起计算。</w:t>
      </w:r>
    </w:p>
    <w:p>
      <w:pPr>
        <w:spacing w:line="360" w:lineRule="auto"/>
        <w:ind w:firstLine="440" w:firstLineChars="200"/>
        <w:rPr>
          <w:rFonts w:eastAsia="新宋体"/>
          <w:sz w:val="22"/>
          <w:szCs w:val="22"/>
        </w:rPr>
      </w:pPr>
      <w:r>
        <w:rPr>
          <w:rFonts w:hint="eastAsia" w:eastAsia="新宋体"/>
          <w:sz w:val="22"/>
          <w:szCs w:val="22"/>
        </w:rPr>
        <w:t>质量保修期内免费（含配件）上门服务，质量保修期外仅收取成本费，终身维修。乙方负责合同执行过程中和质量保修期内的技术服务和支持，在质量保修期内设备一旦发生故障，而甲方无法自行排除的，在接到甲方通知后，乙方迅速作出反应，</w:t>
      </w:r>
      <w:r>
        <w:rPr>
          <w:rFonts w:eastAsia="新宋体"/>
          <w:sz w:val="22"/>
          <w:szCs w:val="22"/>
        </w:rPr>
        <w:t>48</w:t>
      </w:r>
      <w:r>
        <w:rPr>
          <w:rFonts w:hint="eastAsia" w:eastAsia="新宋体"/>
          <w:sz w:val="22"/>
          <w:szCs w:val="22"/>
        </w:rPr>
        <w:t>小时内派人到达现场处理问题，并及时提供备品备件。即使在质保期满后也保证甲方能够得到及时的技术服务并能方便的购买到所需的备品备件。</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设备安装、调试结束后，中标人应立即派有经验的工程师对建设单位管理人员进行设备操作和日常管理与维护的培训，并确保建设单位参与培训的人员能独立、熟练地进行设备操作和日常维护保养。</w:t>
      </w:r>
    </w:p>
    <w:p>
      <w:pPr>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六、违约责任</w:t>
      </w:r>
    </w:p>
    <w:p>
      <w:pPr>
        <w:spacing w:line="360" w:lineRule="auto"/>
        <w:ind w:firstLine="440" w:firstLineChars="200"/>
        <w:rPr>
          <w:rFonts w:ascii="新宋体" w:hAnsi="新宋体" w:eastAsia="新宋体" w:cs="新宋体"/>
          <w:sz w:val="22"/>
          <w:szCs w:val="22"/>
        </w:rPr>
      </w:pPr>
      <w:bookmarkStart w:id="177" w:name="_Toc121452006"/>
      <w:bookmarkStart w:id="178" w:name="_Toc115055783"/>
      <w:r>
        <w:rPr>
          <w:rFonts w:hint="eastAsia" w:ascii="新宋体" w:hAnsi="新宋体" w:eastAsia="新宋体" w:cs="新宋体"/>
          <w:sz w:val="22"/>
          <w:szCs w:val="22"/>
        </w:rPr>
        <w:t>1、乙方交付的货物不符合合同规定，又不调换的，甲方有权拒收，乙方需向甲方支付货款总金额5%的违约金。</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2、如在使用过程中发生质量问题，乙方在接到甲方书面通知后没有按照招标文件承诺书中要求服务到位的, 每违约一次乙方应向甲方支付违约金5000元，质量未达到甲方要求的违约金占总合同价的2%。同时甲方保留索赔的权利，有权要求乙方赔偿损失（该损失包括但不限于乙方产品质量不符合标准引起的直接损失，还包括工期延误损失、可能产生的鉴定费、诉讼费用、律师费用等间接损失），并有权适当延长交货期或者退货后要求乙方重新供货。</w:t>
      </w:r>
    </w:p>
    <w:p>
      <w:pPr>
        <w:spacing w:line="360" w:lineRule="auto"/>
        <w:ind w:firstLine="440" w:firstLineChars="200"/>
        <w:rPr>
          <w:rFonts w:ascii="新宋体" w:hAnsi="新宋体" w:eastAsia="新宋体" w:cs="新宋体"/>
          <w:b/>
          <w:sz w:val="22"/>
          <w:szCs w:val="22"/>
        </w:rPr>
      </w:pPr>
      <w:r>
        <w:rPr>
          <w:rFonts w:hint="eastAsia" w:ascii="新宋体" w:hAnsi="新宋体" w:eastAsia="新宋体" w:cs="新宋体"/>
          <w:sz w:val="22"/>
          <w:szCs w:val="22"/>
        </w:rPr>
        <w:t>3、乙方逾期交货的，每逾期—天偿付违约金500元；乙方在接到甲方发货通知后24小时未作出回应且在120小时内未将货物运达指定场地并卸货安装的，每发生一次偿付违约金500元。逾期交货违约金占总合同价的3%。逾期交货达到7天仍不能交货的，采购人有权终止合同，中标人应承担有此产生的一切损失（包括直接损失和间接损失）。经采购人和中标人双方协商同意延期交货和经双方友好协商同意退货且无需赔款者不在此列。</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4、乙方在产品运输、安装、调试中要安全文明操作，并由相应技术能力的专业人员负责。因乙方违反相关规定造成的安全责任和因此产生的费用，均由乙方承担。</w:t>
      </w:r>
    </w:p>
    <w:p>
      <w:pPr>
        <w:adjustRightInd w:val="0"/>
        <w:snapToGrid w:val="0"/>
        <w:spacing w:line="360" w:lineRule="auto"/>
        <w:ind w:firstLine="331" w:firstLineChars="150"/>
        <w:rPr>
          <w:rFonts w:ascii="新宋体" w:hAnsi="新宋体" w:eastAsia="新宋体" w:cs="新宋体"/>
          <w:b/>
          <w:sz w:val="22"/>
          <w:szCs w:val="22"/>
        </w:rPr>
      </w:pPr>
      <w:r>
        <w:rPr>
          <w:rFonts w:hint="eastAsia" w:ascii="新宋体" w:hAnsi="新宋体" w:eastAsia="新宋体" w:cs="新宋体"/>
          <w:b/>
          <w:sz w:val="22"/>
          <w:szCs w:val="22"/>
        </w:rPr>
        <w:t>七、争议解决</w:t>
      </w:r>
      <w:bookmarkEnd w:id="177"/>
      <w:bookmarkEnd w:id="178"/>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因履行本合同引起的或与本合同有关的争议，由双方协商解决，协商不成时，向</w:t>
      </w:r>
      <w:r>
        <w:rPr>
          <w:rFonts w:hint="eastAsia" w:ascii="新宋体" w:hAnsi="新宋体" w:eastAsia="新宋体" w:cs="新宋体"/>
          <w:b/>
          <w:sz w:val="22"/>
          <w:szCs w:val="22"/>
          <w:u w:val="single"/>
        </w:rPr>
        <w:t>永嘉县仲裁委员会</w:t>
      </w:r>
      <w:r>
        <w:rPr>
          <w:rFonts w:hint="eastAsia" w:ascii="新宋体" w:hAnsi="新宋体" w:eastAsia="新宋体" w:cs="新宋体"/>
          <w:sz w:val="22"/>
          <w:szCs w:val="22"/>
        </w:rPr>
        <w:t>申请仲裁。</w:t>
      </w:r>
    </w:p>
    <w:p>
      <w:pPr>
        <w:spacing w:line="360" w:lineRule="auto"/>
        <w:ind w:firstLine="442" w:firstLineChars="200"/>
        <w:rPr>
          <w:rFonts w:ascii="新宋体" w:hAnsi="新宋体" w:eastAsia="新宋体" w:cs="新宋体"/>
          <w:b/>
          <w:sz w:val="22"/>
          <w:szCs w:val="22"/>
        </w:rPr>
      </w:pPr>
      <w:bookmarkStart w:id="179" w:name="_Toc121452007"/>
      <w:bookmarkStart w:id="180" w:name="_Toc115055784"/>
      <w:r>
        <w:rPr>
          <w:rFonts w:hint="eastAsia" w:ascii="新宋体" w:hAnsi="新宋体" w:eastAsia="新宋体" w:cs="新宋体"/>
          <w:b/>
          <w:sz w:val="22"/>
          <w:szCs w:val="22"/>
        </w:rPr>
        <w:t>八、合同生效及其它</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1、本合同于双方授权代表签字并加盖公章之日起开始生效。</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2、投标文件、招标文件、补充文件及答疑纪要等作为本合同的附件，与本合同具有同等法律效</w:t>
      </w:r>
      <w:r>
        <w:rPr>
          <w:rFonts w:hint="eastAsia" w:ascii="新宋体" w:hAnsi="新宋体" w:eastAsia="新宋体" w:cs="新宋体"/>
          <w:sz w:val="22"/>
          <w:szCs w:val="22"/>
        </w:rPr>
        <w:t>力。</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3、本合同一式四份，双方各执二份，同等生效。</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4、下列文件均为本合同的组成部分：</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w:t>
      </w:r>
      <w:r>
        <w:rPr>
          <w:rFonts w:ascii="新宋体" w:hAnsi="新宋体" w:eastAsia="新宋体" w:cs="新宋体"/>
          <w:sz w:val="22"/>
          <w:szCs w:val="22"/>
        </w:rPr>
        <w:t>1）合同书及补充协议；</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w:t>
      </w:r>
      <w:r>
        <w:rPr>
          <w:rFonts w:ascii="新宋体" w:hAnsi="新宋体" w:eastAsia="新宋体" w:cs="新宋体"/>
          <w:sz w:val="22"/>
          <w:szCs w:val="22"/>
        </w:rPr>
        <w:t>2）中标通知书；</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w:t>
      </w:r>
      <w:r>
        <w:rPr>
          <w:rFonts w:ascii="新宋体" w:hAnsi="新宋体" w:eastAsia="新宋体" w:cs="新宋体"/>
          <w:sz w:val="22"/>
          <w:szCs w:val="22"/>
        </w:rPr>
        <w:t>3）投标函及其商务报价表；</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w:t>
      </w:r>
      <w:r>
        <w:rPr>
          <w:rFonts w:ascii="新宋体" w:hAnsi="新宋体" w:eastAsia="新宋体" w:cs="新宋体"/>
          <w:sz w:val="22"/>
          <w:szCs w:val="22"/>
        </w:rPr>
        <w:t>4）招标文件；</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w:t>
      </w:r>
      <w:r>
        <w:rPr>
          <w:rFonts w:ascii="新宋体" w:hAnsi="新宋体" w:eastAsia="新宋体" w:cs="新宋体"/>
          <w:sz w:val="22"/>
          <w:szCs w:val="22"/>
        </w:rPr>
        <w:t>5）其他辅助资料等。</w:t>
      </w:r>
    </w:p>
    <w:p>
      <w:pPr>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八、其他</w:t>
      </w:r>
      <w:bookmarkEnd w:id="179"/>
      <w:bookmarkEnd w:id="180"/>
      <w:r>
        <w:rPr>
          <w:rFonts w:hint="eastAsia" w:ascii="新宋体" w:hAnsi="新宋体" w:eastAsia="新宋体" w:cs="新宋体"/>
          <w:b/>
          <w:sz w:val="22"/>
          <w:szCs w:val="22"/>
        </w:rPr>
        <w:t>未尽事宜，双方友好协商。</w:t>
      </w:r>
    </w:p>
    <w:p>
      <w:pPr>
        <w:tabs>
          <w:tab w:val="left" w:pos="3948"/>
        </w:tabs>
        <w:spacing w:line="360" w:lineRule="auto"/>
        <w:ind w:left="880" w:hanging="880" w:hangingChars="400"/>
        <w:rPr>
          <w:rFonts w:ascii="新宋体" w:hAnsi="新宋体" w:eastAsia="新宋体" w:cs="新宋体"/>
          <w:sz w:val="22"/>
          <w:szCs w:val="22"/>
        </w:rPr>
      </w:pPr>
      <w:r>
        <w:rPr>
          <w:rFonts w:ascii="新宋体" w:hAnsi="新宋体" w:eastAsia="新宋体" w:cs="新宋体"/>
          <w:sz w:val="22"/>
          <w:szCs w:val="22"/>
        </w:rPr>
        <w:cr/>
      </w:r>
      <w:r>
        <w:rPr>
          <w:rFonts w:hint="eastAsia" w:ascii="新宋体" w:hAnsi="新宋体" w:eastAsia="新宋体" w:cs="新宋体"/>
          <w:sz w:val="22"/>
          <w:szCs w:val="22"/>
        </w:rPr>
        <w:t>甲方：</w:t>
      </w:r>
      <w:r>
        <w:rPr>
          <w:rFonts w:ascii="新宋体" w:hAnsi="新宋体" w:eastAsia="新宋体" w:cs="新宋体"/>
          <w:sz w:val="22"/>
          <w:szCs w:val="22"/>
        </w:rPr>
        <w:t xml:space="preserve">                            乙方： </w:t>
      </w:r>
    </w:p>
    <w:p>
      <w:pPr>
        <w:adjustRightInd w:val="0"/>
        <w:snapToGrid w:val="0"/>
        <w:spacing w:line="360" w:lineRule="auto"/>
        <w:ind w:firstLine="538"/>
        <w:rPr>
          <w:rFonts w:ascii="新宋体" w:hAnsi="新宋体" w:eastAsia="新宋体" w:cs="新宋体"/>
          <w:sz w:val="22"/>
          <w:szCs w:val="22"/>
        </w:rPr>
      </w:pPr>
      <w:r>
        <w:rPr>
          <w:rFonts w:ascii="新宋体" w:hAnsi="新宋体" w:eastAsia="新宋体" w:cs="新宋体"/>
          <w:sz w:val="22"/>
          <w:szCs w:val="22"/>
        </w:rPr>
        <w:t xml:space="preserve">    地址：                            地址： </w:t>
      </w:r>
    </w:p>
    <w:p>
      <w:pPr>
        <w:adjustRightInd w:val="0"/>
        <w:snapToGrid w:val="0"/>
        <w:spacing w:line="360" w:lineRule="auto"/>
        <w:ind w:firstLine="538"/>
        <w:rPr>
          <w:rFonts w:ascii="新宋体" w:hAnsi="新宋体" w:eastAsia="新宋体" w:cs="新宋体"/>
          <w:sz w:val="22"/>
          <w:szCs w:val="22"/>
        </w:rPr>
      </w:pPr>
      <w:r>
        <w:rPr>
          <w:rFonts w:ascii="新宋体" w:hAnsi="新宋体" w:eastAsia="新宋体" w:cs="新宋体"/>
          <w:sz w:val="22"/>
          <w:szCs w:val="22"/>
        </w:rPr>
        <w:t xml:space="preserve">    法人代表：                        法人代表：</w:t>
      </w:r>
    </w:p>
    <w:p>
      <w:pPr>
        <w:adjustRightInd w:val="0"/>
        <w:snapToGrid w:val="0"/>
        <w:spacing w:line="360" w:lineRule="auto"/>
        <w:ind w:firstLine="538"/>
        <w:rPr>
          <w:rFonts w:ascii="新宋体" w:hAnsi="新宋体" w:eastAsia="新宋体" w:cs="新宋体"/>
          <w:sz w:val="22"/>
          <w:szCs w:val="22"/>
        </w:rPr>
      </w:pPr>
      <w:r>
        <w:rPr>
          <w:rFonts w:ascii="新宋体" w:hAnsi="新宋体" w:eastAsia="新宋体" w:cs="新宋体"/>
          <w:sz w:val="22"/>
          <w:szCs w:val="22"/>
        </w:rPr>
        <w:t xml:space="preserve">    委托代理人：                      委托代理人：</w:t>
      </w:r>
    </w:p>
    <w:p>
      <w:pPr>
        <w:adjustRightInd w:val="0"/>
        <w:snapToGrid w:val="0"/>
        <w:spacing w:line="360" w:lineRule="auto"/>
        <w:ind w:firstLine="538"/>
        <w:rPr>
          <w:rFonts w:ascii="新宋体" w:hAnsi="新宋体" w:eastAsia="新宋体" w:cs="新宋体"/>
          <w:sz w:val="22"/>
          <w:szCs w:val="22"/>
        </w:rPr>
      </w:pPr>
      <w:r>
        <w:rPr>
          <w:rFonts w:ascii="新宋体" w:hAnsi="新宋体" w:eastAsia="新宋体" w:cs="新宋体"/>
          <w:sz w:val="22"/>
          <w:szCs w:val="22"/>
        </w:rPr>
        <w:t xml:space="preserve">    电话：                            电话：   </w:t>
      </w:r>
    </w:p>
    <w:p>
      <w:pPr>
        <w:adjustRightInd w:val="0"/>
        <w:snapToGrid w:val="0"/>
        <w:spacing w:line="360" w:lineRule="auto"/>
        <w:ind w:firstLine="538"/>
        <w:rPr>
          <w:rFonts w:ascii="新宋体" w:hAnsi="新宋体" w:eastAsia="新宋体" w:cs="新宋体"/>
          <w:sz w:val="22"/>
          <w:szCs w:val="22"/>
        </w:rPr>
      </w:pPr>
      <w:r>
        <w:rPr>
          <w:rFonts w:ascii="新宋体" w:hAnsi="新宋体" w:eastAsia="新宋体" w:cs="新宋体"/>
          <w:sz w:val="22"/>
          <w:szCs w:val="22"/>
        </w:rPr>
        <w:t xml:space="preserve">    传真：                            传真：</w:t>
      </w:r>
    </w:p>
    <w:p>
      <w:pPr>
        <w:adjustRightInd w:val="0"/>
        <w:snapToGrid w:val="0"/>
        <w:spacing w:line="360" w:lineRule="auto"/>
        <w:ind w:firstLine="538"/>
        <w:rPr>
          <w:rFonts w:ascii="新宋体" w:hAnsi="新宋体" w:eastAsia="新宋体" w:cs="新宋体"/>
          <w:sz w:val="22"/>
          <w:szCs w:val="22"/>
        </w:rPr>
      </w:pPr>
      <w:r>
        <w:rPr>
          <w:rFonts w:ascii="新宋体" w:hAnsi="新宋体" w:eastAsia="新宋体" w:cs="新宋体"/>
          <w:sz w:val="22"/>
          <w:szCs w:val="22"/>
        </w:rPr>
        <w:t xml:space="preserve">    邮政编码：                        邮政编码：</w:t>
      </w:r>
    </w:p>
    <w:p>
      <w:pPr>
        <w:adjustRightInd w:val="0"/>
        <w:snapToGrid w:val="0"/>
        <w:spacing w:line="360" w:lineRule="auto"/>
        <w:ind w:firstLine="538"/>
        <w:rPr>
          <w:rFonts w:ascii="新宋体" w:hAnsi="新宋体" w:eastAsia="新宋体" w:cs="新宋体"/>
          <w:sz w:val="22"/>
          <w:szCs w:val="22"/>
        </w:rPr>
      </w:pPr>
      <w:r>
        <w:rPr>
          <w:rFonts w:ascii="新宋体" w:hAnsi="新宋体" w:eastAsia="新宋体" w:cs="新宋体"/>
          <w:sz w:val="22"/>
          <w:szCs w:val="22"/>
        </w:rPr>
        <w:t xml:space="preserve">    开户银行：                        开户银行：</w:t>
      </w:r>
    </w:p>
    <w:p>
      <w:pPr>
        <w:adjustRightInd w:val="0"/>
        <w:snapToGrid w:val="0"/>
        <w:spacing w:line="360" w:lineRule="auto"/>
        <w:ind w:firstLine="538"/>
        <w:rPr>
          <w:rFonts w:ascii="新宋体" w:hAnsi="新宋体" w:eastAsia="新宋体" w:cs="新宋体"/>
          <w:sz w:val="22"/>
          <w:szCs w:val="22"/>
        </w:rPr>
      </w:pPr>
      <w:r>
        <w:rPr>
          <w:rFonts w:hint="eastAsia" w:ascii="新宋体" w:hAnsi="新宋体" w:eastAsia="新宋体" w:cs="新宋体"/>
          <w:sz w:val="22"/>
          <w:szCs w:val="22"/>
        </w:rPr>
        <w:t>帐号：帐号</w:t>
      </w:r>
    </w:p>
    <w:p>
      <w:pPr>
        <w:pStyle w:val="62"/>
        <w:spacing w:line="360" w:lineRule="auto"/>
        <w:ind w:firstLine="220"/>
        <w:rPr>
          <w:rFonts w:ascii="新宋体" w:hAnsi="新宋体" w:eastAsia="新宋体" w:cs="新宋体"/>
          <w:sz w:val="22"/>
          <w:szCs w:val="22"/>
        </w:rPr>
      </w:pPr>
      <w:r>
        <w:rPr>
          <w:rFonts w:hint="eastAsia" w:ascii="新宋体" w:hAnsi="新宋体" w:eastAsia="新宋体" w:cs="新宋体"/>
          <w:sz w:val="22"/>
          <w:szCs w:val="22"/>
        </w:rPr>
        <w:t>签订地点：签订日期：年月日</w:t>
      </w:r>
    </w:p>
    <w:p>
      <w:pPr>
        <w:pStyle w:val="62"/>
        <w:spacing w:line="360" w:lineRule="auto"/>
        <w:ind w:firstLine="220"/>
        <w:rPr>
          <w:rFonts w:ascii="新宋体" w:hAnsi="新宋体" w:eastAsia="新宋体" w:cs="新宋体"/>
          <w:sz w:val="22"/>
          <w:szCs w:val="22"/>
        </w:rPr>
      </w:pPr>
    </w:p>
    <w:p>
      <w:pPr>
        <w:spacing w:line="360" w:lineRule="auto"/>
        <w:rPr>
          <w:rFonts w:ascii="新宋体" w:hAnsi="新宋体" w:eastAsia="新宋体" w:cs="新宋体"/>
          <w:sz w:val="22"/>
          <w:szCs w:val="22"/>
        </w:rPr>
      </w:pPr>
    </w:p>
    <w:p>
      <w:pPr>
        <w:spacing w:line="360" w:lineRule="auto"/>
        <w:rPr>
          <w:rFonts w:ascii="新宋体" w:hAnsi="新宋体" w:eastAsia="新宋体" w:cs="新宋体"/>
          <w:sz w:val="22"/>
          <w:szCs w:val="22"/>
        </w:rPr>
      </w:pPr>
    </w:p>
    <w:p>
      <w:pPr>
        <w:spacing w:line="360" w:lineRule="auto"/>
        <w:ind w:firstLine="442" w:firstLineChars="200"/>
        <w:rPr>
          <w:rFonts w:ascii="新宋体" w:hAnsi="新宋体" w:eastAsia="新宋体" w:cs="新宋体"/>
          <w:b/>
          <w:sz w:val="22"/>
          <w:szCs w:val="22"/>
        </w:rPr>
      </w:pP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说明：如甲、乙双方同意，合同格式也可以按照其他形式。但合同条款的基本内容应与《中标合同》要求的内容相一致。</w:t>
      </w:r>
    </w:p>
    <w:p>
      <w:pPr>
        <w:spacing w:line="400" w:lineRule="exact"/>
        <w:rPr>
          <w:rFonts w:ascii="宋体" w:hAnsi="宋体" w:cs="Arial"/>
          <w:sz w:val="22"/>
          <w:szCs w:val="22"/>
        </w:rPr>
      </w:pPr>
    </w:p>
    <w:p>
      <w:pPr>
        <w:spacing w:line="400" w:lineRule="exact"/>
        <w:rPr>
          <w:rFonts w:ascii="宋体" w:hAnsi="宋体"/>
          <w:sz w:val="22"/>
          <w:szCs w:val="22"/>
        </w:rPr>
      </w:pPr>
    </w:p>
    <w:p>
      <w:pPr>
        <w:pStyle w:val="4"/>
        <w:rPr>
          <w:rFonts w:ascii="宋体" w:hAnsi="宋体" w:eastAsia="宋体" w:cs="Arial"/>
          <w:sz w:val="36"/>
          <w:szCs w:val="36"/>
        </w:rPr>
      </w:pPr>
      <w:r>
        <w:rPr>
          <w:rFonts w:ascii="宋体" w:hAnsi="宋体" w:eastAsia="宋体"/>
          <w:sz w:val="22"/>
          <w:szCs w:val="22"/>
        </w:rPr>
        <w:br w:type="page"/>
      </w:r>
      <w:bookmarkStart w:id="181" w:name="_Toc15938932"/>
      <w:r>
        <w:rPr>
          <w:rFonts w:hint="eastAsia" w:ascii="宋体" w:hAnsi="宋体" w:eastAsia="宋体" w:cs="Arial"/>
          <w:sz w:val="36"/>
          <w:szCs w:val="36"/>
        </w:rPr>
        <w:t>第三部分附件</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81"/>
    </w:p>
    <w:p>
      <w:pPr>
        <w:spacing w:line="460" w:lineRule="exact"/>
        <w:rPr>
          <w:rFonts w:ascii="宋体" w:hAnsi="宋体"/>
          <w:b/>
          <w:bCs/>
          <w:sz w:val="22"/>
          <w:szCs w:val="22"/>
        </w:rPr>
      </w:pPr>
    </w:p>
    <w:p>
      <w:pPr>
        <w:spacing w:line="460" w:lineRule="exact"/>
        <w:rPr>
          <w:rFonts w:ascii="宋体" w:hAnsi="宋体"/>
          <w:b/>
          <w:bCs/>
          <w:sz w:val="22"/>
          <w:szCs w:val="22"/>
        </w:rPr>
      </w:pPr>
      <w:r>
        <w:rPr>
          <w:rFonts w:hint="eastAsia" w:ascii="宋体" w:hAnsi="宋体"/>
          <w:b/>
          <w:bCs/>
          <w:sz w:val="22"/>
          <w:szCs w:val="22"/>
        </w:rPr>
        <w:t>附件一</w:t>
      </w:r>
    </w:p>
    <w:p>
      <w:pPr>
        <w:spacing w:line="460" w:lineRule="exact"/>
        <w:jc w:val="center"/>
        <w:rPr>
          <w:rFonts w:ascii="宋体" w:hAnsi="宋体"/>
          <w:b/>
          <w:bCs/>
          <w:sz w:val="28"/>
          <w:szCs w:val="28"/>
        </w:rPr>
      </w:pPr>
      <w:r>
        <w:rPr>
          <w:rFonts w:hint="eastAsia" w:ascii="宋体" w:hAnsi="宋体"/>
          <w:b/>
          <w:bCs/>
          <w:sz w:val="28"/>
          <w:szCs w:val="28"/>
        </w:rPr>
        <w:t>投标函</w:t>
      </w:r>
    </w:p>
    <w:p>
      <w:pPr>
        <w:spacing w:line="420" w:lineRule="exact"/>
        <w:rPr>
          <w:rFonts w:ascii="宋体" w:hAnsi="宋体"/>
          <w:sz w:val="22"/>
          <w:szCs w:val="22"/>
        </w:rPr>
      </w:pPr>
      <w:r>
        <w:rPr>
          <w:rFonts w:hint="eastAsia" w:ascii="宋体" w:hAnsi="宋体"/>
          <w:sz w:val="22"/>
          <w:szCs w:val="22"/>
        </w:rPr>
        <w:t>永嘉县岩坦镇人民政府：</w:t>
      </w:r>
    </w:p>
    <w:p>
      <w:pPr>
        <w:spacing w:line="420" w:lineRule="exact"/>
        <w:rPr>
          <w:rFonts w:ascii="宋体" w:hAnsi="宋体"/>
          <w:sz w:val="22"/>
          <w:szCs w:val="22"/>
        </w:rPr>
      </w:pPr>
      <w:r>
        <w:rPr>
          <w:rFonts w:hint="eastAsia" w:ascii="宋体" w:hAnsi="宋体"/>
          <w:sz w:val="22"/>
          <w:szCs w:val="22"/>
          <w:lang w:eastAsia="zh-CN"/>
        </w:rPr>
        <w:t>温州凯恒招标代理有限公司</w:t>
      </w:r>
      <w:r>
        <w:rPr>
          <w:rFonts w:hint="eastAsia" w:ascii="宋体" w:hAnsi="宋体"/>
          <w:sz w:val="22"/>
          <w:szCs w:val="22"/>
        </w:rPr>
        <w:t>：</w:t>
      </w:r>
    </w:p>
    <w:p>
      <w:pPr>
        <w:spacing w:line="420" w:lineRule="exact"/>
        <w:ind w:firstLine="440" w:firstLineChars="200"/>
        <w:rPr>
          <w:rFonts w:ascii="宋体" w:hAnsi="宋体"/>
          <w:sz w:val="22"/>
          <w:szCs w:val="22"/>
        </w:rPr>
      </w:pPr>
      <w:r>
        <w:rPr>
          <w:rFonts w:hint="eastAsia" w:ascii="宋体" w:hAnsi="宋体"/>
          <w:sz w:val="22"/>
          <w:szCs w:val="22"/>
        </w:rPr>
        <w:t>根据贵方为项目（招标编号：）的投标邀请，我方</w:t>
      </w:r>
      <w:r>
        <w:rPr>
          <w:rFonts w:ascii="宋体" w:hAnsi="宋体"/>
          <w:sz w:val="22"/>
          <w:szCs w:val="22"/>
          <w:u w:val="single"/>
        </w:rPr>
        <w:t xml:space="preserve">           　　</w:t>
      </w:r>
      <w:r>
        <w:rPr>
          <w:rFonts w:hint="eastAsia" w:ascii="宋体" w:hAnsi="宋体"/>
          <w:sz w:val="22"/>
          <w:szCs w:val="22"/>
        </w:rPr>
        <w:t>（投标人名称）作为投标人正式授权</w:t>
      </w:r>
      <w:r>
        <w:rPr>
          <w:rFonts w:hint="eastAsia" w:ascii="宋体" w:hAnsi="宋体"/>
          <w:sz w:val="22"/>
          <w:szCs w:val="22"/>
          <w:u w:val="single"/>
        </w:rPr>
        <w:t>　</w:t>
      </w:r>
      <w:r>
        <w:rPr>
          <w:rFonts w:hint="eastAsia" w:ascii="宋体" w:hAnsi="宋体"/>
          <w:sz w:val="22"/>
          <w:szCs w:val="22"/>
        </w:rPr>
        <w:t>（授权代表全名，职务）代表我方处理有关本投标的一切事宜。</w:t>
      </w:r>
    </w:p>
    <w:p>
      <w:pPr>
        <w:pStyle w:val="17"/>
        <w:spacing w:line="360" w:lineRule="exact"/>
        <w:ind w:firstLine="440" w:firstLineChars="200"/>
        <w:rPr>
          <w:rFonts w:ascii="宋体" w:hAnsi="宋体" w:cs="hakuyoxingshu7000"/>
          <w:sz w:val="22"/>
        </w:rPr>
      </w:pPr>
      <w:r>
        <w:rPr>
          <w:rFonts w:hint="eastAsia" w:ascii="宋体" w:hAnsi="宋体" w:cs="hakuyoxingshu7000"/>
          <w:sz w:val="22"/>
          <w:szCs w:val="22"/>
        </w:rPr>
        <w:t>在此提交的投标文件中，包括如下内</w:t>
      </w:r>
      <w:r>
        <w:rPr>
          <w:rFonts w:hint="eastAsia" w:ascii="宋体" w:hAnsi="宋体" w:cs="hakuyoxingshu7000"/>
          <w:sz w:val="22"/>
        </w:rPr>
        <w:t>容：</w:t>
      </w:r>
    </w:p>
    <w:p>
      <w:pPr>
        <w:spacing w:line="360" w:lineRule="exact"/>
        <w:ind w:firstLine="440" w:firstLineChars="200"/>
        <w:rPr>
          <w:rFonts w:ascii="宋体" w:hAnsi="宋体" w:cs="hakuyoxingshu7000"/>
          <w:sz w:val="22"/>
        </w:rPr>
      </w:pPr>
      <w:r>
        <w:rPr>
          <w:rFonts w:ascii="宋体" w:hAnsi="宋体" w:cs="hakuyoxingshu7000"/>
          <w:sz w:val="22"/>
        </w:rPr>
        <w:t>1、</w:t>
      </w:r>
      <w:r>
        <w:rPr>
          <w:rFonts w:hint="eastAsia" w:ascii="宋体" w:hAnsi="宋体" w:cs="新宋体"/>
          <w:sz w:val="22"/>
        </w:rPr>
        <w:t>按“投标人须知”要求编制的投标文件资格文件；</w:t>
      </w:r>
    </w:p>
    <w:p>
      <w:pPr>
        <w:spacing w:line="360" w:lineRule="exact"/>
        <w:ind w:firstLine="440" w:firstLineChars="200"/>
        <w:rPr>
          <w:rFonts w:ascii="宋体" w:hAnsi="宋体" w:cs="hakuyoxingshu7000"/>
          <w:sz w:val="22"/>
        </w:rPr>
      </w:pPr>
      <w:r>
        <w:rPr>
          <w:rFonts w:ascii="宋体" w:hAnsi="宋体" w:cs="hakuyoxingshu7000"/>
          <w:sz w:val="22"/>
        </w:rPr>
        <w:t>2、按“投标人须知”要求编制的投标文件商务技术文件；</w:t>
      </w:r>
    </w:p>
    <w:p>
      <w:pPr>
        <w:spacing w:line="360" w:lineRule="exact"/>
        <w:ind w:firstLine="440" w:firstLineChars="200"/>
        <w:rPr>
          <w:rFonts w:ascii="宋体" w:hAnsi="宋体" w:cs="hakuyoxingshu7000"/>
          <w:sz w:val="22"/>
        </w:rPr>
      </w:pPr>
      <w:r>
        <w:rPr>
          <w:rFonts w:ascii="宋体" w:hAnsi="宋体" w:cs="hakuyoxingshu7000"/>
          <w:sz w:val="22"/>
        </w:rPr>
        <w:t>3、按“投标人须知”要求编制的投标文件报价文件；</w:t>
      </w:r>
    </w:p>
    <w:p>
      <w:pPr>
        <w:spacing w:line="360" w:lineRule="exact"/>
        <w:ind w:firstLine="440" w:firstLineChars="200"/>
        <w:rPr>
          <w:rFonts w:ascii="宋体" w:hAnsi="宋体" w:cs="hakuyoxingshu7000"/>
          <w:sz w:val="22"/>
        </w:rPr>
      </w:pPr>
      <w:r>
        <w:rPr>
          <w:rFonts w:hint="eastAsia" w:ascii="宋体" w:hAnsi="宋体" w:cs="hakuyoxingshu7000"/>
          <w:sz w:val="22"/>
        </w:rPr>
        <w:t>我方己完全明白招标文件的所有条款要求，并重申以下几点：</w:t>
      </w:r>
    </w:p>
    <w:p>
      <w:pPr>
        <w:pStyle w:val="127"/>
        <w:numPr>
          <w:ilvl w:val="1"/>
          <w:numId w:val="33"/>
        </w:numPr>
        <w:spacing w:line="360" w:lineRule="exact"/>
        <w:ind w:left="567" w:hanging="283" w:firstLineChars="0"/>
        <w:rPr>
          <w:rFonts w:ascii="宋体" w:hAnsi="宋体" w:cs="hakuyoxingshu7000"/>
          <w:sz w:val="22"/>
        </w:rPr>
      </w:pPr>
      <w:r>
        <w:rPr>
          <w:rFonts w:hint="eastAsia" w:ascii="宋体" w:hAnsi="宋体" w:cs="hakuyoxingshu7000"/>
          <w:sz w:val="22"/>
        </w:rPr>
        <w:t>本投标文件的有效期自投标截止日起</w:t>
      </w:r>
      <w:r>
        <w:rPr>
          <w:rFonts w:ascii="宋体" w:hAnsi="宋体" w:cs="hakuyoxingshu7000"/>
          <w:sz w:val="22"/>
        </w:rPr>
        <w:t xml:space="preserve">  90 </w:t>
      </w:r>
      <w:r>
        <w:rPr>
          <w:rFonts w:hint="eastAsia" w:ascii="宋体" w:hAnsi="宋体" w:cs="hakuyoxingshu7000"/>
          <w:sz w:val="22"/>
        </w:rPr>
        <w:t>天内有效，如中标，有效期将延至合同终止日为止；</w:t>
      </w:r>
    </w:p>
    <w:p>
      <w:pPr>
        <w:pStyle w:val="127"/>
        <w:numPr>
          <w:ilvl w:val="1"/>
          <w:numId w:val="33"/>
        </w:numPr>
        <w:spacing w:line="360" w:lineRule="exact"/>
        <w:ind w:left="567" w:hanging="283" w:firstLineChars="0"/>
        <w:rPr>
          <w:rFonts w:ascii="宋体" w:hAnsi="宋体" w:cs="hakuyoxingshu7000"/>
          <w:sz w:val="22"/>
        </w:rPr>
      </w:pPr>
      <w:r>
        <w:rPr>
          <w:rFonts w:hint="eastAsia" w:ascii="宋体" w:hAnsi="宋体" w:cs="hakuyoxingshu7000"/>
          <w:sz w:val="22"/>
        </w:rPr>
        <w:t>我方已详细研究了招标文件的所有内容包括修改书（如有）和所有已提供的参考资料以及有关附件，我方完全理解并同意放弃在此方面提出含糊意见或误解的一切权力；</w:t>
      </w:r>
    </w:p>
    <w:p>
      <w:pPr>
        <w:pStyle w:val="127"/>
        <w:numPr>
          <w:ilvl w:val="1"/>
          <w:numId w:val="33"/>
        </w:numPr>
        <w:spacing w:line="360" w:lineRule="exact"/>
        <w:ind w:left="567" w:hanging="283" w:firstLineChars="0"/>
        <w:rPr>
          <w:rFonts w:ascii="宋体" w:hAnsi="宋体" w:cs="hakuyoxingshu7000"/>
          <w:sz w:val="22"/>
        </w:rPr>
      </w:pPr>
      <w:r>
        <w:rPr>
          <w:rFonts w:hint="eastAsia" w:ascii="宋体" w:hAnsi="宋体" w:cs="hakuyoxingshu7000"/>
          <w:sz w:val="22"/>
        </w:rPr>
        <w:t>我方郑重承诺所提供的“信用中国网站”、“中国政府采购网”信用查询证明文件真实有效；</w:t>
      </w:r>
    </w:p>
    <w:p>
      <w:pPr>
        <w:pStyle w:val="127"/>
        <w:numPr>
          <w:ilvl w:val="1"/>
          <w:numId w:val="33"/>
        </w:numPr>
        <w:spacing w:line="360" w:lineRule="exact"/>
        <w:ind w:left="567" w:hanging="283" w:firstLineChars="0"/>
        <w:rPr>
          <w:rFonts w:ascii="宋体" w:hAnsi="宋体" w:cs="hakuyoxingshu7000"/>
          <w:sz w:val="22"/>
        </w:rPr>
      </w:pPr>
      <w:r>
        <w:rPr>
          <w:rFonts w:hint="eastAsia" w:ascii="宋体" w:hAnsi="宋体" w:cs="hakuyoxingshu7000"/>
          <w:sz w:val="22"/>
        </w:rPr>
        <w:t>我方在参加本项目前三年内</w:t>
      </w:r>
      <w:r>
        <w:rPr>
          <w:rFonts w:hint="eastAsia" w:ascii="宋体" w:hAnsi="宋体" w:cs="hakuyoxingshu7000"/>
          <w:sz w:val="22"/>
          <w:u w:val="single"/>
        </w:rPr>
        <w:t>（被通报或者处罚的违法行为有：）</w:t>
      </w:r>
      <w:r>
        <w:rPr>
          <w:rFonts w:hint="eastAsia" w:ascii="宋体" w:hAnsi="宋体" w:cs="hakuyoxingshu7000"/>
          <w:sz w:val="22"/>
        </w:rPr>
        <w:t>或（</w:t>
      </w:r>
      <w:r>
        <w:rPr>
          <w:rFonts w:hint="eastAsia" w:ascii="宋体" w:hAnsi="宋体" w:cs="hakuyoxingshu7000"/>
          <w:sz w:val="22"/>
          <w:u w:val="single"/>
        </w:rPr>
        <w:t>没有因违法经营受到刑事处罚或者责令停产停业、吊销许可证或者执照、较大数额罚款等行政处罚或处罚）</w:t>
      </w:r>
      <w:r>
        <w:rPr>
          <w:rFonts w:hint="eastAsia" w:ascii="宋体" w:hAnsi="宋体" w:cs="hakuyoxingshu7000"/>
          <w:sz w:val="22"/>
        </w:rPr>
        <w:t>或</w:t>
      </w:r>
      <w:r>
        <w:rPr>
          <w:rFonts w:hint="eastAsia" w:ascii="宋体" w:hAnsi="宋体" w:cs="hakuyoxingshu7000"/>
          <w:sz w:val="22"/>
          <w:u w:val="single"/>
        </w:rPr>
        <w:t>（在至期间禁止参加政府采购活动但是期限届满，须附相关证明文件）</w:t>
      </w:r>
      <w:r>
        <w:rPr>
          <w:rFonts w:hint="eastAsia" w:ascii="宋体" w:hAnsi="宋体" w:cs="hakuyoxingshu7000"/>
          <w:sz w:val="22"/>
        </w:rPr>
        <w:t>；</w:t>
      </w:r>
    </w:p>
    <w:p>
      <w:pPr>
        <w:pStyle w:val="127"/>
        <w:numPr>
          <w:ilvl w:val="1"/>
          <w:numId w:val="33"/>
        </w:numPr>
        <w:spacing w:line="360" w:lineRule="exact"/>
        <w:ind w:left="567" w:hanging="283" w:firstLineChars="0"/>
        <w:rPr>
          <w:rFonts w:ascii="宋体" w:hAnsi="宋体" w:cs="hakuyoxingshu7000"/>
          <w:sz w:val="22"/>
        </w:rPr>
      </w:pPr>
      <w:r>
        <w:rPr>
          <w:rFonts w:hint="eastAsia" w:ascii="宋体" w:hAnsi="宋体" w:cs="hakuyoxingshu7000"/>
          <w:sz w:val="22"/>
        </w:rPr>
        <w:t>我方同意提供按照贵方可能要求的与投标有关的一切数据或资料；</w:t>
      </w:r>
    </w:p>
    <w:p>
      <w:pPr>
        <w:pStyle w:val="127"/>
        <w:numPr>
          <w:ilvl w:val="1"/>
          <w:numId w:val="33"/>
        </w:numPr>
        <w:spacing w:line="360" w:lineRule="exact"/>
        <w:ind w:left="567" w:hanging="283" w:firstLineChars="0"/>
        <w:rPr>
          <w:rFonts w:ascii="宋体" w:hAnsi="宋体" w:cs="hakuyoxingshu7000"/>
          <w:sz w:val="22"/>
        </w:rPr>
      </w:pPr>
      <w:r>
        <w:rPr>
          <w:rFonts w:hint="eastAsia" w:ascii="宋体" w:hAnsi="宋体" w:cs="hakuyoxingshu7000"/>
          <w:sz w:val="22"/>
        </w:rPr>
        <w:t>我方理解贵方不一定接受最低报价。</w:t>
      </w:r>
      <w:r>
        <w:rPr>
          <w:rFonts w:ascii="宋体" w:hAnsi="宋体" w:cs="hakuyoxingshu7000"/>
          <w:sz w:val="22"/>
        </w:rPr>
        <w:tab/>
      </w:r>
    </w:p>
    <w:p>
      <w:pPr>
        <w:pStyle w:val="127"/>
        <w:numPr>
          <w:ilvl w:val="1"/>
          <w:numId w:val="33"/>
        </w:numPr>
        <w:spacing w:line="360" w:lineRule="exact"/>
        <w:ind w:left="567" w:hanging="283" w:firstLineChars="0"/>
        <w:rPr>
          <w:rFonts w:ascii="宋体" w:hAnsi="宋体" w:cs="hakuyoxingshu7000"/>
          <w:sz w:val="22"/>
        </w:rPr>
      </w:pPr>
      <w:r>
        <w:rPr>
          <w:rFonts w:hint="eastAsia" w:ascii="宋体" w:hAnsi="宋体" w:cs="hakuyoxingshu7000"/>
          <w:sz w:val="22"/>
        </w:rPr>
        <w:t>我方如果中标，将保证履行招标文件以及招标文件修改书（如有）中的全部责任和义务，按质、按量、按期完成《合同书》中的全部任务。</w:t>
      </w:r>
    </w:p>
    <w:p>
      <w:pPr>
        <w:pStyle w:val="127"/>
        <w:numPr>
          <w:ilvl w:val="1"/>
          <w:numId w:val="33"/>
        </w:numPr>
        <w:spacing w:line="360" w:lineRule="exact"/>
        <w:ind w:left="567" w:hanging="283" w:firstLineChars="0"/>
        <w:rPr>
          <w:rFonts w:ascii="宋体" w:hAnsi="宋体" w:cs="hakuyoxingshu7000"/>
          <w:sz w:val="22"/>
        </w:rPr>
      </w:pPr>
      <w:r>
        <w:rPr>
          <w:rFonts w:hint="eastAsia" w:ascii="宋体" w:hAnsi="宋体" w:cs="hakuyoxingshu7000"/>
          <w:sz w:val="22"/>
        </w:rPr>
        <w:t>所有与本投标有关的函件请发往下列地址：</w:t>
      </w:r>
    </w:p>
    <w:p>
      <w:pPr>
        <w:spacing w:line="360" w:lineRule="exact"/>
        <w:ind w:firstLine="435"/>
        <w:rPr>
          <w:rFonts w:ascii="宋体" w:hAnsi="宋体" w:cs="hakuyoxingshu7000"/>
          <w:sz w:val="22"/>
          <w:szCs w:val="22"/>
        </w:rPr>
      </w:pPr>
      <w:r>
        <w:rPr>
          <w:rFonts w:ascii="宋体" w:hAnsi="宋体" w:cs="hakuyoxingshu7000"/>
          <w:sz w:val="22"/>
          <w:szCs w:val="22"/>
        </w:rPr>
        <w:t xml:space="preserve">   地址</w:t>
      </w:r>
    </w:p>
    <w:p>
      <w:pPr>
        <w:spacing w:line="360" w:lineRule="exact"/>
        <w:ind w:firstLine="435"/>
        <w:rPr>
          <w:rFonts w:ascii="宋体" w:hAnsi="宋体" w:cs="hakuyoxingshu7000"/>
          <w:sz w:val="22"/>
          <w:szCs w:val="22"/>
        </w:rPr>
      </w:pPr>
      <w:r>
        <w:rPr>
          <w:rFonts w:ascii="宋体" w:hAnsi="宋体" w:cs="hakuyoxingshu7000"/>
          <w:sz w:val="22"/>
          <w:szCs w:val="22"/>
        </w:rPr>
        <w:t xml:space="preserve">   电话</w:t>
      </w:r>
    </w:p>
    <w:p>
      <w:pPr>
        <w:spacing w:line="360" w:lineRule="exact"/>
        <w:ind w:firstLine="435"/>
        <w:rPr>
          <w:rFonts w:ascii="宋体" w:hAnsi="宋体" w:cs="hakuyoxingshu7000"/>
          <w:sz w:val="22"/>
          <w:szCs w:val="22"/>
          <w:u w:val="single"/>
        </w:rPr>
      </w:pPr>
      <w:r>
        <w:rPr>
          <w:rFonts w:ascii="宋体" w:hAnsi="宋体" w:cs="hakuyoxingshu7000"/>
          <w:sz w:val="22"/>
          <w:szCs w:val="22"/>
        </w:rPr>
        <w:t xml:space="preserve">   传真</w:t>
      </w:r>
    </w:p>
    <w:p>
      <w:pPr>
        <w:spacing w:line="360" w:lineRule="exact"/>
        <w:ind w:firstLine="770" w:firstLineChars="350"/>
        <w:rPr>
          <w:rFonts w:ascii="宋体" w:hAnsi="宋体" w:cs="hakuyoxingshu7000"/>
          <w:sz w:val="22"/>
          <w:szCs w:val="22"/>
          <w:u w:val="single"/>
        </w:rPr>
      </w:pPr>
      <w:r>
        <w:rPr>
          <w:rFonts w:hint="eastAsia" w:ascii="宋体" w:hAnsi="宋体" w:cs="hakuyoxingshu7000"/>
          <w:sz w:val="22"/>
          <w:szCs w:val="22"/>
        </w:rPr>
        <w:t>电子邮件</w:t>
      </w:r>
    </w:p>
    <w:p>
      <w:pPr>
        <w:spacing w:line="420" w:lineRule="exact"/>
        <w:ind w:firstLine="435"/>
        <w:rPr>
          <w:rFonts w:ascii="宋体" w:hAnsi="宋体"/>
          <w:sz w:val="22"/>
          <w:szCs w:val="22"/>
        </w:rPr>
      </w:pPr>
    </w:p>
    <w:p>
      <w:pPr>
        <w:spacing w:line="420" w:lineRule="exact"/>
        <w:ind w:firstLine="435"/>
        <w:rPr>
          <w:rFonts w:ascii="宋体" w:hAnsi="宋体"/>
          <w:sz w:val="22"/>
          <w:szCs w:val="22"/>
        </w:rPr>
      </w:pPr>
      <w:r>
        <w:rPr>
          <w:rFonts w:ascii="宋体" w:hAnsi="宋体"/>
          <w:sz w:val="22"/>
          <w:szCs w:val="22"/>
        </w:rPr>
        <w:t xml:space="preserve">                                   投标人名称（盖章）</w:t>
      </w:r>
    </w:p>
    <w:p>
      <w:pPr>
        <w:spacing w:line="420" w:lineRule="exact"/>
        <w:ind w:firstLine="435"/>
        <w:rPr>
          <w:rFonts w:ascii="宋体" w:hAnsi="宋体"/>
          <w:sz w:val="22"/>
          <w:szCs w:val="22"/>
        </w:rPr>
      </w:pPr>
      <w:r>
        <w:rPr>
          <w:rFonts w:ascii="宋体" w:hAnsi="宋体"/>
          <w:sz w:val="22"/>
          <w:szCs w:val="22"/>
        </w:rPr>
        <w:t xml:space="preserve">                                   投标人代表（签字或盖章）</w:t>
      </w:r>
    </w:p>
    <w:p>
      <w:pPr>
        <w:spacing w:line="460" w:lineRule="exact"/>
        <w:ind w:firstLine="435"/>
        <w:rPr>
          <w:rFonts w:ascii="宋体" w:hAnsi="宋体"/>
          <w:sz w:val="22"/>
          <w:szCs w:val="22"/>
          <w:u w:val="single"/>
        </w:rPr>
        <w:sectPr>
          <w:footerReference r:id="rId3" w:type="default"/>
          <w:footerReference r:id="rId4" w:type="even"/>
          <w:pgSz w:w="11906" w:h="16838"/>
          <w:pgMar w:top="1134" w:right="1134" w:bottom="1134" w:left="1134" w:header="851" w:footer="851" w:gutter="0"/>
          <w:pgNumType w:start="0"/>
          <w:cols w:space="720" w:num="1"/>
          <w:titlePg/>
          <w:docGrid w:linePitch="312" w:charSpace="0"/>
        </w:sectPr>
      </w:pPr>
      <w:r>
        <w:rPr>
          <w:rFonts w:ascii="宋体" w:hAnsi="宋体"/>
          <w:sz w:val="22"/>
          <w:szCs w:val="22"/>
        </w:rPr>
        <w:t xml:space="preserve">                                   日    期</w:t>
      </w:r>
    </w:p>
    <w:p>
      <w:pPr>
        <w:spacing w:line="380" w:lineRule="exact"/>
        <w:rPr>
          <w:rFonts w:ascii="宋体" w:hAnsi="宋体"/>
          <w:b/>
          <w:bCs/>
          <w:sz w:val="22"/>
          <w:szCs w:val="22"/>
        </w:rPr>
      </w:pPr>
      <w:r>
        <w:rPr>
          <w:rFonts w:hint="eastAsia" w:ascii="宋体" w:hAnsi="宋体"/>
          <w:b/>
          <w:bCs/>
          <w:sz w:val="22"/>
          <w:szCs w:val="22"/>
        </w:rPr>
        <w:t>附件二</w:t>
      </w:r>
    </w:p>
    <w:p>
      <w:pPr>
        <w:spacing w:line="460" w:lineRule="exact"/>
        <w:jc w:val="center"/>
        <w:rPr>
          <w:rFonts w:ascii="宋体" w:hAnsi="宋体"/>
          <w:b/>
          <w:bCs/>
          <w:sz w:val="28"/>
          <w:szCs w:val="28"/>
        </w:rPr>
      </w:pPr>
      <w:r>
        <w:rPr>
          <w:rFonts w:hint="eastAsia" w:ascii="宋体" w:hAnsi="宋体"/>
          <w:b/>
          <w:bCs/>
          <w:sz w:val="28"/>
          <w:szCs w:val="28"/>
        </w:rPr>
        <w:t>开标一览表</w:t>
      </w:r>
    </w:p>
    <w:p>
      <w:pPr>
        <w:spacing w:line="380" w:lineRule="exact"/>
        <w:jc w:val="center"/>
        <w:rPr>
          <w:rFonts w:ascii="宋体" w:hAnsi="宋体"/>
          <w:b/>
          <w:bCs/>
          <w:sz w:val="28"/>
        </w:rPr>
      </w:pPr>
    </w:p>
    <w:p>
      <w:pPr>
        <w:spacing w:line="380" w:lineRule="exact"/>
        <w:ind w:right="349" w:rightChars="166"/>
        <w:rPr>
          <w:rFonts w:ascii="宋体" w:hAnsi="宋体"/>
          <w:b/>
          <w:sz w:val="22"/>
        </w:rPr>
      </w:pPr>
      <w:r>
        <w:rPr>
          <w:rFonts w:ascii="宋体" w:hAnsi="宋体"/>
          <w:b/>
          <w:sz w:val="22"/>
        </w:rPr>
        <w:t xml:space="preserve">                                                             单位：人民币元</w:t>
      </w:r>
    </w:p>
    <w:tbl>
      <w:tblPr>
        <w:tblStyle w:val="64"/>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98"/>
        <w:gridCol w:w="2912"/>
        <w:gridCol w:w="3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710" w:type="dxa"/>
            <w:vAlign w:val="center"/>
          </w:tcPr>
          <w:p>
            <w:pPr>
              <w:spacing w:line="460" w:lineRule="exact"/>
              <w:jc w:val="center"/>
              <w:rPr>
                <w:rFonts w:ascii="宋体" w:hAnsi="宋体" w:cs="Arial"/>
                <w:b/>
                <w:snapToGrid w:val="0"/>
                <w:kern w:val="0"/>
                <w:sz w:val="22"/>
                <w:szCs w:val="22"/>
              </w:rPr>
            </w:pPr>
            <w:r>
              <w:rPr>
                <w:rFonts w:ascii="宋体" w:hAnsi="宋体" w:cs="Arial"/>
                <w:b/>
                <w:snapToGrid w:val="0"/>
                <w:kern w:val="0"/>
                <w:sz w:val="22"/>
                <w:szCs w:val="22"/>
              </w:rPr>
              <w:t>序号</w:t>
            </w:r>
          </w:p>
        </w:tc>
        <w:tc>
          <w:tcPr>
            <w:tcW w:w="5210" w:type="dxa"/>
            <w:gridSpan w:val="2"/>
            <w:vAlign w:val="center"/>
          </w:tcPr>
          <w:p>
            <w:pPr>
              <w:spacing w:line="460" w:lineRule="exact"/>
              <w:jc w:val="center"/>
              <w:rPr>
                <w:rFonts w:ascii="宋体" w:hAnsi="宋体" w:cs="Arial"/>
                <w:b/>
                <w:snapToGrid w:val="0"/>
                <w:kern w:val="0"/>
                <w:sz w:val="22"/>
                <w:szCs w:val="22"/>
              </w:rPr>
            </w:pPr>
            <w:r>
              <w:rPr>
                <w:rFonts w:hint="eastAsia" w:ascii="宋体" w:hAnsi="宋体" w:cs="Arial"/>
                <w:b/>
                <w:snapToGrid w:val="0"/>
                <w:kern w:val="0"/>
                <w:sz w:val="22"/>
                <w:szCs w:val="22"/>
              </w:rPr>
              <w:t>招标项目</w:t>
            </w:r>
            <w:r>
              <w:rPr>
                <w:rFonts w:ascii="宋体" w:hAnsi="宋体" w:cs="Arial"/>
                <w:b/>
                <w:snapToGrid w:val="0"/>
                <w:kern w:val="0"/>
                <w:sz w:val="22"/>
                <w:szCs w:val="22"/>
              </w:rPr>
              <w:t>名称</w:t>
            </w:r>
          </w:p>
        </w:tc>
        <w:tc>
          <w:tcPr>
            <w:tcW w:w="3548" w:type="dxa"/>
            <w:vAlign w:val="center"/>
          </w:tcPr>
          <w:p>
            <w:pPr>
              <w:spacing w:line="460" w:lineRule="exact"/>
              <w:jc w:val="center"/>
              <w:rPr>
                <w:rFonts w:ascii="宋体" w:hAnsi="宋体" w:cs="Arial"/>
                <w:b/>
                <w:snapToGrid w:val="0"/>
                <w:kern w:val="0"/>
                <w:sz w:val="22"/>
                <w:szCs w:val="22"/>
              </w:rPr>
            </w:pPr>
            <w:r>
              <w:rPr>
                <w:rFonts w:hint="eastAsia" w:ascii="宋体" w:hAnsi="宋体" w:cs="Arial"/>
                <w:b/>
                <w:snapToGrid w:val="0"/>
                <w:kern w:val="0"/>
                <w:sz w:val="22"/>
                <w:szCs w:val="22"/>
              </w:rPr>
              <w:t>项目负责人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vAlign w:val="center"/>
          </w:tcPr>
          <w:p>
            <w:pPr>
              <w:spacing w:line="460" w:lineRule="exact"/>
              <w:jc w:val="center"/>
              <w:rPr>
                <w:rFonts w:ascii="宋体" w:hAnsi="宋体" w:cs="Arial"/>
                <w:b/>
                <w:snapToGrid w:val="0"/>
                <w:kern w:val="0"/>
                <w:sz w:val="22"/>
                <w:szCs w:val="22"/>
              </w:rPr>
            </w:pPr>
            <w:r>
              <w:rPr>
                <w:rFonts w:ascii="宋体" w:hAnsi="宋体" w:cs="Arial"/>
                <w:b/>
                <w:snapToGrid w:val="0"/>
                <w:kern w:val="0"/>
                <w:sz w:val="22"/>
                <w:szCs w:val="22"/>
              </w:rPr>
              <w:t>1</w:t>
            </w:r>
          </w:p>
        </w:tc>
        <w:tc>
          <w:tcPr>
            <w:tcW w:w="5210" w:type="dxa"/>
            <w:gridSpan w:val="2"/>
            <w:vAlign w:val="center"/>
          </w:tcPr>
          <w:p>
            <w:pPr>
              <w:spacing w:line="460" w:lineRule="exact"/>
              <w:jc w:val="center"/>
              <w:rPr>
                <w:rFonts w:ascii="宋体" w:hAnsi="宋体" w:cs="Arial"/>
                <w:b/>
                <w:snapToGrid w:val="0"/>
                <w:kern w:val="0"/>
                <w:sz w:val="22"/>
                <w:szCs w:val="22"/>
              </w:rPr>
            </w:pPr>
            <w:r>
              <w:rPr>
                <w:rFonts w:hint="eastAsia" w:ascii="宋体" w:hAnsi="宋体" w:cs="Arial"/>
                <w:b/>
                <w:snapToGrid w:val="0"/>
                <w:kern w:val="0"/>
                <w:sz w:val="22"/>
                <w:szCs w:val="22"/>
              </w:rPr>
              <w:t>永嘉县岩坦镇2020年农村饮水达标提标工程净水设备(配套消毒）</w:t>
            </w:r>
          </w:p>
        </w:tc>
        <w:tc>
          <w:tcPr>
            <w:tcW w:w="3548" w:type="dxa"/>
            <w:vAlign w:val="center"/>
          </w:tcPr>
          <w:p>
            <w:pPr>
              <w:spacing w:line="460" w:lineRule="exact"/>
              <w:jc w:val="center"/>
              <w:rPr>
                <w:rFonts w:ascii="宋体" w:hAnsi="宋体" w:cs="Arial"/>
                <w:b/>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008" w:type="dxa"/>
            <w:gridSpan w:val="2"/>
            <w:vAlign w:val="center"/>
          </w:tcPr>
          <w:p>
            <w:pPr>
              <w:spacing w:line="460" w:lineRule="exact"/>
              <w:jc w:val="center"/>
              <w:rPr>
                <w:rFonts w:ascii="宋体" w:hAnsi="宋体" w:cs="Arial"/>
                <w:b/>
                <w:snapToGrid w:val="0"/>
                <w:kern w:val="0"/>
                <w:sz w:val="22"/>
                <w:szCs w:val="22"/>
              </w:rPr>
            </w:pPr>
            <w:r>
              <w:rPr>
                <w:rFonts w:ascii="宋体" w:hAnsi="宋体" w:cs="Arial"/>
                <w:b/>
                <w:snapToGrid w:val="0"/>
                <w:kern w:val="0"/>
                <w:sz w:val="22"/>
                <w:szCs w:val="22"/>
              </w:rPr>
              <w:t>投标</w:t>
            </w:r>
            <w:r>
              <w:rPr>
                <w:rFonts w:hint="eastAsia" w:ascii="宋体" w:hAnsi="宋体" w:cs="Arial"/>
                <w:b/>
                <w:snapToGrid w:val="0"/>
                <w:kern w:val="0"/>
                <w:sz w:val="22"/>
                <w:szCs w:val="22"/>
              </w:rPr>
              <w:t>报价</w:t>
            </w:r>
          </w:p>
        </w:tc>
        <w:tc>
          <w:tcPr>
            <w:tcW w:w="6460" w:type="dxa"/>
            <w:gridSpan w:val="2"/>
            <w:vAlign w:val="center"/>
          </w:tcPr>
          <w:p>
            <w:pPr>
              <w:spacing w:line="460" w:lineRule="exact"/>
              <w:rPr>
                <w:rFonts w:ascii="宋体" w:hAnsi="宋体" w:cs="Arial"/>
                <w:b/>
                <w:snapToGrid w:val="0"/>
                <w:kern w:val="0"/>
                <w:sz w:val="22"/>
                <w:szCs w:val="22"/>
              </w:rPr>
            </w:pPr>
            <w:r>
              <w:rPr>
                <w:rFonts w:ascii="宋体" w:hAnsi="宋体" w:cs="Arial"/>
                <w:b/>
                <w:snapToGrid w:val="0"/>
                <w:kern w:val="0"/>
                <w:sz w:val="22"/>
                <w:szCs w:val="22"/>
              </w:rPr>
              <w:t xml:space="preserve">大写：    </w:t>
            </w:r>
          </w:p>
          <w:p>
            <w:pPr>
              <w:spacing w:line="460" w:lineRule="exact"/>
              <w:rPr>
                <w:rFonts w:ascii="宋体" w:hAnsi="宋体" w:cs="Arial"/>
                <w:b/>
                <w:snapToGrid w:val="0"/>
                <w:kern w:val="0"/>
                <w:sz w:val="22"/>
                <w:szCs w:val="22"/>
              </w:rPr>
            </w:pPr>
            <w:r>
              <w:rPr>
                <w:rFonts w:ascii="宋体" w:hAnsi="宋体" w:cs="Arial"/>
                <w:b/>
                <w:snapToGrid w:val="0"/>
                <w:kern w:val="0"/>
                <w:sz w:val="22"/>
                <w:szCs w:val="22"/>
              </w:rPr>
              <w:t xml:space="preserve">小写（￥）：      </w:t>
            </w:r>
          </w:p>
        </w:tc>
      </w:tr>
    </w:tbl>
    <w:p>
      <w:pPr>
        <w:spacing w:line="460" w:lineRule="exact"/>
        <w:rPr>
          <w:rFonts w:ascii="宋体" w:hAnsi="宋体"/>
          <w:sz w:val="22"/>
          <w:szCs w:val="22"/>
        </w:rPr>
      </w:pPr>
    </w:p>
    <w:p>
      <w:pPr>
        <w:tabs>
          <w:tab w:val="left" w:pos="8213"/>
        </w:tabs>
        <w:spacing w:line="380" w:lineRule="exact"/>
        <w:ind w:right="349" w:rightChars="166" w:firstLine="331" w:firstLineChars="150"/>
        <w:rPr>
          <w:rFonts w:ascii="宋体" w:hAnsi="宋体"/>
          <w:b/>
          <w:sz w:val="22"/>
        </w:rPr>
      </w:pPr>
      <w:r>
        <w:rPr>
          <w:rFonts w:ascii="宋体" w:hAnsi="宋体"/>
          <w:b/>
          <w:sz w:val="22"/>
        </w:rPr>
        <w:tab/>
      </w:r>
    </w:p>
    <w:p>
      <w:pPr>
        <w:spacing w:line="380" w:lineRule="exact"/>
        <w:ind w:left="528" w:leftChars="-15" w:hanging="559" w:hangingChars="253"/>
        <w:rPr>
          <w:rFonts w:ascii="宋体" w:hAnsi="宋体" w:cs="Arial"/>
          <w:b/>
          <w:bCs/>
          <w:sz w:val="22"/>
          <w:szCs w:val="22"/>
        </w:rPr>
      </w:pPr>
      <w:r>
        <w:rPr>
          <w:rFonts w:hint="eastAsia" w:ascii="宋体" w:hAnsi="宋体"/>
          <w:b/>
          <w:sz w:val="22"/>
        </w:rPr>
        <w:t>说明：</w:t>
      </w:r>
      <w:r>
        <w:rPr>
          <w:rFonts w:ascii="宋体" w:hAnsi="宋体" w:cs="Arial"/>
          <w:b/>
          <w:bCs/>
          <w:sz w:val="22"/>
          <w:szCs w:val="22"/>
        </w:rPr>
        <w:t>1、《开标一览表》中“投标报价”应与</w:t>
      </w:r>
      <w:r>
        <w:rPr>
          <w:rFonts w:hint="eastAsia" w:ascii="宋体" w:hAnsi="宋体"/>
          <w:b/>
          <w:sz w:val="22"/>
        </w:rPr>
        <w:t>与附件三《投标分项报价表》中“投标总价”相一致</w:t>
      </w:r>
      <w:r>
        <w:rPr>
          <w:rFonts w:hint="eastAsia" w:ascii="宋体" w:hAnsi="宋体" w:cs="Arial"/>
          <w:b/>
          <w:bCs/>
          <w:sz w:val="22"/>
          <w:szCs w:val="22"/>
        </w:rPr>
        <w:t>。</w:t>
      </w:r>
    </w:p>
    <w:p>
      <w:pPr>
        <w:spacing w:line="380" w:lineRule="exact"/>
        <w:ind w:left="532" w:leftChars="-66" w:hanging="671" w:hangingChars="304"/>
        <w:rPr>
          <w:rFonts w:ascii="宋体" w:hAnsi="宋体"/>
          <w:b/>
          <w:sz w:val="22"/>
          <w:u w:val="single"/>
        </w:rPr>
      </w:pPr>
      <w:r>
        <w:rPr>
          <w:rFonts w:ascii="宋体" w:hAnsi="宋体" w:cs="Arial"/>
          <w:b/>
          <w:bCs/>
          <w:sz w:val="22"/>
          <w:szCs w:val="22"/>
        </w:rPr>
        <w:t>2、▲</w:t>
      </w:r>
      <w:r>
        <w:rPr>
          <w:rFonts w:hint="eastAsia" w:ascii="宋体" w:hAnsi="宋体" w:cs="Arial"/>
          <w:b/>
          <w:sz w:val="22"/>
          <w:szCs w:val="22"/>
          <w:u w:val="single"/>
        </w:rPr>
        <w:t>不按要求提供开标一览表的投标文件将被视为未实质性响应招标文件</w:t>
      </w:r>
      <w:r>
        <w:rPr>
          <w:rFonts w:hint="eastAsia" w:ascii="宋体" w:hAnsi="宋体"/>
          <w:b/>
          <w:sz w:val="22"/>
          <w:u w:val="single"/>
        </w:rPr>
        <w:t>。</w:t>
      </w:r>
    </w:p>
    <w:p>
      <w:pPr>
        <w:spacing w:line="380" w:lineRule="exact"/>
        <w:ind w:left="532" w:leftChars="-66" w:hanging="671" w:hangingChars="304"/>
        <w:rPr>
          <w:rFonts w:ascii="宋体" w:hAnsi="宋体"/>
          <w:b/>
          <w:sz w:val="22"/>
          <w:u w:val="single"/>
        </w:rPr>
      </w:pPr>
      <w:r>
        <w:rPr>
          <w:rFonts w:ascii="宋体" w:hAnsi="宋体"/>
          <w:b/>
          <w:sz w:val="22"/>
        </w:rPr>
        <w:t>3</w:t>
      </w:r>
      <w:r>
        <w:rPr>
          <w:rFonts w:hint="eastAsia" w:ascii="宋体" w:hAnsi="宋体"/>
          <w:b/>
          <w:sz w:val="22"/>
          <w:u w:val="single"/>
        </w:rPr>
        <w:t>、</w:t>
      </w:r>
      <w:r>
        <w:rPr>
          <w:rFonts w:hint="eastAsia" w:ascii="宋体" w:hAnsi="宋体" w:cs="Arial"/>
          <w:b/>
          <w:bCs/>
          <w:sz w:val="22"/>
          <w:szCs w:val="22"/>
          <w:u w:val="single"/>
        </w:rPr>
        <w:t>▲</w:t>
      </w:r>
      <w:r>
        <w:rPr>
          <w:rFonts w:hint="eastAsia" w:ascii="宋体" w:hAnsi="宋体"/>
          <w:b/>
          <w:sz w:val="22"/>
          <w:u w:val="single"/>
        </w:rPr>
        <w:t>所有报价已包含设备搬运费、税费等一切费用。</w:t>
      </w:r>
    </w:p>
    <w:p>
      <w:pPr>
        <w:spacing w:line="380" w:lineRule="exact"/>
        <w:ind w:firstLine="660" w:firstLineChars="300"/>
        <w:rPr>
          <w:rFonts w:ascii="宋体" w:hAnsi="宋体"/>
          <w:sz w:val="22"/>
          <w:szCs w:val="22"/>
        </w:rPr>
      </w:pPr>
    </w:p>
    <w:p>
      <w:pPr>
        <w:spacing w:line="380" w:lineRule="exact"/>
        <w:rPr>
          <w:rFonts w:ascii="宋体" w:hAnsi="宋体"/>
          <w:sz w:val="22"/>
          <w:szCs w:val="22"/>
        </w:rPr>
      </w:pPr>
      <w:r>
        <w:rPr>
          <w:rFonts w:hint="eastAsia" w:ascii="宋体" w:hAnsi="宋体"/>
          <w:sz w:val="22"/>
          <w:szCs w:val="22"/>
        </w:rPr>
        <w:t>投标人全称（盖章）：</w:t>
      </w:r>
    </w:p>
    <w:p>
      <w:pPr>
        <w:spacing w:line="380" w:lineRule="exact"/>
        <w:rPr>
          <w:rFonts w:ascii="宋体" w:hAnsi="宋体"/>
          <w:sz w:val="22"/>
          <w:szCs w:val="22"/>
        </w:rPr>
      </w:pPr>
      <w:r>
        <w:rPr>
          <w:rFonts w:hint="eastAsia" w:ascii="宋体" w:hAnsi="宋体"/>
          <w:sz w:val="22"/>
          <w:szCs w:val="22"/>
        </w:rPr>
        <w:t>法定代表人或授权代表（签字或盖章）：</w:t>
      </w:r>
    </w:p>
    <w:p>
      <w:pPr>
        <w:spacing w:line="380" w:lineRule="exact"/>
        <w:rPr>
          <w:rFonts w:ascii="宋体" w:hAnsi="宋体"/>
          <w:sz w:val="22"/>
          <w:szCs w:val="22"/>
        </w:rPr>
      </w:pPr>
      <w:r>
        <w:rPr>
          <w:rFonts w:hint="eastAsia" w:ascii="宋体" w:hAnsi="宋体"/>
          <w:sz w:val="22"/>
          <w:szCs w:val="22"/>
        </w:rPr>
        <w:t>日期：年月日</w:t>
      </w:r>
    </w:p>
    <w:p>
      <w:pPr>
        <w:spacing w:line="460" w:lineRule="exact"/>
        <w:rPr>
          <w:rFonts w:ascii="宋体" w:hAnsi="宋体"/>
          <w:b/>
          <w:bCs/>
          <w:sz w:val="22"/>
          <w:szCs w:val="22"/>
        </w:rPr>
      </w:pPr>
      <w:r>
        <w:rPr>
          <w:rFonts w:ascii="宋体" w:hAnsi="宋体"/>
          <w:sz w:val="22"/>
          <w:szCs w:val="22"/>
        </w:rPr>
        <w:br w:type="page"/>
      </w:r>
      <w:r>
        <w:rPr>
          <w:rFonts w:hint="eastAsia" w:ascii="宋体" w:hAnsi="宋体"/>
          <w:b/>
          <w:bCs/>
          <w:sz w:val="22"/>
          <w:szCs w:val="22"/>
        </w:rPr>
        <w:t>附件三</w:t>
      </w:r>
    </w:p>
    <w:p>
      <w:pPr>
        <w:spacing w:line="380" w:lineRule="exact"/>
        <w:jc w:val="center"/>
        <w:rPr>
          <w:rFonts w:ascii="宋体" w:hAnsi="宋体"/>
          <w:b/>
          <w:bCs/>
          <w:sz w:val="28"/>
          <w:szCs w:val="28"/>
        </w:rPr>
      </w:pPr>
      <w:r>
        <w:rPr>
          <w:rFonts w:hint="eastAsia" w:ascii="宋体" w:hAnsi="宋体"/>
          <w:b/>
          <w:bCs/>
          <w:sz w:val="28"/>
          <w:szCs w:val="28"/>
        </w:rPr>
        <w:t>（</w:t>
      </w:r>
      <w:r>
        <w:rPr>
          <w:rFonts w:ascii="宋体" w:hAnsi="宋体"/>
          <w:b/>
          <w:bCs/>
          <w:sz w:val="28"/>
          <w:szCs w:val="28"/>
        </w:rPr>
        <w:t>1）投标分项报价表</w:t>
      </w:r>
    </w:p>
    <w:p>
      <w:pPr>
        <w:spacing w:line="380" w:lineRule="exact"/>
        <w:jc w:val="center"/>
        <w:rPr>
          <w:rFonts w:ascii="宋体" w:hAnsi="宋体"/>
          <w:b/>
          <w:bCs/>
          <w:sz w:val="28"/>
          <w:szCs w:val="28"/>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3465"/>
        <w:gridCol w:w="1184"/>
        <w:gridCol w:w="1504"/>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hAnsi="宋体"/>
                <w:sz w:val="22"/>
                <w:szCs w:val="22"/>
              </w:rPr>
            </w:pPr>
            <w:r>
              <w:rPr>
                <w:rFonts w:hint="eastAsia" w:ascii="宋体" w:hAnsi="宋体"/>
                <w:sz w:val="22"/>
                <w:szCs w:val="22"/>
              </w:rPr>
              <w:t>序号</w:t>
            </w:r>
          </w:p>
        </w:tc>
        <w:tc>
          <w:tcPr>
            <w:tcW w:w="3465" w:type="dxa"/>
            <w:vAlign w:val="center"/>
          </w:tcPr>
          <w:p>
            <w:pPr>
              <w:jc w:val="center"/>
              <w:rPr>
                <w:rFonts w:ascii="宋体" w:hAnsi="宋体"/>
                <w:sz w:val="22"/>
                <w:szCs w:val="22"/>
              </w:rPr>
            </w:pPr>
            <w:r>
              <w:rPr>
                <w:rFonts w:hint="eastAsia" w:ascii="宋体" w:hAnsi="宋体"/>
                <w:sz w:val="22"/>
                <w:szCs w:val="22"/>
              </w:rPr>
              <w:t>设备型号</w:t>
            </w:r>
          </w:p>
        </w:tc>
        <w:tc>
          <w:tcPr>
            <w:tcW w:w="1184" w:type="dxa"/>
            <w:vAlign w:val="center"/>
          </w:tcPr>
          <w:p>
            <w:pPr>
              <w:jc w:val="center"/>
              <w:rPr>
                <w:rFonts w:ascii="宋体" w:hAnsi="宋体"/>
                <w:sz w:val="22"/>
                <w:szCs w:val="22"/>
              </w:rPr>
            </w:pPr>
            <w:r>
              <w:rPr>
                <w:rFonts w:hint="eastAsia" w:ascii="宋体" w:hAnsi="宋体"/>
                <w:sz w:val="22"/>
                <w:szCs w:val="22"/>
              </w:rPr>
              <w:t>数量</w:t>
            </w:r>
          </w:p>
        </w:tc>
        <w:tc>
          <w:tcPr>
            <w:tcW w:w="1504" w:type="dxa"/>
            <w:vAlign w:val="center"/>
          </w:tcPr>
          <w:p>
            <w:pPr>
              <w:jc w:val="center"/>
              <w:rPr>
                <w:rFonts w:ascii="宋体" w:hAnsi="宋体"/>
                <w:sz w:val="22"/>
                <w:szCs w:val="22"/>
              </w:rPr>
            </w:pPr>
            <w:r>
              <w:rPr>
                <w:rFonts w:hint="eastAsia" w:ascii="宋体" w:hAnsi="宋体"/>
                <w:sz w:val="22"/>
                <w:szCs w:val="22"/>
              </w:rPr>
              <w:t>单价</w:t>
            </w:r>
          </w:p>
          <w:p>
            <w:pPr>
              <w:jc w:val="center"/>
              <w:rPr>
                <w:rFonts w:ascii="宋体" w:hAnsi="宋体"/>
                <w:sz w:val="22"/>
                <w:szCs w:val="22"/>
              </w:rPr>
            </w:pPr>
            <w:r>
              <w:rPr>
                <w:rFonts w:hint="eastAsia" w:ascii="宋体" w:hAnsi="宋体"/>
                <w:sz w:val="22"/>
                <w:szCs w:val="22"/>
              </w:rPr>
              <w:t>（元）</w:t>
            </w:r>
          </w:p>
        </w:tc>
        <w:tc>
          <w:tcPr>
            <w:tcW w:w="2692" w:type="dxa"/>
            <w:vAlign w:val="center"/>
          </w:tcPr>
          <w:p>
            <w:pPr>
              <w:jc w:val="center"/>
              <w:rPr>
                <w:rFonts w:ascii="宋体" w:hAnsi="宋体"/>
                <w:sz w:val="22"/>
                <w:szCs w:val="22"/>
              </w:rPr>
            </w:pPr>
            <w:r>
              <w:rPr>
                <w:rFonts w:hint="eastAsia" w:ascii="宋体" w:hAnsi="宋体"/>
                <w:sz w:val="22"/>
                <w:szCs w:val="22"/>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hAnsi="宋体"/>
                <w:sz w:val="22"/>
                <w:szCs w:val="22"/>
              </w:rPr>
            </w:pPr>
            <w:r>
              <w:rPr>
                <w:rFonts w:ascii="宋体" w:hAnsi="宋体"/>
                <w:sz w:val="22"/>
                <w:szCs w:val="22"/>
              </w:rPr>
              <w:t>1</w:t>
            </w:r>
          </w:p>
        </w:tc>
        <w:tc>
          <w:tcPr>
            <w:tcW w:w="3465" w:type="dxa"/>
            <w:vAlign w:val="center"/>
          </w:tcPr>
          <w:p>
            <w:pPr>
              <w:jc w:val="center"/>
              <w:rPr>
                <w:rFonts w:ascii="宋体" w:hAnsi="宋体"/>
                <w:sz w:val="22"/>
                <w:szCs w:val="22"/>
                <w:lang w:val="en-GB"/>
              </w:rPr>
            </w:pPr>
          </w:p>
        </w:tc>
        <w:tc>
          <w:tcPr>
            <w:tcW w:w="1184" w:type="dxa"/>
            <w:vAlign w:val="center"/>
          </w:tcPr>
          <w:p>
            <w:pPr>
              <w:jc w:val="center"/>
              <w:rPr>
                <w:rFonts w:ascii="宋体" w:hAnsi="宋体"/>
                <w:sz w:val="22"/>
                <w:szCs w:val="22"/>
              </w:rPr>
            </w:pPr>
          </w:p>
        </w:tc>
        <w:tc>
          <w:tcPr>
            <w:tcW w:w="1504" w:type="dxa"/>
            <w:vAlign w:val="center"/>
          </w:tcPr>
          <w:p>
            <w:pPr>
              <w:jc w:val="center"/>
              <w:rPr>
                <w:rFonts w:ascii="宋体" w:hAnsi="宋体"/>
                <w:sz w:val="22"/>
                <w:szCs w:val="22"/>
              </w:rPr>
            </w:pPr>
          </w:p>
        </w:tc>
        <w:tc>
          <w:tcPr>
            <w:tcW w:w="2692"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hAnsi="宋体"/>
                <w:sz w:val="22"/>
                <w:szCs w:val="22"/>
              </w:rPr>
            </w:pPr>
            <w:r>
              <w:rPr>
                <w:rFonts w:ascii="宋体" w:hAnsi="宋体"/>
                <w:sz w:val="22"/>
                <w:szCs w:val="22"/>
              </w:rPr>
              <w:t>2</w:t>
            </w:r>
          </w:p>
        </w:tc>
        <w:tc>
          <w:tcPr>
            <w:tcW w:w="3465" w:type="dxa"/>
            <w:vAlign w:val="center"/>
          </w:tcPr>
          <w:p>
            <w:pPr>
              <w:jc w:val="center"/>
              <w:rPr>
                <w:rFonts w:ascii="宋体" w:hAnsi="宋体"/>
                <w:sz w:val="22"/>
                <w:szCs w:val="22"/>
                <w:lang w:val="en-GB"/>
              </w:rPr>
            </w:pPr>
          </w:p>
        </w:tc>
        <w:tc>
          <w:tcPr>
            <w:tcW w:w="1184" w:type="dxa"/>
            <w:vAlign w:val="center"/>
          </w:tcPr>
          <w:p>
            <w:pPr>
              <w:jc w:val="center"/>
              <w:rPr>
                <w:rFonts w:ascii="宋体" w:hAnsi="宋体"/>
                <w:sz w:val="22"/>
                <w:szCs w:val="22"/>
              </w:rPr>
            </w:pPr>
          </w:p>
        </w:tc>
        <w:tc>
          <w:tcPr>
            <w:tcW w:w="1504" w:type="dxa"/>
            <w:vAlign w:val="center"/>
          </w:tcPr>
          <w:p>
            <w:pPr>
              <w:jc w:val="center"/>
              <w:rPr>
                <w:rFonts w:ascii="宋体" w:hAnsi="宋体"/>
                <w:sz w:val="22"/>
                <w:szCs w:val="22"/>
              </w:rPr>
            </w:pPr>
          </w:p>
        </w:tc>
        <w:tc>
          <w:tcPr>
            <w:tcW w:w="2692"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hAnsi="宋体"/>
                <w:sz w:val="22"/>
                <w:szCs w:val="22"/>
              </w:rPr>
            </w:pPr>
            <w:r>
              <w:rPr>
                <w:rFonts w:ascii="宋体" w:hAnsi="宋体"/>
                <w:sz w:val="22"/>
                <w:szCs w:val="22"/>
              </w:rPr>
              <w:t>3</w:t>
            </w:r>
          </w:p>
        </w:tc>
        <w:tc>
          <w:tcPr>
            <w:tcW w:w="3465" w:type="dxa"/>
            <w:vAlign w:val="center"/>
          </w:tcPr>
          <w:p>
            <w:pPr>
              <w:jc w:val="center"/>
              <w:rPr>
                <w:rFonts w:ascii="宋体" w:hAnsi="宋体"/>
                <w:sz w:val="22"/>
                <w:szCs w:val="22"/>
                <w:lang w:val="en-GB"/>
              </w:rPr>
            </w:pPr>
          </w:p>
        </w:tc>
        <w:tc>
          <w:tcPr>
            <w:tcW w:w="1184" w:type="dxa"/>
            <w:vAlign w:val="center"/>
          </w:tcPr>
          <w:p>
            <w:pPr>
              <w:jc w:val="center"/>
              <w:rPr>
                <w:rFonts w:ascii="宋体" w:hAnsi="宋体"/>
                <w:sz w:val="22"/>
                <w:szCs w:val="22"/>
              </w:rPr>
            </w:pPr>
          </w:p>
        </w:tc>
        <w:tc>
          <w:tcPr>
            <w:tcW w:w="1504" w:type="dxa"/>
            <w:vAlign w:val="center"/>
          </w:tcPr>
          <w:p>
            <w:pPr>
              <w:jc w:val="center"/>
              <w:rPr>
                <w:rFonts w:ascii="宋体" w:hAnsi="宋体"/>
                <w:sz w:val="22"/>
                <w:szCs w:val="22"/>
              </w:rPr>
            </w:pPr>
          </w:p>
        </w:tc>
        <w:tc>
          <w:tcPr>
            <w:tcW w:w="2692"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hAnsi="宋体"/>
                <w:sz w:val="22"/>
                <w:szCs w:val="22"/>
              </w:rPr>
            </w:pPr>
            <w:r>
              <w:rPr>
                <w:rFonts w:ascii="宋体" w:hAnsi="宋体"/>
                <w:sz w:val="22"/>
                <w:szCs w:val="22"/>
              </w:rPr>
              <w:t>4</w:t>
            </w:r>
          </w:p>
        </w:tc>
        <w:tc>
          <w:tcPr>
            <w:tcW w:w="3465" w:type="dxa"/>
            <w:vAlign w:val="center"/>
          </w:tcPr>
          <w:p>
            <w:pPr>
              <w:jc w:val="center"/>
              <w:rPr>
                <w:rFonts w:ascii="宋体" w:hAnsi="宋体"/>
                <w:sz w:val="22"/>
                <w:szCs w:val="22"/>
                <w:lang w:val="en-GB"/>
              </w:rPr>
            </w:pPr>
          </w:p>
        </w:tc>
        <w:tc>
          <w:tcPr>
            <w:tcW w:w="1184" w:type="dxa"/>
            <w:vAlign w:val="center"/>
          </w:tcPr>
          <w:p>
            <w:pPr>
              <w:jc w:val="center"/>
              <w:rPr>
                <w:rFonts w:ascii="宋体" w:hAnsi="宋体"/>
                <w:sz w:val="22"/>
                <w:szCs w:val="22"/>
              </w:rPr>
            </w:pPr>
          </w:p>
        </w:tc>
        <w:tc>
          <w:tcPr>
            <w:tcW w:w="1504" w:type="dxa"/>
            <w:vAlign w:val="center"/>
          </w:tcPr>
          <w:p>
            <w:pPr>
              <w:jc w:val="center"/>
              <w:rPr>
                <w:rFonts w:ascii="宋体" w:hAnsi="宋体"/>
                <w:sz w:val="22"/>
                <w:szCs w:val="22"/>
              </w:rPr>
            </w:pPr>
          </w:p>
        </w:tc>
        <w:tc>
          <w:tcPr>
            <w:tcW w:w="2692"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hAnsi="宋体"/>
                <w:sz w:val="22"/>
                <w:szCs w:val="22"/>
              </w:rPr>
            </w:pPr>
            <w:r>
              <w:rPr>
                <w:rFonts w:ascii="宋体" w:hAnsi="宋体"/>
                <w:sz w:val="22"/>
                <w:szCs w:val="22"/>
              </w:rPr>
              <w:t>5</w:t>
            </w:r>
          </w:p>
        </w:tc>
        <w:tc>
          <w:tcPr>
            <w:tcW w:w="3465" w:type="dxa"/>
            <w:vAlign w:val="center"/>
          </w:tcPr>
          <w:p>
            <w:pPr>
              <w:jc w:val="center"/>
              <w:rPr>
                <w:rFonts w:ascii="宋体" w:hAnsi="宋体"/>
                <w:sz w:val="22"/>
                <w:szCs w:val="22"/>
                <w:lang w:val="en-GB"/>
              </w:rPr>
            </w:pPr>
          </w:p>
        </w:tc>
        <w:tc>
          <w:tcPr>
            <w:tcW w:w="1184" w:type="dxa"/>
            <w:vAlign w:val="center"/>
          </w:tcPr>
          <w:p>
            <w:pPr>
              <w:jc w:val="center"/>
              <w:rPr>
                <w:rFonts w:ascii="宋体" w:hAnsi="宋体"/>
                <w:sz w:val="22"/>
                <w:szCs w:val="22"/>
              </w:rPr>
            </w:pPr>
          </w:p>
        </w:tc>
        <w:tc>
          <w:tcPr>
            <w:tcW w:w="1504" w:type="dxa"/>
            <w:vAlign w:val="center"/>
          </w:tcPr>
          <w:p>
            <w:pPr>
              <w:jc w:val="center"/>
              <w:rPr>
                <w:rFonts w:ascii="宋体" w:hAnsi="宋体"/>
                <w:sz w:val="22"/>
                <w:szCs w:val="22"/>
              </w:rPr>
            </w:pPr>
          </w:p>
        </w:tc>
        <w:tc>
          <w:tcPr>
            <w:tcW w:w="2692"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hAnsi="宋体"/>
                <w:sz w:val="22"/>
                <w:szCs w:val="22"/>
              </w:rPr>
            </w:pPr>
            <w:r>
              <w:rPr>
                <w:rFonts w:ascii="宋体" w:hAnsi="宋体"/>
                <w:sz w:val="22"/>
                <w:szCs w:val="22"/>
              </w:rPr>
              <w:t>6</w:t>
            </w:r>
          </w:p>
        </w:tc>
        <w:tc>
          <w:tcPr>
            <w:tcW w:w="3465" w:type="dxa"/>
            <w:vAlign w:val="center"/>
          </w:tcPr>
          <w:p>
            <w:pPr>
              <w:jc w:val="center"/>
              <w:rPr>
                <w:rFonts w:ascii="宋体" w:hAnsi="宋体"/>
                <w:sz w:val="22"/>
                <w:szCs w:val="22"/>
                <w:lang w:val="en-GB"/>
              </w:rPr>
            </w:pPr>
          </w:p>
        </w:tc>
        <w:tc>
          <w:tcPr>
            <w:tcW w:w="1184" w:type="dxa"/>
            <w:vAlign w:val="center"/>
          </w:tcPr>
          <w:p>
            <w:pPr>
              <w:jc w:val="center"/>
              <w:rPr>
                <w:rFonts w:ascii="宋体" w:hAnsi="宋体"/>
                <w:sz w:val="22"/>
                <w:szCs w:val="22"/>
              </w:rPr>
            </w:pPr>
          </w:p>
        </w:tc>
        <w:tc>
          <w:tcPr>
            <w:tcW w:w="1504" w:type="dxa"/>
            <w:vAlign w:val="center"/>
          </w:tcPr>
          <w:p>
            <w:pPr>
              <w:jc w:val="center"/>
              <w:rPr>
                <w:rFonts w:ascii="宋体" w:hAnsi="宋体"/>
                <w:sz w:val="22"/>
                <w:szCs w:val="22"/>
              </w:rPr>
            </w:pPr>
          </w:p>
        </w:tc>
        <w:tc>
          <w:tcPr>
            <w:tcW w:w="2692"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hAnsi="宋体"/>
                <w:sz w:val="22"/>
                <w:szCs w:val="22"/>
              </w:rPr>
            </w:pPr>
            <w:r>
              <w:rPr>
                <w:rFonts w:ascii="宋体" w:hAnsi="宋体"/>
                <w:sz w:val="22"/>
                <w:szCs w:val="22"/>
              </w:rPr>
              <w:t>7</w:t>
            </w:r>
          </w:p>
        </w:tc>
        <w:tc>
          <w:tcPr>
            <w:tcW w:w="3465" w:type="dxa"/>
            <w:vAlign w:val="center"/>
          </w:tcPr>
          <w:p>
            <w:pPr>
              <w:jc w:val="center"/>
              <w:rPr>
                <w:rFonts w:ascii="宋体" w:hAnsi="宋体"/>
                <w:sz w:val="22"/>
                <w:szCs w:val="22"/>
                <w:lang w:val="en-GB"/>
              </w:rPr>
            </w:pPr>
          </w:p>
        </w:tc>
        <w:tc>
          <w:tcPr>
            <w:tcW w:w="1184" w:type="dxa"/>
            <w:vAlign w:val="center"/>
          </w:tcPr>
          <w:p>
            <w:pPr>
              <w:jc w:val="center"/>
              <w:rPr>
                <w:rFonts w:ascii="宋体" w:hAnsi="宋体"/>
                <w:sz w:val="22"/>
                <w:szCs w:val="22"/>
              </w:rPr>
            </w:pPr>
          </w:p>
        </w:tc>
        <w:tc>
          <w:tcPr>
            <w:tcW w:w="1504" w:type="dxa"/>
            <w:vAlign w:val="center"/>
          </w:tcPr>
          <w:p>
            <w:pPr>
              <w:jc w:val="center"/>
              <w:rPr>
                <w:rFonts w:ascii="宋体" w:hAnsi="宋体"/>
                <w:sz w:val="22"/>
                <w:szCs w:val="22"/>
              </w:rPr>
            </w:pPr>
          </w:p>
        </w:tc>
        <w:tc>
          <w:tcPr>
            <w:tcW w:w="2692"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hAnsi="宋体"/>
                <w:sz w:val="22"/>
                <w:szCs w:val="22"/>
              </w:rPr>
            </w:pPr>
            <w:r>
              <w:rPr>
                <w:rFonts w:ascii="宋体" w:hAnsi="宋体"/>
                <w:sz w:val="22"/>
                <w:szCs w:val="22"/>
              </w:rPr>
              <w:t>8</w:t>
            </w:r>
          </w:p>
        </w:tc>
        <w:tc>
          <w:tcPr>
            <w:tcW w:w="3465" w:type="dxa"/>
            <w:vAlign w:val="center"/>
          </w:tcPr>
          <w:p>
            <w:pPr>
              <w:spacing w:line="360" w:lineRule="auto"/>
              <w:jc w:val="center"/>
              <w:rPr>
                <w:rFonts w:ascii="宋体" w:hAnsi="宋体"/>
                <w:b/>
                <w:sz w:val="22"/>
                <w:szCs w:val="22"/>
              </w:rPr>
            </w:pPr>
          </w:p>
        </w:tc>
        <w:tc>
          <w:tcPr>
            <w:tcW w:w="1184" w:type="dxa"/>
            <w:vAlign w:val="center"/>
          </w:tcPr>
          <w:p>
            <w:pPr>
              <w:jc w:val="center"/>
              <w:rPr>
                <w:rFonts w:ascii="宋体" w:hAnsi="宋体"/>
                <w:b/>
                <w:sz w:val="22"/>
                <w:szCs w:val="22"/>
              </w:rPr>
            </w:pPr>
          </w:p>
        </w:tc>
        <w:tc>
          <w:tcPr>
            <w:tcW w:w="1504" w:type="dxa"/>
            <w:vAlign w:val="center"/>
          </w:tcPr>
          <w:p>
            <w:pPr>
              <w:jc w:val="center"/>
              <w:rPr>
                <w:rFonts w:ascii="宋体" w:hAnsi="宋体"/>
                <w:b/>
                <w:sz w:val="22"/>
                <w:szCs w:val="22"/>
              </w:rPr>
            </w:pPr>
          </w:p>
        </w:tc>
        <w:tc>
          <w:tcPr>
            <w:tcW w:w="2692" w:type="dxa"/>
            <w:vAlign w:val="center"/>
          </w:tcPr>
          <w:p>
            <w:pPr>
              <w:jc w:val="center"/>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hAnsi="宋体"/>
                <w:sz w:val="22"/>
                <w:szCs w:val="22"/>
              </w:rPr>
            </w:pPr>
            <w:r>
              <w:rPr>
                <w:rFonts w:ascii="宋体" w:hAnsi="宋体"/>
                <w:sz w:val="22"/>
                <w:szCs w:val="22"/>
              </w:rPr>
              <w:t>9</w:t>
            </w:r>
          </w:p>
        </w:tc>
        <w:tc>
          <w:tcPr>
            <w:tcW w:w="3465" w:type="dxa"/>
            <w:vAlign w:val="center"/>
          </w:tcPr>
          <w:p>
            <w:pPr>
              <w:jc w:val="center"/>
              <w:rPr>
                <w:rFonts w:ascii="宋体" w:hAnsi="宋体"/>
                <w:sz w:val="22"/>
                <w:szCs w:val="22"/>
              </w:rPr>
            </w:pPr>
          </w:p>
        </w:tc>
        <w:tc>
          <w:tcPr>
            <w:tcW w:w="1184" w:type="dxa"/>
            <w:vAlign w:val="center"/>
          </w:tcPr>
          <w:p>
            <w:pPr>
              <w:jc w:val="center"/>
              <w:rPr>
                <w:rFonts w:ascii="宋体" w:hAnsi="宋体"/>
                <w:sz w:val="22"/>
                <w:szCs w:val="22"/>
              </w:rPr>
            </w:pPr>
          </w:p>
        </w:tc>
        <w:tc>
          <w:tcPr>
            <w:tcW w:w="1504" w:type="dxa"/>
            <w:vAlign w:val="center"/>
          </w:tcPr>
          <w:p>
            <w:pPr>
              <w:jc w:val="center"/>
              <w:rPr>
                <w:rFonts w:ascii="宋体" w:hAnsi="宋体"/>
                <w:sz w:val="22"/>
                <w:szCs w:val="22"/>
              </w:rPr>
            </w:pPr>
          </w:p>
        </w:tc>
        <w:tc>
          <w:tcPr>
            <w:tcW w:w="2692"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hAnsi="宋体"/>
                <w:sz w:val="22"/>
                <w:szCs w:val="22"/>
              </w:rPr>
            </w:pPr>
            <w:r>
              <w:rPr>
                <w:rFonts w:ascii="宋体" w:hAnsi="宋体"/>
                <w:sz w:val="22"/>
                <w:szCs w:val="22"/>
              </w:rPr>
              <w:t>10</w:t>
            </w:r>
          </w:p>
        </w:tc>
        <w:tc>
          <w:tcPr>
            <w:tcW w:w="3465" w:type="dxa"/>
            <w:vAlign w:val="center"/>
          </w:tcPr>
          <w:p>
            <w:pPr>
              <w:jc w:val="center"/>
              <w:rPr>
                <w:rFonts w:ascii="宋体" w:hAnsi="宋体"/>
                <w:sz w:val="22"/>
                <w:szCs w:val="22"/>
              </w:rPr>
            </w:pPr>
            <w:r>
              <w:rPr>
                <w:rFonts w:hint="eastAsia" w:ascii="宋体" w:hAnsi="宋体"/>
                <w:sz w:val="22"/>
                <w:szCs w:val="22"/>
              </w:rPr>
              <w:t>……</w:t>
            </w:r>
          </w:p>
        </w:tc>
        <w:tc>
          <w:tcPr>
            <w:tcW w:w="1184" w:type="dxa"/>
            <w:vAlign w:val="center"/>
          </w:tcPr>
          <w:p>
            <w:pPr>
              <w:jc w:val="center"/>
              <w:rPr>
                <w:rFonts w:ascii="宋体" w:hAnsi="宋体"/>
                <w:sz w:val="22"/>
                <w:szCs w:val="22"/>
              </w:rPr>
            </w:pPr>
          </w:p>
        </w:tc>
        <w:tc>
          <w:tcPr>
            <w:tcW w:w="1504" w:type="dxa"/>
            <w:vAlign w:val="center"/>
          </w:tcPr>
          <w:p>
            <w:pPr>
              <w:jc w:val="center"/>
              <w:rPr>
                <w:rFonts w:ascii="宋体" w:hAnsi="宋体"/>
                <w:sz w:val="22"/>
                <w:szCs w:val="22"/>
              </w:rPr>
            </w:pPr>
          </w:p>
        </w:tc>
        <w:tc>
          <w:tcPr>
            <w:tcW w:w="2692"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772" w:type="dxa"/>
            <w:gridSpan w:val="4"/>
            <w:vAlign w:val="center"/>
          </w:tcPr>
          <w:p>
            <w:pPr>
              <w:spacing w:line="360" w:lineRule="auto"/>
              <w:jc w:val="center"/>
              <w:rPr>
                <w:rFonts w:ascii="宋体" w:hAnsi="宋体"/>
                <w:sz w:val="22"/>
                <w:szCs w:val="22"/>
              </w:rPr>
            </w:pPr>
            <w:r>
              <w:rPr>
                <w:rFonts w:hint="eastAsia" w:ascii="宋体" w:hAnsi="宋体"/>
                <w:sz w:val="22"/>
                <w:szCs w:val="22"/>
              </w:rPr>
              <w:t>投标总价</w:t>
            </w:r>
          </w:p>
        </w:tc>
        <w:tc>
          <w:tcPr>
            <w:tcW w:w="2692" w:type="dxa"/>
            <w:vAlign w:val="center"/>
          </w:tcPr>
          <w:p>
            <w:pPr>
              <w:spacing w:line="360" w:lineRule="auto"/>
              <w:jc w:val="center"/>
              <w:rPr>
                <w:rFonts w:ascii="宋体" w:hAnsi="宋体"/>
                <w:sz w:val="22"/>
                <w:szCs w:val="22"/>
              </w:rPr>
            </w:pPr>
          </w:p>
        </w:tc>
      </w:tr>
    </w:tbl>
    <w:p>
      <w:pPr>
        <w:spacing w:line="360" w:lineRule="auto"/>
        <w:rPr>
          <w:rFonts w:ascii="宋体" w:hAnsi="宋体" w:cs="宋体"/>
          <w:kern w:val="0"/>
          <w:szCs w:val="21"/>
        </w:rPr>
      </w:pPr>
    </w:p>
    <w:p>
      <w:pPr>
        <w:spacing w:line="360" w:lineRule="exact"/>
        <w:rPr>
          <w:rFonts w:ascii="宋体" w:hAnsi="宋体"/>
          <w:b/>
          <w:sz w:val="22"/>
          <w:szCs w:val="22"/>
        </w:rPr>
      </w:pPr>
      <w:r>
        <w:rPr>
          <w:rFonts w:hint="eastAsia" w:ascii="宋体" w:hAnsi="宋体"/>
          <w:b/>
          <w:bCs/>
          <w:sz w:val="22"/>
          <w:szCs w:val="22"/>
        </w:rPr>
        <w:t>说明：</w:t>
      </w:r>
      <w:r>
        <w:rPr>
          <w:rFonts w:ascii="宋体" w:hAnsi="宋体"/>
          <w:b/>
          <w:sz w:val="22"/>
          <w:szCs w:val="22"/>
        </w:rPr>
        <w:t>1、此表内投标计总价应与附件二中“开标一览表”投标报价相一致。</w:t>
      </w:r>
    </w:p>
    <w:p>
      <w:pPr>
        <w:spacing w:line="360" w:lineRule="exact"/>
        <w:rPr>
          <w:rFonts w:ascii="宋体" w:hAnsi="宋体"/>
          <w:b/>
          <w:sz w:val="22"/>
          <w:szCs w:val="22"/>
        </w:rPr>
      </w:pPr>
      <w:r>
        <w:rPr>
          <w:rFonts w:ascii="宋体" w:hAnsi="宋体"/>
          <w:b/>
          <w:sz w:val="22"/>
          <w:szCs w:val="22"/>
        </w:rPr>
        <w:t>2、</w:t>
      </w:r>
      <w:r>
        <w:rPr>
          <w:rFonts w:hint="eastAsia" w:ascii="宋体" w:hAnsi="宋体" w:cs="Arial"/>
          <w:b/>
          <w:bCs/>
          <w:sz w:val="22"/>
          <w:szCs w:val="22"/>
        </w:rPr>
        <w:t>▲</w:t>
      </w:r>
      <w:r>
        <w:rPr>
          <w:rFonts w:hint="eastAsia" w:ascii="宋体" w:hAnsi="宋体"/>
          <w:b/>
          <w:sz w:val="22"/>
          <w:szCs w:val="22"/>
          <w:u w:val="single"/>
        </w:rPr>
        <w:t>不提供“投标分项报价表”的报价，视为没有实质性响应招标文件要求。</w:t>
      </w:r>
    </w:p>
    <w:p>
      <w:pPr>
        <w:spacing w:line="360" w:lineRule="exact"/>
        <w:ind w:left="325" w:hanging="325" w:hangingChars="147"/>
        <w:rPr>
          <w:rFonts w:ascii="宋体" w:hAnsi="宋体"/>
          <w:b/>
          <w:sz w:val="22"/>
          <w:szCs w:val="22"/>
        </w:rPr>
      </w:pPr>
      <w:r>
        <w:rPr>
          <w:rFonts w:ascii="宋体" w:hAnsi="宋体"/>
          <w:b/>
          <w:sz w:val="22"/>
          <w:szCs w:val="22"/>
        </w:rPr>
        <w:t>3、如果免费请在该备注栏内注明“免”，如果含在产品价格中则填“含”，如无此项内容则填“无”，</w:t>
      </w:r>
      <w:r>
        <w:rPr>
          <w:rFonts w:hint="eastAsia" w:ascii="宋体" w:hAnsi="宋体"/>
          <w:b/>
          <w:sz w:val="22"/>
          <w:szCs w:val="22"/>
        </w:rPr>
        <w:t>不留空白。</w:t>
      </w:r>
    </w:p>
    <w:p>
      <w:pPr>
        <w:spacing w:line="360" w:lineRule="auto"/>
        <w:ind w:firstLine="420" w:firstLineChars="200"/>
        <w:rPr>
          <w:rFonts w:ascii="宋体" w:hAnsi="宋体"/>
          <w:szCs w:val="21"/>
        </w:rPr>
      </w:pPr>
    </w:p>
    <w:p>
      <w:pPr>
        <w:spacing w:line="380" w:lineRule="exact"/>
        <w:ind w:firstLine="420" w:firstLineChars="200"/>
        <w:rPr>
          <w:rFonts w:ascii="宋体" w:hAnsi="宋体"/>
          <w:szCs w:val="21"/>
        </w:rPr>
      </w:pPr>
    </w:p>
    <w:p>
      <w:pPr>
        <w:spacing w:line="380" w:lineRule="exact"/>
        <w:ind w:left="2722" w:leftChars="1028" w:hanging="563" w:hangingChars="256"/>
        <w:rPr>
          <w:rFonts w:ascii="宋体" w:hAnsi="宋体"/>
          <w:sz w:val="22"/>
          <w:szCs w:val="22"/>
        </w:rPr>
      </w:pPr>
      <w:r>
        <w:rPr>
          <w:rFonts w:hint="eastAsia" w:ascii="宋体" w:hAnsi="宋体"/>
          <w:sz w:val="22"/>
          <w:szCs w:val="22"/>
        </w:rPr>
        <w:t>投标人全称（盖章）：</w:t>
      </w:r>
    </w:p>
    <w:p>
      <w:pPr>
        <w:spacing w:line="380" w:lineRule="exact"/>
        <w:ind w:left="2722" w:leftChars="1028" w:hanging="563" w:hangingChars="256"/>
        <w:rPr>
          <w:rFonts w:ascii="宋体" w:hAnsi="宋体"/>
          <w:sz w:val="22"/>
          <w:szCs w:val="22"/>
        </w:rPr>
      </w:pPr>
      <w:r>
        <w:rPr>
          <w:rFonts w:hint="eastAsia" w:ascii="宋体" w:hAnsi="宋体"/>
          <w:sz w:val="22"/>
          <w:szCs w:val="22"/>
        </w:rPr>
        <w:t>法定代表人或授权代表（签字或盖章）：</w:t>
      </w:r>
    </w:p>
    <w:p>
      <w:pPr>
        <w:spacing w:line="380" w:lineRule="exact"/>
        <w:ind w:left="2722" w:leftChars="1028" w:hanging="563" w:hangingChars="256"/>
        <w:jc w:val="left"/>
        <w:rPr>
          <w:rFonts w:ascii="宋体" w:hAnsi="宋体" w:cs="Arial"/>
          <w:b/>
          <w:bCs/>
          <w:sz w:val="22"/>
          <w:szCs w:val="22"/>
        </w:rPr>
      </w:pPr>
      <w:r>
        <w:rPr>
          <w:rFonts w:hint="eastAsia" w:ascii="宋体" w:hAnsi="宋体"/>
          <w:sz w:val="22"/>
          <w:szCs w:val="22"/>
        </w:rPr>
        <w:t>日期：</w:t>
      </w:r>
    </w:p>
    <w:p>
      <w:pPr>
        <w:spacing w:line="460" w:lineRule="exact"/>
        <w:rPr>
          <w:rFonts w:ascii="宋体" w:hAnsi="宋体" w:cs="Arial"/>
          <w:b/>
          <w:bCs/>
          <w:szCs w:val="21"/>
        </w:rPr>
      </w:pPr>
    </w:p>
    <w:p>
      <w:pPr>
        <w:spacing w:line="460" w:lineRule="exact"/>
        <w:rPr>
          <w:rFonts w:ascii="宋体" w:hAnsi="宋体" w:cs="Arial"/>
          <w:b/>
          <w:bCs/>
          <w:szCs w:val="21"/>
        </w:rPr>
      </w:pPr>
    </w:p>
    <w:p>
      <w:pPr>
        <w:spacing w:line="460" w:lineRule="exact"/>
        <w:rPr>
          <w:rFonts w:ascii="宋体" w:hAnsi="宋体" w:cs="Arial"/>
          <w:b/>
          <w:bCs/>
          <w:szCs w:val="21"/>
        </w:rPr>
      </w:pPr>
    </w:p>
    <w:p>
      <w:pPr>
        <w:spacing w:line="460" w:lineRule="exact"/>
        <w:rPr>
          <w:rFonts w:ascii="宋体" w:hAnsi="宋体" w:cs="Arial"/>
          <w:b/>
          <w:bCs/>
          <w:szCs w:val="21"/>
        </w:rPr>
      </w:pPr>
    </w:p>
    <w:p>
      <w:pPr>
        <w:jc w:val="center"/>
        <w:rPr>
          <w:rFonts w:ascii="新宋体" w:hAnsi="新宋体" w:eastAsia="新宋体" w:cs="新宋体"/>
          <w:b/>
          <w:bCs/>
          <w:sz w:val="22"/>
          <w:szCs w:val="22"/>
        </w:rPr>
      </w:pPr>
      <w:r>
        <w:rPr>
          <w:rFonts w:hint="eastAsia" w:ascii="新宋体" w:hAnsi="新宋体" w:eastAsia="新宋体" w:cs="新宋体"/>
          <w:b/>
          <w:bCs/>
          <w:sz w:val="22"/>
          <w:szCs w:val="22"/>
        </w:rPr>
        <w:t>（</w:t>
      </w:r>
      <w:r>
        <w:rPr>
          <w:rFonts w:ascii="新宋体" w:hAnsi="新宋体" w:eastAsia="新宋体" w:cs="新宋体"/>
          <w:b/>
          <w:bCs/>
          <w:sz w:val="22"/>
          <w:szCs w:val="22"/>
        </w:rPr>
        <w:t>2）设备供货范围详细清单</w:t>
      </w:r>
    </w:p>
    <w:p>
      <w:pPr>
        <w:pStyle w:val="62"/>
        <w:ind w:firstLine="220"/>
        <w:rPr>
          <w:rFonts w:ascii="新宋体" w:hAnsi="新宋体" w:eastAsia="新宋体" w:cs="新宋体"/>
          <w:sz w:val="22"/>
          <w:szCs w:val="22"/>
        </w:rPr>
      </w:pP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72"/>
        <w:gridCol w:w="3008"/>
        <w:gridCol w:w="900"/>
        <w:gridCol w:w="720"/>
        <w:gridCol w:w="1260"/>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Align w:val="center"/>
          </w:tcPr>
          <w:p>
            <w:pPr>
              <w:spacing w:line="400" w:lineRule="exact"/>
              <w:jc w:val="center"/>
              <w:rPr>
                <w:rFonts w:ascii="新宋体" w:hAnsi="新宋体" w:eastAsia="新宋体" w:cs="新宋体"/>
                <w:bCs/>
                <w:sz w:val="22"/>
                <w:szCs w:val="22"/>
              </w:rPr>
            </w:pPr>
            <w:r>
              <w:rPr>
                <w:rFonts w:hint="eastAsia" w:ascii="新宋体" w:hAnsi="新宋体" w:eastAsia="新宋体" w:cs="新宋体"/>
                <w:bCs/>
                <w:sz w:val="22"/>
                <w:szCs w:val="22"/>
              </w:rPr>
              <w:t>序号</w:t>
            </w:r>
          </w:p>
        </w:tc>
        <w:tc>
          <w:tcPr>
            <w:tcW w:w="1672" w:type="dxa"/>
            <w:vAlign w:val="center"/>
          </w:tcPr>
          <w:p>
            <w:pPr>
              <w:spacing w:line="400" w:lineRule="exact"/>
              <w:jc w:val="center"/>
              <w:rPr>
                <w:rFonts w:ascii="新宋体" w:hAnsi="新宋体" w:eastAsia="新宋体" w:cs="新宋体"/>
                <w:bCs/>
                <w:sz w:val="22"/>
                <w:szCs w:val="22"/>
              </w:rPr>
            </w:pPr>
            <w:r>
              <w:rPr>
                <w:rFonts w:hint="eastAsia" w:ascii="新宋体" w:hAnsi="新宋体" w:eastAsia="新宋体" w:cs="新宋体"/>
                <w:bCs/>
                <w:sz w:val="22"/>
                <w:szCs w:val="22"/>
              </w:rPr>
              <w:t>设备名称</w:t>
            </w:r>
          </w:p>
        </w:tc>
        <w:tc>
          <w:tcPr>
            <w:tcW w:w="3008" w:type="dxa"/>
            <w:vAlign w:val="center"/>
          </w:tcPr>
          <w:p>
            <w:pPr>
              <w:spacing w:line="400" w:lineRule="exact"/>
              <w:jc w:val="center"/>
              <w:rPr>
                <w:rFonts w:ascii="新宋体" w:hAnsi="新宋体" w:eastAsia="新宋体" w:cs="新宋体"/>
                <w:bCs/>
                <w:sz w:val="22"/>
                <w:szCs w:val="22"/>
              </w:rPr>
            </w:pPr>
            <w:r>
              <w:rPr>
                <w:rFonts w:hint="eastAsia" w:ascii="新宋体" w:hAnsi="新宋体" w:eastAsia="新宋体" w:cs="新宋体"/>
                <w:bCs/>
                <w:sz w:val="22"/>
                <w:szCs w:val="22"/>
              </w:rPr>
              <w:t>详细配置说明</w:t>
            </w:r>
          </w:p>
        </w:tc>
        <w:tc>
          <w:tcPr>
            <w:tcW w:w="900" w:type="dxa"/>
            <w:vAlign w:val="center"/>
          </w:tcPr>
          <w:p>
            <w:pPr>
              <w:spacing w:line="400" w:lineRule="exact"/>
              <w:jc w:val="center"/>
              <w:rPr>
                <w:rFonts w:ascii="新宋体" w:hAnsi="新宋体" w:eastAsia="新宋体" w:cs="新宋体"/>
                <w:bCs/>
                <w:sz w:val="22"/>
                <w:szCs w:val="22"/>
              </w:rPr>
            </w:pPr>
            <w:r>
              <w:rPr>
                <w:rFonts w:hint="eastAsia" w:ascii="新宋体" w:hAnsi="新宋体" w:eastAsia="新宋体" w:cs="新宋体"/>
                <w:bCs/>
                <w:sz w:val="22"/>
                <w:szCs w:val="22"/>
              </w:rPr>
              <w:t>产地</w:t>
            </w:r>
          </w:p>
        </w:tc>
        <w:tc>
          <w:tcPr>
            <w:tcW w:w="720" w:type="dxa"/>
            <w:vAlign w:val="center"/>
          </w:tcPr>
          <w:p>
            <w:pPr>
              <w:spacing w:line="400" w:lineRule="exact"/>
              <w:jc w:val="center"/>
              <w:rPr>
                <w:rFonts w:ascii="新宋体" w:hAnsi="新宋体" w:eastAsia="新宋体" w:cs="新宋体"/>
                <w:bCs/>
                <w:sz w:val="22"/>
                <w:szCs w:val="22"/>
              </w:rPr>
            </w:pPr>
            <w:r>
              <w:rPr>
                <w:rFonts w:hint="eastAsia" w:ascii="新宋体" w:hAnsi="新宋体" w:eastAsia="新宋体" w:cs="新宋体"/>
                <w:bCs/>
                <w:sz w:val="22"/>
                <w:szCs w:val="22"/>
              </w:rPr>
              <w:t>数量</w:t>
            </w:r>
          </w:p>
        </w:tc>
        <w:tc>
          <w:tcPr>
            <w:tcW w:w="1260" w:type="dxa"/>
            <w:vAlign w:val="center"/>
          </w:tcPr>
          <w:p>
            <w:pPr>
              <w:spacing w:line="400" w:lineRule="exact"/>
              <w:jc w:val="center"/>
              <w:rPr>
                <w:rFonts w:ascii="新宋体" w:hAnsi="新宋体" w:eastAsia="新宋体" w:cs="新宋体"/>
                <w:bCs/>
                <w:sz w:val="22"/>
                <w:szCs w:val="22"/>
              </w:rPr>
            </w:pPr>
            <w:r>
              <w:rPr>
                <w:rFonts w:hint="eastAsia" w:ascii="新宋体" w:hAnsi="新宋体" w:eastAsia="新宋体" w:cs="新宋体"/>
                <w:bCs/>
                <w:sz w:val="22"/>
                <w:szCs w:val="22"/>
              </w:rPr>
              <w:t>质保期限</w:t>
            </w:r>
          </w:p>
        </w:tc>
        <w:tc>
          <w:tcPr>
            <w:tcW w:w="1078" w:type="dxa"/>
            <w:vAlign w:val="center"/>
          </w:tcPr>
          <w:p>
            <w:pPr>
              <w:spacing w:line="400" w:lineRule="exact"/>
              <w:jc w:val="center"/>
              <w:rPr>
                <w:rFonts w:ascii="新宋体" w:hAnsi="新宋体" w:eastAsia="新宋体" w:cs="新宋体"/>
                <w:bCs/>
                <w:sz w:val="22"/>
                <w:szCs w:val="22"/>
              </w:rPr>
            </w:pPr>
            <w:r>
              <w:rPr>
                <w:rFonts w:hint="eastAsia" w:ascii="新宋体" w:hAnsi="新宋体" w:eastAsia="新宋体" w:cs="新宋体"/>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restart"/>
            <w:vAlign w:val="center"/>
          </w:tcPr>
          <w:p>
            <w:pPr>
              <w:spacing w:line="400" w:lineRule="exact"/>
              <w:jc w:val="center"/>
              <w:rPr>
                <w:rFonts w:ascii="新宋体" w:hAnsi="新宋体" w:eastAsia="新宋体" w:cs="新宋体"/>
                <w:bCs/>
                <w:sz w:val="22"/>
                <w:szCs w:val="22"/>
              </w:rPr>
            </w:pPr>
          </w:p>
        </w:tc>
        <w:tc>
          <w:tcPr>
            <w:tcW w:w="1672" w:type="dxa"/>
            <w:vMerge w:val="restart"/>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restart"/>
            <w:vAlign w:val="center"/>
          </w:tcPr>
          <w:p>
            <w:pPr>
              <w:spacing w:line="400" w:lineRule="exact"/>
              <w:jc w:val="center"/>
              <w:rPr>
                <w:rFonts w:ascii="新宋体" w:hAnsi="新宋体" w:eastAsia="新宋体" w:cs="新宋体"/>
                <w:bCs/>
                <w:sz w:val="22"/>
                <w:szCs w:val="22"/>
              </w:rPr>
            </w:pPr>
          </w:p>
        </w:tc>
        <w:tc>
          <w:tcPr>
            <w:tcW w:w="1672" w:type="dxa"/>
            <w:vMerge w:val="restart"/>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restart"/>
            <w:vAlign w:val="center"/>
          </w:tcPr>
          <w:p>
            <w:pPr>
              <w:spacing w:line="400" w:lineRule="exact"/>
              <w:jc w:val="center"/>
              <w:rPr>
                <w:rFonts w:ascii="新宋体" w:hAnsi="新宋体" w:eastAsia="新宋体" w:cs="新宋体"/>
                <w:bCs/>
                <w:sz w:val="22"/>
                <w:szCs w:val="22"/>
              </w:rPr>
            </w:pPr>
          </w:p>
        </w:tc>
        <w:tc>
          <w:tcPr>
            <w:tcW w:w="1672" w:type="dxa"/>
            <w:vMerge w:val="restart"/>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restart"/>
            <w:vAlign w:val="center"/>
          </w:tcPr>
          <w:p>
            <w:pPr>
              <w:spacing w:line="400" w:lineRule="exact"/>
              <w:jc w:val="center"/>
              <w:rPr>
                <w:rFonts w:ascii="新宋体" w:hAnsi="新宋体" w:eastAsia="新宋体" w:cs="新宋体"/>
                <w:bCs/>
                <w:sz w:val="22"/>
                <w:szCs w:val="22"/>
              </w:rPr>
            </w:pPr>
          </w:p>
        </w:tc>
        <w:tc>
          <w:tcPr>
            <w:tcW w:w="1672" w:type="dxa"/>
            <w:vMerge w:val="restart"/>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restart"/>
            <w:vAlign w:val="center"/>
          </w:tcPr>
          <w:p>
            <w:pPr>
              <w:spacing w:line="400" w:lineRule="exact"/>
              <w:jc w:val="center"/>
              <w:rPr>
                <w:rFonts w:ascii="新宋体" w:hAnsi="新宋体" w:eastAsia="新宋体" w:cs="新宋体"/>
                <w:bCs/>
                <w:sz w:val="22"/>
                <w:szCs w:val="22"/>
              </w:rPr>
            </w:pPr>
          </w:p>
        </w:tc>
        <w:tc>
          <w:tcPr>
            <w:tcW w:w="1672" w:type="dxa"/>
            <w:vMerge w:val="restart"/>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bl>
    <w:p>
      <w:pPr>
        <w:spacing w:before="120" w:beforeLines="50" w:line="400" w:lineRule="exact"/>
        <w:rPr>
          <w:rFonts w:ascii="新宋体" w:hAnsi="新宋体" w:eastAsia="新宋体" w:cs="新宋体"/>
          <w:sz w:val="22"/>
          <w:szCs w:val="22"/>
        </w:rPr>
      </w:pPr>
      <w:r>
        <w:rPr>
          <w:rFonts w:hint="eastAsia" w:ascii="新宋体" w:hAnsi="新宋体" w:eastAsia="新宋体" w:cs="新宋体"/>
          <w:sz w:val="22"/>
          <w:szCs w:val="22"/>
        </w:rPr>
        <w:t>注：</w:t>
      </w:r>
      <w:r>
        <w:rPr>
          <w:rFonts w:ascii="新宋体" w:hAnsi="新宋体" w:eastAsia="新宋体" w:cs="新宋体"/>
          <w:sz w:val="22"/>
          <w:szCs w:val="22"/>
        </w:rPr>
        <w:t>1.详细配置说明一栏中需提供设备每一可拆卸部件的规格、型号、名称、性能描述等。</w:t>
      </w:r>
    </w:p>
    <w:p>
      <w:pPr>
        <w:spacing w:line="400" w:lineRule="exact"/>
        <w:rPr>
          <w:rFonts w:ascii="新宋体" w:hAnsi="新宋体" w:eastAsia="新宋体" w:cs="新宋体"/>
          <w:sz w:val="22"/>
          <w:szCs w:val="22"/>
        </w:rPr>
      </w:pPr>
      <w:r>
        <w:rPr>
          <w:rFonts w:ascii="新宋体" w:hAnsi="新宋体" w:eastAsia="新宋体" w:cs="新宋体"/>
          <w:sz w:val="22"/>
          <w:szCs w:val="22"/>
        </w:rPr>
        <w:t xml:space="preserve">    2.表中的设备名称按招标文件的内容分项填写。</w:t>
      </w:r>
    </w:p>
    <w:p>
      <w:pPr>
        <w:tabs>
          <w:tab w:val="left" w:pos="840"/>
          <w:tab w:val="left" w:pos="5400"/>
        </w:tabs>
        <w:adjustRightInd w:val="0"/>
        <w:snapToGrid w:val="0"/>
        <w:spacing w:line="400" w:lineRule="exact"/>
        <w:ind w:left="420" w:leftChars="200" w:firstLine="4620" w:firstLineChars="2100"/>
        <w:rPr>
          <w:rFonts w:ascii="新宋体" w:hAnsi="新宋体" w:eastAsia="新宋体" w:cs="新宋体"/>
          <w:sz w:val="22"/>
          <w:szCs w:val="22"/>
        </w:rPr>
      </w:pPr>
      <w:r>
        <w:rPr>
          <w:rFonts w:hint="eastAsia" w:ascii="新宋体" w:hAnsi="新宋体" w:eastAsia="新宋体" w:cs="新宋体"/>
          <w:sz w:val="22"/>
          <w:szCs w:val="22"/>
        </w:rPr>
        <w:t>投标人全称（盖章）：</w:t>
      </w:r>
    </w:p>
    <w:p>
      <w:pPr>
        <w:tabs>
          <w:tab w:val="left" w:pos="840"/>
          <w:tab w:val="left" w:pos="5400"/>
        </w:tabs>
        <w:adjustRightInd w:val="0"/>
        <w:snapToGrid w:val="0"/>
        <w:spacing w:line="400" w:lineRule="exact"/>
        <w:ind w:left="420" w:leftChars="200" w:firstLine="4620" w:firstLineChars="2100"/>
        <w:rPr>
          <w:rFonts w:ascii="新宋体" w:hAnsi="新宋体" w:eastAsia="新宋体" w:cs="新宋体"/>
          <w:sz w:val="22"/>
          <w:szCs w:val="22"/>
        </w:rPr>
      </w:pPr>
      <w:r>
        <w:rPr>
          <w:rFonts w:hint="eastAsia" w:ascii="新宋体" w:hAnsi="新宋体" w:eastAsia="新宋体" w:cs="新宋体"/>
          <w:sz w:val="22"/>
          <w:szCs w:val="22"/>
        </w:rPr>
        <w:t>法定代表人或授权代表（签字或盖章）：</w:t>
      </w:r>
    </w:p>
    <w:p>
      <w:pPr>
        <w:tabs>
          <w:tab w:val="left" w:pos="840"/>
          <w:tab w:val="left" w:pos="5400"/>
        </w:tabs>
        <w:adjustRightInd w:val="0"/>
        <w:snapToGrid w:val="0"/>
        <w:spacing w:line="400" w:lineRule="exact"/>
        <w:ind w:left="420" w:leftChars="200" w:firstLine="4620" w:firstLineChars="2100"/>
        <w:rPr>
          <w:rFonts w:ascii="新宋体" w:hAnsi="新宋体" w:eastAsia="新宋体" w:cs="新宋体"/>
          <w:sz w:val="22"/>
          <w:szCs w:val="22"/>
        </w:rPr>
      </w:pPr>
      <w:r>
        <w:rPr>
          <w:rFonts w:hint="eastAsia" w:ascii="新宋体" w:hAnsi="新宋体" w:eastAsia="新宋体" w:cs="新宋体"/>
          <w:sz w:val="22"/>
          <w:szCs w:val="22"/>
        </w:rPr>
        <w:t>日期：年月日</w:t>
      </w:r>
    </w:p>
    <w:p>
      <w:pPr>
        <w:tabs>
          <w:tab w:val="left" w:pos="840"/>
          <w:tab w:val="left" w:pos="5400"/>
        </w:tabs>
        <w:adjustRightInd w:val="0"/>
        <w:snapToGrid w:val="0"/>
        <w:spacing w:line="400" w:lineRule="exact"/>
        <w:ind w:left="420" w:leftChars="200" w:firstLine="4620" w:firstLineChars="2100"/>
        <w:rPr>
          <w:rFonts w:ascii="新宋体" w:hAnsi="新宋体" w:eastAsia="新宋体" w:cs="新宋体"/>
          <w:sz w:val="22"/>
          <w:szCs w:val="22"/>
        </w:rPr>
      </w:pPr>
    </w:p>
    <w:p>
      <w:pPr>
        <w:tabs>
          <w:tab w:val="left" w:pos="840"/>
          <w:tab w:val="left" w:pos="5400"/>
        </w:tabs>
        <w:adjustRightInd w:val="0"/>
        <w:snapToGrid w:val="0"/>
        <w:spacing w:line="400" w:lineRule="exact"/>
        <w:ind w:left="420" w:leftChars="200" w:firstLine="4620" w:firstLineChars="2100"/>
        <w:rPr>
          <w:rFonts w:ascii="新宋体" w:hAnsi="新宋体" w:eastAsia="新宋体" w:cs="新宋体"/>
          <w:sz w:val="22"/>
          <w:szCs w:val="22"/>
        </w:rPr>
      </w:pPr>
    </w:p>
    <w:p>
      <w:pPr>
        <w:tabs>
          <w:tab w:val="left" w:pos="840"/>
          <w:tab w:val="left" w:pos="5400"/>
        </w:tabs>
        <w:adjustRightInd w:val="0"/>
        <w:snapToGrid w:val="0"/>
        <w:spacing w:line="400" w:lineRule="exact"/>
        <w:ind w:left="420" w:leftChars="200" w:firstLine="4620" w:firstLineChars="2100"/>
        <w:rPr>
          <w:rFonts w:ascii="新宋体" w:hAnsi="新宋体" w:eastAsia="新宋体" w:cs="新宋体"/>
          <w:sz w:val="22"/>
          <w:szCs w:val="22"/>
        </w:rPr>
      </w:pPr>
    </w:p>
    <w:p>
      <w:pPr>
        <w:tabs>
          <w:tab w:val="left" w:pos="840"/>
          <w:tab w:val="left" w:pos="5400"/>
        </w:tabs>
        <w:adjustRightInd w:val="0"/>
        <w:snapToGrid w:val="0"/>
        <w:spacing w:line="400" w:lineRule="exact"/>
        <w:ind w:left="420" w:leftChars="200" w:firstLine="4620" w:firstLineChars="2100"/>
        <w:rPr>
          <w:rFonts w:ascii="新宋体" w:hAnsi="新宋体" w:eastAsia="新宋体" w:cs="新宋体"/>
          <w:sz w:val="22"/>
          <w:szCs w:val="22"/>
        </w:rPr>
      </w:pPr>
    </w:p>
    <w:p>
      <w:pPr>
        <w:pStyle w:val="5"/>
        <w:spacing w:before="0" w:after="0" w:line="360" w:lineRule="auto"/>
        <w:jc w:val="center"/>
        <w:rPr>
          <w:rFonts w:ascii="新宋体" w:hAnsi="新宋体" w:eastAsia="新宋体" w:cs="新宋体"/>
          <w:sz w:val="22"/>
          <w:szCs w:val="22"/>
        </w:rPr>
      </w:pPr>
      <w:r>
        <w:rPr>
          <w:rFonts w:hint="eastAsia" w:ascii="新宋体" w:hAnsi="新宋体" w:eastAsia="新宋体" w:cs="新宋体"/>
          <w:sz w:val="22"/>
          <w:szCs w:val="22"/>
        </w:rPr>
        <w:t>（</w:t>
      </w:r>
      <w:r>
        <w:rPr>
          <w:rFonts w:ascii="新宋体" w:hAnsi="新宋体" w:eastAsia="新宋体" w:cs="新宋体"/>
          <w:sz w:val="22"/>
          <w:szCs w:val="22"/>
        </w:rPr>
        <w:t>3）随机附件、备品备件及专用工具一览表</w:t>
      </w:r>
    </w:p>
    <w:p>
      <w:pPr>
        <w:rPr>
          <w:rFonts w:ascii="新宋体" w:hAnsi="新宋体" w:eastAsia="新宋体" w:cs="新宋体"/>
          <w:sz w:val="22"/>
          <w:szCs w:val="22"/>
        </w:rPr>
      </w:pP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95"/>
        <w:gridCol w:w="1470"/>
        <w:gridCol w:w="945"/>
        <w:gridCol w:w="945"/>
        <w:gridCol w:w="78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985" w:type="dxa"/>
            <w:vAlign w:val="center"/>
          </w:tcPr>
          <w:p>
            <w:pPr>
              <w:jc w:val="center"/>
              <w:rPr>
                <w:rFonts w:ascii="新宋体" w:hAnsi="新宋体" w:eastAsia="新宋体" w:cs="新宋体"/>
                <w:bCs/>
                <w:sz w:val="22"/>
                <w:szCs w:val="22"/>
              </w:rPr>
            </w:pPr>
            <w:r>
              <w:rPr>
                <w:rFonts w:hint="eastAsia" w:ascii="新宋体" w:hAnsi="新宋体" w:eastAsia="新宋体" w:cs="新宋体"/>
                <w:bCs/>
                <w:sz w:val="22"/>
                <w:szCs w:val="22"/>
              </w:rPr>
              <w:t>设备名称</w:t>
            </w:r>
          </w:p>
        </w:tc>
        <w:tc>
          <w:tcPr>
            <w:tcW w:w="1795" w:type="dxa"/>
            <w:vAlign w:val="center"/>
          </w:tcPr>
          <w:p>
            <w:pPr>
              <w:jc w:val="center"/>
              <w:rPr>
                <w:rFonts w:ascii="新宋体" w:hAnsi="新宋体" w:eastAsia="新宋体" w:cs="新宋体"/>
                <w:bCs/>
                <w:sz w:val="22"/>
                <w:szCs w:val="22"/>
              </w:rPr>
            </w:pPr>
            <w:r>
              <w:rPr>
                <w:rFonts w:hint="eastAsia" w:ascii="新宋体" w:hAnsi="新宋体" w:eastAsia="新宋体" w:cs="新宋体"/>
                <w:bCs/>
                <w:sz w:val="22"/>
                <w:szCs w:val="22"/>
              </w:rPr>
              <w:t>附件、备品备件及专用工具名称</w:t>
            </w:r>
          </w:p>
        </w:tc>
        <w:tc>
          <w:tcPr>
            <w:tcW w:w="1470" w:type="dxa"/>
            <w:vAlign w:val="center"/>
          </w:tcPr>
          <w:p>
            <w:pPr>
              <w:jc w:val="center"/>
              <w:rPr>
                <w:rFonts w:ascii="新宋体" w:hAnsi="新宋体" w:eastAsia="新宋体" w:cs="新宋体"/>
                <w:bCs/>
                <w:sz w:val="22"/>
                <w:szCs w:val="22"/>
              </w:rPr>
            </w:pPr>
            <w:r>
              <w:rPr>
                <w:rFonts w:hint="eastAsia" w:ascii="新宋体" w:hAnsi="新宋体" w:eastAsia="新宋体" w:cs="新宋体"/>
                <w:bCs/>
                <w:sz w:val="22"/>
                <w:szCs w:val="22"/>
              </w:rPr>
              <w:t>品牌</w:t>
            </w:r>
          </w:p>
        </w:tc>
        <w:tc>
          <w:tcPr>
            <w:tcW w:w="945" w:type="dxa"/>
            <w:vAlign w:val="center"/>
          </w:tcPr>
          <w:p>
            <w:pPr>
              <w:jc w:val="center"/>
              <w:rPr>
                <w:rFonts w:ascii="新宋体" w:hAnsi="新宋体" w:eastAsia="新宋体" w:cs="新宋体"/>
                <w:bCs/>
                <w:sz w:val="22"/>
                <w:szCs w:val="22"/>
              </w:rPr>
            </w:pPr>
            <w:r>
              <w:rPr>
                <w:rFonts w:hint="eastAsia" w:ascii="新宋体" w:hAnsi="新宋体" w:eastAsia="新宋体" w:cs="新宋体"/>
                <w:bCs/>
                <w:sz w:val="22"/>
                <w:szCs w:val="22"/>
              </w:rPr>
              <w:t>产地</w:t>
            </w:r>
          </w:p>
        </w:tc>
        <w:tc>
          <w:tcPr>
            <w:tcW w:w="945" w:type="dxa"/>
            <w:vAlign w:val="center"/>
          </w:tcPr>
          <w:p>
            <w:pPr>
              <w:jc w:val="center"/>
              <w:rPr>
                <w:rFonts w:ascii="新宋体" w:hAnsi="新宋体" w:eastAsia="新宋体" w:cs="新宋体"/>
                <w:bCs/>
                <w:sz w:val="22"/>
                <w:szCs w:val="22"/>
              </w:rPr>
            </w:pPr>
            <w:r>
              <w:rPr>
                <w:rFonts w:hint="eastAsia" w:ascii="新宋体" w:hAnsi="新宋体" w:eastAsia="新宋体" w:cs="新宋体"/>
                <w:bCs/>
                <w:sz w:val="22"/>
                <w:szCs w:val="22"/>
              </w:rPr>
              <w:t>单位</w:t>
            </w:r>
          </w:p>
        </w:tc>
        <w:tc>
          <w:tcPr>
            <w:tcW w:w="780" w:type="dxa"/>
            <w:vAlign w:val="center"/>
          </w:tcPr>
          <w:p>
            <w:pPr>
              <w:jc w:val="center"/>
              <w:rPr>
                <w:rFonts w:ascii="新宋体" w:hAnsi="新宋体" w:eastAsia="新宋体" w:cs="新宋体"/>
                <w:bCs/>
                <w:sz w:val="22"/>
                <w:szCs w:val="22"/>
              </w:rPr>
            </w:pPr>
            <w:r>
              <w:rPr>
                <w:rFonts w:hint="eastAsia" w:ascii="新宋体" w:hAnsi="新宋体" w:eastAsia="新宋体" w:cs="新宋体"/>
                <w:bCs/>
                <w:sz w:val="22"/>
                <w:szCs w:val="22"/>
              </w:rPr>
              <w:t>数量</w:t>
            </w:r>
          </w:p>
        </w:tc>
        <w:tc>
          <w:tcPr>
            <w:tcW w:w="1152" w:type="dxa"/>
            <w:vAlign w:val="center"/>
          </w:tcPr>
          <w:p>
            <w:pPr>
              <w:jc w:val="center"/>
              <w:rPr>
                <w:rFonts w:ascii="新宋体" w:hAnsi="新宋体" w:eastAsia="新宋体" w:cs="新宋体"/>
                <w:bCs/>
                <w:sz w:val="22"/>
                <w:szCs w:val="22"/>
              </w:rPr>
            </w:pPr>
            <w:r>
              <w:rPr>
                <w:rFonts w:hint="eastAsia" w:ascii="新宋体" w:hAnsi="新宋体" w:eastAsia="新宋体" w:cs="新宋体"/>
                <w:bCs/>
                <w:sz w:val="22"/>
                <w:szCs w:val="22"/>
              </w:rPr>
              <w:t>包装形式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bl>
    <w:p>
      <w:pPr>
        <w:pStyle w:val="17"/>
        <w:spacing w:line="400" w:lineRule="exact"/>
        <w:ind w:firstLine="0"/>
        <w:rPr>
          <w:rFonts w:ascii="新宋体" w:hAnsi="新宋体" w:eastAsia="新宋体" w:cs="新宋体"/>
          <w:kern w:val="2"/>
          <w:sz w:val="22"/>
          <w:szCs w:val="22"/>
        </w:rPr>
      </w:pPr>
      <w:r>
        <w:rPr>
          <w:rFonts w:hint="eastAsia" w:ascii="新宋体" w:hAnsi="新宋体" w:eastAsia="新宋体" w:cs="新宋体"/>
          <w:sz w:val="22"/>
          <w:szCs w:val="22"/>
        </w:rPr>
        <w:t>注：</w:t>
      </w:r>
      <w:r>
        <w:rPr>
          <w:rFonts w:ascii="新宋体" w:hAnsi="新宋体" w:eastAsia="新宋体" w:cs="新宋体"/>
          <w:kern w:val="2"/>
          <w:sz w:val="22"/>
          <w:szCs w:val="22"/>
        </w:rPr>
        <w:t>1、本表所列为</w:t>
      </w:r>
      <w:r>
        <w:rPr>
          <w:rFonts w:hint="eastAsia" w:ascii="新宋体" w:hAnsi="新宋体" w:eastAsia="新宋体" w:cs="新宋体"/>
          <w:kern w:val="2"/>
          <w:sz w:val="22"/>
          <w:szCs w:val="22"/>
        </w:rPr>
        <w:t>随设备所带的附件及备品备件。</w:t>
      </w:r>
    </w:p>
    <w:p>
      <w:pPr>
        <w:pStyle w:val="17"/>
        <w:spacing w:line="400" w:lineRule="exact"/>
        <w:ind w:firstLine="440" w:firstLineChars="200"/>
        <w:rPr>
          <w:rFonts w:ascii="新宋体" w:hAnsi="新宋体" w:eastAsia="新宋体" w:cs="新宋体"/>
          <w:kern w:val="2"/>
          <w:sz w:val="22"/>
          <w:szCs w:val="22"/>
        </w:rPr>
      </w:pPr>
      <w:r>
        <w:rPr>
          <w:rFonts w:ascii="新宋体" w:hAnsi="新宋体" w:eastAsia="新宋体" w:cs="新宋体"/>
          <w:kern w:val="2"/>
          <w:sz w:val="22"/>
          <w:szCs w:val="22"/>
        </w:rPr>
        <w:t>2、本表中所列价格应计入投标综合单价。</w:t>
      </w:r>
    </w:p>
    <w:p>
      <w:pPr>
        <w:pStyle w:val="17"/>
        <w:spacing w:line="400" w:lineRule="exact"/>
        <w:ind w:firstLine="440" w:firstLineChars="200"/>
        <w:rPr>
          <w:rFonts w:ascii="新宋体" w:hAnsi="新宋体" w:eastAsia="新宋体" w:cs="新宋体"/>
          <w:kern w:val="2"/>
          <w:sz w:val="22"/>
          <w:szCs w:val="22"/>
        </w:rPr>
      </w:pPr>
      <w:r>
        <w:rPr>
          <w:rFonts w:ascii="新宋体" w:hAnsi="新宋体" w:eastAsia="新宋体" w:cs="新宋体"/>
          <w:kern w:val="2"/>
          <w:sz w:val="22"/>
          <w:szCs w:val="22"/>
        </w:rPr>
        <w:t>3、此表仅提供了表格形式，投标人应根据需要准备足够数量的表格来填写。</w:t>
      </w:r>
    </w:p>
    <w:p>
      <w:pPr>
        <w:pStyle w:val="17"/>
        <w:spacing w:line="400" w:lineRule="exact"/>
        <w:ind w:firstLine="440" w:firstLineChars="200"/>
        <w:rPr>
          <w:rFonts w:ascii="新宋体" w:hAnsi="新宋体" w:eastAsia="新宋体" w:cs="新宋体"/>
          <w:kern w:val="2"/>
          <w:sz w:val="22"/>
          <w:szCs w:val="22"/>
        </w:rPr>
      </w:pPr>
      <w:r>
        <w:rPr>
          <w:rFonts w:ascii="新宋体" w:hAnsi="新宋体" w:eastAsia="新宋体" w:cs="新宋体"/>
          <w:kern w:val="2"/>
          <w:sz w:val="22"/>
          <w:szCs w:val="22"/>
        </w:rPr>
        <w:t>4、设备验收时，实到的随机备品备件的产地等应与此一览表一一对应。</w:t>
      </w:r>
    </w:p>
    <w:p>
      <w:pPr>
        <w:rPr>
          <w:rFonts w:ascii="新宋体" w:hAnsi="新宋体" w:eastAsia="新宋体" w:cs="新宋体"/>
          <w:sz w:val="22"/>
          <w:szCs w:val="22"/>
        </w:rPr>
      </w:pPr>
    </w:p>
    <w:p>
      <w:pPr>
        <w:tabs>
          <w:tab w:val="left" w:pos="840"/>
          <w:tab w:val="left" w:pos="5400"/>
        </w:tabs>
        <w:adjustRightInd w:val="0"/>
        <w:snapToGrid w:val="0"/>
        <w:spacing w:line="400" w:lineRule="exact"/>
        <w:ind w:left="420" w:leftChars="200" w:firstLine="4620" w:firstLineChars="2100"/>
        <w:rPr>
          <w:rFonts w:ascii="新宋体" w:hAnsi="新宋体" w:eastAsia="新宋体" w:cs="新宋体"/>
          <w:sz w:val="22"/>
          <w:szCs w:val="22"/>
        </w:rPr>
      </w:pPr>
      <w:r>
        <w:rPr>
          <w:rFonts w:hint="eastAsia" w:ascii="新宋体" w:hAnsi="新宋体" w:eastAsia="新宋体" w:cs="新宋体"/>
          <w:sz w:val="22"/>
          <w:szCs w:val="22"/>
        </w:rPr>
        <w:t>投标人全称（盖章）：</w:t>
      </w:r>
    </w:p>
    <w:p>
      <w:pPr>
        <w:tabs>
          <w:tab w:val="left" w:pos="840"/>
          <w:tab w:val="left" w:pos="5400"/>
        </w:tabs>
        <w:adjustRightInd w:val="0"/>
        <w:snapToGrid w:val="0"/>
        <w:spacing w:line="400" w:lineRule="exact"/>
        <w:ind w:left="420" w:leftChars="200" w:firstLine="4620" w:firstLineChars="2100"/>
        <w:rPr>
          <w:rFonts w:ascii="新宋体" w:hAnsi="新宋体" w:eastAsia="新宋体" w:cs="新宋体"/>
          <w:sz w:val="22"/>
          <w:szCs w:val="22"/>
        </w:rPr>
      </w:pPr>
      <w:r>
        <w:rPr>
          <w:rFonts w:hint="eastAsia" w:ascii="新宋体" w:hAnsi="新宋体" w:eastAsia="新宋体" w:cs="新宋体"/>
          <w:sz w:val="22"/>
          <w:szCs w:val="22"/>
        </w:rPr>
        <w:t>法定代表人或授权代表（签字或盖章）：</w:t>
      </w:r>
    </w:p>
    <w:p>
      <w:pPr>
        <w:tabs>
          <w:tab w:val="left" w:pos="840"/>
          <w:tab w:val="left" w:pos="5400"/>
        </w:tabs>
        <w:adjustRightInd w:val="0"/>
        <w:snapToGrid w:val="0"/>
        <w:spacing w:line="400" w:lineRule="exact"/>
        <w:ind w:left="420" w:leftChars="200" w:firstLine="4620" w:firstLineChars="2100"/>
        <w:rPr>
          <w:rFonts w:ascii="新宋体" w:hAnsi="新宋体" w:eastAsia="新宋体" w:cs="新宋体"/>
          <w:sz w:val="22"/>
          <w:szCs w:val="22"/>
        </w:rPr>
      </w:pPr>
      <w:r>
        <w:rPr>
          <w:rFonts w:hint="eastAsia" w:ascii="新宋体" w:hAnsi="新宋体" w:eastAsia="新宋体" w:cs="新宋体"/>
          <w:sz w:val="22"/>
          <w:szCs w:val="22"/>
        </w:rPr>
        <w:t>日期：年月日</w:t>
      </w:r>
    </w:p>
    <w:p>
      <w:pPr>
        <w:tabs>
          <w:tab w:val="left" w:pos="840"/>
          <w:tab w:val="left" w:pos="5400"/>
        </w:tabs>
        <w:adjustRightInd w:val="0"/>
        <w:snapToGrid w:val="0"/>
        <w:spacing w:line="400" w:lineRule="exact"/>
        <w:ind w:left="420" w:leftChars="200" w:firstLine="4620" w:firstLineChars="2100"/>
        <w:rPr>
          <w:rFonts w:ascii="新宋体" w:hAnsi="新宋体" w:eastAsia="新宋体" w:cs="新宋体"/>
          <w:sz w:val="22"/>
          <w:szCs w:val="22"/>
        </w:rPr>
      </w:pPr>
    </w:p>
    <w:p>
      <w:pPr>
        <w:spacing w:line="460" w:lineRule="exact"/>
        <w:rPr>
          <w:rFonts w:ascii="宋体" w:hAnsi="宋体"/>
          <w:b/>
          <w:bCs/>
        </w:rPr>
      </w:pPr>
      <w:r>
        <w:rPr>
          <w:rFonts w:ascii="宋体" w:hAnsi="宋体" w:cs="Arial"/>
          <w:b/>
          <w:bCs/>
          <w:szCs w:val="21"/>
        </w:rPr>
        <w:br w:type="page"/>
      </w:r>
      <w:r>
        <w:rPr>
          <w:rFonts w:hint="eastAsia" w:ascii="宋体" w:hAnsi="宋体"/>
          <w:b/>
          <w:bCs/>
          <w:sz w:val="22"/>
          <w:szCs w:val="22"/>
        </w:rPr>
        <w:t>附件四</w:t>
      </w:r>
      <w:bookmarkStart w:id="182" w:name="_Toc246261271"/>
      <w:bookmarkStart w:id="183" w:name="_Toc221374632"/>
      <w:bookmarkStart w:id="184" w:name="_Toc222114885"/>
      <w:bookmarkStart w:id="185" w:name="_Toc221356957"/>
      <w:bookmarkStart w:id="186" w:name="_Toc241404208"/>
      <w:bookmarkStart w:id="187" w:name="_Toc223716004"/>
      <w:bookmarkStart w:id="188" w:name="_Toc221423625"/>
      <w:bookmarkStart w:id="189" w:name="_Toc221356894"/>
      <w:bookmarkStart w:id="190" w:name="_Toc245722287"/>
      <w:bookmarkStart w:id="191" w:name="_Toc245191320"/>
      <w:bookmarkStart w:id="192" w:name="_Toc239145360"/>
    </w:p>
    <w:p>
      <w:pPr>
        <w:spacing w:line="380" w:lineRule="exact"/>
        <w:rPr>
          <w:rFonts w:ascii="宋体" w:hAnsi="宋体"/>
          <w:b/>
          <w:bCs/>
          <w:sz w:val="22"/>
          <w:szCs w:val="22"/>
        </w:rPr>
      </w:pPr>
    </w:p>
    <w:p>
      <w:pPr>
        <w:spacing w:line="460" w:lineRule="exact"/>
        <w:ind w:firstLine="437"/>
        <w:jc w:val="center"/>
        <w:rPr>
          <w:rFonts w:ascii="宋体" w:hAnsi="宋体"/>
          <w:b/>
          <w:bCs/>
          <w:sz w:val="28"/>
          <w:szCs w:val="28"/>
        </w:rPr>
      </w:pPr>
      <w:r>
        <w:rPr>
          <w:rFonts w:hint="eastAsia" w:ascii="宋体" w:hAnsi="宋体"/>
          <w:b/>
          <w:bCs/>
          <w:sz w:val="28"/>
          <w:szCs w:val="28"/>
        </w:rPr>
        <w:t>技术规格、商务条款偏离表</w:t>
      </w:r>
    </w:p>
    <w:p>
      <w:pPr>
        <w:spacing w:line="380" w:lineRule="exact"/>
        <w:rPr>
          <w:rFonts w:ascii="宋体" w:hAnsi="宋体"/>
          <w:b/>
          <w:bCs/>
          <w:sz w:val="22"/>
          <w:szCs w:val="22"/>
        </w:rPr>
      </w:pPr>
      <w:r>
        <w:rPr>
          <w:rFonts w:hint="eastAsia" w:ascii="宋体" w:hAnsi="宋体"/>
          <w:b/>
          <w:bCs/>
          <w:sz w:val="22"/>
          <w:szCs w:val="22"/>
        </w:rPr>
        <w:t>投标人名称：招标编号：</w:t>
      </w:r>
    </w:p>
    <w:tbl>
      <w:tblPr>
        <w:tblStyle w:val="64"/>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358"/>
        <w:gridCol w:w="2088"/>
        <w:gridCol w:w="1984"/>
        <w:gridCol w:w="1858"/>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39" w:type="dxa"/>
          </w:tcPr>
          <w:p>
            <w:pPr>
              <w:spacing w:line="380" w:lineRule="exact"/>
              <w:jc w:val="center"/>
              <w:rPr>
                <w:rFonts w:ascii="宋体" w:hAnsi="宋体"/>
                <w:sz w:val="22"/>
                <w:szCs w:val="22"/>
              </w:rPr>
            </w:pPr>
          </w:p>
        </w:tc>
        <w:tc>
          <w:tcPr>
            <w:tcW w:w="1358" w:type="dxa"/>
            <w:vAlign w:val="center"/>
          </w:tcPr>
          <w:p>
            <w:pPr>
              <w:spacing w:line="380" w:lineRule="exact"/>
              <w:jc w:val="center"/>
              <w:rPr>
                <w:rFonts w:ascii="宋体" w:hAnsi="宋体"/>
                <w:sz w:val="22"/>
                <w:szCs w:val="22"/>
              </w:rPr>
            </w:pPr>
            <w:r>
              <w:rPr>
                <w:rFonts w:hint="eastAsia" w:ascii="宋体" w:hAnsi="宋体"/>
                <w:sz w:val="22"/>
                <w:szCs w:val="22"/>
              </w:rPr>
              <w:t>序号</w:t>
            </w:r>
          </w:p>
        </w:tc>
        <w:tc>
          <w:tcPr>
            <w:tcW w:w="2088" w:type="dxa"/>
            <w:vAlign w:val="center"/>
          </w:tcPr>
          <w:p>
            <w:pPr>
              <w:spacing w:line="380" w:lineRule="exact"/>
              <w:jc w:val="center"/>
              <w:rPr>
                <w:rFonts w:ascii="宋体" w:hAnsi="宋体"/>
                <w:sz w:val="22"/>
                <w:szCs w:val="22"/>
              </w:rPr>
            </w:pPr>
            <w:r>
              <w:rPr>
                <w:rFonts w:hint="eastAsia" w:ascii="宋体" w:hAnsi="宋体"/>
                <w:sz w:val="22"/>
                <w:szCs w:val="22"/>
              </w:rPr>
              <w:t>招标文件</w:t>
            </w:r>
          </w:p>
          <w:p>
            <w:pPr>
              <w:spacing w:line="380" w:lineRule="exact"/>
              <w:jc w:val="center"/>
              <w:rPr>
                <w:rFonts w:ascii="宋体" w:hAnsi="宋体"/>
                <w:sz w:val="22"/>
                <w:szCs w:val="22"/>
              </w:rPr>
            </w:pPr>
            <w:r>
              <w:rPr>
                <w:rFonts w:hint="eastAsia" w:ascii="宋体" w:hAnsi="宋体"/>
                <w:sz w:val="22"/>
                <w:szCs w:val="22"/>
              </w:rPr>
              <w:t>条目号</w:t>
            </w:r>
          </w:p>
        </w:tc>
        <w:tc>
          <w:tcPr>
            <w:tcW w:w="1984" w:type="dxa"/>
            <w:vAlign w:val="center"/>
          </w:tcPr>
          <w:p>
            <w:pPr>
              <w:spacing w:line="380" w:lineRule="exact"/>
              <w:jc w:val="center"/>
              <w:rPr>
                <w:rFonts w:ascii="宋体" w:hAnsi="宋体"/>
                <w:sz w:val="22"/>
                <w:szCs w:val="22"/>
              </w:rPr>
            </w:pPr>
            <w:r>
              <w:rPr>
                <w:rFonts w:hint="eastAsia" w:ascii="宋体" w:hAnsi="宋体"/>
                <w:sz w:val="22"/>
                <w:szCs w:val="22"/>
              </w:rPr>
              <w:t>招标文件</w:t>
            </w:r>
          </w:p>
          <w:p>
            <w:pPr>
              <w:spacing w:line="380" w:lineRule="exact"/>
              <w:jc w:val="center"/>
              <w:rPr>
                <w:rFonts w:ascii="宋体" w:hAnsi="宋体"/>
                <w:sz w:val="22"/>
                <w:szCs w:val="22"/>
              </w:rPr>
            </w:pPr>
            <w:r>
              <w:rPr>
                <w:rFonts w:hint="eastAsia" w:ascii="宋体" w:hAnsi="宋体"/>
                <w:sz w:val="22"/>
                <w:szCs w:val="22"/>
              </w:rPr>
              <w:t>规范要求</w:t>
            </w:r>
          </w:p>
        </w:tc>
        <w:tc>
          <w:tcPr>
            <w:tcW w:w="1858" w:type="dxa"/>
            <w:vAlign w:val="center"/>
          </w:tcPr>
          <w:p>
            <w:pPr>
              <w:spacing w:line="380" w:lineRule="exact"/>
              <w:jc w:val="center"/>
              <w:rPr>
                <w:rFonts w:ascii="宋体" w:hAnsi="宋体"/>
                <w:sz w:val="22"/>
                <w:szCs w:val="22"/>
              </w:rPr>
            </w:pPr>
            <w:r>
              <w:rPr>
                <w:rFonts w:hint="eastAsia" w:ascii="宋体" w:hAnsi="宋体"/>
                <w:sz w:val="22"/>
                <w:szCs w:val="22"/>
              </w:rPr>
              <w:t>投标文件</w:t>
            </w:r>
          </w:p>
          <w:p>
            <w:pPr>
              <w:spacing w:line="380" w:lineRule="exact"/>
              <w:jc w:val="center"/>
              <w:rPr>
                <w:rFonts w:ascii="宋体" w:hAnsi="宋体"/>
                <w:sz w:val="22"/>
                <w:szCs w:val="22"/>
              </w:rPr>
            </w:pPr>
            <w:r>
              <w:rPr>
                <w:rFonts w:hint="eastAsia" w:ascii="宋体" w:hAnsi="宋体"/>
                <w:sz w:val="22"/>
                <w:szCs w:val="22"/>
              </w:rPr>
              <w:t>对应规范</w:t>
            </w:r>
          </w:p>
        </w:tc>
        <w:tc>
          <w:tcPr>
            <w:tcW w:w="1586" w:type="dxa"/>
            <w:vAlign w:val="center"/>
          </w:tcPr>
          <w:p>
            <w:pPr>
              <w:spacing w:line="380" w:lineRule="exact"/>
              <w:jc w:val="center"/>
              <w:rPr>
                <w:rFonts w:ascii="宋体" w:hAnsi="宋体"/>
                <w:sz w:val="22"/>
                <w:szCs w:val="22"/>
              </w:rPr>
            </w:pPr>
            <w:r>
              <w:rPr>
                <w:rFonts w:hint="eastAsia" w:ascii="宋体" w:hAnsi="宋体"/>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39" w:type="dxa"/>
            <w:vMerge w:val="restart"/>
            <w:vAlign w:val="center"/>
          </w:tcPr>
          <w:p>
            <w:pPr>
              <w:spacing w:line="380" w:lineRule="exact"/>
              <w:jc w:val="center"/>
              <w:rPr>
                <w:rFonts w:ascii="宋体" w:hAnsi="宋体"/>
                <w:sz w:val="22"/>
                <w:szCs w:val="22"/>
              </w:rPr>
            </w:pPr>
            <w:r>
              <w:rPr>
                <w:rFonts w:hint="eastAsia" w:ascii="宋体" w:hAnsi="宋体"/>
                <w:sz w:val="22"/>
                <w:szCs w:val="22"/>
              </w:rPr>
              <w:t>技</w:t>
            </w:r>
          </w:p>
          <w:p>
            <w:pPr>
              <w:spacing w:line="380" w:lineRule="exact"/>
              <w:jc w:val="center"/>
              <w:rPr>
                <w:rFonts w:ascii="宋体" w:hAnsi="宋体"/>
                <w:sz w:val="22"/>
                <w:szCs w:val="22"/>
              </w:rPr>
            </w:pPr>
            <w:r>
              <w:rPr>
                <w:rFonts w:hint="eastAsia" w:ascii="宋体" w:hAnsi="宋体"/>
                <w:sz w:val="22"/>
                <w:szCs w:val="22"/>
              </w:rPr>
              <w:t>术</w:t>
            </w:r>
          </w:p>
          <w:p>
            <w:pPr>
              <w:spacing w:line="380" w:lineRule="exact"/>
              <w:jc w:val="center"/>
              <w:rPr>
                <w:rFonts w:ascii="宋体" w:hAnsi="宋体"/>
                <w:sz w:val="22"/>
                <w:szCs w:val="22"/>
              </w:rPr>
            </w:pPr>
            <w:r>
              <w:rPr>
                <w:rFonts w:hint="eastAsia" w:ascii="宋体" w:hAnsi="宋体"/>
                <w:sz w:val="22"/>
                <w:szCs w:val="22"/>
              </w:rPr>
              <w:t>规</w:t>
            </w:r>
          </w:p>
          <w:p>
            <w:pPr>
              <w:spacing w:line="380" w:lineRule="exact"/>
              <w:jc w:val="center"/>
              <w:rPr>
                <w:rFonts w:ascii="宋体" w:hAnsi="宋体"/>
                <w:sz w:val="22"/>
                <w:szCs w:val="22"/>
              </w:rPr>
            </w:pPr>
            <w:r>
              <w:rPr>
                <w:rFonts w:hint="eastAsia" w:ascii="宋体" w:hAnsi="宋体"/>
                <w:sz w:val="22"/>
                <w:szCs w:val="22"/>
              </w:rPr>
              <w:t>格</w:t>
            </w:r>
          </w:p>
        </w:tc>
        <w:tc>
          <w:tcPr>
            <w:tcW w:w="1358" w:type="dxa"/>
            <w:vAlign w:val="center"/>
          </w:tcPr>
          <w:p>
            <w:pPr>
              <w:spacing w:line="380" w:lineRule="exact"/>
              <w:jc w:val="center"/>
              <w:rPr>
                <w:rFonts w:ascii="宋体" w:hAnsi="宋体"/>
                <w:sz w:val="22"/>
                <w:szCs w:val="22"/>
              </w:rPr>
            </w:pPr>
          </w:p>
        </w:tc>
        <w:tc>
          <w:tcPr>
            <w:tcW w:w="2088" w:type="dxa"/>
            <w:vAlign w:val="center"/>
          </w:tcPr>
          <w:p>
            <w:pPr>
              <w:spacing w:line="380" w:lineRule="exact"/>
              <w:jc w:val="center"/>
              <w:rPr>
                <w:rFonts w:ascii="宋体" w:hAnsi="宋体"/>
                <w:sz w:val="22"/>
                <w:szCs w:val="22"/>
              </w:rPr>
            </w:pPr>
          </w:p>
        </w:tc>
        <w:tc>
          <w:tcPr>
            <w:tcW w:w="1984" w:type="dxa"/>
            <w:vAlign w:val="center"/>
          </w:tcPr>
          <w:p>
            <w:pPr>
              <w:spacing w:line="380" w:lineRule="exact"/>
              <w:jc w:val="center"/>
              <w:rPr>
                <w:rFonts w:ascii="宋体" w:hAnsi="宋体"/>
                <w:sz w:val="22"/>
                <w:szCs w:val="22"/>
              </w:rPr>
            </w:pPr>
          </w:p>
        </w:tc>
        <w:tc>
          <w:tcPr>
            <w:tcW w:w="1858" w:type="dxa"/>
            <w:vAlign w:val="center"/>
          </w:tcPr>
          <w:p>
            <w:pPr>
              <w:spacing w:line="380" w:lineRule="exact"/>
              <w:jc w:val="center"/>
              <w:rPr>
                <w:rFonts w:ascii="宋体" w:hAnsi="宋体"/>
                <w:sz w:val="22"/>
                <w:szCs w:val="22"/>
              </w:rPr>
            </w:pPr>
          </w:p>
        </w:tc>
        <w:tc>
          <w:tcPr>
            <w:tcW w:w="1586" w:type="dxa"/>
            <w:vAlign w:val="center"/>
          </w:tcPr>
          <w:p>
            <w:pPr>
              <w:spacing w:line="38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39" w:type="dxa"/>
            <w:vMerge w:val="continue"/>
          </w:tcPr>
          <w:p>
            <w:pPr>
              <w:spacing w:line="380" w:lineRule="exact"/>
              <w:ind w:firstLine="220" w:firstLineChars="100"/>
              <w:rPr>
                <w:rFonts w:ascii="宋体" w:hAnsi="宋体"/>
                <w:sz w:val="22"/>
                <w:szCs w:val="22"/>
              </w:rPr>
            </w:pPr>
          </w:p>
        </w:tc>
        <w:tc>
          <w:tcPr>
            <w:tcW w:w="1358" w:type="dxa"/>
            <w:vAlign w:val="center"/>
          </w:tcPr>
          <w:p>
            <w:pPr>
              <w:spacing w:line="380" w:lineRule="exact"/>
              <w:jc w:val="center"/>
              <w:rPr>
                <w:rFonts w:ascii="宋体" w:hAnsi="宋体"/>
                <w:sz w:val="22"/>
                <w:szCs w:val="22"/>
              </w:rPr>
            </w:pPr>
          </w:p>
        </w:tc>
        <w:tc>
          <w:tcPr>
            <w:tcW w:w="2088" w:type="dxa"/>
            <w:vAlign w:val="center"/>
          </w:tcPr>
          <w:p>
            <w:pPr>
              <w:spacing w:line="380" w:lineRule="exact"/>
              <w:jc w:val="center"/>
              <w:rPr>
                <w:rFonts w:ascii="宋体" w:hAnsi="宋体"/>
                <w:sz w:val="22"/>
                <w:szCs w:val="22"/>
              </w:rPr>
            </w:pPr>
          </w:p>
        </w:tc>
        <w:tc>
          <w:tcPr>
            <w:tcW w:w="1984" w:type="dxa"/>
            <w:vAlign w:val="center"/>
          </w:tcPr>
          <w:p>
            <w:pPr>
              <w:spacing w:line="380" w:lineRule="exact"/>
              <w:jc w:val="center"/>
              <w:rPr>
                <w:rFonts w:ascii="宋体" w:hAnsi="宋体"/>
                <w:sz w:val="22"/>
                <w:szCs w:val="22"/>
              </w:rPr>
            </w:pPr>
          </w:p>
        </w:tc>
        <w:tc>
          <w:tcPr>
            <w:tcW w:w="1858" w:type="dxa"/>
            <w:vAlign w:val="center"/>
          </w:tcPr>
          <w:p>
            <w:pPr>
              <w:spacing w:line="380" w:lineRule="exact"/>
              <w:jc w:val="center"/>
              <w:rPr>
                <w:rFonts w:ascii="宋体" w:hAnsi="宋体"/>
                <w:sz w:val="22"/>
                <w:szCs w:val="22"/>
              </w:rPr>
            </w:pPr>
          </w:p>
        </w:tc>
        <w:tc>
          <w:tcPr>
            <w:tcW w:w="1586" w:type="dxa"/>
            <w:vAlign w:val="center"/>
          </w:tcPr>
          <w:p>
            <w:pPr>
              <w:spacing w:line="38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39" w:type="dxa"/>
            <w:vMerge w:val="continue"/>
          </w:tcPr>
          <w:p>
            <w:pPr>
              <w:spacing w:line="380" w:lineRule="exact"/>
              <w:jc w:val="center"/>
              <w:rPr>
                <w:rFonts w:ascii="宋体" w:hAnsi="宋体"/>
                <w:sz w:val="22"/>
                <w:szCs w:val="22"/>
              </w:rPr>
            </w:pPr>
          </w:p>
        </w:tc>
        <w:tc>
          <w:tcPr>
            <w:tcW w:w="1358" w:type="dxa"/>
            <w:vAlign w:val="center"/>
          </w:tcPr>
          <w:p>
            <w:pPr>
              <w:spacing w:line="380" w:lineRule="exact"/>
              <w:jc w:val="center"/>
              <w:rPr>
                <w:rFonts w:ascii="宋体" w:hAnsi="宋体"/>
                <w:sz w:val="22"/>
                <w:szCs w:val="22"/>
              </w:rPr>
            </w:pPr>
          </w:p>
        </w:tc>
        <w:tc>
          <w:tcPr>
            <w:tcW w:w="2088" w:type="dxa"/>
            <w:vAlign w:val="center"/>
          </w:tcPr>
          <w:p>
            <w:pPr>
              <w:spacing w:line="380" w:lineRule="exact"/>
              <w:jc w:val="center"/>
              <w:rPr>
                <w:rFonts w:ascii="宋体" w:hAnsi="宋体"/>
                <w:sz w:val="22"/>
                <w:szCs w:val="22"/>
              </w:rPr>
            </w:pPr>
          </w:p>
        </w:tc>
        <w:tc>
          <w:tcPr>
            <w:tcW w:w="1984" w:type="dxa"/>
            <w:vAlign w:val="center"/>
          </w:tcPr>
          <w:p>
            <w:pPr>
              <w:spacing w:line="380" w:lineRule="exact"/>
              <w:jc w:val="center"/>
              <w:rPr>
                <w:rFonts w:ascii="宋体" w:hAnsi="宋体"/>
                <w:sz w:val="22"/>
                <w:szCs w:val="22"/>
              </w:rPr>
            </w:pPr>
          </w:p>
        </w:tc>
        <w:tc>
          <w:tcPr>
            <w:tcW w:w="1858" w:type="dxa"/>
            <w:vAlign w:val="center"/>
          </w:tcPr>
          <w:p>
            <w:pPr>
              <w:spacing w:line="380" w:lineRule="exact"/>
              <w:jc w:val="center"/>
              <w:rPr>
                <w:rFonts w:ascii="宋体" w:hAnsi="宋体"/>
                <w:sz w:val="22"/>
                <w:szCs w:val="22"/>
              </w:rPr>
            </w:pPr>
          </w:p>
        </w:tc>
        <w:tc>
          <w:tcPr>
            <w:tcW w:w="1586" w:type="dxa"/>
            <w:vAlign w:val="center"/>
          </w:tcPr>
          <w:p>
            <w:pPr>
              <w:spacing w:line="38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39" w:type="dxa"/>
            <w:vMerge w:val="continue"/>
          </w:tcPr>
          <w:p>
            <w:pPr>
              <w:spacing w:line="380" w:lineRule="exact"/>
              <w:jc w:val="center"/>
              <w:rPr>
                <w:rFonts w:ascii="宋体" w:hAnsi="宋体"/>
                <w:sz w:val="22"/>
                <w:szCs w:val="22"/>
              </w:rPr>
            </w:pPr>
          </w:p>
        </w:tc>
        <w:tc>
          <w:tcPr>
            <w:tcW w:w="1358" w:type="dxa"/>
            <w:vAlign w:val="center"/>
          </w:tcPr>
          <w:p>
            <w:pPr>
              <w:spacing w:line="380" w:lineRule="exact"/>
              <w:jc w:val="center"/>
              <w:rPr>
                <w:rFonts w:ascii="宋体" w:hAnsi="宋体"/>
                <w:sz w:val="22"/>
                <w:szCs w:val="22"/>
              </w:rPr>
            </w:pPr>
          </w:p>
        </w:tc>
        <w:tc>
          <w:tcPr>
            <w:tcW w:w="2088" w:type="dxa"/>
            <w:vAlign w:val="center"/>
          </w:tcPr>
          <w:p>
            <w:pPr>
              <w:spacing w:line="380" w:lineRule="exact"/>
              <w:jc w:val="center"/>
              <w:rPr>
                <w:rFonts w:ascii="宋体" w:hAnsi="宋体"/>
                <w:sz w:val="22"/>
                <w:szCs w:val="22"/>
              </w:rPr>
            </w:pPr>
          </w:p>
        </w:tc>
        <w:tc>
          <w:tcPr>
            <w:tcW w:w="1984" w:type="dxa"/>
            <w:vAlign w:val="center"/>
          </w:tcPr>
          <w:p>
            <w:pPr>
              <w:spacing w:line="380" w:lineRule="exact"/>
              <w:jc w:val="center"/>
              <w:rPr>
                <w:rFonts w:ascii="宋体" w:hAnsi="宋体"/>
                <w:sz w:val="22"/>
                <w:szCs w:val="22"/>
              </w:rPr>
            </w:pPr>
          </w:p>
        </w:tc>
        <w:tc>
          <w:tcPr>
            <w:tcW w:w="1858" w:type="dxa"/>
            <w:vAlign w:val="center"/>
          </w:tcPr>
          <w:p>
            <w:pPr>
              <w:spacing w:line="380" w:lineRule="exact"/>
              <w:jc w:val="center"/>
              <w:rPr>
                <w:rFonts w:ascii="宋体" w:hAnsi="宋体"/>
                <w:sz w:val="22"/>
                <w:szCs w:val="22"/>
              </w:rPr>
            </w:pPr>
          </w:p>
        </w:tc>
        <w:tc>
          <w:tcPr>
            <w:tcW w:w="1586" w:type="dxa"/>
            <w:vAlign w:val="center"/>
          </w:tcPr>
          <w:p>
            <w:pPr>
              <w:spacing w:line="38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39" w:type="dxa"/>
            <w:vMerge w:val="continue"/>
          </w:tcPr>
          <w:p>
            <w:pPr>
              <w:spacing w:line="380" w:lineRule="exact"/>
              <w:jc w:val="center"/>
              <w:rPr>
                <w:rFonts w:ascii="宋体" w:hAnsi="宋体"/>
                <w:sz w:val="22"/>
                <w:szCs w:val="22"/>
              </w:rPr>
            </w:pPr>
          </w:p>
        </w:tc>
        <w:tc>
          <w:tcPr>
            <w:tcW w:w="1358" w:type="dxa"/>
            <w:vAlign w:val="center"/>
          </w:tcPr>
          <w:p>
            <w:pPr>
              <w:spacing w:line="380" w:lineRule="exact"/>
              <w:jc w:val="center"/>
              <w:rPr>
                <w:rFonts w:ascii="宋体" w:hAnsi="宋体"/>
                <w:sz w:val="22"/>
                <w:szCs w:val="22"/>
              </w:rPr>
            </w:pPr>
          </w:p>
        </w:tc>
        <w:tc>
          <w:tcPr>
            <w:tcW w:w="2088" w:type="dxa"/>
            <w:vAlign w:val="center"/>
          </w:tcPr>
          <w:p>
            <w:pPr>
              <w:spacing w:line="380" w:lineRule="exact"/>
              <w:jc w:val="center"/>
              <w:rPr>
                <w:rFonts w:ascii="宋体" w:hAnsi="宋体"/>
                <w:sz w:val="22"/>
                <w:szCs w:val="22"/>
              </w:rPr>
            </w:pPr>
          </w:p>
        </w:tc>
        <w:tc>
          <w:tcPr>
            <w:tcW w:w="1984" w:type="dxa"/>
            <w:vAlign w:val="center"/>
          </w:tcPr>
          <w:p>
            <w:pPr>
              <w:spacing w:line="380" w:lineRule="exact"/>
              <w:jc w:val="center"/>
              <w:rPr>
                <w:rFonts w:ascii="宋体" w:hAnsi="宋体"/>
                <w:sz w:val="22"/>
                <w:szCs w:val="22"/>
              </w:rPr>
            </w:pPr>
          </w:p>
        </w:tc>
        <w:tc>
          <w:tcPr>
            <w:tcW w:w="1858" w:type="dxa"/>
            <w:vAlign w:val="center"/>
          </w:tcPr>
          <w:p>
            <w:pPr>
              <w:spacing w:line="380" w:lineRule="exact"/>
              <w:jc w:val="center"/>
              <w:rPr>
                <w:rFonts w:ascii="宋体" w:hAnsi="宋体"/>
                <w:sz w:val="22"/>
                <w:szCs w:val="22"/>
              </w:rPr>
            </w:pPr>
          </w:p>
        </w:tc>
        <w:tc>
          <w:tcPr>
            <w:tcW w:w="1586" w:type="dxa"/>
            <w:vAlign w:val="center"/>
          </w:tcPr>
          <w:p>
            <w:pPr>
              <w:spacing w:line="38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939" w:type="dxa"/>
            <w:vMerge w:val="restart"/>
            <w:vAlign w:val="center"/>
          </w:tcPr>
          <w:p>
            <w:pPr>
              <w:spacing w:line="380" w:lineRule="exact"/>
              <w:jc w:val="center"/>
              <w:rPr>
                <w:rFonts w:ascii="宋体" w:hAnsi="宋体"/>
                <w:sz w:val="22"/>
                <w:szCs w:val="22"/>
              </w:rPr>
            </w:pPr>
            <w:r>
              <w:rPr>
                <w:rFonts w:hint="eastAsia" w:ascii="宋体" w:hAnsi="宋体"/>
                <w:sz w:val="22"/>
                <w:szCs w:val="22"/>
              </w:rPr>
              <w:t>商</w:t>
            </w:r>
          </w:p>
          <w:p>
            <w:pPr>
              <w:spacing w:line="380" w:lineRule="exact"/>
              <w:jc w:val="center"/>
              <w:rPr>
                <w:rFonts w:ascii="宋体" w:hAnsi="宋体"/>
                <w:sz w:val="22"/>
                <w:szCs w:val="22"/>
              </w:rPr>
            </w:pPr>
            <w:r>
              <w:rPr>
                <w:rFonts w:hint="eastAsia" w:ascii="宋体" w:hAnsi="宋体"/>
                <w:sz w:val="22"/>
                <w:szCs w:val="22"/>
              </w:rPr>
              <w:t>务</w:t>
            </w:r>
          </w:p>
          <w:p>
            <w:pPr>
              <w:spacing w:line="380" w:lineRule="exact"/>
              <w:jc w:val="center"/>
              <w:rPr>
                <w:rFonts w:ascii="宋体" w:hAnsi="宋体"/>
                <w:sz w:val="22"/>
                <w:szCs w:val="22"/>
              </w:rPr>
            </w:pPr>
            <w:r>
              <w:rPr>
                <w:rFonts w:hint="eastAsia" w:ascii="宋体" w:hAnsi="宋体"/>
                <w:sz w:val="22"/>
                <w:szCs w:val="22"/>
              </w:rPr>
              <w:t>条</w:t>
            </w:r>
          </w:p>
          <w:p>
            <w:pPr>
              <w:spacing w:line="380" w:lineRule="exact"/>
              <w:jc w:val="center"/>
              <w:rPr>
                <w:rFonts w:ascii="宋体" w:hAnsi="宋体"/>
                <w:sz w:val="22"/>
                <w:szCs w:val="22"/>
              </w:rPr>
            </w:pPr>
            <w:r>
              <w:rPr>
                <w:rFonts w:hint="eastAsia" w:ascii="宋体" w:hAnsi="宋体"/>
                <w:sz w:val="22"/>
                <w:szCs w:val="22"/>
              </w:rPr>
              <w:t>款</w:t>
            </w:r>
          </w:p>
        </w:tc>
        <w:tc>
          <w:tcPr>
            <w:tcW w:w="1358" w:type="dxa"/>
            <w:vAlign w:val="center"/>
          </w:tcPr>
          <w:p>
            <w:pPr>
              <w:spacing w:line="380" w:lineRule="exact"/>
              <w:jc w:val="center"/>
              <w:rPr>
                <w:rFonts w:ascii="宋体" w:hAnsi="宋体"/>
                <w:sz w:val="22"/>
                <w:szCs w:val="22"/>
              </w:rPr>
            </w:pPr>
          </w:p>
        </w:tc>
        <w:tc>
          <w:tcPr>
            <w:tcW w:w="2088" w:type="dxa"/>
            <w:vAlign w:val="center"/>
          </w:tcPr>
          <w:p>
            <w:pPr>
              <w:spacing w:line="380" w:lineRule="exact"/>
              <w:jc w:val="center"/>
              <w:rPr>
                <w:rFonts w:ascii="宋体" w:hAnsi="宋体"/>
                <w:sz w:val="22"/>
                <w:szCs w:val="22"/>
              </w:rPr>
            </w:pPr>
          </w:p>
        </w:tc>
        <w:tc>
          <w:tcPr>
            <w:tcW w:w="1984" w:type="dxa"/>
            <w:vAlign w:val="center"/>
          </w:tcPr>
          <w:p>
            <w:pPr>
              <w:spacing w:line="380" w:lineRule="exact"/>
              <w:jc w:val="center"/>
              <w:rPr>
                <w:rFonts w:ascii="宋体" w:hAnsi="宋体"/>
                <w:sz w:val="22"/>
                <w:szCs w:val="22"/>
              </w:rPr>
            </w:pPr>
          </w:p>
        </w:tc>
        <w:tc>
          <w:tcPr>
            <w:tcW w:w="1858" w:type="dxa"/>
            <w:vAlign w:val="center"/>
          </w:tcPr>
          <w:p>
            <w:pPr>
              <w:spacing w:line="380" w:lineRule="exact"/>
              <w:jc w:val="center"/>
              <w:rPr>
                <w:rFonts w:ascii="宋体" w:hAnsi="宋体"/>
                <w:sz w:val="22"/>
                <w:szCs w:val="22"/>
              </w:rPr>
            </w:pPr>
          </w:p>
        </w:tc>
        <w:tc>
          <w:tcPr>
            <w:tcW w:w="1586" w:type="dxa"/>
            <w:vAlign w:val="center"/>
          </w:tcPr>
          <w:p>
            <w:pPr>
              <w:spacing w:line="38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39" w:type="dxa"/>
            <w:vMerge w:val="continue"/>
          </w:tcPr>
          <w:p>
            <w:pPr>
              <w:spacing w:line="380" w:lineRule="exact"/>
              <w:jc w:val="center"/>
              <w:rPr>
                <w:rFonts w:ascii="宋体" w:hAnsi="宋体"/>
                <w:sz w:val="22"/>
                <w:szCs w:val="22"/>
              </w:rPr>
            </w:pPr>
          </w:p>
        </w:tc>
        <w:tc>
          <w:tcPr>
            <w:tcW w:w="1358" w:type="dxa"/>
            <w:vAlign w:val="center"/>
          </w:tcPr>
          <w:p>
            <w:pPr>
              <w:spacing w:line="380" w:lineRule="exact"/>
              <w:jc w:val="center"/>
              <w:rPr>
                <w:rFonts w:ascii="宋体" w:hAnsi="宋体"/>
                <w:sz w:val="22"/>
                <w:szCs w:val="22"/>
              </w:rPr>
            </w:pPr>
          </w:p>
        </w:tc>
        <w:tc>
          <w:tcPr>
            <w:tcW w:w="2088" w:type="dxa"/>
            <w:vAlign w:val="center"/>
          </w:tcPr>
          <w:p>
            <w:pPr>
              <w:spacing w:line="380" w:lineRule="exact"/>
              <w:jc w:val="center"/>
              <w:rPr>
                <w:rFonts w:ascii="宋体" w:hAnsi="宋体"/>
                <w:sz w:val="22"/>
                <w:szCs w:val="22"/>
              </w:rPr>
            </w:pPr>
          </w:p>
        </w:tc>
        <w:tc>
          <w:tcPr>
            <w:tcW w:w="1984" w:type="dxa"/>
            <w:vAlign w:val="center"/>
          </w:tcPr>
          <w:p>
            <w:pPr>
              <w:spacing w:line="380" w:lineRule="exact"/>
              <w:jc w:val="center"/>
              <w:rPr>
                <w:rFonts w:ascii="宋体" w:hAnsi="宋体"/>
                <w:sz w:val="22"/>
                <w:szCs w:val="22"/>
              </w:rPr>
            </w:pPr>
          </w:p>
        </w:tc>
        <w:tc>
          <w:tcPr>
            <w:tcW w:w="1858" w:type="dxa"/>
            <w:vAlign w:val="center"/>
          </w:tcPr>
          <w:p>
            <w:pPr>
              <w:spacing w:line="380" w:lineRule="exact"/>
              <w:jc w:val="center"/>
              <w:rPr>
                <w:rFonts w:ascii="宋体" w:hAnsi="宋体"/>
                <w:sz w:val="22"/>
                <w:szCs w:val="22"/>
              </w:rPr>
            </w:pPr>
          </w:p>
        </w:tc>
        <w:tc>
          <w:tcPr>
            <w:tcW w:w="1586" w:type="dxa"/>
            <w:vAlign w:val="center"/>
          </w:tcPr>
          <w:p>
            <w:pPr>
              <w:spacing w:line="38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39" w:type="dxa"/>
            <w:vMerge w:val="continue"/>
          </w:tcPr>
          <w:p>
            <w:pPr>
              <w:spacing w:line="380" w:lineRule="exact"/>
              <w:jc w:val="center"/>
              <w:rPr>
                <w:rFonts w:ascii="宋体" w:hAnsi="宋体"/>
                <w:sz w:val="22"/>
                <w:szCs w:val="22"/>
              </w:rPr>
            </w:pPr>
          </w:p>
        </w:tc>
        <w:tc>
          <w:tcPr>
            <w:tcW w:w="1358" w:type="dxa"/>
            <w:vAlign w:val="center"/>
          </w:tcPr>
          <w:p>
            <w:pPr>
              <w:spacing w:line="380" w:lineRule="exact"/>
              <w:jc w:val="center"/>
              <w:rPr>
                <w:rFonts w:ascii="宋体" w:hAnsi="宋体"/>
                <w:sz w:val="22"/>
                <w:szCs w:val="22"/>
              </w:rPr>
            </w:pPr>
          </w:p>
        </w:tc>
        <w:tc>
          <w:tcPr>
            <w:tcW w:w="2088" w:type="dxa"/>
            <w:vAlign w:val="center"/>
          </w:tcPr>
          <w:p>
            <w:pPr>
              <w:spacing w:line="380" w:lineRule="exact"/>
              <w:jc w:val="center"/>
              <w:rPr>
                <w:rFonts w:ascii="宋体" w:hAnsi="宋体"/>
                <w:sz w:val="22"/>
                <w:szCs w:val="22"/>
              </w:rPr>
            </w:pPr>
          </w:p>
        </w:tc>
        <w:tc>
          <w:tcPr>
            <w:tcW w:w="1984" w:type="dxa"/>
            <w:vAlign w:val="center"/>
          </w:tcPr>
          <w:p>
            <w:pPr>
              <w:spacing w:line="380" w:lineRule="exact"/>
              <w:jc w:val="center"/>
              <w:rPr>
                <w:rFonts w:ascii="宋体" w:hAnsi="宋体"/>
                <w:sz w:val="22"/>
                <w:szCs w:val="22"/>
              </w:rPr>
            </w:pPr>
          </w:p>
        </w:tc>
        <w:tc>
          <w:tcPr>
            <w:tcW w:w="1858" w:type="dxa"/>
            <w:vAlign w:val="center"/>
          </w:tcPr>
          <w:p>
            <w:pPr>
              <w:spacing w:line="380" w:lineRule="exact"/>
              <w:jc w:val="center"/>
              <w:rPr>
                <w:rFonts w:ascii="宋体" w:hAnsi="宋体"/>
                <w:sz w:val="22"/>
                <w:szCs w:val="22"/>
              </w:rPr>
            </w:pPr>
          </w:p>
        </w:tc>
        <w:tc>
          <w:tcPr>
            <w:tcW w:w="1586" w:type="dxa"/>
            <w:vAlign w:val="center"/>
          </w:tcPr>
          <w:p>
            <w:pPr>
              <w:spacing w:line="38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39" w:type="dxa"/>
            <w:vMerge w:val="continue"/>
          </w:tcPr>
          <w:p>
            <w:pPr>
              <w:spacing w:line="380" w:lineRule="exact"/>
              <w:jc w:val="center"/>
              <w:rPr>
                <w:rFonts w:ascii="宋体" w:hAnsi="宋体"/>
                <w:sz w:val="22"/>
                <w:szCs w:val="22"/>
              </w:rPr>
            </w:pPr>
          </w:p>
        </w:tc>
        <w:tc>
          <w:tcPr>
            <w:tcW w:w="1358" w:type="dxa"/>
            <w:vAlign w:val="center"/>
          </w:tcPr>
          <w:p>
            <w:pPr>
              <w:spacing w:line="380" w:lineRule="exact"/>
              <w:jc w:val="center"/>
              <w:rPr>
                <w:rFonts w:ascii="宋体" w:hAnsi="宋体"/>
                <w:sz w:val="22"/>
                <w:szCs w:val="22"/>
              </w:rPr>
            </w:pPr>
          </w:p>
        </w:tc>
        <w:tc>
          <w:tcPr>
            <w:tcW w:w="2088" w:type="dxa"/>
            <w:vAlign w:val="center"/>
          </w:tcPr>
          <w:p>
            <w:pPr>
              <w:spacing w:line="380" w:lineRule="exact"/>
              <w:jc w:val="center"/>
              <w:rPr>
                <w:rFonts w:ascii="宋体" w:hAnsi="宋体"/>
                <w:sz w:val="22"/>
                <w:szCs w:val="22"/>
              </w:rPr>
            </w:pPr>
          </w:p>
        </w:tc>
        <w:tc>
          <w:tcPr>
            <w:tcW w:w="1984" w:type="dxa"/>
            <w:vAlign w:val="center"/>
          </w:tcPr>
          <w:p>
            <w:pPr>
              <w:spacing w:line="380" w:lineRule="exact"/>
              <w:jc w:val="center"/>
              <w:rPr>
                <w:rFonts w:ascii="宋体" w:hAnsi="宋体"/>
                <w:sz w:val="22"/>
                <w:szCs w:val="22"/>
              </w:rPr>
            </w:pPr>
          </w:p>
        </w:tc>
        <w:tc>
          <w:tcPr>
            <w:tcW w:w="1858" w:type="dxa"/>
            <w:vAlign w:val="center"/>
          </w:tcPr>
          <w:p>
            <w:pPr>
              <w:spacing w:line="380" w:lineRule="exact"/>
              <w:jc w:val="center"/>
              <w:rPr>
                <w:rFonts w:ascii="宋体" w:hAnsi="宋体"/>
                <w:sz w:val="22"/>
                <w:szCs w:val="22"/>
              </w:rPr>
            </w:pPr>
          </w:p>
        </w:tc>
        <w:tc>
          <w:tcPr>
            <w:tcW w:w="1586" w:type="dxa"/>
            <w:vAlign w:val="center"/>
          </w:tcPr>
          <w:p>
            <w:pPr>
              <w:spacing w:line="38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39" w:type="dxa"/>
            <w:vMerge w:val="continue"/>
          </w:tcPr>
          <w:p>
            <w:pPr>
              <w:spacing w:line="380" w:lineRule="exact"/>
              <w:jc w:val="center"/>
              <w:rPr>
                <w:rFonts w:ascii="宋体" w:hAnsi="宋体"/>
                <w:sz w:val="22"/>
                <w:szCs w:val="22"/>
              </w:rPr>
            </w:pPr>
          </w:p>
        </w:tc>
        <w:tc>
          <w:tcPr>
            <w:tcW w:w="1358" w:type="dxa"/>
            <w:vAlign w:val="center"/>
          </w:tcPr>
          <w:p>
            <w:pPr>
              <w:spacing w:line="380" w:lineRule="exact"/>
              <w:jc w:val="center"/>
              <w:rPr>
                <w:rFonts w:ascii="宋体" w:hAnsi="宋体"/>
                <w:sz w:val="22"/>
                <w:szCs w:val="22"/>
              </w:rPr>
            </w:pPr>
          </w:p>
        </w:tc>
        <w:tc>
          <w:tcPr>
            <w:tcW w:w="2088" w:type="dxa"/>
            <w:vAlign w:val="center"/>
          </w:tcPr>
          <w:p>
            <w:pPr>
              <w:spacing w:line="380" w:lineRule="exact"/>
              <w:jc w:val="center"/>
              <w:rPr>
                <w:rFonts w:ascii="宋体" w:hAnsi="宋体"/>
                <w:sz w:val="22"/>
                <w:szCs w:val="22"/>
              </w:rPr>
            </w:pPr>
          </w:p>
        </w:tc>
        <w:tc>
          <w:tcPr>
            <w:tcW w:w="1984" w:type="dxa"/>
            <w:vAlign w:val="center"/>
          </w:tcPr>
          <w:p>
            <w:pPr>
              <w:spacing w:line="380" w:lineRule="exact"/>
              <w:jc w:val="center"/>
              <w:rPr>
                <w:rFonts w:ascii="宋体" w:hAnsi="宋体"/>
                <w:sz w:val="22"/>
                <w:szCs w:val="22"/>
              </w:rPr>
            </w:pPr>
          </w:p>
        </w:tc>
        <w:tc>
          <w:tcPr>
            <w:tcW w:w="1858" w:type="dxa"/>
            <w:vAlign w:val="center"/>
          </w:tcPr>
          <w:p>
            <w:pPr>
              <w:spacing w:line="380" w:lineRule="exact"/>
              <w:jc w:val="center"/>
              <w:rPr>
                <w:rFonts w:ascii="宋体" w:hAnsi="宋体"/>
                <w:sz w:val="22"/>
                <w:szCs w:val="22"/>
              </w:rPr>
            </w:pPr>
          </w:p>
        </w:tc>
        <w:tc>
          <w:tcPr>
            <w:tcW w:w="1586" w:type="dxa"/>
            <w:vAlign w:val="center"/>
          </w:tcPr>
          <w:p>
            <w:pPr>
              <w:spacing w:line="380" w:lineRule="exact"/>
              <w:jc w:val="center"/>
              <w:rPr>
                <w:rFonts w:ascii="宋体" w:hAnsi="宋体"/>
                <w:sz w:val="22"/>
                <w:szCs w:val="22"/>
              </w:rPr>
            </w:pPr>
          </w:p>
        </w:tc>
      </w:tr>
    </w:tbl>
    <w:p>
      <w:pPr>
        <w:snapToGrid w:val="0"/>
        <w:spacing w:line="500" w:lineRule="exact"/>
        <w:ind w:firstLine="480"/>
        <w:rPr>
          <w:szCs w:val="21"/>
        </w:rPr>
      </w:pPr>
      <w:r>
        <w:rPr>
          <w:rFonts w:hint="eastAsia"/>
          <w:szCs w:val="21"/>
        </w:rPr>
        <w:t>说明：</w:t>
      </w:r>
    </w:p>
    <w:p>
      <w:pPr>
        <w:snapToGrid w:val="0"/>
        <w:spacing w:line="360" w:lineRule="exact"/>
        <w:ind w:firstLine="482"/>
        <w:rPr>
          <w:szCs w:val="21"/>
        </w:rPr>
      </w:pPr>
      <w:r>
        <w:rPr>
          <w:szCs w:val="21"/>
        </w:rPr>
        <w:t>1</w:t>
      </w:r>
      <w:r>
        <w:rPr>
          <w:rFonts w:hint="eastAsia"/>
          <w:szCs w:val="21"/>
        </w:rPr>
        <w:t>、不填写此表视为完全响应招标文件内容；</w:t>
      </w:r>
    </w:p>
    <w:p>
      <w:pPr>
        <w:snapToGrid w:val="0"/>
        <w:spacing w:line="360" w:lineRule="exact"/>
        <w:ind w:firstLine="482"/>
        <w:rPr>
          <w:szCs w:val="21"/>
        </w:rPr>
      </w:pPr>
      <w:r>
        <w:rPr>
          <w:szCs w:val="21"/>
        </w:rPr>
        <w:t>2</w:t>
      </w:r>
      <w:r>
        <w:rPr>
          <w:rFonts w:hint="eastAsia"/>
          <w:szCs w:val="21"/>
        </w:rPr>
        <w:t>、“技术规格偏离表”必须按照招标文件要求逐条如实填写，根据投标情况在“说明”项填写正偏离或负偏离，完全符合的填写“无偏离”，并在投标文件中逐条提供响应技术规格要求的直接证据；（格式自定）</w:t>
      </w:r>
    </w:p>
    <w:p>
      <w:pPr>
        <w:snapToGrid w:val="0"/>
        <w:spacing w:line="360" w:lineRule="exact"/>
        <w:ind w:firstLine="482"/>
        <w:rPr>
          <w:szCs w:val="21"/>
        </w:rPr>
      </w:pPr>
      <w:r>
        <w:rPr>
          <w:szCs w:val="21"/>
        </w:rPr>
        <w:t>3</w:t>
      </w:r>
      <w:r>
        <w:rPr>
          <w:rFonts w:hint="eastAsia"/>
          <w:szCs w:val="21"/>
        </w:rPr>
        <w:t>、此项目不接受负偏离，否则视为无效投标；</w:t>
      </w:r>
    </w:p>
    <w:p>
      <w:pPr>
        <w:snapToGrid w:val="0"/>
        <w:spacing w:line="360" w:lineRule="exact"/>
        <w:ind w:firstLine="482"/>
        <w:rPr>
          <w:szCs w:val="21"/>
        </w:rPr>
      </w:pPr>
      <w:r>
        <w:rPr>
          <w:szCs w:val="21"/>
        </w:rPr>
        <w:t>4</w:t>
      </w:r>
      <w:r>
        <w:rPr>
          <w:rFonts w:hint="eastAsia"/>
          <w:szCs w:val="21"/>
        </w:rPr>
        <w:t>、该表可扩展；</w:t>
      </w:r>
    </w:p>
    <w:p>
      <w:pPr>
        <w:spacing w:line="380" w:lineRule="exact"/>
        <w:ind w:firstLine="4417" w:firstLineChars="2000"/>
        <w:rPr>
          <w:rFonts w:ascii="宋体" w:hAnsi="宋体"/>
          <w:b/>
          <w:sz w:val="22"/>
          <w:szCs w:val="22"/>
        </w:rPr>
      </w:pPr>
    </w:p>
    <w:p>
      <w:pPr>
        <w:spacing w:line="380" w:lineRule="exact"/>
        <w:ind w:firstLine="4400" w:firstLineChars="2000"/>
        <w:rPr>
          <w:rFonts w:ascii="宋体" w:hAnsi="宋体"/>
          <w:sz w:val="22"/>
          <w:szCs w:val="22"/>
        </w:rPr>
      </w:pPr>
      <w:r>
        <w:rPr>
          <w:rFonts w:hint="eastAsia" w:ascii="宋体" w:hAnsi="宋体"/>
          <w:sz w:val="22"/>
          <w:szCs w:val="22"/>
        </w:rPr>
        <w:t>投标人全称（盖章）：</w:t>
      </w:r>
    </w:p>
    <w:p>
      <w:pPr>
        <w:spacing w:line="380" w:lineRule="exact"/>
        <w:ind w:firstLine="4400" w:firstLineChars="2000"/>
        <w:rPr>
          <w:rFonts w:ascii="宋体" w:hAnsi="宋体"/>
          <w:sz w:val="22"/>
          <w:szCs w:val="22"/>
        </w:rPr>
      </w:pPr>
      <w:r>
        <w:rPr>
          <w:rFonts w:hint="eastAsia" w:ascii="宋体" w:hAnsi="宋体"/>
          <w:sz w:val="22"/>
          <w:szCs w:val="22"/>
        </w:rPr>
        <w:t>法定代表人或授权代表（签字或盖章）：</w:t>
      </w:r>
    </w:p>
    <w:p>
      <w:pPr>
        <w:spacing w:line="380" w:lineRule="exact"/>
        <w:ind w:firstLine="4400" w:firstLineChars="2000"/>
        <w:rPr>
          <w:rFonts w:ascii="宋体" w:hAnsi="宋体"/>
          <w:sz w:val="22"/>
          <w:szCs w:val="22"/>
        </w:rPr>
      </w:pPr>
      <w:r>
        <w:rPr>
          <w:rFonts w:hint="eastAsia" w:ascii="宋体" w:hAnsi="宋体"/>
          <w:sz w:val="22"/>
          <w:szCs w:val="22"/>
        </w:rPr>
        <w:t>日期：年月日</w:t>
      </w:r>
    </w:p>
    <w:p>
      <w:pPr>
        <w:spacing w:line="460" w:lineRule="exact"/>
        <w:rPr>
          <w:rFonts w:ascii="宋体" w:hAnsi="宋体"/>
        </w:rPr>
      </w:pPr>
      <w:r>
        <w:rPr>
          <w:rFonts w:ascii="宋体" w:hAnsi="宋体"/>
        </w:rPr>
        <w:br w:type="page"/>
      </w:r>
      <w:r>
        <w:rPr>
          <w:rFonts w:hint="eastAsia" w:ascii="宋体" w:hAnsi="宋体"/>
          <w:b/>
          <w:bCs/>
          <w:sz w:val="22"/>
          <w:szCs w:val="22"/>
        </w:rPr>
        <w:t>附件五</w:t>
      </w:r>
    </w:p>
    <w:p>
      <w:pPr>
        <w:spacing w:line="460" w:lineRule="exact"/>
        <w:jc w:val="center"/>
        <w:rPr>
          <w:rFonts w:ascii="宋体" w:hAnsi="宋体" w:cs="仿宋"/>
          <w:b/>
          <w:bCs/>
          <w:sz w:val="28"/>
          <w:szCs w:val="28"/>
        </w:rPr>
      </w:pPr>
      <w:r>
        <w:rPr>
          <w:rFonts w:hint="eastAsia" w:ascii="宋体" w:hAnsi="宋体" w:cs="仿宋"/>
          <w:b/>
          <w:bCs/>
          <w:sz w:val="28"/>
          <w:szCs w:val="28"/>
        </w:rPr>
        <w:t>资格审查料</w:t>
      </w:r>
    </w:p>
    <w:p>
      <w:pPr>
        <w:spacing w:line="460" w:lineRule="exact"/>
        <w:jc w:val="center"/>
        <w:rPr>
          <w:rFonts w:ascii="宋体" w:hAnsi="宋体" w:cs="仿宋"/>
          <w:sz w:val="28"/>
          <w:szCs w:val="28"/>
        </w:rPr>
      </w:pPr>
    </w:p>
    <w:p>
      <w:pPr>
        <w:spacing w:line="380" w:lineRule="exact"/>
        <w:jc w:val="center"/>
        <w:rPr>
          <w:rFonts w:ascii="宋体" w:hAnsi="宋体" w:cs="仿宋"/>
          <w:b/>
          <w:sz w:val="22"/>
          <w:szCs w:val="22"/>
        </w:rPr>
      </w:pPr>
      <w:r>
        <w:rPr>
          <w:rFonts w:hint="eastAsia" w:ascii="宋体" w:hAnsi="宋体" w:cs="仿宋"/>
          <w:b/>
          <w:sz w:val="22"/>
          <w:szCs w:val="22"/>
        </w:rPr>
        <w:t>（</w:t>
      </w:r>
      <w:r>
        <w:rPr>
          <w:rFonts w:ascii="宋体" w:hAnsi="宋体" w:cs="仿宋"/>
          <w:b/>
          <w:sz w:val="22"/>
          <w:szCs w:val="22"/>
        </w:rPr>
        <w:t>1-1）法定代表人声明书</w:t>
      </w:r>
    </w:p>
    <w:p>
      <w:pPr>
        <w:spacing w:line="400" w:lineRule="exact"/>
        <w:rPr>
          <w:rFonts w:ascii="宋体" w:hAnsi="宋体"/>
        </w:rPr>
      </w:pPr>
    </w:p>
    <w:p>
      <w:pPr>
        <w:spacing w:line="420" w:lineRule="exact"/>
        <w:rPr>
          <w:rFonts w:ascii="宋体" w:hAnsi="宋体"/>
          <w:sz w:val="22"/>
          <w:szCs w:val="22"/>
        </w:rPr>
      </w:pPr>
      <w:r>
        <w:rPr>
          <w:rFonts w:hint="eastAsia" w:ascii="宋体" w:hAnsi="宋体"/>
          <w:sz w:val="22"/>
          <w:szCs w:val="22"/>
        </w:rPr>
        <w:t>永嘉县岩坦镇人民政府：</w:t>
      </w:r>
    </w:p>
    <w:p>
      <w:pPr>
        <w:spacing w:line="420" w:lineRule="exact"/>
        <w:rPr>
          <w:rFonts w:ascii="宋体" w:hAnsi="宋体"/>
          <w:sz w:val="22"/>
          <w:szCs w:val="22"/>
        </w:rPr>
      </w:pPr>
      <w:r>
        <w:rPr>
          <w:rFonts w:hint="eastAsia" w:ascii="宋体" w:hAnsi="宋体"/>
          <w:sz w:val="22"/>
          <w:szCs w:val="22"/>
          <w:lang w:eastAsia="zh-CN"/>
        </w:rPr>
        <w:t>温州凯恒招标代理有限公司</w:t>
      </w:r>
      <w:r>
        <w:rPr>
          <w:rFonts w:hint="eastAsia" w:ascii="宋体" w:hAnsi="宋体"/>
          <w:sz w:val="22"/>
          <w:szCs w:val="22"/>
        </w:rPr>
        <w:t>：</w:t>
      </w:r>
    </w:p>
    <w:p>
      <w:pPr>
        <w:spacing w:line="460" w:lineRule="exact"/>
        <w:rPr>
          <w:rFonts w:ascii="宋体" w:hAnsi="宋体"/>
          <w:sz w:val="22"/>
          <w:szCs w:val="22"/>
          <w:u w:val="single"/>
        </w:rPr>
      </w:pPr>
    </w:p>
    <w:p>
      <w:pPr>
        <w:spacing w:line="460" w:lineRule="exact"/>
        <w:ind w:firstLine="220" w:firstLineChars="100"/>
        <w:rPr>
          <w:rFonts w:ascii="宋体" w:hAnsi="宋体"/>
          <w:sz w:val="22"/>
          <w:szCs w:val="22"/>
        </w:rPr>
      </w:pPr>
      <w:r>
        <w:rPr>
          <w:rFonts w:hint="eastAsia" w:ascii="宋体" w:hAnsi="宋体"/>
          <w:sz w:val="22"/>
          <w:szCs w:val="22"/>
        </w:rPr>
        <w:t>本人</w:t>
      </w:r>
      <w:r>
        <w:rPr>
          <w:rFonts w:hint="eastAsia" w:ascii="宋体" w:hAnsi="宋体"/>
          <w:sz w:val="22"/>
          <w:szCs w:val="22"/>
          <w:u w:val="single"/>
        </w:rPr>
        <w:t>（法定代表人姓名）</w:t>
      </w:r>
      <w:r>
        <w:rPr>
          <w:rFonts w:hint="eastAsia" w:ascii="宋体" w:hAnsi="宋体"/>
          <w:sz w:val="22"/>
          <w:szCs w:val="22"/>
        </w:rPr>
        <w:t>为</w:t>
      </w:r>
      <w:r>
        <w:rPr>
          <w:rFonts w:hint="eastAsia" w:ascii="宋体" w:hAnsi="宋体"/>
          <w:sz w:val="22"/>
          <w:szCs w:val="22"/>
          <w:u w:val="single"/>
        </w:rPr>
        <w:t>（投标人全称）</w:t>
      </w:r>
      <w:r>
        <w:rPr>
          <w:rFonts w:hint="eastAsia" w:ascii="宋体" w:hAnsi="宋体"/>
          <w:sz w:val="22"/>
          <w:szCs w:val="22"/>
        </w:rPr>
        <w:t>的法定代表人。我公司参加贵处组织的</w:t>
      </w:r>
      <w:r>
        <w:rPr>
          <w:rFonts w:hint="eastAsia" w:ascii="宋体" w:hAnsi="宋体"/>
          <w:sz w:val="22"/>
          <w:szCs w:val="22"/>
          <w:u w:val="single"/>
        </w:rPr>
        <w:t>（招标项目名称、招标编号）</w:t>
      </w:r>
      <w:r>
        <w:rPr>
          <w:rFonts w:hint="eastAsia" w:ascii="宋体" w:hAnsi="宋体"/>
          <w:sz w:val="22"/>
          <w:szCs w:val="22"/>
        </w:rPr>
        <w:t>的招标活动，由我本人全权代表我方处理招标活动中的一切事宜。联系方式如下：</w:t>
      </w:r>
      <w:r>
        <w:rPr>
          <w:rFonts w:hint="eastAsia" w:ascii="宋体" w:hAnsi="宋体"/>
          <w:sz w:val="22"/>
          <w:szCs w:val="22"/>
          <w:u w:val="single"/>
        </w:rPr>
        <w:t>手机号码：</w:t>
      </w:r>
      <w:r>
        <w:rPr>
          <w:rFonts w:ascii="宋体" w:hAnsi="宋体"/>
          <w:sz w:val="22"/>
          <w:szCs w:val="22"/>
          <w:u w:val="single"/>
        </w:rPr>
        <w:t xml:space="preserve">       联系邮箱:         详细通讯地址：             </w:t>
      </w:r>
      <w:r>
        <w:rPr>
          <w:rFonts w:ascii="宋体" w:hAnsi="宋体"/>
          <w:sz w:val="22"/>
          <w:szCs w:val="22"/>
        </w:rPr>
        <w:t xml:space="preserve"> 。  </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60" w:lineRule="exact"/>
        <w:ind w:firstLine="3971" w:firstLineChars="1805"/>
        <w:rPr>
          <w:rFonts w:ascii="宋体" w:hAnsi="宋体"/>
          <w:sz w:val="22"/>
          <w:szCs w:val="22"/>
        </w:rPr>
      </w:pPr>
    </w:p>
    <w:p>
      <w:pPr>
        <w:spacing w:line="460" w:lineRule="exact"/>
        <w:ind w:firstLine="2955"/>
        <w:rPr>
          <w:rFonts w:ascii="宋体" w:hAnsi="宋体"/>
          <w:sz w:val="22"/>
          <w:szCs w:val="22"/>
        </w:rPr>
      </w:pPr>
      <w:r>
        <w:rPr>
          <w:rFonts w:ascii="宋体" w:hAnsi="宋体"/>
          <w:sz w:val="22"/>
          <w:szCs w:val="22"/>
        </w:rPr>
        <w:t xml:space="preserve">         投标人全称（公章）：</w:t>
      </w:r>
    </w:p>
    <w:p>
      <w:pPr>
        <w:spacing w:line="460" w:lineRule="exact"/>
        <w:ind w:firstLine="2955"/>
        <w:rPr>
          <w:rFonts w:ascii="宋体" w:hAnsi="宋体"/>
          <w:sz w:val="22"/>
          <w:szCs w:val="22"/>
        </w:rPr>
      </w:pPr>
      <w:r>
        <w:rPr>
          <w:rFonts w:ascii="宋体" w:hAnsi="宋体"/>
          <w:sz w:val="22"/>
          <w:szCs w:val="22"/>
        </w:rPr>
        <w:t xml:space="preserve">         日期：     年    月   日</w:t>
      </w:r>
    </w:p>
    <w:p>
      <w:pPr>
        <w:spacing w:line="460" w:lineRule="exact"/>
        <w:rPr>
          <w:rFonts w:ascii="宋体" w:hAnsi="宋体"/>
          <w:sz w:val="22"/>
          <w:szCs w:val="22"/>
        </w:rPr>
      </w:pPr>
    </w:p>
    <w:p>
      <w:pPr>
        <w:widowControl/>
        <w:jc w:val="left"/>
        <w:rPr>
          <w:rFonts w:ascii="Arial" w:hAnsi="Arial" w:cs="Arial"/>
          <w:szCs w:val="21"/>
        </w:rPr>
      </w:pPr>
    </w:p>
    <w:p>
      <w:pPr>
        <w:widowControl/>
        <w:jc w:val="left"/>
        <w:rPr>
          <w:rFonts w:ascii="Arial" w:hAnsi="Arial" w:cs="Arial"/>
          <w:szCs w:val="21"/>
        </w:rPr>
      </w:pPr>
    </w:p>
    <w:p>
      <w:pPr>
        <w:widowControl/>
        <w:jc w:val="left"/>
        <w:rPr>
          <w:rFonts w:ascii="Arial" w:hAnsi="Arial" w:cs="Arial"/>
          <w:szCs w:val="21"/>
        </w:rPr>
      </w:pPr>
      <w:r>
        <w:rPr>
          <w:rFonts w:hint="eastAsia" w:ascii="宋体" w:hAnsi="宋体"/>
          <w:b/>
          <w:sz w:val="22"/>
          <w:szCs w:val="22"/>
        </w:rPr>
        <w:t>附：法定代表人</w:t>
      </w:r>
      <w:r>
        <w:rPr>
          <w:rFonts w:ascii="宋体" w:hAnsi="宋体"/>
          <w:b/>
          <w:sz w:val="22"/>
          <w:szCs w:val="22"/>
        </w:rPr>
        <w:t>身</w:t>
      </w:r>
      <w:r>
        <w:rPr>
          <w:rFonts w:ascii="宋体" w:hAnsi="宋体" w:cs="Courier New"/>
          <w:b/>
          <w:sz w:val="22"/>
          <w:szCs w:val="22"/>
        </w:rPr>
        <w:t>份证正反面复印件</w:t>
      </w:r>
      <w:r>
        <w:rPr>
          <w:rFonts w:ascii="Arial" w:hAnsi="Arial" w:cs="Arial"/>
          <w:szCs w:val="21"/>
        </w:rPr>
        <w:br w:type="page"/>
      </w:r>
    </w:p>
    <w:p>
      <w:pPr>
        <w:spacing w:line="360" w:lineRule="exact"/>
        <w:rPr>
          <w:rFonts w:ascii="Arial" w:hAnsi="Arial" w:cs="Arial"/>
          <w:szCs w:val="21"/>
        </w:rPr>
      </w:pPr>
    </w:p>
    <w:p>
      <w:pPr>
        <w:spacing w:line="380" w:lineRule="exact"/>
        <w:jc w:val="center"/>
        <w:rPr>
          <w:rFonts w:ascii="宋体" w:hAnsi="宋体" w:cs="仿宋"/>
          <w:b/>
          <w:sz w:val="22"/>
          <w:szCs w:val="22"/>
        </w:rPr>
      </w:pPr>
    </w:p>
    <w:p>
      <w:pPr>
        <w:spacing w:line="380" w:lineRule="exact"/>
        <w:jc w:val="center"/>
        <w:rPr>
          <w:rFonts w:ascii="宋体" w:hAnsi="宋体" w:cs="仿宋"/>
          <w:b/>
          <w:sz w:val="22"/>
          <w:szCs w:val="22"/>
        </w:rPr>
      </w:pPr>
      <w:r>
        <w:rPr>
          <w:rFonts w:hint="eastAsia" w:ascii="宋体" w:hAnsi="宋体" w:cs="仿宋"/>
          <w:b/>
          <w:sz w:val="22"/>
          <w:szCs w:val="22"/>
        </w:rPr>
        <w:t>（</w:t>
      </w:r>
      <w:r>
        <w:rPr>
          <w:rFonts w:ascii="宋体" w:hAnsi="宋体" w:cs="仿宋"/>
          <w:b/>
          <w:sz w:val="22"/>
          <w:szCs w:val="22"/>
        </w:rPr>
        <w:t>1-2）法定代表人授权书</w:t>
      </w:r>
    </w:p>
    <w:p>
      <w:pPr>
        <w:spacing w:line="400" w:lineRule="exact"/>
        <w:jc w:val="center"/>
        <w:rPr>
          <w:rFonts w:ascii="宋体" w:hAnsi="宋体"/>
          <w:b/>
          <w:bCs/>
          <w:sz w:val="28"/>
          <w:szCs w:val="28"/>
        </w:rPr>
      </w:pPr>
    </w:p>
    <w:p>
      <w:pPr>
        <w:spacing w:line="420" w:lineRule="exact"/>
        <w:rPr>
          <w:rFonts w:ascii="宋体" w:hAnsi="宋体"/>
          <w:sz w:val="22"/>
          <w:szCs w:val="22"/>
        </w:rPr>
      </w:pPr>
      <w:r>
        <w:rPr>
          <w:rFonts w:hint="eastAsia" w:ascii="宋体" w:hAnsi="宋体"/>
          <w:sz w:val="22"/>
          <w:szCs w:val="22"/>
        </w:rPr>
        <w:t>永嘉县岩坦镇人民政府：</w:t>
      </w:r>
    </w:p>
    <w:p>
      <w:pPr>
        <w:spacing w:line="420" w:lineRule="exact"/>
        <w:rPr>
          <w:rFonts w:ascii="宋体" w:hAnsi="宋体"/>
          <w:sz w:val="22"/>
          <w:szCs w:val="22"/>
        </w:rPr>
      </w:pPr>
      <w:r>
        <w:rPr>
          <w:rFonts w:hint="eastAsia" w:ascii="宋体" w:hAnsi="宋体"/>
          <w:sz w:val="22"/>
          <w:szCs w:val="22"/>
          <w:lang w:eastAsia="zh-CN"/>
        </w:rPr>
        <w:t>温州凯恒招标代理有限公司</w:t>
      </w:r>
      <w:r>
        <w:rPr>
          <w:rFonts w:hint="eastAsia" w:ascii="宋体" w:hAnsi="宋体"/>
          <w:sz w:val="22"/>
          <w:szCs w:val="22"/>
        </w:rPr>
        <w:t>：</w:t>
      </w:r>
    </w:p>
    <w:p>
      <w:pPr>
        <w:spacing w:line="460" w:lineRule="exact"/>
        <w:rPr>
          <w:rFonts w:ascii="宋体" w:hAnsi="宋体"/>
          <w:sz w:val="22"/>
          <w:szCs w:val="22"/>
          <w:u w:val="single"/>
        </w:rPr>
      </w:pPr>
    </w:p>
    <w:p>
      <w:pPr>
        <w:spacing w:line="460" w:lineRule="exact"/>
        <w:ind w:firstLine="220" w:firstLineChars="100"/>
        <w:rPr>
          <w:rFonts w:ascii="宋体" w:hAnsi="宋体"/>
          <w:sz w:val="22"/>
          <w:szCs w:val="22"/>
        </w:rPr>
      </w:pPr>
      <w:r>
        <w:rPr>
          <w:rFonts w:hint="eastAsia" w:ascii="宋体" w:hAnsi="宋体"/>
          <w:sz w:val="22"/>
          <w:szCs w:val="22"/>
          <w:u w:val="single"/>
        </w:rPr>
        <w:t>（投标人全称）</w:t>
      </w:r>
      <w:r>
        <w:rPr>
          <w:rFonts w:hint="eastAsia" w:ascii="宋体" w:hAnsi="宋体"/>
          <w:sz w:val="22"/>
          <w:szCs w:val="22"/>
        </w:rPr>
        <w:t>法定代表人</w:t>
      </w:r>
      <w:r>
        <w:rPr>
          <w:rFonts w:hint="eastAsia" w:ascii="宋体" w:hAnsi="宋体"/>
          <w:sz w:val="22"/>
          <w:szCs w:val="22"/>
          <w:u w:val="single"/>
        </w:rPr>
        <w:t>（法定代表人姓名）</w:t>
      </w:r>
      <w:r>
        <w:rPr>
          <w:rFonts w:ascii="宋体" w:hAnsi="宋体"/>
          <w:sz w:val="22"/>
          <w:szCs w:val="22"/>
        </w:rPr>
        <w:t xml:space="preserve"> 授权</w:t>
      </w:r>
      <w:r>
        <w:rPr>
          <w:rFonts w:hint="eastAsia" w:ascii="宋体" w:hAnsi="宋体"/>
          <w:sz w:val="22"/>
          <w:szCs w:val="22"/>
          <w:u w:val="single"/>
        </w:rPr>
        <w:t>（全权代表姓名）</w:t>
      </w:r>
      <w:r>
        <w:rPr>
          <w:rFonts w:hint="eastAsia" w:ascii="宋体" w:hAnsi="宋体"/>
          <w:sz w:val="22"/>
          <w:szCs w:val="22"/>
        </w:rPr>
        <w:t>为本项目全权代表，参加贵处组织的</w:t>
      </w:r>
      <w:r>
        <w:rPr>
          <w:rFonts w:hint="eastAsia" w:ascii="宋体" w:hAnsi="宋体"/>
          <w:sz w:val="22"/>
          <w:szCs w:val="22"/>
          <w:u w:val="single"/>
        </w:rPr>
        <w:t>（招标项目名称、招标编号）</w:t>
      </w:r>
      <w:r>
        <w:rPr>
          <w:rFonts w:hint="eastAsia" w:ascii="宋体" w:hAnsi="宋体"/>
          <w:sz w:val="22"/>
          <w:szCs w:val="22"/>
        </w:rPr>
        <w:t>的招标活动，全权代表我方处理招标活动中的一切事宜。联系方式如下：</w:t>
      </w:r>
      <w:r>
        <w:rPr>
          <w:rFonts w:hint="eastAsia" w:ascii="宋体" w:hAnsi="宋体"/>
          <w:sz w:val="22"/>
          <w:szCs w:val="22"/>
          <w:u w:val="single"/>
        </w:rPr>
        <w:t>手机号码：</w:t>
      </w:r>
      <w:r>
        <w:rPr>
          <w:rFonts w:ascii="宋体" w:hAnsi="宋体"/>
          <w:sz w:val="22"/>
          <w:szCs w:val="22"/>
          <w:u w:val="single"/>
        </w:rPr>
        <w:t xml:space="preserve">       联系邮箱:         详细通讯地址：             </w:t>
      </w:r>
      <w:r>
        <w:rPr>
          <w:rFonts w:ascii="宋体" w:hAnsi="宋体"/>
          <w:sz w:val="22"/>
          <w:szCs w:val="22"/>
        </w:rPr>
        <w:t xml:space="preserve"> 。  </w:t>
      </w:r>
    </w:p>
    <w:p>
      <w:pPr>
        <w:spacing w:line="460" w:lineRule="exact"/>
        <w:ind w:firstLine="220" w:firstLineChars="100"/>
        <w:rPr>
          <w:rFonts w:ascii="宋体" w:hAnsi="宋体"/>
          <w:sz w:val="22"/>
          <w:szCs w:val="22"/>
        </w:rPr>
      </w:pPr>
    </w:p>
    <w:p>
      <w:pPr>
        <w:spacing w:line="460" w:lineRule="exact"/>
        <w:ind w:firstLine="550" w:firstLineChars="250"/>
        <w:rPr>
          <w:rFonts w:ascii="宋体" w:hAnsi="宋体"/>
          <w:sz w:val="22"/>
          <w:szCs w:val="22"/>
        </w:rPr>
      </w:pPr>
    </w:p>
    <w:p>
      <w:pPr>
        <w:spacing w:line="460" w:lineRule="exact"/>
        <w:ind w:firstLine="2955"/>
        <w:rPr>
          <w:rFonts w:ascii="宋体" w:hAnsi="宋体"/>
          <w:sz w:val="22"/>
          <w:szCs w:val="22"/>
        </w:rPr>
      </w:pPr>
    </w:p>
    <w:p>
      <w:pPr>
        <w:spacing w:line="460" w:lineRule="exact"/>
        <w:ind w:firstLine="2955"/>
        <w:rPr>
          <w:rFonts w:ascii="宋体" w:hAnsi="宋体"/>
          <w:sz w:val="22"/>
          <w:szCs w:val="22"/>
        </w:rPr>
      </w:pPr>
    </w:p>
    <w:p>
      <w:pPr>
        <w:spacing w:line="460" w:lineRule="exact"/>
        <w:ind w:firstLine="3971" w:firstLineChars="1805"/>
        <w:rPr>
          <w:rFonts w:ascii="宋体" w:hAnsi="宋体"/>
          <w:sz w:val="22"/>
          <w:szCs w:val="22"/>
        </w:rPr>
      </w:pPr>
      <w:r>
        <w:rPr>
          <w:rFonts w:hint="eastAsia" w:ascii="宋体" w:hAnsi="宋体"/>
          <w:sz w:val="22"/>
          <w:szCs w:val="22"/>
        </w:rPr>
        <w:t>法定代表人</w:t>
      </w:r>
      <w:r>
        <w:rPr>
          <w:rFonts w:ascii="宋体" w:hAnsi="宋体"/>
          <w:sz w:val="22"/>
          <w:szCs w:val="22"/>
        </w:rPr>
        <w:t xml:space="preserve"> (签字或盖章)：</w:t>
      </w:r>
    </w:p>
    <w:p>
      <w:pPr>
        <w:spacing w:line="460" w:lineRule="exact"/>
        <w:ind w:firstLine="2955"/>
        <w:rPr>
          <w:rFonts w:ascii="宋体" w:hAnsi="宋体"/>
          <w:sz w:val="22"/>
          <w:szCs w:val="22"/>
        </w:rPr>
      </w:pPr>
      <w:r>
        <w:rPr>
          <w:rFonts w:ascii="宋体" w:hAnsi="宋体"/>
          <w:sz w:val="22"/>
          <w:szCs w:val="22"/>
        </w:rPr>
        <w:t xml:space="preserve">         投标人全称（公章）：</w:t>
      </w:r>
    </w:p>
    <w:p>
      <w:pPr>
        <w:spacing w:line="460" w:lineRule="exact"/>
        <w:ind w:firstLine="2955"/>
        <w:rPr>
          <w:rFonts w:ascii="宋体" w:hAnsi="宋体"/>
          <w:sz w:val="22"/>
          <w:szCs w:val="22"/>
        </w:rPr>
      </w:pPr>
      <w:r>
        <w:rPr>
          <w:rFonts w:ascii="宋体" w:hAnsi="宋体"/>
          <w:sz w:val="22"/>
          <w:szCs w:val="22"/>
        </w:rPr>
        <w:t xml:space="preserve">         日期：     年    月   日</w:t>
      </w:r>
    </w:p>
    <w:p>
      <w:pPr>
        <w:spacing w:line="460" w:lineRule="exact"/>
        <w:rPr>
          <w:rFonts w:ascii="宋体" w:hAnsi="宋体"/>
          <w:sz w:val="22"/>
          <w:szCs w:val="22"/>
        </w:rPr>
      </w:pPr>
    </w:p>
    <w:p>
      <w:pPr>
        <w:spacing w:line="460" w:lineRule="exact"/>
        <w:rPr>
          <w:rFonts w:ascii="宋体" w:hAnsi="宋体"/>
          <w:sz w:val="22"/>
          <w:szCs w:val="22"/>
        </w:rPr>
      </w:pPr>
    </w:p>
    <w:p>
      <w:pPr>
        <w:spacing w:line="460" w:lineRule="exact"/>
        <w:rPr>
          <w:rFonts w:ascii="宋体" w:hAnsi="宋体"/>
          <w:sz w:val="22"/>
          <w:szCs w:val="22"/>
        </w:rPr>
      </w:pPr>
      <w:r>
        <w:rPr>
          <w:rFonts w:hint="eastAsia" w:ascii="宋体" w:hAnsi="宋体"/>
          <w:b/>
          <w:sz w:val="22"/>
          <w:szCs w:val="22"/>
        </w:rPr>
        <w:t>附：法定代表人及授权代表的</w:t>
      </w:r>
      <w:r>
        <w:rPr>
          <w:rFonts w:ascii="宋体" w:hAnsi="宋体" w:cs="Courier New"/>
          <w:b/>
          <w:sz w:val="22"/>
          <w:szCs w:val="22"/>
        </w:rPr>
        <w:t>身份证</w:t>
      </w:r>
      <w:r>
        <w:rPr>
          <w:rFonts w:hint="eastAsia" w:ascii="宋体" w:hAnsi="宋体"/>
          <w:b/>
          <w:sz w:val="22"/>
          <w:szCs w:val="22"/>
        </w:rPr>
        <w:t>正反面复印件</w:t>
      </w:r>
    </w:p>
    <w:p>
      <w:pPr>
        <w:widowControl/>
        <w:jc w:val="left"/>
        <w:rPr>
          <w:rFonts w:ascii="宋体" w:hAnsi="宋体"/>
          <w:b/>
          <w:bCs/>
        </w:rPr>
      </w:pPr>
    </w:p>
    <w:p>
      <w:pPr>
        <w:widowControl/>
        <w:jc w:val="left"/>
        <w:rPr>
          <w:rFonts w:ascii="宋体" w:hAnsi="宋体"/>
          <w:b/>
          <w:bCs/>
        </w:rPr>
      </w:pPr>
    </w:p>
    <w:p>
      <w:pPr>
        <w:spacing w:line="460" w:lineRule="exact"/>
        <w:rPr>
          <w:rFonts w:ascii="宋体" w:hAnsi="宋体"/>
          <w:sz w:val="22"/>
          <w:szCs w:val="22"/>
        </w:rPr>
      </w:pPr>
      <w:r>
        <w:rPr>
          <w:rFonts w:hint="eastAsia" w:ascii="宋体" w:hAnsi="宋体"/>
          <w:sz w:val="22"/>
          <w:szCs w:val="22"/>
        </w:rPr>
        <w:t>说明：</w:t>
      </w:r>
    </w:p>
    <w:p>
      <w:pPr>
        <w:spacing w:line="460" w:lineRule="exact"/>
        <w:rPr>
          <w:rFonts w:ascii="宋体" w:hAnsi="宋体"/>
          <w:sz w:val="22"/>
          <w:szCs w:val="22"/>
        </w:rPr>
      </w:pPr>
      <w:r>
        <w:rPr>
          <w:rFonts w:ascii="宋体" w:hAnsi="宋体" w:cs="Courier New"/>
          <w:b/>
          <w:sz w:val="22"/>
          <w:szCs w:val="22"/>
        </w:rPr>
        <w:t>1、若投标人代表为</w:t>
      </w:r>
      <w:r>
        <w:rPr>
          <w:rFonts w:hint="eastAsia" w:ascii="宋体" w:hAnsi="宋体"/>
          <w:b/>
          <w:sz w:val="22"/>
          <w:szCs w:val="22"/>
        </w:rPr>
        <w:t>法定代表人</w:t>
      </w:r>
      <w:r>
        <w:rPr>
          <w:rFonts w:ascii="宋体" w:hAnsi="宋体" w:cs="Courier New"/>
          <w:b/>
          <w:sz w:val="22"/>
          <w:szCs w:val="22"/>
        </w:rPr>
        <w:t>，应提供</w:t>
      </w:r>
      <w:r>
        <w:rPr>
          <w:rFonts w:hint="eastAsia" w:ascii="宋体" w:hAnsi="宋体" w:cs="Courier New"/>
          <w:b/>
          <w:sz w:val="22"/>
          <w:szCs w:val="22"/>
        </w:rPr>
        <w:t>声明</w:t>
      </w:r>
      <w:r>
        <w:rPr>
          <w:rFonts w:ascii="宋体" w:hAnsi="宋体" w:cs="Courier New"/>
          <w:b/>
          <w:sz w:val="22"/>
          <w:szCs w:val="22"/>
        </w:rPr>
        <w:t>书（1-1）</w:t>
      </w:r>
      <w:r>
        <w:rPr>
          <w:rFonts w:hint="eastAsia" w:ascii="宋体" w:hAnsi="宋体" w:cs="Courier New"/>
          <w:b/>
          <w:sz w:val="22"/>
          <w:szCs w:val="22"/>
        </w:rPr>
        <w:t>并提</w:t>
      </w:r>
      <w:r>
        <w:rPr>
          <w:rFonts w:ascii="宋体" w:hAnsi="宋体" w:cs="Courier New"/>
          <w:b/>
          <w:sz w:val="22"/>
          <w:szCs w:val="22"/>
        </w:rPr>
        <w:t>交</w:t>
      </w:r>
      <w:r>
        <w:rPr>
          <w:rFonts w:hint="eastAsia" w:ascii="宋体" w:hAnsi="宋体"/>
          <w:b/>
          <w:sz w:val="22"/>
          <w:szCs w:val="22"/>
        </w:rPr>
        <w:t>法定代表人</w:t>
      </w:r>
      <w:r>
        <w:rPr>
          <w:rFonts w:ascii="宋体" w:hAnsi="宋体" w:cs="Courier New"/>
          <w:b/>
          <w:sz w:val="22"/>
          <w:szCs w:val="22"/>
        </w:rPr>
        <w:t>身份证正反面复印件</w:t>
      </w:r>
      <w:r>
        <w:rPr>
          <w:rFonts w:hint="eastAsia" w:ascii="宋体" w:hAnsi="宋体"/>
          <w:b/>
          <w:sz w:val="22"/>
          <w:szCs w:val="22"/>
        </w:rPr>
        <w:t>；</w:t>
      </w:r>
    </w:p>
    <w:p>
      <w:pPr>
        <w:spacing w:line="460" w:lineRule="exact"/>
        <w:rPr>
          <w:rFonts w:ascii="宋体" w:hAnsi="宋体"/>
          <w:sz w:val="22"/>
          <w:szCs w:val="22"/>
        </w:rPr>
      </w:pPr>
      <w:r>
        <w:rPr>
          <w:rFonts w:ascii="宋体" w:hAnsi="宋体" w:cs="Courier New"/>
          <w:b/>
          <w:sz w:val="22"/>
          <w:szCs w:val="22"/>
        </w:rPr>
        <w:t>2</w:t>
      </w:r>
      <w:r>
        <w:rPr>
          <w:rFonts w:hint="eastAsia" w:ascii="宋体" w:hAnsi="宋体" w:cs="Courier New"/>
          <w:b/>
          <w:sz w:val="22"/>
          <w:szCs w:val="22"/>
        </w:rPr>
        <w:t>、</w:t>
      </w:r>
      <w:r>
        <w:rPr>
          <w:rFonts w:ascii="宋体" w:hAnsi="宋体" w:cs="Courier New"/>
          <w:b/>
          <w:sz w:val="22"/>
          <w:szCs w:val="22"/>
        </w:rPr>
        <w:t>若投标人代表为</w:t>
      </w:r>
      <w:r>
        <w:rPr>
          <w:rFonts w:hint="eastAsia" w:ascii="宋体" w:hAnsi="宋体"/>
          <w:b/>
          <w:sz w:val="22"/>
          <w:szCs w:val="22"/>
        </w:rPr>
        <w:t>法定代表人</w:t>
      </w:r>
      <w:r>
        <w:rPr>
          <w:rFonts w:ascii="宋体" w:hAnsi="宋体" w:cs="Courier New"/>
          <w:b/>
          <w:sz w:val="22"/>
          <w:szCs w:val="22"/>
        </w:rPr>
        <w:t>授权的委托代理人，应提供授权书（1-2）</w:t>
      </w:r>
      <w:r>
        <w:rPr>
          <w:rFonts w:hint="eastAsia" w:ascii="宋体" w:hAnsi="宋体" w:cs="Courier New"/>
          <w:b/>
          <w:sz w:val="22"/>
          <w:szCs w:val="22"/>
        </w:rPr>
        <w:t>，并附</w:t>
      </w:r>
      <w:r>
        <w:rPr>
          <w:rFonts w:hint="eastAsia" w:ascii="宋体" w:hAnsi="宋体"/>
          <w:b/>
          <w:sz w:val="22"/>
          <w:szCs w:val="22"/>
        </w:rPr>
        <w:t>法定代表人及授权代表的</w:t>
      </w:r>
      <w:r>
        <w:rPr>
          <w:rFonts w:ascii="宋体" w:hAnsi="宋体" w:cs="Courier New"/>
          <w:b/>
          <w:sz w:val="22"/>
          <w:szCs w:val="22"/>
        </w:rPr>
        <w:t>身份证</w:t>
      </w:r>
      <w:r>
        <w:rPr>
          <w:rFonts w:hint="eastAsia" w:ascii="宋体" w:hAnsi="宋体"/>
          <w:b/>
          <w:sz w:val="22"/>
          <w:szCs w:val="22"/>
        </w:rPr>
        <w:t>正反面复印件</w:t>
      </w:r>
      <w:r>
        <w:rPr>
          <w:rFonts w:hint="eastAsia" w:ascii="宋体" w:hAnsi="宋体" w:cs="Courier New"/>
          <w:b/>
          <w:sz w:val="22"/>
          <w:szCs w:val="22"/>
        </w:rPr>
        <w:t>。</w:t>
      </w:r>
    </w:p>
    <w:p>
      <w:pPr>
        <w:spacing w:line="380" w:lineRule="exact"/>
        <w:rPr>
          <w:rFonts w:ascii="宋体" w:hAnsi="宋体"/>
          <w:b/>
          <w:bCs/>
          <w:sz w:val="22"/>
          <w:szCs w:val="22"/>
        </w:rPr>
      </w:pPr>
      <w:r>
        <w:rPr>
          <w:rFonts w:ascii="宋体" w:hAnsi="宋体"/>
          <w:b/>
          <w:bCs/>
          <w:sz w:val="32"/>
        </w:rPr>
        <w:br w:type="page"/>
      </w:r>
      <w:r>
        <w:rPr>
          <w:rFonts w:hint="eastAsia" w:ascii="宋体" w:hAnsi="宋体"/>
          <w:b/>
          <w:sz w:val="22"/>
          <w:szCs w:val="22"/>
        </w:rPr>
        <w:t>（</w:t>
      </w:r>
      <w:r>
        <w:rPr>
          <w:rFonts w:ascii="宋体" w:hAnsi="宋体"/>
          <w:b/>
          <w:sz w:val="22"/>
          <w:szCs w:val="22"/>
        </w:rPr>
        <w:t>2）</w:t>
      </w:r>
      <w:r>
        <w:rPr>
          <w:rFonts w:hint="eastAsia" w:ascii="宋体" w:hAnsi="宋体"/>
          <w:b/>
          <w:bCs/>
          <w:sz w:val="22"/>
          <w:szCs w:val="22"/>
        </w:rPr>
        <w:t>营业执照</w:t>
      </w:r>
      <w:r>
        <w:rPr>
          <w:rFonts w:ascii="宋体" w:hAnsi="宋体"/>
          <w:b/>
          <w:bCs/>
          <w:sz w:val="22"/>
          <w:szCs w:val="22"/>
        </w:rPr>
        <w:t>(或事业法人登记证书或其它工商等登记证明材料)；</w:t>
      </w:r>
    </w:p>
    <w:p>
      <w:pPr>
        <w:spacing w:line="460" w:lineRule="exact"/>
        <w:rPr>
          <w:rFonts w:ascii="宋体" w:hAnsi="宋体" w:cs="Courier New"/>
          <w:sz w:val="22"/>
          <w:szCs w:val="22"/>
        </w:rPr>
      </w:pPr>
      <w:r>
        <w:rPr>
          <w:rFonts w:hint="eastAsia" w:ascii="宋体" w:hAnsi="宋体"/>
          <w:b/>
          <w:bCs/>
          <w:sz w:val="22"/>
          <w:szCs w:val="22"/>
        </w:rPr>
        <w:t>说明：</w:t>
      </w:r>
      <w:r>
        <w:rPr>
          <w:rFonts w:ascii="宋体" w:hAnsi="宋体" w:cs="Courier New"/>
          <w:sz w:val="22"/>
          <w:szCs w:val="22"/>
        </w:rPr>
        <w:t>1</w:t>
      </w:r>
      <w:r>
        <w:rPr>
          <w:rFonts w:hint="eastAsia" w:ascii="宋体" w:hAnsi="宋体" w:cs="Courier New"/>
          <w:sz w:val="22"/>
          <w:szCs w:val="22"/>
        </w:rPr>
        <w:t>、</w:t>
      </w:r>
      <w:r>
        <w:rPr>
          <w:rFonts w:ascii="宋体" w:hAnsi="宋体" w:cs="Courier New"/>
          <w:sz w:val="22"/>
          <w:szCs w:val="2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spacing w:line="380" w:lineRule="exact"/>
        <w:rPr>
          <w:rFonts w:ascii="宋体" w:hAnsi="宋体"/>
          <w:bCs/>
          <w:sz w:val="22"/>
          <w:szCs w:val="22"/>
        </w:rPr>
      </w:pPr>
      <w:r>
        <w:rPr>
          <w:rFonts w:ascii="宋体" w:hAnsi="宋体" w:cs="Courier New"/>
          <w:sz w:val="22"/>
          <w:szCs w:val="22"/>
        </w:rPr>
        <w:t>2、投标人提供的相应证明材料复印件均应符合：内容完整、清晰、整洁，并由投标人加盖其单位公章。</w:t>
      </w:r>
    </w:p>
    <w:p>
      <w:pPr>
        <w:spacing w:line="380" w:lineRule="exact"/>
        <w:rPr>
          <w:rFonts w:ascii="宋体" w:hAnsi="宋体"/>
          <w:b/>
          <w:bCs/>
          <w:sz w:val="22"/>
          <w:szCs w:val="22"/>
        </w:rPr>
      </w:pPr>
    </w:p>
    <w:p>
      <w:pPr>
        <w:spacing w:line="380" w:lineRule="exact"/>
        <w:rPr>
          <w:rFonts w:ascii="宋体" w:hAnsi="宋体"/>
          <w:b/>
          <w:bCs/>
          <w:sz w:val="22"/>
          <w:szCs w:val="22"/>
        </w:rPr>
      </w:pPr>
      <w:r>
        <w:rPr>
          <w:rFonts w:hint="eastAsia" w:ascii="宋体" w:hAnsi="宋体"/>
          <w:b/>
          <w:bCs/>
          <w:sz w:val="22"/>
          <w:szCs w:val="22"/>
        </w:rPr>
        <w:t>（</w:t>
      </w:r>
      <w:r>
        <w:rPr>
          <w:rFonts w:ascii="宋体" w:hAnsi="宋体"/>
          <w:b/>
          <w:bCs/>
          <w:sz w:val="22"/>
          <w:szCs w:val="22"/>
        </w:rPr>
        <w:t>3）财务状况报告、依法缴纳税收证明材料、依法缴纳社会保障资金证明材料(新成立的公司，必须提供情况说明)</w:t>
      </w:r>
    </w:p>
    <w:p>
      <w:pPr>
        <w:spacing w:line="380" w:lineRule="exact"/>
        <w:rPr>
          <w:rFonts w:ascii="宋体" w:hAnsi="宋体"/>
          <w:b/>
          <w:sz w:val="22"/>
          <w:szCs w:val="22"/>
        </w:rPr>
      </w:pPr>
      <w:r>
        <w:rPr>
          <w:rFonts w:hint="eastAsia" w:ascii="宋体" w:hAnsi="宋体"/>
          <w:b/>
          <w:sz w:val="22"/>
          <w:szCs w:val="22"/>
        </w:rPr>
        <w:t>财务状况报告说明：</w:t>
      </w:r>
    </w:p>
    <w:p>
      <w:pPr>
        <w:spacing w:line="380" w:lineRule="exact"/>
        <w:rPr>
          <w:rFonts w:ascii="宋体" w:hAnsi="宋体"/>
          <w:b/>
          <w:sz w:val="22"/>
          <w:szCs w:val="22"/>
        </w:rPr>
      </w:pPr>
      <w:r>
        <w:rPr>
          <w:rFonts w:hint="eastAsia" w:ascii="宋体" w:hAnsi="宋体"/>
          <w:b/>
          <w:sz w:val="22"/>
          <w:szCs w:val="22"/>
        </w:rPr>
        <w:t>投标人财务状况报告允许采用财务报告、或资信证明、或投标担保函方式提供（可以选择其中一种）。</w:t>
      </w:r>
    </w:p>
    <w:p>
      <w:pPr>
        <w:spacing w:line="460" w:lineRule="exact"/>
        <w:rPr>
          <w:rFonts w:ascii="宋体" w:hAnsi="宋体" w:cs="Courier New"/>
          <w:b/>
          <w:sz w:val="22"/>
          <w:szCs w:val="22"/>
        </w:rPr>
      </w:pPr>
      <w:r>
        <w:rPr>
          <w:rFonts w:ascii="宋体" w:hAnsi="宋体" w:cs="Courier New"/>
          <w:b/>
          <w:sz w:val="22"/>
          <w:szCs w:val="22"/>
        </w:rPr>
        <w:t>1、投标人提供财务报告的</w:t>
      </w:r>
      <w:r>
        <w:rPr>
          <w:rFonts w:hint="eastAsia" w:ascii="宋体" w:hAnsi="宋体" w:cs="Courier New"/>
          <w:b/>
          <w:sz w:val="22"/>
          <w:szCs w:val="22"/>
        </w:rPr>
        <w:t>，</w:t>
      </w:r>
      <w:r>
        <w:rPr>
          <w:rFonts w:ascii="宋体" w:hAnsi="宋体" w:cs="Courier New"/>
          <w:b/>
          <w:sz w:val="22"/>
          <w:szCs w:val="22"/>
        </w:rPr>
        <w:t>应符合下列规定：</w:t>
      </w:r>
    </w:p>
    <w:p>
      <w:pPr>
        <w:spacing w:line="460" w:lineRule="exact"/>
        <w:rPr>
          <w:rFonts w:ascii="宋体" w:hAnsi="宋体" w:cs="Courier New"/>
          <w:sz w:val="22"/>
          <w:szCs w:val="22"/>
        </w:rPr>
      </w:pPr>
      <w:r>
        <w:rPr>
          <w:rFonts w:ascii="宋体" w:hAnsi="宋体" w:cs="Courier New"/>
          <w:sz w:val="22"/>
          <w:szCs w:val="22"/>
        </w:rPr>
        <w:t>1.1提供上一年度的年度财务报告</w:t>
      </w:r>
      <w:r>
        <w:rPr>
          <w:rFonts w:hint="eastAsia" w:ascii="宋体" w:hAnsi="宋体" w:cs="Courier New"/>
          <w:sz w:val="22"/>
          <w:szCs w:val="22"/>
        </w:rPr>
        <w:t>或</w:t>
      </w:r>
      <w:r>
        <w:rPr>
          <w:rFonts w:ascii="宋体" w:hAnsi="宋体" w:cs="Courier New"/>
          <w:sz w:val="22"/>
          <w:szCs w:val="22"/>
        </w:rPr>
        <w:t>该半年度中任一季度的季度财务报告或该半年度的半年度财务报告。</w:t>
      </w:r>
    </w:p>
    <w:p>
      <w:pPr>
        <w:spacing w:line="460" w:lineRule="exact"/>
        <w:rPr>
          <w:rFonts w:ascii="宋体" w:hAnsi="宋体" w:cs="Courier New"/>
          <w:sz w:val="22"/>
          <w:szCs w:val="22"/>
        </w:rPr>
      </w:pPr>
      <w:r>
        <w:rPr>
          <w:rFonts w:ascii="宋体" w:hAnsi="宋体" w:cs="Courier New"/>
          <w:sz w:val="22"/>
          <w:szCs w:val="22"/>
        </w:rPr>
        <w:t>1.2企业提供的财务报告复印件，包括资产负债表、利润表、现金流量表、所有者权益变动表（若有）及其附注（若有）。</w:t>
      </w:r>
    </w:p>
    <w:p>
      <w:pPr>
        <w:spacing w:line="460" w:lineRule="exact"/>
        <w:rPr>
          <w:rFonts w:ascii="宋体" w:hAnsi="宋体" w:cs="Courier New"/>
          <w:sz w:val="22"/>
          <w:szCs w:val="22"/>
        </w:rPr>
      </w:pPr>
      <w:r>
        <w:rPr>
          <w:rFonts w:ascii="宋体" w:hAnsi="宋体" w:cs="Courier New"/>
          <w:sz w:val="22"/>
          <w:szCs w:val="22"/>
        </w:rPr>
        <w:t>1.3事业单位提供的财务报告复印件，包括资产负债表、收入支出表（或收入费用表）、财政补助收入支出表（若有）。</w:t>
      </w:r>
    </w:p>
    <w:p>
      <w:pPr>
        <w:spacing w:line="460" w:lineRule="exact"/>
        <w:rPr>
          <w:rFonts w:ascii="宋体" w:hAnsi="宋体" w:cs="Courier New"/>
          <w:sz w:val="22"/>
          <w:szCs w:val="22"/>
        </w:rPr>
      </w:pPr>
      <w:r>
        <w:rPr>
          <w:rFonts w:ascii="宋体" w:hAnsi="宋体" w:cs="Courier New"/>
          <w:sz w:val="22"/>
          <w:szCs w:val="22"/>
        </w:rPr>
        <w:t>1.4社会团体提供的财务报告复印件，包括资产负债表、业务活动表、现金流量表。</w:t>
      </w:r>
    </w:p>
    <w:p>
      <w:pPr>
        <w:spacing w:line="460" w:lineRule="exact"/>
        <w:rPr>
          <w:rFonts w:ascii="宋体" w:hAnsi="宋体" w:cs="Courier New"/>
          <w:b/>
          <w:sz w:val="22"/>
          <w:szCs w:val="22"/>
        </w:rPr>
      </w:pPr>
      <w:r>
        <w:rPr>
          <w:rFonts w:ascii="宋体" w:hAnsi="宋体" w:cs="Courier New"/>
          <w:b/>
          <w:sz w:val="22"/>
          <w:szCs w:val="22"/>
        </w:rPr>
        <w:t>2</w:t>
      </w:r>
      <w:r>
        <w:rPr>
          <w:rFonts w:hint="eastAsia" w:ascii="宋体" w:hAnsi="宋体" w:cs="Courier New"/>
          <w:b/>
          <w:sz w:val="22"/>
          <w:szCs w:val="22"/>
        </w:rPr>
        <w:t>、投标人提供资信证明的</w:t>
      </w:r>
    </w:p>
    <w:p>
      <w:pPr>
        <w:spacing w:line="460" w:lineRule="exact"/>
        <w:rPr>
          <w:rFonts w:ascii="宋体" w:hAnsi="宋体" w:cs="Courier New"/>
          <w:sz w:val="22"/>
          <w:szCs w:val="22"/>
        </w:rPr>
      </w:pPr>
      <w:r>
        <w:rPr>
          <w:rFonts w:ascii="宋体" w:hAnsi="宋体" w:cs="Courier New"/>
          <w:sz w:val="22"/>
          <w:szCs w:val="22"/>
        </w:rPr>
        <w:t>2.1</w:t>
      </w:r>
      <w:r>
        <w:rPr>
          <w:rFonts w:hint="eastAsia" w:ascii="宋体" w:hAnsi="宋体" w:cs="Courier New"/>
          <w:sz w:val="22"/>
          <w:szCs w:val="22"/>
        </w:rPr>
        <w:t>非自然人适用（包括企业、事业单位、社会团体和其他组织）：提供投标人开户（基本存款账户）许可证复印件及开户银行出具的资信证明复印件。</w:t>
      </w:r>
    </w:p>
    <w:p>
      <w:pPr>
        <w:spacing w:line="460" w:lineRule="exact"/>
        <w:rPr>
          <w:rFonts w:ascii="宋体" w:hAnsi="宋体" w:cs="Courier New"/>
          <w:sz w:val="22"/>
          <w:szCs w:val="22"/>
        </w:rPr>
      </w:pPr>
      <w:r>
        <w:rPr>
          <w:rFonts w:ascii="宋体" w:hAnsi="宋体" w:cs="Courier New"/>
          <w:sz w:val="22"/>
          <w:szCs w:val="22"/>
        </w:rPr>
        <w:t>2.2</w:t>
      </w:r>
      <w:r>
        <w:rPr>
          <w:rFonts w:hint="eastAsia" w:ascii="宋体" w:hAnsi="宋体" w:cs="Courier New"/>
          <w:sz w:val="22"/>
          <w:szCs w:val="22"/>
        </w:rPr>
        <w:t>自然人适用：提供个人账户的开户银行出具的资信证明复印件。</w:t>
      </w:r>
    </w:p>
    <w:p>
      <w:pPr>
        <w:spacing w:line="460" w:lineRule="exact"/>
        <w:rPr>
          <w:rFonts w:ascii="宋体" w:hAnsi="宋体" w:cs="Courier New"/>
          <w:b/>
          <w:sz w:val="22"/>
          <w:szCs w:val="22"/>
        </w:rPr>
      </w:pPr>
      <w:r>
        <w:rPr>
          <w:rFonts w:ascii="宋体" w:hAnsi="宋体" w:cs="Courier New"/>
          <w:b/>
          <w:sz w:val="22"/>
          <w:szCs w:val="22"/>
        </w:rPr>
        <w:t>3、投标人提供投标担保函的</w:t>
      </w:r>
    </w:p>
    <w:p>
      <w:pPr>
        <w:spacing w:line="460" w:lineRule="exact"/>
        <w:rPr>
          <w:rFonts w:ascii="宋体" w:hAnsi="宋体" w:cs="Courier New"/>
          <w:sz w:val="22"/>
          <w:szCs w:val="22"/>
        </w:rPr>
      </w:pPr>
      <w:r>
        <w:rPr>
          <w:rFonts w:ascii="宋体" w:hAnsi="宋体" w:cs="Courier New"/>
          <w:sz w:val="22"/>
          <w:szCs w:val="22"/>
        </w:rPr>
        <w:t>3.1</w:t>
      </w:r>
      <w:r>
        <w:rPr>
          <w:rFonts w:hint="eastAsia" w:ascii="宋体" w:hAnsi="宋体" w:cs="Courier New"/>
          <w:sz w:val="22"/>
          <w:szCs w:val="22"/>
        </w:rPr>
        <w:t>提供由财政部门认可的政府采购专业担保机构出具的投标担保函复印件。</w:t>
      </w:r>
    </w:p>
    <w:p>
      <w:pPr>
        <w:spacing w:line="460" w:lineRule="exact"/>
        <w:rPr>
          <w:rFonts w:ascii="宋体" w:hAnsi="宋体" w:cs="Courier New"/>
          <w:sz w:val="22"/>
          <w:szCs w:val="22"/>
        </w:rPr>
      </w:pPr>
      <w:r>
        <w:rPr>
          <w:rFonts w:ascii="宋体" w:hAnsi="宋体" w:cs="Courier New"/>
          <w:sz w:val="22"/>
          <w:szCs w:val="22"/>
        </w:rPr>
        <w:t>3.2“财政部门认可的政府采购专业担保机构”应符合《财政部关于开展政府采购信用担保试点工作方案》（财库[2012]124号）的规定。</w:t>
      </w:r>
    </w:p>
    <w:p>
      <w:pPr>
        <w:spacing w:line="460" w:lineRule="exact"/>
        <w:rPr>
          <w:rFonts w:ascii="宋体" w:hAnsi="宋体" w:cs="Courier New"/>
          <w:sz w:val="22"/>
          <w:szCs w:val="22"/>
        </w:rPr>
      </w:pPr>
      <w:r>
        <w:rPr>
          <w:rFonts w:ascii="宋体" w:hAnsi="宋体" w:cs="Courier New"/>
          <w:sz w:val="22"/>
          <w:szCs w:val="22"/>
        </w:rPr>
        <w:t>3.3投标担保函担保金额不得少于本项目采购预算。</w:t>
      </w:r>
    </w:p>
    <w:p>
      <w:pPr>
        <w:spacing w:line="380" w:lineRule="exact"/>
        <w:rPr>
          <w:rFonts w:ascii="宋体" w:hAnsi="宋体"/>
          <w:sz w:val="22"/>
          <w:szCs w:val="22"/>
        </w:rPr>
      </w:pPr>
      <w:r>
        <w:rPr>
          <w:rFonts w:hint="eastAsia" w:ascii="宋体" w:hAnsi="宋体"/>
          <w:b/>
          <w:bCs/>
          <w:sz w:val="22"/>
          <w:szCs w:val="22"/>
        </w:rPr>
        <w:t>依法缴纳税收证明材料说明：</w:t>
      </w:r>
    </w:p>
    <w:p>
      <w:pPr>
        <w:spacing w:line="460" w:lineRule="exact"/>
        <w:rPr>
          <w:rFonts w:ascii="宋体" w:hAnsi="宋体" w:cs="Courier New"/>
          <w:sz w:val="22"/>
          <w:szCs w:val="22"/>
        </w:rPr>
      </w:pPr>
      <w:r>
        <w:rPr>
          <w:rFonts w:ascii="宋体" w:hAnsi="宋体" w:cs="Courier New"/>
          <w:sz w:val="22"/>
          <w:szCs w:val="22"/>
        </w:rPr>
        <w:t>1.依法缴纳税收的投标人，提供投标截止时间前</w:t>
      </w:r>
      <w:r>
        <w:rPr>
          <w:rFonts w:hint="eastAsia" w:ascii="宋体" w:hAnsi="宋体" w:cs="Courier New"/>
          <w:sz w:val="22"/>
          <w:szCs w:val="22"/>
        </w:rPr>
        <w:t>一年</w:t>
      </w:r>
      <w:r>
        <w:rPr>
          <w:rFonts w:ascii="宋体" w:hAnsi="宋体" w:cs="Courier New"/>
          <w:sz w:val="22"/>
          <w:szCs w:val="22"/>
        </w:rPr>
        <w:t>（按照投标截止时间推算）中任一月份的</w:t>
      </w:r>
      <w:r>
        <w:rPr>
          <w:rFonts w:hint="eastAsia" w:ascii="宋体" w:hAnsi="宋体" w:cs="Courier New"/>
          <w:sz w:val="22"/>
          <w:szCs w:val="22"/>
        </w:rPr>
        <w:t>依法缴纳税收的证明材料（完税证明或纳税证明或银行电子缴税付款凭证等）；</w:t>
      </w:r>
    </w:p>
    <w:p>
      <w:pPr>
        <w:spacing w:line="460" w:lineRule="exact"/>
        <w:rPr>
          <w:rFonts w:ascii="宋体" w:hAnsi="宋体" w:cs="Courier New"/>
          <w:sz w:val="22"/>
          <w:szCs w:val="22"/>
        </w:rPr>
      </w:pPr>
      <w:r>
        <w:rPr>
          <w:rFonts w:ascii="宋体" w:hAnsi="宋体" w:cs="Courier New"/>
          <w:sz w:val="22"/>
          <w:szCs w:val="22"/>
        </w:rPr>
        <w:t>2.依法免税的投标人，应提供相应文件证明其依法免税；</w:t>
      </w:r>
    </w:p>
    <w:p>
      <w:pPr>
        <w:spacing w:line="380" w:lineRule="exact"/>
        <w:rPr>
          <w:rFonts w:ascii="宋体" w:hAnsi="宋体"/>
          <w:sz w:val="22"/>
          <w:szCs w:val="22"/>
        </w:rPr>
      </w:pPr>
      <w:r>
        <w:rPr>
          <w:rFonts w:ascii="宋体" w:hAnsi="宋体" w:cs="Courier New"/>
          <w:sz w:val="22"/>
          <w:szCs w:val="22"/>
        </w:rPr>
        <w:t>3.投标人因新注册成立等原因无法提供相关材料的，应在投标文件中提交如实的情况说明。</w:t>
      </w:r>
    </w:p>
    <w:p>
      <w:pPr>
        <w:spacing w:line="380" w:lineRule="exact"/>
        <w:rPr>
          <w:rFonts w:ascii="宋体" w:hAnsi="宋体"/>
          <w:b/>
          <w:sz w:val="22"/>
          <w:szCs w:val="22"/>
        </w:rPr>
      </w:pPr>
      <w:r>
        <w:rPr>
          <w:rFonts w:hint="eastAsia" w:ascii="宋体" w:hAnsi="宋体"/>
          <w:b/>
          <w:bCs/>
          <w:sz w:val="22"/>
          <w:szCs w:val="22"/>
        </w:rPr>
        <w:t>依法缴纳社会保障资金证明材料说明：</w:t>
      </w:r>
    </w:p>
    <w:p>
      <w:pPr>
        <w:spacing w:line="460" w:lineRule="exact"/>
        <w:rPr>
          <w:rFonts w:ascii="宋体" w:hAnsi="宋体" w:cs="Courier New"/>
          <w:sz w:val="22"/>
          <w:szCs w:val="22"/>
        </w:rPr>
      </w:pPr>
      <w:r>
        <w:rPr>
          <w:rFonts w:ascii="宋体" w:hAnsi="宋体" w:cs="Courier New"/>
          <w:sz w:val="22"/>
          <w:szCs w:val="22"/>
        </w:rPr>
        <w:t>1.依法缴纳社会保障资金的投标人，提供投标截止时间前六个月（按照投标截止时间推算）中任一月份的依法缴纳社会保障资金</w:t>
      </w:r>
      <w:r>
        <w:rPr>
          <w:rFonts w:hint="eastAsia" w:ascii="宋体" w:hAnsi="宋体" w:cs="Courier New"/>
          <w:sz w:val="22"/>
          <w:szCs w:val="22"/>
        </w:rPr>
        <w:t>的证明材料（社保缴费专用收据或银行电子缴税付款凭证或社会保险缴纳清单等）；</w:t>
      </w:r>
    </w:p>
    <w:p>
      <w:pPr>
        <w:spacing w:line="460" w:lineRule="exact"/>
        <w:rPr>
          <w:rFonts w:ascii="宋体" w:hAnsi="宋体" w:cs="Courier New"/>
          <w:sz w:val="22"/>
          <w:szCs w:val="22"/>
        </w:rPr>
      </w:pPr>
      <w:r>
        <w:rPr>
          <w:rFonts w:ascii="宋体" w:hAnsi="宋体" w:cs="Courier New"/>
          <w:sz w:val="22"/>
          <w:szCs w:val="22"/>
        </w:rPr>
        <w:t>2.依法不需要依法缴纳社会保障资金</w:t>
      </w:r>
      <w:r>
        <w:rPr>
          <w:rFonts w:hint="eastAsia" w:ascii="宋体" w:hAnsi="宋体" w:cs="Courier New"/>
          <w:sz w:val="22"/>
          <w:szCs w:val="22"/>
        </w:rPr>
        <w:t>的投标人，应提供相应文件证明其依法免税；</w:t>
      </w:r>
    </w:p>
    <w:p>
      <w:pPr>
        <w:spacing w:line="380" w:lineRule="exact"/>
        <w:rPr>
          <w:rFonts w:ascii="宋体" w:hAnsi="宋体"/>
          <w:sz w:val="22"/>
          <w:szCs w:val="22"/>
        </w:rPr>
      </w:pPr>
      <w:r>
        <w:rPr>
          <w:rFonts w:ascii="宋体" w:hAnsi="宋体" w:cs="Courier New"/>
          <w:sz w:val="22"/>
          <w:szCs w:val="22"/>
        </w:rPr>
        <w:t>3.投标人因新注册成立等原因无法提供相关材料的，应在投标文件中提交如实的情况说明。</w:t>
      </w:r>
    </w:p>
    <w:p>
      <w:pPr>
        <w:tabs>
          <w:tab w:val="left" w:pos="795"/>
          <w:tab w:val="center" w:pos="4873"/>
        </w:tabs>
        <w:overflowPunct w:val="0"/>
        <w:spacing w:line="440" w:lineRule="exact"/>
        <w:jc w:val="center"/>
        <w:rPr>
          <w:rFonts w:ascii="宋体" w:hAnsi="宋体"/>
          <w:b/>
          <w:bCs/>
          <w:sz w:val="22"/>
          <w:szCs w:val="22"/>
        </w:rPr>
      </w:pPr>
      <w:r>
        <w:rPr>
          <w:rFonts w:hint="eastAsia" w:ascii="宋体" w:hAnsi="宋体"/>
          <w:b/>
          <w:bCs/>
          <w:sz w:val="22"/>
          <w:szCs w:val="22"/>
        </w:rPr>
        <w:t>（</w:t>
      </w:r>
      <w:r>
        <w:rPr>
          <w:rFonts w:ascii="宋体" w:hAnsi="宋体"/>
          <w:b/>
          <w:bCs/>
          <w:sz w:val="22"/>
          <w:szCs w:val="22"/>
        </w:rPr>
        <w:t xml:space="preserve">4） </w:t>
      </w:r>
      <w:r>
        <w:rPr>
          <w:rFonts w:hint="eastAsia" w:ascii="宋体" w:hAnsi="宋体"/>
          <w:b/>
          <w:bCs/>
          <w:sz w:val="22"/>
          <w:szCs w:val="22"/>
        </w:rPr>
        <w:t>具有履行合同所必需的设备和专业技术能力的承诺函</w:t>
      </w:r>
    </w:p>
    <w:p>
      <w:pPr>
        <w:widowControl/>
        <w:adjustRightInd w:val="0"/>
        <w:snapToGrid w:val="0"/>
        <w:spacing w:line="440" w:lineRule="exact"/>
        <w:jc w:val="left"/>
        <w:rPr>
          <w:rFonts w:ascii="宋体" w:hAnsi="宋体" w:cs="Arial"/>
          <w:kern w:val="0"/>
          <w:sz w:val="22"/>
          <w:szCs w:val="22"/>
          <w:u w:val="single"/>
        </w:rPr>
      </w:pPr>
    </w:p>
    <w:p>
      <w:pPr>
        <w:widowControl/>
        <w:adjustRightInd w:val="0"/>
        <w:snapToGrid w:val="0"/>
        <w:spacing w:line="440" w:lineRule="exact"/>
        <w:jc w:val="left"/>
        <w:rPr>
          <w:rFonts w:ascii="宋体" w:hAnsi="宋体" w:cs="Arial"/>
          <w:kern w:val="0"/>
          <w:sz w:val="22"/>
          <w:szCs w:val="22"/>
        </w:rPr>
      </w:pPr>
      <w:r>
        <w:rPr>
          <w:rFonts w:hint="eastAsia" w:ascii="宋体" w:hAnsi="宋体"/>
          <w:sz w:val="22"/>
          <w:szCs w:val="22"/>
        </w:rPr>
        <w:t>永嘉县岩坦镇人民政府</w:t>
      </w:r>
      <w:r>
        <w:rPr>
          <w:rFonts w:hint="eastAsia" w:ascii="宋体" w:hAnsi="宋体" w:cs="Arial"/>
          <w:kern w:val="0"/>
          <w:sz w:val="22"/>
          <w:szCs w:val="22"/>
        </w:rPr>
        <w:t>：</w:t>
      </w:r>
    </w:p>
    <w:p>
      <w:pPr>
        <w:widowControl/>
        <w:adjustRightInd w:val="0"/>
        <w:snapToGrid w:val="0"/>
        <w:spacing w:line="440" w:lineRule="exact"/>
        <w:jc w:val="left"/>
        <w:rPr>
          <w:rFonts w:ascii="宋体" w:hAnsi="宋体" w:cs="Arial"/>
          <w:kern w:val="0"/>
          <w:sz w:val="22"/>
          <w:szCs w:val="22"/>
        </w:rPr>
      </w:pPr>
      <w:r>
        <w:rPr>
          <w:rFonts w:hint="eastAsia" w:ascii="宋体" w:hAnsi="宋体" w:cs="Arial"/>
          <w:kern w:val="0"/>
          <w:sz w:val="22"/>
          <w:szCs w:val="22"/>
          <w:lang w:eastAsia="zh-CN"/>
        </w:rPr>
        <w:t>温州凯恒招标代理有限公司</w:t>
      </w:r>
      <w:r>
        <w:rPr>
          <w:rFonts w:hint="eastAsia" w:ascii="宋体" w:hAnsi="宋体" w:cs="Arial"/>
          <w:kern w:val="0"/>
          <w:sz w:val="22"/>
          <w:szCs w:val="22"/>
        </w:rPr>
        <w:t>：</w:t>
      </w: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我方</w:t>
      </w:r>
      <w:r>
        <w:rPr>
          <w:rFonts w:ascii="宋体" w:hAnsi="宋体" w:cs="Arial"/>
          <w:kern w:val="0"/>
          <w:sz w:val="22"/>
          <w:szCs w:val="22"/>
          <w:u w:val="single"/>
        </w:rPr>
        <w:t xml:space="preserve"> （投标人全称）</w:t>
      </w:r>
      <w:r>
        <w:rPr>
          <w:rFonts w:hint="eastAsia" w:ascii="宋体" w:hAnsi="宋体" w:cs="Arial"/>
          <w:kern w:val="0"/>
          <w:sz w:val="22"/>
          <w:szCs w:val="22"/>
        </w:rPr>
        <w:t>承诺具有履行合同所必需的设备和专业技术能力。如有虚假，采购人可取消我方任何资格（投标</w:t>
      </w:r>
      <w:r>
        <w:rPr>
          <w:rFonts w:ascii="宋体" w:hAnsi="宋体" w:cs="Arial"/>
          <w:kern w:val="0"/>
          <w:sz w:val="22"/>
          <w:szCs w:val="22"/>
        </w:rPr>
        <w:t>/中标/签订合同），我方对此无任何异议。</w:t>
      </w:r>
    </w:p>
    <w:p>
      <w:pPr>
        <w:widowControl/>
        <w:adjustRightInd w:val="0"/>
        <w:snapToGrid w:val="0"/>
        <w:spacing w:line="440" w:lineRule="exact"/>
        <w:ind w:firstLine="440" w:firstLineChars="200"/>
        <w:jc w:val="left"/>
        <w:rPr>
          <w:rFonts w:ascii="宋体" w:hAnsi="宋体" w:cs="Arial"/>
          <w:kern w:val="0"/>
          <w:sz w:val="22"/>
          <w:szCs w:val="22"/>
        </w:rPr>
      </w:pPr>
      <w:r>
        <w:rPr>
          <w:rFonts w:ascii="宋体" w:hAnsi="宋体" w:cs="Arial"/>
          <w:kern w:val="0"/>
          <w:sz w:val="22"/>
          <w:szCs w:val="22"/>
        </w:rPr>
        <w:t>承诺当水质</w:t>
      </w:r>
      <w:r>
        <w:rPr>
          <w:rFonts w:hint="eastAsia" w:ascii="宋体" w:hAnsi="宋体" w:cs="Arial"/>
          <w:kern w:val="0"/>
          <w:sz w:val="22"/>
          <w:szCs w:val="22"/>
        </w:rPr>
        <w:t>、</w:t>
      </w:r>
      <w:r>
        <w:rPr>
          <w:rFonts w:ascii="宋体" w:hAnsi="宋体" w:cs="Arial"/>
          <w:kern w:val="0"/>
          <w:sz w:val="22"/>
          <w:szCs w:val="22"/>
        </w:rPr>
        <w:t>水量达不到设计要求时</w:t>
      </w:r>
      <w:r>
        <w:rPr>
          <w:rFonts w:hint="eastAsia" w:ascii="宋体" w:hAnsi="宋体" w:cs="Arial"/>
          <w:kern w:val="0"/>
          <w:sz w:val="22"/>
          <w:szCs w:val="22"/>
        </w:rPr>
        <w:t>，</w:t>
      </w:r>
      <w:r>
        <w:rPr>
          <w:rFonts w:ascii="宋体" w:hAnsi="宋体" w:cs="Arial"/>
          <w:kern w:val="0"/>
          <w:sz w:val="22"/>
          <w:szCs w:val="22"/>
        </w:rPr>
        <w:t>投标人自接到采购人的通知后按照售后承诺限时处理</w:t>
      </w:r>
      <w:r>
        <w:rPr>
          <w:rFonts w:hint="eastAsia" w:ascii="宋体" w:hAnsi="宋体" w:cs="Arial"/>
          <w:kern w:val="0"/>
          <w:sz w:val="22"/>
          <w:szCs w:val="22"/>
        </w:rPr>
        <w:t>，</w:t>
      </w:r>
      <w:r>
        <w:rPr>
          <w:rFonts w:ascii="宋体" w:hAnsi="宋体" w:cs="Arial"/>
          <w:kern w:val="0"/>
          <w:sz w:val="22"/>
          <w:szCs w:val="22"/>
        </w:rPr>
        <w:t>否则采购人有权进行任何形式处置</w:t>
      </w:r>
      <w:r>
        <w:rPr>
          <w:rFonts w:hint="eastAsia" w:ascii="宋体" w:hAnsi="宋体" w:cs="Arial"/>
          <w:kern w:val="0"/>
          <w:sz w:val="22"/>
          <w:szCs w:val="22"/>
        </w:rPr>
        <w:t>（包括改造、报废、搬离、变卖等），因此产生的费用与责任均由投标人承担，采购人有权追究投标人因此造成的经济损失及法律责任。</w:t>
      </w: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特此承诺！</w:t>
      </w:r>
    </w:p>
    <w:p>
      <w:pPr>
        <w:widowControl/>
        <w:adjustRightInd w:val="0"/>
        <w:snapToGrid w:val="0"/>
        <w:spacing w:line="440" w:lineRule="exact"/>
        <w:ind w:firstLine="440" w:firstLineChars="200"/>
        <w:jc w:val="left"/>
        <w:rPr>
          <w:rFonts w:ascii="宋体" w:hAnsi="宋体" w:cs="Arial"/>
          <w:kern w:val="0"/>
          <w:sz w:val="22"/>
          <w:szCs w:val="22"/>
        </w:rPr>
      </w:pP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投标人名称（盖章）：</w:t>
      </w: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法定代表人（负责人）或其授权代表（签字或盖章）：</w:t>
      </w: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日期：年月日</w:t>
      </w:r>
    </w:p>
    <w:p>
      <w:pPr>
        <w:overflowPunct w:val="0"/>
        <w:spacing w:line="440" w:lineRule="exact"/>
        <w:rPr>
          <w:rFonts w:ascii="宋体" w:hAnsi="宋体"/>
          <w:b/>
          <w:bCs/>
          <w:sz w:val="22"/>
          <w:szCs w:val="22"/>
        </w:rPr>
      </w:pPr>
    </w:p>
    <w:p>
      <w:pPr>
        <w:overflowPunct w:val="0"/>
        <w:spacing w:line="440" w:lineRule="exact"/>
        <w:jc w:val="center"/>
        <w:rPr>
          <w:rFonts w:ascii="宋体" w:hAnsi="宋体"/>
          <w:b/>
          <w:bCs/>
          <w:sz w:val="22"/>
          <w:szCs w:val="22"/>
        </w:rPr>
      </w:pPr>
      <w:r>
        <w:rPr>
          <w:rFonts w:ascii="宋体" w:hAnsi="宋体"/>
          <w:b/>
          <w:bCs/>
          <w:sz w:val="22"/>
          <w:szCs w:val="22"/>
        </w:rPr>
        <w:br w:type="page"/>
      </w:r>
      <w:r>
        <w:rPr>
          <w:rFonts w:hint="eastAsia" w:ascii="宋体" w:hAnsi="宋体"/>
          <w:b/>
          <w:bCs/>
          <w:sz w:val="22"/>
          <w:szCs w:val="22"/>
        </w:rPr>
        <w:t>（</w:t>
      </w:r>
      <w:r>
        <w:rPr>
          <w:rFonts w:ascii="宋体" w:hAnsi="宋体"/>
          <w:b/>
          <w:bCs/>
          <w:sz w:val="22"/>
          <w:szCs w:val="22"/>
        </w:rPr>
        <w:t>5）参加政府采购活动前3年内在经营活动中没有重大违法记录的声明函</w:t>
      </w:r>
    </w:p>
    <w:p>
      <w:pPr>
        <w:widowControl/>
        <w:adjustRightInd w:val="0"/>
        <w:snapToGrid w:val="0"/>
        <w:spacing w:line="440" w:lineRule="exact"/>
        <w:jc w:val="left"/>
        <w:rPr>
          <w:rFonts w:ascii="宋体" w:hAnsi="宋体" w:cs="Arial"/>
          <w:kern w:val="0"/>
          <w:sz w:val="22"/>
          <w:szCs w:val="22"/>
          <w:u w:val="single"/>
        </w:rPr>
      </w:pPr>
    </w:p>
    <w:p>
      <w:pPr>
        <w:widowControl/>
        <w:adjustRightInd w:val="0"/>
        <w:snapToGrid w:val="0"/>
        <w:spacing w:line="440" w:lineRule="exact"/>
        <w:jc w:val="left"/>
        <w:rPr>
          <w:rFonts w:ascii="宋体" w:hAnsi="宋体" w:cs="Arial"/>
          <w:kern w:val="0"/>
          <w:sz w:val="22"/>
          <w:szCs w:val="22"/>
        </w:rPr>
      </w:pPr>
      <w:r>
        <w:rPr>
          <w:rFonts w:hint="eastAsia" w:ascii="宋体" w:hAnsi="宋体"/>
          <w:sz w:val="22"/>
          <w:szCs w:val="22"/>
        </w:rPr>
        <w:t>永嘉县岩坦镇人民政府</w:t>
      </w:r>
      <w:r>
        <w:rPr>
          <w:rFonts w:hint="eastAsia" w:ascii="宋体" w:hAnsi="宋体" w:cs="Arial"/>
          <w:kern w:val="0"/>
          <w:sz w:val="22"/>
          <w:szCs w:val="22"/>
        </w:rPr>
        <w:t>：</w:t>
      </w:r>
    </w:p>
    <w:p>
      <w:pPr>
        <w:widowControl/>
        <w:adjustRightInd w:val="0"/>
        <w:snapToGrid w:val="0"/>
        <w:spacing w:line="440" w:lineRule="exact"/>
        <w:jc w:val="left"/>
        <w:rPr>
          <w:rFonts w:ascii="宋体" w:hAnsi="宋体" w:cs="Arial"/>
          <w:kern w:val="0"/>
          <w:sz w:val="22"/>
          <w:szCs w:val="22"/>
        </w:rPr>
      </w:pPr>
      <w:r>
        <w:rPr>
          <w:rFonts w:hint="eastAsia" w:ascii="宋体" w:hAnsi="宋体" w:cs="Arial"/>
          <w:kern w:val="0"/>
          <w:sz w:val="22"/>
          <w:szCs w:val="22"/>
          <w:lang w:eastAsia="zh-CN"/>
        </w:rPr>
        <w:t>温州凯恒招标代理有限公司</w:t>
      </w:r>
      <w:r>
        <w:rPr>
          <w:rFonts w:hint="eastAsia" w:ascii="宋体" w:hAnsi="宋体" w:cs="Arial"/>
          <w:kern w:val="0"/>
          <w:sz w:val="22"/>
          <w:szCs w:val="22"/>
        </w:rPr>
        <w:t>：</w:t>
      </w: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我方</w:t>
      </w:r>
      <w:r>
        <w:rPr>
          <w:rFonts w:ascii="宋体" w:hAnsi="宋体" w:cs="Arial"/>
          <w:kern w:val="0"/>
          <w:sz w:val="22"/>
          <w:szCs w:val="22"/>
          <w:u w:val="single"/>
        </w:rPr>
        <w:t xml:space="preserve"> （投标人全称）</w:t>
      </w:r>
      <w:r>
        <w:rPr>
          <w:rFonts w:hint="eastAsia" w:ascii="宋体" w:hAnsi="宋体" w:cs="Arial"/>
          <w:kern w:val="0"/>
          <w:sz w:val="22"/>
          <w:szCs w:val="22"/>
        </w:rPr>
        <w:t>参加本次政府采购活动前</w:t>
      </w:r>
      <w:r>
        <w:rPr>
          <w:rFonts w:ascii="宋体" w:hAnsi="宋体" w:cs="Arial"/>
          <w:kern w:val="0"/>
          <w:sz w:val="22"/>
          <w:szCs w:val="22"/>
        </w:rPr>
        <w:t>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adjustRightInd w:val="0"/>
        <w:snapToGrid w:val="0"/>
        <w:spacing w:line="440" w:lineRule="exact"/>
        <w:ind w:firstLine="440" w:firstLineChars="200"/>
        <w:jc w:val="left"/>
        <w:rPr>
          <w:rFonts w:ascii="宋体" w:hAnsi="宋体" w:cs="Arial"/>
          <w:kern w:val="0"/>
          <w:sz w:val="22"/>
          <w:szCs w:val="22"/>
        </w:rPr>
      </w:pP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特此声明！</w:t>
      </w: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投标人名称（盖章）：</w:t>
      </w: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法定代表人（负责人）或其授权代表（签字或盖章）：</w:t>
      </w: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日期：年月日</w:t>
      </w:r>
    </w:p>
    <w:p>
      <w:pPr>
        <w:pStyle w:val="33"/>
        <w:snapToGrid w:val="0"/>
        <w:spacing w:line="460" w:lineRule="atLeast"/>
        <w:ind w:left="720" w:hanging="720"/>
        <w:rPr>
          <w:rFonts w:hAnsi="宋体"/>
          <w:b/>
          <w:sz w:val="22"/>
          <w:szCs w:val="22"/>
        </w:rPr>
      </w:pPr>
    </w:p>
    <w:p>
      <w:pPr>
        <w:pStyle w:val="33"/>
        <w:snapToGrid w:val="0"/>
        <w:spacing w:line="460" w:lineRule="atLeast"/>
        <w:ind w:left="720" w:hanging="720"/>
        <w:jc w:val="center"/>
        <w:rPr>
          <w:rFonts w:hAnsi="宋体"/>
          <w:b/>
          <w:sz w:val="22"/>
          <w:szCs w:val="22"/>
        </w:rPr>
      </w:pPr>
      <w:r>
        <w:rPr>
          <w:rFonts w:hint="eastAsia" w:hAnsi="宋体"/>
          <w:b/>
          <w:sz w:val="22"/>
          <w:szCs w:val="22"/>
        </w:rPr>
        <w:t>（</w:t>
      </w:r>
      <w:r>
        <w:rPr>
          <w:rFonts w:hAnsi="宋体"/>
          <w:b/>
          <w:sz w:val="22"/>
          <w:szCs w:val="22"/>
        </w:rPr>
        <w:t>6）声明书</w:t>
      </w:r>
    </w:p>
    <w:p>
      <w:pPr>
        <w:widowControl/>
        <w:adjustRightInd w:val="0"/>
        <w:snapToGrid w:val="0"/>
        <w:spacing w:line="440" w:lineRule="exact"/>
        <w:jc w:val="left"/>
        <w:rPr>
          <w:rFonts w:ascii="宋体" w:hAnsi="宋体" w:cs="Arial"/>
          <w:kern w:val="0"/>
          <w:sz w:val="22"/>
          <w:szCs w:val="22"/>
        </w:rPr>
      </w:pPr>
    </w:p>
    <w:p>
      <w:pPr>
        <w:widowControl/>
        <w:adjustRightInd w:val="0"/>
        <w:snapToGrid w:val="0"/>
        <w:spacing w:line="440" w:lineRule="exact"/>
        <w:jc w:val="left"/>
        <w:rPr>
          <w:rFonts w:ascii="宋体" w:hAnsi="宋体" w:cs="Arial"/>
          <w:kern w:val="0"/>
          <w:sz w:val="22"/>
          <w:szCs w:val="22"/>
        </w:rPr>
      </w:pPr>
      <w:r>
        <w:rPr>
          <w:rFonts w:hint="eastAsia" w:ascii="宋体" w:hAnsi="宋体"/>
          <w:sz w:val="22"/>
          <w:szCs w:val="22"/>
        </w:rPr>
        <w:t>永嘉县岩坦镇人民政府</w:t>
      </w:r>
      <w:r>
        <w:rPr>
          <w:rFonts w:hint="eastAsia" w:ascii="宋体" w:hAnsi="宋体" w:cs="Arial"/>
          <w:kern w:val="0"/>
          <w:sz w:val="22"/>
          <w:szCs w:val="22"/>
        </w:rPr>
        <w:t>：</w:t>
      </w:r>
    </w:p>
    <w:p>
      <w:pPr>
        <w:spacing w:line="460" w:lineRule="exact"/>
        <w:rPr>
          <w:rFonts w:ascii="宋体" w:hAnsi="宋体" w:cs="Arial"/>
          <w:kern w:val="0"/>
          <w:sz w:val="22"/>
          <w:szCs w:val="22"/>
        </w:rPr>
      </w:pPr>
      <w:r>
        <w:rPr>
          <w:rFonts w:hint="eastAsia" w:ascii="宋体" w:hAnsi="宋体" w:cs="Arial"/>
          <w:kern w:val="0"/>
          <w:sz w:val="22"/>
          <w:szCs w:val="22"/>
          <w:lang w:eastAsia="zh-CN"/>
        </w:rPr>
        <w:t>温州凯恒招标代理有限公司</w:t>
      </w:r>
      <w:r>
        <w:rPr>
          <w:rFonts w:hint="eastAsia" w:ascii="宋体" w:hAnsi="宋体" w:cs="Arial"/>
          <w:kern w:val="0"/>
          <w:sz w:val="22"/>
          <w:szCs w:val="22"/>
        </w:rPr>
        <w:t>：</w:t>
      </w:r>
    </w:p>
    <w:p>
      <w:pPr>
        <w:spacing w:line="460" w:lineRule="exact"/>
        <w:rPr>
          <w:rFonts w:ascii="宋体" w:hAnsi="宋体" w:cs="Arial"/>
          <w:kern w:val="0"/>
          <w:sz w:val="22"/>
          <w:szCs w:val="22"/>
        </w:rPr>
      </w:pPr>
    </w:p>
    <w:p>
      <w:pPr>
        <w:spacing w:line="360" w:lineRule="auto"/>
        <w:ind w:firstLine="440" w:firstLineChars="200"/>
        <w:rPr>
          <w:rFonts w:ascii="宋体" w:hAnsi="宋体" w:cs="Arial"/>
          <w:sz w:val="22"/>
          <w:szCs w:val="22"/>
        </w:rPr>
      </w:pPr>
      <w:r>
        <w:rPr>
          <w:rFonts w:hint="eastAsia" w:ascii="宋体" w:hAnsi="宋体" w:cs="Arial"/>
          <w:kern w:val="0"/>
          <w:sz w:val="22"/>
          <w:szCs w:val="22"/>
        </w:rPr>
        <w:t>我方</w:t>
      </w:r>
      <w:r>
        <w:rPr>
          <w:rFonts w:ascii="宋体" w:hAnsi="宋体" w:cs="Arial"/>
          <w:kern w:val="0"/>
          <w:sz w:val="22"/>
          <w:szCs w:val="22"/>
          <w:u w:val="single"/>
        </w:rPr>
        <w:t xml:space="preserve"> （投标人全称）</w:t>
      </w:r>
      <w:r>
        <w:rPr>
          <w:rFonts w:hint="eastAsia" w:ascii="宋体" w:hAnsi="宋体" w:cs="Arial"/>
          <w:sz w:val="22"/>
          <w:szCs w:val="22"/>
        </w:rPr>
        <w:t>声明本项目投标时若发生我单位和其他投标人的单位负责人为同一人或者存在直接控股、管理关系的不同单位同时参与投标的，将自动放弃投标或中标资格。</w:t>
      </w:r>
    </w:p>
    <w:p>
      <w:pPr>
        <w:spacing w:line="360" w:lineRule="auto"/>
        <w:ind w:firstLine="442" w:firstLineChars="200"/>
        <w:rPr>
          <w:rFonts w:ascii="宋体" w:hAnsi="宋体" w:cs="Arial"/>
          <w:b/>
          <w:sz w:val="22"/>
          <w:szCs w:val="22"/>
        </w:rPr>
      </w:pP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特此声明！</w:t>
      </w:r>
    </w:p>
    <w:p>
      <w:pPr>
        <w:widowControl/>
        <w:adjustRightInd w:val="0"/>
        <w:snapToGrid w:val="0"/>
        <w:spacing w:line="440" w:lineRule="exact"/>
        <w:ind w:firstLine="440" w:firstLineChars="200"/>
        <w:jc w:val="left"/>
        <w:rPr>
          <w:rFonts w:ascii="宋体" w:hAnsi="宋体" w:cs="Arial"/>
          <w:kern w:val="0"/>
          <w:sz w:val="22"/>
          <w:szCs w:val="22"/>
        </w:rPr>
      </w:pP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投标人名称（盖章）：</w:t>
      </w: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法定代表人或其授权代表（签字或盖章）：</w:t>
      </w:r>
    </w:p>
    <w:p>
      <w:pPr>
        <w:widowControl/>
        <w:adjustRightInd w:val="0"/>
        <w:snapToGrid w:val="0"/>
        <w:spacing w:line="440" w:lineRule="exact"/>
        <w:ind w:firstLine="440" w:firstLineChars="200"/>
        <w:jc w:val="left"/>
        <w:rPr>
          <w:rFonts w:ascii="宋体" w:hAnsi="宋体" w:cs="Arial"/>
          <w:kern w:val="0"/>
          <w:sz w:val="22"/>
          <w:szCs w:val="22"/>
        </w:rPr>
      </w:pPr>
      <w:r>
        <w:rPr>
          <w:rFonts w:hint="eastAsia" w:ascii="宋体" w:hAnsi="宋体" w:cs="Arial"/>
          <w:kern w:val="0"/>
          <w:sz w:val="22"/>
          <w:szCs w:val="22"/>
        </w:rPr>
        <w:t>日期：年月日</w:t>
      </w:r>
    </w:p>
    <w:p>
      <w:pPr>
        <w:pStyle w:val="33"/>
        <w:snapToGrid w:val="0"/>
        <w:spacing w:line="460" w:lineRule="atLeast"/>
        <w:ind w:left="720" w:hanging="720"/>
        <w:rPr>
          <w:rFonts w:hAnsi="宋体"/>
          <w:b/>
          <w:sz w:val="22"/>
          <w:szCs w:val="22"/>
        </w:rPr>
      </w:pPr>
    </w:p>
    <w:p>
      <w:pPr>
        <w:spacing w:line="460" w:lineRule="exact"/>
        <w:rPr>
          <w:rFonts w:hAnsi="宋体"/>
          <w:b/>
          <w:bCs/>
        </w:rPr>
      </w:pPr>
      <w:r>
        <w:rPr>
          <w:rFonts w:hint="eastAsia" w:hAnsi="宋体"/>
          <w:b/>
          <w:sz w:val="22"/>
          <w:szCs w:val="22"/>
        </w:rPr>
        <w:t>（</w:t>
      </w:r>
      <w:r>
        <w:rPr>
          <w:rFonts w:hAnsi="宋体"/>
          <w:b/>
          <w:sz w:val="22"/>
          <w:szCs w:val="22"/>
        </w:rPr>
        <w:t>7</w:t>
      </w:r>
      <w:r>
        <w:rPr>
          <w:rFonts w:hint="eastAsia" w:hAnsi="宋体"/>
          <w:b/>
          <w:sz w:val="22"/>
          <w:szCs w:val="22"/>
        </w:rPr>
        <w:t>）投标人“信用中国”</w:t>
      </w:r>
      <w:r>
        <w:rPr>
          <w:rFonts w:hAnsi="宋体"/>
          <w:b/>
          <w:sz w:val="22"/>
          <w:szCs w:val="22"/>
        </w:rPr>
        <w:t>(www.creditchina.gov.cn)</w:t>
      </w:r>
      <w:r>
        <w:rPr>
          <w:rFonts w:hint="eastAsia" w:hAnsi="宋体"/>
          <w:b/>
          <w:sz w:val="22"/>
          <w:szCs w:val="22"/>
        </w:rPr>
        <w:t>；“中国政府采购网”（</w:t>
      </w:r>
      <w:r>
        <w:rPr>
          <w:rFonts w:hAnsi="宋体"/>
          <w:b/>
          <w:sz w:val="22"/>
          <w:szCs w:val="22"/>
        </w:rPr>
        <w:t>http://www.ccgp.gov.cn/</w:t>
      </w:r>
      <w:r>
        <w:rPr>
          <w:rFonts w:hint="eastAsia" w:hAnsi="宋体"/>
          <w:b/>
          <w:sz w:val="22"/>
          <w:szCs w:val="22"/>
        </w:rPr>
        <w:t>）信用记录网页截图（招标公告发布之日至投标截止时间前）</w:t>
      </w:r>
      <w:r>
        <w:rPr>
          <w:rFonts w:hAnsi="宋体"/>
          <w:b/>
          <w:bCs/>
        </w:rPr>
        <w:br w:type="page"/>
      </w:r>
      <w:r>
        <w:rPr>
          <w:rFonts w:hint="eastAsia" w:ascii="宋体" w:hAnsi="宋体"/>
          <w:b/>
          <w:sz w:val="22"/>
          <w:szCs w:val="22"/>
        </w:rPr>
        <w:t>附件六</w:t>
      </w:r>
    </w:p>
    <w:p>
      <w:pPr>
        <w:spacing w:line="400" w:lineRule="exact"/>
        <w:jc w:val="center"/>
        <w:rPr>
          <w:rFonts w:ascii="宋体" w:hAnsi="宋体"/>
          <w:b/>
          <w:bCs/>
          <w:sz w:val="28"/>
          <w:szCs w:val="28"/>
        </w:rPr>
      </w:pPr>
      <w:r>
        <w:rPr>
          <w:rFonts w:hint="eastAsia" w:ascii="宋体" w:hAnsi="宋体"/>
          <w:b/>
          <w:bCs/>
          <w:sz w:val="28"/>
          <w:szCs w:val="28"/>
        </w:rPr>
        <w:t>项目案例业绩</w:t>
      </w:r>
    </w:p>
    <w:p>
      <w:pPr>
        <w:spacing w:line="400" w:lineRule="exact"/>
        <w:jc w:val="center"/>
        <w:rPr>
          <w:rFonts w:ascii="宋体" w:hAnsi="宋体"/>
          <w:b/>
          <w:bCs/>
          <w:sz w:val="28"/>
          <w:szCs w:val="28"/>
        </w:rPr>
      </w:pPr>
    </w:p>
    <w:tbl>
      <w:tblPr>
        <w:tblStyle w:val="64"/>
        <w:tblpPr w:leftFromText="180" w:rightFromText="180" w:vertAnchor="text" w:tblpY="1"/>
        <w:tblOverlap w:val="never"/>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8"/>
        <w:gridCol w:w="1151"/>
        <w:gridCol w:w="1872"/>
        <w:gridCol w:w="1481"/>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3458" w:type="dxa"/>
            <w:vAlign w:val="center"/>
          </w:tcPr>
          <w:p>
            <w:pPr>
              <w:spacing w:line="400" w:lineRule="atLeast"/>
              <w:jc w:val="center"/>
              <w:rPr>
                <w:rFonts w:ascii="宋体" w:hAnsi="宋体" w:cs="Arial"/>
                <w:sz w:val="24"/>
              </w:rPr>
            </w:pPr>
            <w:r>
              <w:rPr>
                <w:rFonts w:hint="eastAsia" w:ascii="宋体" w:hAnsi="宋体" w:cs="Arial"/>
                <w:sz w:val="24"/>
              </w:rPr>
              <w:t>项目名称</w:t>
            </w:r>
          </w:p>
        </w:tc>
        <w:tc>
          <w:tcPr>
            <w:tcW w:w="1151" w:type="dxa"/>
            <w:vAlign w:val="center"/>
          </w:tcPr>
          <w:p>
            <w:pPr>
              <w:spacing w:line="400" w:lineRule="atLeast"/>
              <w:jc w:val="center"/>
              <w:rPr>
                <w:rFonts w:ascii="宋体" w:hAnsi="宋体" w:cs="Arial"/>
                <w:sz w:val="24"/>
              </w:rPr>
            </w:pPr>
            <w:r>
              <w:rPr>
                <w:rFonts w:hint="eastAsia" w:ascii="宋体" w:hAnsi="宋体" w:cs="Arial"/>
                <w:sz w:val="24"/>
              </w:rPr>
              <w:t>金额</w:t>
            </w:r>
          </w:p>
        </w:tc>
        <w:tc>
          <w:tcPr>
            <w:tcW w:w="1872" w:type="dxa"/>
            <w:vAlign w:val="center"/>
          </w:tcPr>
          <w:p>
            <w:pPr>
              <w:spacing w:line="400" w:lineRule="atLeast"/>
              <w:jc w:val="center"/>
              <w:rPr>
                <w:rFonts w:ascii="宋体" w:hAnsi="宋体" w:cs="Arial"/>
                <w:sz w:val="24"/>
              </w:rPr>
            </w:pPr>
            <w:r>
              <w:rPr>
                <w:rFonts w:hint="eastAsia" w:ascii="宋体" w:hAnsi="宋体" w:cs="Arial"/>
                <w:sz w:val="24"/>
              </w:rPr>
              <w:t>使用单位全称</w:t>
            </w:r>
          </w:p>
        </w:tc>
        <w:tc>
          <w:tcPr>
            <w:tcW w:w="1481" w:type="dxa"/>
            <w:tcBorders>
              <w:bottom w:val="single" w:color="auto" w:sz="4" w:space="0"/>
            </w:tcBorders>
            <w:vAlign w:val="center"/>
          </w:tcPr>
          <w:p>
            <w:pPr>
              <w:spacing w:line="400" w:lineRule="atLeast"/>
              <w:jc w:val="center"/>
              <w:rPr>
                <w:rFonts w:ascii="宋体" w:hAnsi="宋体" w:cs="Arial"/>
                <w:sz w:val="24"/>
              </w:rPr>
            </w:pPr>
            <w:r>
              <w:rPr>
                <w:rFonts w:hint="eastAsia" w:ascii="宋体" w:hAnsi="宋体" w:cs="Arial"/>
                <w:sz w:val="24"/>
              </w:rPr>
              <w:t>使用单位联系人电话</w:t>
            </w:r>
          </w:p>
        </w:tc>
        <w:tc>
          <w:tcPr>
            <w:tcW w:w="1872" w:type="dxa"/>
            <w:tcBorders>
              <w:bottom w:val="single" w:color="auto" w:sz="4" w:space="0"/>
            </w:tcBorders>
            <w:vAlign w:val="center"/>
          </w:tcPr>
          <w:p>
            <w:pPr>
              <w:tabs>
                <w:tab w:val="left" w:pos="692"/>
              </w:tabs>
              <w:spacing w:line="400" w:lineRule="atLeast"/>
              <w:ind w:left="240" w:hanging="240" w:hangingChars="100"/>
              <w:rPr>
                <w:rFonts w:ascii="宋体" w:hAnsi="宋体" w:cs="Arial"/>
                <w:b/>
                <w:sz w:val="24"/>
                <w:u w:val="thick"/>
              </w:rPr>
            </w:pPr>
            <w:r>
              <w:rPr>
                <w:rFonts w:hint="eastAsia" w:ascii="宋体" w:hAnsi="宋体" w:cs="Arial"/>
                <w:sz w:val="24"/>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Arial"/>
                <w:sz w:val="24"/>
              </w:rPr>
            </w:pPr>
          </w:p>
        </w:tc>
        <w:tc>
          <w:tcPr>
            <w:tcW w:w="115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c>
          <w:tcPr>
            <w:tcW w:w="148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Arial"/>
                <w:sz w:val="24"/>
              </w:rPr>
            </w:pPr>
          </w:p>
        </w:tc>
        <w:tc>
          <w:tcPr>
            <w:tcW w:w="115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c>
          <w:tcPr>
            <w:tcW w:w="148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Arial"/>
                <w:sz w:val="24"/>
              </w:rPr>
            </w:pPr>
          </w:p>
        </w:tc>
        <w:tc>
          <w:tcPr>
            <w:tcW w:w="115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c>
          <w:tcPr>
            <w:tcW w:w="148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Arial"/>
                <w:sz w:val="24"/>
              </w:rPr>
            </w:pPr>
          </w:p>
        </w:tc>
        <w:tc>
          <w:tcPr>
            <w:tcW w:w="115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c>
          <w:tcPr>
            <w:tcW w:w="148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Arial"/>
                <w:sz w:val="24"/>
              </w:rPr>
            </w:pPr>
          </w:p>
        </w:tc>
        <w:tc>
          <w:tcPr>
            <w:tcW w:w="115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c>
          <w:tcPr>
            <w:tcW w:w="148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Arial"/>
                <w:sz w:val="24"/>
              </w:rPr>
            </w:pPr>
          </w:p>
        </w:tc>
        <w:tc>
          <w:tcPr>
            <w:tcW w:w="115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c>
          <w:tcPr>
            <w:tcW w:w="148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Arial"/>
                <w:sz w:val="24"/>
              </w:rPr>
            </w:pPr>
          </w:p>
        </w:tc>
        <w:tc>
          <w:tcPr>
            <w:tcW w:w="115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c>
          <w:tcPr>
            <w:tcW w:w="148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Arial"/>
                <w:sz w:val="24"/>
              </w:rPr>
            </w:pPr>
          </w:p>
        </w:tc>
        <w:tc>
          <w:tcPr>
            <w:tcW w:w="115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c>
          <w:tcPr>
            <w:tcW w:w="148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Arial"/>
                <w:sz w:val="24"/>
              </w:rPr>
            </w:pPr>
          </w:p>
        </w:tc>
        <w:tc>
          <w:tcPr>
            <w:tcW w:w="115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c>
          <w:tcPr>
            <w:tcW w:w="1481" w:type="dxa"/>
          </w:tcPr>
          <w:p>
            <w:pPr>
              <w:spacing w:line="400" w:lineRule="atLeast"/>
              <w:jc w:val="center"/>
              <w:rPr>
                <w:rFonts w:ascii="宋体" w:hAnsi="宋体" w:cs="Arial"/>
                <w:sz w:val="24"/>
              </w:rPr>
            </w:pPr>
          </w:p>
        </w:tc>
        <w:tc>
          <w:tcPr>
            <w:tcW w:w="1872" w:type="dxa"/>
          </w:tcPr>
          <w:p>
            <w:pPr>
              <w:spacing w:line="400" w:lineRule="atLeast"/>
              <w:jc w:val="center"/>
              <w:rPr>
                <w:rFonts w:ascii="宋体" w:hAnsi="宋体" w:cs="Arial"/>
                <w:sz w:val="24"/>
              </w:rPr>
            </w:pPr>
          </w:p>
        </w:tc>
      </w:tr>
    </w:tbl>
    <w:p>
      <w:pPr>
        <w:rPr>
          <w:rFonts w:ascii="宋体" w:hAnsi="宋体" w:cs="Arial"/>
          <w:b/>
          <w:bCs/>
          <w:sz w:val="24"/>
          <w:u w:val="single"/>
        </w:rPr>
      </w:pPr>
      <w:r>
        <w:rPr>
          <w:rFonts w:ascii="宋体" w:hAnsi="宋体" w:cs="Arial"/>
          <w:sz w:val="24"/>
        </w:rPr>
        <w:br w:type="textWrapping" w:clear="all"/>
      </w:r>
      <w:r>
        <w:rPr>
          <w:rFonts w:hint="eastAsia" w:ascii="宋体" w:hAnsi="宋体" w:cs="Arial"/>
          <w:sz w:val="24"/>
        </w:rPr>
        <w:t>注：</w:t>
      </w:r>
    </w:p>
    <w:p>
      <w:pPr>
        <w:tabs>
          <w:tab w:val="left" w:pos="5355"/>
        </w:tabs>
        <w:spacing w:line="430" w:lineRule="exact"/>
        <w:ind w:firstLine="330" w:firstLineChars="150"/>
        <w:rPr>
          <w:rFonts w:ascii="宋体" w:hAnsi="宋体"/>
          <w:sz w:val="22"/>
          <w:szCs w:val="22"/>
        </w:rPr>
      </w:pPr>
      <w:r>
        <w:rPr>
          <w:rFonts w:ascii="宋体" w:hAnsi="宋体"/>
          <w:bCs/>
          <w:sz w:val="22"/>
          <w:szCs w:val="22"/>
        </w:rPr>
        <w:t>1、</w:t>
      </w:r>
      <w:r>
        <w:rPr>
          <w:rFonts w:hint="eastAsia" w:ascii="宋体" w:hAnsi="宋体"/>
          <w:sz w:val="22"/>
          <w:szCs w:val="22"/>
        </w:rPr>
        <w:t>本表可在不改变格式的情况下根据具体需要自行增减。</w:t>
      </w:r>
    </w:p>
    <w:p>
      <w:pPr>
        <w:spacing w:line="500" w:lineRule="exact"/>
        <w:ind w:firstLine="327" w:firstLineChars="148"/>
        <w:rPr>
          <w:rFonts w:ascii="宋体" w:hAnsi="宋体"/>
          <w:b/>
          <w:sz w:val="22"/>
          <w:szCs w:val="22"/>
        </w:rPr>
      </w:pPr>
      <w:r>
        <w:rPr>
          <w:rFonts w:ascii="宋体" w:hAnsi="宋体"/>
          <w:b/>
          <w:bCs/>
          <w:sz w:val="22"/>
          <w:szCs w:val="22"/>
          <w:u w:val="thick"/>
        </w:rPr>
        <w:t xml:space="preserve">2. </w:t>
      </w:r>
      <w:r>
        <w:rPr>
          <w:rFonts w:hint="eastAsia" w:ascii="宋体" w:hAnsi="宋体"/>
          <w:b/>
          <w:bCs/>
          <w:sz w:val="22"/>
          <w:szCs w:val="22"/>
          <w:u w:val="thick"/>
        </w:rPr>
        <w:t>投标人不按此要求填写此项内容或未提供业绩证明材料将视为无业绩。</w:t>
      </w:r>
    </w:p>
    <w:p>
      <w:pPr>
        <w:spacing w:line="380" w:lineRule="exact"/>
        <w:ind w:left="663" w:hanging="663" w:hangingChars="300"/>
        <w:rPr>
          <w:rFonts w:ascii="宋体" w:hAnsi="宋体"/>
          <w:b/>
          <w:sz w:val="22"/>
          <w:szCs w:val="22"/>
        </w:rPr>
      </w:pPr>
    </w:p>
    <w:p>
      <w:pPr>
        <w:spacing w:line="380" w:lineRule="exact"/>
        <w:ind w:firstLine="4111"/>
        <w:rPr>
          <w:rFonts w:ascii="宋体" w:hAnsi="宋体"/>
          <w:sz w:val="22"/>
          <w:szCs w:val="22"/>
        </w:rPr>
      </w:pPr>
      <w:r>
        <w:rPr>
          <w:rFonts w:hint="eastAsia" w:ascii="宋体" w:hAnsi="宋体"/>
          <w:sz w:val="22"/>
          <w:szCs w:val="22"/>
        </w:rPr>
        <w:t>投标人全称（盖章）：</w:t>
      </w:r>
    </w:p>
    <w:p>
      <w:pPr>
        <w:spacing w:line="380" w:lineRule="exact"/>
        <w:ind w:firstLine="4111"/>
        <w:rPr>
          <w:rFonts w:ascii="宋体" w:hAnsi="宋体"/>
          <w:sz w:val="22"/>
          <w:szCs w:val="22"/>
        </w:rPr>
      </w:pPr>
      <w:r>
        <w:rPr>
          <w:rFonts w:hint="eastAsia" w:ascii="宋体" w:hAnsi="宋体"/>
          <w:sz w:val="22"/>
          <w:szCs w:val="22"/>
        </w:rPr>
        <w:t>法定代表人或授权代表（签字或盖章）：</w:t>
      </w:r>
    </w:p>
    <w:p>
      <w:pPr>
        <w:spacing w:line="380" w:lineRule="exact"/>
        <w:ind w:firstLine="4111"/>
        <w:rPr>
          <w:rFonts w:ascii="宋体" w:hAnsi="宋体"/>
          <w:sz w:val="22"/>
          <w:szCs w:val="22"/>
        </w:rPr>
      </w:pPr>
      <w:r>
        <w:rPr>
          <w:rFonts w:hint="eastAsia" w:ascii="宋体" w:hAnsi="宋体"/>
          <w:sz w:val="22"/>
          <w:szCs w:val="22"/>
        </w:rPr>
        <w:t>日期：年月日</w:t>
      </w:r>
    </w:p>
    <w:p>
      <w:pPr>
        <w:tabs>
          <w:tab w:val="left" w:pos="1995"/>
        </w:tabs>
        <w:spacing w:line="380" w:lineRule="exact"/>
        <w:rPr>
          <w:rFonts w:ascii="宋体" w:hAnsi="宋体"/>
          <w:sz w:val="22"/>
          <w:szCs w:val="22"/>
        </w:rPr>
      </w:pPr>
    </w:p>
    <w:p>
      <w:pPr>
        <w:rPr>
          <w:rFonts w:ascii="宋体" w:hAnsi="宋体"/>
          <w:b/>
          <w:sz w:val="22"/>
        </w:rPr>
      </w:pPr>
      <w:r>
        <w:rPr>
          <w:rFonts w:ascii="宋体" w:hAnsi="宋体"/>
          <w:sz w:val="22"/>
          <w:szCs w:val="22"/>
        </w:rPr>
        <w:br w:type="page"/>
      </w:r>
      <w:r>
        <w:rPr>
          <w:rFonts w:hint="eastAsia" w:ascii="宋体" w:hAnsi="宋体"/>
          <w:b/>
          <w:sz w:val="22"/>
          <w:szCs w:val="22"/>
        </w:rPr>
        <w:t>附件七</w:t>
      </w:r>
    </w:p>
    <w:p>
      <w:pPr>
        <w:spacing w:line="380" w:lineRule="exact"/>
        <w:ind w:firstLine="787" w:firstLineChars="245"/>
        <w:jc w:val="center"/>
        <w:rPr>
          <w:rFonts w:ascii="宋体" w:hAnsi="宋体" w:cs="hakuyoxingshu7000"/>
          <w:sz w:val="32"/>
          <w:szCs w:val="32"/>
        </w:rPr>
      </w:pPr>
      <w:r>
        <w:rPr>
          <w:rFonts w:hint="eastAsia" w:ascii="宋体" w:hAnsi="宋体" w:cs="hakuyoxingshu7000"/>
          <w:b/>
          <w:bCs/>
          <w:sz w:val="32"/>
          <w:szCs w:val="32"/>
        </w:rPr>
        <w:t>项目组成员情况</w:t>
      </w:r>
    </w:p>
    <w:p>
      <w:pPr>
        <w:spacing w:line="380" w:lineRule="exact"/>
        <w:ind w:firstLine="689" w:firstLineChars="245"/>
        <w:jc w:val="center"/>
        <w:rPr>
          <w:rFonts w:ascii="宋体" w:hAnsi="宋体" w:cs="hakuyoxingshu7000"/>
          <w:b/>
          <w:bCs/>
          <w:sz w:val="28"/>
          <w:szCs w:val="28"/>
        </w:rPr>
      </w:pPr>
      <w:r>
        <w:rPr>
          <w:rFonts w:hint="eastAsia" w:ascii="宋体" w:hAnsi="宋体" w:cs="hakuyoxingshu7000"/>
          <w:b/>
          <w:bCs/>
          <w:sz w:val="28"/>
          <w:szCs w:val="28"/>
        </w:rPr>
        <w:t>（</w:t>
      </w:r>
      <w:r>
        <w:rPr>
          <w:rFonts w:ascii="宋体" w:hAnsi="宋体" w:cs="hakuyoxingshu7000"/>
          <w:b/>
          <w:bCs/>
          <w:sz w:val="28"/>
          <w:szCs w:val="28"/>
        </w:rPr>
        <w:t>1）项目组成员汇总表（</w:t>
      </w:r>
      <w:r>
        <w:rPr>
          <w:rFonts w:hint="eastAsia" w:ascii="宋体" w:hAnsi="宋体" w:cs="Arial"/>
          <w:b/>
          <w:sz w:val="28"/>
          <w:szCs w:val="28"/>
        </w:rPr>
        <w:t>包括后期维护人员名单</w:t>
      </w:r>
      <w:r>
        <w:rPr>
          <w:rFonts w:hint="eastAsia" w:ascii="宋体" w:hAnsi="宋体" w:cs="hakuyoxingshu7000"/>
          <w:b/>
          <w:bCs/>
          <w:sz w:val="28"/>
          <w:szCs w:val="28"/>
        </w:rPr>
        <w:t>）</w:t>
      </w:r>
    </w:p>
    <w:tbl>
      <w:tblPr>
        <w:tblStyle w:val="64"/>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1975"/>
        <w:gridCol w:w="2237"/>
        <w:gridCol w:w="1866"/>
        <w:gridCol w:w="1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hAnsi="宋体" w:cs="hakuyoxingshu7000"/>
                <w:kern w:val="0"/>
                <w:sz w:val="22"/>
                <w:szCs w:val="22"/>
              </w:rPr>
            </w:pPr>
            <w:bookmarkStart w:id="193" w:name="_Toc309996252"/>
            <w:bookmarkStart w:id="194" w:name="_Toc309048441"/>
            <w:r>
              <w:rPr>
                <w:rFonts w:hint="eastAsia" w:ascii="宋体" w:hAnsi="宋体" w:cs="hakuyoxingshu7000"/>
                <w:kern w:val="0"/>
                <w:sz w:val="22"/>
                <w:szCs w:val="22"/>
              </w:rPr>
              <w:t>姓名</w:t>
            </w:r>
            <w:bookmarkEnd w:id="193"/>
            <w:bookmarkEnd w:id="194"/>
          </w:p>
        </w:tc>
        <w:tc>
          <w:tcPr>
            <w:tcW w:w="1975" w:type="dxa"/>
            <w:vAlign w:val="center"/>
          </w:tcPr>
          <w:p>
            <w:pPr>
              <w:autoSpaceDE w:val="0"/>
              <w:autoSpaceDN w:val="0"/>
              <w:adjustRightInd w:val="0"/>
              <w:spacing w:line="360" w:lineRule="auto"/>
              <w:jc w:val="center"/>
              <w:rPr>
                <w:rFonts w:ascii="宋体" w:hAnsi="宋体" w:cs="hakuyoxingshu7000"/>
                <w:kern w:val="0"/>
                <w:sz w:val="22"/>
                <w:szCs w:val="22"/>
              </w:rPr>
            </w:pPr>
            <w:bookmarkStart w:id="195" w:name="_Toc309996253"/>
            <w:bookmarkStart w:id="196" w:name="_Toc309048442"/>
            <w:r>
              <w:rPr>
                <w:rFonts w:hint="eastAsia" w:ascii="宋体" w:hAnsi="宋体" w:cs="hakuyoxingshu7000"/>
                <w:kern w:val="0"/>
                <w:sz w:val="22"/>
                <w:szCs w:val="22"/>
              </w:rPr>
              <w:t>年龄</w:t>
            </w:r>
            <w:bookmarkEnd w:id="195"/>
            <w:bookmarkEnd w:id="196"/>
          </w:p>
        </w:tc>
        <w:tc>
          <w:tcPr>
            <w:tcW w:w="2237" w:type="dxa"/>
            <w:vAlign w:val="center"/>
          </w:tcPr>
          <w:p>
            <w:pPr>
              <w:autoSpaceDE w:val="0"/>
              <w:autoSpaceDN w:val="0"/>
              <w:adjustRightInd w:val="0"/>
              <w:jc w:val="center"/>
              <w:rPr>
                <w:rFonts w:ascii="宋体" w:hAnsi="宋体" w:cs="hakuyoxingshu7000"/>
                <w:kern w:val="0"/>
                <w:sz w:val="22"/>
                <w:szCs w:val="22"/>
              </w:rPr>
            </w:pPr>
            <w:bookmarkStart w:id="197" w:name="_Toc309996254"/>
            <w:bookmarkStart w:id="198" w:name="_Toc309048443"/>
            <w:r>
              <w:rPr>
                <w:rFonts w:hint="eastAsia" w:ascii="宋体" w:hAnsi="宋体" w:cs="hakuyoxingshu7000"/>
                <w:kern w:val="0"/>
                <w:sz w:val="22"/>
                <w:szCs w:val="22"/>
              </w:rPr>
              <w:t>拟在本项目中担任的职责</w:t>
            </w:r>
            <w:bookmarkEnd w:id="197"/>
            <w:bookmarkEnd w:id="198"/>
          </w:p>
        </w:tc>
        <w:tc>
          <w:tcPr>
            <w:tcW w:w="1866" w:type="dxa"/>
            <w:vAlign w:val="center"/>
          </w:tcPr>
          <w:p>
            <w:pPr>
              <w:autoSpaceDE w:val="0"/>
              <w:autoSpaceDN w:val="0"/>
              <w:adjustRightInd w:val="0"/>
              <w:jc w:val="center"/>
              <w:rPr>
                <w:rFonts w:ascii="宋体" w:hAnsi="宋体" w:cs="hakuyoxingshu7000"/>
                <w:kern w:val="0"/>
                <w:sz w:val="22"/>
                <w:szCs w:val="22"/>
              </w:rPr>
            </w:pPr>
            <w:bookmarkStart w:id="199" w:name="_Toc309996255"/>
            <w:bookmarkStart w:id="200" w:name="_Toc309048444"/>
            <w:r>
              <w:rPr>
                <w:rFonts w:hint="eastAsia" w:ascii="宋体" w:hAnsi="宋体" w:cs="hakuyoxingshu7000"/>
                <w:kern w:val="0"/>
                <w:sz w:val="22"/>
                <w:szCs w:val="22"/>
              </w:rPr>
              <w:t>职务和技术职称</w:t>
            </w:r>
            <w:bookmarkEnd w:id="199"/>
            <w:bookmarkEnd w:id="200"/>
          </w:p>
        </w:tc>
        <w:tc>
          <w:tcPr>
            <w:tcW w:w="1805" w:type="dxa"/>
            <w:vAlign w:val="center"/>
          </w:tcPr>
          <w:p>
            <w:pPr>
              <w:autoSpaceDE w:val="0"/>
              <w:autoSpaceDN w:val="0"/>
              <w:adjustRightInd w:val="0"/>
              <w:spacing w:line="360" w:lineRule="auto"/>
              <w:jc w:val="center"/>
              <w:rPr>
                <w:rFonts w:ascii="宋体" w:hAnsi="宋体" w:cs="hakuyoxingshu7000"/>
                <w:kern w:val="0"/>
                <w:sz w:val="22"/>
                <w:szCs w:val="22"/>
              </w:rPr>
            </w:pPr>
            <w:bookmarkStart w:id="201" w:name="_Toc309996256"/>
            <w:bookmarkStart w:id="202" w:name="_Toc309048445"/>
            <w:r>
              <w:rPr>
                <w:rFonts w:hint="eastAsia" w:ascii="宋体" w:hAnsi="宋体" w:cs="hakuyoxingshu7000"/>
                <w:kern w:val="0"/>
                <w:sz w:val="22"/>
                <w:szCs w:val="22"/>
              </w:rPr>
              <w:t>专业工作年限</w:t>
            </w:r>
            <w:bookmarkEnd w:id="201"/>
            <w:bookmarkEnd w:id="20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hAnsi="宋体" w:cs="hakuyoxingshu7000"/>
                <w:sz w:val="22"/>
                <w:szCs w:val="22"/>
              </w:rPr>
            </w:pPr>
          </w:p>
        </w:tc>
        <w:tc>
          <w:tcPr>
            <w:tcW w:w="1975" w:type="dxa"/>
            <w:vAlign w:val="center"/>
          </w:tcPr>
          <w:p>
            <w:pPr>
              <w:autoSpaceDE w:val="0"/>
              <w:autoSpaceDN w:val="0"/>
              <w:adjustRightInd w:val="0"/>
              <w:spacing w:line="360" w:lineRule="auto"/>
              <w:jc w:val="center"/>
              <w:rPr>
                <w:rFonts w:ascii="宋体" w:hAnsi="宋体" w:cs="hakuyoxingshu7000"/>
                <w:sz w:val="22"/>
                <w:szCs w:val="22"/>
              </w:rPr>
            </w:pPr>
          </w:p>
        </w:tc>
        <w:tc>
          <w:tcPr>
            <w:tcW w:w="2237" w:type="dxa"/>
            <w:vAlign w:val="center"/>
          </w:tcPr>
          <w:p>
            <w:pPr>
              <w:autoSpaceDE w:val="0"/>
              <w:autoSpaceDN w:val="0"/>
              <w:adjustRightInd w:val="0"/>
              <w:spacing w:line="360" w:lineRule="auto"/>
              <w:jc w:val="center"/>
              <w:rPr>
                <w:rFonts w:ascii="宋体" w:hAnsi="宋体" w:cs="hakuyoxingshu7000"/>
                <w:sz w:val="22"/>
                <w:szCs w:val="22"/>
              </w:rPr>
            </w:pPr>
          </w:p>
        </w:tc>
        <w:tc>
          <w:tcPr>
            <w:tcW w:w="1866" w:type="dxa"/>
            <w:vAlign w:val="center"/>
          </w:tcPr>
          <w:p>
            <w:pPr>
              <w:autoSpaceDE w:val="0"/>
              <w:autoSpaceDN w:val="0"/>
              <w:adjustRightInd w:val="0"/>
              <w:spacing w:line="360" w:lineRule="auto"/>
              <w:jc w:val="center"/>
              <w:rPr>
                <w:rFonts w:ascii="宋体" w:hAnsi="宋体" w:cs="hakuyoxingshu7000"/>
                <w:sz w:val="22"/>
                <w:szCs w:val="22"/>
              </w:rPr>
            </w:pPr>
          </w:p>
        </w:tc>
        <w:tc>
          <w:tcPr>
            <w:tcW w:w="1805" w:type="dxa"/>
            <w:vAlign w:val="center"/>
          </w:tcPr>
          <w:p>
            <w:pPr>
              <w:autoSpaceDE w:val="0"/>
              <w:autoSpaceDN w:val="0"/>
              <w:adjustRightInd w:val="0"/>
              <w:spacing w:line="360" w:lineRule="auto"/>
              <w:jc w:val="center"/>
              <w:rPr>
                <w:rFonts w:ascii="宋体" w:hAns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hAnsi="宋体" w:cs="hakuyoxingshu7000"/>
                <w:sz w:val="22"/>
                <w:szCs w:val="22"/>
              </w:rPr>
            </w:pPr>
          </w:p>
        </w:tc>
        <w:tc>
          <w:tcPr>
            <w:tcW w:w="1975" w:type="dxa"/>
            <w:vAlign w:val="center"/>
          </w:tcPr>
          <w:p>
            <w:pPr>
              <w:autoSpaceDE w:val="0"/>
              <w:autoSpaceDN w:val="0"/>
              <w:adjustRightInd w:val="0"/>
              <w:spacing w:line="360" w:lineRule="auto"/>
              <w:jc w:val="center"/>
              <w:rPr>
                <w:rFonts w:ascii="宋体" w:hAnsi="宋体" w:cs="hakuyoxingshu7000"/>
                <w:sz w:val="22"/>
                <w:szCs w:val="22"/>
              </w:rPr>
            </w:pPr>
          </w:p>
        </w:tc>
        <w:tc>
          <w:tcPr>
            <w:tcW w:w="2237" w:type="dxa"/>
            <w:vAlign w:val="center"/>
          </w:tcPr>
          <w:p>
            <w:pPr>
              <w:autoSpaceDE w:val="0"/>
              <w:autoSpaceDN w:val="0"/>
              <w:adjustRightInd w:val="0"/>
              <w:spacing w:line="360" w:lineRule="auto"/>
              <w:jc w:val="center"/>
              <w:rPr>
                <w:rFonts w:ascii="宋体" w:hAnsi="宋体" w:cs="hakuyoxingshu7000"/>
                <w:sz w:val="22"/>
                <w:szCs w:val="22"/>
              </w:rPr>
            </w:pPr>
          </w:p>
        </w:tc>
        <w:tc>
          <w:tcPr>
            <w:tcW w:w="1866" w:type="dxa"/>
            <w:vAlign w:val="center"/>
          </w:tcPr>
          <w:p>
            <w:pPr>
              <w:autoSpaceDE w:val="0"/>
              <w:autoSpaceDN w:val="0"/>
              <w:adjustRightInd w:val="0"/>
              <w:spacing w:line="360" w:lineRule="auto"/>
              <w:jc w:val="center"/>
              <w:rPr>
                <w:rFonts w:ascii="宋体" w:hAnsi="宋体" w:cs="hakuyoxingshu7000"/>
                <w:sz w:val="22"/>
                <w:szCs w:val="22"/>
              </w:rPr>
            </w:pPr>
          </w:p>
        </w:tc>
        <w:tc>
          <w:tcPr>
            <w:tcW w:w="1805" w:type="dxa"/>
            <w:vAlign w:val="center"/>
          </w:tcPr>
          <w:p>
            <w:pPr>
              <w:autoSpaceDE w:val="0"/>
              <w:autoSpaceDN w:val="0"/>
              <w:adjustRightInd w:val="0"/>
              <w:spacing w:line="360" w:lineRule="auto"/>
              <w:jc w:val="center"/>
              <w:rPr>
                <w:rFonts w:ascii="宋体" w:hAns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hAnsi="宋体" w:cs="hakuyoxingshu7000"/>
                <w:sz w:val="22"/>
                <w:szCs w:val="22"/>
              </w:rPr>
            </w:pPr>
          </w:p>
        </w:tc>
        <w:tc>
          <w:tcPr>
            <w:tcW w:w="1975" w:type="dxa"/>
            <w:vAlign w:val="center"/>
          </w:tcPr>
          <w:p>
            <w:pPr>
              <w:autoSpaceDE w:val="0"/>
              <w:autoSpaceDN w:val="0"/>
              <w:adjustRightInd w:val="0"/>
              <w:spacing w:line="360" w:lineRule="auto"/>
              <w:jc w:val="center"/>
              <w:rPr>
                <w:rFonts w:ascii="宋体" w:hAnsi="宋体" w:cs="hakuyoxingshu7000"/>
                <w:sz w:val="22"/>
                <w:szCs w:val="22"/>
              </w:rPr>
            </w:pPr>
          </w:p>
        </w:tc>
        <w:tc>
          <w:tcPr>
            <w:tcW w:w="2237" w:type="dxa"/>
            <w:vAlign w:val="center"/>
          </w:tcPr>
          <w:p>
            <w:pPr>
              <w:autoSpaceDE w:val="0"/>
              <w:autoSpaceDN w:val="0"/>
              <w:adjustRightInd w:val="0"/>
              <w:spacing w:line="360" w:lineRule="auto"/>
              <w:jc w:val="center"/>
              <w:rPr>
                <w:rFonts w:ascii="宋体" w:hAnsi="宋体" w:cs="hakuyoxingshu7000"/>
                <w:sz w:val="22"/>
                <w:szCs w:val="22"/>
              </w:rPr>
            </w:pPr>
          </w:p>
        </w:tc>
        <w:tc>
          <w:tcPr>
            <w:tcW w:w="1866" w:type="dxa"/>
            <w:vAlign w:val="center"/>
          </w:tcPr>
          <w:p>
            <w:pPr>
              <w:autoSpaceDE w:val="0"/>
              <w:autoSpaceDN w:val="0"/>
              <w:adjustRightInd w:val="0"/>
              <w:spacing w:line="360" w:lineRule="auto"/>
              <w:jc w:val="center"/>
              <w:rPr>
                <w:rFonts w:ascii="宋体" w:hAnsi="宋体" w:cs="hakuyoxingshu7000"/>
                <w:sz w:val="22"/>
                <w:szCs w:val="22"/>
              </w:rPr>
            </w:pPr>
          </w:p>
        </w:tc>
        <w:tc>
          <w:tcPr>
            <w:tcW w:w="1805" w:type="dxa"/>
            <w:vAlign w:val="center"/>
          </w:tcPr>
          <w:p>
            <w:pPr>
              <w:autoSpaceDE w:val="0"/>
              <w:autoSpaceDN w:val="0"/>
              <w:adjustRightInd w:val="0"/>
              <w:spacing w:line="360" w:lineRule="auto"/>
              <w:jc w:val="center"/>
              <w:rPr>
                <w:rFonts w:ascii="宋体" w:hAns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hAnsi="宋体" w:cs="hakuyoxingshu7000"/>
                <w:sz w:val="22"/>
                <w:szCs w:val="22"/>
              </w:rPr>
            </w:pPr>
          </w:p>
        </w:tc>
        <w:tc>
          <w:tcPr>
            <w:tcW w:w="1975" w:type="dxa"/>
            <w:vAlign w:val="center"/>
          </w:tcPr>
          <w:p>
            <w:pPr>
              <w:autoSpaceDE w:val="0"/>
              <w:autoSpaceDN w:val="0"/>
              <w:adjustRightInd w:val="0"/>
              <w:spacing w:line="360" w:lineRule="auto"/>
              <w:jc w:val="center"/>
              <w:rPr>
                <w:rFonts w:ascii="宋体" w:hAnsi="宋体" w:cs="hakuyoxingshu7000"/>
                <w:sz w:val="22"/>
                <w:szCs w:val="22"/>
              </w:rPr>
            </w:pPr>
          </w:p>
        </w:tc>
        <w:tc>
          <w:tcPr>
            <w:tcW w:w="2237" w:type="dxa"/>
            <w:vAlign w:val="center"/>
          </w:tcPr>
          <w:p>
            <w:pPr>
              <w:autoSpaceDE w:val="0"/>
              <w:autoSpaceDN w:val="0"/>
              <w:adjustRightInd w:val="0"/>
              <w:spacing w:line="360" w:lineRule="auto"/>
              <w:jc w:val="center"/>
              <w:rPr>
                <w:rFonts w:ascii="宋体" w:hAnsi="宋体" w:cs="hakuyoxingshu7000"/>
                <w:sz w:val="22"/>
                <w:szCs w:val="22"/>
              </w:rPr>
            </w:pPr>
          </w:p>
        </w:tc>
        <w:tc>
          <w:tcPr>
            <w:tcW w:w="1866" w:type="dxa"/>
            <w:vAlign w:val="center"/>
          </w:tcPr>
          <w:p>
            <w:pPr>
              <w:autoSpaceDE w:val="0"/>
              <w:autoSpaceDN w:val="0"/>
              <w:adjustRightInd w:val="0"/>
              <w:spacing w:line="360" w:lineRule="auto"/>
              <w:jc w:val="center"/>
              <w:rPr>
                <w:rFonts w:ascii="宋体" w:hAnsi="宋体" w:cs="hakuyoxingshu7000"/>
                <w:sz w:val="22"/>
                <w:szCs w:val="22"/>
              </w:rPr>
            </w:pPr>
          </w:p>
        </w:tc>
        <w:tc>
          <w:tcPr>
            <w:tcW w:w="1805" w:type="dxa"/>
            <w:vAlign w:val="center"/>
          </w:tcPr>
          <w:p>
            <w:pPr>
              <w:autoSpaceDE w:val="0"/>
              <w:autoSpaceDN w:val="0"/>
              <w:adjustRightInd w:val="0"/>
              <w:spacing w:line="360" w:lineRule="auto"/>
              <w:jc w:val="center"/>
              <w:rPr>
                <w:rFonts w:ascii="宋体" w:hAns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hAnsi="宋体" w:cs="hakuyoxingshu7000"/>
                <w:sz w:val="22"/>
                <w:szCs w:val="22"/>
              </w:rPr>
            </w:pPr>
          </w:p>
        </w:tc>
        <w:tc>
          <w:tcPr>
            <w:tcW w:w="1975" w:type="dxa"/>
            <w:vAlign w:val="center"/>
          </w:tcPr>
          <w:p>
            <w:pPr>
              <w:autoSpaceDE w:val="0"/>
              <w:autoSpaceDN w:val="0"/>
              <w:adjustRightInd w:val="0"/>
              <w:spacing w:line="360" w:lineRule="auto"/>
              <w:jc w:val="center"/>
              <w:rPr>
                <w:rFonts w:ascii="宋体" w:hAnsi="宋体" w:cs="hakuyoxingshu7000"/>
                <w:sz w:val="22"/>
                <w:szCs w:val="22"/>
              </w:rPr>
            </w:pPr>
          </w:p>
        </w:tc>
        <w:tc>
          <w:tcPr>
            <w:tcW w:w="2237" w:type="dxa"/>
            <w:vAlign w:val="center"/>
          </w:tcPr>
          <w:p>
            <w:pPr>
              <w:autoSpaceDE w:val="0"/>
              <w:autoSpaceDN w:val="0"/>
              <w:adjustRightInd w:val="0"/>
              <w:spacing w:line="360" w:lineRule="auto"/>
              <w:jc w:val="center"/>
              <w:rPr>
                <w:rFonts w:ascii="宋体" w:hAnsi="宋体" w:cs="hakuyoxingshu7000"/>
                <w:sz w:val="22"/>
                <w:szCs w:val="22"/>
              </w:rPr>
            </w:pPr>
          </w:p>
        </w:tc>
        <w:tc>
          <w:tcPr>
            <w:tcW w:w="1866" w:type="dxa"/>
            <w:vAlign w:val="center"/>
          </w:tcPr>
          <w:p>
            <w:pPr>
              <w:autoSpaceDE w:val="0"/>
              <w:autoSpaceDN w:val="0"/>
              <w:adjustRightInd w:val="0"/>
              <w:spacing w:line="360" w:lineRule="auto"/>
              <w:jc w:val="center"/>
              <w:rPr>
                <w:rFonts w:ascii="宋体" w:hAnsi="宋体" w:cs="hakuyoxingshu7000"/>
                <w:sz w:val="22"/>
                <w:szCs w:val="22"/>
              </w:rPr>
            </w:pPr>
          </w:p>
        </w:tc>
        <w:tc>
          <w:tcPr>
            <w:tcW w:w="1805" w:type="dxa"/>
            <w:vAlign w:val="center"/>
          </w:tcPr>
          <w:p>
            <w:pPr>
              <w:autoSpaceDE w:val="0"/>
              <w:autoSpaceDN w:val="0"/>
              <w:adjustRightInd w:val="0"/>
              <w:spacing w:line="360" w:lineRule="auto"/>
              <w:jc w:val="center"/>
              <w:rPr>
                <w:rFonts w:ascii="宋体" w:hAns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hAnsi="宋体" w:cs="hakuyoxingshu7000"/>
                <w:sz w:val="22"/>
                <w:szCs w:val="22"/>
              </w:rPr>
            </w:pPr>
          </w:p>
        </w:tc>
        <w:tc>
          <w:tcPr>
            <w:tcW w:w="1975" w:type="dxa"/>
            <w:vAlign w:val="center"/>
          </w:tcPr>
          <w:p>
            <w:pPr>
              <w:autoSpaceDE w:val="0"/>
              <w:autoSpaceDN w:val="0"/>
              <w:adjustRightInd w:val="0"/>
              <w:spacing w:line="360" w:lineRule="auto"/>
              <w:jc w:val="center"/>
              <w:rPr>
                <w:rFonts w:ascii="宋体" w:hAnsi="宋体" w:cs="hakuyoxingshu7000"/>
                <w:sz w:val="22"/>
                <w:szCs w:val="22"/>
              </w:rPr>
            </w:pPr>
          </w:p>
        </w:tc>
        <w:tc>
          <w:tcPr>
            <w:tcW w:w="2237" w:type="dxa"/>
            <w:vAlign w:val="center"/>
          </w:tcPr>
          <w:p>
            <w:pPr>
              <w:autoSpaceDE w:val="0"/>
              <w:autoSpaceDN w:val="0"/>
              <w:adjustRightInd w:val="0"/>
              <w:spacing w:line="360" w:lineRule="auto"/>
              <w:jc w:val="center"/>
              <w:rPr>
                <w:rFonts w:ascii="宋体" w:hAnsi="宋体" w:cs="hakuyoxingshu7000"/>
                <w:sz w:val="22"/>
                <w:szCs w:val="22"/>
              </w:rPr>
            </w:pPr>
          </w:p>
        </w:tc>
        <w:tc>
          <w:tcPr>
            <w:tcW w:w="1866" w:type="dxa"/>
            <w:vAlign w:val="center"/>
          </w:tcPr>
          <w:p>
            <w:pPr>
              <w:autoSpaceDE w:val="0"/>
              <w:autoSpaceDN w:val="0"/>
              <w:adjustRightInd w:val="0"/>
              <w:spacing w:line="360" w:lineRule="auto"/>
              <w:jc w:val="center"/>
              <w:rPr>
                <w:rFonts w:ascii="宋体" w:hAnsi="宋体" w:cs="hakuyoxingshu7000"/>
                <w:sz w:val="22"/>
                <w:szCs w:val="22"/>
              </w:rPr>
            </w:pPr>
          </w:p>
        </w:tc>
        <w:tc>
          <w:tcPr>
            <w:tcW w:w="1805" w:type="dxa"/>
            <w:vAlign w:val="center"/>
          </w:tcPr>
          <w:p>
            <w:pPr>
              <w:autoSpaceDE w:val="0"/>
              <w:autoSpaceDN w:val="0"/>
              <w:adjustRightInd w:val="0"/>
              <w:spacing w:line="360" w:lineRule="auto"/>
              <w:jc w:val="center"/>
              <w:rPr>
                <w:rFonts w:ascii="宋体" w:hAns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hAnsi="宋体" w:cs="hakuyoxingshu7000"/>
                <w:sz w:val="22"/>
                <w:szCs w:val="22"/>
              </w:rPr>
            </w:pPr>
          </w:p>
        </w:tc>
        <w:tc>
          <w:tcPr>
            <w:tcW w:w="1975" w:type="dxa"/>
            <w:vAlign w:val="center"/>
          </w:tcPr>
          <w:p>
            <w:pPr>
              <w:autoSpaceDE w:val="0"/>
              <w:autoSpaceDN w:val="0"/>
              <w:adjustRightInd w:val="0"/>
              <w:spacing w:line="360" w:lineRule="auto"/>
              <w:jc w:val="center"/>
              <w:rPr>
                <w:rFonts w:ascii="宋体" w:hAnsi="宋体" w:cs="hakuyoxingshu7000"/>
                <w:sz w:val="22"/>
                <w:szCs w:val="22"/>
              </w:rPr>
            </w:pPr>
          </w:p>
        </w:tc>
        <w:tc>
          <w:tcPr>
            <w:tcW w:w="2237" w:type="dxa"/>
            <w:vAlign w:val="center"/>
          </w:tcPr>
          <w:p>
            <w:pPr>
              <w:autoSpaceDE w:val="0"/>
              <w:autoSpaceDN w:val="0"/>
              <w:adjustRightInd w:val="0"/>
              <w:spacing w:line="360" w:lineRule="auto"/>
              <w:jc w:val="center"/>
              <w:rPr>
                <w:rFonts w:ascii="宋体" w:hAnsi="宋体" w:cs="hakuyoxingshu7000"/>
                <w:sz w:val="22"/>
                <w:szCs w:val="22"/>
              </w:rPr>
            </w:pPr>
          </w:p>
        </w:tc>
        <w:tc>
          <w:tcPr>
            <w:tcW w:w="1866" w:type="dxa"/>
            <w:vAlign w:val="center"/>
          </w:tcPr>
          <w:p>
            <w:pPr>
              <w:autoSpaceDE w:val="0"/>
              <w:autoSpaceDN w:val="0"/>
              <w:adjustRightInd w:val="0"/>
              <w:spacing w:line="360" w:lineRule="auto"/>
              <w:jc w:val="center"/>
              <w:rPr>
                <w:rFonts w:ascii="宋体" w:hAnsi="宋体" w:cs="hakuyoxingshu7000"/>
                <w:sz w:val="22"/>
                <w:szCs w:val="22"/>
              </w:rPr>
            </w:pPr>
          </w:p>
        </w:tc>
        <w:tc>
          <w:tcPr>
            <w:tcW w:w="1805" w:type="dxa"/>
            <w:vAlign w:val="center"/>
          </w:tcPr>
          <w:p>
            <w:pPr>
              <w:autoSpaceDE w:val="0"/>
              <w:autoSpaceDN w:val="0"/>
              <w:adjustRightInd w:val="0"/>
              <w:spacing w:line="360" w:lineRule="auto"/>
              <w:jc w:val="center"/>
              <w:rPr>
                <w:rFonts w:ascii="宋体" w:hAns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hAnsi="宋体" w:cs="hakuyoxingshu7000"/>
                <w:sz w:val="22"/>
                <w:szCs w:val="22"/>
              </w:rPr>
            </w:pPr>
          </w:p>
        </w:tc>
        <w:tc>
          <w:tcPr>
            <w:tcW w:w="1975" w:type="dxa"/>
            <w:vAlign w:val="center"/>
          </w:tcPr>
          <w:p>
            <w:pPr>
              <w:autoSpaceDE w:val="0"/>
              <w:autoSpaceDN w:val="0"/>
              <w:adjustRightInd w:val="0"/>
              <w:spacing w:line="360" w:lineRule="auto"/>
              <w:jc w:val="center"/>
              <w:rPr>
                <w:rFonts w:ascii="宋体" w:hAnsi="宋体" w:cs="hakuyoxingshu7000"/>
                <w:sz w:val="22"/>
                <w:szCs w:val="22"/>
              </w:rPr>
            </w:pPr>
          </w:p>
        </w:tc>
        <w:tc>
          <w:tcPr>
            <w:tcW w:w="2237" w:type="dxa"/>
            <w:vAlign w:val="center"/>
          </w:tcPr>
          <w:p>
            <w:pPr>
              <w:autoSpaceDE w:val="0"/>
              <w:autoSpaceDN w:val="0"/>
              <w:adjustRightInd w:val="0"/>
              <w:spacing w:line="360" w:lineRule="auto"/>
              <w:jc w:val="center"/>
              <w:rPr>
                <w:rFonts w:ascii="宋体" w:hAnsi="宋体" w:cs="hakuyoxingshu7000"/>
                <w:sz w:val="22"/>
                <w:szCs w:val="22"/>
              </w:rPr>
            </w:pPr>
          </w:p>
        </w:tc>
        <w:tc>
          <w:tcPr>
            <w:tcW w:w="1866" w:type="dxa"/>
            <w:vAlign w:val="center"/>
          </w:tcPr>
          <w:p>
            <w:pPr>
              <w:autoSpaceDE w:val="0"/>
              <w:autoSpaceDN w:val="0"/>
              <w:adjustRightInd w:val="0"/>
              <w:spacing w:line="360" w:lineRule="auto"/>
              <w:jc w:val="center"/>
              <w:rPr>
                <w:rFonts w:ascii="宋体" w:hAnsi="宋体" w:cs="hakuyoxingshu7000"/>
                <w:sz w:val="22"/>
                <w:szCs w:val="22"/>
              </w:rPr>
            </w:pPr>
          </w:p>
        </w:tc>
        <w:tc>
          <w:tcPr>
            <w:tcW w:w="1805" w:type="dxa"/>
            <w:vAlign w:val="center"/>
          </w:tcPr>
          <w:p>
            <w:pPr>
              <w:autoSpaceDE w:val="0"/>
              <w:autoSpaceDN w:val="0"/>
              <w:adjustRightInd w:val="0"/>
              <w:spacing w:line="360" w:lineRule="auto"/>
              <w:jc w:val="center"/>
              <w:rPr>
                <w:rFonts w:ascii="宋体" w:hAns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hAnsi="宋体" w:cs="hakuyoxingshu7000"/>
                <w:sz w:val="22"/>
                <w:szCs w:val="22"/>
              </w:rPr>
            </w:pPr>
          </w:p>
        </w:tc>
        <w:tc>
          <w:tcPr>
            <w:tcW w:w="1975" w:type="dxa"/>
            <w:vAlign w:val="center"/>
          </w:tcPr>
          <w:p>
            <w:pPr>
              <w:autoSpaceDE w:val="0"/>
              <w:autoSpaceDN w:val="0"/>
              <w:adjustRightInd w:val="0"/>
              <w:spacing w:line="360" w:lineRule="auto"/>
              <w:jc w:val="center"/>
              <w:rPr>
                <w:rFonts w:ascii="宋体" w:hAnsi="宋体" w:cs="hakuyoxingshu7000"/>
                <w:sz w:val="22"/>
                <w:szCs w:val="22"/>
              </w:rPr>
            </w:pPr>
          </w:p>
        </w:tc>
        <w:tc>
          <w:tcPr>
            <w:tcW w:w="2237" w:type="dxa"/>
            <w:vAlign w:val="center"/>
          </w:tcPr>
          <w:p>
            <w:pPr>
              <w:autoSpaceDE w:val="0"/>
              <w:autoSpaceDN w:val="0"/>
              <w:adjustRightInd w:val="0"/>
              <w:spacing w:line="360" w:lineRule="auto"/>
              <w:jc w:val="center"/>
              <w:rPr>
                <w:rFonts w:ascii="宋体" w:hAnsi="宋体" w:cs="hakuyoxingshu7000"/>
                <w:sz w:val="22"/>
                <w:szCs w:val="22"/>
              </w:rPr>
            </w:pPr>
          </w:p>
        </w:tc>
        <w:tc>
          <w:tcPr>
            <w:tcW w:w="1866" w:type="dxa"/>
            <w:vAlign w:val="center"/>
          </w:tcPr>
          <w:p>
            <w:pPr>
              <w:autoSpaceDE w:val="0"/>
              <w:autoSpaceDN w:val="0"/>
              <w:adjustRightInd w:val="0"/>
              <w:spacing w:line="360" w:lineRule="auto"/>
              <w:jc w:val="center"/>
              <w:rPr>
                <w:rFonts w:ascii="宋体" w:hAnsi="宋体" w:cs="hakuyoxingshu7000"/>
                <w:sz w:val="22"/>
                <w:szCs w:val="22"/>
              </w:rPr>
            </w:pPr>
          </w:p>
        </w:tc>
        <w:tc>
          <w:tcPr>
            <w:tcW w:w="1805" w:type="dxa"/>
            <w:vAlign w:val="center"/>
          </w:tcPr>
          <w:p>
            <w:pPr>
              <w:autoSpaceDE w:val="0"/>
              <w:autoSpaceDN w:val="0"/>
              <w:adjustRightInd w:val="0"/>
              <w:spacing w:line="360" w:lineRule="auto"/>
              <w:jc w:val="center"/>
              <w:rPr>
                <w:rFonts w:ascii="宋体" w:hAns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hAnsi="宋体" w:cs="hakuyoxingshu7000"/>
                <w:sz w:val="22"/>
                <w:szCs w:val="22"/>
              </w:rPr>
            </w:pPr>
          </w:p>
        </w:tc>
        <w:tc>
          <w:tcPr>
            <w:tcW w:w="1975" w:type="dxa"/>
            <w:vAlign w:val="center"/>
          </w:tcPr>
          <w:p>
            <w:pPr>
              <w:autoSpaceDE w:val="0"/>
              <w:autoSpaceDN w:val="0"/>
              <w:adjustRightInd w:val="0"/>
              <w:spacing w:line="360" w:lineRule="auto"/>
              <w:jc w:val="center"/>
              <w:rPr>
                <w:rFonts w:ascii="宋体" w:hAnsi="宋体" w:cs="hakuyoxingshu7000"/>
                <w:sz w:val="22"/>
                <w:szCs w:val="22"/>
              </w:rPr>
            </w:pPr>
          </w:p>
        </w:tc>
        <w:tc>
          <w:tcPr>
            <w:tcW w:w="2237" w:type="dxa"/>
            <w:vAlign w:val="center"/>
          </w:tcPr>
          <w:p>
            <w:pPr>
              <w:autoSpaceDE w:val="0"/>
              <w:autoSpaceDN w:val="0"/>
              <w:adjustRightInd w:val="0"/>
              <w:spacing w:line="360" w:lineRule="auto"/>
              <w:jc w:val="center"/>
              <w:rPr>
                <w:rFonts w:ascii="宋体" w:hAnsi="宋体" w:cs="hakuyoxingshu7000"/>
                <w:sz w:val="22"/>
                <w:szCs w:val="22"/>
              </w:rPr>
            </w:pPr>
          </w:p>
        </w:tc>
        <w:tc>
          <w:tcPr>
            <w:tcW w:w="1866" w:type="dxa"/>
            <w:vAlign w:val="center"/>
          </w:tcPr>
          <w:p>
            <w:pPr>
              <w:autoSpaceDE w:val="0"/>
              <w:autoSpaceDN w:val="0"/>
              <w:adjustRightInd w:val="0"/>
              <w:spacing w:line="360" w:lineRule="auto"/>
              <w:jc w:val="center"/>
              <w:rPr>
                <w:rFonts w:ascii="宋体" w:hAnsi="宋体" w:cs="hakuyoxingshu7000"/>
                <w:sz w:val="22"/>
                <w:szCs w:val="22"/>
              </w:rPr>
            </w:pPr>
          </w:p>
        </w:tc>
        <w:tc>
          <w:tcPr>
            <w:tcW w:w="1805" w:type="dxa"/>
            <w:vAlign w:val="center"/>
          </w:tcPr>
          <w:p>
            <w:pPr>
              <w:autoSpaceDE w:val="0"/>
              <w:autoSpaceDN w:val="0"/>
              <w:adjustRightInd w:val="0"/>
              <w:spacing w:line="360" w:lineRule="auto"/>
              <w:jc w:val="center"/>
              <w:rPr>
                <w:rFonts w:ascii="宋体" w:hAnsi="宋体" w:cs="hakuyoxingshu7000"/>
                <w:sz w:val="22"/>
                <w:szCs w:val="22"/>
              </w:rPr>
            </w:pPr>
          </w:p>
        </w:tc>
      </w:tr>
    </w:tbl>
    <w:p>
      <w:pPr>
        <w:autoSpaceDE w:val="0"/>
        <w:autoSpaceDN w:val="0"/>
        <w:adjustRightInd w:val="0"/>
        <w:jc w:val="left"/>
        <w:rPr>
          <w:rFonts w:ascii="宋体" w:hAnsi="宋体" w:cs="hakuyoxingshu7000"/>
          <w:kern w:val="0"/>
          <w:sz w:val="22"/>
          <w:szCs w:val="22"/>
        </w:rPr>
      </w:pPr>
      <w:r>
        <w:rPr>
          <w:rFonts w:hint="eastAsia" w:ascii="宋体" w:hAnsi="宋体" w:cs="hakuyoxingshu7000"/>
          <w:kern w:val="0"/>
          <w:sz w:val="22"/>
          <w:szCs w:val="22"/>
        </w:rPr>
        <w:t>注：</w:t>
      </w:r>
      <w:r>
        <w:rPr>
          <w:rFonts w:ascii="宋体" w:hAnsi="宋体" w:cs="hakuyoxingshu7000"/>
          <w:kern w:val="0"/>
          <w:sz w:val="22"/>
          <w:szCs w:val="22"/>
        </w:rPr>
        <w:t>1、须附职称资格证书以及评分内容条件所要求的其他相关证书的复印件。</w:t>
      </w:r>
    </w:p>
    <w:p>
      <w:pPr>
        <w:autoSpaceDE w:val="0"/>
        <w:autoSpaceDN w:val="0"/>
        <w:adjustRightInd w:val="0"/>
        <w:ind w:left="860" w:leftChars="200" w:hanging="440" w:hangingChars="200"/>
        <w:jc w:val="left"/>
        <w:rPr>
          <w:rFonts w:ascii="宋体" w:hAnsi="宋体" w:cs="hakuyoxingshu7000"/>
          <w:kern w:val="0"/>
          <w:sz w:val="22"/>
          <w:szCs w:val="22"/>
        </w:rPr>
      </w:pPr>
    </w:p>
    <w:p>
      <w:pPr>
        <w:pStyle w:val="33"/>
        <w:tabs>
          <w:tab w:val="left" w:pos="0"/>
          <w:tab w:val="left" w:pos="540"/>
        </w:tabs>
        <w:spacing w:line="340" w:lineRule="exact"/>
        <w:rPr>
          <w:rFonts w:hAnsi="宋体" w:cs="hakuyoxingshu7000"/>
          <w:sz w:val="22"/>
        </w:rPr>
      </w:pPr>
    </w:p>
    <w:p>
      <w:pPr>
        <w:spacing w:line="380" w:lineRule="exact"/>
        <w:ind w:firstLine="686" w:firstLineChars="245"/>
        <w:jc w:val="center"/>
        <w:rPr>
          <w:rFonts w:ascii="宋体" w:hAnsi="宋体" w:cs="hakuyoxingshu7000"/>
          <w:b/>
          <w:bCs/>
          <w:sz w:val="28"/>
          <w:szCs w:val="28"/>
        </w:rPr>
      </w:pPr>
      <w:r>
        <w:rPr>
          <w:rFonts w:hAnsi="宋体" w:cs="hakuyoxingshu7000"/>
          <w:sz w:val="28"/>
        </w:rPr>
        <w:br w:type="page"/>
      </w:r>
      <w:bookmarkStart w:id="203" w:name="_Toc313092397"/>
      <w:r>
        <w:rPr>
          <w:rFonts w:hint="eastAsia" w:ascii="宋体" w:hAnsi="宋体" w:cs="hakuyoxingshu7000"/>
          <w:b/>
          <w:bCs/>
          <w:sz w:val="28"/>
          <w:szCs w:val="28"/>
        </w:rPr>
        <w:t>（</w:t>
      </w:r>
      <w:r>
        <w:rPr>
          <w:rFonts w:ascii="宋体" w:hAnsi="宋体" w:cs="hakuyoxingshu7000"/>
          <w:b/>
          <w:bCs/>
          <w:sz w:val="28"/>
          <w:szCs w:val="28"/>
        </w:rPr>
        <w:t>2）项目负责人资历表</w:t>
      </w:r>
      <w:bookmarkEnd w:id="203"/>
    </w:p>
    <w:tbl>
      <w:tblPr>
        <w:tblStyle w:val="64"/>
        <w:tblW w:w="9840" w:type="dxa"/>
        <w:jc w:val="center"/>
        <w:tblLayout w:type="fixed"/>
        <w:tblCellMar>
          <w:top w:w="0" w:type="dxa"/>
          <w:left w:w="108" w:type="dxa"/>
          <w:bottom w:w="0" w:type="dxa"/>
          <w:right w:w="108" w:type="dxa"/>
        </w:tblCellMar>
      </w:tblPr>
      <w:tblGrid>
        <w:gridCol w:w="776"/>
        <w:gridCol w:w="871"/>
        <w:gridCol w:w="892"/>
        <w:gridCol w:w="819"/>
        <w:gridCol w:w="992"/>
        <w:gridCol w:w="882"/>
        <w:gridCol w:w="707"/>
        <w:gridCol w:w="771"/>
        <w:gridCol w:w="1445"/>
        <w:gridCol w:w="1685"/>
      </w:tblGrid>
      <w:tr>
        <w:tblPrEx>
          <w:tblCellMar>
            <w:top w:w="0" w:type="dxa"/>
            <w:left w:w="108" w:type="dxa"/>
            <w:bottom w:w="0" w:type="dxa"/>
            <w:right w:w="108" w:type="dxa"/>
          </w:tblCellMar>
        </w:tblPrEx>
        <w:trPr>
          <w:trHeight w:val="1003" w:hRule="atLeast"/>
          <w:jc w:val="center"/>
        </w:trPr>
        <w:tc>
          <w:tcPr>
            <w:tcW w:w="9840" w:type="dxa"/>
            <w:gridSpan w:val="10"/>
            <w:tcBorders>
              <w:top w:val="single" w:color="000000" w:sz="12" w:space="0"/>
              <w:left w:val="single" w:color="000000" w:sz="12" w:space="0"/>
              <w:bottom w:val="single" w:color="000000" w:sz="6" w:space="0"/>
              <w:right w:val="single" w:color="000000" w:sz="12" w:space="0"/>
            </w:tcBorders>
            <w:vAlign w:val="center"/>
          </w:tcPr>
          <w:p>
            <w:pPr>
              <w:pStyle w:val="141"/>
              <w:jc w:val="center"/>
              <w:rPr>
                <w:rFonts w:ascii="宋体" w:hAnsi="宋体" w:cs="hakuyoxingshu7000"/>
                <w:color w:val="auto"/>
                <w:sz w:val="22"/>
                <w:szCs w:val="22"/>
              </w:rPr>
            </w:pPr>
            <w:bookmarkStart w:id="204" w:name="_Toc309996259"/>
            <w:bookmarkStart w:id="205" w:name="_Toc309048448"/>
            <w:r>
              <w:rPr>
                <w:rFonts w:ascii="宋体" w:hAnsi="宋体" w:cs="hakuyoxingshu7000"/>
                <w:color w:val="auto"/>
                <w:sz w:val="22"/>
                <w:szCs w:val="22"/>
              </w:rPr>
              <w:t>1．一般情况</w:t>
            </w:r>
            <w:bookmarkEnd w:id="204"/>
            <w:bookmarkEnd w:id="205"/>
          </w:p>
        </w:tc>
      </w:tr>
      <w:tr>
        <w:tblPrEx>
          <w:tblCellMar>
            <w:top w:w="0" w:type="dxa"/>
            <w:left w:w="108" w:type="dxa"/>
            <w:bottom w:w="0" w:type="dxa"/>
            <w:right w:w="108" w:type="dxa"/>
          </w:tblCellMar>
        </w:tblPrEx>
        <w:trPr>
          <w:trHeight w:val="1023" w:hRule="atLeast"/>
          <w:jc w:val="center"/>
        </w:trPr>
        <w:tc>
          <w:tcPr>
            <w:tcW w:w="776" w:type="dxa"/>
            <w:tcBorders>
              <w:top w:val="single" w:color="000000" w:sz="6" w:space="0"/>
              <w:left w:val="single" w:color="000000" w:sz="12" w:space="0"/>
              <w:bottom w:val="single" w:color="000000" w:sz="6" w:space="0"/>
              <w:right w:val="single" w:color="000000" w:sz="4" w:space="0"/>
            </w:tcBorders>
            <w:vAlign w:val="center"/>
          </w:tcPr>
          <w:p>
            <w:pPr>
              <w:pStyle w:val="141"/>
              <w:jc w:val="center"/>
              <w:rPr>
                <w:rFonts w:ascii="宋体" w:hAnsi="宋体" w:cs="hakuyoxingshu7000"/>
                <w:color w:val="auto"/>
                <w:sz w:val="22"/>
                <w:szCs w:val="22"/>
              </w:rPr>
            </w:pPr>
            <w:bookmarkStart w:id="206" w:name="_Toc309048449"/>
            <w:bookmarkStart w:id="207" w:name="_Toc309996260"/>
            <w:r>
              <w:rPr>
                <w:rFonts w:hint="eastAsia" w:ascii="宋体" w:hAnsi="宋体" w:cs="hakuyoxingshu7000"/>
                <w:color w:val="auto"/>
                <w:sz w:val="22"/>
                <w:szCs w:val="22"/>
              </w:rPr>
              <w:t>姓名</w:t>
            </w:r>
            <w:bookmarkEnd w:id="206"/>
            <w:bookmarkEnd w:id="207"/>
          </w:p>
        </w:tc>
        <w:tc>
          <w:tcPr>
            <w:tcW w:w="871" w:type="dxa"/>
            <w:tcBorders>
              <w:top w:val="single" w:color="000000" w:sz="6" w:space="0"/>
              <w:left w:val="single" w:color="000000" w:sz="4" w:space="0"/>
              <w:bottom w:val="single" w:color="000000" w:sz="6" w:space="0"/>
              <w:right w:val="single" w:color="000000" w:sz="4" w:space="0"/>
            </w:tcBorders>
            <w:vAlign w:val="center"/>
          </w:tcPr>
          <w:p>
            <w:pPr>
              <w:pStyle w:val="141"/>
              <w:jc w:val="center"/>
              <w:rPr>
                <w:rFonts w:ascii="宋体" w:hAnsi="宋体" w:cs="hakuyoxingshu7000"/>
                <w:color w:val="auto"/>
                <w:sz w:val="22"/>
                <w:szCs w:val="22"/>
              </w:rPr>
            </w:pPr>
          </w:p>
        </w:tc>
        <w:tc>
          <w:tcPr>
            <w:tcW w:w="892" w:type="dxa"/>
            <w:tcBorders>
              <w:top w:val="single" w:color="000000" w:sz="6" w:space="0"/>
              <w:left w:val="single" w:color="000000" w:sz="4" w:space="0"/>
              <w:bottom w:val="single" w:color="000000" w:sz="6" w:space="0"/>
              <w:right w:val="single" w:color="000000" w:sz="4" w:space="0"/>
            </w:tcBorders>
            <w:vAlign w:val="center"/>
          </w:tcPr>
          <w:p>
            <w:pPr>
              <w:pStyle w:val="141"/>
              <w:jc w:val="center"/>
              <w:rPr>
                <w:rFonts w:ascii="宋体" w:hAnsi="宋体" w:cs="hakuyoxingshu7000"/>
                <w:color w:val="auto"/>
                <w:sz w:val="22"/>
                <w:szCs w:val="22"/>
              </w:rPr>
            </w:pPr>
            <w:bookmarkStart w:id="208" w:name="_Toc309996261"/>
            <w:bookmarkStart w:id="209" w:name="_Toc309048450"/>
            <w:r>
              <w:rPr>
                <w:rFonts w:hint="eastAsia" w:ascii="宋体" w:hAnsi="宋体" w:cs="hakuyoxingshu7000"/>
                <w:color w:val="auto"/>
                <w:sz w:val="22"/>
                <w:szCs w:val="22"/>
              </w:rPr>
              <w:t>性别</w:t>
            </w:r>
            <w:bookmarkEnd w:id="208"/>
            <w:bookmarkEnd w:id="209"/>
          </w:p>
        </w:tc>
        <w:tc>
          <w:tcPr>
            <w:tcW w:w="819" w:type="dxa"/>
            <w:tcBorders>
              <w:top w:val="single" w:color="000000" w:sz="6" w:space="0"/>
              <w:left w:val="single" w:color="000000" w:sz="4" w:space="0"/>
              <w:bottom w:val="single" w:color="000000" w:sz="6" w:space="0"/>
              <w:right w:val="single" w:color="000000" w:sz="4" w:space="0"/>
            </w:tcBorders>
            <w:vAlign w:val="center"/>
          </w:tcPr>
          <w:p>
            <w:pPr>
              <w:pStyle w:val="141"/>
              <w:jc w:val="center"/>
              <w:rPr>
                <w:rFonts w:ascii="宋体" w:hAnsi="宋体" w:cs="hakuyoxingshu7000"/>
                <w:color w:val="auto"/>
                <w:sz w:val="22"/>
                <w:szCs w:val="22"/>
              </w:rPr>
            </w:pPr>
          </w:p>
        </w:tc>
        <w:tc>
          <w:tcPr>
            <w:tcW w:w="992" w:type="dxa"/>
            <w:tcBorders>
              <w:top w:val="single" w:color="000000" w:sz="6" w:space="0"/>
              <w:left w:val="single" w:color="000000" w:sz="4" w:space="0"/>
              <w:bottom w:val="single" w:color="000000" w:sz="6" w:space="0"/>
              <w:right w:val="single" w:color="000000" w:sz="4" w:space="0"/>
            </w:tcBorders>
            <w:vAlign w:val="center"/>
          </w:tcPr>
          <w:p>
            <w:pPr>
              <w:pStyle w:val="141"/>
              <w:jc w:val="center"/>
              <w:rPr>
                <w:rFonts w:ascii="宋体" w:hAnsi="宋体" w:cs="hakuyoxingshu7000"/>
                <w:color w:val="auto"/>
                <w:sz w:val="22"/>
                <w:szCs w:val="22"/>
              </w:rPr>
            </w:pPr>
            <w:bookmarkStart w:id="210" w:name="_Toc309048451"/>
            <w:bookmarkStart w:id="211" w:name="_Toc309996262"/>
            <w:r>
              <w:rPr>
                <w:rFonts w:hint="eastAsia" w:ascii="宋体" w:hAnsi="宋体" w:cs="hakuyoxingshu7000"/>
                <w:color w:val="auto"/>
                <w:sz w:val="22"/>
                <w:szCs w:val="22"/>
              </w:rPr>
              <w:t>年龄</w:t>
            </w:r>
            <w:bookmarkEnd w:id="210"/>
            <w:bookmarkEnd w:id="211"/>
          </w:p>
        </w:tc>
        <w:tc>
          <w:tcPr>
            <w:tcW w:w="882" w:type="dxa"/>
            <w:tcBorders>
              <w:top w:val="single" w:color="000000" w:sz="6" w:space="0"/>
              <w:left w:val="single" w:color="000000" w:sz="4" w:space="0"/>
              <w:bottom w:val="single" w:color="000000" w:sz="6" w:space="0"/>
              <w:right w:val="single" w:color="000000" w:sz="4" w:space="0"/>
            </w:tcBorders>
            <w:vAlign w:val="center"/>
          </w:tcPr>
          <w:p>
            <w:pPr>
              <w:pStyle w:val="141"/>
              <w:jc w:val="center"/>
              <w:rPr>
                <w:rFonts w:ascii="宋体" w:hAnsi="宋体" w:cs="hakuyoxingshu7000"/>
                <w:color w:val="auto"/>
                <w:sz w:val="22"/>
                <w:szCs w:val="22"/>
              </w:rPr>
            </w:pPr>
          </w:p>
        </w:tc>
        <w:tc>
          <w:tcPr>
            <w:tcW w:w="707" w:type="dxa"/>
            <w:tcBorders>
              <w:top w:val="single" w:color="000000" w:sz="6" w:space="0"/>
              <w:left w:val="single" w:color="000000" w:sz="4" w:space="0"/>
              <w:bottom w:val="single" w:color="000000" w:sz="6" w:space="0"/>
              <w:right w:val="single" w:color="000000" w:sz="4" w:space="0"/>
            </w:tcBorders>
            <w:vAlign w:val="center"/>
          </w:tcPr>
          <w:p>
            <w:pPr>
              <w:pStyle w:val="141"/>
              <w:jc w:val="center"/>
              <w:rPr>
                <w:rFonts w:ascii="宋体" w:hAnsi="宋体" w:cs="hakuyoxingshu7000"/>
                <w:color w:val="auto"/>
                <w:sz w:val="22"/>
                <w:szCs w:val="22"/>
              </w:rPr>
            </w:pPr>
            <w:bookmarkStart w:id="212" w:name="_Toc309048452"/>
            <w:bookmarkStart w:id="213" w:name="_Toc309996263"/>
            <w:r>
              <w:rPr>
                <w:rFonts w:hint="eastAsia" w:ascii="宋体" w:hAnsi="宋体" w:cs="hakuyoxingshu7000"/>
                <w:color w:val="auto"/>
                <w:sz w:val="22"/>
                <w:szCs w:val="22"/>
              </w:rPr>
              <w:t>学位</w:t>
            </w:r>
            <w:bookmarkEnd w:id="212"/>
            <w:bookmarkEnd w:id="213"/>
          </w:p>
        </w:tc>
        <w:tc>
          <w:tcPr>
            <w:tcW w:w="771" w:type="dxa"/>
            <w:tcBorders>
              <w:top w:val="single" w:color="000000" w:sz="6" w:space="0"/>
              <w:left w:val="single" w:color="000000" w:sz="4" w:space="0"/>
              <w:bottom w:val="single" w:color="000000" w:sz="6" w:space="0"/>
              <w:right w:val="single" w:color="000000" w:sz="4" w:space="0"/>
            </w:tcBorders>
            <w:vAlign w:val="center"/>
          </w:tcPr>
          <w:p>
            <w:pPr>
              <w:pStyle w:val="141"/>
              <w:jc w:val="center"/>
              <w:rPr>
                <w:rFonts w:ascii="宋体" w:hAnsi="宋体" w:cs="hakuyoxingshu7000"/>
                <w:color w:val="auto"/>
                <w:sz w:val="22"/>
                <w:szCs w:val="22"/>
              </w:rPr>
            </w:pPr>
          </w:p>
        </w:tc>
        <w:tc>
          <w:tcPr>
            <w:tcW w:w="1445" w:type="dxa"/>
            <w:tcBorders>
              <w:top w:val="single" w:color="000000" w:sz="6" w:space="0"/>
              <w:left w:val="single" w:color="000000" w:sz="4" w:space="0"/>
              <w:bottom w:val="single" w:color="000000" w:sz="6" w:space="0"/>
              <w:right w:val="single" w:color="000000" w:sz="4" w:space="0"/>
            </w:tcBorders>
            <w:vAlign w:val="center"/>
          </w:tcPr>
          <w:p>
            <w:pPr>
              <w:pStyle w:val="141"/>
              <w:jc w:val="center"/>
              <w:rPr>
                <w:rFonts w:ascii="宋体" w:hAnsi="宋体" w:cs="hakuyoxingshu7000"/>
                <w:color w:val="auto"/>
                <w:sz w:val="22"/>
                <w:szCs w:val="22"/>
              </w:rPr>
            </w:pPr>
            <w:bookmarkStart w:id="214" w:name="_Toc309048453"/>
            <w:bookmarkStart w:id="215" w:name="_Toc309996264"/>
            <w:r>
              <w:rPr>
                <w:rFonts w:hint="eastAsia" w:ascii="宋体" w:hAnsi="宋体" w:cs="hakuyoxingshu7000"/>
                <w:color w:val="auto"/>
                <w:sz w:val="22"/>
                <w:szCs w:val="22"/>
              </w:rPr>
              <w:t>身份证号码</w:t>
            </w:r>
            <w:bookmarkEnd w:id="214"/>
            <w:bookmarkEnd w:id="215"/>
          </w:p>
        </w:tc>
        <w:tc>
          <w:tcPr>
            <w:tcW w:w="1685" w:type="dxa"/>
            <w:tcBorders>
              <w:top w:val="single" w:color="000000" w:sz="6" w:space="0"/>
              <w:left w:val="single" w:color="000000" w:sz="4" w:space="0"/>
              <w:bottom w:val="single" w:color="000000" w:sz="6" w:space="0"/>
              <w:right w:val="single" w:color="000000" w:sz="12" w:space="0"/>
            </w:tcBorders>
            <w:vAlign w:val="center"/>
          </w:tcPr>
          <w:p>
            <w:pPr>
              <w:pStyle w:val="141"/>
              <w:jc w:val="center"/>
              <w:rPr>
                <w:rFonts w:ascii="宋体" w:hAnsi="宋体" w:cs="hakuyoxingshu7000"/>
                <w:color w:val="auto"/>
                <w:sz w:val="22"/>
                <w:szCs w:val="22"/>
              </w:rPr>
            </w:pPr>
          </w:p>
        </w:tc>
      </w:tr>
      <w:tr>
        <w:tblPrEx>
          <w:tblCellMar>
            <w:top w:w="0" w:type="dxa"/>
            <w:left w:w="108" w:type="dxa"/>
            <w:bottom w:w="0" w:type="dxa"/>
            <w:right w:w="108" w:type="dxa"/>
          </w:tblCellMar>
        </w:tblPrEx>
        <w:trPr>
          <w:trHeight w:val="1023" w:hRule="atLeast"/>
          <w:jc w:val="center"/>
        </w:trPr>
        <w:tc>
          <w:tcPr>
            <w:tcW w:w="776" w:type="dxa"/>
            <w:tcBorders>
              <w:top w:val="single" w:color="000000" w:sz="6" w:space="0"/>
              <w:left w:val="single" w:color="000000" w:sz="12" w:space="0"/>
              <w:bottom w:val="single" w:color="000000" w:sz="6" w:space="0"/>
              <w:right w:val="single" w:color="000000" w:sz="4" w:space="0"/>
            </w:tcBorders>
            <w:vAlign w:val="center"/>
          </w:tcPr>
          <w:p>
            <w:pPr>
              <w:pStyle w:val="141"/>
              <w:jc w:val="center"/>
              <w:rPr>
                <w:rFonts w:ascii="宋体" w:hAnsi="宋体" w:cs="hakuyoxingshu7000"/>
                <w:color w:val="auto"/>
                <w:sz w:val="22"/>
                <w:szCs w:val="22"/>
              </w:rPr>
            </w:pPr>
            <w:bookmarkStart w:id="216" w:name="_Toc309996265"/>
            <w:bookmarkStart w:id="217" w:name="_Toc309048454"/>
            <w:r>
              <w:rPr>
                <w:rFonts w:hint="eastAsia" w:ascii="宋体" w:hAnsi="宋体" w:cs="hakuyoxingshu7000"/>
                <w:color w:val="auto"/>
                <w:sz w:val="22"/>
                <w:szCs w:val="22"/>
              </w:rPr>
              <w:t>职称</w:t>
            </w:r>
            <w:bookmarkEnd w:id="216"/>
            <w:bookmarkEnd w:id="217"/>
          </w:p>
        </w:tc>
        <w:tc>
          <w:tcPr>
            <w:tcW w:w="871" w:type="dxa"/>
            <w:tcBorders>
              <w:top w:val="single" w:color="000000" w:sz="6" w:space="0"/>
              <w:left w:val="single" w:color="000000" w:sz="4" w:space="0"/>
              <w:bottom w:val="single" w:color="000000" w:sz="6" w:space="0"/>
              <w:right w:val="single" w:color="000000" w:sz="4" w:space="0"/>
            </w:tcBorders>
            <w:vAlign w:val="center"/>
          </w:tcPr>
          <w:p>
            <w:pPr>
              <w:pStyle w:val="141"/>
              <w:jc w:val="center"/>
              <w:rPr>
                <w:rFonts w:ascii="宋体" w:hAnsi="宋体" w:cs="hakuyoxingshu7000"/>
                <w:color w:val="auto"/>
                <w:sz w:val="22"/>
                <w:szCs w:val="22"/>
              </w:rPr>
            </w:pPr>
          </w:p>
        </w:tc>
        <w:tc>
          <w:tcPr>
            <w:tcW w:w="2703" w:type="dxa"/>
            <w:gridSpan w:val="3"/>
            <w:tcBorders>
              <w:top w:val="single" w:color="000000" w:sz="6" w:space="0"/>
              <w:left w:val="single" w:color="000000" w:sz="4" w:space="0"/>
              <w:bottom w:val="single" w:color="000000" w:sz="6" w:space="0"/>
              <w:right w:val="single" w:color="000000" w:sz="4" w:space="0"/>
            </w:tcBorders>
            <w:vAlign w:val="center"/>
          </w:tcPr>
          <w:p>
            <w:pPr>
              <w:pStyle w:val="141"/>
              <w:jc w:val="center"/>
              <w:rPr>
                <w:rFonts w:ascii="宋体" w:hAnsi="宋体" w:cs="hakuyoxingshu7000"/>
                <w:color w:val="auto"/>
                <w:sz w:val="22"/>
                <w:szCs w:val="22"/>
              </w:rPr>
            </w:pPr>
            <w:bookmarkStart w:id="218" w:name="_Toc309996266"/>
            <w:bookmarkStart w:id="219" w:name="_Toc309048455"/>
            <w:r>
              <w:rPr>
                <w:rFonts w:hint="eastAsia" w:ascii="宋体" w:hAnsi="宋体" w:cs="hakuyoxingshu7000"/>
                <w:color w:val="auto"/>
                <w:sz w:val="22"/>
                <w:szCs w:val="22"/>
              </w:rPr>
              <w:t>为投标人服务时间（年）</w:t>
            </w:r>
            <w:bookmarkEnd w:id="218"/>
            <w:bookmarkEnd w:id="219"/>
          </w:p>
        </w:tc>
        <w:tc>
          <w:tcPr>
            <w:tcW w:w="1589" w:type="dxa"/>
            <w:gridSpan w:val="2"/>
            <w:tcBorders>
              <w:top w:val="single" w:color="000000" w:sz="6" w:space="0"/>
              <w:left w:val="single" w:color="000000" w:sz="4" w:space="0"/>
              <w:bottom w:val="single" w:color="000000" w:sz="6" w:space="0"/>
              <w:right w:val="single" w:color="auto" w:sz="4" w:space="0"/>
            </w:tcBorders>
            <w:vAlign w:val="center"/>
          </w:tcPr>
          <w:p>
            <w:pPr>
              <w:pStyle w:val="141"/>
              <w:jc w:val="center"/>
              <w:rPr>
                <w:rFonts w:ascii="宋体" w:hAnsi="宋体" w:cs="hakuyoxingshu7000"/>
                <w:color w:val="auto"/>
                <w:sz w:val="22"/>
                <w:szCs w:val="22"/>
              </w:rPr>
            </w:pPr>
          </w:p>
        </w:tc>
        <w:tc>
          <w:tcPr>
            <w:tcW w:w="2216" w:type="dxa"/>
            <w:gridSpan w:val="2"/>
            <w:tcBorders>
              <w:top w:val="single" w:color="000000" w:sz="6" w:space="0"/>
              <w:left w:val="single" w:color="auto" w:sz="4" w:space="0"/>
              <w:bottom w:val="single" w:color="000000" w:sz="6" w:space="0"/>
              <w:right w:val="single" w:color="auto" w:sz="4" w:space="0"/>
            </w:tcBorders>
            <w:vAlign w:val="center"/>
          </w:tcPr>
          <w:p>
            <w:pPr>
              <w:pStyle w:val="141"/>
              <w:jc w:val="center"/>
              <w:rPr>
                <w:rFonts w:ascii="宋体" w:hAnsi="宋体" w:cs="hakuyoxingshu7000"/>
                <w:color w:val="auto"/>
                <w:sz w:val="22"/>
                <w:szCs w:val="22"/>
              </w:rPr>
            </w:pPr>
            <w:bookmarkStart w:id="220" w:name="_Toc309996267"/>
            <w:bookmarkStart w:id="221" w:name="_Toc309048456"/>
            <w:r>
              <w:rPr>
                <w:rFonts w:hint="eastAsia" w:ascii="宋体" w:hAnsi="宋体" w:cs="hakuyoxingshu7000"/>
                <w:color w:val="auto"/>
                <w:sz w:val="22"/>
                <w:szCs w:val="22"/>
              </w:rPr>
              <w:t>在本项目中拟任职</w:t>
            </w:r>
            <w:bookmarkEnd w:id="220"/>
            <w:bookmarkEnd w:id="221"/>
            <w:r>
              <w:rPr>
                <w:rFonts w:hint="eastAsia" w:ascii="宋体" w:hAnsi="宋体" w:cs="hakuyoxingshu7000"/>
                <w:color w:val="auto"/>
                <w:sz w:val="22"/>
                <w:szCs w:val="22"/>
              </w:rPr>
              <w:t>务</w:t>
            </w:r>
          </w:p>
        </w:tc>
        <w:tc>
          <w:tcPr>
            <w:tcW w:w="1685" w:type="dxa"/>
            <w:tcBorders>
              <w:top w:val="single" w:color="000000" w:sz="6" w:space="0"/>
              <w:left w:val="single" w:color="auto" w:sz="4" w:space="0"/>
              <w:bottom w:val="single" w:color="000000" w:sz="6" w:space="0"/>
              <w:right w:val="single" w:color="000000" w:sz="12" w:space="0"/>
            </w:tcBorders>
            <w:vAlign w:val="center"/>
          </w:tcPr>
          <w:p>
            <w:pPr>
              <w:pStyle w:val="141"/>
              <w:jc w:val="center"/>
              <w:rPr>
                <w:rFonts w:ascii="宋体" w:hAnsi="宋体" w:cs="hakuyoxingshu7000"/>
                <w:color w:val="auto"/>
                <w:sz w:val="22"/>
                <w:szCs w:val="22"/>
              </w:rPr>
            </w:pPr>
          </w:p>
        </w:tc>
      </w:tr>
      <w:tr>
        <w:tblPrEx>
          <w:tblCellMar>
            <w:top w:w="0" w:type="dxa"/>
            <w:left w:w="108" w:type="dxa"/>
            <w:bottom w:w="0" w:type="dxa"/>
            <w:right w:w="108" w:type="dxa"/>
          </w:tblCellMar>
        </w:tblPrEx>
        <w:trPr>
          <w:trHeight w:val="1029" w:hRule="atLeast"/>
          <w:jc w:val="center"/>
        </w:trPr>
        <w:tc>
          <w:tcPr>
            <w:tcW w:w="776" w:type="dxa"/>
            <w:tcBorders>
              <w:top w:val="single" w:color="000000" w:sz="6" w:space="0"/>
              <w:left w:val="single" w:color="000000" w:sz="12" w:space="0"/>
              <w:bottom w:val="single" w:color="000000" w:sz="6" w:space="0"/>
              <w:right w:val="single" w:color="000000" w:sz="4" w:space="0"/>
            </w:tcBorders>
            <w:vAlign w:val="center"/>
          </w:tcPr>
          <w:p>
            <w:pPr>
              <w:pStyle w:val="141"/>
              <w:jc w:val="center"/>
              <w:rPr>
                <w:rFonts w:ascii="宋体" w:hAnsi="宋体" w:cs="hakuyoxingshu7000"/>
                <w:color w:val="auto"/>
                <w:sz w:val="22"/>
                <w:szCs w:val="22"/>
              </w:rPr>
            </w:pPr>
            <w:bookmarkStart w:id="222" w:name="_Toc309048457"/>
            <w:bookmarkStart w:id="223" w:name="_Toc309996268"/>
            <w:r>
              <w:rPr>
                <w:rFonts w:hint="eastAsia" w:ascii="宋体" w:hAnsi="宋体" w:cs="hakuyoxingshu7000"/>
                <w:color w:val="auto"/>
                <w:sz w:val="22"/>
                <w:szCs w:val="22"/>
              </w:rPr>
              <w:t>学历</w:t>
            </w:r>
            <w:bookmarkEnd w:id="222"/>
            <w:bookmarkEnd w:id="223"/>
          </w:p>
        </w:tc>
        <w:tc>
          <w:tcPr>
            <w:tcW w:w="9064" w:type="dxa"/>
            <w:gridSpan w:val="9"/>
            <w:tcBorders>
              <w:top w:val="single" w:color="000000" w:sz="6" w:space="0"/>
              <w:left w:val="single" w:color="000000" w:sz="4" w:space="0"/>
              <w:bottom w:val="single" w:color="000000" w:sz="6" w:space="0"/>
              <w:right w:val="single" w:color="000000" w:sz="12" w:space="0"/>
            </w:tcBorders>
            <w:vAlign w:val="center"/>
          </w:tcPr>
          <w:p>
            <w:pPr>
              <w:pStyle w:val="141"/>
              <w:jc w:val="center"/>
              <w:rPr>
                <w:rFonts w:ascii="宋体" w:hAnsi="宋体" w:cs="hakuyoxingshu7000"/>
                <w:color w:val="auto"/>
                <w:sz w:val="22"/>
                <w:szCs w:val="22"/>
              </w:rPr>
            </w:pPr>
            <w:bookmarkStart w:id="224" w:name="_Toc309048458"/>
            <w:bookmarkStart w:id="225" w:name="_Toc309996269"/>
            <w:r>
              <w:rPr>
                <w:rFonts w:hint="eastAsia" w:ascii="宋体" w:hAnsi="宋体" w:cs="hakuyoxingshu7000"/>
                <w:color w:val="auto"/>
                <w:sz w:val="22"/>
                <w:szCs w:val="22"/>
              </w:rPr>
              <w:t>年毕业于（学校）（专业）</w:t>
            </w:r>
            <w:bookmarkEnd w:id="224"/>
            <w:bookmarkEnd w:id="225"/>
          </w:p>
        </w:tc>
      </w:tr>
      <w:tr>
        <w:tblPrEx>
          <w:tblCellMar>
            <w:top w:w="0" w:type="dxa"/>
            <w:left w:w="108" w:type="dxa"/>
            <w:bottom w:w="0" w:type="dxa"/>
            <w:right w:w="108" w:type="dxa"/>
          </w:tblCellMar>
        </w:tblPrEx>
        <w:trPr>
          <w:trHeight w:val="1023" w:hRule="atLeast"/>
          <w:jc w:val="center"/>
        </w:trPr>
        <w:tc>
          <w:tcPr>
            <w:tcW w:w="9840" w:type="dxa"/>
            <w:gridSpan w:val="10"/>
            <w:tcBorders>
              <w:top w:val="single" w:color="000000" w:sz="6" w:space="0"/>
              <w:left w:val="single" w:color="000000" w:sz="12" w:space="0"/>
              <w:bottom w:val="single" w:color="000000" w:sz="6" w:space="0"/>
              <w:right w:val="single" w:color="000000" w:sz="12" w:space="0"/>
            </w:tcBorders>
            <w:vAlign w:val="center"/>
          </w:tcPr>
          <w:p>
            <w:pPr>
              <w:pStyle w:val="141"/>
              <w:jc w:val="center"/>
              <w:rPr>
                <w:rFonts w:ascii="宋体" w:hAnsi="宋体" w:cs="hakuyoxingshu7000"/>
                <w:color w:val="auto"/>
                <w:sz w:val="22"/>
                <w:szCs w:val="22"/>
              </w:rPr>
            </w:pPr>
            <w:bookmarkStart w:id="226" w:name="_Toc309048459"/>
            <w:bookmarkStart w:id="227" w:name="_Toc309996270"/>
            <w:r>
              <w:rPr>
                <w:rFonts w:ascii="宋体" w:hAnsi="宋体" w:cs="hakuyoxingshu7000"/>
                <w:color w:val="auto"/>
                <w:sz w:val="22"/>
                <w:szCs w:val="22"/>
              </w:rPr>
              <w:t>2．近年来主要工作业绩</w:t>
            </w:r>
            <w:bookmarkEnd w:id="226"/>
            <w:bookmarkEnd w:id="227"/>
          </w:p>
        </w:tc>
      </w:tr>
      <w:tr>
        <w:tblPrEx>
          <w:tblCellMar>
            <w:top w:w="0" w:type="dxa"/>
            <w:left w:w="108" w:type="dxa"/>
            <w:bottom w:w="0" w:type="dxa"/>
            <w:right w:w="108" w:type="dxa"/>
          </w:tblCellMar>
        </w:tblPrEx>
        <w:trPr>
          <w:trHeight w:val="1989" w:hRule="atLeast"/>
          <w:jc w:val="center"/>
        </w:trPr>
        <w:tc>
          <w:tcPr>
            <w:tcW w:w="9840" w:type="dxa"/>
            <w:gridSpan w:val="10"/>
            <w:tcBorders>
              <w:top w:val="single" w:color="000000" w:sz="6" w:space="0"/>
              <w:left w:val="single" w:color="000000" w:sz="12" w:space="0"/>
              <w:bottom w:val="single" w:color="000000" w:sz="6" w:space="0"/>
              <w:right w:val="single" w:color="000000" w:sz="12" w:space="0"/>
            </w:tcBorders>
            <w:vAlign w:val="center"/>
          </w:tcPr>
          <w:p>
            <w:pPr>
              <w:pStyle w:val="141"/>
              <w:jc w:val="center"/>
              <w:rPr>
                <w:rFonts w:ascii="宋体" w:hAnsi="宋体" w:cs="hakuyoxingshu7000"/>
                <w:color w:val="auto"/>
                <w:sz w:val="22"/>
                <w:szCs w:val="22"/>
              </w:rPr>
            </w:pPr>
          </w:p>
        </w:tc>
      </w:tr>
      <w:tr>
        <w:tblPrEx>
          <w:tblCellMar>
            <w:top w:w="0" w:type="dxa"/>
            <w:left w:w="108" w:type="dxa"/>
            <w:bottom w:w="0" w:type="dxa"/>
            <w:right w:w="108" w:type="dxa"/>
          </w:tblCellMar>
        </w:tblPrEx>
        <w:trPr>
          <w:trHeight w:val="756" w:hRule="atLeast"/>
          <w:jc w:val="center"/>
        </w:trPr>
        <w:tc>
          <w:tcPr>
            <w:tcW w:w="9840" w:type="dxa"/>
            <w:gridSpan w:val="10"/>
            <w:tcBorders>
              <w:top w:val="single" w:color="000000" w:sz="6" w:space="0"/>
              <w:left w:val="single" w:color="000000" w:sz="12" w:space="0"/>
              <w:bottom w:val="single" w:color="000000" w:sz="6" w:space="0"/>
              <w:right w:val="single" w:color="000000" w:sz="12" w:space="0"/>
            </w:tcBorders>
            <w:vAlign w:val="center"/>
          </w:tcPr>
          <w:p>
            <w:pPr>
              <w:pStyle w:val="141"/>
              <w:jc w:val="center"/>
              <w:rPr>
                <w:rFonts w:ascii="宋体" w:hAnsi="宋体" w:cs="hakuyoxingshu7000"/>
                <w:color w:val="auto"/>
                <w:sz w:val="22"/>
                <w:szCs w:val="22"/>
              </w:rPr>
            </w:pPr>
            <w:bookmarkStart w:id="228" w:name="_Toc309996275"/>
            <w:bookmarkStart w:id="229" w:name="_Toc309048464"/>
            <w:r>
              <w:rPr>
                <w:rFonts w:ascii="宋体" w:hAnsi="宋体" w:cs="hakuyoxingshu7000"/>
                <w:color w:val="auto"/>
                <w:sz w:val="22"/>
                <w:szCs w:val="22"/>
              </w:rPr>
              <w:t>3．获奖情况</w:t>
            </w:r>
            <w:bookmarkEnd w:id="228"/>
            <w:bookmarkEnd w:id="229"/>
          </w:p>
        </w:tc>
      </w:tr>
      <w:tr>
        <w:tblPrEx>
          <w:tblCellMar>
            <w:top w:w="0" w:type="dxa"/>
            <w:left w:w="108" w:type="dxa"/>
            <w:bottom w:w="0" w:type="dxa"/>
            <w:right w:w="108" w:type="dxa"/>
          </w:tblCellMar>
        </w:tblPrEx>
        <w:trPr>
          <w:trHeight w:val="2059" w:hRule="atLeast"/>
          <w:jc w:val="center"/>
        </w:trPr>
        <w:tc>
          <w:tcPr>
            <w:tcW w:w="9840" w:type="dxa"/>
            <w:gridSpan w:val="10"/>
            <w:tcBorders>
              <w:top w:val="single" w:color="000000" w:sz="6" w:space="0"/>
              <w:left w:val="single" w:color="000000" w:sz="12" w:space="0"/>
              <w:bottom w:val="single" w:color="000000" w:sz="6" w:space="0"/>
              <w:right w:val="single" w:color="000000" w:sz="12" w:space="0"/>
            </w:tcBorders>
            <w:vAlign w:val="center"/>
          </w:tcPr>
          <w:p>
            <w:pPr>
              <w:pStyle w:val="141"/>
              <w:jc w:val="center"/>
              <w:rPr>
                <w:rFonts w:ascii="宋体" w:hAnsi="宋体" w:cs="hakuyoxingshu7000"/>
                <w:color w:val="auto"/>
                <w:sz w:val="22"/>
                <w:szCs w:val="22"/>
              </w:rPr>
            </w:pPr>
          </w:p>
        </w:tc>
      </w:tr>
    </w:tbl>
    <w:p>
      <w:pPr>
        <w:pStyle w:val="33"/>
        <w:spacing w:line="400" w:lineRule="atLeast"/>
        <w:ind w:left="660" w:hanging="660" w:hangingChars="300"/>
        <w:rPr>
          <w:rFonts w:hAnsi="宋体" w:cs="hakuyoxingshu7000"/>
          <w:sz w:val="22"/>
          <w:szCs w:val="22"/>
        </w:rPr>
      </w:pPr>
    </w:p>
    <w:p>
      <w:pPr>
        <w:pStyle w:val="33"/>
        <w:spacing w:line="400" w:lineRule="atLeast"/>
        <w:ind w:left="660" w:hanging="660" w:hangingChars="300"/>
        <w:rPr>
          <w:rFonts w:hAnsi="宋体" w:cs="hakuyoxingshu7000"/>
          <w:sz w:val="22"/>
          <w:szCs w:val="22"/>
        </w:rPr>
      </w:pPr>
    </w:p>
    <w:p>
      <w:pPr>
        <w:spacing w:line="380" w:lineRule="exact"/>
        <w:ind w:firstLine="4400" w:firstLineChars="2000"/>
        <w:rPr>
          <w:rFonts w:ascii="宋体" w:hAnsi="宋体" w:cs="hakuyoxingshu7000"/>
          <w:sz w:val="22"/>
          <w:szCs w:val="22"/>
        </w:rPr>
      </w:pPr>
      <w:r>
        <w:rPr>
          <w:rFonts w:hint="eastAsia" w:ascii="宋体" w:hAnsi="宋体" w:cs="hakuyoxingshu7000"/>
          <w:sz w:val="22"/>
          <w:szCs w:val="22"/>
        </w:rPr>
        <w:t>投标人全称（盖章）：</w:t>
      </w:r>
    </w:p>
    <w:p>
      <w:pPr>
        <w:spacing w:line="380" w:lineRule="exact"/>
        <w:ind w:right="660"/>
        <w:jc w:val="right"/>
        <w:rPr>
          <w:rFonts w:ascii="宋体" w:hAnsi="宋体" w:cs="hakuyoxingshu7000"/>
          <w:sz w:val="22"/>
          <w:szCs w:val="22"/>
        </w:rPr>
      </w:pPr>
      <w:r>
        <w:rPr>
          <w:rFonts w:hint="eastAsia" w:ascii="宋体" w:hAnsi="宋体" w:cs="hakuyoxingshu7000"/>
          <w:sz w:val="22"/>
          <w:szCs w:val="22"/>
        </w:rPr>
        <w:t>法定代表人或授权代表（签字或盖章）：</w:t>
      </w:r>
    </w:p>
    <w:p>
      <w:pPr>
        <w:spacing w:line="380" w:lineRule="exact"/>
        <w:ind w:firstLine="4400" w:firstLineChars="2000"/>
        <w:rPr>
          <w:rFonts w:ascii="宋体" w:hAnsi="宋体" w:cs="hakuyoxingshu7000"/>
          <w:sz w:val="22"/>
          <w:szCs w:val="22"/>
        </w:rPr>
      </w:pPr>
      <w:r>
        <w:rPr>
          <w:rFonts w:hint="eastAsia" w:ascii="宋体" w:hAnsi="宋体" w:cs="hakuyoxingshu7000"/>
          <w:sz w:val="22"/>
          <w:szCs w:val="22"/>
        </w:rPr>
        <w:t>日期：年月日</w:t>
      </w:r>
    </w:p>
    <w:p>
      <w:pPr>
        <w:spacing w:line="380" w:lineRule="exact"/>
        <w:ind w:firstLine="4400" w:firstLineChars="2000"/>
        <w:rPr>
          <w:rFonts w:ascii="宋体" w:hAnsi="宋体" w:cs="hakuyoxingshu7000"/>
          <w:sz w:val="22"/>
        </w:rPr>
      </w:pPr>
    </w:p>
    <w:p>
      <w:pPr>
        <w:spacing w:line="380" w:lineRule="exact"/>
        <w:ind w:firstLine="4515" w:firstLineChars="2150"/>
        <w:rPr>
          <w:rFonts w:ascii="宋体" w:hAnsi="宋体"/>
        </w:rPr>
      </w:pPr>
    </w:p>
    <w:p>
      <w:pPr>
        <w:spacing w:line="380" w:lineRule="exact"/>
        <w:rPr>
          <w:rFonts w:ascii="宋体" w:hAnsi="宋体"/>
          <w:b/>
          <w:bCs/>
          <w:sz w:val="22"/>
          <w:szCs w:val="22"/>
        </w:rPr>
      </w:pPr>
      <w:r>
        <w:rPr>
          <w:rFonts w:ascii="宋体" w:hAnsi="宋体"/>
          <w:sz w:val="24"/>
        </w:rPr>
        <w:br w:type="page"/>
      </w:r>
      <w:r>
        <w:rPr>
          <w:rFonts w:hint="eastAsia" w:ascii="宋体" w:hAnsi="宋体"/>
          <w:b/>
          <w:bCs/>
          <w:sz w:val="22"/>
          <w:szCs w:val="22"/>
        </w:rPr>
        <w:t>附件八</w:t>
      </w:r>
    </w:p>
    <w:p>
      <w:pPr>
        <w:tabs>
          <w:tab w:val="left" w:pos="0"/>
        </w:tabs>
        <w:spacing w:line="400" w:lineRule="exact"/>
        <w:ind w:left="0" w:leftChars="-3" w:right="-212" w:hanging="6" w:hangingChars="3"/>
        <w:rPr>
          <w:rFonts w:ascii="宋体" w:hAnsi="宋体" w:cs="hakuyoxingshu7000"/>
          <w:sz w:val="22"/>
        </w:rPr>
      </w:pPr>
    </w:p>
    <w:p>
      <w:pPr>
        <w:numPr>
          <w:ilvl w:val="0"/>
          <w:numId w:val="34"/>
        </w:numPr>
        <w:spacing w:line="440" w:lineRule="atLeast"/>
        <w:jc w:val="center"/>
        <w:rPr>
          <w:rFonts w:ascii="宋体" w:hAnsi="宋体"/>
          <w:b/>
          <w:sz w:val="22"/>
          <w:szCs w:val="22"/>
        </w:rPr>
      </w:pPr>
      <w:r>
        <w:rPr>
          <w:rFonts w:hint="eastAsia" w:ascii="宋体" w:hAnsi="宋体"/>
          <w:b/>
          <w:sz w:val="22"/>
          <w:szCs w:val="22"/>
        </w:rPr>
        <w:t>中小企业声明函</w:t>
      </w:r>
    </w:p>
    <w:p>
      <w:pPr>
        <w:spacing w:line="440" w:lineRule="atLeast"/>
        <w:ind w:left="720"/>
        <w:jc w:val="center"/>
        <w:rPr>
          <w:rFonts w:ascii="宋体" w:hAnsi="宋体"/>
          <w:b/>
          <w:sz w:val="22"/>
          <w:szCs w:val="22"/>
        </w:rPr>
      </w:pPr>
      <w:r>
        <w:rPr>
          <w:rFonts w:hint="eastAsia" w:ascii="宋体" w:hAnsi="宋体" w:cs="Arial"/>
          <w:kern w:val="0"/>
          <w:sz w:val="22"/>
          <w:szCs w:val="22"/>
        </w:rPr>
        <w:t>【不属于中小企业单位的无需填写、递交】</w:t>
      </w:r>
    </w:p>
    <w:p>
      <w:pPr>
        <w:spacing w:before="240" w:beforeLines="100" w:line="440" w:lineRule="atLeast"/>
        <w:ind w:firstLine="440" w:firstLineChars="200"/>
        <w:rPr>
          <w:rFonts w:ascii="宋体" w:hAnsi="宋体"/>
          <w:sz w:val="22"/>
          <w:szCs w:val="22"/>
        </w:rPr>
      </w:pPr>
      <w:r>
        <w:rPr>
          <w:rFonts w:hint="eastAsia" w:ascii="宋体" w:hAnsi="宋体"/>
          <w:sz w:val="22"/>
          <w:szCs w:val="22"/>
        </w:rPr>
        <w:t>本公司郑重声明，根据《政府采购促进中小企业发展暂行办法》（财库</w:t>
      </w:r>
      <w:r>
        <w:rPr>
          <w:rFonts w:ascii="宋体" w:hAnsi="宋体"/>
          <w:sz w:val="22"/>
          <w:szCs w:val="22"/>
        </w:rPr>
        <w:t>[2011]181号）的规定，本公司为（请填写：中型、小型、微型）企业。即，本公司同时满足以下条件：</w:t>
      </w:r>
      <w:r>
        <w:rPr>
          <w:rFonts w:ascii="宋体" w:hAnsi="宋体"/>
          <w:sz w:val="22"/>
          <w:szCs w:val="22"/>
        </w:rPr>
        <w:br w:type="textWrapping"/>
      </w:r>
      <w:r>
        <w:rPr>
          <w:rFonts w:hint="eastAsia" w:ascii="宋体" w:hAnsi="宋体"/>
          <w:sz w:val="22"/>
          <w:szCs w:val="22"/>
        </w:rPr>
        <w:t>   </w:t>
      </w:r>
      <w:r>
        <w:rPr>
          <w:rFonts w:ascii="宋体" w:hAnsi="宋体"/>
          <w:sz w:val="22"/>
          <w:szCs w:val="22"/>
        </w:rPr>
        <w:t xml:space="preserve"> 1.根据《工业和信息化部、国家统计局、国家发展和改革委员会、财政部关于印发中小企业划型标准规定的通知》（工信部联企业[2011]300号）规定的划分标准，本公司为（请填写：中型、小型、微型）企业。</w:t>
      </w:r>
      <w:r>
        <w:rPr>
          <w:rFonts w:ascii="宋体" w:hAnsi="宋体"/>
          <w:sz w:val="22"/>
          <w:szCs w:val="22"/>
        </w:rPr>
        <w:br w:type="textWrapping"/>
      </w:r>
      <w:r>
        <w:rPr>
          <w:rFonts w:hint="eastAsia" w:ascii="宋体" w:hAnsi="宋体"/>
          <w:sz w:val="22"/>
          <w:szCs w:val="22"/>
        </w:rPr>
        <w:t>   </w:t>
      </w:r>
      <w:r>
        <w:rPr>
          <w:rFonts w:ascii="宋体" w:hAnsi="宋体"/>
          <w:sz w:val="22"/>
          <w:szCs w:val="22"/>
        </w:rPr>
        <w:t xml:space="preserve"> 2.本公司参加单位的项目采购活动提供本企业制造的货物，由本企业承担工程、提供服务，或者提供其他（请填写：中型、小型、微型）企业制造的货物。本条所称货物不包括使用大型企业注册商标的货物。</w:t>
      </w:r>
      <w:r>
        <w:rPr>
          <w:rFonts w:ascii="宋体" w:hAnsi="宋体"/>
          <w:sz w:val="22"/>
          <w:szCs w:val="22"/>
        </w:rPr>
        <w:br w:type="textWrapping"/>
      </w:r>
      <w:r>
        <w:rPr>
          <w:rFonts w:hint="eastAsia" w:ascii="宋体" w:hAnsi="宋体"/>
          <w:sz w:val="22"/>
          <w:szCs w:val="22"/>
        </w:rPr>
        <w:t>   本公司对上述声明的真实性负责。如有虚假，将依法承担相应责任。</w:t>
      </w:r>
    </w:p>
    <w:p>
      <w:pPr>
        <w:spacing w:before="240" w:beforeLines="100" w:line="440" w:lineRule="atLeast"/>
        <w:ind w:firstLine="464" w:firstLineChars="200"/>
        <w:rPr>
          <w:rFonts w:ascii="宋体" w:hAnsi="宋体" w:cs="Arial"/>
          <w:spacing w:val="6"/>
          <w:sz w:val="22"/>
          <w:szCs w:val="22"/>
        </w:rPr>
      </w:pPr>
      <w:r>
        <w:rPr>
          <w:rFonts w:hint="eastAsia" w:ascii="宋体" w:hAnsi="宋体" w:cs="Arial"/>
          <w:spacing w:val="6"/>
          <w:sz w:val="22"/>
          <w:szCs w:val="22"/>
        </w:rPr>
        <w:t>供应商全称（盖章）：</w:t>
      </w:r>
    </w:p>
    <w:p>
      <w:pPr>
        <w:adjustRightInd w:val="0"/>
        <w:snapToGrid w:val="0"/>
        <w:spacing w:line="300" w:lineRule="auto"/>
        <w:ind w:firstLine="464" w:firstLineChars="200"/>
        <w:rPr>
          <w:rFonts w:ascii="宋体" w:hAnsi="宋体" w:cs="Arial"/>
          <w:spacing w:val="6"/>
          <w:sz w:val="22"/>
          <w:szCs w:val="22"/>
        </w:rPr>
      </w:pPr>
      <w:r>
        <w:rPr>
          <w:rFonts w:hint="eastAsia" w:ascii="宋体" w:hAnsi="宋体" w:cs="Arial"/>
          <w:spacing w:val="6"/>
          <w:sz w:val="22"/>
          <w:szCs w:val="22"/>
        </w:rPr>
        <w:t>日期：年月日</w:t>
      </w:r>
    </w:p>
    <w:p>
      <w:pPr>
        <w:spacing w:before="240" w:beforeLines="100" w:line="440" w:lineRule="atLeast"/>
        <w:ind w:firstLine="440" w:firstLineChars="200"/>
        <w:jc w:val="right"/>
        <w:rPr>
          <w:rFonts w:ascii="宋体" w:hAnsi="宋体"/>
          <w:sz w:val="22"/>
          <w:szCs w:val="22"/>
        </w:rPr>
      </w:pPr>
    </w:p>
    <w:p>
      <w:pPr>
        <w:spacing w:before="240" w:beforeLines="100" w:line="440" w:lineRule="atLeast"/>
        <w:ind w:firstLine="440" w:firstLineChars="200"/>
        <w:jc w:val="right"/>
        <w:rPr>
          <w:rFonts w:ascii="宋体" w:hAnsi="宋体"/>
          <w:sz w:val="22"/>
          <w:szCs w:val="22"/>
        </w:rPr>
      </w:pPr>
      <w:r>
        <w:rPr>
          <w:rFonts w:hint="eastAsia" w:ascii="宋体" w:hAnsi="宋体"/>
          <w:sz w:val="22"/>
          <w:szCs w:val="22"/>
        </w:rPr>
        <w:t>                 　　　　　</w:t>
      </w:r>
    </w:p>
    <w:p>
      <w:pPr>
        <w:spacing w:line="440" w:lineRule="atLeast"/>
        <w:rPr>
          <w:rFonts w:ascii="宋体" w:hAnsi="宋体"/>
          <w:sz w:val="22"/>
          <w:szCs w:val="22"/>
        </w:rPr>
      </w:pPr>
    </w:p>
    <w:p>
      <w:pPr>
        <w:spacing w:line="440" w:lineRule="atLeast"/>
        <w:jc w:val="center"/>
        <w:rPr>
          <w:rFonts w:ascii="宋体" w:hAnsi="宋体"/>
          <w:spacing w:val="6"/>
          <w:sz w:val="22"/>
          <w:szCs w:val="22"/>
        </w:rPr>
      </w:pPr>
      <w:r>
        <w:rPr>
          <w:rFonts w:hint="eastAsia" w:ascii="宋体" w:hAnsi="宋体"/>
          <w:b/>
          <w:sz w:val="22"/>
          <w:szCs w:val="22"/>
        </w:rPr>
        <w:t>（</w:t>
      </w:r>
      <w:r>
        <w:rPr>
          <w:rFonts w:ascii="宋体" w:hAnsi="宋体"/>
          <w:b/>
          <w:sz w:val="22"/>
          <w:szCs w:val="22"/>
        </w:rPr>
        <w:t>2）</w:t>
      </w:r>
      <w:r>
        <w:rPr>
          <w:rFonts w:hint="eastAsia" w:ascii="宋体" w:hAnsi="宋体"/>
          <w:b/>
          <w:spacing w:val="6"/>
          <w:sz w:val="22"/>
          <w:szCs w:val="22"/>
        </w:rPr>
        <w:t>残疾人福利性单位声明函</w:t>
      </w:r>
    </w:p>
    <w:p>
      <w:pPr>
        <w:widowControl/>
        <w:adjustRightInd w:val="0"/>
        <w:snapToGrid w:val="0"/>
        <w:spacing w:line="324" w:lineRule="auto"/>
        <w:ind w:firstLine="440" w:firstLineChars="200"/>
        <w:jc w:val="center"/>
        <w:rPr>
          <w:rFonts w:ascii="宋体" w:hAnsi="宋体" w:cs="Arial"/>
          <w:kern w:val="0"/>
          <w:sz w:val="22"/>
          <w:szCs w:val="22"/>
        </w:rPr>
      </w:pPr>
      <w:r>
        <w:rPr>
          <w:rFonts w:hint="eastAsia" w:ascii="宋体" w:hAnsi="宋体" w:cs="Arial"/>
          <w:kern w:val="0"/>
          <w:sz w:val="22"/>
          <w:szCs w:val="22"/>
        </w:rPr>
        <w:t>【不属于残疾人福利性单位的无需填写、递交】</w:t>
      </w:r>
    </w:p>
    <w:p>
      <w:pPr>
        <w:snapToGrid w:val="0"/>
        <w:spacing w:line="300" w:lineRule="auto"/>
        <w:jc w:val="center"/>
        <w:rPr>
          <w:rFonts w:ascii="宋体" w:hAnsi="宋体" w:cs="Arial"/>
          <w:b/>
          <w:bCs/>
          <w:sz w:val="22"/>
          <w:szCs w:val="22"/>
        </w:rPr>
      </w:pPr>
    </w:p>
    <w:p>
      <w:pPr>
        <w:snapToGrid w:val="0"/>
        <w:spacing w:line="300" w:lineRule="auto"/>
        <w:ind w:firstLine="464" w:firstLineChars="200"/>
        <w:rPr>
          <w:rFonts w:ascii="宋体" w:hAnsi="宋体" w:cs="Arial"/>
          <w:spacing w:val="6"/>
          <w:sz w:val="22"/>
          <w:szCs w:val="22"/>
        </w:rPr>
      </w:pPr>
      <w:r>
        <w:rPr>
          <w:rFonts w:hint="eastAsia" w:ascii="宋体" w:hAnsi="宋体" w:cs="Arial"/>
          <w:spacing w:val="6"/>
          <w:sz w:val="22"/>
          <w:szCs w:val="22"/>
        </w:rPr>
        <w:t>本单位郑重声明，根据《财政部民政部中国残疾人联合会关于促进残疾人就业政府采购政策的通知》（财库</w:t>
      </w:r>
      <w:r>
        <w:rPr>
          <w:rFonts w:hint="eastAsia" w:ascii="宋体" w:hAnsi="宋体" w:cs="Arial"/>
          <w:sz w:val="22"/>
          <w:szCs w:val="22"/>
        </w:rPr>
        <w:t>〔</w:t>
      </w:r>
      <w:r>
        <w:rPr>
          <w:rFonts w:ascii="宋体" w:hAnsi="宋体" w:cs="Arial"/>
          <w:sz w:val="22"/>
          <w:szCs w:val="22"/>
        </w:rPr>
        <w:t>2017〕141</w:t>
      </w:r>
      <w:r>
        <w:rPr>
          <w:rFonts w:hint="eastAsia" w:ascii="宋体" w:hAnsi="宋体" w:cs="Arial"/>
          <w:spacing w:val="6"/>
          <w:sz w:val="22"/>
          <w:szCs w:val="22"/>
        </w:rPr>
        <w:t>号）的规定，本单位为符合条件的残疾人福利性单位，且本单位参加</w:t>
      </w:r>
      <w:r>
        <w:rPr>
          <w:rFonts w:hint="eastAsia" w:ascii="宋体" w:hAnsi="宋体" w:cs="Arial"/>
          <w:spacing w:val="6"/>
          <w:sz w:val="22"/>
          <w:szCs w:val="22"/>
          <w:u w:val="single"/>
        </w:rPr>
        <w:t>（采购人名称）</w:t>
      </w:r>
      <w:r>
        <w:rPr>
          <w:rFonts w:hint="eastAsia" w:ascii="宋体" w:hAnsi="宋体" w:cs="Arial"/>
          <w:spacing w:val="6"/>
          <w:sz w:val="22"/>
          <w:szCs w:val="22"/>
        </w:rPr>
        <w:t>单位的</w:t>
      </w:r>
      <w:r>
        <w:rPr>
          <w:rFonts w:hint="eastAsia" w:ascii="宋体" w:hAnsi="宋体" w:cs="Arial"/>
          <w:spacing w:val="6"/>
          <w:sz w:val="22"/>
          <w:szCs w:val="22"/>
          <w:u w:val="single"/>
        </w:rPr>
        <w:t>（项目名称）</w:t>
      </w:r>
      <w:r>
        <w:rPr>
          <w:rFonts w:hint="eastAsia" w:ascii="宋体" w:hAnsi="宋体" w:cs="Arial"/>
          <w:spacing w:val="6"/>
          <w:sz w:val="22"/>
          <w:szCs w:val="22"/>
        </w:rPr>
        <w:t>项目采购活动提供本单位制造的货物（由本单位承担工程</w:t>
      </w:r>
      <w:r>
        <w:rPr>
          <w:rFonts w:ascii="宋体" w:hAnsi="宋体" w:cs="Arial"/>
          <w:spacing w:val="6"/>
          <w:sz w:val="22"/>
          <w:szCs w:val="22"/>
        </w:rPr>
        <w:t>/提供服务），或者提供其他残疾人福利性单位制造的货物（不包括使用非残疾人福利性单位注册商标的货物）。</w:t>
      </w:r>
    </w:p>
    <w:p>
      <w:pPr>
        <w:snapToGrid w:val="0"/>
        <w:spacing w:line="300" w:lineRule="auto"/>
        <w:ind w:firstLine="464" w:firstLineChars="200"/>
        <w:rPr>
          <w:rFonts w:ascii="宋体" w:hAnsi="宋体" w:cs="Arial"/>
          <w:spacing w:val="6"/>
          <w:sz w:val="22"/>
          <w:szCs w:val="22"/>
        </w:rPr>
      </w:pPr>
      <w:r>
        <w:rPr>
          <w:rFonts w:hint="eastAsia" w:ascii="宋体" w:hAnsi="宋体" w:cs="Arial"/>
          <w:spacing w:val="6"/>
          <w:sz w:val="22"/>
          <w:szCs w:val="22"/>
        </w:rPr>
        <w:t>本单位对上述声明的真实性负责。如有虚假，将依法承担相应责任。</w:t>
      </w:r>
    </w:p>
    <w:p>
      <w:pPr>
        <w:snapToGrid w:val="0"/>
        <w:spacing w:line="300" w:lineRule="auto"/>
        <w:ind w:firstLine="464" w:firstLineChars="200"/>
        <w:rPr>
          <w:rFonts w:ascii="宋体" w:hAnsi="宋体" w:cs="Arial"/>
          <w:spacing w:val="6"/>
          <w:sz w:val="22"/>
          <w:szCs w:val="22"/>
        </w:rPr>
      </w:pPr>
    </w:p>
    <w:p>
      <w:pPr>
        <w:snapToGrid w:val="0"/>
        <w:spacing w:line="300" w:lineRule="auto"/>
        <w:ind w:firstLine="464" w:firstLineChars="200"/>
        <w:rPr>
          <w:rFonts w:ascii="宋体" w:hAnsi="宋体" w:cs="Arial"/>
          <w:spacing w:val="6"/>
          <w:sz w:val="22"/>
          <w:szCs w:val="22"/>
        </w:rPr>
      </w:pPr>
    </w:p>
    <w:p>
      <w:pPr>
        <w:adjustRightInd w:val="0"/>
        <w:snapToGrid w:val="0"/>
        <w:spacing w:line="300" w:lineRule="auto"/>
        <w:ind w:firstLine="440" w:firstLineChars="200"/>
        <w:rPr>
          <w:rFonts w:ascii="宋体" w:hAnsi="宋体" w:cs="Arial"/>
          <w:kern w:val="0"/>
          <w:sz w:val="22"/>
          <w:szCs w:val="22"/>
          <w:u w:val="single"/>
        </w:rPr>
      </w:pPr>
      <w:r>
        <w:rPr>
          <w:rFonts w:hint="eastAsia" w:ascii="宋体" w:hAnsi="宋体" w:cs="Arial"/>
          <w:kern w:val="0"/>
          <w:sz w:val="22"/>
          <w:szCs w:val="22"/>
        </w:rPr>
        <w:t>供应商全称（盖章）：</w:t>
      </w:r>
    </w:p>
    <w:p>
      <w:pPr>
        <w:adjustRightInd w:val="0"/>
        <w:snapToGrid w:val="0"/>
        <w:spacing w:line="300" w:lineRule="auto"/>
        <w:ind w:firstLine="440" w:firstLineChars="200"/>
        <w:rPr>
          <w:rFonts w:ascii="宋体" w:hAnsi="宋体" w:cs="Arial"/>
          <w:kern w:val="0"/>
          <w:sz w:val="22"/>
          <w:szCs w:val="22"/>
        </w:rPr>
      </w:pPr>
      <w:r>
        <w:rPr>
          <w:rFonts w:hint="eastAsia" w:ascii="宋体" w:hAnsi="宋体" w:cs="Arial"/>
          <w:kern w:val="0"/>
          <w:sz w:val="22"/>
          <w:szCs w:val="22"/>
        </w:rPr>
        <w:t>日期：年月日</w:t>
      </w:r>
    </w:p>
    <w:p>
      <w:pPr>
        <w:spacing w:line="440" w:lineRule="atLeast"/>
        <w:rPr>
          <w:rFonts w:ascii="宋体" w:hAnsi="宋体"/>
          <w:sz w:val="22"/>
          <w:szCs w:val="22"/>
        </w:rPr>
      </w:pPr>
    </w:p>
    <w:p>
      <w:pPr>
        <w:adjustRightInd w:val="0"/>
        <w:snapToGrid w:val="0"/>
        <w:spacing w:line="300" w:lineRule="auto"/>
        <w:jc w:val="center"/>
        <w:rPr>
          <w:rFonts w:ascii="宋体" w:hAnsi="宋体"/>
          <w:b/>
          <w:sz w:val="22"/>
          <w:szCs w:val="22"/>
        </w:rPr>
      </w:pPr>
    </w:p>
    <w:p>
      <w:pPr>
        <w:adjustRightInd w:val="0"/>
        <w:snapToGrid w:val="0"/>
        <w:spacing w:line="300" w:lineRule="auto"/>
        <w:jc w:val="center"/>
        <w:rPr>
          <w:rFonts w:ascii="宋体" w:hAnsi="宋体"/>
          <w:b/>
          <w:sz w:val="22"/>
          <w:szCs w:val="22"/>
        </w:rPr>
      </w:pPr>
    </w:p>
    <w:p>
      <w:pPr>
        <w:adjustRightInd w:val="0"/>
        <w:snapToGrid w:val="0"/>
        <w:spacing w:line="300" w:lineRule="auto"/>
        <w:jc w:val="center"/>
        <w:rPr>
          <w:rFonts w:ascii="宋体" w:hAnsi="宋体" w:cs="Arial"/>
          <w:kern w:val="0"/>
          <w:sz w:val="22"/>
          <w:szCs w:val="22"/>
        </w:rPr>
      </w:pPr>
      <w:r>
        <w:rPr>
          <w:rFonts w:hint="eastAsia" w:ascii="宋体" w:hAnsi="宋体"/>
          <w:b/>
          <w:sz w:val="22"/>
          <w:szCs w:val="22"/>
        </w:rPr>
        <w:t>（</w:t>
      </w:r>
      <w:r>
        <w:rPr>
          <w:rFonts w:ascii="宋体" w:hAnsi="宋体"/>
          <w:b/>
          <w:sz w:val="22"/>
          <w:szCs w:val="22"/>
        </w:rPr>
        <w:t>3）</w:t>
      </w:r>
      <w:r>
        <w:rPr>
          <w:rFonts w:hint="eastAsia" w:ascii="宋体" w:hAnsi="宋体"/>
          <w:b/>
          <w:spacing w:val="6"/>
          <w:sz w:val="22"/>
          <w:szCs w:val="22"/>
        </w:rPr>
        <w:t>监狱企业声明函</w:t>
      </w:r>
    </w:p>
    <w:p>
      <w:pPr>
        <w:snapToGrid w:val="0"/>
        <w:spacing w:line="300" w:lineRule="auto"/>
        <w:ind w:firstLine="464" w:firstLineChars="200"/>
        <w:jc w:val="center"/>
        <w:rPr>
          <w:rFonts w:ascii="宋体" w:hAnsi="宋体" w:cs="Arial"/>
          <w:spacing w:val="6"/>
          <w:sz w:val="22"/>
          <w:szCs w:val="22"/>
        </w:rPr>
      </w:pPr>
      <w:r>
        <w:rPr>
          <w:rFonts w:hint="eastAsia" w:ascii="宋体" w:hAnsi="宋体"/>
          <w:spacing w:val="6"/>
          <w:sz w:val="22"/>
          <w:szCs w:val="22"/>
        </w:rPr>
        <w:t>【</w:t>
      </w:r>
      <w:r>
        <w:rPr>
          <w:rFonts w:hint="eastAsia" w:ascii="宋体" w:hAnsi="宋体" w:cs="Arial"/>
          <w:spacing w:val="6"/>
          <w:sz w:val="22"/>
          <w:szCs w:val="22"/>
        </w:rPr>
        <w:t>非监狱企业不用提供】</w:t>
      </w:r>
    </w:p>
    <w:p>
      <w:pPr>
        <w:snapToGrid w:val="0"/>
        <w:spacing w:line="300" w:lineRule="auto"/>
        <w:ind w:firstLine="464" w:firstLineChars="200"/>
        <w:rPr>
          <w:rFonts w:ascii="宋体" w:hAnsi="宋体" w:cs="Arial"/>
          <w:spacing w:val="6"/>
          <w:sz w:val="22"/>
          <w:szCs w:val="22"/>
        </w:rPr>
      </w:pPr>
      <w:r>
        <w:rPr>
          <w:rFonts w:hint="eastAsia" w:ascii="宋体" w:hAnsi="宋体" w:cs="Arial"/>
          <w:spacing w:val="6"/>
          <w:sz w:val="22"/>
          <w:szCs w:val="22"/>
        </w:rPr>
        <w:t>本企业郑重声明，根据《关于政府采购支持监狱企业发展有关问题的通知》（财库</w:t>
      </w:r>
      <w:r>
        <w:rPr>
          <w:rFonts w:ascii="宋体" w:hAnsi="宋体" w:cs="Arial"/>
          <w:spacing w:val="6"/>
          <w:sz w:val="22"/>
          <w:szCs w:val="22"/>
        </w:rPr>
        <w:t xml:space="preserve">[2014]68号）的规定，本企业为监狱企业。 </w:t>
      </w:r>
    </w:p>
    <w:p>
      <w:pPr>
        <w:snapToGrid w:val="0"/>
        <w:spacing w:line="300" w:lineRule="auto"/>
        <w:ind w:firstLine="464" w:firstLineChars="200"/>
        <w:rPr>
          <w:rFonts w:ascii="宋体" w:hAnsi="宋体" w:cs="Arial"/>
          <w:spacing w:val="6"/>
          <w:sz w:val="22"/>
          <w:szCs w:val="22"/>
        </w:rPr>
      </w:pPr>
      <w:r>
        <w:rPr>
          <w:rFonts w:hint="eastAsia" w:ascii="宋体" w:hAnsi="宋体" w:cs="Arial"/>
          <w:spacing w:val="6"/>
          <w:sz w:val="22"/>
          <w:szCs w:val="22"/>
        </w:rPr>
        <w:t>根据上述标准，我企业属于监狱企业的理由为：。</w:t>
      </w:r>
    </w:p>
    <w:p>
      <w:pPr>
        <w:snapToGrid w:val="0"/>
        <w:spacing w:line="300" w:lineRule="auto"/>
        <w:ind w:firstLine="464" w:firstLineChars="200"/>
        <w:rPr>
          <w:rFonts w:ascii="宋体" w:hAnsi="宋体" w:cs="Arial"/>
          <w:spacing w:val="6"/>
          <w:sz w:val="22"/>
          <w:szCs w:val="22"/>
        </w:rPr>
      </w:pPr>
      <w:r>
        <w:rPr>
          <w:rFonts w:hint="eastAsia" w:ascii="宋体" w:hAnsi="宋体" w:cs="Arial"/>
          <w:spacing w:val="6"/>
          <w:sz w:val="22"/>
          <w:szCs w:val="22"/>
        </w:rPr>
        <w:t>本企业为参加（项目名称</w:t>
      </w:r>
      <w:r>
        <w:rPr>
          <w:rFonts w:hint="eastAsia" w:ascii="宋体" w:hAnsi="宋体" w:cs="Arial"/>
          <w:spacing w:val="6"/>
          <w:sz w:val="22"/>
          <w:szCs w:val="22"/>
          <w:u w:val="single"/>
        </w:rPr>
        <w:t>：</w:t>
      </w:r>
      <w:r>
        <w:rPr>
          <w:rFonts w:hint="eastAsia" w:ascii="宋体" w:hAnsi="宋体" w:cs="Arial"/>
          <w:spacing w:val="6"/>
          <w:sz w:val="22"/>
          <w:szCs w:val="22"/>
        </w:rPr>
        <w:t>）（项目编号</w:t>
      </w:r>
      <w:r>
        <w:rPr>
          <w:rFonts w:hint="eastAsia" w:ascii="宋体" w:hAnsi="宋体" w:cs="Arial"/>
          <w:spacing w:val="6"/>
          <w:sz w:val="22"/>
          <w:szCs w:val="22"/>
          <w:u w:val="single"/>
        </w:rPr>
        <w:t>：</w:t>
      </w:r>
      <w:r>
        <w:rPr>
          <w:rFonts w:hint="eastAsia" w:ascii="宋体" w:hAnsi="宋体" w:cs="Arial"/>
          <w:spacing w:val="6"/>
          <w:sz w:val="22"/>
          <w:szCs w:val="22"/>
        </w:rPr>
        <w:t>）采购活动并承担本工程。</w:t>
      </w:r>
    </w:p>
    <w:p>
      <w:pPr>
        <w:snapToGrid w:val="0"/>
        <w:spacing w:line="300" w:lineRule="auto"/>
        <w:ind w:firstLine="464" w:firstLineChars="200"/>
        <w:rPr>
          <w:rFonts w:ascii="宋体" w:hAnsi="宋体" w:cs="Arial"/>
          <w:spacing w:val="6"/>
          <w:sz w:val="22"/>
          <w:szCs w:val="22"/>
        </w:rPr>
      </w:pPr>
      <w:r>
        <w:rPr>
          <w:rFonts w:hint="eastAsia" w:ascii="宋体" w:hAnsi="宋体" w:cs="Arial"/>
          <w:spacing w:val="6"/>
          <w:sz w:val="22"/>
          <w:szCs w:val="22"/>
        </w:rPr>
        <w:t>本企业对上述声明的真实性负责。如有虚假，将依法承担相应责任。</w:t>
      </w:r>
    </w:p>
    <w:p>
      <w:pPr>
        <w:tabs>
          <w:tab w:val="left" w:pos="4860"/>
        </w:tabs>
        <w:spacing w:line="588" w:lineRule="exact"/>
        <w:ind w:right="1560" w:firstLine="464" w:firstLineChars="200"/>
        <w:jc w:val="center"/>
        <w:rPr>
          <w:rFonts w:ascii="宋体" w:hAnsi="宋体"/>
          <w:spacing w:val="6"/>
          <w:sz w:val="22"/>
          <w:szCs w:val="22"/>
        </w:rPr>
      </w:pPr>
    </w:p>
    <w:p>
      <w:pPr>
        <w:adjustRightInd w:val="0"/>
        <w:snapToGrid w:val="0"/>
        <w:spacing w:line="300" w:lineRule="auto"/>
        <w:ind w:firstLine="440" w:firstLineChars="200"/>
        <w:rPr>
          <w:rFonts w:ascii="宋体" w:hAnsi="宋体" w:cs="Arial"/>
          <w:kern w:val="0"/>
          <w:sz w:val="22"/>
          <w:szCs w:val="22"/>
        </w:rPr>
      </w:pPr>
      <w:r>
        <w:rPr>
          <w:rFonts w:hint="eastAsia" w:ascii="宋体" w:hAnsi="宋体" w:cs="Arial"/>
          <w:kern w:val="0"/>
          <w:sz w:val="22"/>
          <w:szCs w:val="22"/>
        </w:rPr>
        <w:t>供应商全称（盖章）：</w:t>
      </w:r>
    </w:p>
    <w:p>
      <w:pPr>
        <w:adjustRightInd w:val="0"/>
        <w:snapToGrid w:val="0"/>
        <w:spacing w:line="300" w:lineRule="auto"/>
        <w:ind w:firstLine="440" w:firstLineChars="200"/>
        <w:rPr>
          <w:rFonts w:ascii="宋体" w:hAnsi="宋体" w:cs="Arial"/>
          <w:spacing w:val="6"/>
          <w:sz w:val="22"/>
          <w:szCs w:val="22"/>
        </w:rPr>
      </w:pPr>
      <w:r>
        <w:rPr>
          <w:rFonts w:hint="eastAsia" w:ascii="宋体" w:hAnsi="宋体" w:cs="Arial"/>
          <w:kern w:val="0"/>
          <w:sz w:val="22"/>
          <w:szCs w:val="22"/>
        </w:rPr>
        <w:t>日期：</w:t>
      </w:r>
      <w:r>
        <w:rPr>
          <w:rFonts w:ascii="宋体" w:hAnsi="宋体" w:cs="Arial"/>
          <w:kern w:val="0"/>
          <w:sz w:val="22"/>
          <w:szCs w:val="22"/>
        </w:rPr>
        <w:t xml:space="preserve">    年    月   日 </w:t>
      </w:r>
    </w:p>
    <w:p>
      <w:pPr>
        <w:spacing w:line="440" w:lineRule="atLeast"/>
        <w:jc w:val="center"/>
        <w:rPr>
          <w:rFonts w:ascii="宋体" w:hAnsi="宋体" w:cs="Arial"/>
          <w:spacing w:val="6"/>
          <w:sz w:val="22"/>
          <w:szCs w:val="22"/>
        </w:rPr>
      </w:pPr>
    </w:p>
    <w:p>
      <w:pPr>
        <w:spacing w:line="440" w:lineRule="atLeast"/>
        <w:jc w:val="center"/>
        <w:rPr>
          <w:rFonts w:ascii="宋体" w:hAnsi="宋体"/>
          <w:spacing w:val="6"/>
          <w:sz w:val="22"/>
          <w:szCs w:val="22"/>
        </w:rPr>
      </w:pPr>
      <w:r>
        <w:rPr>
          <w:rFonts w:hint="eastAsia" w:ascii="宋体" w:hAnsi="宋体"/>
          <w:b/>
          <w:sz w:val="22"/>
          <w:szCs w:val="22"/>
        </w:rPr>
        <w:t>（</w:t>
      </w:r>
      <w:r>
        <w:rPr>
          <w:rFonts w:ascii="宋体" w:hAnsi="宋体"/>
          <w:b/>
          <w:sz w:val="22"/>
          <w:szCs w:val="22"/>
        </w:rPr>
        <w:t>4）</w:t>
      </w:r>
      <w:r>
        <w:rPr>
          <w:rFonts w:hint="eastAsia" w:ascii="宋体" w:hAnsi="宋体"/>
          <w:b/>
          <w:spacing w:val="6"/>
          <w:sz w:val="22"/>
          <w:szCs w:val="22"/>
        </w:rPr>
        <w:t>投标货物情况表</w:t>
      </w:r>
    </w:p>
    <w:tbl>
      <w:tblPr>
        <w:tblStyle w:val="6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614"/>
        <w:gridCol w:w="1685"/>
        <w:gridCol w:w="1740"/>
        <w:gridCol w:w="167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9854" w:type="dxa"/>
            <w:gridSpan w:val="6"/>
            <w:vAlign w:val="center"/>
          </w:tcPr>
          <w:p>
            <w:pPr>
              <w:pStyle w:val="168"/>
              <w:tabs>
                <w:tab w:val="left" w:pos="1260"/>
              </w:tabs>
              <w:snapToGrid w:val="0"/>
              <w:spacing w:line="360" w:lineRule="auto"/>
              <w:rPr>
                <w:rFonts w:ascii="宋体" w:hAnsi="宋体" w:cs="宋体"/>
                <w:sz w:val="22"/>
                <w:szCs w:val="22"/>
                <w:lang w:val="en-GB"/>
              </w:rPr>
            </w:pPr>
            <w:r>
              <w:rPr>
                <w:rFonts w:hint="eastAsia" w:ascii="宋体" w:hAnsi="宋体" w:cs="宋体"/>
                <w:sz w:val="22"/>
                <w:szCs w:val="22"/>
                <w:lang w:val="en-GB"/>
              </w:rPr>
              <w:t>如属所列情形的，请在括号内打“√”，并</w:t>
            </w:r>
            <w:r>
              <w:rPr>
                <w:rFonts w:hint="eastAsia" w:ascii="宋体" w:hAnsi="宋体" w:cs="宋体"/>
                <w:sz w:val="22"/>
                <w:szCs w:val="22"/>
              </w:rPr>
              <w:t>请填写下表内容：</w:t>
            </w:r>
          </w:p>
          <w:p>
            <w:pPr>
              <w:pStyle w:val="168"/>
              <w:tabs>
                <w:tab w:val="left" w:pos="1260"/>
              </w:tabs>
              <w:snapToGrid w:val="0"/>
              <w:spacing w:line="360" w:lineRule="auto"/>
              <w:rPr>
                <w:rFonts w:ascii="宋体" w:hAnsi="宋体" w:cs="宋体"/>
                <w:sz w:val="22"/>
                <w:szCs w:val="22"/>
              </w:rPr>
            </w:pPr>
            <w:r>
              <w:rPr>
                <w:rFonts w:hint="eastAsia" w:ascii="宋体" w:hAnsi="宋体" w:cs="宋体"/>
                <w:sz w:val="22"/>
                <w:szCs w:val="22"/>
              </w:rPr>
              <w:t>（）小型、微型企业</w:t>
            </w:r>
            <w:r>
              <w:rPr>
                <w:rFonts w:ascii="宋体" w:hAnsi="宋体" w:cs="宋体"/>
                <w:sz w:val="22"/>
                <w:szCs w:val="22"/>
              </w:rPr>
              <w:t>/残疾人福利性单位/监狱企业投标且提供本企业制造的产品。</w:t>
            </w:r>
          </w:p>
          <w:p>
            <w:pPr>
              <w:pStyle w:val="168"/>
              <w:tabs>
                <w:tab w:val="left" w:pos="1260"/>
              </w:tabs>
              <w:snapToGrid w:val="0"/>
              <w:spacing w:line="360" w:lineRule="auto"/>
              <w:rPr>
                <w:rFonts w:ascii="宋体" w:hAnsi="宋体" w:cs="宋体"/>
                <w:sz w:val="22"/>
                <w:szCs w:val="22"/>
              </w:rPr>
            </w:pPr>
            <w:r>
              <w:rPr>
                <w:rFonts w:hint="eastAsia" w:ascii="宋体" w:hAnsi="宋体" w:cs="宋体"/>
                <w:sz w:val="22"/>
                <w:szCs w:val="22"/>
              </w:rPr>
              <w:t>（）小型、微型企业</w:t>
            </w:r>
            <w:r>
              <w:rPr>
                <w:rFonts w:ascii="宋体" w:hAnsi="宋体" w:cs="宋体"/>
                <w:sz w:val="22"/>
                <w:szCs w:val="22"/>
              </w:rPr>
              <w:t>/残疾人福利性单位/监狱企业投标且提供其它小型、微型企业/残疾人福利性单位/监狱企业制造的产品。</w:t>
            </w:r>
          </w:p>
          <w:p>
            <w:pPr>
              <w:pStyle w:val="168"/>
              <w:tabs>
                <w:tab w:val="left" w:pos="1260"/>
              </w:tabs>
              <w:snapToGrid w:val="0"/>
              <w:spacing w:line="360" w:lineRule="auto"/>
              <w:rPr>
                <w:rFonts w:ascii="宋体" w:hAnsi="宋体" w:cs="宋体"/>
                <w:sz w:val="22"/>
                <w:szCs w:val="22"/>
              </w:rPr>
            </w:pPr>
            <w:r>
              <w:rPr>
                <w:rFonts w:hint="eastAsia" w:ascii="宋体" w:hAnsi="宋体" w:cs="宋体"/>
                <w:sz w:val="22"/>
                <w:szCs w:val="22"/>
              </w:rPr>
              <w:t>（）小型、微型企业</w:t>
            </w:r>
            <w:r>
              <w:rPr>
                <w:rFonts w:ascii="宋体" w:hAnsi="宋体" w:cs="宋体"/>
                <w:sz w:val="22"/>
                <w:szCs w:val="22"/>
              </w:rPr>
              <w:t>/残疾人福利性单位/监狱企业投标且提供中型、大型企业制造的货物。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854" w:type="dxa"/>
            <w:gridSpan w:val="6"/>
            <w:vAlign w:val="center"/>
          </w:tcPr>
          <w:p>
            <w:pPr>
              <w:pStyle w:val="168"/>
              <w:tabs>
                <w:tab w:val="left" w:pos="1260"/>
              </w:tabs>
              <w:snapToGrid w:val="0"/>
              <w:spacing w:line="360" w:lineRule="auto"/>
              <w:rPr>
                <w:rFonts w:ascii="宋体" w:hAnsi="宋体" w:cs="宋体"/>
                <w:sz w:val="22"/>
                <w:szCs w:val="22"/>
                <w:lang w:val="en-GB"/>
              </w:rPr>
            </w:pPr>
            <w:r>
              <w:rPr>
                <w:rFonts w:hint="eastAsia" w:ascii="宋体" w:hAnsi="宋体" w:cs="宋体"/>
                <w:sz w:val="22"/>
                <w:szCs w:val="22"/>
              </w:rPr>
              <w:t>如供应商提供其他企业制造的货物清单，并在以下表格内明细罗列：（本企业制造的货物无须罗列）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99" w:type="dxa"/>
            <w:vAlign w:val="center"/>
          </w:tcPr>
          <w:p>
            <w:pPr>
              <w:pStyle w:val="168"/>
              <w:tabs>
                <w:tab w:val="left" w:pos="1260"/>
              </w:tabs>
              <w:snapToGrid w:val="0"/>
              <w:jc w:val="center"/>
              <w:rPr>
                <w:rFonts w:ascii="宋体" w:hAnsi="宋体" w:cs="宋体"/>
                <w:sz w:val="22"/>
                <w:szCs w:val="22"/>
                <w:lang w:val="en-GB"/>
              </w:rPr>
            </w:pPr>
            <w:r>
              <w:rPr>
                <w:rFonts w:hint="eastAsia" w:ascii="宋体" w:hAnsi="宋体" w:cs="宋体"/>
                <w:sz w:val="22"/>
                <w:szCs w:val="22"/>
                <w:lang w:val="en-GB"/>
              </w:rPr>
              <w:t>产品名称</w:t>
            </w:r>
          </w:p>
        </w:tc>
        <w:tc>
          <w:tcPr>
            <w:tcW w:w="1614" w:type="dxa"/>
            <w:vAlign w:val="center"/>
          </w:tcPr>
          <w:p>
            <w:pPr>
              <w:pStyle w:val="168"/>
              <w:tabs>
                <w:tab w:val="left" w:pos="1260"/>
              </w:tabs>
              <w:snapToGrid w:val="0"/>
              <w:jc w:val="center"/>
              <w:rPr>
                <w:rFonts w:ascii="宋体" w:hAnsi="宋体" w:cs="宋体"/>
                <w:sz w:val="22"/>
                <w:szCs w:val="22"/>
                <w:lang w:val="en-GB"/>
              </w:rPr>
            </w:pPr>
            <w:r>
              <w:rPr>
                <w:rFonts w:hint="eastAsia" w:ascii="宋体" w:hAnsi="宋体" w:cs="宋体"/>
                <w:sz w:val="22"/>
                <w:szCs w:val="22"/>
                <w:lang w:val="en-GB"/>
              </w:rPr>
              <w:t>品牌</w:t>
            </w:r>
          </w:p>
        </w:tc>
        <w:tc>
          <w:tcPr>
            <w:tcW w:w="1685" w:type="dxa"/>
            <w:vAlign w:val="center"/>
          </w:tcPr>
          <w:p>
            <w:pPr>
              <w:pStyle w:val="168"/>
              <w:tabs>
                <w:tab w:val="left" w:pos="1260"/>
              </w:tabs>
              <w:snapToGrid w:val="0"/>
              <w:jc w:val="center"/>
              <w:rPr>
                <w:rFonts w:ascii="宋体" w:hAnsi="宋体" w:cs="宋体"/>
                <w:sz w:val="22"/>
                <w:szCs w:val="22"/>
                <w:lang w:val="en-GB"/>
              </w:rPr>
            </w:pPr>
            <w:r>
              <w:rPr>
                <w:rFonts w:hint="eastAsia" w:ascii="宋体" w:hAnsi="宋体" w:cs="宋体"/>
                <w:sz w:val="22"/>
                <w:szCs w:val="22"/>
              </w:rPr>
              <w:t>型号、规格</w:t>
            </w:r>
          </w:p>
        </w:tc>
        <w:tc>
          <w:tcPr>
            <w:tcW w:w="1740" w:type="dxa"/>
            <w:vAlign w:val="center"/>
          </w:tcPr>
          <w:p>
            <w:pPr>
              <w:pStyle w:val="168"/>
              <w:tabs>
                <w:tab w:val="left" w:pos="1260"/>
              </w:tabs>
              <w:snapToGrid w:val="0"/>
              <w:jc w:val="center"/>
              <w:rPr>
                <w:rFonts w:ascii="宋体" w:hAnsi="宋体" w:cs="宋体"/>
                <w:sz w:val="22"/>
                <w:szCs w:val="22"/>
                <w:lang w:val="en-GB"/>
              </w:rPr>
            </w:pPr>
            <w:r>
              <w:rPr>
                <w:rFonts w:hint="eastAsia" w:ascii="宋体" w:hAnsi="宋体" w:cs="宋体"/>
                <w:sz w:val="22"/>
                <w:szCs w:val="22"/>
                <w:lang w:val="en-GB"/>
              </w:rPr>
              <w:t>制造商</w:t>
            </w:r>
          </w:p>
        </w:tc>
        <w:tc>
          <w:tcPr>
            <w:tcW w:w="1673" w:type="dxa"/>
            <w:vAlign w:val="center"/>
          </w:tcPr>
          <w:p>
            <w:pPr>
              <w:pStyle w:val="168"/>
              <w:tabs>
                <w:tab w:val="left" w:pos="1260"/>
              </w:tabs>
              <w:snapToGrid w:val="0"/>
              <w:jc w:val="center"/>
              <w:rPr>
                <w:rFonts w:ascii="宋体" w:hAnsi="宋体" w:cs="宋体"/>
                <w:sz w:val="22"/>
                <w:szCs w:val="22"/>
                <w:lang w:val="en-GB"/>
              </w:rPr>
            </w:pPr>
            <w:r>
              <w:rPr>
                <w:rFonts w:hint="eastAsia" w:ascii="宋体" w:hAnsi="宋体" w:cs="宋体"/>
                <w:sz w:val="22"/>
                <w:szCs w:val="22"/>
                <w:lang w:val="en-GB"/>
              </w:rPr>
              <w:t>制造商</w:t>
            </w:r>
          </w:p>
          <w:p>
            <w:pPr>
              <w:pStyle w:val="168"/>
              <w:tabs>
                <w:tab w:val="left" w:pos="1260"/>
              </w:tabs>
              <w:snapToGrid w:val="0"/>
              <w:jc w:val="center"/>
              <w:rPr>
                <w:rFonts w:ascii="宋体" w:hAnsi="宋体" w:cs="宋体"/>
                <w:sz w:val="22"/>
                <w:szCs w:val="22"/>
                <w:lang w:val="en-GB"/>
              </w:rPr>
            </w:pPr>
            <w:r>
              <w:rPr>
                <w:rFonts w:hint="eastAsia" w:ascii="宋体" w:hAnsi="宋体" w:cs="宋体"/>
                <w:sz w:val="22"/>
                <w:szCs w:val="22"/>
                <w:lang w:val="en-GB"/>
              </w:rPr>
              <w:t>企业类型</w:t>
            </w:r>
          </w:p>
        </w:tc>
        <w:tc>
          <w:tcPr>
            <w:tcW w:w="1843" w:type="dxa"/>
            <w:vAlign w:val="center"/>
          </w:tcPr>
          <w:p>
            <w:pPr>
              <w:pStyle w:val="168"/>
              <w:tabs>
                <w:tab w:val="left" w:pos="1260"/>
              </w:tabs>
              <w:snapToGrid w:val="0"/>
              <w:jc w:val="center"/>
              <w:rPr>
                <w:rFonts w:ascii="宋体" w:hAnsi="宋体" w:cs="宋体"/>
                <w:sz w:val="22"/>
                <w:szCs w:val="22"/>
                <w:lang w:val="en-GB"/>
              </w:rPr>
            </w:pPr>
            <w:r>
              <w:rPr>
                <w:rFonts w:hint="eastAsia" w:ascii="宋体" w:hAnsi="宋体" w:cs="宋体"/>
                <w:sz w:val="22"/>
                <w:szCs w:val="22"/>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99" w:type="dxa"/>
            <w:vAlign w:val="center"/>
          </w:tcPr>
          <w:p>
            <w:pPr>
              <w:pStyle w:val="168"/>
              <w:tabs>
                <w:tab w:val="left" w:pos="1260"/>
              </w:tabs>
              <w:snapToGrid w:val="0"/>
              <w:spacing w:line="360" w:lineRule="auto"/>
              <w:jc w:val="center"/>
              <w:rPr>
                <w:rFonts w:ascii="宋体" w:hAnsi="宋体" w:cs="宋体"/>
                <w:sz w:val="22"/>
                <w:szCs w:val="22"/>
                <w:lang w:val="en-GB"/>
              </w:rPr>
            </w:pPr>
          </w:p>
        </w:tc>
        <w:tc>
          <w:tcPr>
            <w:tcW w:w="1614" w:type="dxa"/>
            <w:vAlign w:val="center"/>
          </w:tcPr>
          <w:p>
            <w:pPr>
              <w:pStyle w:val="168"/>
              <w:tabs>
                <w:tab w:val="left" w:pos="1260"/>
              </w:tabs>
              <w:snapToGrid w:val="0"/>
              <w:spacing w:line="360" w:lineRule="auto"/>
              <w:jc w:val="center"/>
              <w:rPr>
                <w:rFonts w:ascii="宋体" w:hAnsi="宋体" w:cs="宋体"/>
                <w:sz w:val="22"/>
                <w:szCs w:val="22"/>
                <w:lang w:val="en-GB"/>
              </w:rPr>
            </w:pPr>
          </w:p>
        </w:tc>
        <w:tc>
          <w:tcPr>
            <w:tcW w:w="1685" w:type="dxa"/>
            <w:vAlign w:val="center"/>
          </w:tcPr>
          <w:p>
            <w:pPr>
              <w:pStyle w:val="168"/>
              <w:tabs>
                <w:tab w:val="left" w:pos="1260"/>
              </w:tabs>
              <w:snapToGrid w:val="0"/>
              <w:spacing w:line="360" w:lineRule="auto"/>
              <w:jc w:val="center"/>
              <w:rPr>
                <w:rFonts w:ascii="宋体" w:hAnsi="宋体" w:cs="宋体"/>
                <w:sz w:val="22"/>
                <w:szCs w:val="22"/>
                <w:lang w:val="en-GB"/>
              </w:rPr>
            </w:pPr>
          </w:p>
        </w:tc>
        <w:tc>
          <w:tcPr>
            <w:tcW w:w="1740" w:type="dxa"/>
            <w:vAlign w:val="center"/>
          </w:tcPr>
          <w:p>
            <w:pPr>
              <w:pStyle w:val="168"/>
              <w:tabs>
                <w:tab w:val="left" w:pos="1260"/>
              </w:tabs>
              <w:snapToGrid w:val="0"/>
              <w:spacing w:line="360" w:lineRule="auto"/>
              <w:jc w:val="center"/>
              <w:rPr>
                <w:rFonts w:ascii="宋体" w:hAnsi="宋体" w:cs="宋体"/>
                <w:sz w:val="22"/>
                <w:szCs w:val="22"/>
                <w:lang w:val="en-GB"/>
              </w:rPr>
            </w:pPr>
          </w:p>
        </w:tc>
        <w:tc>
          <w:tcPr>
            <w:tcW w:w="1673" w:type="dxa"/>
            <w:vAlign w:val="center"/>
          </w:tcPr>
          <w:p>
            <w:pPr>
              <w:pStyle w:val="168"/>
              <w:tabs>
                <w:tab w:val="left" w:pos="1260"/>
              </w:tabs>
              <w:snapToGrid w:val="0"/>
              <w:spacing w:line="360" w:lineRule="auto"/>
              <w:jc w:val="center"/>
              <w:rPr>
                <w:rFonts w:ascii="宋体" w:hAnsi="宋体" w:cs="宋体"/>
                <w:sz w:val="22"/>
                <w:szCs w:val="22"/>
                <w:lang w:val="en-GB"/>
              </w:rPr>
            </w:pPr>
          </w:p>
        </w:tc>
        <w:tc>
          <w:tcPr>
            <w:tcW w:w="1843" w:type="dxa"/>
            <w:vAlign w:val="center"/>
          </w:tcPr>
          <w:p>
            <w:pPr>
              <w:pStyle w:val="168"/>
              <w:tabs>
                <w:tab w:val="left" w:pos="1260"/>
              </w:tabs>
              <w:snapToGrid w:val="0"/>
              <w:spacing w:line="360" w:lineRule="auto"/>
              <w:jc w:val="center"/>
              <w:rPr>
                <w:rFonts w:ascii="宋体" w:hAnsi="宋体" w:cs="宋体"/>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99" w:type="dxa"/>
            <w:vAlign w:val="center"/>
          </w:tcPr>
          <w:p>
            <w:pPr>
              <w:pStyle w:val="168"/>
              <w:tabs>
                <w:tab w:val="left" w:pos="1260"/>
              </w:tabs>
              <w:snapToGrid w:val="0"/>
              <w:spacing w:line="360" w:lineRule="auto"/>
              <w:jc w:val="center"/>
              <w:rPr>
                <w:rFonts w:ascii="宋体" w:hAnsi="宋体" w:cs="宋体"/>
                <w:sz w:val="22"/>
                <w:szCs w:val="22"/>
                <w:lang w:val="en-GB"/>
              </w:rPr>
            </w:pPr>
          </w:p>
        </w:tc>
        <w:tc>
          <w:tcPr>
            <w:tcW w:w="1614" w:type="dxa"/>
            <w:vAlign w:val="center"/>
          </w:tcPr>
          <w:p>
            <w:pPr>
              <w:pStyle w:val="168"/>
              <w:tabs>
                <w:tab w:val="left" w:pos="1260"/>
              </w:tabs>
              <w:snapToGrid w:val="0"/>
              <w:spacing w:line="360" w:lineRule="auto"/>
              <w:jc w:val="center"/>
              <w:rPr>
                <w:rFonts w:ascii="宋体" w:hAnsi="宋体" w:cs="宋体"/>
                <w:sz w:val="22"/>
                <w:szCs w:val="22"/>
                <w:lang w:val="en-GB"/>
              </w:rPr>
            </w:pPr>
          </w:p>
        </w:tc>
        <w:tc>
          <w:tcPr>
            <w:tcW w:w="1685" w:type="dxa"/>
            <w:vAlign w:val="center"/>
          </w:tcPr>
          <w:p>
            <w:pPr>
              <w:pStyle w:val="168"/>
              <w:tabs>
                <w:tab w:val="left" w:pos="1260"/>
              </w:tabs>
              <w:snapToGrid w:val="0"/>
              <w:spacing w:line="360" w:lineRule="auto"/>
              <w:jc w:val="center"/>
              <w:rPr>
                <w:rFonts w:ascii="宋体" w:hAnsi="宋体" w:cs="宋体"/>
                <w:sz w:val="22"/>
                <w:szCs w:val="22"/>
                <w:lang w:val="en-GB"/>
              </w:rPr>
            </w:pPr>
          </w:p>
        </w:tc>
        <w:tc>
          <w:tcPr>
            <w:tcW w:w="1740" w:type="dxa"/>
            <w:vAlign w:val="center"/>
          </w:tcPr>
          <w:p>
            <w:pPr>
              <w:pStyle w:val="168"/>
              <w:tabs>
                <w:tab w:val="left" w:pos="1260"/>
              </w:tabs>
              <w:snapToGrid w:val="0"/>
              <w:spacing w:line="360" w:lineRule="auto"/>
              <w:jc w:val="center"/>
              <w:rPr>
                <w:rFonts w:ascii="宋体" w:hAnsi="宋体" w:cs="宋体"/>
                <w:sz w:val="22"/>
                <w:szCs w:val="22"/>
                <w:lang w:val="en-GB"/>
              </w:rPr>
            </w:pPr>
          </w:p>
        </w:tc>
        <w:tc>
          <w:tcPr>
            <w:tcW w:w="1673" w:type="dxa"/>
            <w:vAlign w:val="center"/>
          </w:tcPr>
          <w:p>
            <w:pPr>
              <w:pStyle w:val="168"/>
              <w:tabs>
                <w:tab w:val="left" w:pos="1260"/>
              </w:tabs>
              <w:snapToGrid w:val="0"/>
              <w:spacing w:line="360" w:lineRule="auto"/>
              <w:jc w:val="center"/>
              <w:rPr>
                <w:rFonts w:ascii="宋体" w:hAnsi="宋体" w:cs="宋体"/>
                <w:sz w:val="22"/>
                <w:szCs w:val="22"/>
                <w:lang w:val="en-GB"/>
              </w:rPr>
            </w:pPr>
          </w:p>
        </w:tc>
        <w:tc>
          <w:tcPr>
            <w:tcW w:w="1843" w:type="dxa"/>
            <w:vAlign w:val="center"/>
          </w:tcPr>
          <w:p>
            <w:pPr>
              <w:pStyle w:val="168"/>
              <w:tabs>
                <w:tab w:val="left" w:pos="1260"/>
              </w:tabs>
              <w:snapToGrid w:val="0"/>
              <w:spacing w:line="360" w:lineRule="auto"/>
              <w:jc w:val="center"/>
              <w:rPr>
                <w:rFonts w:ascii="宋体" w:hAnsi="宋体" w:cs="宋体"/>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011" w:type="dxa"/>
            <w:gridSpan w:val="5"/>
            <w:vAlign w:val="center"/>
          </w:tcPr>
          <w:p>
            <w:pPr>
              <w:pStyle w:val="168"/>
              <w:tabs>
                <w:tab w:val="left" w:pos="1260"/>
              </w:tabs>
              <w:snapToGrid w:val="0"/>
              <w:jc w:val="center"/>
              <w:rPr>
                <w:rFonts w:ascii="宋体" w:hAnsi="宋体" w:cs="宋体"/>
                <w:sz w:val="22"/>
                <w:szCs w:val="22"/>
                <w:lang w:val="en-GB"/>
              </w:rPr>
            </w:pPr>
            <w:r>
              <w:rPr>
                <w:rFonts w:hint="eastAsia" w:ascii="宋体" w:hAnsi="宋体" w:cs="宋体"/>
                <w:sz w:val="22"/>
                <w:szCs w:val="22"/>
              </w:rPr>
              <w:t>其它小型、微型企业</w:t>
            </w:r>
            <w:r>
              <w:rPr>
                <w:rFonts w:ascii="宋体" w:hAnsi="宋体" w:cs="宋体"/>
                <w:sz w:val="22"/>
                <w:szCs w:val="22"/>
              </w:rPr>
              <w:t>/残疾人福利性单位/监狱企业产品</w:t>
            </w:r>
            <w:r>
              <w:rPr>
                <w:rFonts w:hint="eastAsia" w:ascii="宋体" w:hAnsi="宋体" w:cs="宋体"/>
                <w:sz w:val="22"/>
                <w:szCs w:val="22"/>
                <w:lang w:val="en-GB"/>
              </w:rPr>
              <w:t>金额合计</w:t>
            </w:r>
          </w:p>
        </w:tc>
        <w:tc>
          <w:tcPr>
            <w:tcW w:w="1843" w:type="dxa"/>
            <w:vAlign w:val="center"/>
          </w:tcPr>
          <w:p>
            <w:pPr>
              <w:pStyle w:val="168"/>
              <w:tabs>
                <w:tab w:val="left" w:pos="1260"/>
              </w:tabs>
              <w:snapToGrid w:val="0"/>
              <w:spacing w:line="360" w:lineRule="auto"/>
              <w:jc w:val="center"/>
              <w:rPr>
                <w:rFonts w:ascii="宋体" w:hAnsi="宋体" w:cs="宋体"/>
                <w:sz w:val="22"/>
                <w:szCs w:val="22"/>
                <w:lang w:val="en-GB"/>
              </w:rPr>
            </w:pPr>
          </w:p>
        </w:tc>
      </w:tr>
    </w:tbl>
    <w:p>
      <w:pPr>
        <w:spacing w:line="360" w:lineRule="auto"/>
        <w:ind w:firstLine="440" w:firstLineChars="200"/>
        <w:outlineLvl w:val="0"/>
        <w:rPr>
          <w:rFonts w:ascii="宋体" w:hAnsi="宋体"/>
          <w:sz w:val="22"/>
          <w:szCs w:val="22"/>
        </w:rPr>
      </w:pPr>
      <w:bookmarkStart w:id="230" w:name="_Toc515011118"/>
      <w:bookmarkStart w:id="231" w:name="_Toc509218976"/>
      <w:bookmarkStart w:id="232" w:name="_Toc515027449"/>
      <w:bookmarkStart w:id="233" w:name="_Toc30858"/>
      <w:bookmarkStart w:id="234" w:name="_Toc24504"/>
      <w:bookmarkStart w:id="235" w:name="_Toc514420711"/>
      <w:bookmarkStart w:id="236" w:name="_Toc15401"/>
      <w:bookmarkStart w:id="237" w:name="_Toc508709359"/>
      <w:bookmarkStart w:id="238" w:name="_Toc23884065"/>
      <w:bookmarkStart w:id="239" w:name="_Toc514337540"/>
      <w:bookmarkStart w:id="240" w:name="_Toc515011017"/>
      <w:bookmarkStart w:id="241" w:name="_Toc517874962"/>
      <w:bookmarkStart w:id="242" w:name="_Toc23884105"/>
      <w:bookmarkStart w:id="243" w:name="_Toc24488914"/>
      <w:bookmarkStart w:id="244" w:name="_Toc522783477"/>
      <w:bookmarkStart w:id="245" w:name="_Toc21058"/>
      <w:bookmarkStart w:id="246" w:name="_Toc13048"/>
      <w:bookmarkStart w:id="247" w:name="_Toc513560346"/>
      <w:bookmarkStart w:id="248" w:name="_Toc6130"/>
      <w:bookmarkStart w:id="249" w:name="_Toc16396"/>
      <w:bookmarkStart w:id="250" w:name="_Toc520882033"/>
      <w:bookmarkStart w:id="251" w:name="_Toc515433851"/>
      <w:bookmarkStart w:id="252" w:name="_Toc10437"/>
      <w:bookmarkStart w:id="253" w:name="_Toc24488959"/>
      <w:r>
        <w:rPr>
          <w:rFonts w:hint="eastAsia" w:ascii="宋体" w:hAnsi="宋体"/>
          <w:sz w:val="22"/>
          <w:szCs w:val="22"/>
        </w:rPr>
        <w:t>填报要求：</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spacing w:line="360" w:lineRule="auto"/>
        <w:ind w:firstLine="440" w:firstLineChars="200"/>
        <w:outlineLvl w:val="0"/>
        <w:rPr>
          <w:rFonts w:ascii="宋体" w:hAnsi="宋体"/>
          <w:sz w:val="22"/>
          <w:szCs w:val="22"/>
        </w:rPr>
      </w:pPr>
      <w:bookmarkStart w:id="254" w:name="_Toc515011018"/>
      <w:bookmarkStart w:id="255" w:name="_Toc508709360"/>
      <w:bookmarkStart w:id="256" w:name="_Toc515011119"/>
      <w:bookmarkStart w:id="257" w:name="_Toc24488915"/>
      <w:bookmarkStart w:id="258" w:name="_Toc24488960"/>
      <w:bookmarkStart w:id="259" w:name="_Toc514420712"/>
      <w:bookmarkStart w:id="260" w:name="_Toc6693"/>
      <w:bookmarkStart w:id="261" w:name="_Toc9671"/>
      <w:bookmarkStart w:id="262" w:name="_Toc514337541"/>
      <w:bookmarkStart w:id="263" w:name="_Toc515433852"/>
      <w:bookmarkStart w:id="264" w:name="_Toc513560347"/>
      <w:bookmarkStart w:id="265" w:name="_Toc509218977"/>
      <w:bookmarkStart w:id="266" w:name="_Toc22371"/>
      <w:bookmarkStart w:id="267" w:name="_Toc517874963"/>
      <w:bookmarkStart w:id="268" w:name="_Toc23884066"/>
      <w:bookmarkStart w:id="269" w:name="_Toc23884106"/>
      <w:bookmarkStart w:id="270" w:name="_Toc520882034"/>
      <w:bookmarkStart w:id="271" w:name="_Toc10025"/>
      <w:bookmarkStart w:id="272" w:name="_Toc7954"/>
      <w:bookmarkStart w:id="273" w:name="_Toc11695"/>
      <w:bookmarkStart w:id="274" w:name="_Toc15181"/>
      <w:bookmarkStart w:id="275" w:name="_Toc515027450"/>
      <w:bookmarkStart w:id="276" w:name="_Toc30017"/>
      <w:bookmarkStart w:id="277" w:name="_Toc522783478"/>
      <w:r>
        <w:rPr>
          <w:rFonts w:ascii="宋体" w:hAnsi="宋体"/>
          <w:sz w:val="22"/>
          <w:szCs w:val="22"/>
        </w:rPr>
        <w:t xml:space="preserve">1. </w:t>
      </w:r>
      <w:r>
        <w:rPr>
          <w:rFonts w:hint="eastAsia" w:ascii="宋体" w:hAnsi="宋体"/>
          <w:sz w:val="22"/>
          <w:szCs w:val="22"/>
        </w:rPr>
        <w:t>本表的“产品名称”、“品牌”、“型号、规格”、“金额”等信息应与《分项报价表》的内的信息相一致。</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spacing w:line="360" w:lineRule="auto"/>
        <w:ind w:firstLine="440" w:firstLineChars="200"/>
        <w:outlineLvl w:val="0"/>
        <w:rPr>
          <w:rFonts w:ascii="宋体" w:hAnsi="宋体"/>
          <w:sz w:val="22"/>
          <w:szCs w:val="22"/>
        </w:rPr>
      </w:pPr>
      <w:bookmarkStart w:id="278" w:name="_Toc2408"/>
      <w:bookmarkStart w:id="279" w:name="_Toc515011120"/>
      <w:bookmarkStart w:id="280" w:name="_Toc24488961"/>
      <w:bookmarkStart w:id="281" w:name="_Toc522783479"/>
      <w:bookmarkStart w:id="282" w:name="_Toc508709361"/>
      <w:bookmarkStart w:id="283" w:name="_Toc515011019"/>
      <w:bookmarkStart w:id="284" w:name="_Toc16803"/>
      <w:bookmarkStart w:id="285" w:name="_Toc22792"/>
      <w:bookmarkStart w:id="286" w:name="_Toc517874964"/>
      <w:bookmarkStart w:id="287" w:name="_Toc520882035"/>
      <w:bookmarkStart w:id="288" w:name="_Toc23884067"/>
      <w:bookmarkStart w:id="289" w:name="_Toc515433853"/>
      <w:bookmarkStart w:id="290" w:name="_Toc513560348"/>
      <w:bookmarkStart w:id="291" w:name="_Toc23097"/>
      <w:bookmarkStart w:id="292" w:name="_Toc24488916"/>
      <w:bookmarkStart w:id="293" w:name="_Toc515027451"/>
      <w:bookmarkStart w:id="294" w:name="_Toc514420713"/>
      <w:bookmarkStart w:id="295" w:name="_Toc514337542"/>
      <w:bookmarkStart w:id="296" w:name="_Toc509218978"/>
      <w:bookmarkStart w:id="297" w:name="_Toc23884107"/>
      <w:bookmarkStart w:id="298" w:name="_Toc31706"/>
      <w:bookmarkStart w:id="299" w:name="_Toc9522"/>
      <w:bookmarkStart w:id="300" w:name="_Toc16108"/>
      <w:bookmarkStart w:id="301" w:name="_Toc21693"/>
      <w:r>
        <w:rPr>
          <w:rFonts w:ascii="宋体" w:hAnsi="宋体"/>
          <w:sz w:val="22"/>
          <w:szCs w:val="22"/>
        </w:rPr>
        <w:t xml:space="preserve">2. </w:t>
      </w:r>
      <w:r>
        <w:rPr>
          <w:rFonts w:hint="eastAsia" w:ascii="宋体" w:hAnsi="宋体"/>
          <w:sz w:val="22"/>
          <w:szCs w:val="22"/>
        </w:rPr>
        <w:t>“制造商企业类型”栏填写内容应为“小型”、“微型”、“监狱企业”或“残疾人福利性单位”。</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spacing w:line="360" w:lineRule="auto"/>
        <w:ind w:firstLine="440" w:firstLineChars="200"/>
        <w:outlineLvl w:val="0"/>
        <w:rPr>
          <w:rFonts w:ascii="宋体" w:hAnsi="宋体"/>
        </w:rPr>
      </w:pPr>
      <w:bookmarkStart w:id="302" w:name="_Toc522783480"/>
      <w:bookmarkStart w:id="303" w:name="_Toc24488962"/>
      <w:bookmarkStart w:id="304" w:name="_Toc21330"/>
      <w:bookmarkStart w:id="305" w:name="_Toc514337543"/>
      <w:bookmarkStart w:id="306" w:name="_Toc515433854"/>
      <w:bookmarkStart w:id="307" w:name="_Toc515011020"/>
      <w:bookmarkStart w:id="308" w:name="_Toc513560349"/>
      <w:bookmarkStart w:id="309" w:name="_Toc1679"/>
      <w:bookmarkStart w:id="310" w:name="_Toc5245"/>
      <w:bookmarkStart w:id="311" w:name="_Toc23884108"/>
      <w:bookmarkStart w:id="312" w:name="_Toc29044"/>
      <w:bookmarkStart w:id="313" w:name="_Toc520882036"/>
      <w:bookmarkStart w:id="314" w:name="_Toc517874965"/>
      <w:bookmarkStart w:id="315" w:name="_Toc28603"/>
      <w:bookmarkStart w:id="316" w:name="_Toc515027452"/>
      <w:bookmarkStart w:id="317" w:name="_Toc24488917"/>
      <w:bookmarkStart w:id="318" w:name="_Toc23884068"/>
      <w:bookmarkStart w:id="319" w:name="_Toc795"/>
      <w:bookmarkStart w:id="320" w:name="_Toc515011121"/>
      <w:bookmarkStart w:id="321" w:name="_Toc508709362"/>
      <w:bookmarkStart w:id="322" w:name="_Toc509218979"/>
      <w:bookmarkStart w:id="323" w:name="_Toc514420714"/>
      <w:bookmarkStart w:id="324" w:name="_Toc11222"/>
      <w:bookmarkStart w:id="325" w:name="_Toc4628"/>
      <w:r>
        <w:rPr>
          <w:rFonts w:ascii="宋体" w:hAnsi="宋体"/>
          <w:sz w:val="22"/>
          <w:szCs w:val="22"/>
        </w:rPr>
        <w:t xml:space="preserve">3. </w:t>
      </w:r>
      <w:r>
        <w:rPr>
          <w:rFonts w:hint="eastAsia" w:ascii="宋体" w:hAnsi="宋体"/>
          <w:sz w:val="22"/>
          <w:szCs w:val="22"/>
        </w:rPr>
        <w:t>请供应商正确填写本表。如果填写不完整或有误，不再享受扶持政策优惠。</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adjustRightInd w:val="0"/>
        <w:snapToGrid w:val="0"/>
        <w:spacing w:line="300" w:lineRule="auto"/>
        <w:ind w:firstLine="440" w:firstLineChars="200"/>
        <w:rPr>
          <w:rFonts w:ascii="宋体" w:hAnsi="宋体" w:cs="Arial"/>
          <w:kern w:val="0"/>
          <w:sz w:val="22"/>
          <w:szCs w:val="22"/>
          <w:u w:val="single"/>
        </w:rPr>
      </w:pPr>
      <w:r>
        <w:rPr>
          <w:rFonts w:hint="eastAsia" w:ascii="宋体" w:hAnsi="宋体" w:cs="Arial"/>
          <w:kern w:val="0"/>
          <w:sz w:val="22"/>
          <w:szCs w:val="22"/>
        </w:rPr>
        <w:t>供应商全称（盖章）：</w:t>
      </w:r>
    </w:p>
    <w:p>
      <w:pPr>
        <w:adjustRightInd w:val="0"/>
        <w:snapToGrid w:val="0"/>
        <w:spacing w:line="300" w:lineRule="auto"/>
        <w:ind w:firstLine="440" w:firstLineChars="200"/>
        <w:rPr>
          <w:rFonts w:ascii="宋体" w:hAnsi="宋体"/>
          <w:sz w:val="24"/>
        </w:rPr>
      </w:pPr>
      <w:r>
        <w:rPr>
          <w:rFonts w:hint="eastAsia" w:ascii="宋体" w:hAnsi="宋体" w:cs="Arial"/>
          <w:kern w:val="0"/>
          <w:sz w:val="22"/>
          <w:szCs w:val="22"/>
        </w:rPr>
        <w:t>日期：年月日</w:t>
      </w:r>
      <w:r>
        <w:rPr>
          <w:rFonts w:ascii="宋体" w:hAnsi="宋体"/>
          <w:sz w:val="24"/>
        </w:rPr>
        <w:br w:type="page"/>
      </w:r>
    </w:p>
    <w:p>
      <w:pPr>
        <w:tabs>
          <w:tab w:val="left" w:pos="795"/>
          <w:tab w:val="center" w:pos="4873"/>
        </w:tabs>
        <w:overflowPunct w:val="0"/>
        <w:spacing w:line="500" w:lineRule="exact"/>
        <w:ind w:firstLine="108" w:firstLineChars="49"/>
        <w:jc w:val="left"/>
        <w:rPr>
          <w:rFonts w:ascii="宋体" w:hAnsi="宋体" w:cs="hakuyoxingshu7000"/>
          <w:sz w:val="22"/>
        </w:rPr>
      </w:pPr>
      <w:r>
        <w:rPr>
          <w:rFonts w:hint="eastAsia" w:ascii="宋体" w:hAnsi="宋体"/>
          <w:b/>
          <w:sz w:val="22"/>
          <w:szCs w:val="22"/>
        </w:rPr>
        <w:t>附件九</w:t>
      </w:r>
    </w:p>
    <w:p>
      <w:pPr>
        <w:jc w:val="center"/>
        <w:rPr>
          <w:rFonts w:ascii="宋体" w:hAnsi="宋体"/>
          <w:b/>
          <w:spacing w:val="6"/>
          <w:sz w:val="22"/>
          <w:szCs w:val="22"/>
        </w:rPr>
      </w:pPr>
      <w:r>
        <w:rPr>
          <w:rFonts w:hint="eastAsia" w:ascii="宋体" w:hAnsi="宋体"/>
          <w:b/>
          <w:spacing w:val="6"/>
          <w:sz w:val="22"/>
          <w:szCs w:val="22"/>
        </w:rPr>
        <w:t>政府采购活动现场确认声明书</w:t>
      </w:r>
    </w:p>
    <w:p>
      <w:pPr>
        <w:tabs>
          <w:tab w:val="left" w:pos="795"/>
          <w:tab w:val="center" w:pos="4873"/>
        </w:tabs>
        <w:overflowPunct w:val="0"/>
        <w:spacing w:line="460" w:lineRule="exact"/>
        <w:ind w:firstLine="118" w:firstLineChars="49"/>
        <w:jc w:val="left"/>
        <w:rPr>
          <w:rFonts w:ascii="宋体" w:hAnsi="宋体" w:cs="Arial"/>
          <w:b/>
          <w:bCs/>
          <w:sz w:val="24"/>
        </w:rPr>
      </w:pPr>
    </w:p>
    <w:p>
      <w:pPr>
        <w:pStyle w:val="816"/>
        <w:widowControl w:val="0"/>
        <w:snapToGrid w:val="0"/>
        <w:spacing w:line="440" w:lineRule="exact"/>
        <w:jc w:val="both"/>
        <w:rPr>
          <w:rFonts w:hint="default" w:hAnsi="宋体"/>
          <w:b/>
          <w:spacing w:val="6"/>
          <w:sz w:val="22"/>
          <w:szCs w:val="22"/>
          <w:u w:val="single"/>
        </w:rPr>
      </w:pPr>
      <w:r>
        <w:rPr>
          <w:rFonts w:hAnsi="宋体"/>
          <w:b/>
          <w:spacing w:val="6"/>
          <w:sz w:val="22"/>
          <w:szCs w:val="22"/>
          <w:u w:val="single"/>
        </w:rPr>
        <w:t>永嘉县岩坦镇人民政府</w:t>
      </w:r>
      <w:r>
        <w:rPr>
          <w:rFonts w:hAnsi="宋体"/>
          <w:b/>
          <w:spacing w:val="6"/>
          <w:sz w:val="22"/>
          <w:szCs w:val="22"/>
        </w:rPr>
        <w:t>：</w:t>
      </w:r>
    </w:p>
    <w:p>
      <w:pPr>
        <w:pStyle w:val="816"/>
        <w:widowControl w:val="0"/>
        <w:snapToGrid w:val="0"/>
        <w:spacing w:line="440" w:lineRule="exact"/>
        <w:jc w:val="both"/>
        <w:rPr>
          <w:rFonts w:hint="default" w:hAnsi="宋体"/>
          <w:b/>
          <w:spacing w:val="6"/>
          <w:sz w:val="22"/>
          <w:szCs w:val="22"/>
          <w:u w:val="single"/>
        </w:rPr>
      </w:pPr>
      <w:r>
        <w:rPr>
          <w:rFonts w:hint="eastAsia" w:hAnsi="宋体"/>
          <w:b/>
          <w:kern w:val="0"/>
          <w:sz w:val="22"/>
          <w:szCs w:val="22"/>
          <w:lang w:eastAsia="zh-CN"/>
        </w:rPr>
        <w:t>温州凯恒招标代理有限公司</w:t>
      </w:r>
      <w:r>
        <w:rPr>
          <w:rFonts w:hAnsi="宋体"/>
          <w:b/>
          <w:kern w:val="0"/>
          <w:sz w:val="22"/>
          <w:szCs w:val="22"/>
        </w:rPr>
        <w:t>：</w:t>
      </w:r>
    </w:p>
    <w:p>
      <w:pPr>
        <w:pStyle w:val="816"/>
        <w:widowControl w:val="0"/>
        <w:snapToGrid w:val="0"/>
        <w:spacing w:line="440" w:lineRule="exact"/>
        <w:ind w:firstLine="464" w:firstLineChars="200"/>
        <w:jc w:val="both"/>
        <w:rPr>
          <w:rFonts w:hint="default" w:hAnsi="宋体"/>
          <w:spacing w:val="6"/>
          <w:sz w:val="22"/>
          <w:szCs w:val="22"/>
        </w:rPr>
      </w:pPr>
      <w:r>
        <w:rPr>
          <w:rFonts w:hAnsi="宋体"/>
          <w:spacing w:val="6"/>
          <w:sz w:val="22"/>
          <w:szCs w:val="22"/>
        </w:rPr>
        <w:t>本人经由</w:t>
      </w:r>
      <w:r>
        <w:rPr>
          <w:rFonts w:hint="default" w:hAnsi="宋体"/>
          <w:spacing w:val="6"/>
          <w:sz w:val="22"/>
          <w:szCs w:val="22"/>
          <w:u w:val="single"/>
        </w:rPr>
        <w:t xml:space="preserve">                       （单位）</w:t>
      </w:r>
      <w:r>
        <w:rPr>
          <w:rFonts w:hAnsi="宋体"/>
          <w:spacing w:val="6"/>
          <w:sz w:val="22"/>
          <w:szCs w:val="22"/>
        </w:rPr>
        <w:t>负责人</w:t>
      </w:r>
      <w:r>
        <w:rPr>
          <w:rFonts w:hint="default" w:hAnsi="宋体"/>
          <w:spacing w:val="6"/>
          <w:sz w:val="22"/>
          <w:szCs w:val="22"/>
          <w:u w:val="single"/>
        </w:rPr>
        <w:t xml:space="preserve">          （姓名）</w:t>
      </w:r>
      <w:r>
        <w:rPr>
          <w:rFonts w:hAnsi="宋体"/>
          <w:spacing w:val="6"/>
          <w:sz w:val="22"/>
          <w:szCs w:val="22"/>
        </w:rPr>
        <w:t>合法授权</w:t>
      </w:r>
      <w:r>
        <w:rPr>
          <w:rFonts w:hAnsi="宋体"/>
          <w:spacing w:val="6"/>
          <w:sz w:val="22"/>
          <w:szCs w:val="22"/>
          <w:u w:val="single"/>
        </w:rPr>
        <w:t>永嘉县岩坦镇2020年农村饮水达标提标工程净水设备(配套消毒）</w:t>
      </w:r>
      <w:r>
        <w:rPr>
          <w:rFonts w:hAnsi="宋体"/>
          <w:spacing w:val="6"/>
          <w:sz w:val="22"/>
          <w:szCs w:val="22"/>
        </w:rPr>
        <w:t>（编号：）政府采购活动，经与本单位法人代表（负责人）联系确认，现就有关公平竞争事项郑重声明如下：</w:t>
      </w:r>
    </w:p>
    <w:p>
      <w:pPr>
        <w:pStyle w:val="815"/>
        <w:widowControl/>
        <w:numPr>
          <w:ilvl w:val="0"/>
          <w:numId w:val="35"/>
        </w:numPr>
        <w:snapToGrid w:val="0"/>
        <w:spacing w:line="440" w:lineRule="exact"/>
        <w:ind w:firstLine="415" w:firstLineChars="189"/>
        <w:rPr>
          <w:rFonts w:hint="default" w:ascii="宋体" w:hAnsi="宋体"/>
          <w:kern w:val="0"/>
          <w:sz w:val="22"/>
          <w:szCs w:val="22"/>
        </w:rPr>
      </w:pPr>
      <w:r>
        <w:rPr>
          <w:rFonts w:ascii="宋体" w:hAnsi="宋体"/>
          <w:kern w:val="0"/>
          <w:sz w:val="22"/>
          <w:szCs w:val="22"/>
        </w:rPr>
        <w:t>本单位与采购人之间</w:t>
      </w:r>
      <w:r>
        <w:rPr>
          <w:rFonts w:ascii="宋体" w:hAnsi="宋体" w:cs="宋体"/>
          <w:kern w:val="0"/>
          <w:sz w:val="22"/>
          <w:szCs w:val="22"/>
        </w:rPr>
        <w:t>□</w:t>
      </w:r>
      <w:r>
        <w:rPr>
          <w:rFonts w:ascii="宋体" w:hAnsi="宋体"/>
          <w:kern w:val="0"/>
          <w:sz w:val="22"/>
          <w:szCs w:val="22"/>
        </w:rPr>
        <w:t>不存在利害关系</w:t>
      </w:r>
      <w:r>
        <w:rPr>
          <w:rFonts w:ascii="宋体" w:hAnsi="宋体" w:cs="宋体"/>
          <w:kern w:val="0"/>
          <w:sz w:val="22"/>
          <w:szCs w:val="22"/>
        </w:rPr>
        <w:t>□</w:t>
      </w:r>
      <w:r>
        <w:rPr>
          <w:rFonts w:ascii="宋体" w:hAnsi="宋体"/>
          <w:kern w:val="0"/>
          <w:sz w:val="22"/>
          <w:szCs w:val="22"/>
        </w:rPr>
        <w:t>存在下列利害关系：</w:t>
      </w:r>
    </w:p>
    <w:p>
      <w:pPr>
        <w:pStyle w:val="815"/>
        <w:widowControl/>
        <w:snapToGrid w:val="0"/>
        <w:spacing w:line="440" w:lineRule="exact"/>
        <w:rPr>
          <w:rFonts w:hint="default" w:ascii="宋体" w:hAnsi="宋体"/>
          <w:kern w:val="0"/>
          <w:sz w:val="22"/>
          <w:szCs w:val="22"/>
        </w:rPr>
      </w:pPr>
      <w:r>
        <w:rPr>
          <w:rFonts w:hint="default" w:ascii="宋体" w:hAnsi="宋体"/>
          <w:kern w:val="0"/>
          <w:sz w:val="22"/>
          <w:szCs w:val="22"/>
        </w:rPr>
        <w:t xml:space="preserve">  A.投资关系    B.行政隶属关系    C.业务指导关系</w:t>
      </w:r>
    </w:p>
    <w:p>
      <w:pPr>
        <w:pStyle w:val="815"/>
        <w:widowControl/>
        <w:snapToGrid w:val="0"/>
        <w:spacing w:line="440" w:lineRule="exact"/>
        <w:rPr>
          <w:rFonts w:hint="default" w:ascii="宋体" w:hAnsi="宋体"/>
          <w:kern w:val="0"/>
          <w:sz w:val="22"/>
          <w:szCs w:val="22"/>
        </w:rPr>
      </w:pPr>
      <w:r>
        <w:rPr>
          <w:rFonts w:hint="default" w:ascii="宋体" w:hAnsi="宋体"/>
          <w:kern w:val="0"/>
          <w:sz w:val="22"/>
          <w:szCs w:val="22"/>
        </w:rPr>
        <w:t xml:space="preserve">  D.其他可能</w:t>
      </w:r>
      <w:r>
        <w:rPr>
          <w:rFonts w:ascii="宋体" w:hAnsi="宋体"/>
          <w:sz w:val="22"/>
          <w:szCs w:val="22"/>
        </w:rPr>
        <w:t>影响采购公正的</w:t>
      </w:r>
      <w:r>
        <w:rPr>
          <w:rFonts w:ascii="宋体" w:hAnsi="宋体"/>
          <w:kern w:val="0"/>
          <w:sz w:val="22"/>
          <w:szCs w:val="22"/>
        </w:rPr>
        <w:t>利害关系</w:t>
      </w:r>
      <w:r>
        <w:rPr>
          <w:rFonts w:ascii="宋体" w:hAnsi="宋体"/>
          <w:kern w:val="0"/>
          <w:sz w:val="22"/>
          <w:szCs w:val="22"/>
          <w:u w:val="single"/>
        </w:rPr>
        <w:t>（如有，请如实说明）</w:t>
      </w:r>
      <w:r>
        <w:rPr>
          <w:rFonts w:ascii="宋体" w:hAnsi="宋体"/>
          <w:kern w:val="0"/>
          <w:sz w:val="22"/>
          <w:szCs w:val="22"/>
        </w:rPr>
        <w:t>。</w:t>
      </w:r>
    </w:p>
    <w:p>
      <w:pPr>
        <w:pStyle w:val="815"/>
        <w:widowControl/>
        <w:snapToGrid w:val="0"/>
        <w:spacing w:line="440" w:lineRule="exact"/>
        <w:rPr>
          <w:rFonts w:hint="default" w:ascii="宋体" w:hAnsi="宋体"/>
          <w:kern w:val="0"/>
          <w:sz w:val="22"/>
          <w:szCs w:val="22"/>
        </w:rPr>
      </w:pPr>
      <w:r>
        <w:rPr>
          <w:rFonts w:hint="default" w:ascii="宋体" w:hAnsi="宋体"/>
          <w:spacing w:val="6"/>
          <w:sz w:val="22"/>
          <w:szCs w:val="22"/>
        </w:rPr>
        <w:t xml:space="preserve">  二、</w:t>
      </w:r>
      <w:r>
        <w:rPr>
          <w:rFonts w:ascii="宋体" w:hAnsi="宋体"/>
          <w:kern w:val="0"/>
          <w:sz w:val="22"/>
          <w:szCs w:val="22"/>
        </w:rPr>
        <w:t>现已清楚知道参加本项目采购活动的其他所有供应商名称，本单位</w:t>
      </w:r>
      <w:r>
        <w:rPr>
          <w:rFonts w:ascii="宋体" w:hAnsi="宋体" w:cs="宋体"/>
          <w:kern w:val="0"/>
          <w:sz w:val="22"/>
          <w:szCs w:val="22"/>
        </w:rPr>
        <w:t>□与其他所有供应商之间均</w:t>
      </w:r>
      <w:r>
        <w:rPr>
          <w:rFonts w:ascii="宋体" w:hAnsi="宋体"/>
          <w:kern w:val="0"/>
          <w:sz w:val="22"/>
          <w:szCs w:val="22"/>
        </w:rPr>
        <w:t>不存在利害关系</w:t>
      </w:r>
      <w:r>
        <w:rPr>
          <w:rFonts w:ascii="宋体" w:hAnsi="宋体" w:cs="宋体"/>
          <w:kern w:val="0"/>
          <w:sz w:val="22"/>
          <w:szCs w:val="22"/>
        </w:rPr>
        <w:t>□与</w:t>
      </w:r>
      <w:r>
        <w:rPr>
          <w:rFonts w:hint="default" w:ascii="宋体" w:hAnsi="宋体" w:cs="宋体"/>
          <w:kern w:val="0"/>
          <w:sz w:val="22"/>
          <w:szCs w:val="22"/>
          <w:u w:val="single"/>
        </w:rPr>
        <w:t xml:space="preserve">           （供应商名称）</w:t>
      </w:r>
      <w:r>
        <w:rPr>
          <w:rFonts w:ascii="宋体" w:hAnsi="宋体" w:cs="宋体"/>
          <w:kern w:val="0"/>
          <w:sz w:val="22"/>
          <w:szCs w:val="22"/>
        </w:rPr>
        <w:t>之间</w:t>
      </w:r>
      <w:r>
        <w:rPr>
          <w:rFonts w:ascii="宋体" w:hAnsi="宋体"/>
          <w:kern w:val="0"/>
          <w:sz w:val="22"/>
          <w:szCs w:val="22"/>
        </w:rPr>
        <w:t>存在下列利害关系：</w:t>
      </w:r>
    </w:p>
    <w:p>
      <w:pPr>
        <w:pStyle w:val="816"/>
        <w:widowControl w:val="0"/>
        <w:snapToGrid w:val="0"/>
        <w:spacing w:line="440" w:lineRule="exact"/>
        <w:jc w:val="both"/>
        <w:rPr>
          <w:rFonts w:hint="default" w:hAnsi="宋体"/>
          <w:kern w:val="0"/>
          <w:sz w:val="22"/>
          <w:szCs w:val="22"/>
        </w:rPr>
      </w:pPr>
      <w:r>
        <w:rPr>
          <w:rFonts w:hint="default" w:hAnsi="宋体"/>
          <w:kern w:val="0"/>
          <w:sz w:val="22"/>
          <w:szCs w:val="22"/>
        </w:rPr>
        <w:t xml:space="preserve">  A.法定代表人或负责人或实际控制人是同一人</w:t>
      </w:r>
    </w:p>
    <w:p>
      <w:pPr>
        <w:pStyle w:val="816"/>
        <w:widowControl w:val="0"/>
        <w:snapToGrid w:val="0"/>
        <w:spacing w:line="440" w:lineRule="exact"/>
        <w:jc w:val="both"/>
        <w:rPr>
          <w:rFonts w:hint="default" w:hAnsi="宋体"/>
          <w:spacing w:val="6"/>
          <w:sz w:val="22"/>
          <w:szCs w:val="22"/>
        </w:rPr>
      </w:pPr>
      <w:r>
        <w:rPr>
          <w:rFonts w:hint="default" w:hAnsi="宋体"/>
          <w:kern w:val="0"/>
          <w:sz w:val="22"/>
          <w:szCs w:val="22"/>
        </w:rPr>
        <w:t xml:space="preserve">  B.法定代表人或负责人或实际控制人是夫妻关系</w:t>
      </w:r>
    </w:p>
    <w:p>
      <w:pPr>
        <w:pStyle w:val="816"/>
        <w:widowControl w:val="0"/>
        <w:snapToGrid w:val="0"/>
        <w:spacing w:line="440" w:lineRule="exact"/>
        <w:jc w:val="both"/>
        <w:rPr>
          <w:rFonts w:hint="default" w:hAnsi="宋体"/>
          <w:spacing w:val="6"/>
          <w:sz w:val="22"/>
          <w:szCs w:val="22"/>
        </w:rPr>
      </w:pPr>
      <w:r>
        <w:rPr>
          <w:rFonts w:hint="default" w:hAnsi="宋体"/>
          <w:kern w:val="0"/>
          <w:sz w:val="22"/>
          <w:szCs w:val="22"/>
        </w:rPr>
        <w:t xml:space="preserve">  C.法定代表人或负责人或实际控制人是直系血亲关系</w:t>
      </w:r>
    </w:p>
    <w:p>
      <w:pPr>
        <w:pStyle w:val="816"/>
        <w:widowControl w:val="0"/>
        <w:snapToGrid w:val="0"/>
        <w:spacing w:line="440" w:lineRule="exact"/>
        <w:jc w:val="both"/>
        <w:rPr>
          <w:rFonts w:hint="default" w:hAnsi="宋体"/>
          <w:spacing w:val="6"/>
          <w:sz w:val="22"/>
          <w:szCs w:val="22"/>
        </w:rPr>
      </w:pPr>
      <w:r>
        <w:rPr>
          <w:rFonts w:hint="default" w:hAnsi="宋体"/>
          <w:kern w:val="0"/>
          <w:sz w:val="22"/>
          <w:szCs w:val="22"/>
        </w:rPr>
        <w:t xml:space="preserve">  D.法定代表人或负责人或实际控制人存在三代以内旁系血亲关系</w:t>
      </w:r>
    </w:p>
    <w:p>
      <w:pPr>
        <w:pStyle w:val="816"/>
        <w:widowControl w:val="0"/>
        <w:snapToGrid w:val="0"/>
        <w:spacing w:line="440" w:lineRule="exact"/>
        <w:jc w:val="both"/>
        <w:rPr>
          <w:rFonts w:hint="default" w:hAnsi="宋体"/>
          <w:kern w:val="0"/>
          <w:sz w:val="22"/>
          <w:szCs w:val="22"/>
        </w:rPr>
      </w:pPr>
      <w:r>
        <w:rPr>
          <w:rFonts w:hint="default" w:hAnsi="宋体"/>
          <w:kern w:val="0"/>
          <w:sz w:val="22"/>
          <w:szCs w:val="22"/>
        </w:rPr>
        <w:t xml:space="preserve">  E.法定代表人或负责人或实际控制人存在近姻亲关系</w:t>
      </w:r>
    </w:p>
    <w:p>
      <w:pPr>
        <w:pStyle w:val="816"/>
        <w:widowControl w:val="0"/>
        <w:snapToGrid w:val="0"/>
        <w:spacing w:line="440" w:lineRule="exact"/>
        <w:jc w:val="both"/>
        <w:rPr>
          <w:rFonts w:hint="default" w:hAnsi="宋体"/>
          <w:kern w:val="0"/>
          <w:sz w:val="22"/>
          <w:szCs w:val="22"/>
        </w:rPr>
      </w:pPr>
      <w:r>
        <w:rPr>
          <w:rFonts w:hint="default" w:hAnsi="宋体"/>
          <w:kern w:val="0"/>
          <w:sz w:val="22"/>
          <w:szCs w:val="22"/>
        </w:rPr>
        <w:t xml:space="preserve">  F.法定代表人或负责人或实际控制人存在股份控制或实际控制关系</w:t>
      </w:r>
    </w:p>
    <w:p>
      <w:pPr>
        <w:pStyle w:val="816"/>
        <w:widowControl w:val="0"/>
        <w:snapToGrid w:val="0"/>
        <w:spacing w:line="440" w:lineRule="exact"/>
        <w:jc w:val="both"/>
        <w:outlineLvl w:val="0"/>
        <w:rPr>
          <w:rFonts w:hint="default" w:hAnsi="宋体"/>
          <w:kern w:val="0"/>
          <w:sz w:val="22"/>
          <w:szCs w:val="22"/>
        </w:rPr>
      </w:pPr>
      <w:r>
        <w:rPr>
          <w:rFonts w:hint="default" w:hAnsi="宋体"/>
          <w:kern w:val="0"/>
          <w:sz w:val="22"/>
          <w:szCs w:val="22"/>
        </w:rPr>
        <w:t xml:space="preserve">  G.存在共同直接或间接投资设立子公司、联营企业和合营企业情况</w:t>
      </w:r>
    </w:p>
    <w:p>
      <w:pPr>
        <w:pStyle w:val="816"/>
        <w:widowControl w:val="0"/>
        <w:snapToGrid w:val="0"/>
        <w:spacing w:line="440" w:lineRule="exact"/>
        <w:jc w:val="both"/>
        <w:rPr>
          <w:rFonts w:hint="default" w:hAnsi="宋体"/>
          <w:sz w:val="22"/>
          <w:szCs w:val="22"/>
        </w:rPr>
      </w:pPr>
      <w:r>
        <w:rPr>
          <w:rFonts w:hint="default" w:hAnsi="宋体"/>
          <w:kern w:val="0"/>
          <w:sz w:val="22"/>
          <w:szCs w:val="22"/>
        </w:rPr>
        <w:t xml:space="preserve">  H.存在分级代理或代销关系、同一生产制造商关系、</w:t>
      </w:r>
      <w:r>
        <w:rPr>
          <w:rFonts w:hAnsi="宋体"/>
          <w:sz w:val="22"/>
          <w:szCs w:val="22"/>
        </w:rPr>
        <w:t>管理关系、重要业务（占主营业务收入</w:t>
      </w:r>
      <w:r>
        <w:rPr>
          <w:rFonts w:hint="default" w:hAnsi="宋体"/>
          <w:sz w:val="22"/>
          <w:szCs w:val="22"/>
        </w:rPr>
        <w:t>50%以上）或重要财务往来关系（如融资）等其他实质性控制关系</w:t>
      </w:r>
    </w:p>
    <w:p>
      <w:pPr>
        <w:pStyle w:val="816"/>
        <w:widowControl w:val="0"/>
        <w:snapToGrid w:val="0"/>
        <w:spacing w:line="440" w:lineRule="exact"/>
        <w:jc w:val="both"/>
        <w:rPr>
          <w:rFonts w:hint="default" w:hAnsi="宋体"/>
          <w:spacing w:val="6"/>
          <w:sz w:val="22"/>
          <w:szCs w:val="22"/>
        </w:rPr>
      </w:pPr>
      <w:r>
        <w:rPr>
          <w:rFonts w:hint="default" w:hAnsi="宋体"/>
          <w:sz w:val="22"/>
          <w:szCs w:val="22"/>
        </w:rPr>
        <w:t xml:space="preserve">  I</w:t>
      </w:r>
      <w:r>
        <w:rPr>
          <w:rFonts w:hint="default" w:hAnsi="宋体"/>
          <w:kern w:val="0"/>
          <w:sz w:val="22"/>
          <w:szCs w:val="22"/>
        </w:rPr>
        <w:t>.</w:t>
      </w:r>
      <w:r>
        <w:rPr>
          <w:rFonts w:hAnsi="宋体"/>
          <w:sz w:val="22"/>
          <w:szCs w:val="22"/>
        </w:rPr>
        <w:t>其他利害关系情况</w:t>
      </w:r>
      <w:r>
        <w:rPr>
          <w:rFonts w:hAnsi="宋体"/>
          <w:kern w:val="0"/>
          <w:sz w:val="22"/>
          <w:szCs w:val="22"/>
        </w:rPr>
        <w:t>。</w:t>
      </w:r>
    </w:p>
    <w:p>
      <w:pPr>
        <w:pStyle w:val="815"/>
        <w:widowControl/>
        <w:numPr>
          <w:ilvl w:val="0"/>
          <w:numId w:val="36"/>
        </w:numPr>
        <w:snapToGrid w:val="0"/>
        <w:spacing w:line="440" w:lineRule="exact"/>
        <w:ind w:firstLine="415" w:firstLineChars="189"/>
        <w:rPr>
          <w:rFonts w:hint="default" w:ascii="宋体" w:hAnsi="宋体"/>
          <w:kern w:val="0"/>
          <w:sz w:val="22"/>
          <w:szCs w:val="22"/>
        </w:rPr>
      </w:pPr>
      <w:r>
        <w:rPr>
          <w:rFonts w:ascii="宋体" w:hAnsi="宋体"/>
          <w:sz w:val="22"/>
          <w:szCs w:val="22"/>
        </w:rPr>
        <w:t>现已清楚知道并</w:t>
      </w:r>
      <w:r>
        <w:rPr>
          <w:rFonts w:ascii="宋体" w:hAnsi="宋体"/>
          <w:kern w:val="0"/>
          <w:sz w:val="22"/>
          <w:szCs w:val="22"/>
        </w:rPr>
        <w:t>严格遵守政府采购法律法规和现场纪律。</w:t>
      </w:r>
    </w:p>
    <w:p>
      <w:pPr>
        <w:pStyle w:val="815"/>
        <w:widowControl/>
        <w:numPr>
          <w:ilvl w:val="0"/>
          <w:numId w:val="36"/>
        </w:numPr>
        <w:snapToGrid w:val="0"/>
        <w:spacing w:line="440" w:lineRule="exact"/>
        <w:ind w:firstLine="415" w:firstLineChars="189"/>
        <w:rPr>
          <w:rFonts w:hint="default" w:ascii="宋体" w:hAnsi="宋体"/>
          <w:kern w:val="0"/>
          <w:sz w:val="22"/>
          <w:szCs w:val="22"/>
        </w:rPr>
      </w:pPr>
      <w:r>
        <w:rPr>
          <w:rFonts w:ascii="宋体" w:hAnsi="宋体"/>
          <w:kern w:val="0"/>
          <w:sz w:val="22"/>
          <w:szCs w:val="22"/>
        </w:rPr>
        <w:t>我发现供应商之间存在或可能存在上述第二条第项利害关系。</w:t>
      </w:r>
    </w:p>
    <w:p>
      <w:pPr>
        <w:pStyle w:val="816"/>
        <w:widowControl w:val="0"/>
        <w:snapToGrid w:val="0"/>
        <w:spacing w:line="440" w:lineRule="exact"/>
        <w:ind w:firstLine="440" w:firstLineChars="200"/>
        <w:jc w:val="both"/>
        <w:rPr>
          <w:rFonts w:hint="default" w:hAnsi="宋体"/>
          <w:sz w:val="22"/>
          <w:szCs w:val="22"/>
        </w:rPr>
      </w:pPr>
    </w:p>
    <w:p>
      <w:pPr>
        <w:pStyle w:val="816"/>
        <w:widowControl w:val="0"/>
        <w:snapToGrid w:val="0"/>
        <w:spacing w:line="440" w:lineRule="exact"/>
        <w:ind w:firstLine="440" w:firstLineChars="200"/>
        <w:jc w:val="both"/>
        <w:rPr>
          <w:rFonts w:hint="default" w:hAnsi="宋体"/>
          <w:sz w:val="22"/>
          <w:szCs w:val="22"/>
        </w:rPr>
      </w:pPr>
      <w:r>
        <w:rPr>
          <w:rFonts w:hint="default" w:hAnsi="宋体"/>
          <w:sz w:val="22"/>
          <w:szCs w:val="22"/>
        </w:rPr>
        <w:t xml:space="preserve">                                </w:t>
      </w:r>
      <w:r>
        <w:rPr>
          <w:rFonts w:hAnsi="宋体"/>
          <w:sz w:val="22"/>
          <w:szCs w:val="22"/>
        </w:rPr>
        <w:t xml:space="preserve">  </w:t>
      </w:r>
      <w:r>
        <w:rPr>
          <w:rFonts w:hint="default" w:hAnsi="宋体"/>
          <w:sz w:val="22"/>
          <w:szCs w:val="22"/>
        </w:rPr>
        <w:t>供应商代表签名：</w:t>
      </w:r>
    </w:p>
    <w:p>
      <w:pPr>
        <w:pStyle w:val="816"/>
        <w:widowControl w:val="0"/>
        <w:snapToGrid w:val="0"/>
        <w:spacing w:line="440" w:lineRule="exact"/>
        <w:ind w:firstLine="440" w:firstLineChars="200"/>
        <w:jc w:val="both"/>
        <w:rPr>
          <w:rFonts w:hint="default" w:hAnsi="宋体"/>
          <w:sz w:val="22"/>
          <w:szCs w:val="22"/>
        </w:rPr>
      </w:pPr>
      <w:r>
        <w:rPr>
          <w:rFonts w:hint="default" w:hAnsi="宋体"/>
          <w:sz w:val="22"/>
          <w:szCs w:val="22"/>
        </w:rPr>
        <w:t xml:space="preserve">                                    年   月   日</w:t>
      </w:r>
    </w:p>
    <w:p>
      <w:pPr>
        <w:pStyle w:val="4"/>
        <w:rPr>
          <w:rFonts w:ascii="宋体" w:hAnsi="宋体" w:eastAsia="宋体" w:cs="Arial"/>
          <w:sz w:val="36"/>
          <w:szCs w:val="36"/>
        </w:rPr>
      </w:pPr>
      <w:r>
        <w:rPr>
          <w:rFonts w:ascii="宋体" w:hAnsi="宋体" w:eastAsia="宋体"/>
          <w:sz w:val="22"/>
        </w:rPr>
        <w:br w:type="page"/>
      </w:r>
      <w:bookmarkStart w:id="326" w:name="_Toc249758871"/>
      <w:bookmarkStart w:id="327" w:name="_Toc262049425"/>
      <w:bookmarkStart w:id="328" w:name="_Toc15938933"/>
      <w:bookmarkStart w:id="329" w:name="_Toc262105510"/>
      <w:bookmarkStart w:id="330" w:name="_Toc249758721"/>
      <w:r>
        <w:rPr>
          <w:rFonts w:hint="eastAsia" w:ascii="宋体" w:hAnsi="宋体" w:eastAsia="宋体" w:cs="Arial"/>
          <w:sz w:val="36"/>
          <w:szCs w:val="36"/>
        </w:rPr>
        <w:t>第四部分招标内容及要求</w:t>
      </w:r>
      <w:bookmarkEnd w:id="182"/>
      <w:bookmarkEnd w:id="183"/>
      <w:bookmarkEnd w:id="184"/>
      <w:bookmarkEnd w:id="185"/>
      <w:bookmarkEnd w:id="186"/>
      <w:bookmarkEnd w:id="187"/>
      <w:bookmarkEnd w:id="188"/>
      <w:bookmarkEnd w:id="189"/>
      <w:bookmarkEnd w:id="190"/>
      <w:bookmarkEnd w:id="191"/>
      <w:bookmarkEnd w:id="192"/>
      <w:bookmarkEnd w:id="326"/>
      <w:bookmarkEnd w:id="327"/>
      <w:bookmarkEnd w:id="328"/>
      <w:bookmarkEnd w:id="329"/>
      <w:bookmarkEnd w:id="330"/>
    </w:p>
    <w:p>
      <w:pPr>
        <w:spacing w:line="500" w:lineRule="exact"/>
        <w:rPr>
          <w:rFonts w:eastAsia="新宋体"/>
          <w:b/>
          <w:sz w:val="22"/>
          <w:szCs w:val="22"/>
        </w:rPr>
      </w:pPr>
      <w:bookmarkStart w:id="331" w:name="_Toc221356897"/>
      <w:bookmarkStart w:id="332" w:name="_Toc221356960"/>
      <w:bookmarkStart w:id="333" w:name="_Toc221374633"/>
      <w:r>
        <w:rPr>
          <w:rFonts w:hint="eastAsia" w:eastAsia="新宋体"/>
          <w:b/>
          <w:sz w:val="22"/>
          <w:szCs w:val="22"/>
        </w:rPr>
        <w:t>一、采购原则及规范</w:t>
      </w:r>
    </w:p>
    <w:p>
      <w:pPr>
        <w:pStyle w:val="37"/>
        <w:tabs>
          <w:tab w:val="left" w:pos="540"/>
        </w:tabs>
        <w:ind w:firstLine="426" w:firstLineChars="0"/>
        <w:rPr>
          <w:rFonts w:eastAsia="新宋体"/>
          <w:sz w:val="22"/>
          <w:szCs w:val="22"/>
        </w:rPr>
      </w:pPr>
      <w:r>
        <w:rPr>
          <w:rFonts w:eastAsia="新宋体"/>
          <w:sz w:val="22"/>
          <w:szCs w:val="22"/>
        </w:rPr>
        <w:t>1</w:t>
      </w:r>
      <w:r>
        <w:rPr>
          <w:rFonts w:hint="eastAsia" w:eastAsia="新宋体"/>
          <w:sz w:val="22"/>
          <w:szCs w:val="22"/>
        </w:rPr>
        <w:t>、</w:t>
      </w:r>
      <w:r>
        <w:rPr>
          <w:rFonts w:hint="eastAsia" w:eastAsia="新宋体"/>
          <w:sz w:val="22"/>
          <w:szCs w:val="22"/>
          <w:lang w:eastAsia="zh-CN"/>
        </w:rPr>
        <w:t>温州凯恒招标代理有限公司</w:t>
      </w:r>
      <w:r>
        <w:rPr>
          <w:rFonts w:hint="eastAsia" w:eastAsia="新宋体"/>
          <w:sz w:val="22"/>
          <w:szCs w:val="22"/>
        </w:rPr>
        <w:t>就永嘉县岩坦镇人民政府所需永嘉县岩坦镇2020年农村饮水达标提标工程净水设备(配套消毒）采购项目进行公开招标采购。投标人所投货物必须达到招标文件所规定的使用功能及要求（招标文件内另有说明的除外）。</w:t>
      </w:r>
    </w:p>
    <w:p>
      <w:pPr>
        <w:pStyle w:val="37"/>
        <w:tabs>
          <w:tab w:val="left" w:pos="540"/>
        </w:tabs>
        <w:ind w:firstLine="426" w:firstLineChars="0"/>
        <w:rPr>
          <w:rFonts w:eastAsia="新宋体"/>
          <w:b/>
          <w:kern w:val="0"/>
          <w:sz w:val="22"/>
          <w:szCs w:val="22"/>
          <w:u w:val="single"/>
        </w:rPr>
      </w:pPr>
      <w:r>
        <w:rPr>
          <w:rFonts w:eastAsia="新宋体"/>
          <w:b/>
          <w:kern w:val="0"/>
          <w:sz w:val="22"/>
          <w:szCs w:val="22"/>
        </w:rPr>
        <w:t>2</w:t>
      </w:r>
      <w:r>
        <w:rPr>
          <w:rFonts w:hint="eastAsia" w:eastAsia="新宋体"/>
          <w:b/>
          <w:kern w:val="0"/>
          <w:sz w:val="22"/>
          <w:szCs w:val="22"/>
        </w:rPr>
        <w:t>、</w:t>
      </w:r>
      <w:r>
        <w:rPr>
          <w:rFonts w:hint="eastAsia" w:eastAsia="新宋体"/>
          <w:b/>
          <w:kern w:val="0"/>
          <w:sz w:val="22"/>
          <w:szCs w:val="22"/>
          <w:u w:val="single"/>
        </w:rPr>
        <w:t>▲本次招标只设一个标项，投标供应商必须对全部采购内容进行投标，不允许仅对部分内容进行投标报价。</w:t>
      </w:r>
    </w:p>
    <w:p>
      <w:pPr>
        <w:pStyle w:val="37"/>
        <w:tabs>
          <w:tab w:val="left" w:pos="540"/>
        </w:tabs>
        <w:ind w:firstLine="426" w:firstLineChars="0"/>
        <w:rPr>
          <w:rFonts w:eastAsia="新宋体"/>
          <w:b/>
          <w:kern w:val="0"/>
          <w:sz w:val="22"/>
          <w:szCs w:val="22"/>
        </w:rPr>
      </w:pPr>
      <w:r>
        <w:rPr>
          <w:rFonts w:eastAsia="新宋体"/>
          <w:b/>
          <w:kern w:val="0"/>
          <w:sz w:val="22"/>
          <w:szCs w:val="22"/>
        </w:rPr>
        <w:t>3</w:t>
      </w:r>
      <w:r>
        <w:rPr>
          <w:rFonts w:hint="eastAsia" w:eastAsia="新宋体"/>
          <w:b/>
          <w:kern w:val="0"/>
          <w:sz w:val="22"/>
          <w:szCs w:val="22"/>
        </w:rPr>
        <w:t>、本项目核心产品为陶瓷超滤膜净水设备，成品次录酸钠投加装置。</w:t>
      </w:r>
    </w:p>
    <w:p>
      <w:pPr>
        <w:pStyle w:val="37"/>
        <w:tabs>
          <w:tab w:val="left" w:pos="540"/>
        </w:tabs>
        <w:ind w:firstLine="426" w:firstLineChars="0"/>
        <w:rPr>
          <w:rFonts w:eastAsia="新宋体"/>
          <w:b/>
          <w:kern w:val="0"/>
          <w:sz w:val="22"/>
          <w:szCs w:val="22"/>
          <w:u w:val="single"/>
        </w:rPr>
      </w:pPr>
      <w:r>
        <w:rPr>
          <w:rFonts w:eastAsia="新宋体"/>
          <w:b/>
          <w:kern w:val="0"/>
          <w:sz w:val="22"/>
          <w:szCs w:val="22"/>
          <w:u w:val="single"/>
        </w:rPr>
        <w:t>4</w:t>
      </w:r>
      <w:r>
        <w:rPr>
          <w:rFonts w:hint="eastAsia" w:eastAsia="新宋体"/>
          <w:b/>
          <w:kern w:val="0"/>
          <w:sz w:val="22"/>
          <w:szCs w:val="22"/>
          <w:u w:val="single"/>
        </w:rPr>
        <w:t>、▲若有多家投标人提供的核心产品品牌相同的，按照《政府采购货物和服务招标投标管理办法》（</w:t>
      </w:r>
      <w:r>
        <w:rPr>
          <w:rFonts w:eastAsia="新宋体"/>
          <w:b/>
          <w:kern w:val="0"/>
          <w:sz w:val="22"/>
          <w:szCs w:val="22"/>
          <w:u w:val="single"/>
        </w:rPr>
        <w:t>87</w:t>
      </w:r>
      <w:r>
        <w:rPr>
          <w:rFonts w:hint="eastAsia" w:eastAsia="新宋体"/>
          <w:b/>
          <w:kern w:val="0"/>
          <w:sz w:val="22"/>
          <w:szCs w:val="22"/>
          <w:u w:val="single"/>
        </w:rPr>
        <w:t>号令）第三十一条相关规定执行。</w:t>
      </w:r>
    </w:p>
    <w:p>
      <w:pPr>
        <w:pStyle w:val="37"/>
        <w:tabs>
          <w:tab w:val="left" w:pos="540"/>
        </w:tabs>
        <w:ind w:firstLine="426" w:firstLineChars="0"/>
        <w:rPr>
          <w:rFonts w:eastAsia="新宋体"/>
          <w:sz w:val="22"/>
          <w:szCs w:val="22"/>
        </w:rPr>
      </w:pPr>
      <w:r>
        <w:rPr>
          <w:rFonts w:eastAsia="新宋体"/>
          <w:sz w:val="22"/>
          <w:szCs w:val="22"/>
        </w:rPr>
        <w:t>5</w:t>
      </w:r>
      <w:r>
        <w:rPr>
          <w:rFonts w:hint="eastAsia" w:eastAsia="新宋体"/>
          <w:sz w:val="22"/>
          <w:szCs w:val="22"/>
        </w:rPr>
        <w:t>、所涉及产品的产品标准、规范，验收标准、规范，应符合国家有关条例及规范，如有新的标准应采纳新标准，如是国外相应标准应得到采购人认可。</w:t>
      </w:r>
    </w:p>
    <w:p>
      <w:pPr>
        <w:spacing w:line="360" w:lineRule="auto"/>
        <w:rPr>
          <w:rFonts w:eastAsia="新宋体"/>
          <w:b/>
          <w:bCs/>
          <w:sz w:val="22"/>
          <w:szCs w:val="22"/>
        </w:rPr>
      </w:pPr>
      <w:r>
        <w:rPr>
          <w:rFonts w:hint="eastAsia" w:eastAsia="新宋体"/>
          <w:b/>
          <w:bCs/>
          <w:sz w:val="22"/>
          <w:szCs w:val="22"/>
        </w:rPr>
        <w:t>二、采购内容及技术规格要求</w:t>
      </w:r>
    </w:p>
    <w:tbl>
      <w:tblPr>
        <w:tblStyle w:val="64"/>
        <w:tblW w:w="492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81"/>
        <w:gridCol w:w="1418"/>
        <w:gridCol w:w="710"/>
        <w:gridCol w:w="1125"/>
        <w:gridCol w:w="1283"/>
        <w:gridCol w:w="4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306" w:type="pct"/>
            <w:tcBorders>
              <w:tl2br w:val="nil"/>
              <w:tr2bl w:val="nil"/>
            </w:tcBorders>
            <w:tcMar>
              <w:top w:w="15" w:type="dxa"/>
              <w:left w:w="15" w:type="dxa"/>
              <w:right w:w="15" w:type="dxa"/>
            </w:tcMar>
            <w:vAlign w:val="center"/>
          </w:tcPr>
          <w:p>
            <w:pPr>
              <w:widowControl/>
              <w:jc w:val="center"/>
              <w:textAlignment w:val="center"/>
              <w:rPr>
                <w:rFonts w:eastAsia="新宋体"/>
                <w:bCs/>
                <w:sz w:val="22"/>
                <w:szCs w:val="22"/>
              </w:rPr>
            </w:pPr>
            <w:r>
              <w:rPr>
                <w:rFonts w:hint="eastAsia" w:eastAsia="新宋体"/>
                <w:bCs/>
                <w:kern w:val="0"/>
                <w:sz w:val="22"/>
                <w:szCs w:val="22"/>
              </w:rPr>
              <w:t>序号</w:t>
            </w:r>
          </w:p>
        </w:tc>
        <w:tc>
          <w:tcPr>
            <w:tcW w:w="745" w:type="pct"/>
            <w:tcBorders>
              <w:tl2br w:val="nil"/>
              <w:tr2bl w:val="nil"/>
            </w:tcBorders>
            <w:tcMar>
              <w:top w:w="15" w:type="dxa"/>
              <w:left w:w="15" w:type="dxa"/>
              <w:right w:w="15" w:type="dxa"/>
            </w:tcMar>
            <w:vAlign w:val="center"/>
          </w:tcPr>
          <w:p>
            <w:pPr>
              <w:widowControl/>
              <w:jc w:val="center"/>
              <w:textAlignment w:val="center"/>
              <w:rPr>
                <w:rFonts w:eastAsia="新宋体"/>
                <w:bCs/>
                <w:sz w:val="22"/>
                <w:szCs w:val="22"/>
              </w:rPr>
            </w:pPr>
            <w:r>
              <w:rPr>
                <w:rFonts w:hint="eastAsia" w:eastAsia="新宋体"/>
                <w:bCs/>
                <w:kern w:val="0"/>
                <w:sz w:val="22"/>
                <w:szCs w:val="22"/>
              </w:rPr>
              <w:t>设备名称</w:t>
            </w:r>
          </w:p>
        </w:tc>
        <w:tc>
          <w:tcPr>
            <w:tcW w:w="373" w:type="pct"/>
            <w:tcBorders>
              <w:tl2br w:val="nil"/>
              <w:tr2bl w:val="nil"/>
            </w:tcBorders>
            <w:tcMar>
              <w:top w:w="15" w:type="dxa"/>
              <w:left w:w="15" w:type="dxa"/>
              <w:right w:w="15" w:type="dxa"/>
            </w:tcMar>
            <w:vAlign w:val="center"/>
          </w:tcPr>
          <w:p>
            <w:pPr>
              <w:widowControl/>
              <w:jc w:val="center"/>
              <w:textAlignment w:val="center"/>
              <w:rPr>
                <w:rFonts w:eastAsia="新宋体"/>
                <w:bCs/>
                <w:sz w:val="22"/>
                <w:szCs w:val="22"/>
              </w:rPr>
            </w:pPr>
            <w:r>
              <w:rPr>
                <w:rFonts w:hint="eastAsia" w:eastAsia="新宋体"/>
                <w:bCs/>
                <w:kern w:val="0"/>
                <w:sz w:val="22"/>
                <w:szCs w:val="22"/>
              </w:rPr>
              <w:t>单位</w:t>
            </w:r>
          </w:p>
        </w:tc>
        <w:tc>
          <w:tcPr>
            <w:tcW w:w="591" w:type="pct"/>
            <w:tcBorders>
              <w:right w:val="single" w:color="auto" w:sz="4" w:space="0"/>
              <w:tl2br w:val="nil"/>
              <w:tr2bl w:val="nil"/>
            </w:tcBorders>
            <w:tcMar>
              <w:top w:w="15" w:type="dxa"/>
              <w:left w:w="15" w:type="dxa"/>
              <w:right w:w="15" w:type="dxa"/>
            </w:tcMar>
            <w:vAlign w:val="center"/>
          </w:tcPr>
          <w:p>
            <w:pPr>
              <w:widowControl/>
              <w:jc w:val="center"/>
              <w:textAlignment w:val="center"/>
              <w:rPr>
                <w:rFonts w:eastAsia="新宋体"/>
                <w:bCs/>
                <w:sz w:val="22"/>
                <w:szCs w:val="22"/>
              </w:rPr>
            </w:pPr>
            <w:r>
              <w:rPr>
                <w:rFonts w:hint="eastAsia" w:eastAsia="新宋体"/>
                <w:bCs/>
                <w:kern w:val="0"/>
                <w:sz w:val="22"/>
                <w:szCs w:val="22"/>
              </w:rPr>
              <w:t>数量</w:t>
            </w:r>
          </w:p>
        </w:tc>
        <w:tc>
          <w:tcPr>
            <w:tcW w:w="674" w:type="pct"/>
            <w:tcBorders>
              <w:left w:val="single" w:color="auto" w:sz="4" w:space="0"/>
              <w:tl2br w:val="nil"/>
              <w:tr2bl w:val="nil"/>
            </w:tcBorders>
            <w:vAlign w:val="center"/>
          </w:tcPr>
          <w:p>
            <w:pPr>
              <w:widowControl/>
              <w:jc w:val="center"/>
              <w:textAlignment w:val="center"/>
              <w:rPr>
                <w:rFonts w:eastAsia="新宋体"/>
                <w:bCs/>
                <w:sz w:val="22"/>
                <w:szCs w:val="22"/>
              </w:rPr>
            </w:pPr>
            <w:r>
              <w:rPr>
                <w:rFonts w:eastAsia="新宋体"/>
                <w:bCs/>
                <w:sz w:val="22"/>
                <w:szCs w:val="22"/>
              </w:rPr>
              <w:t>预算单价</w:t>
            </w:r>
          </w:p>
          <w:p>
            <w:pPr>
              <w:widowControl/>
              <w:jc w:val="center"/>
              <w:textAlignment w:val="center"/>
              <w:rPr>
                <w:rFonts w:eastAsia="新宋体"/>
                <w:bCs/>
                <w:sz w:val="22"/>
                <w:szCs w:val="22"/>
              </w:rPr>
            </w:pPr>
            <w:r>
              <w:rPr>
                <w:rFonts w:hint="eastAsia" w:eastAsia="新宋体"/>
                <w:bCs/>
                <w:sz w:val="22"/>
                <w:szCs w:val="22"/>
              </w:rPr>
              <w:t>（万元）</w:t>
            </w:r>
          </w:p>
        </w:tc>
        <w:tc>
          <w:tcPr>
            <w:tcW w:w="2310" w:type="pct"/>
            <w:tcBorders>
              <w:tl2br w:val="nil"/>
              <w:tr2bl w:val="nil"/>
            </w:tcBorders>
            <w:tcMar>
              <w:top w:w="15" w:type="dxa"/>
              <w:left w:w="15" w:type="dxa"/>
              <w:right w:w="15" w:type="dxa"/>
            </w:tcMar>
            <w:vAlign w:val="center"/>
          </w:tcPr>
          <w:p>
            <w:pPr>
              <w:widowControl/>
              <w:jc w:val="center"/>
              <w:textAlignment w:val="center"/>
              <w:rPr>
                <w:rFonts w:eastAsia="隶书"/>
                <w:bCs/>
                <w:kern w:val="0"/>
                <w:sz w:val="22"/>
                <w:szCs w:val="22"/>
              </w:rPr>
            </w:pPr>
            <w:r>
              <w:rPr>
                <w:rFonts w:hint="eastAsia" w:eastAsia="新宋体"/>
                <w:bCs/>
                <w:kern w:val="0"/>
                <w:sz w:val="22"/>
                <w:szCs w:val="22"/>
              </w:rPr>
              <w:t>技术规格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306" w:type="pct"/>
            <w:tcBorders>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eastAsia="新宋体"/>
                <w:bCs/>
                <w:kern w:val="0"/>
                <w:sz w:val="22"/>
                <w:szCs w:val="22"/>
              </w:rPr>
              <w:t>1</w:t>
            </w:r>
          </w:p>
        </w:tc>
        <w:tc>
          <w:tcPr>
            <w:tcW w:w="745" w:type="pct"/>
            <w:tcBorders>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sz w:val="22"/>
              </w:rPr>
              <w:t>陶瓷超滤膜净水设备（供水规模20</w:t>
            </w:r>
            <w:r>
              <w:rPr>
                <w:rFonts w:eastAsia="新宋体"/>
                <w:sz w:val="22"/>
              </w:rPr>
              <w:t xml:space="preserve"> m</w:t>
            </w:r>
            <w:r>
              <w:rPr>
                <w:rFonts w:eastAsia="新宋体"/>
                <w:sz w:val="22"/>
                <w:vertAlign w:val="superscript"/>
              </w:rPr>
              <w:t>3</w:t>
            </w:r>
            <w:r>
              <w:rPr>
                <w:rFonts w:eastAsia="新宋体"/>
                <w:sz w:val="22"/>
              </w:rPr>
              <w:t>/ d</w:t>
            </w:r>
            <w:r>
              <w:rPr>
                <w:rFonts w:hint="eastAsia" w:eastAsia="新宋体"/>
                <w:sz w:val="22"/>
              </w:rPr>
              <w:t>）</w:t>
            </w:r>
          </w:p>
        </w:tc>
        <w:tc>
          <w:tcPr>
            <w:tcW w:w="373" w:type="pct"/>
            <w:tcBorders>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bCs/>
                <w:kern w:val="0"/>
                <w:sz w:val="22"/>
                <w:szCs w:val="22"/>
              </w:rPr>
              <w:t>套</w:t>
            </w:r>
          </w:p>
        </w:tc>
        <w:tc>
          <w:tcPr>
            <w:tcW w:w="591" w:type="pct"/>
            <w:tcBorders>
              <w:right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bCs/>
                <w:kern w:val="0"/>
                <w:sz w:val="22"/>
                <w:szCs w:val="22"/>
              </w:rPr>
              <w:t>9</w:t>
            </w:r>
          </w:p>
        </w:tc>
        <w:tc>
          <w:tcPr>
            <w:tcW w:w="674" w:type="pct"/>
            <w:tcBorders>
              <w:left w:val="single" w:color="auto" w:sz="4" w:space="0"/>
              <w:tl2br w:val="nil"/>
              <w:tr2bl w:val="nil"/>
            </w:tcBorders>
            <w:vAlign w:val="center"/>
          </w:tcPr>
          <w:p>
            <w:pPr>
              <w:jc w:val="center"/>
              <w:textAlignment w:val="center"/>
              <w:rPr>
                <w:rFonts w:eastAsia="新宋体"/>
                <w:bCs/>
                <w:kern w:val="0"/>
                <w:sz w:val="22"/>
                <w:szCs w:val="22"/>
              </w:rPr>
            </w:pPr>
            <w:r>
              <w:rPr>
                <w:rFonts w:hint="eastAsia" w:eastAsia="新宋体"/>
                <w:bCs/>
                <w:kern w:val="0"/>
                <w:sz w:val="22"/>
                <w:szCs w:val="22"/>
              </w:rPr>
              <w:t>19</w:t>
            </w:r>
          </w:p>
        </w:tc>
        <w:tc>
          <w:tcPr>
            <w:tcW w:w="2310" w:type="pct"/>
            <w:vMerge w:val="restart"/>
            <w:tcBorders>
              <w:tl2br w:val="nil"/>
              <w:tr2bl w:val="nil"/>
            </w:tcBorders>
            <w:tcMar>
              <w:top w:w="15" w:type="dxa"/>
              <w:left w:w="15" w:type="dxa"/>
              <w:right w:w="15" w:type="dxa"/>
            </w:tcMar>
            <w:vAlign w:val="center"/>
          </w:tcPr>
          <w:p>
            <w:pPr>
              <w:pStyle w:val="62"/>
              <w:ind w:firstLine="0" w:firstLineChars="0"/>
            </w:pPr>
            <w:r>
              <w:t>1</w:t>
            </w:r>
            <w:r>
              <w:rPr>
                <w:rFonts w:hint="eastAsia"/>
              </w:rPr>
              <w:t>、净水工艺要求：</w:t>
            </w:r>
          </w:p>
          <w:p>
            <w:pPr>
              <w:pStyle w:val="62"/>
              <w:ind w:firstLine="0" w:firstLineChars="0"/>
            </w:pPr>
            <w:r>
              <w:rPr>
                <w:rFonts w:hint="eastAsia"/>
              </w:rPr>
              <w:t>（</w:t>
            </w:r>
            <w:r>
              <w:t>1</w:t>
            </w:r>
            <w:r>
              <w:rPr>
                <w:rFonts w:hint="eastAsia"/>
              </w:rPr>
              <w:t>）净水工艺采用超滤膜分离</w:t>
            </w:r>
            <w:r>
              <w:t>+成品</w:t>
            </w:r>
            <w:r>
              <w:rPr>
                <w:rFonts w:hint="eastAsia"/>
              </w:rPr>
              <w:t>次氯酸钠投加装置；</w:t>
            </w:r>
          </w:p>
          <w:p>
            <w:pPr>
              <w:pStyle w:val="62"/>
              <w:ind w:firstLine="0" w:firstLineChars="0"/>
            </w:pPr>
            <w:r>
              <w:rPr>
                <w:rFonts w:hint="eastAsia"/>
              </w:rPr>
              <w:t>☆（</w:t>
            </w:r>
            <w:r>
              <w:t>2</w:t>
            </w:r>
            <w:r>
              <w:rPr>
                <w:rFonts w:hint="eastAsia"/>
              </w:rPr>
              <w:t>）原水直接作为超滤设备进水，不得投加絮凝剂等化学药剂，也不得在超滤前端增设多介质过滤或其它保安过滤设备；</w:t>
            </w:r>
          </w:p>
          <w:p>
            <w:pPr>
              <w:pStyle w:val="62"/>
              <w:ind w:firstLine="0" w:firstLineChars="0"/>
            </w:pPr>
            <w:r>
              <w:rPr>
                <w:rFonts w:hint="eastAsia"/>
              </w:rPr>
              <w:t>（</w:t>
            </w:r>
            <w:r>
              <w:t>3</w:t>
            </w:r>
            <w:r>
              <w:rPr>
                <w:rFonts w:hint="eastAsia"/>
              </w:rPr>
              <w:t>）废水总排放率≤10%；</w:t>
            </w:r>
          </w:p>
          <w:p>
            <w:pPr>
              <w:pStyle w:val="62"/>
              <w:ind w:firstLine="0" w:firstLineChars="0"/>
            </w:pPr>
            <w:r>
              <w:rPr>
                <w:rFonts w:hint="eastAsia"/>
              </w:rPr>
              <w:t>★（4）设备膜池需为敞开式，膜组件运行可见。膜池必须可以在现场组装。设备膜池的水箱材质选用304标号及以上的不锈钢，不锈钢厚度≥2.5mm，有安全可靠的防腐措施。</w:t>
            </w:r>
          </w:p>
          <w:p>
            <w:pPr>
              <w:pStyle w:val="62"/>
              <w:ind w:firstLine="0" w:firstLineChars="0"/>
            </w:pPr>
            <w:r>
              <w:rPr>
                <w:rFonts w:hint="eastAsia"/>
              </w:rPr>
              <w:t>（5）出厂水水质达到</w:t>
            </w:r>
            <w:r>
              <w:t>GB5749-2006</w:t>
            </w:r>
            <w:r>
              <w:rPr>
                <w:rFonts w:hint="eastAsia"/>
              </w:rPr>
              <w:t>《生活饮用水卫生标准》的要求，其中浊度＜0.3NTU。游离氯须满足在0.3-2.0mg/L，范围内可任意调节。</w:t>
            </w:r>
          </w:p>
          <w:p>
            <w:pPr>
              <w:pStyle w:val="62"/>
              <w:ind w:firstLine="0" w:firstLineChars="0"/>
            </w:pPr>
            <w:r>
              <w:rPr>
                <w:rFonts w:hint="eastAsia"/>
              </w:rPr>
              <w:t>（6）成套设备必须具备包括定期膜表面强制清洗及膜内清水反洗（物理清洗）、化学清洗工艺，并配备相应的工艺管道和机电设备。产水管路须设置可远传压力表和可远传流量计，实现产水、清洗、排泥功能的自动控制系统，可实时监控。</w:t>
            </w:r>
          </w:p>
          <w:p>
            <w:pPr>
              <w:pStyle w:val="62"/>
              <w:ind w:firstLine="0" w:firstLineChars="0"/>
            </w:pPr>
            <w:r>
              <w:rPr>
                <w:rFonts w:hint="eastAsia"/>
              </w:rPr>
              <w:t>（7）消毒投加点须分别布置在原水进水管线和设备出水管线上，具备前加氯与后加氯工艺配置。</w:t>
            </w:r>
          </w:p>
          <w:p>
            <w:pPr>
              <w:pStyle w:val="62"/>
              <w:ind w:firstLine="0" w:firstLineChars="0"/>
            </w:pPr>
            <w:r>
              <w:t>2</w:t>
            </w:r>
            <w:r>
              <w:rPr>
                <w:rFonts w:hint="eastAsia"/>
              </w:rPr>
              <w:t>、超滤膜组件要求：</w:t>
            </w:r>
          </w:p>
          <w:p>
            <w:pPr>
              <w:pStyle w:val="62"/>
              <w:ind w:firstLine="0" w:firstLineChars="0"/>
            </w:pPr>
            <w:r>
              <w:rPr>
                <w:rFonts w:hint="eastAsia"/>
              </w:rPr>
              <w:t>★（</w:t>
            </w:r>
            <w:r>
              <w:t>1</w:t>
            </w:r>
            <w:r>
              <w:rPr>
                <w:rFonts w:hint="eastAsia"/>
              </w:rPr>
              <w:t>）超滤膜材料采用平板式陶瓷膜片；</w:t>
            </w:r>
          </w:p>
          <w:p>
            <w:pPr>
              <w:pStyle w:val="62"/>
              <w:ind w:firstLine="0" w:firstLineChars="0"/>
            </w:pPr>
            <w:r>
              <w:rPr>
                <w:rFonts w:hint="eastAsia"/>
              </w:rPr>
              <w:t>☆（</w:t>
            </w:r>
            <w:r>
              <w:t>2</w:t>
            </w:r>
            <w:r>
              <w:rPr>
                <w:rFonts w:hint="eastAsia"/>
              </w:rPr>
              <w:t>）超滤膜平均孔径≤0.04</w:t>
            </w:r>
            <w:r>
              <w:t>μm</w:t>
            </w:r>
            <w:r>
              <w:rPr>
                <w:rFonts w:hint="eastAsia"/>
              </w:rPr>
              <w:t>；</w:t>
            </w:r>
          </w:p>
          <w:p>
            <w:pPr>
              <w:pStyle w:val="62"/>
              <w:ind w:firstLine="0" w:firstLineChars="0"/>
            </w:pPr>
            <w:r>
              <w:rPr>
                <w:rFonts w:hint="eastAsia"/>
              </w:rPr>
              <w:t>☆（3）净水工艺采用负压方式产水，膜通量要在40~80L（m2.h.）；</w:t>
            </w:r>
          </w:p>
          <w:p>
            <w:pPr>
              <w:pStyle w:val="62"/>
              <w:ind w:firstLine="0" w:firstLineChars="0"/>
            </w:pPr>
            <w:r>
              <w:rPr>
                <w:rFonts w:hint="eastAsia"/>
              </w:rPr>
              <w:t>☆（4</w:t>
            </w:r>
            <w:r>
              <w:t>）超滤膜组件采用</w:t>
            </w:r>
            <w:r>
              <w:rPr>
                <w:rFonts w:hint="eastAsia"/>
              </w:rPr>
              <w:t>旋转</w:t>
            </w:r>
            <w:r>
              <w:t>错流</w:t>
            </w:r>
            <w:r>
              <w:rPr>
                <w:rFonts w:hint="eastAsia"/>
              </w:rPr>
              <w:t>运行</w:t>
            </w:r>
            <w:r>
              <w:t>方式</w:t>
            </w:r>
            <w:r>
              <w:rPr>
                <w:rFonts w:hint="eastAsia"/>
              </w:rPr>
              <w:t>；</w:t>
            </w:r>
          </w:p>
          <w:p>
            <w:pPr>
              <w:pStyle w:val="62"/>
              <w:ind w:firstLine="0" w:firstLineChars="0"/>
            </w:pPr>
            <w:r>
              <w:rPr>
                <w:rFonts w:hint="eastAsia"/>
              </w:rPr>
              <w:t>（5）化学清洗周期≥3个月；</w:t>
            </w:r>
          </w:p>
          <w:p>
            <w:pPr>
              <w:pStyle w:val="62"/>
              <w:ind w:firstLine="0" w:firstLineChars="0"/>
            </w:pPr>
            <w:r>
              <w:rPr>
                <w:rFonts w:hint="eastAsia"/>
              </w:rPr>
              <w:t>（6）膜组件正常使用寿命≥20年</w:t>
            </w:r>
            <w:r>
              <w:t>。</w:t>
            </w:r>
          </w:p>
          <w:p>
            <w:pPr>
              <w:pStyle w:val="62"/>
              <w:ind w:firstLine="0" w:firstLineChars="0"/>
            </w:pPr>
            <w:r>
              <w:t>3</w:t>
            </w:r>
            <w:r>
              <w:rPr>
                <w:rFonts w:hint="eastAsia"/>
              </w:rPr>
              <w:t>、超滤设备要求：</w:t>
            </w:r>
          </w:p>
          <w:p>
            <w:pPr>
              <w:pStyle w:val="62"/>
              <w:ind w:firstLine="0" w:firstLineChars="0"/>
            </w:pPr>
            <w:r>
              <w:rPr>
                <w:rFonts w:hint="eastAsia"/>
              </w:rPr>
              <w:t>（</w:t>
            </w:r>
            <w:r>
              <w:t>1</w:t>
            </w:r>
            <w:r>
              <w:rPr>
                <w:rFonts w:hint="eastAsia"/>
              </w:rPr>
              <w:t>）成套设备供水规模必须符合附表1“供水规模换算表”的内容，在膜组件质保期内实际供水能力要满足设备额定流量；</w:t>
            </w:r>
          </w:p>
          <w:p>
            <w:pPr>
              <w:pStyle w:val="62"/>
              <w:ind w:firstLine="0" w:firstLineChars="0"/>
            </w:pPr>
            <w:r>
              <w:rPr>
                <w:rFonts w:hint="eastAsia"/>
              </w:rPr>
              <w:t>（</w:t>
            </w:r>
            <w:r>
              <w:t>2</w:t>
            </w:r>
            <w:r>
              <w:rPr>
                <w:rFonts w:hint="eastAsia"/>
              </w:rPr>
              <w:t>）有安全可靠的防腐措施，确保设备使用寿命≥20年；</w:t>
            </w:r>
          </w:p>
          <w:p>
            <w:pPr>
              <w:pStyle w:val="62"/>
              <w:ind w:firstLine="0" w:firstLineChars="0"/>
            </w:pPr>
            <w:r>
              <w:rPr>
                <w:rFonts w:hint="eastAsia"/>
              </w:rPr>
              <w:t>（</w:t>
            </w:r>
            <w:r>
              <w:t>3</w:t>
            </w:r>
            <w:r>
              <w:rPr>
                <w:rFonts w:hint="eastAsia"/>
              </w:rPr>
              <w:t>）有可靠的水位自动控制措施，确保运行时和不运行时的水位安全；</w:t>
            </w:r>
          </w:p>
          <w:p>
            <w:pPr>
              <w:pStyle w:val="62"/>
              <w:ind w:firstLine="0" w:firstLineChars="0"/>
            </w:pPr>
            <w:r>
              <w:rPr>
                <w:rFonts w:hint="eastAsia"/>
              </w:rPr>
              <w:t>（4）成套化设备的额定运行电耗不超过</w:t>
            </w:r>
            <w:r>
              <w:t>0.3kWh/m3</w:t>
            </w:r>
            <w:r>
              <w:rPr>
                <w:rFonts w:hint="eastAsia"/>
              </w:rPr>
              <w:t>（按额定净水能力运行，不含原水提升电耗）；</w:t>
            </w:r>
          </w:p>
          <w:p>
            <w:pPr>
              <w:pStyle w:val="62"/>
              <w:ind w:firstLine="0" w:firstLineChars="0"/>
            </w:pPr>
            <w:r>
              <w:rPr>
                <w:rFonts w:hint="eastAsia"/>
              </w:rPr>
              <w:t>（5）所有所投设备验收时均需提供卫生行政主管部门颁发的有效的《涉及饮用水卫生安全产品卫生许可批件》。</w:t>
            </w:r>
          </w:p>
          <w:p>
            <w:pPr>
              <w:pStyle w:val="62"/>
              <w:ind w:firstLine="0" w:firstLineChars="0"/>
            </w:pPr>
            <w:r>
              <w:t>4</w:t>
            </w:r>
            <w:r>
              <w:rPr>
                <w:rFonts w:hint="eastAsia"/>
              </w:rPr>
              <w:t>、自控系统要求：</w:t>
            </w:r>
          </w:p>
          <w:p>
            <w:pPr>
              <w:pStyle w:val="62"/>
              <w:ind w:firstLine="0" w:firstLineChars="0"/>
            </w:pPr>
            <w:r>
              <w:rPr>
                <w:rFonts w:hint="eastAsia"/>
              </w:rPr>
              <w:t>（</w:t>
            </w:r>
            <w:r>
              <w:t>1</w:t>
            </w:r>
            <w:r>
              <w:rPr>
                <w:rFonts w:hint="eastAsia"/>
              </w:rPr>
              <w:t>）整套净水系统实现高度集成化和一体化；</w:t>
            </w:r>
          </w:p>
          <w:p>
            <w:pPr>
              <w:pStyle w:val="62"/>
              <w:ind w:firstLine="0" w:firstLineChars="0"/>
            </w:pPr>
            <w:r>
              <w:rPr>
                <w:rFonts w:hint="eastAsia"/>
              </w:rPr>
              <w:t>☆（</w:t>
            </w:r>
            <w:r>
              <w:t>2</w:t>
            </w:r>
            <w:r>
              <w:rPr>
                <w:rFonts w:hint="eastAsia"/>
              </w:rPr>
              <w:t>）控制系统须具备手动、自动操作功能，进出水流量（可远程）、操作压力、液位、排泥、排污、反冲洗、消毒、运行故障报警等能现场和远程可视化监控。</w:t>
            </w:r>
          </w:p>
          <w:p>
            <w:pPr>
              <w:pStyle w:val="62"/>
              <w:ind w:firstLine="0" w:firstLineChars="0"/>
            </w:pPr>
            <w:r>
              <w:rPr>
                <w:rFonts w:hint="eastAsia"/>
              </w:rPr>
              <w:t>（3）有可靠的自动控制排污和排泥措施；</w:t>
            </w:r>
          </w:p>
          <w:p>
            <w:pPr>
              <w:pStyle w:val="62"/>
              <w:ind w:firstLine="0" w:firstLineChars="0"/>
            </w:pPr>
            <w:r>
              <w:rPr>
                <w:rFonts w:hint="eastAsia"/>
              </w:rPr>
              <w:t>（4）整个自动化控制及远程均由自动化控制柜来实现，控制柜集成电气控制回路，控制柜支持本地跟远程控制切换；PLC需采用国内主流控制器，并预留足够数据端口满足水质监测数据PH、浊度、余氯等信号接入。</w:t>
            </w:r>
          </w:p>
          <w:p>
            <w:pPr>
              <w:pStyle w:val="62"/>
              <w:ind w:firstLine="0" w:firstLineChars="0"/>
            </w:pPr>
            <w:r>
              <w:rPr>
                <w:rFonts w:hint="eastAsia"/>
              </w:rPr>
              <w:t>（5）膜处理设备的自动控制系统必须能根据招标人的要求，向“永嘉县楠溪自来水公司农饮水公司农饮水信息化服务平台”传送运行参数、监测数据和接收其操作命令。供应商须主动对接永嘉县农饮水信息化服务平台的信号接入格式，并负责数据接入及调试。</w:t>
            </w:r>
          </w:p>
          <w:p>
            <w:pPr>
              <w:pStyle w:val="62"/>
              <w:ind w:firstLine="0" w:firstLineChars="0"/>
            </w:pPr>
            <w:r>
              <w:rPr>
                <w:rFonts w:hint="eastAsia"/>
              </w:rPr>
              <w:t>（6）须提供设备控制的开源程序代码。</w:t>
            </w:r>
          </w:p>
          <w:p>
            <w:pPr>
              <w:pStyle w:val="62"/>
              <w:ind w:firstLine="0" w:firstLineChars="0"/>
            </w:pPr>
            <w:r>
              <w:rPr>
                <w:rFonts w:hint="eastAsia"/>
              </w:rPr>
              <w:t>（7）电气设备自带漏电保护装置。</w:t>
            </w:r>
          </w:p>
          <w:p>
            <w:pPr>
              <w:pStyle w:val="62"/>
              <w:ind w:firstLine="0" w:firstLineChars="0"/>
            </w:pPr>
            <w:r>
              <w:t>5</w:t>
            </w:r>
            <w:r>
              <w:rPr>
                <w:rFonts w:hint="eastAsia"/>
              </w:rPr>
              <w:t>、质保期和维修要求：</w:t>
            </w:r>
          </w:p>
          <w:p>
            <w:pPr>
              <w:pStyle w:val="62"/>
              <w:ind w:firstLine="0" w:firstLineChars="0"/>
            </w:pPr>
            <w:r>
              <w:rPr>
                <w:rFonts w:hint="eastAsia"/>
              </w:rPr>
              <w:t>（</w:t>
            </w:r>
            <w:r>
              <w:t>1</w:t>
            </w:r>
            <w:r>
              <w:rPr>
                <w:rFonts w:hint="eastAsia"/>
              </w:rPr>
              <w:t>）整机质量保证期1年；其中膜组件质保期≥20年。</w:t>
            </w:r>
          </w:p>
          <w:p>
            <w:pPr>
              <w:pStyle w:val="62"/>
              <w:ind w:firstLine="0" w:firstLineChars="0"/>
            </w:pPr>
            <w:r>
              <w:rPr>
                <w:rFonts w:hint="eastAsia"/>
              </w:rPr>
              <w:t>（</w:t>
            </w:r>
            <w:r>
              <w:t>2</w:t>
            </w:r>
            <w:r>
              <w:rPr>
                <w:rFonts w:hint="eastAsia"/>
              </w:rPr>
              <w:t>）膜组件</w:t>
            </w:r>
            <w:r>
              <w:t>20</w:t>
            </w:r>
            <w:r>
              <w:rPr>
                <w:rFonts w:hint="eastAsia"/>
              </w:rPr>
              <w:t>年内出现的质量问题由厂家负责免费维修更换；</w:t>
            </w:r>
          </w:p>
          <w:p>
            <w:pPr>
              <w:pStyle w:val="62"/>
              <w:ind w:firstLine="0" w:firstLineChars="0"/>
            </w:pPr>
            <w:r>
              <w:t>6</w:t>
            </w:r>
            <w:r>
              <w:rPr>
                <w:rFonts w:hint="eastAsia"/>
              </w:rPr>
              <w:t>、整套设备自带防雷装置：</w:t>
            </w:r>
          </w:p>
          <w:p>
            <w:pPr>
              <w:pStyle w:val="62"/>
              <w:ind w:firstLine="0" w:firstLineChars="0"/>
            </w:pPr>
            <w:r>
              <w:rPr>
                <w:rFonts w:hint="eastAsia"/>
              </w:rPr>
              <w:t>（1）整个防雷系统要求能够完善的防护雷电对电子设备的各种侵害，防雷器应在不影响系统正常运行的前提下，能够承受预期通过它们的雷电流和过电压。</w:t>
            </w:r>
          </w:p>
          <w:p>
            <w:pPr>
              <w:pStyle w:val="62"/>
              <w:ind w:firstLine="0" w:firstLineChars="0"/>
            </w:pPr>
            <w:r>
              <w:rPr>
                <w:rFonts w:hint="eastAsia"/>
              </w:rPr>
              <w:t>（2）膜处理及消毒投加成套设备须自带防雷装置，须配备电源、信号防浪涌和隔离等电气元器件。</w:t>
            </w:r>
          </w:p>
          <w:p>
            <w:pPr>
              <w:pStyle w:val="62"/>
              <w:ind w:firstLine="0" w:firstLineChars="0"/>
            </w:pPr>
            <w:r>
              <w:rPr>
                <w:rFonts w:hint="eastAsia"/>
              </w:rPr>
              <w:t>（3）工程现场接地电阻不满足工况需求时，需供应商自行增加人工接地体（参照《GB50343-2012建筑物电子信息系统防雷技术规范》执行），以防设备受影响损坏。</w:t>
            </w:r>
          </w:p>
          <w:p>
            <w:pPr>
              <w:pStyle w:val="62"/>
              <w:ind w:firstLine="0" w:firstLineChars="0"/>
            </w:pPr>
            <w:r>
              <w:rPr>
                <w:rFonts w:hint="eastAsia"/>
              </w:rPr>
              <w:t>7、供应商整机设备均需安装在管理房内，尺寸符合附件3“村设计设备房尺寸表”。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306" w:type="pct"/>
            <w:tcBorders>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eastAsia="新宋体"/>
                <w:bCs/>
                <w:kern w:val="0"/>
                <w:sz w:val="22"/>
                <w:szCs w:val="22"/>
              </w:rPr>
              <w:t>2</w:t>
            </w:r>
          </w:p>
        </w:tc>
        <w:tc>
          <w:tcPr>
            <w:tcW w:w="745" w:type="pct"/>
            <w:tcBorders>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sz w:val="22"/>
              </w:rPr>
              <w:t>陶瓷超滤膜净水设备（供水规模50</w:t>
            </w:r>
            <w:r>
              <w:rPr>
                <w:rFonts w:eastAsia="新宋体"/>
                <w:sz w:val="22"/>
              </w:rPr>
              <w:t xml:space="preserve"> m</w:t>
            </w:r>
            <w:r>
              <w:rPr>
                <w:rFonts w:eastAsia="新宋体"/>
                <w:sz w:val="22"/>
                <w:vertAlign w:val="superscript"/>
              </w:rPr>
              <w:t>3</w:t>
            </w:r>
            <w:r>
              <w:rPr>
                <w:rFonts w:eastAsia="新宋体"/>
                <w:sz w:val="22"/>
              </w:rPr>
              <w:t>/ d</w:t>
            </w:r>
            <w:r>
              <w:rPr>
                <w:rFonts w:hint="eastAsia" w:eastAsia="新宋体"/>
                <w:sz w:val="22"/>
              </w:rPr>
              <w:t>）</w:t>
            </w:r>
          </w:p>
        </w:tc>
        <w:tc>
          <w:tcPr>
            <w:tcW w:w="373" w:type="pct"/>
            <w:tcBorders>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bCs/>
                <w:kern w:val="0"/>
                <w:sz w:val="22"/>
                <w:szCs w:val="22"/>
              </w:rPr>
              <w:t>套</w:t>
            </w:r>
          </w:p>
        </w:tc>
        <w:tc>
          <w:tcPr>
            <w:tcW w:w="591" w:type="pct"/>
            <w:tcBorders>
              <w:right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bCs/>
                <w:kern w:val="0"/>
                <w:sz w:val="22"/>
                <w:szCs w:val="22"/>
              </w:rPr>
              <w:t>30</w:t>
            </w:r>
          </w:p>
        </w:tc>
        <w:tc>
          <w:tcPr>
            <w:tcW w:w="674" w:type="pct"/>
            <w:tcBorders>
              <w:left w:val="single" w:color="auto" w:sz="4" w:space="0"/>
              <w:tl2br w:val="nil"/>
              <w:tr2bl w:val="nil"/>
            </w:tcBorders>
            <w:vAlign w:val="center"/>
          </w:tcPr>
          <w:p>
            <w:pPr>
              <w:widowControl/>
              <w:jc w:val="center"/>
              <w:textAlignment w:val="center"/>
              <w:rPr>
                <w:rFonts w:eastAsia="新宋体"/>
                <w:bCs/>
                <w:kern w:val="0"/>
                <w:sz w:val="22"/>
                <w:szCs w:val="22"/>
              </w:rPr>
            </w:pPr>
            <w:r>
              <w:rPr>
                <w:rFonts w:hint="eastAsia" w:eastAsia="新宋体"/>
                <w:bCs/>
                <w:kern w:val="0"/>
                <w:sz w:val="22"/>
                <w:szCs w:val="22"/>
              </w:rPr>
              <w:t>20</w:t>
            </w:r>
          </w:p>
        </w:tc>
        <w:tc>
          <w:tcPr>
            <w:tcW w:w="2310" w:type="pct"/>
            <w:vMerge w:val="continue"/>
            <w:tcBorders>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306" w:type="pct"/>
            <w:tcBorders>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eastAsia="新宋体"/>
                <w:bCs/>
                <w:kern w:val="0"/>
                <w:sz w:val="22"/>
                <w:szCs w:val="22"/>
              </w:rPr>
              <w:t>3</w:t>
            </w:r>
          </w:p>
        </w:tc>
        <w:tc>
          <w:tcPr>
            <w:tcW w:w="745" w:type="pct"/>
            <w:tcBorders>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sz w:val="22"/>
              </w:rPr>
              <w:t>陶瓷超滤膜净水设备（供水规模100</w:t>
            </w:r>
            <w:r>
              <w:rPr>
                <w:rFonts w:eastAsia="新宋体"/>
                <w:sz w:val="22"/>
              </w:rPr>
              <w:t xml:space="preserve"> m</w:t>
            </w:r>
            <w:r>
              <w:rPr>
                <w:rFonts w:eastAsia="新宋体"/>
                <w:sz w:val="22"/>
                <w:vertAlign w:val="superscript"/>
              </w:rPr>
              <w:t>3</w:t>
            </w:r>
            <w:r>
              <w:rPr>
                <w:rFonts w:eastAsia="新宋体"/>
                <w:sz w:val="22"/>
              </w:rPr>
              <w:t>/ d</w:t>
            </w:r>
            <w:r>
              <w:rPr>
                <w:rFonts w:hint="eastAsia" w:eastAsia="新宋体"/>
                <w:sz w:val="22"/>
              </w:rPr>
              <w:t>）</w:t>
            </w:r>
          </w:p>
        </w:tc>
        <w:tc>
          <w:tcPr>
            <w:tcW w:w="373" w:type="pct"/>
            <w:tcBorders>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bCs/>
                <w:kern w:val="0"/>
                <w:sz w:val="22"/>
                <w:szCs w:val="22"/>
              </w:rPr>
              <w:t>套</w:t>
            </w:r>
          </w:p>
        </w:tc>
        <w:tc>
          <w:tcPr>
            <w:tcW w:w="591" w:type="pct"/>
            <w:tcBorders>
              <w:bottom w:val="single" w:color="auto" w:sz="4" w:space="0"/>
              <w:right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bCs/>
                <w:kern w:val="0"/>
                <w:sz w:val="22"/>
                <w:szCs w:val="22"/>
              </w:rPr>
              <w:t>22</w:t>
            </w:r>
          </w:p>
        </w:tc>
        <w:tc>
          <w:tcPr>
            <w:tcW w:w="674" w:type="pct"/>
            <w:tcBorders>
              <w:left w:val="single" w:color="auto" w:sz="4" w:space="0"/>
              <w:bottom w:val="single" w:color="auto" w:sz="4" w:space="0"/>
              <w:tl2br w:val="nil"/>
              <w:tr2bl w:val="nil"/>
            </w:tcBorders>
            <w:vAlign w:val="center"/>
          </w:tcPr>
          <w:p>
            <w:pPr>
              <w:ind w:left="15"/>
              <w:jc w:val="center"/>
              <w:textAlignment w:val="center"/>
              <w:rPr>
                <w:rFonts w:eastAsia="新宋体"/>
                <w:bCs/>
                <w:kern w:val="0"/>
                <w:sz w:val="22"/>
                <w:szCs w:val="22"/>
              </w:rPr>
            </w:pPr>
            <w:r>
              <w:rPr>
                <w:rFonts w:hint="eastAsia" w:eastAsia="新宋体"/>
                <w:bCs/>
                <w:kern w:val="0"/>
                <w:sz w:val="22"/>
                <w:szCs w:val="22"/>
              </w:rPr>
              <w:t>22</w:t>
            </w:r>
          </w:p>
        </w:tc>
        <w:tc>
          <w:tcPr>
            <w:tcW w:w="2310" w:type="pct"/>
            <w:vMerge w:val="continue"/>
            <w:tcBorders>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306"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bCs/>
                <w:kern w:val="0"/>
                <w:sz w:val="22"/>
                <w:szCs w:val="22"/>
              </w:rPr>
              <w:t>4</w:t>
            </w:r>
          </w:p>
        </w:tc>
        <w:tc>
          <w:tcPr>
            <w:tcW w:w="745"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bCs/>
                <w:kern w:val="0"/>
                <w:sz w:val="22"/>
                <w:szCs w:val="22"/>
              </w:rPr>
              <w:t>陶瓷超滤膜净水设备（供水规模200</w:t>
            </w:r>
            <w:r>
              <w:rPr>
                <w:rFonts w:eastAsia="新宋体"/>
                <w:bCs/>
                <w:kern w:val="0"/>
                <w:sz w:val="22"/>
                <w:szCs w:val="22"/>
              </w:rPr>
              <w:t xml:space="preserve"> m3/ d</w:t>
            </w:r>
            <w:r>
              <w:rPr>
                <w:rFonts w:hint="eastAsia" w:eastAsia="新宋体"/>
                <w:bCs/>
                <w:kern w:val="0"/>
                <w:sz w:val="22"/>
                <w:szCs w:val="22"/>
              </w:rPr>
              <w:t>）</w:t>
            </w:r>
          </w:p>
        </w:tc>
        <w:tc>
          <w:tcPr>
            <w:tcW w:w="373"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bCs/>
                <w:kern w:val="0"/>
                <w:sz w:val="22"/>
                <w:szCs w:val="22"/>
              </w:rPr>
              <w:t>套</w:t>
            </w:r>
          </w:p>
        </w:tc>
        <w:tc>
          <w:tcPr>
            <w:tcW w:w="591" w:type="pct"/>
            <w:tcBorders>
              <w:top w:val="single" w:color="auto" w:sz="4" w:space="0"/>
              <w:bottom w:val="single" w:color="auto" w:sz="4" w:space="0"/>
              <w:right w:val="single" w:color="auto" w:sz="4" w:space="0"/>
              <w:tl2br w:val="nil"/>
              <w:tr2bl w:val="nil"/>
            </w:tcBorders>
            <w:tcMar>
              <w:top w:w="15" w:type="dxa"/>
              <w:left w:w="15" w:type="dxa"/>
              <w:right w:w="15" w:type="dxa"/>
            </w:tcMar>
            <w:vAlign w:val="center"/>
          </w:tcPr>
          <w:p>
            <w:pPr>
              <w:jc w:val="center"/>
              <w:textAlignment w:val="center"/>
              <w:rPr>
                <w:rFonts w:eastAsia="新宋体"/>
                <w:bCs/>
                <w:kern w:val="0"/>
                <w:sz w:val="22"/>
                <w:szCs w:val="22"/>
              </w:rPr>
            </w:pPr>
            <w:r>
              <w:rPr>
                <w:rFonts w:hint="eastAsia" w:eastAsia="新宋体"/>
                <w:bCs/>
                <w:kern w:val="0"/>
                <w:sz w:val="22"/>
                <w:szCs w:val="22"/>
              </w:rPr>
              <w:t>7</w:t>
            </w:r>
          </w:p>
        </w:tc>
        <w:tc>
          <w:tcPr>
            <w:tcW w:w="674" w:type="pct"/>
            <w:tcBorders>
              <w:top w:val="single" w:color="auto" w:sz="4" w:space="0"/>
              <w:left w:val="single" w:color="auto" w:sz="4" w:space="0"/>
              <w:bottom w:val="single" w:color="auto" w:sz="4" w:space="0"/>
              <w:tl2br w:val="nil"/>
              <w:tr2bl w:val="nil"/>
            </w:tcBorders>
            <w:vAlign w:val="center"/>
          </w:tcPr>
          <w:p>
            <w:pPr>
              <w:jc w:val="center"/>
              <w:textAlignment w:val="center"/>
              <w:rPr>
                <w:rFonts w:eastAsia="新宋体"/>
                <w:bCs/>
                <w:kern w:val="0"/>
                <w:sz w:val="22"/>
                <w:szCs w:val="22"/>
              </w:rPr>
            </w:pPr>
            <w:r>
              <w:rPr>
                <w:rFonts w:hint="eastAsia" w:eastAsia="新宋体"/>
                <w:bCs/>
                <w:kern w:val="0"/>
                <w:sz w:val="22"/>
                <w:szCs w:val="22"/>
              </w:rPr>
              <w:t>25</w:t>
            </w:r>
          </w:p>
        </w:tc>
        <w:tc>
          <w:tcPr>
            <w:tcW w:w="2310" w:type="pct"/>
            <w:vMerge w:val="continue"/>
            <w:tcBorders>
              <w:tl2br w:val="nil"/>
              <w:tr2bl w:val="nil"/>
            </w:tcBorders>
            <w:tcMar>
              <w:top w:w="15" w:type="dxa"/>
              <w:left w:w="15" w:type="dxa"/>
              <w:right w:w="15" w:type="dxa"/>
            </w:tcMar>
            <w:vAlign w:val="center"/>
          </w:tcPr>
          <w:p>
            <w:pPr>
              <w:jc w:val="left"/>
              <w:textAlignment w:val="center"/>
              <w:rPr>
                <w:rFonts w:eastAsia="新宋体"/>
                <w:bCs/>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306"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bCs/>
                <w:kern w:val="0"/>
                <w:sz w:val="22"/>
                <w:szCs w:val="22"/>
              </w:rPr>
              <w:t>5</w:t>
            </w:r>
          </w:p>
        </w:tc>
        <w:tc>
          <w:tcPr>
            <w:tcW w:w="745"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bCs/>
                <w:kern w:val="0"/>
                <w:sz w:val="22"/>
                <w:szCs w:val="22"/>
              </w:rPr>
              <w:t>陶瓷超滤膜净水设备（供水规模300</w:t>
            </w:r>
            <w:r>
              <w:rPr>
                <w:rFonts w:eastAsia="新宋体"/>
                <w:bCs/>
                <w:kern w:val="0"/>
                <w:sz w:val="22"/>
                <w:szCs w:val="22"/>
              </w:rPr>
              <w:t xml:space="preserve"> m3/ d</w:t>
            </w:r>
            <w:r>
              <w:rPr>
                <w:rFonts w:hint="eastAsia" w:eastAsia="新宋体"/>
                <w:bCs/>
                <w:kern w:val="0"/>
                <w:sz w:val="22"/>
                <w:szCs w:val="22"/>
              </w:rPr>
              <w:t>）</w:t>
            </w:r>
          </w:p>
        </w:tc>
        <w:tc>
          <w:tcPr>
            <w:tcW w:w="373"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bCs/>
                <w:kern w:val="0"/>
                <w:sz w:val="22"/>
                <w:szCs w:val="22"/>
              </w:rPr>
              <w:t>套</w:t>
            </w:r>
          </w:p>
        </w:tc>
        <w:tc>
          <w:tcPr>
            <w:tcW w:w="591" w:type="pct"/>
            <w:tcBorders>
              <w:top w:val="single" w:color="auto" w:sz="4" w:space="0"/>
              <w:bottom w:val="single" w:color="auto" w:sz="4" w:space="0"/>
              <w:right w:val="single" w:color="auto" w:sz="4" w:space="0"/>
              <w:tl2br w:val="nil"/>
              <w:tr2bl w:val="nil"/>
            </w:tcBorders>
            <w:tcMar>
              <w:top w:w="15" w:type="dxa"/>
              <w:left w:w="15" w:type="dxa"/>
              <w:right w:w="15" w:type="dxa"/>
            </w:tcMar>
            <w:vAlign w:val="center"/>
          </w:tcPr>
          <w:p>
            <w:pPr>
              <w:jc w:val="center"/>
              <w:textAlignment w:val="center"/>
              <w:rPr>
                <w:rFonts w:eastAsia="新宋体"/>
                <w:bCs/>
                <w:kern w:val="0"/>
                <w:sz w:val="22"/>
                <w:szCs w:val="22"/>
              </w:rPr>
            </w:pPr>
            <w:r>
              <w:rPr>
                <w:rFonts w:hint="eastAsia" w:eastAsia="新宋体"/>
                <w:bCs/>
                <w:kern w:val="0"/>
                <w:sz w:val="22"/>
                <w:szCs w:val="22"/>
              </w:rPr>
              <w:t>5</w:t>
            </w:r>
          </w:p>
        </w:tc>
        <w:tc>
          <w:tcPr>
            <w:tcW w:w="674" w:type="pct"/>
            <w:tcBorders>
              <w:top w:val="single" w:color="auto" w:sz="4" w:space="0"/>
              <w:left w:val="single" w:color="auto" w:sz="4" w:space="0"/>
              <w:bottom w:val="single" w:color="auto" w:sz="4" w:space="0"/>
              <w:tl2br w:val="nil"/>
              <w:tr2bl w:val="nil"/>
            </w:tcBorders>
            <w:vAlign w:val="center"/>
          </w:tcPr>
          <w:p>
            <w:pPr>
              <w:jc w:val="center"/>
              <w:textAlignment w:val="center"/>
              <w:rPr>
                <w:rFonts w:eastAsia="新宋体"/>
                <w:bCs/>
                <w:kern w:val="0"/>
                <w:sz w:val="22"/>
                <w:szCs w:val="22"/>
              </w:rPr>
            </w:pPr>
            <w:r>
              <w:rPr>
                <w:rFonts w:hint="eastAsia" w:eastAsia="新宋体"/>
                <w:bCs/>
                <w:kern w:val="0"/>
                <w:sz w:val="22"/>
                <w:szCs w:val="22"/>
              </w:rPr>
              <w:t>45</w:t>
            </w:r>
          </w:p>
        </w:tc>
        <w:tc>
          <w:tcPr>
            <w:tcW w:w="2310" w:type="pct"/>
            <w:vMerge w:val="continue"/>
            <w:tcBorders>
              <w:tl2br w:val="nil"/>
              <w:tr2bl w:val="nil"/>
            </w:tcBorders>
            <w:tcMar>
              <w:top w:w="15" w:type="dxa"/>
              <w:left w:w="15" w:type="dxa"/>
              <w:right w:w="15" w:type="dxa"/>
            </w:tcMar>
            <w:vAlign w:val="center"/>
          </w:tcPr>
          <w:p>
            <w:pPr>
              <w:jc w:val="left"/>
              <w:textAlignment w:val="center"/>
              <w:rPr>
                <w:rFonts w:eastAsia="新宋体"/>
                <w:bCs/>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306"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bCs/>
                <w:kern w:val="0"/>
                <w:sz w:val="22"/>
                <w:szCs w:val="22"/>
              </w:rPr>
              <w:t>6</w:t>
            </w:r>
          </w:p>
        </w:tc>
        <w:tc>
          <w:tcPr>
            <w:tcW w:w="745"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bCs/>
                <w:kern w:val="0"/>
                <w:sz w:val="22"/>
                <w:szCs w:val="22"/>
              </w:rPr>
              <w:t>陶瓷超滤膜净水设备（供水规模400</w:t>
            </w:r>
            <w:r>
              <w:rPr>
                <w:rFonts w:eastAsia="新宋体"/>
                <w:bCs/>
                <w:kern w:val="0"/>
                <w:sz w:val="22"/>
                <w:szCs w:val="22"/>
              </w:rPr>
              <w:t xml:space="preserve"> m3/ d</w:t>
            </w:r>
            <w:r>
              <w:rPr>
                <w:rFonts w:hint="eastAsia" w:eastAsia="新宋体"/>
                <w:bCs/>
                <w:kern w:val="0"/>
                <w:sz w:val="22"/>
                <w:szCs w:val="22"/>
              </w:rPr>
              <w:t>）</w:t>
            </w:r>
          </w:p>
        </w:tc>
        <w:tc>
          <w:tcPr>
            <w:tcW w:w="373"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r>
              <w:rPr>
                <w:rFonts w:hint="eastAsia" w:eastAsia="新宋体"/>
                <w:bCs/>
                <w:kern w:val="0"/>
                <w:sz w:val="22"/>
                <w:szCs w:val="22"/>
              </w:rPr>
              <w:t>套</w:t>
            </w:r>
          </w:p>
        </w:tc>
        <w:tc>
          <w:tcPr>
            <w:tcW w:w="591" w:type="pct"/>
            <w:tcBorders>
              <w:top w:val="single" w:color="auto" w:sz="4" w:space="0"/>
              <w:bottom w:val="single" w:color="auto" w:sz="4" w:space="0"/>
              <w:right w:val="single" w:color="auto" w:sz="4" w:space="0"/>
              <w:tl2br w:val="nil"/>
              <w:tr2bl w:val="nil"/>
            </w:tcBorders>
            <w:tcMar>
              <w:top w:w="15" w:type="dxa"/>
              <w:left w:w="15" w:type="dxa"/>
              <w:right w:w="15" w:type="dxa"/>
            </w:tcMar>
            <w:vAlign w:val="center"/>
          </w:tcPr>
          <w:p>
            <w:pPr>
              <w:jc w:val="center"/>
              <w:textAlignment w:val="center"/>
              <w:rPr>
                <w:rFonts w:eastAsia="新宋体"/>
                <w:bCs/>
                <w:kern w:val="0"/>
                <w:sz w:val="22"/>
                <w:szCs w:val="22"/>
              </w:rPr>
            </w:pPr>
            <w:r>
              <w:rPr>
                <w:rFonts w:hint="eastAsia" w:eastAsia="新宋体"/>
                <w:bCs/>
                <w:kern w:val="0"/>
                <w:sz w:val="22"/>
                <w:szCs w:val="22"/>
              </w:rPr>
              <w:t>1</w:t>
            </w:r>
          </w:p>
        </w:tc>
        <w:tc>
          <w:tcPr>
            <w:tcW w:w="674" w:type="pct"/>
            <w:tcBorders>
              <w:top w:val="single" w:color="auto" w:sz="4" w:space="0"/>
              <w:left w:val="single" w:color="auto" w:sz="4" w:space="0"/>
              <w:bottom w:val="single" w:color="auto" w:sz="4" w:space="0"/>
              <w:tl2br w:val="nil"/>
              <w:tr2bl w:val="nil"/>
            </w:tcBorders>
            <w:vAlign w:val="center"/>
          </w:tcPr>
          <w:p>
            <w:pPr>
              <w:jc w:val="center"/>
              <w:textAlignment w:val="center"/>
              <w:rPr>
                <w:rFonts w:eastAsia="新宋体"/>
                <w:bCs/>
                <w:kern w:val="0"/>
                <w:sz w:val="22"/>
                <w:szCs w:val="22"/>
              </w:rPr>
            </w:pPr>
            <w:r>
              <w:rPr>
                <w:rFonts w:hint="eastAsia" w:eastAsia="新宋体"/>
                <w:bCs/>
                <w:kern w:val="0"/>
                <w:sz w:val="22"/>
                <w:szCs w:val="22"/>
              </w:rPr>
              <w:t>50</w:t>
            </w:r>
          </w:p>
        </w:tc>
        <w:tc>
          <w:tcPr>
            <w:tcW w:w="2310" w:type="pct"/>
            <w:vMerge w:val="continue"/>
            <w:tcBorders>
              <w:tl2br w:val="nil"/>
              <w:tr2bl w:val="nil"/>
            </w:tcBorders>
            <w:tcMar>
              <w:top w:w="15" w:type="dxa"/>
              <w:left w:w="15" w:type="dxa"/>
              <w:right w:w="15" w:type="dxa"/>
            </w:tcMar>
            <w:vAlign w:val="center"/>
          </w:tcPr>
          <w:p>
            <w:pPr>
              <w:jc w:val="left"/>
              <w:textAlignment w:val="center"/>
              <w:rPr>
                <w:rFonts w:eastAsia="新宋体"/>
                <w:bCs/>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306" w:type="pct"/>
            <w:tcBorders>
              <w:top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p>
        </w:tc>
        <w:tc>
          <w:tcPr>
            <w:tcW w:w="745" w:type="pct"/>
            <w:tcBorders>
              <w:top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p>
        </w:tc>
        <w:tc>
          <w:tcPr>
            <w:tcW w:w="373" w:type="pct"/>
            <w:tcBorders>
              <w:top w:val="single" w:color="auto" w:sz="4" w:space="0"/>
              <w:tl2br w:val="nil"/>
              <w:tr2bl w:val="nil"/>
            </w:tcBorders>
            <w:tcMar>
              <w:top w:w="15" w:type="dxa"/>
              <w:left w:w="15" w:type="dxa"/>
              <w:right w:w="15" w:type="dxa"/>
            </w:tcMar>
            <w:vAlign w:val="center"/>
          </w:tcPr>
          <w:p>
            <w:pPr>
              <w:widowControl/>
              <w:jc w:val="center"/>
              <w:textAlignment w:val="center"/>
              <w:rPr>
                <w:rFonts w:eastAsia="新宋体"/>
                <w:bCs/>
                <w:kern w:val="0"/>
                <w:sz w:val="22"/>
                <w:szCs w:val="22"/>
              </w:rPr>
            </w:pPr>
          </w:p>
        </w:tc>
        <w:tc>
          <w:tcPr>
            <w:tcW w:w="591" w:type="pct"/>
            <w:tcBorders>
              <w:top w:val="single" w:color="auto" w:sz="4" w:space="0"/>
              <w:right w:val="single" w:color="auto" w:sz="4" w:space="0"/>
              <w:tl2br w:val="nil"/>
              <w:tr2bl w:val="nil"/>
            </w:tcBorders>
            <w:tcMar>
              <w:top w:w="15" w:type="dxa"/>
              <w:left w:w="15" w:type="dxa"/>
              <w:right w:w="15" w:type="dxa"/>
            </w:tcMar>
            <w:vAlign w:val="center"/>
          </w:tcPr>
          <w:p>
            <w:pPr>
              <w:jc w:val="center"/>
              <w:textAlignment w:val="center"/>
              <w:rPr>
                <w:rFonts w:eastAsia="新宋体"/>
                <w:bCs/>
                <w:kern w:val="0"/>
                <w:sz w:val="22"/>
                <w:szCs w:val="22"/>
              </w:rPr>
            </w:pPr>
          </w:p>
        </w:tc>
        <w:tc>
          <w:tcPr>
            <w:tcW w:w="674" w:type="pct"/>
            <w:tcBorders>
              <w:top w:val="single" w:color="auto" w:sz="4" w:space="0"/>
              <w:left w:val="single" w:color="auto" w:sz="4" w:space="0"/>
              <w:tl2br w:val="nil"/>
              <w:tr2bl w:val="nil"/>
            </w:tcBorders>
            <w:vAlign w:val="center"/>
          </w:tcPr>
          <w:p>
            <w:pPr>
              <w:jc w:val="center"/>
              <w:textAlignment w:val="center"/>
              <w:rPr>
                <w:rFonts w:eastAsia="新宋体"/>
                <w:bCs/>
                <w:kern w:val="0"/>
                <w:sz w:val="22"/>
                <w:szCs w:val="22"/>
              </w:rPr>
            </w:pPr>
          </w:p>
        </w:tc>
        <w:tc>
          <w:tcPr>
            <w:tcW w:w="2310" w:type="pct"/>
            <w:vMerge w:val="continue"/>
            <w:tcBorders>
              <w:tl2br w:val="nil"/>
              <w:tr2bl w:val="nil"/>
            </w:tcBorders>
            <w:tcMar>
              <w:top w:w="15" w:type="dxa"/>
              <w:left w:w="15" w:type="dxa"/>
              <w:right w:w="15" w:type="dxa"/>
            </w:tcMar>
            <w:vAlign w:val="center"/>
          </w:tcPr>
          <w:p>
            <w:pPr>
              <w:jc w:val="left"/>
              <w:textAlignment w:val="center"/>
              <w:rPr>
                <w:rFonts w:eastAsia="新宋体"/>
                <w:bCs/>
                <w:kern w:val="0"/>
                <w:sz w:val="22"/>
                <w:szCs w:val="22"/>
              </w:rPr>
            </w:pPr>
          </w:p>
        </w:tc>
      </w:tr>
    </w:tbl>
    <w:p>
      <w:pPr>
        <w:widowControl/>
        <w:spacing w:line="360" w:lineRule="auto"/>
        <w:jc w:val="left"/>
        <w:rPr>
          <w:kern w:val="0"/>
          <w:sz w:val="24"/>
        </w:rPr>
      </w:pPr>
      <w:r>
        <w:rPr>
          <w:rFonts w:hint="eastAsia"/>
          <w:kern w:val="0"/>
          <w:sz w:val="24"/>
        </w:rPr>
        <w:t>说明：</w:t>
      </w:r>
    </w:p>
    <w:p>
      <w:pPr>
        <w:pStyle w:val="62"/>
        <w:ind w:firstLine="0" w:firstLineChars="0"/>
      </w:pPr>
      <w:r>
        <w:rPr>
          <w:rFonts w:hint="eastAsia"/>
        </w:rPr>
        <w:t>（1）技术参数中的“</w:t>
      </w:r>
      <w:r>
        <w:rPr>
          <w:rFonts w:hint="eastAsia"/>
          <w:sz w:val="22"/>
          <w:szCs w:val="22"/>
        </w:rPr>
        <w:t>★</w:t>
      </w:r>
      <w:r>
        <w:rPr>
          <w:rFonts w:hint="eastAsia"/>
        </w:rPr>
        <w:t>”为核心技术参数，不可偏离，偏离即认为非实质性响应招标文件，作无效标处理。</w:t>
      </w:r>
    </w:p>
    <w:p>
      <w:pPr>
        <w:widowControl/>
        <w:spacing w:line="360" w:lineRule="auto"/>
        <w:jc w:val="left"/>
        <w:rPr>
          <w:rFonts w:eastAsia="新宋体"/>
          <w:sz w:val="22"/>
          <w:szCs w:val="22"/>
        </w:rPr>
      </w:pPr>
      <w:r>
        <w:rPr>
          <w:rFonts w:hint="eastAsia" w:eastAsia="新宋体"/>
          <w:sz w:val="22"/>
          <w:szCs w:val="22"/>
        </w:rPr>
        <w:t>（2）配套基础设施建设由采购人负责实施。</w:t>
      </w:r>
    </w:p>
    <w:p>
      <w:pPr>
        <w:widowControl/>
        <w:spacing w:line="360" w:lineRule="auto"/>
        <w:jc w:val="left"/>
        <w:rPr>
          <w:rFonts w:eastAsia="新宋体"/>
          <w:sz w:val="22"/>
          <w:szCs w:val="22"/>
          <w:u w:val="single"/>
        </w:rPr>
      </w:pPr>
      <w:r>
        <w:rPr>
          <w:rFonts w:hint="eastAsia" w:eastAsia="新宋体"/>
          <w:sz w:val="22"/>
          <w:szCs w:val="22"/>
        </w:rPr>
        <w:t>（3）</w:t>
      </w:r>
      <w:r>
        <w:rPr>
          <w:rFonts w:hint="eastAsia" w:eastAsia="新宋体"/>
          <w:bCs/>
          <w:kern w:val="0"/>
          <w:sz w:val="22"/>
          <w:szCs w:val="22"/>
          <w:u w:val="single"/>
        </w:rPr>
        <w:t>▲</w:t>
      </w:r>
      <w:r>
        <w:rPr>
          <w:rFonts w:hint="eastAsia" w:eastAsia="新宋体"/>
          <w:sz w:val="22"/>
          <w:szCs w:val="22"/>
          <w:u w:val="single"/>
        </w:rPr>
        <w:t>在供货过程中如数量发生变更的，结算时以中标（所投）单价为依据，数量及结算金额按实调整，投标人报价时应对此予以综合考虑；</w:t>
      </w:r>
    </w:p>
    <w:p>
      <w:pPr>
        <w:pStyle w:val="62"/>
        <w:ind w:firstLine="0" w:firstLineChars="0"/>
        <w:rPr>
          <w:rFonts w:eastAsia="新宋体"/>
          <w:sz w:val="22"/>
          <w:szCs w:val="22"/>
          <w:u w:val="single"/>
        </w:rPr>
      </w:pPr>
      <w:r>
        <w:rPr>
          <w:rFonts w:hint="eastAsia" w:eastAsia="新宋体"/>
          <w:sz w:val="22"/>
          <w:szCs w:val="22"/>
        </w:rPr>
        <w:t>（4）</w:t>
      </w:r>
      <w:r>
        <w:rPr>
          <w:rFonts w:hint="eastAsia" w:eastAsia="新宋体"/>
          <w:bCs/>
          <w:sz w:val="22"/>
          <w:szCs w:val="22"/>
          <w:u w:val="single"/>
        </w:rPr>
        <w:t>▲</w:t>
      </w:r>
      <w:r>
        <w:rPr>
          <w:rFonts w:hint="eastAsia" w:eastAsia="新宋体"/>
          <w:sz w:val="22"/>
          <w:szCs w:val="22"/>
          <w:u w:val="single"/>
        </w:rPr>
        <w:t>水厂水质达到《生活饮用水卫生标准》（</w:t>
      </w:r>
      <w:r>
        <w:rPr>
          <w:rFonts w:eastAsia="新宋体"/>
          <w:sz w:val="22"/>
          <w:szCs w:val="22"/>
          <w:u w:val="single"/>
        </w:rPr>
        <w:t>GB5749-2006</w:t>
      </w:r>
      <w:r>
        <w:rPr>
          <w:rFonts w:hint="eastAsia" w:eastAsia="新宋体"/>
          <w:sz w:val="22"/>
          <w:szCs w:val="22"/>
          <w:u w:val="single"/>
        </w:rPr>
        <w:t>）要求。</w:t>
      </w:r>
    </w:p>
    <w:p>
      <w:pPr>
        <w:pStyle w:val="62"/>
        <w:ind w:firstLine="0" w:firstLineChars="0"/>
        <w:rPr>
          <w:rFonts w:eastAsia="新宋体"/>
          <w:b/>
          <w:sz w:val="22"/>
          <w:szCs w:val="22"/>
        </w:rPr>
      </w:pPr>
      <w:r>
        <w:rPr>
          <w:rFonts w:hint="eastAsia" w:eastAsia="新宋体"/>
          <w:b/>
          <w:sz w:val="22"/>
          <w:szCs w:val="22"/>
        </w:rPr>
        <w:t>附表1  供水规模换算表</w:t>
      </w:r>
    </w:p>
    <w:tbl>
      <w:tblPr>
        <w:tblStyle w:val="64"/>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2" w:type="dxa"/>
          </w:tcPr>
          <w:p>
            <w:pPr>
              <w:jc w:val="center"/>
              <w:rPr>
                <w:sz w:val="28"/>
                <w:szCs w:val="28"/>
              </w:rPr>
            </w:pPr>
            <w:r>
              <w:rPr>
                <w:sz w:val="28"/>
                <w:szCs w:val="28"/>
              </w:rPr>
              <w:t>日供水规模</w:t>
            </w:r>
          </w:p>
        </w:tc>
        <w:tc>
          <w:tcPr>
            <w:tcW w:w="4536" w:type="dxa"/>
          </w:tcPr>
          <w:p>
            <w:pPr>
              <w:jc w:val="center"/>
              <w:rPr>
                <w:sz w:val="28"/>
                <w:szCs w:val="28"/>
              </w:rPr>
            </w:pPr>
            <w:r>
              <w:rPr>
                <w:sz w:val="28"/>
                <w:szCs w:val="28"/>
              </w:rPr>
              <w:t>时供水规模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842" w:type="dxa"/>
          </w:tcPr>
          <w:p>
            <w:pPr>
              <w:jc w:val="center"/>
              <w:rPr>
                <w:sz w:val="28"/>
                <w:szCs w:val="28"/>
              </w:rPr>
            </w:pPr>
            <w:r>
              <w:rPr>
                <w:rFonts w:hint="eastAsia"/>
                <w:sz w:val="28"/>
                <w:szCs w:val="28"/>
              </w:rPr>
              <w:t>20</w:t>
            </w:r>
            <w:r>
              <w:rPr>
                <w:sz w:val="28"/>
                <w:szCs w:val="28"/>
              </w:rPr>
              <w:t xml:space="preserve"> m3/ d</w:t>
            </w:r>
          </w:p>
        </w:tc>
        <w:tc>
          <w:tcPr>
            <w:tcW w:w="4536" w:type="dxa"/>
          </w:tcPr>
          <w:p>
            <w:pPr>
              <w:jc w:val="center"/>
              <w:rPr>
                <w:sz w:val="28"/>
                <w:szCs w:val="28"/>
              </w:rPr>
            </w:pPr>
            <w:r>
              <w:rPr>
                <w:rFonts w:hint="eastAsia"/>
                <w:sz w:val="28"/>
                <w:szCs w:val="28"/>
              </w:rPr>
              <w:t>1</w:t>
            </w:r>
            <w:r>
              <w:rPr>
                <w:sz w:val="28"/>
                <w:szCs w:val="28"/>
              </w:rPr>
              <w:t xml:space="preserve"> m3/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42" w:type="dxa"/>
          </w:tcPr>
          <w:p>
            <w:pPr>
              <w:jc w:val="center"/>
              <w:rPr>
                <w:sz w:val="28"/>
                <w:szCs w:val="28"/>
              </w:rPr>
            </w:pPr>
            <w:r>
              <w:rPr>
                <w:rFonts w:hint="eastAsia"/>
                <w:sz w:val="28"/>
                <w:szCs w:val="28"/>
              </w:rPr>
              <w:t>50</w:t>
            </w:r>
            <w:r>
              <w:rPr>
                <w:sz w:val="28"/>
                <w:szCs w:val="28"/>
              </w:rPr>
              <w:t>m3/ d</w:t>
            </w:r>
          </w:p>
        </w:tc>
        <w:tc>
          <w:tcPr>
            <w:tcW w:w="4536" w:type="dxa"/>
          </w:tcPr>
          <w:p>
            <w:pPr>
              <w:jc w:val="center"/>
              <w:rPr>
                <w:sz w:val="28"/>
                <w:szCs w:val="28"/>
              </w:rPr>
            </w:pPr>
            <w:r>
              <w:rPr>
                <w:rFonts w:hint="eastAsia"/>
                <w:sz w:val="28"/>
                <w:szCs w:val="28"/>
              </w:rPr>
              <w:t>2.5</w:t>
            </w:r>
            <w:r>
              <w:rPr>
                <w:sz w:val="28"/>
                <w:szCs w:val="28"/>
              </w:rPr>
              <w:t xml:space="preserve"> m3/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842" w:type="dxa"/>
          </w:tcPr>
          <w:p>
            <w:pPr>
              <w:jc w:val="center"/>
              <w:rPr>
                <w:sz w:val="28"/>
                <w:szCs w:val="28"/>
              </w:rPr>
            </w:pPr>
            <w:r>
              <w:rPr>
                <w:rFonts w:hint="eastAsia"/>
                <w:sz w:val="28"/>
                <w:szCs w:val="28"/>
              </w:rPr>
              <w:t>100</w:t>
            </w:r>
            <w:r>
              <w:rPr>
                <w:sz w:val="28"/>
                <w:szCs w:val="28"/>
              </w:rPr>
              <w:t xml:space="preserve"> m3/ d</w:t>
            </w:r>
          </w:p>
        </w:tc>
        <w:tc>
          <w:tcPr>
            <w:tcW w:w="4536" w:type="dxa"/>
          </w:tcPr>
          <w:p>
            <w:pPr>
              <w:jc w:val="center"/>
              <w:rPr>
                <w:sz w:val="28"/>
                <w:szCs w:val="28"/>
              </w:rPr>
            </w:pPr>
            <w:r>
              <w:rPr>
                <w:rFonts w:hint="eastAsia"/>
                <w:sz w:val="28"/>
                <w:szCs w:val="28"/>
              </w:rPr>
              <w:t>5</w:t>
            </w:r>
            <w:r>
              <w:rPr>
                <w:sz w:val="28"/>
                <w:szCs w:val="28"/>
              </w:rPr>
              <w:t>m3/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842" w:type="dxa"/>
          </w:tcPr>
          <w:p>
            <w:pPr>
              <w:jc w:val="center"/>
              <w:rPr>
                <w:sz w:val="28"/>
                <w:szCs w:val="28"/>
              </w:rPr>
            </w:pPr>
            <w:r>
              <w:rPr>
                <w:rFonts w:hint="eastAsia"/>
                <w:sz w:val="28"/>
                <w:szCs w:val="28"/>
              </w:rPr>
              <w:t>200</w:t>
            </w:r>
            <w:r>
              <w:rPr>
                <w:sz w:val="28"/>
                <w:szCs w:val="28"/>
              </w:rPr>
              <w:t xml:space="preserve"> m3/ d</w:t>
            </w:r>
          </w:p>
        </w:tc>
        <w:tc>
          <w:tcPr>
            <w:tcW w:w="4536" w:type="dxa"/>
          </w:tcPr>
          <w:p>
            <w:pPr>
              <w:jc w:val="center"/>
              <w:rPr>
                <w:sz w:val="28"/>
                <w:szCs w:val="28"/>
              </w:rPr>
            </w:pPr>
            <w:r>
              <w:rPr>
                <w:rFonts w:hint="eastAsia"/>
                <w:sz w:val="28"/>
                <w:szCs w:val="28"/>
              </w:rPr>
              <w:t>10</w:t>
            </w:r>
            <w:r>
              <w:rPr>
                <w:sz w:val="28"/>
                <w:szCs w:val="28"/>
              </w:rPr>
              <w:t xml:space="preserve"> m3/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842" w:type="dxa"/>
          </w:tcPr>
          <w:p>
            <w:pPr>
              <w:jc w:val="center"/>
              <w:rPr>
                <w:sz w:val="28"/>
                <w:szCs w:val="28"/>
              </w:rPr>
            </w:pPr>
            <w:r>
              <w:rPr>
                <w:rFonts w:hint="eastAsia"/>
                <w:sz w:val="28"/>
                <w:szCs w:val="28"/>
              </w:rPr>
              <w:t>300</w:t>
            </w:r>
            <w:r>
              <w:rPr>
                <w:sz w:val="28"/>
                <w:szCs w:val="28"/>
              </w:rPr>
              <w:t xml:space="preserve"> m3/ d</w:t>
            </w:r>
          </w:p>
        </w:tc>
        <w:tc>
          <w:tcPr>
            <w:tcW w:w="4536" w:type="dxa"/>
          </w:tcPr>
          <w:p>
            <w:pPr>
              <w:jc w:val="center"/>
              <w:rPr>
                <w:sz w:val="28"/>
                <w:szCs w:val="28"/>
              </w:rPr>
            </w:pPr>
            <w:r>
              <w:rPr>
                <w:rFonts w:hint="eastAsia"/>
                <w:sz w:val="28"/>
                <w:szCs w:val="28"/>
              </w:rPr>
              <w:t>15</w:t>
            </w:r>
            <w:r>
              <w:rPr>
                <w:sz w:val="28"/>
                <w:szCs w:val="28"/>
              </w:rPr>
              <w:t xml:space="preserve"> m3/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842" w:type="dxa"/>
          </w:tcPr>
          <w:p>
            <w:pPr>
              <w:jc w:val="center"/>
              <w:rPr>
                <w:sz w:val="28"/>
                <w:szCs w:val="28"/>
              </w:rPr>
            </w:pPr>
            <w:r>
              <w:rPr>
                <w:rFonts w:hint="eastAsia"/>
                <w:sz w:val="28"/>
                <w:szCs w:val="28"/>
              </w:rPr>
              <w:t>400</w:t>
            </w:r>
            <w:r>
              <w:rPr>
                <w:sz w:val="28"/>
                <w:szCs w:val="28"/>
              </w:rPr>
              <w:t xml:space="preserve"> m3/ d</w:t>
            </w:r>
          </w:p>
        </w:tc>
        <w:tc>
          <w:tcPr>
            <w:tcW w:w="4536" w:type="dxa"/>
          </w:tcPr>
          <w:p>
            <w:pPr>
              <w:jc w:val="center"/>
              <w:rPr>
                <w:sz w:val="28"/>
                <w:szCs w:val="28"/>
              </w:rPr>
            </w:pPr>
            <w:r>
              <w:rPr>
                <w:rFonts w:hint="eastAsia"/>
                <w:sz w:val="28"/>
                <w:szCs w:val="28"/>
              </w:rPr>
              <w:t>20</w:t>
            </w:r>
            <w:r>
              <w:rPr>
                <w:sz w:val="28"/>
                <w:szCs w:val="28"/>
              </w:rPr>
              <w:t xml:space="preserve"> m3/ h</w:t>
            </w:r>
          </w:p>
        </w:tc>
      </w:tr>
    </w:tbl>
    <w:p>
      <w:pPr>
        <w:pStyle w:val="62"/>
        <w:ind w:firstLine="0" w:firstLineChars="0"/>
      </w:pPr>
      <w:r>
        <w:t>注</w:t>
      </w:r>
      <w:r>
        <w:rPr>
          <w:rFonts w:hint="eastAsia"/>
        </w:rPr>
        <w:t>：</w:t>
      </w:r>
      <w:r>
        <w:t>根据不同的供水规模设定不同产水需求</w:t>
      </w:r>
      <w:r>
        <w:rPr>
          <w:rFonts w:hint="eastAsia"/>
        </w:rPr>
        <w:t>，</w:t>
      </w:r>
      <w:r>
        <w:t>以每日工作</w:t>
      </w:r>
      <w:r>
        <w:rPr>
          <w:rFonts w:hint="eastAsia"/>
        </w:rPr>
        <w:t>20小时计算。</w:t>
      </w:r>
    </w:p>
    <w:p>
      <w:pPr>
        <w:pStyle w:val="62"/>
        <w:ind w:firstLine="0" w:firstLineChars="0"/>
        <w:rPr>
          <w:rFonts w:eastAsia="新宋体"/>
          <w:b/>
          <w:sz w:val="22"/>
          <w:szCs w:val="22"/>
        </w:rPr>
      </w:pPr>
      <w:r>
        <w:rPr>
          <w:rFonts w:hint="eastAsia" w:eastAsia="新宋体"/>
          <w:b/>
          <w:sz w:val="22"/>
          <w:szCs w:val="22"/>
        </w:rPr>
        <w:t>附表2  村设计设备房尺寸表</w:t>
      </w:r>
    </w:p>
    <w:tbl>
      <w:tblPr>
        <w:tblStyle w:val="64"/>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2" w:type="dxa"/>
            <w:vAlign w:val="center"/>
          </w:tcPr>
          <w:p>
            <w:pPr>
              <w:jc w:val="center"/>
              <w:rPr>
                <w:sz w:val="28"/>
                <w:szCs w:val="28"/>
              </w:rPr>
            </w:pPr>
            <w:r>
              <w:rPr>
                <w:rFonts w:hint="eastAsia"/>
                <w:sz w:val="28"/>
                <w:szCs w:val="28"/>
              </w:rPr>
              <w:t>膜设备</w:t>
            </w:r>
          </w:p>
        </w:tc>
        <w:tc>
          <w:tcPr>
            <w:tcW w:w="4536" w:type="dxa"/>
            <w:vAlign w:val="center"/>
          </w:tcPr>
          <w:p>
            <w:pPr>
              <w:jc w:val="center"/>
              <w:rPr>
                <w:sz w:val="28"/>
                <w:szCs w:val="28"/>
              </w:rPr>
            </w:pPr>
            <w:r>
              <w:rPr>
                <w:rFonts w:hint="eastAsia"/>
                <w:sz w:val="28"/>
                <w:szCs w:val="28"/>
              </w:rPr>
              <w:t>管理房尺寸（m）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842" w:type="dxa"/>
            <w:vAlign w:val="center"/>
          </w:tcPr>
          <w:p>
            <w:pPr>
              <w:jc w:val="center"/>
              <w:rPr>
                <w:sz w:val="28"/>
                <w:szCs w:val="28"/>
              </w:rPr>
            </w:pPr>
            <w:r>
              <w:rPr>
                <w:rFonts w:hint="eastAsia"/>
                <w:sz w:val="28"/>
                <w:szCs w:val="28"/>
              </w:rPr>
              <w:t>陶瓷超滤膜净水设备</w:t>
            </w:r>
          </w:p>
          <w:p>
            <w:pPr>
              <w:jc w:val="center"/>
              <w:rPr>
                <w:sz w:val="28"/>
                <w:szCs w:val="28"/>
              </w:rPr>
            </w:pPr>
            <w:r>
              <w:rPr>
                <w:rFonts w:hint="eastAsia"/>
                <w:sz w:val="28"/>
                <w:szCs w:val="28"/>
              </w:rPr>
              <w:t>（供水规模20</w:t>
            </w:r>
            <w:r>
              <w:rPr>
                <w:sz w:val="28"/>
                <w:szCs w:val="28"/>
              </w:rPr>
              <w:t xml:space="preserve"> m3/ d</w:t>
            </w:r>
            <w:r>
              <w:rPr>
                <w:rFonts w:hint="eastAsia"/>
                <w:sz w:val="28"/>
                <w:szCs w:val="28"/>
              </w:rPr>
              <w:t>）</w:t>
            </w:r>
          </w:p>
        </w:tc>
        <w:tc>
          <w:tcPr>
            <w:tcW w:w="4536" w:type="dxa"/>
            <w:vAlign w:val="center"/>
          </w:tcPr>
          <w:p>
            <w:pPr>
              <w:jc w:val="center"/>
              <w:rPr>
                <w:sz w:val="28"/>
                <w:szCs w:val="28"/>
              </w:rPr>
            </w:pPr>
            <w:r>
              <w:rPr>
                <w:rFonts w:hint="eastAsia"/>
                <w:sz w:val="28"/>
                <w:szCs w:val="28"/>
              </w:rPr>
              <w:t>长宽高5.6*4.8*3.85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42" w:type="dxa"/>
            <w:vAlign w:val="center"/>
          </w:tcPr>
          <w:p>
            <w:pPr>
              <w:jc w:val="center"/>
              <w:rPr>
                <w:sz w:val="28"/>
                <w:szCs w:val="28"/>
              </w:rPr>
            </w:pPr>
            <w:r>
              <w:rPr>
                <w:rFonts w:hint="eastAsia"/>
                <w:sz w:val="28"/>
                <w:szCs w:val="28"/>
              </w:rPr>
              <w:t>陶瓷超滤膜净水设备</w:t>
            </w:r>
          </w:p>
          <w:p>
            <w:pPr>
              <w:jc w:val="center"/>
              <w:rPr>
                <w:sz w:val="28"/>
                <w:szCs w:val="28"/>
              </w:rPr>
            </w:pPr>
            <w:r>
              <w:rPr>
                <w:rFonts w:hint="eastAsia"/>
                <w:sz w:val="28"/>
                <w:szCs w:val="28"/>
              </w:rPr>
              <w:t>（供水规模50</w:t>
            </w:r>
            <w:r>
              <w:rPr>
                <w:sz w:val="28"/>
                <w:szCs w:val="28"/>
              </w:rPr>
              <w:t xml:space="preserve"> m3/ d</w:t>
            </w:r>
            <w:r>
              <w:rPr>
                <w:rFonts w:hint="eastAsia"/>
                <w:sz w:val="28"/>
                <w:szCs w:val="28"/>
              </w:rPr>
              <w:t>）</w:t>
            </w:r>
          </w:p>
        </w:tc>
        <w:tc>
          <w:tcPr>
            <w:tcW w:w="4536" w:type="dxa"/>
            <w:vAlign w:val="center"/>
          </w:tcPr>
          <w:p>
            <w:pPr>
              <w:jc w:val="center"/>
              <w:rPr>
                <w:sz w:val="28"/>
                <w:szCs w:val="28"/>
              </w:rPr>
            </w:pPr>
            <w:r>
              <w:rPr>
                <w:rFonts w:hint="eastAsia"/>
                <w:sz w:val="28"/>
                <w:szCs w:val="28"/>
              </w:rPr>
              <w:t>长宽高3.5*4.5*3.5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842" w:type="dxa"/>
            <w:vAlign w:val="center"/>
          </w:tcPr>
          <w:p>
            <w:pPr>
              <w:jc w:val="center"/>
              <w:rPr>
                <w:sz w:val="28"/>
                <w:szCs w:val="28"/>
              </w:rPr>
            </w:pPr>
            <w:r>
              <w:rPr>
                <w:rFonts w:hint="eastAsia"/>
                <w:sz w:val="28"/>
                <w:szCs w:val="28"/>
              </w:rPr>
              <w:t>陶瓷超滤膜净水设备</w:t>
            </w:r>
          </w:p>
          <w:p>
            <w:pPr>
              <w:jc w:val="center"/>
              <w:rPr>
                <w:sz w:val="28"/>
                <w:szCs w:val="28"/>
              </w:rPr>
            </w:pPr>
            <w:r>
              <w:rPr>
                <w:rFonts w:hint="eastAsia"/>
                <w:sz w:val="28"/>
                <w:szCs w:val="28"/>
              </w:rPr>
              <w:t>（供水规模100</w:t>
            </w:r>
            <w:r>
              <w:rPr>
                <w:sz w:val="28"/>
                <w:szCs w:val="28"/>
              </w:rPr>
              <w:t xml:space="preserve"> m3/ d</w:t>
            </w:r>
            <w:r>
              <w:rPr>
                <w:rFonts w:hint="eastAsia"/>
                <w:sz w:val="28"/>
                <w:szCs w:val="28"/>
              </w:rPr>
              <w:t>）</w:t>
            </w:r>
          </w:p>
        </w:tc>
        <w:tc>
          <w:tcPr>
            <w:tcW w:w="4536" w:type="dxa"/>
            <w:vAlign w:val="center"/>
          </w:tcPr>
          <w:p>
            <w:pPr>
              <w:jc w:val="center"/>
              <w:rPr>
                <w:sz w:val="28"/>
                <w:szCs w:val="28"/>
              </w:rPr>
            </w:pPr>
            <w:r>
              <w:rPr>
                <w:rFonts w:hint="eastAsia"/>
                <w:sz w:val="28"/>
                <w:szCs w:val="28"/>
              </w:rPr>
              <w:t>长宽高3.5*4.5*3.5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842" w:type="dxa"/>
            <w:vAlign w:val="center"/>
          </w:tcPr>
          <w:p>
            <w:pPr>
              <w:jc w:val="center"/>
              <w:rPr>
                <w:sz w:val="28"/>
                <w:szCs w:val="28"/>
              </w:rPr>
            </w:pPr>
            <w:r>
              <w:rPr>
                <w:rFonts w:hint="eastAsia"/>
                <w:sz w:val="28"/>
                <w:szCs w:val="28"/>
              </w:rPr>
              <w:t>陶瓷超滤膜净水设备</w:t>
            </w:r>
          </w:p>
          <w:p>
            <w:pPr>
              <w:jc w:val="center"/>
              <w:rPr>
                <w:sz w:val="28"/>
                <w:szCs w:val="28"/>
              </w:rPr>
            </w:pPr>
            <w:r>
              <w:rPr>
                <w:rFonts w:hint="eastAsia"/>
                <w:sz w:val="28"/>
                <w:szCs w:val="28"/>
              </w:rPr>
              <w:t>（供水规模200</w:t>
            </w:r>
            <w:r>
              <w:rPr>
                <w:sz w:val="28"/>
                <w:szCs w:val="28"/>
              </w:rPr>
              <w:t xml:space="preserve"> m3/ d</w:t>
            </w:r>
            <w:r>
              <w:rPr>
                <w:rFonts w:hint="eastAsia"/>
                <w:sz w:val="28"/>
                <w:szCs w:val="28"/>
              </w:rPr>
              <w:t>）</w:t>
            </w:r>
          </w:p>
        </w:tc>
        <w:tc>
          <w:tcPr>
            <w:tcW w:w="4536" w:type="dxa"/>
            <w:vAlign w:val="center"/>
          </w:tcPr>
          <w:p>
            <w:pPr>
              <w:jc w:val="center"/>
              <w:rPr>
                <w:sz w:val="28"/>
                <w:szCs w:val="28"/>
              </w:rPr>
            </w:pPr>
            <w:r>
              <w:rPr>
                <w:rFonts w:hint="eastAsia"/>
                <w:sz w:val="28"/>
                <w:szCs w:val="28"/>
              </w:rPr>
              <w:t>长宽高5.12*5.7*3.5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842" w:type="dxa"/>
            <w:vAlign w:val="center"/>
          </w:tcPr>
          <w:p>
            <w:pPr>
              <w:jc w:val="center"/>
              <w:rPr>
                <w:sz w:val="28"/>
                <w:szCs w:val="28"/>
              </w:rPr>
            </w:pPr>
            <w:r>
              <w:rPr>
                <w:rFonts w:hint="eastAsia"/>
                <w:sz w:val="28"/>
                <w:szCs w:val="28"/>
              </w:rPr>
              <w:t>陶瓷超滤膜净水设备</w:t>
            </w:r>
          </w:p>
          <w:p>
            <w:pPr>
              <w:jc w:val="center"/>
              <w:rPr>
                <w:sz w:val="28"/>
                <w:szCs w:val="28"/>
              </w:rPr>
            </w:pPr>
            <w:r>
              <w:rPr>
                <w:rFonts w:hint="eastAsia"/>
                <w:sz w:val="28"/>
                <w:szCs w:val="28"/>
              </w:rPr>
              <w:t>（供水规模300</w:t>
            </w:r>
            <w:r>
              <w:rPr>
                <w:sz w:val="28"/>
                <w:szCs w:val="28"/>
              </w:rPr>
              <w:t xml:space="preserve"> m3/ d</w:t>
            </w:r>
            <w:r>
              <w:rPr>
                <w:rFonts w:hint="eastAsia"/>
                <w:sz w:val="28"/>
                <w:szCs w:val="28"/>
              </w:rPr>
              <w:t>）</w:t>
            </w:r>
          </w:p>
        </w:tc>
        <w:tc>
          <w:tcPr>
            <w:tcW w:w="4536" w:type="dxa"/>
            <w:vAlign w:val="center"/>
          </w:tcPr>
          <w:p>
            <w:pPr>
              <w:jc w:val="center"/>
              <w:rPr>
                <w:sz w:val="28"/>
                <w:szCs w:val="28"/>
              </w:rPr>
            </w:pPr>
            <w:r>
              <w:rPr>
                <w:rFonts w:hint="eastAsia"/>
                <w:sz w:val="28"/>
                <w:szCs w:val="28"/>
              </w:rPr>
              <w:t>长宽高5.24*5.76*3.85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842" w:type="dxa"/>
            <w:vAlign w:val="center"/>
          </w:tcPr>
          <w:p>
            <w:pPr>
              <w:jc w:val="center"/>
              <w:rPr>
                <w:sz w:val="28"/>
                <w:szCs w:val="28"/>
              </w:rPr>
            </w:pPr>
            <w:r>
              <w:rPr>
                <w:rFonts w:hint="eastAsia"/>
                <w:sz w:val="28"/>
                <w:szCs w:val="28"/>
              </w:rPr>
              <w:t>陶瓷超滤膜净水设备</w:t>
            </w:r>
          </w:p>
          <w:p>
            <w:pPr>
              <w:jc w:val="center"/>
              <w:rPr>
                <w:sz w:val="28"/>
                <w:szCs w:val="28"/>
              </w:rPr>
            </w:pPr>
            <w:r>
              <w:rPr>
                <w:rFonts w:hint="eastAsia"/>
                <w:sz w:val="28"/>
                <w:szCs w:val="28"/>
              </w:rPr>
              <w:t>（供水规模400</w:t>
            </w:r>
            <w:r>
              <w:rPr>
                <w:sz w:val="28"/>
                <w:szCs w:val="28"/>
              </w:rPr>
              <w:t xml:space="preserve"> m3/ d</w:t>
            </w:r>
            <w:r>
              <w:rPr>
                <w:rFonts w:hint="eastAsia"/>
                <w:sz w:val="28"/>
                <w:szCs w:val="28"/>
              </w:rPr>
              <w:t>）</w:t>
            </w:r>
          </w:p>
        </w:tc>
        <w:tc>
          <w:tcPr>
            <w:tcW w:w="4536" w:type="dxa"/>
            <w:vAlign w:val="center"/>
          </w:tcPr>
          <w:p>
            <w:pPr>
              <w:jc w:val="center"/>
              <w:rPr>
                <w:sz w:val="28"/>
                <w:szCs w:val="28"/>
              </w:rPr>
            </w:pPr>
            <w:r>
              <w:rPr>
                <w:rFonts w:hint="eastAsia"/>
                <w:sz w:val="28"/>
                <w:szCs w:val="28"/>
              </w:rPr>
              <w:t>长宽高7.7*5.2*3.85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378" w:type="dxa"/>
            <w:gridSpan w:val="2"/>
            <w:vAlign w:val="center"/>
          </w:tcPr>
          <w:p>
            <w:pPr>
              <w:ind w:left="1120" w:hanging="1120" w:hangingChars="400"/>
              <w:rPr>
                <w:sz w:val="28"/>
                <w:szCs w:val="28"/>
              </w:rPr>
            </w:pPr>
            <w:r>
              <w:rPr>
                <w:rFonts w:hint="eastAsia"/>
                <w:sz w:val="28"/>
                <w:szCs w:val="28"/>
              </w:rPr>
              <w:t>注：1、投标人根据供水规模提供所需设备，如需调整的根据采购人实际情况进行调整。</w:t>
            </w:r>
          </w:p>
          <w:p>
            <w:pPr>
              <w:pStyle w:val="62"/>
              <w:ind w:left="1119" w:leftChars="133" w:hanging="840" w:hangingChars="300"/>
            </w:pPr>
            <w:r>
              <w:rPr>
                <w:rFonts w:hint="eastAsia"/>
                <w:sz w:val="28"/>
                <w:szCs w:val="28"/>
              </w:rPr>
              <w:t xml:space="preserve">  2、未按采购人要求导致整机设备无法安装在设别房内的，如若需对设备房改建的等费用由供应商自行承担。</w:t>
            </w:r>
          </w:p>
        </w:tc>
      </w:tr>
    </w:tbl>
    <w:p>
      <w:pPr>
        <w:pStyle w:val="62"/>
        <w:ind w:firstLine="0" w:firstLineChars="0"/>
      </w:pPr>
    </w:p>
    <w:p>
      <w:pPr>
        <w:spacing w:line="360" w:lineRule="auto"/>
        <w:ind w:firstLine="452" w:firstLineChars="196"/>
        <w:rPr>
          <w:rFonts w:eastAsia="新宋体"/>
          <w:b/>
          <w:spacing w:val="5"/>
          <w:sz w:val="22"/>
          <w:szCs w:val="22"/>
        </w:rPr>
      </w:pPr>
      <w:r>
        <w:rPr>
          <w:rFonts w:hint="eastAsia" w:eastAsia="新宋体"/>
          <w:b/>
          <w:spacing w:val="5"/>
          <w:sz w:val="22"/>
          <w:szCs w:val="22"/>
        </w:rPr>
        <w:t>三、项目要求</w:t>
      </w:r>
    </w:p>
    <w:p>
      <w:pPr>
        <w:spacing w:line="360" w:lineRule="auto"/>
        <w:ind w:firstLine="440" w:firstLineChars="200"/>
        <w:rPr>
          <w:rFonts w:eastAsia="新宋体"/>
          <w:sz w:val="22"/>
          <w:szCs w:val="22"/>
        </w:rPr>
      </w:pPr>
      <w:r>
        <w:rPr>
          <w:rFonts w:eastAsia="新宋体"/>
          <w:bCs/>
          <w:sz w:val="22"/>
          <w:szCs w:val="22"/>
        </w:rPr>
        <w:t>1</w:t>
      </w:r>
      <w:r>
        <w:rPr>
          <w:rFonts w:hint="eastAsia" w:eastAsia="新宋体"/>
          <w:bCs/>
          <w:sz w:val="22"/>
          <w:szCs w:val="22"/>
        </w:rPr>
        <w:t>、</w:t>
      </w:r>
      <w:r>
        <w:rPr>
          <w:rFonts w:hint="eastAsia" w:eastAsia="新宋体"/>
          <w:sz w:val="22"/>
          <w:szCs w:val="22"/>
        </w:rPr>
        <w:t>中标人先派有经验的技术人员对安装现场进行实地勘察，对各种设备采购、标准附件、备品备件、专用工具、包装、制造、运输、装卸、保险、管理费、利润、规费、税金、货到就位以及安装（脚手架搭设）、工期、安全、文明施工、调试、培训、操作规程标识牌、保修、验收检测、购买及制作标书费、设计费用、招标代理费、第三方水质检测费等其他一切税金（含增值税等）和费用均由中标人负责。</w:t>
      </w:r>
    </w:p>
    <w:p>
      <w:pPr>
        <w:spacing w:line="360" w:lineRule="auto"/>
        <w:ind w:firstLine="440" w:firstLineChars="200"/>
        <w:rPr>
          <w:rFonts w:eastAsia="新宋体"/>
          <w:sz w:val="22"/>
          <w:szCs w:val="22"/>
        </w:rPr>
      </w:pPr>
      <w:r>
        <w:rPr>
          <w:rFonts w:eastAsia="新宋体"/>
          <w:bCs/>
          <w:sz w:val="22"/>
          <w:szCs w:val="22"/>
        </w:rPr>
        <w:t>2</w:t>
      </w:r>
      <w:r>
        <w:rPr>
          <w:rFonts w:hint="eastAsia" w:eastAsia="新宋体"/>
          <w:bCs/>
          <w:sz w:val="22"/>
          <w:szCs w:val="22"/>
        </w:rPr>
        <w:t>、</w:t>
      </w:r>
      <w:r>
        <w:rPr>
          <w:rFonts w:hint="eastAsia" w:eastAsia="新宋体"/>
          <w:sz w:val="22"/>
          <w:szCs w:val="22"/>
        </w:rPr>
        <w:t>质保期限：陶瓷超滤膜净水设备、成品次氯酸钠投加装置整机质量保证期1年，膜组件</w:t>
      </w:r>
      <w:r>
        <w:rPr>
          <w:rFonts w:eastAsia="新宋体"/>
          <w:sz w:val="22"/>
          <w:szCs w:val="22"/>
        </w:rPr>
        <w:t>20</w:t>
      </w:r>
      <w:r>
        <w:rPr>
          <w:rFonts w:hint="eastAsia" w:eastAsia="新宋体"/>
          <w:sz w:val="22"/>
          <w:szCs w:val="22"/>
        </w:rPr>
        <w:t>年内出现质量问题由厂家负责免费维修，时间均为验收合格并交付使用之日起计算。</w:t>
      </w:r>
    </w:p>
    <w:p>
      <w:pPr>
        <w:spacing w:line="360" w:lineRule="auto"/>
        <w:ind w:firstLine="440" w:firstLineChars="200"/>
        <w:rPr>
          <w:rFonts w:eastAsia="新宋体"/>
          <w:bCs/>
          <w:sz w:val="22"/>
          <w:szCs w:val="22"/>
        </w:rPr>
      </w:pPr>
      <w:r>
        <w:rPr>
          <w:rFonts w:hint="eastAsia" w:eastAsia="新宋体"/>
          <w:bCs/>
          <w:sz w:val="22"/>
          <w:szCs w:val="22"/>
        </w:rPr>
        <w:t>质量保修期内免费（含配件）上门服务，质量保修期外仅收取配件成本费（免维修费及差旅费），终身维修。投标设备厂商本身承诺的产品质保期高于采购文件要求的则按照中标人承诺执行。中标人负责合同执行过程中和质量保修期内的技术服务和支持，在质量保修期内设备一旦发生故障，而采购人或建设单位无法自行排除的，在接到采购人或建设单位通知后，中标人应迅速作出反应，</w:t>
      </w:r>
      <w:r>
        <w:rPr>
          <w:rFonts w:eastAsia="新宋体"/>
          <w:bCs/>
          <w:sz w:val="22"/>
          <w:szCs w:val="22"/>
        </w:rPr>
        <w:t>24</w:t>
      </w:r>
      <w:r>
        <w:rPr>
          <w:rFonts w:hint="eastAsia" w:eastAsia="新宋体"/>
          <w:bCs/>
          <w:sz w:val="22"/>
          <w:szCs w:val="22"/>
        </w:rPr>
        <w:t>小时内派人到达现场处理问题，并及时提供备品备件。即使在质保期满后也保证采购人或建设单位能够得到及时的技术服务并能方便的购买到所需的备品备件。</w:t>
      </w:r>
    </w:p>
    <w:p>
      <w:pPr>
        <w:spacing w:before="60" w:after="60" w:line="360" w:lineRule="auto"/>
        <w:ind w:left="61" w:leftChars="29" w:right="60" w:firstLine="440" w:firstLineChars="200"/>
        <w:rPr>
          <w:rFonts w:eastAsia="新宋体"/>
          <w:bCs/>
          <w:sz w:val="22"/>
          <w:szCs w:val="22"/>
        </w:rPr>
      </w:pPr>
      <w:r>
        <w:rPr>
          <w:rFonts w:hint="eastAsia" w:eastAsia="新宋体"/>
          <w:bCs/>
          <w:sz w:val="22"/>
          <w:szCs w:val="22"/>
        </w:rPr>
        <w:t>设备安装、调试结束后，中标人应立即派有经验的工程师对建设单位管理人员进行设备操作和日常管理与维护的培训，并确保建设单位参与培训的人员能独立、熟练地进行设备操作和日常维护保养。</w:t>
      </w:r>
    </w:p>
    <w:p>
      <w:pPr>
        <w:spacing w:line="360" w:lineRule="auto"/>
        <w:ind w:firstLine="440" w:firstLineChars="200"/>
        <w:rPr>
          <w:rFonts w:eastAsia="新宋体"/>
          <w:b/>
          <w:bCs/>
          <w:sz w:val="22"/>
          <w:szCs w:val="22"/>
        </w:rPr>
      </w:pPr>
      <w:r>
        <w:rPr>
          <w:rFonts w:eastAsia="新宋体"/>
          <w:bCs/>
          <w:sz w:val="22"/>
          <w:szCs w:val="22"/>
        </w:rPr>
        <w:t>3</w:t>
      </w:r>
      <w:r>
        <w:rPr>
          <w:rFonts w:hint="eastAsia" w:eastAsia="新宋体"/>
          <w:bCs/>
          <w:sz w:val="22"/>
          <w:szCs w:val="22"/>
        </w:rPr>
        <w:t>、</w:t>
      </w:r>
      <w:r>
        <w:rPr>
          <w:rFonts w:hint="eastAsia" w:eastAsia="新宋体"/>
          <w:bCs/>
          <w:kern w:val="0"/>
          <w:sz w:val="22"/>
          <w:szCs w:val="22"/>
          <w:u w:val="single"/>
        </w:rPr>
        <w:t>▲</w:t>
      </w:r>
      <w:r>
        <w:rPr>
          <w:rFonts w:hint="eastAsia" w:eastAsia="新宋体"/>
          <w:b/>
          <w:bCs/>
          <w:sz w:val="22"/>
          <w:szCs w:val="22"/>
          <w:u w:val="single"/>
        </w:rPr>
        <w:t>交货及安装时间：</w:t>
      </w:r>
      <w:bookmarkStart w:id="334" w:name="OLE_LINK21"/>
      <w:r>
        <w:rPr>
          <w:rFonts w:hint="eastAsia" w:eastAsia="新宋体"/>
          <w:b/>
          <w:bCs/>
          <w:sz w:val="22"/>
          <w:szCs w:val="22"/>
          <w:u w:val="single"/>
        </w:rPr>
        <w:t>合同签订后中标人应在收到甲方每批供货通知后</w:t>
      </w:r>
      <w:bookmarkEnd w:id="334"/>
      <w:r>
        <w:rPr>
          <w:rFonts w:eastAsia="新宋体"/>
          <w:b/>
          <w:bCs/>
          <w:sz w:val="22"/>
          <w:szCs w:val="22"/>
          <w:u w:val="single"/>
        </w:rPr>
        <w:t>20</w:t>
      </w:r>
      <w:r>
        <w:rPr>
          <w:rFonts w:hint="eastAsia" w:eastAsia="新宋体"/>
          <w:b/>
          <w:bCs/>
          <w:sz w:val="22"/>
          <w:szCs w:val="22"/>
          <w:u w:val="single"/>
        </w:rPr>
        <w:t>天内完成供货、运输、安装、调试等工作。</w:t>
      </w:r>
    </w:p>
    <w:p>
      <w:pPr>
        <w:spacing w:line="360" w:lineRule="auto"/>
        <w:ind w:firstLine="442" w:firstLineChars="200"/>
        <w:rPr>
          <w:rFonts w:eastAsia="新宋体"/>
          <w:b/>
          <w:sz w:val="22"/>
          <w:szCs w:val="22"/>
        </w:rPr>
      </w:pPr>
      <w:r>
        <w:rPr>
          <w:rFonts w:hint="eastAsia" w:eastAsia="新宋体"/>
          <w:b/>
          <w:sz w:val="22"/>
          <w:szCs w:val="22"/>
        </w:rPr>
        <w:t>四、验收要求</w:t>
      </w:r>
    </w:p>
    <w:p>
      <w:pPr>
        <w:spacing w:before="60" w:after="60" w:line="360" w:lineRule="auto"/>
        <w:ind w:left="62" w:right="62" w:firstLine="437"/>
        <w:rPr>
          <w:rFonts w:eastAsia="新宋体"/>
          <w:bCs/>
          <w:sz w:val="22"/>
          <w:szCs w:val="22"/>
        </w:rPr>
      </w:pPr>
      <w:r>
        <w:rPr>
          <w:rFonts w:eastAsia="新宋体"/>
          <w:bCs/>
          <w:sz w:val="22"/>
          <w:szCs w:val="22"/>
        </w:rPr>
        <w:t>1</w:t>
      </w:r>
      <w:r>
        <w:rPr>
          <w:rFonts w:hint="eastAsia" w:eastAsia="新宋体"/>
          <w:bCs/>
          <w:sz w:val="22"/>
          <w:szCs w:val="22"/>
        </w:rPr>
        <w:t>、设备验收应按国际和国家标准及厂家技术标准进行质量验收，中标人应为采购人或建设单位提供详细的验收手册，且中标人提供的设备为当前最成熟产品。</w:t>
      </w:r>
    </w:p>
    <w:p>
      <w:pPr>
        <w:spacing w:before="60" w:after="60" w:line="360" w:lineRule="auto"/>
        <w:ind w:left="62" w:right="62" w:firstLine="437"/>
        <w:rPr>
          <w:rFonts w:eastAsia="新宋体"/>
          <w:bCs/>
          <w:sz w:val="22"/>
          <w:szCs w:val="22"/>
        </w:rPr>
      </w:pPr>
      <w:r>
        <w:rPr>
          <w:rFonts w:eastAsia="新宋体"/>
          <w:bCs/>
          <w:sz w:val="22"/>
          <w:szCs w:val="22"/>
        </w:rPr>
        <w:t>2</w:t>
      </w:r>
      <w:r>
        <w:rPr>
          <w:rFonts w:hint="eastAsia" w:eastAsia="新宋体"/>
          <w:bCs/>
          <w:sz w:val="22"/>
          <w:szCs w:val="22"/>
        </w:rPr>
        <w:t>、设备经过试运行考核无故障（或存在的故障和隐患均已全部排除或解决），并经有关部门水质检测合格，对运维单位工作人员进行设备运行技术交底，所有的技术资料和图纸已向采购人提交并被接受，验收视为合格，双方办理验收手续。若因中标人产品质量或安装技术问题达不到验收标准，中标人应应采购人要求限时予以处理，问题较小的中标人必须免费更换有关部件、问题较大的中标人必须限时免费更换整台全新设备。期间发生的一切相关费用由中标人承担，采购人保留向中标人索赔的权利。</w:t>
      </w:r>
    </w:p>
    <w:p>
      <w:pPr>
        <w:adjustRightInd w:val="0"/>
        <w:snapToGrid w:val="0"/>
        <w:spacing w:line="360" w:lineRule="auto"/>
        <w:ind w:firstLine="440" w:firstLineChars="200"/>
        <w:rPr>
          <w:rFonts w:eastAsia="新宋体"/>
          <w:bCs/>
          <w:sz w:val="22"/>
          <w:szCs w:val="22"/>
        </w:rPr>
      </w:pPr>
      <w:r>
        <w:rPr>
          <w:rFonts w:eastAsia="新宋体"/>
          <w:bCs/>
          <w:sz w:val="22"/>
          <w:szCs w:val="22"/>
        </w:rPr>
        <w:t>3</w:t>
      </w:r>
      <w:r>
        <w:rPr>
          <w:rFonts w:hint="eastAsia" w:eastAsia="新宋体"/>
          <w:bCs/>
          <w:sz w:val="22"/>
          <w:szCs w:val="22"/>
        </w:rPr>
        <w:t>、中标人不得以任何形式将本项目转包或分包给其他单位，否则采购人有权终止合同，所发生的一切损失均由中标人承担。</w:t>
      </w:r>
    </w:p>
    <w:p>
      <w:pPr>
        <w:adjustRightInd w:val="0"/>
        <w:snapToGrid w:val="0"/>
        <w:spacing w:line="360" w:lineRule="auto"/>
        <w:ind w:firstLine="440" w:firstLineChars="200"/>
        <w:rPr>
          <w:rFonts w:eastAsia="新宋体"/>
          <w:bCs/>
          <w:sz w:val="22"/>
          <w:szCs w:val="22"/>
        </w:rPr>
      </w:pPr>
      <w:r>
        <w:rPr>
          <w:rFonts w:eastAsia="新宋体"/>
          <w:bCs/>
          <w:sz w:val="22"/>
          <w:szCs w:val="22"/>
        </w:rPr>
        <w:t>4</w:t>
      </w:r>
      <w:r>
        <w:rPr>
          <w:rFonts w:hint="eastAsia" w:eastAsia="新宋体"/>
          <w:bCs/>
          <w:sz w:val="22"/>
          <w:szCs w:val="22"/>
        </w:rPr>
        <w:t>、中标人交付的货物必须是全新的无缺馅的；中标人应按照采购文件规定的技术要求和范围提供有关货物，提供产品的质量检验文件，并在合同规定的地点负责组织将货物按期运抵采购人指定的现场，提单日期为交货日期。货物的运输和保险及中国政府根据现行税法向中标人征收的与履行本合同有关的一切税费均由中标人承担。</w:t>
      </w:r>
    </w:p>
    <w:p>
      <w:pPr>
        <w:pStyle w:val="62"/>
        <w:ind w:firstLineChars="200"/>
      </w:pPr>
      <w:r>
        <w:rPr>
          <w:rFonts w:hint="eastAsia"/>
        </w:rPr>
        <w:t>5、竣工验收在合同工程完成完工验收并经历一个主汛期（7月15日-10月15日）后进行。</w:t>
      </w:r>
    </w:p>
    <w:p>
      <w:pPr>
        <w:spacing w:line="360" w:lineRule="auto"/>
        <w:ind w:firstLine="442" w:firstLineChars="200"/>
        <w:rPr>
          <w:rFonts w:eastAsia="新宋体"/>
          <w:b/>
          <w:sz w:val="22"/>
          <w:szCs w:val="22"/>
        </w:rPr>
      </w:pPr>
      <w:r>
        <w:rPr>
          <w:rFonts w:hint="eastAsia" w:eastAsia="新宋体"/>
          <w:b/>
          <w:sz w:val="22"/>
          <w:szCs w:val="22"/>
        </w:rPr>
        <w:t>五、付款方式</w:t>
      </w:r>
    </w:p>
    <w:p>
      <w:pPr>
        <w:pStyle w:val="62"/>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1、合同签订后中标人需向采购人提交3%的的履约保证金。</w:t>
      </w:r>
    </w:p>
    <w:p>
      <w:pPr>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2、合同签订后预付合同总金额的30%作为预付款（原则上待上级专项资金到位后），净水消毒设备分批次到货、设备到场后付至该批次完成投资金额的70%，设备安装、调试完成并经验收合格（抽检出水水质检测合格）后付至该批次完成投资金额的90%，并无息退还履约保证金，剩余10%作为运行维护费用（待膜组件维护期满5年后，支付5%，维护期满10年后，支付剩余5%）。</w:t>
      </w:r>
    </w:p>
    <w:p>
      <w:pPr>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3、各款项以转帐支票或银行汇款支付；本合同的货币单位以人民币付款；结算货款时，中标人须提供正式的税务发票。以投标单价的中标单价为结算价，按照采购人实际用量进行结算、付款。</w:t>
      </w:r>
    </w:p>
    <w:p>
      <w:pPr>
        <w:spacing w:line="360" w:lineRule="auto"/>
        <w:ind w:firstLine="422" w:firstLineChars="200"/>
        <w:rPr>
          <w:rFonts w:ascii="新宋体" w:hAnsi="新宋体" w:eastAsia="新宋体" w:cs="新宋体"/>
          <w:b/>
          <w:bCs/>
        </w:rPr>
      </w:pPr>
      <w:bookmarkStart w:id="335" w:name="_Toc20646694"/>
      <w:r>
        <w:rPr>
          <w:rStyle w:val="82"/>
          <w:rFonts w:hint="eastAsia" w:ascii="新宋体" w:hAnsi="新宋体" w:eastAsia="新宋体" w:cs="新宋体"/>
        </w:rPr>
        <w:t>七</w:t>
      </w:r>
      <w:bookmarkEnd w:id="335"/>
      <w:r>
        <w:rPr>
          <w:rFonts w:hint="eastAsia" w:ascii="新宋体" w:hAnsi="新宋体" w:eastAsia="新宋体" w:cs="新宋体"/>
          <w:b/>
          <w:bCs/>
          <w:sz w:val="24"/>
        </w:rPr>
        <w:t>、其他要求</w:t>
      </w:r>
      <w:bookmarkStart w:id="336" w:name="3.2通讯协议数据结构"/>
      <w:bookmarkEnd w:id="336"/>
      <w:bookmarkStart w:id="337" w:name="_Toc249758872"/>
      <w:bookmarkStart w:id="338" w:name="_Toc245722288"/>
      <w:bookmarkStart w:id="339" w:name="_Toc239145361"/>
      <w:bookmarkStart w:id="340" w:name="_Toc249758722"/>
      <w:bookmarkStart w:id="341" w:name="_Toc222114886"/>
      <w:bookmarkStart w:id="342" w:name="_Toc262049426"/>
      <w:bookmarkStart w:id="343" w:name="_Toc223716005"/>
      <w:bookmarkStart w:id="344" w:name="_Toc245191321"/>
      <w:bookmarkStart w:id="345" w:name="_Toc246261272"/>
      <w:bookmarkStart w:id="346" w:name="_Toc262105511"/>
      <w:bookmarkStart w:id="347" w:name="_Toc241404209"/>
      <w:bookmarkStart w:id="348" w:name="_Toc221423626"/>
    </w:p>
    <w:p>
      <w:pPr>
        <w:ind w:firstLine="723" w:firstLineChars="300"/>
        <w:sectPr>
          <w:headerReference r:id="rId5" w:type="default"/>
          <w:type w:val="nextColumn"/>
          <w:pgSz w:w="11906" w:h="16838"/>
          <w:pgMar w:top="1134" w:right="1134" w:bottom="1134" w:left="1134" w:header="851" w:footer="851" w:gutter="0"/>
          <w:cols w:space="720" w:num="1"/>
          <w:titlePg/>
          <w:docGrid w:linePitch="312" w:charSpace="0"/>
        </w:sectPr>
      </w:pPr>
      <w:bookmarkStart w:id="349" w:name="_Toc15938934"/>
      <w:r>
        <w:rPr>
          <w:rFonts w:hint="eastAsia" w:ascii="新宋体" w:hAnsi="新宋体" w:eastAsia="新宋体" w:cs="新宋体"/>
          <w:b/>
          <w:bCs/>
          <w:sz w:val="24"/>
          <w:u w:val="single"/>
        </w:rPr>
        <w:t>▲本项目所有的净水设备在供货时均须提供省级及以上卫生行政主管部门颁发的有效的《涉及饮用水卫生安全产品卫生许可批件》原件</w:t>
      </w:r>
      <w:r>
        <w:rPr>
          <w:rFonts w:ascii="新宋体" w:hAnsi="新宋体" w:eastAsia="新宋体" w:cs="新宋体"/>
          <w:b/>
          <w:bCs/>
          <w:sz w:val="24"/>
          <w:u w:val="single"/>
        </w:rPr>
        <w:t>,相关法律法规未做要求的设备除外。供货时不能提供上述批件或相关法律法规证明文件的，采购人有权单方终止合同。</w:t>
      </w:r>
    </w:p>
    <w:p>
      <w:pPr>
        <w:pStyle w:val="4"/>
        <w:jc w:val="both"/>
        <w:rPr>
          <w:rFonts w:ascii="宋体" w:hAnsi="宋体" w:eastAsia="宋体" w:cs="Arial"/>
          <w:sz w:val="36"/>
          <w:szCs w:val="36"/>
        </w:rPr>
      </w:pPr>
    </w:p>
    <w:p>
      <w:pPr>
        <w:pStyle w:val="4"/>
        <w:rPr>
          <w:rFonts w:ascii="宋体" w:hAnsi="宋体" w:eastAsia="宋体" w:cs="Arial"/>
          <w:sz w:val="36"/>
          <w:szCs w:val="36"/>
        </w:rPr>
      </w:pPr>
      <w:r>
        <w:rPr>
          <w:rFonts w:hint="eastAsia" w:ascii="宋体" w:hAnsi="宋体" w:eastAsia="宋体" w:cs="Arial"/>
          <w:sz w:val="36"/>
          <w:szCs w:val="36"/>
        </w:rPr>
        <w:t>第五部分评标原则及方法</w:t>
      </w:r>
      <w:bookmarkEnd w:id="331"/>
      <w:bookmarkEnd w:id="332"/>
      <w:bookmarkEnd w:id="333"/>
      <w:bookmarkEnd w:id="337"/>
      <w:bookmarkEnd w:id="338"/>
      <w:bookmarkEnd w:id="339"/>
      <w:bookmarkEnd w:id="340"/>
      <w:bookmarkEnd w:id="341"/>
      <w:bookmarkEnd w:id="342"/>
      <w:bookmarkEnd w:id="343"/>
      <w:bookmarkEnd w:id="344"/>
      <w:bookmarkEnd w:id="345"/>
      <w:bookmarkEnd w:id="346"/>
      <w:bookmarkEnd w:id="347"/>
      <w:bookmarkEnd w:id="348"/>
      <w:bookmarkEnd w:id="349"/>
    </w:p>
    <w:p>
      <w:pPr>
        <w:rPr>
          <w:rFonts w:ascii="宋体" w:hAnsi="宋体"/>
        </w:rPr>
      </w:pPr>
    </w:p>
    <w:p>
      <w:pPr>
        <w:spacing w:line="420" w:lineRule="exact"/>
        <w:ind w:left="439" w:leftChars="209"/>
        <w:rPr>
          <w:rFonts w:ascii="宋体" w:hAnsi="宋体"/>
          <w:b/>
          <w:sz w:val="22"/>
          <w:szCs w:val="22"/>
        </w:rPr>
      </w:pPr>
      <w:r>
        <w:rPr>
          <w:rFonts w:hint="eastAsia" w:ascii="宋体" w:hAnsi="宋体"/>
          <w:b/>
          <w:sz w:val="22"/>
          <w:szCs w:val="22"/>
        </w:rPr>
        <w:t>据《中华人民共和国政府采购法》等相关法规特制定以下评标办法。</w:t>
      </w:r>
    </w:p>
    <w:p>
      <w:pPr>
        <w:pStyle w:val="2"/>
        <w:spacing w:before="120" w:beforeLines="50" w:afterLines="50"/>
        <w:rPr>
          <w:rFonts w:ascii="宋体" w:hAnsi="宋体" w:cs="Arial"/>
          <w:b/>
        </w:rPr>
      </w:pPr>
      <w:bookmarkStart w:id="350" w:name="_Toc221356898"/>
      <w:bookmarkStart w:id="351" w:name="_Toc221356961"/>
      <w:r>
        <w:rPr>
          <w:rFonts w:hint="eastAsia" w:ascii="宋体" w:hAnsi="宋体" w:cs="Arial"/>
          <w:b/>
        </w:rPr>
        <w:t>一</w:t>
      </w:r>
      <w:r>
        <w:rPr>
          <w:rFonts w:ascii="宋体" w:hAnsi="宋体" w:cs="Arial"/>
          <w:b/>
        </w:rPr>
        <w:t xml:space="preserve">. </w:t>
      </w:r>
      <w:r>
        <w:rPr>
          <w:rFonts w:hint="eastAsia" w:ascii="宋体" w:hAnsi="宋体" w:cs="Arial"/>
          <w:b/>
        </w:rPr>
        <w:t>总则</w:t>
      </w:r>
      <w:bookmarkEnd w:id="350"/>
      <w:bookmarkEnd w:id="351"/>
    </w:p>
    <w:p>
      <w:pPr>
        <w:spacing w:line="420" w:lineRule="exact"/>
        <w:ind w:left="439" w:leftChars="209"/>
        <w:rPr>
          <w:rFonts w:ascii="宋体" w:hAnsi="宋体" w:cs="Arial"/>
          <w:sz w:val="22"/>
          <w:szCs w:val="22"/>
        </w:rPr>
      </w:pPr>
      <w:r>
        <w:rPr>
          <w:rFonts w:hint="eastAsia" w:ascii="宋体" w:hAnsi="宋体" w:cs="Arial"/>
          <w:sz w:val="22"/>
          <w:szCs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20" w:lineRule="exact"/>
        <w:rPr>
          <w:rFonts w:ascii="宋体" w:hAnsi="宋体" w:cs="Arial"/>
          <w:b/>
          <w:sz w:val="22"/>
        </w:rPr>
      </w:pPr>
      <w:r>
        <w:rPr>
          <w:rFonts w:hint="eastAsia" w:ascii="宋体" w:hAnsi="宋体" w:cs="Arial"/>
          <w:b/>
          <w:sz w:val="22"/>
        </w:rPr>
        <w:t>二、评标组织</w:t>
      </w:r>
    </w:p>
    <w:p>
      <w:pPr>
        <w:spacing w:line="420" w:lineRule="exact"/>
        <w:ind w:left="439" w:leftChars="209"/>
        <w:rPr>
          <w:rFonts w:ascii="宋体" w:hAnsi="宋体" w:cs="Arial"/>
          <w:sz w:val="22"/>
          <w:szCs w:val="22"/>
        </w:rPr>
      </w:pPr>
      <w:r>
        <w:rPr>
          <w:rFonts w:hint="eastAsia" w:ascii="宋体" w:hAnsi="宋体"/>
          <w:sz w:val="22"/>
          <w:szCs w:val="22"/>
        </w:rPr>
        <w:t>评标工作由招标人依法组建的评标委员会负责，评标全过程由有关部门指导监督。</w:t>
      </w:r>
    </w:p>
    <w:p>
      <w:pPr>
        <w:spacing w:line="420" w:lineRule="exact"/>
        <w:rPr>
          <w:rFonts w:ascii="宋体" w:hAnsi="宋体" w:cs="Arial"/>
          <w:b/>
          <w:sz w:val="22"/>
        </w:rPr>
      </w:pPr>
      <w:r>
        <w:rPr>
          <w:rFonts w:hint="eastAsia" w:ascii="宋体" w:hAnsi="宋体" w:cs="Arial"/>
          <w:b/>
          <w:sz w:val="22"/>
        </w:rPr>
        <w:t>三、评标办法</w:t>
      </w:r>
    </w:p>
    <w:p>
      <w:pPr>
        <w:spacing w:line="400" w:lineRule="exact"/>
        <w:ind w:left="439" w:leftChars="209"/>
        <w:rPr>
          <w:rFonts w:ascii="宋体" w:hAnsi="宋体" w:cs="Arial"/>
          <w:b/>
          <w:sz w:val="22"/>
        </w:rPr>
      </w:pPr>
      <w:r>
        <w:rPr>
          <w:rFonts w:hint="eastAsia" w:ascii="宋体" w:hAnsi="宋体" w:cs="Arial"/>
          <w:sz w:val="22"/>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Arial"/>
          <w:b/>
          <w:sz w:val="22"/>
        </w:rPr>
        <w:t>总分设定为</w:t>
      </w:r>
      <w:r>
        <w:rPr>
          <w:rFonts w:ascii="宋体" w:hAnsi="宋体" w:cs="Arial"/>
          <w:b/>
          <w:sz w:val="22"/>
        </w:rPr>
        <w:t>100分；其中商务技术文件70分，报价文件（报价）30分。</w:t>
      </w:r>
    </w:p>
    <w:p>
      <w:pPr>
        <w:spacing w:line="420" w:lineRule="exact"/>
        <w:rPr>
          <w:rFonts w:ascii="宋体" w:hAnsi="宋体" w:cs="Arial"/>
          <w:b/>
          <w:sz w:val="22"/>
        </w:rPr>
      </w:pPr>
      <w:bookmarkStart w:id="352" w:name="_Toc221356902"/>
      <w:bookmarkStart w:id="353" w:name="_Toc221356965"/>
      <w:r>
        <w:rPr>
          <w:rFonts w:hint="eastAsia" w:ascii="宋体" w:hAnsi="宋体" w:cs="Arial"/>
          <w:b/>
          <w:sz w:val="22"/>
        </w:rPr>
        <w:t>四、评分细则</w:t>
      </w:r>
      <w:bookmarkEnd w:id="352"/>
      <w:bookmarkEnd w:id="353"/>
    </w:p>
    <w:p>
      <w:pPr>
        <w:spacing w:line="400" w:lineRule="exact"/>
        <w:rPr>
          <w:rFonts w:ascii="宋体" w:hAnsi="宋体" w:cs="Arial"/>
          <w:sz w:val="22"/>
        </w:rPr>
      </w:pPr>
      <w:bookmarkStart w:id="354" w:name="_Toc221356966"/>
      <w:bookmarkStart w:id="355" w:name="_Toc221356903"/>
      <w:r>
        <w:rPr>
          <w:rFonts w:ascii="宋体" w:hAnsi="宋体" w:cs="Arial"/>
          <w:sz w:val="22"/>
        </w:rPr>
        <w:t>1、技术资信分的评定（70</w:t>
      </w:r>
      <w:r>
        <w:rPr>
          <w:rFonts w:hint="eastAsia" w:ascii="宋体" w:hAnsi="宋体" w:cs="Arial"/>
          <w:sz w:val="22"/>
        </w:rPr>
        <w:t>分）</w:t>
      </w:r>
    </w:p>
    <w:p>
      <w:pPr>
        <w:spacing w:line="400" w:lineRule="exact"/>
        <w:ind w:left="439" w:leftChars="209"/>
        <w:rPr>
          <w:rFonts w:hint="eastAsia" w:ascii="宋体" w:hAnsi="宋体" w:cs="Arial"/>
          <w:sz w:val="22"/>
        </w:rPr>
      </w:pPr>
      <w:r>
        <w:rPr>
          <w:rFonts w:hint="eastAsia" w:ascii="宋体" w:hAnsi="宋体" w:cs="Arial"/>
          <w:sz w:val="22"/>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p>
      <w:pPr>
        <w:pStyle w:val="2"/>
        <w:rPr>
          <w:rFonts w:hint="eastAsia" w:ascii="宋体" w:hAnsi="宋体" w:cs="Arial"/>
          <w:sz w:val="22"/>
        </w:rPr>
      </w:pPr>
    </w:p>
    <w:p>
      <w:pPr>
        <w:pStyle w:val="2"/>
      </w:pPr>
    </w:p>
    <w:tbl>
      <w:tblPr>
        <w:tblStyle w:val="64"/>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45"/>
        <w:gridCol w:w="707"/>
        <w:gridCol w:w="6940"/>
        <w:tblGridChange w:id="4">
          <w:tblGrid>
            <w:gridCol w:w="820"/>
            <w:gridCol w:w="1445"/>
            <w:gridCol w:w="567"/>
            <w:gridCol w:w="140"/>
            <w:gridCol w:w="694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482"/>
              <w:jc w:val="center"/>
              <w:rPr>
                <w:rFonts w:ascii="宋体" w:hAnsi="宋体"/>
                <w:b/>
                <w:szCs w:val="21"/>
              </w:rPr>
            </w:pPr>
            <w:r>
              <w:rPr>
                <w:rFonts w:hint="eastAsia" w:ascii="宋体" w:hAnsi="宋体"/>
                <w:b/>
                <w:szCs w:val="21"/>
              </w:rPr>
              <w:t>评 分 内 容</w:t>
            </w: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b/>
                <w:szCs w:val="21"/>
              </w:rPr>
              <w:t>分值</w:t>
            </w:r>
          </w:p>
        </w:tc>
        <w:tc>
          <w:tcPr>
            <w:tcW w:w="6940"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b/>
                <w:szCs w:val="21"/>
              </w:rPr>
            </w:pPr>
            <w:r>
              <w:rPr>
                <w:rFonts w:hint="eastAsia" w:ascii="宋体" w:hAnsi="宋体"/>
                <w:b/>
                <w:szCs w:val="21"/>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820" w:type="dxa"/>
            <w:vMerge w:val="restart"/>
            <w:tcBorders>
              <w:top w:val="single" w:color="auto" w:sz="4" w:space="0"/>
              <w:left w:val="single" w:color="auto" w:sz="4" w:space="0"/>
              <w:right w:val="single" w:color="auto" w:sz="4" w:space="0"/>
            </w:tcBorders>
            <w:vAlign w:val="center"/>
          </w:tcPr>
          <w:p>
            <w:pPr>
              <w:widowControl/>
              <w:jc w:val="left"/>
              <w:rPr>
                <w:rFonts w:ascii="宋体" w:hAnsi="宋体"/>
                <w:sz w:val="22"/>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2"/>
                <w:szCs w:val="22"/>
              </w:rPr>
            </w:pPr>
            <w:r>
              <w:rPr>
                <w:rFonts w:hint="eastAsia"/>
                <w:sz w:val="22"/>
              </w:rPr>
              <w:t>列入国家行业标准或规范</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w:t>
            </w:r>
          </w:p>
        </w:tc>
        <w:tc>
          <w:tcPr>
            <w:tcW w:w="6940" w:type="dxa"/>
            <w:tcBorders>
              <w:top w:val="single" w:color="auto" w:sz="4" w:space="0"/>
              <w:left w:val="single" w:color="auto" w:sz="4" w:space="0"/>
              <w:bottom w:val="single" w:color="auto" w:sz="4" w:space="0"/>
              <w:right w:val="single" w:color="auto" w:sz="4" w:space="0"/>
            </w:tcBorders>
            <w:vAlign w:val="center"/>
          </w:tcPr>
          <w:p>
            <w:pPr>
              <w:widowControl/>
              <w:jc w:val="left"/>
              <w:rPr>
                <w:sz w:val="22"/>
              </w:rPr>
            </w:pPr>
            <w:r>
              <w:rPr>
                <w:rFonts w:hint="eastAsia"/>
                <w:sz w:val="22"/>
              </w:rPr>
              <w:t>投标净水设备的“工艺技术原理”列入国家水利部行业标准《村镇供水工程技术规范》（</w:t>
            </w:r>
            <w:r>
              <w:rPr>
                <w:sz w:val="22"/>
              </w:rPr>
              <w:t>SL310-2019</w:t>
            </w:r>
            <w:r>
              <w:rPr>
                <w:rFonts w:hint="eastAsia"/>
                <w:sz w:val="22"/>
              </w:rPr>
              <w:t>）的，得3分。</w:t>
            </w:r>
          </w:p>
          <w:p>
            <w:pPr>
              <w:jc w:val="left"/>
              <w:rPr>
                <w:sz w:val="22"/>
                <w:szCs w:val="22"/>
              </w:rPr>
            </w:pPr>
            <w:r>
              <w:rPr>
                <w:rFonts w:hint="eastAsia"/>
                <w:sz w:val="22"/>
              </w:rPr>
              <w:t>需提供第三方出具的有效证明材料，</w:t>
            </w:r>
            <w:r>
              <w:rPr>
                <w:rFonts w:hint="eastAsia"/>
                <w:spacing w:val="-8"/>
                <w:sz w:val="22"/>
              </w:rPr>
              <w:t>没有提供有效证明的不得分</w:t>
            </w:r>
            <w:r>
              <w:rPr>
                <w:rFonts w:hint="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列入水利部推广指导目录</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w:t>
            </w:r>
          </w:p>
        </w:tc>
        <w:tc>
          <w:tcPr>
            <w:tcW w:w="6940" w:type="dxa"/>
            <w:tcBorders>
              <w:top w:val="single" w:color="auto" w:sz="4" w:space="0"/>
              <w:left w:val="single" w:color="auto" w:sz="4" w:space="0"/>
              <w:bottom w:val="single" w:color="auto" w:sz="4" w:space="0"/>
              <w:right w:val="single" w:color="auto" w:sz="4" w:space="0"/>
            </w:tcBorders>
            <w:vAlign w:val="center"/>
          </w:tcPr>
          <w:p>
            <w:pPr>
              <w:jc w:val="left"/>
              <w:rPr>
                <w:sz w:val="22"/>
              </w:rPr>
            </w:pPr>
            <w:r>
              <w:rPr>
                <w:rFonts w:hint="eastAsia"/>
                <w:sz w:val="22"/>
              </w:rPr>
              <w:t>投标净水设备的产品整机近三年被列入水利部“水利先进实用技术重点推广指导目录”的得2分，须提供有效证明，没有提供的不得分。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2"/>
                <w:szCs w:val="22"/>
              </w:rPr>
            </w:pPr>
            <w:r>
              <w:rPr>
                <w:rFonts w:hint="eastAsia"/>
                <w:sz w:val="22"/>
              </w:rPr>
              <w:t>知识产权等情况</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2"/>
                <w:szCs w:val="22"/>
              </w:rPr>
            </w:pPr>
            <w:r>
              <w:rPr>
                <w:rFonts w:hint="eastAsia"/>
                <w:sz w:val="22"/>
              </w:rPr>
              <w:t>6</w:t>
            </w:r>
          </w:p>
        </w:tc>
        <w:tc>
          <w:tcPr>
            <w:tcW w:w="6940"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投标</w:t>
            </w:r>
            <w:ins w:id="5" w:author="王昆" w:date="2020-08-19T22:34:00Z">
              <w:r>
                <w:rPr>
                  <w:rFonts w:hint="eastAsia"/>
                  <w:sz w:val="22"/>
                </w:rPr>
                <w:t>净水</w:t>
              </w:r>
            </w:ins>
            <w:r>
              <w:rPr>
                <w:rFonts w:hint="eastAsia"/>
                <w:sz w:val="22"/>
              </w:rPr>
              <w:t>设备的技术原理获得国家发明专利授权的，得3分；</w:t>
            </w:r>
          </w:p>
          <w:p>
            <w:pPr>
              <w:rPr>
                <w:sz w:val="22"/>
              </w:rPr>
            </w:pPr>
            <w:r>
              <w:rPr>
                <w:rFonts w:hint="eastAsia"/>
                <w:sz w:val="22"/>
              </w:rPr>
              <w:t>投标净水设备的产品整机获得</w:t>
            </w:r>
            <w:r>
              <w:rPr>
                <w:rFonts w:hint="eastAsia"/>
                <w:sz w:val="22"/>
                <w:lang w:eastAsia="zh-CN"/>
              </w:rPr>
              <w:t>高新</w:t>
            </w:r>
            <w:r>
              <w:rPr>
                <w:rFonts w:hint="eastAsia"/>
                <w:sz w:val="22"/>
              </w:rPr>
              <w:t>技术产品认定的，得3分。</w:t>
            </w:r>
          </w:p>
          <w:p>
            <w:pPr>
              <w:rPr>
                <w:rFonts w:eastAsiaTheme="minorEastAsia"/>
                <w:sz w:val="22"/>
                <w:szCs w:val="22"/>
              </w:rPr>
            </w:pPr>
            <w:r>
              <w:rPr>
                <w:rFonts w:hint="eastAsia"/>
                <w:sz w:val="22"/>
              </w:rPr>
              <w:t>需提供有效证明材料文件，没有提供有效证明的不得分。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2"/>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sz w:val="22"/>
                <w:szCs w:val="22"/>
              </w:rPr>
            </w:pPr>
            <w:r>
              <w:rPr>
                <w:rFonts w:hint="eastAsia" w:eastAsiaTheme="minorEastAsia"/>
                <w:sz w:val="22"/>
                <w:szCs w:val="22"/>
              </w:rPr>
              <w:t>投标人类似业绩</w:t>
            </w:r>
          </w:p>
        </w:tc>
        <w:tc>
          <w:tcPr>
            <w:tcW w:w="707"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sz w:val="22"/>
                <w:szCs w:val="22"/>
              </w:rPr>
            </w:pPr>
            <w:r>
              <w:rPr>
                <w:rFonts w:hint="eastAsia" w:eastAsiaTheme="minorEastAsia"/>
                <w:sz w:val="22"/>
                <w:szCs w:val="22"/>
              </w:rPr>
              <w:t>7</w:t>
            </w:r>
          </w:p>
        </w:tc>
        <w:tc>
          <w:tcPr>
            <w:tcW w:w="6940"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sz w:val="22"/>
                <w:szCs w:val="22"/>
              </w:rPr>
            </w:pPr>
            <w:r>
              <w:rPr>
                <w:rFonts w:hint="eastAsia" w:eastAsiaTheme="minorEastAsia"/>
                <w:sz w:val="22"/>
                <w:szCs w:val="22"/>
              </w:rPr>
              <w:t>1、投标人在近五年承担过农村饮水安全工程采购项目（超滤膜净水设备）的业绩，每项得2分，满分6分。</w:t>
            </w:r>
          </w:p>
          <w:p>
            <w:pPr>
              <w:pStyle w:val="62"/>
              <w:ind w:firstLine="0" w:firstLineChars="0"/>
            </w:pPr>
            <w:r>
              <w:rPr>
                <w:rFonts w:hint="eastAsia"/>
              </w:rPr>
              <w:t>2、投标净水设备在农村饮水项目应用中受到用户好评，并附有用户良好意见证明文件，得 1分，没有提供有效证明的不得分。</w:t>
            </w:r>
          </w:p>
          <w:p>
            <w:pPr>
              <w:jc w:val="left"/>
              <w:rPr>
                <w:rFonts w:eastAsiaTheme="minorEastAsia"/>
                <w:sz w:val="22"/>
                <w:szCs w:val="22"/>
              </w:rPr>
            </w:pPr>
            <w:r>
              <w:rPr>
                <w:rFonts w:eastAsiaTheme="minorEastAsia"/>
                <w:sz w:val="22"/>
                <w:szCs w:val="22"/>
              </w:rPr>
              <w:t>需同时附以下两种材料</w:t>
            </w:r>
            <w:r>
              <w:rPr>
                <w:rFonts w:hint="eastAsia" w:eastAsiaTheme="minorEastAsia"/>
                <w:sz w:val="22"/>
                <w:szCs w:val="22"/>
              </w:rPr>
              <w:t>①</w:t>
            </w:r>
            <w:r>
              <w:rPr>
                <w:rFonts w:eastAsiaTheme="minorEastAsia"/>
                <w:sz w:val="22"/>
                <w:szCs w:val="22"/>
              </w:rPr>
              <w:t>合同协议书</w:t>
            </w:r>
            <w:r>
              <w:rPr>
                <w:rFonts w:hint="eastAsia" w:eastAsiaTheme="minorEastAsia"/>
                <w:sz w:val="22"/>
                <w:szCs w:val="22"/>
              </w:rPr>
              <w:t>和</w:t>
            </w:r>
            <w:r>
              <w:rPr>
                <w:rFonts w:eastAsiaTheme="minorEastAsia"/>
                <w:sz w:val="22"/>
                <w:szCs w:val="22"/>
              </w:rPr>
              <w:t>中标通知书复印件</w:t>
            </w:r>
            <w:r>
              <w:rPr>
                <w:rFonts w:hint="eastAsia" w:eastAsiaTheme="minorEastAsia"/>
                <w:sz w:val="22"/>
                <w:szCs w:val="22"/>
              </w:rPr>
              <w:t>②</w:t>
            </w:r>
            <w:r>
              <w:rPr>
                <w:rFonts w:eastAsiaTheme="minorEastAsia"/>
                <w:sz w:val="22"/>
                <w:szCs w:val="22"/>
              </w:rPr>
              <w:t>和业绩相对应的发票</w:t>
            </w:r>
            <w:r>
              <w:rPr>
                <w:rFonts w:hint="eastAsia" w:eastAsiaTheme="minorEastAsia"/>
                <w:sz w:val="22"/>
                <w:szCs w:val="22"/>
              </w:rPr>
              <w:t>（发票金额和总价允许不一致）</w:t>
            </w:r>
            <w:r>
              <w:rPr>
                <w:rFonts w:eastAsiaTheme="minorEastAsia"/>
                <w:sz w:val="22"/>
                <w:szCs w:val="22"/>
              </w:rPr>
              <w:t>，未提供者不得分。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b/>
                <w:sz w:val="22"/>
                <w:szCs w:val="22"/>
              </w:rPr>
            </w:pPr>
            <w:r>
              <w:rPr>
                <w:rFonts w:hint="eastAsia" w:ascii="宋体" w:hAnsi="宋体"/>
                <w:b/>
                <w:sz w:val="22"/>
                <w:szCs w:val="22"/>
              </w:rPr>
              <w:t>技术部分42分</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eastAsiaTheme="minorEastAsia"/>
                <w:sz w:val="22"/>
                <w:szCs w:val="22"/>
              </w:rPr>
              <w:t>产品性能、质量</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sz w:val="22"/>
                <w:szCs w:val="22"/>
                <w:lang w:val="en-US" w:eastAsia="zh-CN"/>
              </w:rPr>
            </w:pPr>
            <w:r>
              <w:rPr>
                <w:rFonts w:hint="eastAsia" w:ascii="宋体" w:hAnsi="宋体" w:eastAsiaTheme="minorEastAsia"/>
                <w:sz w:val="22"/>
                <w:szCs w:val="22"/>
                <w:lang w:val="en-US" w:eastAsia="zh-CN"/>
              </w:rPr>
              <w:t>5</w:t>
            </w:r>
          </w:p>
        </w:tc>
        <w:tc>
          <w:tcPr>
            <w:tcW w:w="694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 w:val="22"/>
                <w:szCs w:val="22"/>
              </w:rPr>
            </w:pPr>
            <w:r>
              <w:rPr>
                <w:rFonts w:hint="eastAsia"/>
                <w:sz w:val="22"/>
              </w:rPr>
              <w:t>投标人在标书中应充分说明投标设备与招标文件中所规定的</w:t>
            </w:r>
            <w:r>
              <w:rPr>
                <w:rFonts w:hint="eastAsia" w:asciiTheme="minorEastAsia" w:hAnsiTheme="minorEastAsia"/>
                <w:sz w:val="22"/>
              </w:rPr>
              <w:t>“技术规格要求”</w:t>
            </w:r>
            <w:r>
              <w:rPr>
                <w:rFonts w:hint="eastAsia"/>
                <w:sz w:val="22"/>
              </w:rPr>
              <w:t>的符合性，逐条提供响应技术要求的直接依据；根据与技术要求的符合情况以及投标设备的性能、质量、技术参数及新工艺、新技术、新材料的运用情况，</w:t>
            </w:r>
            <w:r>
              <w:rPr>
                <w:rFonts w:hint="eastAsia"/>
                <w:spacing w:val="-8"/>
                <w:sz w:val="22"/>
              </w:rPr>
              <w:t>由评委进行评审打分。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b/>
                <w:sz w:val="22"/>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2"/>
                <w:szCs w:val="22"/>
              </w:rPr>
            </w:pPr>
            <w:r>
              <w:rPr>
                <w:rFonts w:hint="eastAsia" w:eastAsiaTheme="minorEastAsia"/>
                <w:sz w:val="22"/>
                <w:szCs w:val="22"/>
              </w:rPr>
              <w:t>技术参数符合情况</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2"/>
                <w:szCs w:val="22"/>
              </w:rPr>
            </w:pPr>
            <w:r>
              <w:rPr>
                <w:rFonts w:hint="eastAsia" w:eastAsiaTheme="minorEastAsia"/>
                <w:sz w:val="22"/>
                <w:szCs w:val="22"/>
              </w:rPr>
              <w:t>15</w:t>
            </w:r>
          </w:p>
        </w:tc>
        <w:tc>
          <w:tcPr>
            <w:tcW w:w="6940" w:type="dxa"/>
            <w:tcBorders>
              <w:top w:val="single" w:color="auto" w:sz="4" w:space="0"/>
              <w:left w:val="single" w:color="auto" w:sz="4" w:space="0"/>
              <w:bottom w:val="single" w:color="auto" w:sz="4" w:space="0"/>
              <w:right w:val="single" w:color="auto" w:sz="4" w:space="0"/>
            </w:tcBorders>
            <w:vAlign w:val="center"/>
          </w:tcPr>
          <w:p>
            <w:pPr>
              <w:jc w:val="left"/>
              <w:rPr>
                <w:sz w:val="22"/>
              </w:rPr>
            </w:pPr>
            <w:r>
              <w:rPr>
                <w:rFonts w:hint="eastAsia"/>
                <w:sz w:val="22"/>
              </w:rPr>
              <w:t>根据投标人提供的产品在技术参数方面响应投标文件的情况，</w:t>
            </w:r>
            <w:r>
              <w:rPr>
                <w:rFonts w:hint="eastAsia"/>
              </w:rPr>
              <w:t>其中“</w:t>
            </w:r>
            <w:r>
              <w:rPr>
                <w:rFonts w:hint="eastAsia"/>
                <w:sz w:val="22"/>
                <w:szCs w:val="22"/>
              </w:rPr>
              <w:t>★</w:t>
            </w:r>
            <w:r>
              <w:rPr>
                <w:rFonts w:hint="eastAsia"/>
              </w:rPr>
              <w:t>”为核心技术参数，不可偏离，偏离即认为非实质性响应招标文件，作无效标处理</w:t>
            </w:r>
            <w:r>
              <w:rPr>
                <w:rFonts w:hint="eastAsia"/>
                <w:sz w:val="22"/>
              </w:rPr>
              <w:t>，带“</w:t>
            </w:r>
            <w:r>
              <w:rPr>
                <w:rFonts w:hint="eastAsia"/>
                <w:sz w:val="22"/>
                <w:szCs w:val="22"/>
              </w:rPr>
              <w:t>☆</w:t>
            </w:r>
            <w:r>
              <w:rPr>
                <w:rFonts w:hint="eastAsia"/>
                <w:sz w:val="22"/>
              </w:rPr>
              <w:t>”号的技术参数为重要技术参数，每负偏离一项扣3分，其他非核心的每偏离一项扣1分，扣完为止。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b/>
                <w:sz w:val="22"/>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2"/>
                <w:szCs w:val="22"/>
              </w:rPr>
            </w:pPr>
            <w:r>
              <w:rPr>
                <w:rFonts w:hint="eastAsia" w:eastAsiaTheme="minorEastAsia"/>
                <w:sz w:val="22"/>
                <w:szCs w:val="22"/>
              </w:rPr>
              <w:t>投标设备成功案例展示</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2"/>
                <w:szCs w:val="22"/>
              </w:rPr>
            </w:pPr>
            <w:r>
              <w:rPr>
                <w:rFonts w:hint="eastAsia" w:eastAsiaTheme="minorEastAsia"/>
                <w:sz w:val="22"/>
                <w:szCs w:val="22"/>
              </w:rPr>
              <w:t>5</w:t>
            </w:r>
          </w:p>
        </w:tc>
        <w:tc>
          <w:tcPr>
            <w:tcW w:w="6940" w:type="dxa"/>
            <w:tcBorders>
              <w:top w:val="single" w:color="auto" w:sz="4" w:space="0"/>
              <w:left w:val="single" w:color="auto" w:sz="4" w:space="0"/>
              <w:bottom w:val="single" w:color="auto" w:sz="4" w:space="0"/>
              <w:right w:val="single" w:color="auto" w:sz="4" w:space="0"/>
            </w:tcBorders>
            <w:vAlign w:val="center"/>
          </w:tcPr>
          <w:p>
            <w:pPr>
              <w:widowControl/>
              <w:rPr>
                <w:rFonts w:eastAsiaTheme="minorEastAsia"/>
                <w:sz w:val="22"/>
                <w:szCs w:val="22"/>
              </w:rPr>
            </w:pPr>
            <w:r>
              <w:rPr>
                <w:rFonts w:hint="eastAsia" w:eastAsiaTheme="minorEastAsia"/>
                <w:sz w:val="22"/>
                <w:szCs w:val="22"/>
              </w:rPr>
              <w:t>针对本地山区农村饮用水源的类似水质，投标人具有3项以上的投标净水设备成功运行案例，并能给出明确的运行状况演示。展示内容包括投标产品技术方案介绍、设备性能特点、成功案例地点、联系方式及现场照片等，由评委进行评审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b/>
                <w:sz w:val="22"/>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2"/>
                <w:szCs w:val="22"/>
              </w:rPr>
            </w:pPr>
            <w:r>
              <w:rPr>
                <w:rFonts w:hint="eastAsia" w:eastAsiaTheme="minorEastAsia"/>
                <w:sz w:val="22"/>
                <w:szCs w:val="22"/>
              </w:rPr>
              <w:t>耗电性能情况</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sz w:val="22"/>
                <w:szCs w:val="22"/>
                <w:lang w:val="en-US" w:eastAsia="zh-CN"/>
              </w:rPr>
            </w:pPr>
            <w:r>
              <w:rPr>
                <w:rFonts w:hint="eastAsia" w:eastAsiaTheme="minorEastAsia"/>
                <w:sz w:val="22"/>
                <w:szCs w:val="22"/>
                <w:lang w:val="en-US" w:eastAsia="zh-CN"/>
              </w:rPr>
              <w:t>2</w:t>
            </w:r>
          </w:p>
        </w:tc>
        <w:tc>
          <w:tcPr>
            <w:tcW w:w="6940"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sz w:val="22"/>
                <w:szCs w:val="22"/>
              </w:rPr>
            </w:pPr>
            <w:r>
              <w:rPr>
                <w:rFonts w:hint="eastAsia" w:eastAsiaTheme="minorEastAsia"/>
                <w:sz w:val="22"/>
                <w:szCs w:val="22"/>
              </w:rPr>
              <w:t>根据所投设备耗电性能指标，提供年耗电分析表，以节电节能等相关因素由专家横向比较进行打分。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b/>
                <w:sz w:val="22"/>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2"/>
                <w:szCs w:val="22"/>
              </w:rPr>
            </w:pPr>
            <w:r>
              <w:rPr>
                <w:rFonts w:hint="eastAsia" w:eastAsiaTheme="minorEastAsia"/>
                <w:sz w:val="22"/>
                <w:szCs w:val="22"/>
              </w:rPr>
              <w:t>供货方案</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sz w:val="22"/>
                <w:szCs w:val="22"/>
                <w:lang w:val="en-US" w:eastAsia="zh-CN"/>
              </w:rPr>
            </w:pPr>
            <w:r>
              <w:rPr>
                <w:rFonts w:hint="eastAsia" w:eastAsiaTheme="minorEastAsia"/>
                <w:sz w:val="22"/>
                <w:szCs w:val="22"/>
                <w:lang w:val="en-US" w:eastAsia="zh-CN"/>
              </w:rPr>
              <w:t>6</w:t>
            </w:r>
          </w:p>
        </w:tc>
        <w:tc>
          <w:tcPr>
            <w:tcW w:w="6940"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sz w:val="22"/>
                <w:szCs w:val="22"/>
              </w:rPr>
            </w:pPr>
            <w:r>
              <w:rPr>
                <w:rFonts w:hint="eastAsia" w:eastAsiaTheme="minorEastAsia"/>
                <w:sz w:val="22"/>
                <w:szCs w:val="22"/>
              </w:rPr>
              <w:t>由评委进行评审打分：</w:t>
            </w:r>
          </w:p>
          <w:p>
            <w:pPr>
              <w:rPr>
                <w:rFonts w:eastAsiaTheme="minorEastAsia"/>
                <w:sz w:val="22"/>
                <w:szCs w:val="22"/>
              </w:rPr>
            </w:pPr>
            <w:r>
              <w:rPr>
                <w:rFonts w:hint="eastAsia" w:eastAsiaTheme="minorEastAsia"/>
                <w:sz w:val="22"/>
                <w:szCs w:val="22"/>
              </w:rPr>
              <w:t>1、供货人员配备情况，是否具备专业安装人员、电工、电焊工等上岗证；（0-2分）</w:t>
            </w:r>
          </w:p>
          <w:p>
            <w:pPr>
              <w:pStyle w:val="62"/>
              <w:ind w:firstLine="0" w:firstLineChars="0"/>
              <w:rPr>
                <w:rFonts w:eastAsiaTheme="minorEastAsia"/>
                <w:sz w:val="22"/>
                <w:szCs w:val="22"/>
              </w:rPr>
            </w:pPr>
            <w:r>
              <w:rPr>
                <w:rFonts w:hint="eastAsia" w:eastAsiaTheme="minorEastAsia"/>
                <w:sz w:val="22"/>
                <w:szCs w:val="22"/>
              </w:rPr>
              <w:t>2、供货方案和承诺响应供货时间横向比较打分；（0-</w:t>
            </w:r>
            <w:r>
              <w:rPr>
                <w:rFonts w:hint="eastAsia" w:eastAsiaTheme="minorEastAsia"/>
                <w:sz w:val="22"/>
                <w:szCs w:val="22"/>
                <w:lang w:val="en-US" w:eastAsia="zh-CN"/>
              </w:rPr>
              <w:t>2</w:t>
            </w:r>
            <w:r>
              <w:rPr>
                <w:rFonts w:hint="eastAsia" w:eastAsiaTheme="minorEastAsia"/>
                <w:sz w:val="22"/>
                <w:szCs w:val="22"/>
              </w:rPr>
              <w:t>分）</w:t>
            </w:r>
          </w:p>
          <w:p>
            <w:pPr>
              <w:pStyle w:val="62"/>
              <w:ind w:firstLine="0" w:firstLineChars="0"/>
            </w:pPr>
            <w:r>
              <w:rPr>
                <w:rFonts w:hint="eastAsia" w:eastAsiaTheme="minorEastAsia"/>
                <w:sz w:val="22"/>
                <w:szCs w:val="22"/>
              </w:rPr>
              <w:t>3、突发事件情况下供货和对可能存在的问题的解决措施。（0-</w:t>
            </w:r>
            <w:r>
              <w:rPr>
                <w:rFonts w:hint="eastAsia" w:eastAsiaTheme="minorEastAsia"/>
                <w:sz w:val="22"/>
                <w:szCs w:val="22"/>
                <w:lang w:val="en-US" w:eastAsia="zh-CN"/>
              </w:rPr>
              <w:t>2</w:t>
            </w:r>
            <w:r>
              <w:rPr>
                <w:rFonts w:hint="eastAsia" w:eastAsiaTheme="minor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2"/>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eastAsiaTheme="minorEastAsia"/>
                <w:sz w:val="22"/>
                <w:szCs w:val="22"/>
              </w:rPr>
              <w:t>主要产品制造、检测</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eastAsiaTheme="minorEastAsia"/>
                <w:sz w:val="22"/>
                <w:szCs w:val="22"/>
              </w:rPr>
              <w:t>3</w:t>
            </w:r>
          </w:p>
        </w:tc>
        <w:tc>
          <w:tcPr>
            <w:tcW w:w="6940" w:type="dxa"/>
            <w:tcBorders>
              <w:top w:val="single" w:color="auto" w:sz="4" w:space="0"/>
              <w:left w:val="single" w:color="auto" w:sz="4" w:space="0"/>
              <w:bottom w:val="single" w:color="auto" w:sz="4" w:space="0"/>
              <w:right w:val="single" w:color="auto" w:sz="4" w:space="0"/>
            </w:tcBorders>
            <w:vAlign w:val="center"/>
          </w:tcPr>
          <w:p>
            <w:pPr>
              <w:widowControl/>
              <w:jc w:val="left"/>
              <w:rPr>
                <w:sz w:val="22"/>
                <w:szCs w:val="22"/>
              </w:rPr>
            </w:pPr>
            <w:r>
              <w:rPr>
                <w:rFonts w:hint="eastAsia" w:eastAsiaTheme="minorEastAsia"/>
                <w:sz w:val="22"/>
                <w:szCs w:val="22"/>
              </w:rPr>
              <w:t>根据产品制造、检测主要仪器设备技术先进、规格数量及品种齐全，能够保障本招标设备质量情况，由评委进行评审打分。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2"/>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2"/>
                <w:szCs w:val="22"/>
              </w:rPr>
            </w:pPr>
            <w:r>
              <w:rPr>
                <w:rFonts w:hint="eastAsia" w:eastAsiaTheme="minorEastAsia"/>
                <w:sz w:val="22"/>
                <w:szCs w:val="22"/>
              </w:rPr>
              <w:t>净水设备质量检测报告</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2"/>
                <w:szCs w:val="22"/>
              </w:rPr>
            </w:pPr>
            <w:r>
              <w:rPr>
                <w:rFonts w:hint="eastAsia" w:eastAsiaTheme="minorEastAsia"/>
                <w:sz w:val="22"/>
                <w:szCs w:val="22"/>
              </w:rPr>
              <w:t>2</w:t>
            </w:r>
          </w:p>
        </w:tc>
        <w:tc>
          <w:tcPr>
            <w:tcW w:w="6940"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sz w:val="22"/>
                <w:szCs w:val="22"/>
              </w:rPr>
            </w:pPr>
            <w:r>
              <w:rPr>
                <w:rFonts w:hint="eastAsia" w:eastAsiaTheme="minorEastAsia"/>
                <w:sz w:val="22"/>
                <w:szCs w:val="22"/>
              </w:rPr>
              <w:t>提供国家级相关检测机构出具的投标净水设备检测报告得2分。需提供有效检测报告证明文件，未提供不得分。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2"/>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2"/>
                <w:szCs w:val="22"/>
              </w:rPr>
            </w:pPr>
            <w:r>
              <w:rPr>
                <w:rFonts w:hint="eastAsia" w:eastAsiaTheme="minorEastAsia"/>
                <w:sz w:val="22"/>
                <w:szCs w:val="22"/>
              </w:rPr>
              <w:t>平板式陶瓷膜片质量检测报告</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2"/>
                <w:szCs w:val="22"/>
              </w:rPr>
            </w:pPr>
            <w:r>
              <w:rPr>
                <w:rFonts w:hint="eastAsia" w:eastAsiaTheme="minorEastAsia"/>
                <w:sz w:val="22"/>
                <w:szCs w:val="22"/>
              </w:rPr>
              <w:t>3</w:t>
            </w:r>
          </w:p>
        </w:tc>
        <w:tc>
          <w:tcPr>
            <w:tcW w:w="6940"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sz w:val="22"/>
                <w:szCs w:val="22"/>
              </w:rPr>
            </w:pPr>
            <w:r>
              <w:rPr>
                <w:rFonts w:hint="eastAsia" w:eastAsiaTheme="minorEastAsia"/>
                <w:sz w:val="22"/>
                <w:szCs w:val="22"/>
              </w:rPr>
              <w:t>提供国家级相关检测机构出具的平板式陶瓷膜片检测报告（需注明膜孔径</w:t>
            </w:r>
            <w:r>
              <w:rPr>
                <w:rFonts w:hint="eastAsia"/>
                <w:sz w:val="22"/>
                <w:szCs w:val="22"/>
              </w:rPr>
              <w:t>≤0.04</w:t>
            </w:r>
            <w:r>
              <w:rPr>
                <w:sz w:val="22"/>
                <w:szCs w:val="22"/>
              </w:rPr>
              <w:t>μm</w:t>
            </w:r>
            <w:r>
              <w:rPr>
                <w:rFonts w:hint="eastAsia" w:eastAsiaTheme="minorEastAsia"/>
                <w:sz w:val="22"/>
                <w:szCs w:val="22"/>
              </w:rPr>
              <w:t>）得3分。需提供有效检测报告证明文件，未提供不得分。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 w:author="王昆" w:date="2020-08-19T23: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79" w:hRule="atLeast"/>
          <w:jc w:val="center"/>
          <w:trPrChange w:id="6" w:author="王昆" w:date="2020-08-19T23:22:00Z">
            <w:trPr>
              <w:trHeight w:val="2641" w:hRule="atLeast"/>
              <w:jc w:val="center"/>
            </w:trPr>
          </w:trPrChange>
        </w:trPr>
        <w:tc>
          <w:tcPr>
            <w:tcW w:w="820" w:type="dxa"/>
            <w:vMerge w:val="continue"/>
            <w:tcBorders>
              <w:top w:val="single" w:color="auto" w:sz="4" w:space="0"/>
              <w:left w:val="single" w:color="auto" w:sz="4" w:space="0"/>
              <w:bottom w:val="single" w:color="auto" w:sz="4" w:space="0"/>
              <w:right w:val="single" w:color="auto" w:sz="4" w:space="0"/>
            </w:tcBorders>
            <w:vAlign w:val="center"/>
            <w:tcPrChange w:id="7" w:author="王昆" w:date="2020-08-19T23:22:00Z">
              <w:tcPr>
                <w:tcW w:w="820"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jc w:val="left"/>
              <w:rPr>
                <w:rFonts w:ascii="宋体" w:hAnsi="宋体"/>
                <w:b/>
                <w:sz w:val="22"/>
                <w:szCs w:val="22"/>
              </w:rPr>
            </w:pPr>
          </w:p>
        </w:tc>
        <w:tc>
          <w:tcPr>
            <w:tcW w:w="1445" w:type="dxa"/>
            <w:tcBorders>
              <w:top w:val="single" w:color="auto" w:sz="4" w:space="0"/>
              <w:left w:val="single" w:color="auto" w:sz="4" w:space="0"/>
              <w:right w:val="single" w:color="auto" w:sz="4" w:space="0"/>
            </w:tcBorders>
            <w:vAlign w:val="center"/>
            <w:tcPrChange w:id="8" w:author="王昆" w:date="2020-08-19T23:22:00Z">
              <w:tcPr>
                <w:tcW w:w="1445" w:type="dxa"/>
                <w:tcBorders>
                  <w:top w:val="single" w:color="auto" w:sz="4" w:space="0"/>
                  <w:left w:val="single" w:color="auto" w:sz="4" w:space="0"/>
                  <w:right w:val="single" w:color="auto" w:sz="4" w:space="0"/>
                </w:tcBorders>
                <w:vAlign w:val="center"/>
              </w:tcPr>
            </w:tcPrChange>
          </w:tcPr>
          <w:p>
            <w:pPr>
              <w:jc w:val="center"/>
              <w:rPr>
                <w:rFonts w:ascii="宋体" w:hAnsi="宋体" w:cs="宋体"/>
                <w:sz w:val="22"/>
                <w:szCs w:val="22"/>
              </w:rPr>
            </w:pPr>
            <w:r>
              <w:rPr>
                <w:rFonts w:hint="eastAsia" w:eastAsiaTheme="minorEastAsia"/>
                <w:sz w:val="22"/>
                <w:szCs w:val="22"/>
              </w:rPr>
              <w:t>实施方案</w:t>
            </w:r>
          </w:p>
        </w:tc>
        <w:tc>
          <w:tcPr>
            <w:tcW w:w="707" w:type="dxa"/>
            <w:tcBorders>
              <w:top w:val="single" w:color="auto" w:sz="4" w:space="0"/>
              <w:left w:val="single" w:color="auto" w:sz="4" w:space="0"/>
              <w:right w:val="single" w:color="auto" w:sz="4" w:space="0"/>
            </w:tcBorders>
            <w:vAlign w:val="center"/>
            <w:tcPrChange w:id="9" w:author="王昆" w:date="2020-08-19T23:22:00Z">
              <w:tcPr>
                <w:tcW w:w="567" w:type="dxa"/>
                <w:tcBorders>
                  <w:top w:val="single" w:color="auto" w:sz="4" w:space="0"/>
                  <w:left w:val="single" w:color="auto" w:sz="4" w:space="0"/>
                  <w:right w:val="single" w:color="auto" w:sz="4" w:space="0"/>
                </w:tcBorders>
                <w:vAlign w:val="center"/>
              </w:tcPr>
            </w:tcPrChange>
          </w:tcPr>
          <w:p>
            <w:pPr>
              <w:jc w:val="center"/>
              <w:rPr>
                <w:rFonts w:ascii="宋体" w:hAnsi="宋体"/>
                <w:sz w:val="22"/>
                <w:szCs w:val="22"/>
              </w:rPr>
            </w:pPr>
            <w:r>
              <w:rPr>
                <w:rFonts w:hint="eastAsia" w:eastAsiaTheme="minorEastAsia"/>
                <w:sz w:val="22"/>
                <w:szCs w:val="22"/>
              </w:rPr>
              <w:t>6</w:t>
            </w:r>
          </w:p>
        </w:tc>
        <w:tc>
          <w:tcPr>
            <w:tcW w:w="6940" w:type="dxa"/>
            <w:tcBorders>
              <w:top w:val="single" w:color="auto" w:sz="4" w:space="0"/>
              <w:left w:val="single" w:color="auto" w:sz="4" w:space="0"/>
              <w:right w:val="single" w:color="auto" w:sz="4" w:space="0"/>
            </w:tcBorders>
            <w:vAlign w:val="center"/>
            <w:tcPrChange w:id="10" w:author="王昆" w:date="2020-08-19T23:22:00Z">
              <w:tcPr>
                <w:tcW w:w="7080" w:type="dxa"/>
                <w:gridSpan w:val="2"/>
                <w:tcBorders>
                  <w:top w:val="single" w:color="auto" w:sz="4" w:space="0"/>
                  <w:left w:val="single" w:color="auto" w:sz="4" w:space="0"/>
                  <w:right w:val="single" w:color="auto" w:sz="4" w:space="0"/>
                </w:tcBorders>
                <w:vAlign w:val="center"/>
              </w:tcPr>
            </w:tcPrChange>
          </w:tcPr>
          <w:p>
            <w:pPr>
              <w:jc w:val="left"/>
              <w:rPr>
                <w:rFonts w:eastAsiaTheme="minorEastAsia"/>
                <w:sz w:val="22"/>
                <w:szCs w:val="22"/>
              </w:rPr>
            </w:pPr>
            <w:r>
              <w:rPr>
                <w:rFonts w:hint="eastAsia" w:eastAsiaTheme="minorEastAsia"/>
                <w:sz w:val="22"/>
                <w:szCs w:val="22"/>
              </w:rPr>
              <w:t>由评委进行评审打分：</w:t>
            </w:r>
          </w:p>
          <w:p>
            <w:pPr>
              <w:jc w:val="left"/>
              <w:rPr>
                <w:rFonts w:eastAsiaTheme="minorEastAsia"/>
                <w:sz w:val="22"/>
                <w:szCs w:val="22"/>
              </w:rPr>
            </w:pPr>
            <w:r>
              <w:rPr>
                <w:rFonts w:hint="eastAsia" w:eastAsiaTheme="minorEastAsia"/>
                <w:sz w:val="22"/>
                <w:szCs w:val="22"/>
              </w:rPr>
              <w:t>1、安装施工方案是否先进合理、完善；（0-2分）</w:t>
            </w:r>
          </w:p>
          <w:p>
            <w:pPr>
              <w:jc w:val="left"/>
              <w:rPr>
                <w:rFonts w:eastAsiaTheme="minorEastAsia"/>
                <w:sz w:val="22"/>
                <w:szCs w:val="22"/>
              </w:rPr>
            </w:pPr>
            <w:r>
              <w:rPr>
                <w:rFonts w:hint="eastAsia" w:eastAsiaTheme="minorEastAsia"/>
                <w:sz w:val="22"/>
                <w:szCs w:val="22"/>
              </w:rPr>
              <w:t>2、施工安全保证措施、文明施工措施合理、可行；（0-2分）</w:t>
            </w:r>
          </w:p>
          <w:p>
            <w:pPr>
              <w:jc w:val="left"/>
            </w:pPr>
            <w:r>
              <w:rPr>
                <w:rFonts w:hint="eastAsia" w:eastAsiaTheme="minorEastAsia"/>
                <w:sz w:val="22"/>
                <w:szCs w:val="22"/>
              </w:rPr>
              <w:t>3、进度计划及措施科学、合理、可靠。（0-2分）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2"/>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rFonts w:hint="eastAsia" w:eastAsiaTheme="minorEastAsia"/>
                <w:sz w:val="22"/>
                <w:szCs w:val="22"/>
              </w:rPr>
              <w:t>质量保证措施</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2"/>
                <w:szCs w:val="22"/>
              </w:rPr>
            </w:pPr>
            <w:r>
              <w:rPr>
                <w:rFonts w:eastAsiaTheme="minorEastAsia"/>
                <w:sz w:val="22"/>
                <w:szCs w:val="22"/>
              </w:rPr>
              <w:t>3</w:t>
            </w:r>
          </w:p>
        </w:tc>
        <w:tc>
          <w:tcPr>
            <w:tcW w:w="694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新宋体"/>
                <w:spacing w:val="-8"/>
                <w:sz w:val="22"/>
                <w:szCs w:val="22"/>
              </w:rPr>
            </w:pPr>
            <w:r>
              <w:rPr>
                <w:rFonts w:hint="eastAsia" w:eastAsiaTheme="minorEastAsia"/>
                <w:sz w:val="22"/>
                <w:szCs w:val="22"/>
              </w:rPr>
              <w:t>根据各投标人提供的质量保证措施的完善程度及合理性等情况，由评委进行评审打分。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2"/>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rFonts w:hint="eastAsia" w:eastAsiaTheme="minorEastAsia"/>
                <w:sz w:val="22"/>
                <w:szCs w:val="22"/>
              </w:rPr>
              <w:t>售后服务与培训</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2"/>
                <w:szCs w:val="22"/>
              </w:rPr>
            </w:pPr>
            <w:r>
              <w:rPr>
                <w:rFonts w:hint="eastAsia" w:eastAsiaTheme="minorEastAsia"/>
                <w:sz w:val="22"/>
                <w:szCs w:val="22"/>
              </w:rPr>
              <w:t>2</w:t>
            </w:r>
          </w:p>
        </w:tc>
        <w:tc>
          <w:tcPr>
            <w:tcW w:w="694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新宋体"/>
                <w:spacing w:val="-8"/>
                <w:sz w:val="22"/>
                <w:szCs w:val="22"/>
              </w:rPr>
            </w:pPr>
            <w:r>
              <w:rPr>
                <w:rFonts w:hint="eastAsia" w:eastAsiaTheme="minorEastAsia"/>
                <w:sz w:val="22"/>
                <w:szCs w:val="22"/>
              </w:rPr>
              <w:t>根据各投标人提供的详细售后服务方案，包括维保和巡检方案、故障解决方案、应急响应措施、人员培训、备品备件等方面内容由评委进行评审打分。</w:t>
            </w:r>
          </w:p>
        </w:tc>
      </w:tr>
    </w:tbl>
    <w:p>
      <w:pPr>
        <w:spacing w:line="400" w:lineRule="exact"/>
        <w:rPr>
          <w:rFonts w:ascii="宋体" w:hAnsi="宋体" w:cs="Arial"/>
          <w:b/>
          <w:sz w:val="22"/>
        </w:rPr>
      </w:pPr>
      <w:r>
        <w:rPr>
          <w:rFonts w:ascii="宋体" w:hAnsi="宋体" w:cs="Arial"/>
          <w:b/>
          <w:sz w:val="22"/>
        </w:rPr>
        <w:t>注</w:t>
      </w:r>
      <w:r>
        <w:rPr>
          <w:rFonts w:hint="eastAsia" w:ascii="宋体" w:hAnsi="宋体" w:cs="Arial"/>
          <w:b/>
          <w:sz w:val="22"/>
        </w:rPr>
        <w:t>：</w:t>
      </w:r>
      <w:r>
        <w:rPr>
          <w:rFonts w:ascii="宋体" w:hAnsi="宋体" w:cs="Arial"/>
          <w:b/>
          <w:sz w:val="22"/>
        </w:rPr>
        <w:t>涉及到证明材料文件的</w:t>
      </w:r>
      <w:r>
        <w:rPr>
          <w:rFonts w:hint="eastAsia" w:ascii="宋体" w:hAnsi="宋体" w:cs="Arial"/>
          <w:b/>
          <w:sz w:val="22"/>
        </w:rPr>
        <w:t>，</w:t>
      </w:r>
      <w:r>
        <w:rPr>
          <w:rFonts w:ascii="宋体" w:hAnsi="宋体" w:cs="Arial"/>
          <w:b/>
          <w:sz w:val="22"/>
        </w:rPr>
        <w:t>投标文件中以扫描件为准</w:t>
      </w:r>
      <w:r>
        <w:rPr>
          <w:rFonts w:hint="eastAsia" w:ascii="宋体" w:hAnsi="宋体" w:cs="Arial"/>
          <w:b/>
          <w:sz w:val="22"/>
        </w:rPr>
        <w:t>，</w:t>
      </w:r>
      <w:r>
        <w:rPr>
          <w:rFonts w:ascii="宋体" w:hAnsi="宋体" w:cs="Arial"/>
          <w:b/>
          <w:sz w:val="22"/>
        </w:rPr>
        <w:t>并清晰可见</w:t>
      </w:r>
      <w:r>
        <w:rPr>
          <w:rFonts w:hint="eastAsia" w:ascii="宋体" w:hAnsi="宋体" w:cs="Arial"/>
          <w:b/>
          <w:sz w:val="22"/>
        </w:rPr>
        <w:t>，</w:t>
      </w:r>
      <w:r>
        <w:rPr>
          <w:rFonts w:ascii="宋体" w:hAnsi="宋体" w:cs="Arial"/>
          <w:b/>
          <w:sz w:val="22"/>
        </w:rPr>
        <w:t>否则不予认可</w:t>
      </w:r>
      <w:r>
        <w:rPr>
          <w:rFonts w:hint="eastAsia" w:ascii="宋体" w:hAnsi="宋体" w:cs="Arial"/>
          <w:b/>
          <w:sz w:val="22"/>
        </w:rPr>
        <w:t>。</w:t>
      </w:r>
    </w:p>
    <w:p>
      <w:pPr>
        <w:spacing w:line="400" w:lineRule="exact"/>
        <w:rPr>
          <w:rFonts w:ascii="宋体" w:hAnsi="宋体" w:cs="Arial"/>
          <w:sz w:val="22"/>
        </w:rPr>
      </w:pPr>
      <w:r>
        <w:rPr>
          <w:rFonts w:ascii="宋体" w:hAnsi="宋体" w:cs="Arial"/>
          <w:sz w:val="22"/>
        </w:rPr>
        <w:t>2、</w:t>
      </w:r>
      <w:r>
        <w:rPr>
          <w:rFonts w:hint="eastAsia" w:ascii="宋体" w:hAnsi="宋体" w:cs="Arial"/>
          <w:b/>
          <w:sz w:val="22"/>
        </w:rPr>
        <w:t>商务评分（</w:t>
      </w:r>
      <w:r>
        <w:rPr>
          <w:rFonts w:ascii="宋体" w:hAnsi="宋体" w:cs="Arial"/>
          <w:b/>
          <w:sz w:val="22"/>
        </w:rPr>
        <w:t>30</w:t>
      </w:r>
      <w:r>
        <w:rPr>
          <w:rFonts w:hint="eastAsia" w:ascii="宋体" w:hAnsi="宋体" w:cs="Arial"/>
          <w:b/>
          <w:sz w:val="22"/>
        </w:rPr>
        <w:t>分）</w:t>
      </w:r>
      <w:r>
        <w:rPr>
          <w:rFonts w:hint="eastAsia" w:ascii="宋体" w:hAnsi="宋体" w:cs="Arial"/>
          <w:sz w:val="22"/>
        </w:rPr>
        <w:t>：</w:t>
      </w:r>
    </w:p>
    <w:p>
      <w:pPr>
        <w:spacing w:line="400" w:lineRule="exact"/>
        <w:ind w:left="328" w:leftChars="156"/>
        <w:rPr>
          <w:rFonts w:ascii="宋体" w:hAnsi="宋体" w:cs="Arial"/>
          <w:sz w:val="22"/>
        </w:rPr>
      </w:pPr>
      <w:r>
        <w:rPr>
          <w:rFonts w:hint="eastAsia" w:ascii="宋体" w:hAnsi="宋体" w:cs="Arial"/>
          <w:sz w:val="22"/>
        </w:rPr>
        <w:t>满足招标文件要求且报价最低的投标报价为评标基准价。</w:t>
      </w:r>
    </w:p>
    <w:p>
      <w:pPr>
        <w:spacing w:line="400" w:lineRule="exact"/>
        <w:ind w:firstLine="330" w:firstLineChars="150"/>
        <w:rPr>
          <w:rFonts w:ascii="宋体" w:hAnsi="宋体" w:cs="Arial"/>
          <w:sz w:val="22"/>
        </w:rPr>
      </w:pPr>
      <w:r>
        <w:rPr>
          <w:rFonts w:ascii="宋体" w:hAnsi="宋体" w:cs="Arial"/>
          <w:sz w:val="22"/>
        </w:rPr>
        <w:t>1）有效投标人的投标报价等于评标基准价时其商务分为满分</w:t>
      </w:r>
      <w:r>
        <w:rPr>
          <w:rFonts w:hint="eastAsia" w:ascii="宋体" w:hAnsi="宋体" w:cs="Arial"/>
          <w:sz w:val="22"/>
        </w:rPr>
        <w:t>30分；</w:t>
      </w:r>
    </w:p>
    <w:p>
      <w:pPr>
        <w:spacing w:line="400" w:lineRule="exact"/>
        <w:ind w:firstLine="330" w:firstLineChars="150"/>
        <w:rPr>
          <w:rFonts w:ascii="宋体" w:hAnsi="宋体" w:cs="Arial"/>
          <w:sz w:val="22"/>
        </w:rPr>
      </w:pPr>
      <w:r>
        <w:rPr>
          <w:rFonts w:ascii="宋体" w:hAnsi="宋体" w:cs="Arial"/>
          <w:sz w:val="22"/>
        </w:rPr>
        <w:t>2）其他投标人的价格分按以下公式计算：</w:t>
      </w:r>
    </w:p>
    <w:p>
      <w:pPr>
        <w:spacing w:line="400" w:lineRule="exact"/>
        <w:ind w:left="657" w:leftChars="313"/>
        <w:rPr>
          <w:rFonts w:ascii="宋体" w:hAnsi="宋体" w:cs="Arial"/>
          <w:sz w:val="22"/>
        </w:rPr>
      </w:pPr>
      <w:r>
        <w:rPr>
          <w:rFonts w:hint="eastAsia" w:ascii="宋体" w:hAnsi="宋体" w:cs="Arial"/>
          <w:sz w:val="22"/>
        </w:rPr>
        <w:t>商务分得分</w:t>
      </w:r>
      <w:r>
        <w:rPr>
          <w:rFonts w:ascii="宋体" w:hAnsi="宋体" w:cs="Arial"/>
          <w:sz w:val="22"/>
        </w:rPr>
        <w:t xml:space="preserve">=（评标基准价/投标人投标总价）×30% </w:t>
      </w:r>
      <w:r>
        <w:rPr>
          <w:rFonts w:hint="eastAsia" w:ascii="宋体" w:hAnsi="宋体" w:cs="Arial"/>
          <w:sz w:val="22"/>
        </w:rPr>
        <w:t>×</w:t>
      </w:r>
      <w:r>
        <w:rPr>
          <w:rFonts w:ascii="宋体" w:hAnsi="宋体" w:cs="Arial"/>
          <w:sz w:val="22"/>
        </w:rPr>
        <w:t>100（四舍五入后保留小数2位）</w:t>
      </w:r>
    </w:p>
    <w:p>
      <w:pPr>
        <w:spacing w:line="400" w:lineRule="exact"/>
        <w:ind w:firstLine="221" w:firstLineChars="100"/>
        <w:rPr>
          <w:rFonts w:ascii="宋体" w:hAnsi="宋体" w:cs="Arial"/>
          <w:sz w:val="22"/>
        </w:rPr>
      </w:pPr>
      <w:r>
        <w:rPr>
          <w:rFonts w:ascii="宋体" w:hAnsi="宋体" w:cs="宋体"/>
          <w:b/>
          <w:sz w:val="22"/>
          <w:szCs w:val="22"/>
        </w:rPr>
        <w:t>3）▲</w:t>
      </w:r>
      <w:r>
        <w:rPr>
          <w:rFonts w:hint="eastAsia" w:ascii="宋体" w:hAnsi="宋体"/>
          <w:b/>
          <w:sz w:val="22"/>
          <w:u w:val="single"/>
        </w:rPr>
        <w:t>符合招标文件规定的小、微企业（或监狱企业、残疾人福利单位），给予其产品价格</w:t>
      </w:r>
      <w:r>
        <w:rPr>
          <w:rFonts w:ascii="宋体" w:hAnsi="宋体"/>
          <w:b/>
          <w:sz w:val="22"/>
          <w:u w:val="single"/>
        </w:rPr>
        <w:t xml:space="preserve">6%的扣除，用扣除后的价格（即价格的 94% </w:t>
      </w:r>
      <w:r>
        <w:rPr>
          <w:rFonts w:hint="eastAsia" w:ascii="宋体" w:hAnsi="宋体"/>
          <w:b/>
          <w:sz w:val="22"/>
          <w:u w:val="single"/>
        </w:rPr>
        <w:t>）参与评审。</w:t>
      </w:r>
    </w:p>
    <w:p>
      <w:pPr>
        <w:spacing w:line="400" w:lineRule="exact"/>
        <w:rPr>
          <w:rFonts w:ascii="宋体" w:hAnsi="宋体" w:cs="Arial"/>
          <w:sz w:val="22"/>
        </w:rPr>
      </w:pPr>
      <w:r>
        <w:rPr>
          <w:rFonts w:ascii="宋体" w:hAnsi="宋体" w:cs="Arial"/>
          <w:sz w:val="22"/>
        </w:rPr>
        <w:t xml:space="preserve">   4）</w:t>
      </w:r>
      <w:r>
        <w:rPr>
          <w:rFonts w:hint="eastAsia" w:ascii="宋体" w:hAnsi="宋体"/>
          <w:b/>
          <w:bCs/>
          <w:sz w:val="22"/>
          <w:szCs w:val="22"/>
        </w:rPr>
        <w:t>▲</w:t>
      </w:r>
      <w:r>
        <w:rPr>
          <w:rFonts w:hint="eastAsia" w:ascii="宋体" w:hAnsi="宋体"/>
          <w:b/>
          <w:sz w:val="22"/>
          <w:szCs w:val="22"/>
          <w:u w:val="single"/>
        </w:rPr>
        <w:t>如投标人报价超过采购预算，其投标文件作无效标处理</w:t>
      </w:r>
      <w:r>
        <w:rPr>
          <w:rFonts w:hint="eastAsia" w:ascii="宋体" w:hAnsi="宋体" w:cs="Arial"/>
          <w:sz w:val="22"/>
        </w:rPr>
        <w:t>。</w:t>
      </w:r>
    </w:p>
    <w:p>
      <w:pPr>
        <w:spacing w:line="400" w:lineRule="exact"/>
        <w:ind w:firstLine="330" w:firstLineChars="150"/>
        <w:rPr>
          <w:rFonts w:ascii="宋体" w:hAnsi="宋体" w:cs="Arial"/>
          <w:sz w:val="22"/>
        </w:rPr>
      </w:pPr>
      <w:r>
        <w:rPr>
          <w:rFonts w:ascii="宋体" w:hAnsi="宋体" w:cs="Arial"/>
          <w:sz w:val="22"/>
        </w:rPr>
        <w:t>5）</w:t>
      </w:r>
      <w:r>
        <w:rPr>
          <w:rFonts w:hint="eastAsia" w:ascii="宋体" w:hAnsi="宋体" w:cs="Arial"/>
          <w:sz w:val="22"/>
          <w:szCs w:val="22"/>
        </w:rPr>
        <w:t>所有投标人商务报价均超采购预算，</w:t>
      </w:r>
      <w:r>
        <w:rPr>
          <w:rFonts w:hint="eastAsia" w:ascii="宋体" w:hAnsi="宋体"/>
          <w:sz w:val="22"/>
          <w:szCs w:val="22"/>
        </w:rPr>
        <w:t>采购人无法支付的</w:t>
      </w:r>
      <w:r>
        <w:rPr>
          <w:rFonts w:ascii="宋体" w:hAnsi="宋体"/>
          <w:sz w:val="22"/>
          <w:szCs w:val="22"/>
        </w:rPr>
        <w:t>,</w:t>
      </w:r>
      <w:r>
        <w:rPr>
          <w:rFonts w:hint="eastAsia" w:ascii="宋体" w:hAnsi="宋体" w:cs="Arial"/>
          <w:sz w:val="22"/>
          <w:szCs w:val="22"/>
        </w:rPr>
        <w:t>重新组织招标</w:t>
      </w:r>
      <w:r>
        <w:rPr>
          <w:rFonts w:hint="eastAsia" w:ascii="宋体" w:hAnsi="宋体" w:cs="Arial"/>
          <w:sz w:val="22"/>
        </w:rPr>
        <w:t>。</w:t>
      </w:r>
    </w:p>
    <w:p>
      <w:pPr>
        <w:spacing w:line="400" w:lineRule="exact"/>
        <w:rPr>
          <w:rFonts w:ascii="宋体" w:hAnsi="宋体" w:cs="Arial"/>
          <w:sz w:val="22"/>
        </w:rPr>
      </w:pPr>
      <w:r>
        <w:rPr>
          <w:rFonts w:ascii="宋体" w:hAnsi="宋体" w:cs="Arial"/>
          <w:sz w:val="22"/>
        </w:rPr>
        <w:t xml:space="preserve">3、 </w:t>
      </w:r>
      <w:r>
        <w:rPr>
          <w:rFonts w:hint="eastAsia" w:ascii="宋体" w:hAnsi="宋体" w:cs="Arial"/>
          <w:sz w:val="22"/>
        </w:rPr>
        <w:t>有效投标人的综合得分为技术资信分和商务（报价）分的总和。</w:t>
      </w:r>
    </w:p>
    <w:p>
      <w:pPr>
        <w:tabs>
          <w:tab w:val="left" w:pos="540"/>
        </w:tabs>
        <w:spacing w:line="440" w:lineRule="exact"/>
        <w:rPr>
          <w:rFonts w:ascii="宋体" w:hAnsi="宋体" w:cs="Arial"/>
          <w:sz w:val="22"/>
        </w:rPr>
      </w:pPr>
      <w:r>
        <w:rPr>
          <w:rFonts w:ascii="宋体" w:hAnsi="宋体" w:cs="Arial"/>
          <w:sz w:val="22"/>
        </w:rPr>
        <w:t>4、评标委员会</w:t>
      </w:r>
      <w:r>
        <w:rPr>
          <w:rFonts w:hint="eastAsia" w:ascii="宋体" w:hAnsi="宋体" w:cs="hakuyoxingshu7000"/>
          <w:kern w:val="0"/>
          <w:sz w:val="22"/>
          <w:szCs w:val="22"/>
        </w:rPr>
        <w:t>依据法律、法规及招标文件有关规定在有效标中按投标人的综合得分（即技术资信分与商务分之和）高低进行排序，综合得分前二名的投标人推荐为第一和第二中标候选人。（综合</w:t>
      </w:r>
      <w:r>
        <w:rPr>
          <w:rFonts w:hint="eastAsia" w:ascii="宋体" w:hAnsi="宋体" w:cs="hakuyoxingshu7000"/>
          <w:sz w:val="22"/>
          <w:szCs w:val="22"/>
        </w:rPr>
        <w:t>得分相同的，按</w:t>
      </w:r>
      <w:r>
        <w:rPr>
          <w:rFonts w:hint="eastAsia" w:ascii="宋体" w:hAnsi="宋体" w:cs="hakuyoxingshu7000"/>
          <w:kern w:val="0"/>
          <w:sz w:val="22"/>
          <w:szCs w:val="22"/>
        </w:rPr>
        <w:t>商务分</w:t>
      </w:r>
      <w:r>
        <w:rPr>
          <w:rFonts w:hint="eastAsia" w:ascii="宋体" w:hAnsi="宋体" w:cs="hakuyoxingshu7000"/>
          <w:sz w:val="22"/>
          <w:szCs w:val="22"/>
        </w:rPr>
        <w:t>由高到低顺序排列。</w:t>
      </w:r>
      <w:r>
        <w:rPr>
          <w:rFonts w:hint="eastAsia" w:ascii="宋体" w:hAnsi="宋体" w:cs="hakuyoxingshu7000"/>
          <w:kern w:val="0"/>
          <w:sz w:val="22"/>
          <w:szCs w:val="22"/>
        </w:rPr>
        <w:t>综合</w:t>
      </w:r>
      <w:r>
        <w:rPr>
          <w:rFonts w:hint="eastAsia" w:ascii="宋体" w:hAnsi="宋体" w:cs="hakuyoxingshu7000"/>
          <w:sz w:val="22"/>
          <w:szCs w:val="22"/>
        </w:rPr>
        <w:t>得分且</w:t>
      </w:r>
      <w:r>
        <w:rPr>
          <w:rFonts w:hint="eastAsia" w:ascii="宋体" w:hAnsi="宋体" w:cs="hakuyoxingshu7000"/>
          <w:kern w:val="0"/>
          <w:sz w:val="22"/>
          <w:szCs w:val="22"/>
        </w:rPr>
        <w:t>商务分</w:t>
      </w:r>
      <w:r>
        <w:rPr>
          <w:rFonts w:hint="eastAsia" w:ascii="宋体" w:hAnsi="宋体" w:cs="hakuyoxingshu7000"/>
          <w:sz w:val="22"/>
          <w:szCs w:val="22"/>
        </w:rPr>
        <w:t>相同，由评标委员会随机抽签决定排名顺序。</w:t>
      </w:r>
      <w:r>
        <w:rPr>
          <w:rFonts w:hint="eastAsia" w:ascii="宋体" w:hAnsi="宋体" w:cs="hakuyoxingshu7000"/>
          <w:kern w:val="0"/>
          <w:sz w:val="22"/>
          <w:szCs w:val="22"/>
        </w:rPr>
        <w:t>）</w:t>
      </w:r>
    </w:p>
    <w:p>
      <w:pPr>
        <w:spacing w:line="420" w:lineRule="exact"/>
        <w:rPr>
          <w:rFonts w:ascii="宋体" w:hAnsi="宋体" w:cs="Arial"/>
          <w:b/>
          <w:sz w:val="22"/>
        </w:rPr>
      </w:pPr>
      <w:r>
        <w:rPr>
          <w:rFonts w:hint="eastAsia" w:ascii="宋体" w:hAnsi="宋体" w:cs="Arial"/>
          <w:b/>
          <w:sz w:val="22"/>
        </w:rPr>
        <w:t>六、定标办法</w:t>
      </w:r>
      <w:bookmarkEnd w:id="354"/>
      <w:bookmarkEnd w:id="355"/>
    </w:p>
    <w:p>
      <w:pPr>
        <w:spacing w:line="420" w:lineRule="exact"/>
        <w:ind w:firstLine="440" w:firstLineChars="200"/>
        <w:rPr>
          <w:rFonts w:ascii="宋体" w:hAnsi="宋体" w:cs="Arial"/>
          <w:sz w:val="22"/>
        </w:rPr>
      </w:pPr>
      <w:bookmarkStart w:id="356" w:name="_Toc221356904"/>
      <w:bookmarkStart w:id="357" w:name="_Toc221356967"/>
      <w:r>
        <w:rPr>
          <w:rFonts w:hint="eastAsia" w:ascii="宋体" w:hAnsi="宋体" w:cs="Arial"/>
          <w:sz w:val="22"/>
        </w:rPr>
        <w:t>本次招标由评标委员会推荐中标候选人，招标人根据评标委员会的推荐结果进行最终确认。如中标人放弃中标、或因不可抗力提出不能履行合同；或未能在规定时间内与招标人签订合同的；或者经质疑，招标人审查后，确因排名第一的候选人在本次采购活动中存在违法违规行为或其他原因使质疑成立的，招标人可以视具体情况确定是否由排名第二的中标候选人为中标人。如第二中标候选人因前款规定的同样原因不能签订合同的，本次招标失败，重新组织招标。</w:t>
      </w:r>
    </w:p>
    <w:p>
      <w:pPr>
        <w:spacing w:line="420" w:lineRule="exact"/>
        <w:rPr>
          <w:rFonts w:ascii="宋体" w:hAnsi="宋体" w:cs="Arial"/>
          <w:b/>
          <w:sz w:val="22"/>
        </w:rPr>
      </w:pPr>
      <w:r>
        <w:rPr>
          <w:rFonts w:hint="eastAsia" w:ascii="宋体" w:hAnsi="宋体" w:cs="Arial"/>
          <w:b/>
          <w:sz w:val="22"/>
        </w:rPr>
        <w:t>七、确定中标人</w:t>
      </w:r>
      <w:bookmarkEnd w:id="356"/>
      <w:bookmarkEnd w:id="357"/>
    </w:p>
    <w:p>
      <w:pPr>
        <w:spacing w:line="400" w:lineRule="exact"/>
        <w:ind w:left="439" w:leftChars="209"/>
        <w:rPr>
          <w:rFonts w:ascii="宋体" w:hAnsi="宋体" w:cs="Arial"/>
          <w:sz w:val="22"/>
          <w:szCs w:val="22"/>
        </w:rPr>
      </w:pPr>
      <w:r>
        <w:rPr>
          <w:rFonts w:hint="eastAsia" w:ascii="宋体" w:hAnsi="宋体" w:cs="Arial"/>
          <w:sz w:val="22"/>
          <w:szCs w:val="22"/>
        </w:rPr>
        <w:t>评标结束后，招标人将在</w:t>
      </w:r>
      <w:r>
        <w:rPr>
          <w:rFonts w:hint="eastAsia" w:ascii="宋体" w:hAnsi="宋体" w:cs="hakuyoxingshu7000"/>
          <w:sz w:val="22"/>
          <w:szCs w:val="22"/>
        </w:rPr>
        <w:t>浙江政府采购网上公示中标结果</w:t>
      </w:r>
      <w:r>
        <w:rPr>
          <w:rFonts w:hint="eastAsia" w:ascii="宋体" w:hAnsi="宋体" w:cs="Arial"/>
          <w:sz w:val="22"/>
          <w:szCs w:val="22"/>
        </w:rPr>
        <w:t>。公示期结束，在规定期限内无异议则招标机构将向中标人发出中标通知书。</w:t>
      </w:r>
    </w:p>
    <w:p>
      <w:pPr>
        <w:spacing w:line="420" w:lineRule="exact"/>
        <w:rPr>
          <w:rFonts w:ascii="宋体" w:hAnsi="宋体" w:cs="Arial"/>
          <w:b/>
          <w:sz w:val="22"/>
        </w:rPr>
      </w:pPr>
      <w:bookmarkStart w:id="358" w:name="_Toc221356905"/>
      <w:bookmarkStart w:id="359" w:name="_Toc221356968"/>
      <w:r>
        <w:rPr>
          <w:rFonts w:hint="eastAsia" w:ascii="宋体" w:hAnsi="宋体" w:cs="Arial"/>
          <w:b/>
          <w:sz w:val="22"/>
        </w:rPr>
        <w:t>八、投标人义务</w:t>
      </w:r>
      <w:bookmarkEnd w:id="358"/>
      <w:bookmarkEnd w:id="359"/>
    </w:p>
    <w:p>
      <w:pPr>
        <w:spacing w:line="400" w:lineRule="exact"/>
        <w:ind w:left="439" w:leftChars="209"/>
        <w:rPr>
          <w:rFonts w:ascii="宋体" w:hAnsi="宋体" w:cs="Arial"/>
          <w:sz w:val="22"/>
          <w:szCs w:val="22"/>
        </w:rPr>
      </w:pPr>
      <w:r>
        <w:rPr>
          <w:rFonts w:hint="eastAsia" w:ascii="宋体" w:hAnsi="宋体" w:cs="Arial"/>
          <w:sz w:val="22"/>
          <w:szCs w:val="22"/>
        </w:rPr>
        <w:t>投标人应随时接受评标委员会的询标，解答包括有关的商务、技术问题等。评标结束，所有评标资料存招标机构备查。</w:t>
      </w:r>
    </w:p>
    <w:sectPr>
      <w:headerReference r:id="rId6" w:type="default"/>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FKai-SB">
    <w:panose1 w:val="03000509000000000000"/>
    <w:charset w:val="88"/>
    <w:family w:val="script"/>
    <w:pitch w:val="default"/>
    <w:sig w:usb0="00000003" w:usb1="082E0000" w:usb2="00000016" w:usb3="00000000" w:csb0="00100001" w:csb1="00000000"/>
  </w:font>
  <w:font w:name="Century Gothic">
    <w:altName w:val="NumberOnly"/>
    <w:panose1 w:val="020B0502020202020204"/>
    <w:charset w:val="00"/>
    <w:family w:val="swiss"/>
    <w:pitch w:val="default"/>
    <w:sig w:usb0="00000000" w:usb1="00000000" w:usb2="00000000" w:usb3="00000000" w:csb0="0000009F" w:csb1="0000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serif">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Helvetica">
    <w:panose1 w:val="020B0504020202030204"/>
    <w:charset w:val="00"/>
    <w:family w:val="swiss"/>
    <w:pitch w:val="default"/>
    <w:sig w:usb0="00000007"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287" w:usb1="00000000"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TimesNewRomanPSM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akuyoxingshu7000">
    <w:altName w:val="宋体"/>
    <w:panose1 w:val="00000000000000000000"/>
    <w:charset w:val="86"/>
    <w:family w:val="auto"/>
    <w:pitch w:val="default"/>
    <w:sig w:usb0="00000000" w:usb1="00000000" w:usb2="0000003F" w:usb3="00000000" w:csb0="603F00FF" w:csb1="FFFF0000"/>
  </w:font>
  <w:font w:name="隶书">
    <w:altName w:val="微软雅黑"/>
    <w:panose1 w:val="02010509060101010101"/>
    <w:charset w:val="86"/>
    <w:family w:val="modern"/>
    <w:pitch w:val="default"/>
    <w:sig w:usb0="00000000" w:usb1="00000000" w:usb2="00000010" w:usb3="00000000" w:csb0="00040000"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46</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pBdr>
        <w:bottom w:val="single" w:color="auto" w:sz="6" w:space="3"/>
      </w:pBdr>
      <w:rPr>
        <w:rStyle w:val="70"/>
      </w:rPr>
    </w:pPr>
    <w:r>
      <w:fldChar w:fldCharType="begin"/>
    </w:r>
    <w:r>
      <w:rPr>
        <w:rStyle w:val="70"/>
      </w:rPr>
      <w:instrText xml:space="preserve">PAGE  </w:instrText>
    </w:r>
    <w:r>
      <w:fldChar w:fldCharType="end"/>
    </w:r>
  </w:p>
  <w:p>
    <w:pPr>
      <w:pStyle w:val="40"/>
      <w:pBdr>
        <w:bottom w:val="single" w:color="auto" w:sz="6" w:space="3"/>
      </w:pBd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537EE"/>
    <w:multiLevelType w:val="singleLevel"/>
    <w:tmpl w:val="89F537EE"/>
    <w:lvl w:ilvl="0" w:tentative="0">
      <w:start w:val="3"/>
      <w:numFmt w:val="decimal"/>
      <w:suff w:val="space"/>
      <w:lvlText w:val="（%1）"/>
      <w:lvlJc w:val="left"/>
    </w:lvl>
  </w:abstractNum>
  <w:abstractNum w:abstractNumId="1">
    <w:nsid w:val="00000002"/>
    <w:multiLevelType w:val="multilevel"/>
    <w:tmpl w:val="0000000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decimal"/>
      <w:lvlText w:val="（%1）"/>
      <w:lvlJc w:val="left"/>
      <w:pPr>
        <w:tabs>
          <w:tab w:val="left" w:pos="420"/>
        </w:tabs>
        <w:ind w:left="420" w:hanging="420"/>
      </w:pPr>
      <w:rPr>
        <w:rFonts w:hint="default" w:ascii="Times New Roman" w:hAnsi="Times New Roman" w:cs="Tahoma"/>
        <w:b w:val="0"/>
      </w:rPr>
    </w:lvl>
    <w:lvl w:ilvl="1" w:tentative="0">
      <w:start w:val="2"/>
      <w:numFmt w:val="decimal"/>
      <w:lvlText w:val="%2．"/>
      <w:lvlJc w:val="left"/>
      <w:pPr>
        <w:tabs>
          <w:tab w:val="left" w:pos="780"/>
        </w:tabs>
        <w:ind w:left="780" w:hanging="360"/>
      </w:pPr>
      <w:rPr>
        <w:rFonts w:hint="default"/>
        <w:color w:val="000000"/>
        <w:sz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45"/>
    <w:multiLevelType w:val="multilevel"/>
    <w:tmpl w:val="00000045"/>
    <w:lvl w:ilvl="0" w:tentative="0">
      <w:start w:val="1"/>
      <w:numFmt w:val="decimal"/>
      <w:lvlText w:val="%1)"/>
      <w:lvlJc w:val="left"/>
      <w:pPr>
        <w:tabs>
          <w:tab w:val="left" w:pos="780"/>
        </w:tabs>
        <w:ind w:left="780" w:hanging="420"/>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5FE0DEB"/>
    <w:multiLevelType w:val="multilevel"/>
    <w:tmpl w:val="05FE0DEB"/>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7D80E56"/>
    <w:multiLevelType w:val="multilevel"/>
    <w:tmpl w:val="07D80E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1"/>
      <w:numFmt w:val="japaneseCounting"/>
      <w:lvlText w:val="%2、"/>
      <w:lvlJc w:val="left"/>
      <w:pPr>
        <w:tabs>
          <w:tab w:val="left" w:pos="870"/>
        </w:tabs>
        <w:ind w:left="870" w:hanging="450"/>
      </w:pPr>
      <w:rPr>
        <w:rFonts w:hint="default"/>
      </w:rPr>
    </w:lvl>
    <w:lvl w:ilvl="2" w:tentative="0">
      <w:start w:val="5"/>
      <w:numFmt w:val="decimal"/>
      <w:lvlText w:val="(%3)"/>
      <w:lvlJc w:val="left"/>
      <w:pPr>
        <w:tabs>
          <w:tab w:val="left" w:pos="1680"/>
        </w:tabs>
        <w:ind w:left="1680" w:hanging="840"/>
      </w:pPr>
      <w:rPr>
        <w:rFonts w:hint="default"/>
      </w:rPr>
    </w:lvl>
    <w:lvl w:ilvl="3" w:tentative="0">
      <w:start w:val="1"/>
      <w:numFmt w:val="decimal"/>
      <w:lvlText w:val="%4、"/>
      <w:lvlJc w:val="left"/>
      <w:pPr>
        <w:tabs>
          <w:tab w:val="left" w:pos="1620"/>
        </w:tabs>
        <w:ind w:left="1620" w:hanging="360"/>
      </w:pPr>
      <w:rPr>
        <w:rFonts w:hint="default"/>
      </w:rPr>
    </w:lvl>
    <w:lvl w:ilvl="4" w:tentative="0">
      <w:start w:val="3"/>
      <w:numFmt w:val="japaneseCounting"/>
      <w:lvlText w:val="（%5）"/>
      <w:lvlJc w:val="left"/>
      <w:pPr>
        <w:tabs>
          <w:tab w:val="left" w:pos="2400"/>
        </w:tabs>
        <w:ind w:left="2400" w:hanging="720"/>
      </w:pPr>
      <w:rPr>
        <w:rFonts w:hint="default" w:ascii="新宋体" w:hAnsi="新宋体" w:cs="Times New Roman"/>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84B45DD"/>
    <w:multiLevelType w:val="multilevel"/>
    <w:tmpl w:val="084B45DD"/>
    <w:lvl w:ilvl="0" w:tentative="0">
      <w:start w:val="1"/>
      <w:numFmt w:val="decimal"/>
      <w:lvlText w:val="%1)"/>
      <w:lvlJc w:val="left"/>
      <w:pPr>
        <w:tabs>
          <w:tab w:val="left" w:pos="425"/>
        </w:tabs>
        <w:ind w:left="425" w:hanging="425"/>
      </w:pPr>
      <w:rPr>
        <w:rFonts w:hint="eastAsia"/>
      </w:rPr>
    </w:lvl>
    <w:lvl w:ilvl="1" w:tentative="0">
      <w:start w:val="1"/>
      <w:numFmt w:val="decimal"/>
      <w:lvlText w:val="%13.%2"/>
      <w:lvlJc w:val="left"/>
      <w:pPr>
        <w:tabs>
          <w:tab w:val="left" w:pos="1135"/>
        </w:tabs>
        <w:ind w:left="1135"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0A7569F7"/>
    <w:multiLevelType w:val="multilevel"/>
    <w:tmpl w:val="0A7569F7"/>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9">
    <w:nsid w:val="12E33EB3"/>
    <w:multiLevelType w:val="multilevel"/>
    <w:tmpl w:val="12E33EB3"/>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1">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2">
    <w:nsid w:val="270C2544"/>
    <w:multiLevelType w:val="multilevel"/>
    <w:tmpl w:val="270C254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B127F5B"/>
    <w:multiLevelType w:val="multilevel"/>
    <w:tmpl w:val="2B127F5B"/>
    <w:lvl w:ilvl="0" w:tentative="0">
      <w:start w:val="1"/>
      <w:numFmt w:val="decimal"/>
      <w:lvlText w:val="%1)"/>
      <w:lvlJc w:val="left"/>
      <w:pPr>
        <w:ind w:left="862" w:hanging="420"/>
      </w:p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14">
    <w:nsid w:val="30A60BCF"/>
    <w:multiLevelType w:val="multilevel"/>
    <w:tmpl w:val="30A60BCF"/>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340021B3"/>
    <w:multiLevelType w:val="multilevel"/>
    <w:tmpl w:val="340021B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38D46E93"/>
    <w:multiLevelType w:val="multilevel"/>
    <w:tmpl w:val="38D46E93"/>
    <w:lvl w:ilvl="0" w:tentative="0">
      <w:start w:val="1"/>
      <w:numFmt w:val="japaneseCounting"/>
      <w:lvlText w:val="%1、"/>
      <w:lvlJc w:val="left"/>
      <w:pPr>
        <w:ind w:left="540" w:hanging="480"/>
      </w:pPr>
      <w:rPr>
        <w:rFonts w:hint="default"/>
        <w:b/>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18">
    <w:nsid w:val="3BA90766"/>
    <w:multiLevelType w:val="multilevel"/>
    <w:tmpl w:val="3BA90766"/>
    <w:lvl w:ilvl="0" w:tentative="0">
      <w:start w:val="1"/>
      <w:numFmt w:val="decimal"/>
      <w:lvlText w:val="%1)"/>
      <w:lvlJc w:val="left"/>
      <w:pPr>
        <w:tabs>
          <w:tab w:val="left" w:pos="530"/>
        </w:tabs>
        <w:ind w:left="530"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0">
    <w:nsid w:val="3F7235CB"/>
    <w:multiLevelType w:val="multilevel"/>
    <w:tmpl w:val="3F7235C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47EE3478"/>
    <w:multiLevelType w:val="multilevel"/>
    <w:tmpl w:val="47EE3478"/>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2">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DD64FA7"/>
    <w:multiLevelType w:val="multilevel"/>
    <w:tmpl w:val="4DD64FA7"/>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4">
    <w:nsid w:val="50CC72CE"/>
    <w:multiLevelType w:val="multilevel"/>
    <w:tmpl w:val="50CC72C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53ED7D49"/>
    <w:multiLevelType w:val="multilevel"/>
    <w:tmpl w:val="53ED7D49"/>
    <w:lvl w:ilvl="0" w:tentative="0">
      <w:start w:val="1"/>
      <w:numFmt w:val="decimal"/>
      <w:pStyle w:val="987"/>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pStyle w:val="980"/>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4F403B5"/>
    <w:multiLevelType w:val="singleLevel"/>
    <w:tmpl w:val="54F403B5"/>
    <w:lvl w:ilvl="0" w:tentative="0">
      <w:start w:val="1"/>
      <w:numFmt w:val="chineseCounting"/>
      <w:suff w:val="nothing"/>
      <w:lvlText w:val="%1、"/>
      <w:lvlJc w:val="left"/>
      <w:pPr>
        <w:ind w:left="0" w:firstLine="0"/>
      </w:pPr>
    </w:lvl>
  </w:abstractNum>
  <w:abstractNum w:abstractNumId="27">
    <w:nsid w:val="557FD3DA"/>
    <w:multiLevelType w:val="singleLevel"/>
    <w:tmpl w:val="557FD3DA"/>
    <w:lvl w:ilvl="0" w:tentative="0">
      <w:start w:val="3"/>
      <w:numFmt w:val="chineseCounting"/>
      <w:suff w:val="nothing"/>
      <w:lvlText w:val="%1、"/>
      <w:lvlJc w:val="left"/>
      <w:pPr>
        <w:ind w:left="0" w:firstLine="0"/>
      </w:pPr>
    </w:lvl>
  </w:abstractNum>
  <w:abstractNum w:abstractNumId="28">
    <w:nsid w:val="587E281B"/>
    <w:multiLevelType w:val="multilevel"/>
    <w:tmpl w:val="587E281B"/>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9">
    <w:nsid w:val="65832174"/>
    <w:multiLevelType w:val="multilevel"/>
    <w:tmpl w:val="65832174"/>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30">
    <w:nsid w:val="65FE0C54"/>
    <w:multiLevelType w:val="multilevel"/>
    <w:tmpl w:val="65FE0C54"/>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1">
    <w:nsid w:val="66E41529"/>
    <w:multiLevelType w:val="multilevel"/>
    <w:tmpl w:val="66E4152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B723D83"/>
    <w:multiLevelType w:val="multilevel"/>
    <w:tmpl w:val="6B723D8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736C4813"/>
    <w:multiLevelType w:val="multilevel"/>
    <w:tmpl w:val="736C481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1135"/>
        </w:tabs>
        <w:ind w:left="1135"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4">
    <w:nsid w:val="76DF1F21"/>
    <w:multiLevelType w:val="multilevel"/>
    <w:tmpl w:val="76DF1F2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5">
    <w:nsid w:val="7CA92265"/>
    <w:multiLevelType w:val="multilevel"/>
    <w:tmpl w:val="7CA92265"/>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25"/>
  </w:num>
  <w:num w:numId="2">
    <w:abstractNumId w:val="17"/>
  </w:num>
  <w:num w:numId="3">
    <w:abstractNumId w:val="11"/>
  </w:num>
  <w:num w:numId="4">
    <w:abstractNumId w:val="10"/>
  </w:num>
  <w:num w:numId="5">
    <w:abstractNumId w:val="21"/>
  </w:num>
  <w:num w:numId="6">
    <w:abstractNumId w:val="8"/>
  </w:num>
  <w:num w:numId="7">
    <w:abstractNumId w:val="9"/>
  </w:num>
  <w:num w:numId="8">
    <w:abstractNumId w:val="33"/>
  </w:num>
  <w:num w:numId="9">
    <w:abstractNumId w:val="3"/>
  </w:num>
  <w:num w:numId="10">
    <w:abstractNumId w:val="0"/>
  </w:num>
  <w:num w:numId="11">
    <w:abstractNumId w:val="18"/>
  </w:num>
  <w:num w:numId="12">
    <w:abstractNumId w:val="6"/>
  </w:num>
  <w:num w:numId="13">
    <w:abstractNumId w:val="34"/>
  </w:num>
  <w:num w:numId="14">
    <w:abstractNumId w:val="24"/>
  </w:num>
  <w:num w:numId="15">
    <w:abstractNumId w:val="19"/>
  </w:num>
  <w:num w:numId="16">
    <w:abstractNumId w:val="30"/>
  </w:num>
  <w:num w:numId="17">
    <w:abstractNumId w:val="4"/>
  </w:num>
  <w:num w:numId="18">
    <w:abstractNumId w:val="16"/>
  </w:num>
  <w:num w:numId="19">
    <w:abstractNumId w:val="28"/>
  </w:num>
  <w:num w:numId="20">
    <w:abstractNumId w:val="15"/>
  </w:num>
  <w:num w:numId="21">
    <w:abstractNumId w:val="29"/>
  </w:num>
  <w:num w:numId="22">
    <w:abstractNumId w:val="12"/>
  </w:num>
  <w:num w:numId="23">
    <w:abstractNumId w:val="1"/>
  </w:num>
  <w:num w:numId="24">
    <w:abstractNumId w:val="2"/>
  </w:num>
  <w:num w:numId="25">
    <w:abstractNumId w:val="13"/>
  </w:num>
  <w:num w:numId="26">
    <w:abstractNumId w:val="35"/>
  </w:num>
  <w:num w:numId="27">
    <w:abstractNumId w:val="7"/>
  </w:num>
  <w:num w:numId="28">
    <w:abstractNumId w:val="32"/>
  </w:num>
  <w:num w:numId="29">
    <w:abstractNumId w:val="5"/>
  </w:num>
  <w:num w:numId="30">
    <w:abstractNumId w:val="23"/>
  </w:num>
  <w:num w:numId="31">
    <w:abstractNumId w:val="14"/>
  </w:num>
  <w:num w:numId="32">
    <w:abstractNumId w:val="20"/>
  </w:num>
  <w:num w:numId="33">
    <w:abstractNumId w:val="22"/>
  </w:num>
  <w:num w:numId="34">
    <w:abstractNumId w:val="31"/>
  </w:num>
  <w:num w:numId="35">
    <w:abstractNumId w:val="26"/>
  </w:num>
  <w:num w:numId="36">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昆">
    <w15:presenceInfo w15:providerId="None" w15:userId="王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381"/>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263E"/>
    <w:rsid w:val="000003E3"/>
    <w:rsid w:val="000009F5"/>
    <w:rsid w:val="0000118C"/>
    <w:rsid w:val="00001380"/>
    <w:rsid w:val="00002CB1"/>
    <w:rsid w:val="0000340D"/>
    <w:rsid w:val="00003A66"/>
    <w:rsid w:val="000053C0"/>
    <w:rsid w:val="000066EF"/>
    <w:rsid w:val="00007C55"/>
    <w:rsid w:val="00007D0F"/>
    <w:rsid w:val="00007D33"/>
    <w:rsid w:val="00010FB8"/>
    <w:rsid w:val="00011067"/>
    <w:rsid w:val="00012601"/>
    <w:rsid w:val="00014395"/>
    <w:rsid w:val="00014C8E"/>
    <w:rsid w:val="00015251"/>
    <w:rsid w:val="000157E0"/>
    <w:rsid w:val="000157E2"/>
    <w:rsid w:val="0001618C"/>
    <w:rsid w:val="00016208"/>
    <w:rsid w:val="00016969"/>
    <w:rsid w:val="00021955"/>
    <w:rsid w:val="000229EB"/>
    <w:rsid w:val="000237A7"/>
    <w:rsid w:val="000238E0"/>
    <w:rsid w:val="00023A93"/>
    <w:rsid w:val="00023BA5"/>
    <w:rsid w:val="000259A7"/>
    <w:rsid w:val="00025CDD"/>
    <w:rsid w:val="00026C3B"/>
    <w:rsid w:val="000301C4"/>
    <w:rsid w:val="0003039C"/>
    <w:rsid w:val="00030937"/>
    <w:rsid w:val="00033357"/>
    <w:rsid w:val="00033B38"/>
    <w:rsid w:val="00034338"/>
    <w:rsid w:val="00034BF8"/>
    <w:rsid w:val="00034E38"/>
    <w:rsid w:val="00035750"/>
    <w:rsid w:val="00035CCB"/>
    <w:rsid w:val="00036E25"/>
    <w:rsid w:val="00037002"/>
    <w:rsid w:val="00040402"/>
    <w:rsid w:val="0004164F"/>
    <w:rsid w:val="00042E2F"/>
    <w:rsid w:val="0004335A"/>
    <w:rsid w:val="000444E6"/>
    <w:rsid w:val="0004573A"/>
    <w:rsid w:val="00045A1B"/>
    <w:rsid w:val="0005052D"/>
    <w:rsid w:val="000506B4"/>
    <w:rsid w:val="000515F3"/>
    <w:rsid w:val="00052C23"/>
    <w:rsid w:val="00052EC4"/>
    <w:rsid w:val="000548DE"/>
    <w:rsid w:val="00054D5C"/>
    <w:rsid w:val="00054FC6"/>
    <w:rsid w:val="000560AE"/>
    <w:rsid w:val="00060505"/>
    <w:rsid w:val="000611E3"/>
    <w:rsid w:val="000622C1"/>
    <w:rsid w:val="0006286C"/>
    <w:rsid w:val="00063E50"/>
    <w:rsid w:val="0006448F"/>
    <w:rsid w:val="000649D3"/>
    <w:rsid w:val="000665E3"/>
    <w:rsid w:val="0007024A"/>
    <w:rsid w:val="00070481"/>
    <w:rsid w:val="0007050C"/>
    <w:rsid w:val="000722C5"/>
    <w:rsid w:val="00072310"/>
    <w:rsid w:val="0007247B"/>
    <w:rsid w:val="0007310B"/>
    <w:rsid w:val="00073304"/>
    <w:rsid w:val="00074B78"/>
    <w:rsid w:val="00075C22"/>
    <w:rsid w:val="00076686"/>
    <w:rsid w:val="00076DF4"/>
    <w:rsid w:val="00077C74"/>
    <w:rsid w:val="0008019F"/>
    <w:rsid w:val="000803DE"/>
    <w:rsid w:val="000811D4"/>
    <w:rsid w:val="00081E28"/>
    <w:rsid w:val="0008207A"/>
    <w:rsid w:val="000831A4"/>
    <w:rsid w:val="000832C8"/>
    <w:rsid w:val="00083799"/>
    <w:rsid w:val="00084E35"/>
    <w:rsid w:val="000861D1"/>
    <w:rsid w:val="0008646C"/>
    <w:rsid w:val="000866FF"/>
    <w:rsid w:val="000873E1"/>
    <w:rsid w:val="00087F08"/>
    <w:rsid w:val="00090259"/>
    <w:rsid w:val="00090D66"/>
    <w:rsid w:val="00092CD3"/>
    <w:rsid w:val="00092D6D"/>
    <w:rsid w:val="000930EA"/>
    <w:rsid w:val="00094254"/>
    <w:rsid w:val="00095884"/>
    <w:rsid w:val="000966E8"/>
    <w:rsid w:val="00096ABD"/>
    <w:rsid w:val="000A0528"/>
    <w:rsid w:val="000A328D"/>
    <w:rsid w:val="000A390D"/>
    <w:rsid w:val="000A3F6F"/>
    <w:rsid w:val="000A4DF8"/>
    <w:rsid w:val="000A5466"/>
    <w:rsid w:val="000A5ADF"/>
    <w:rsid w:val="000A63F5"/>
    <w:rsid w:val="000A7842"/>
    <w:rsid w:val="000B09D6"/>
    <w:rsid w:val="000B09F3"/>
    <w:rsid w:val="000B1182"/>
    <w:rsid w:val="000B1199"/>
    <w:rsid w:val="000B1688"/>
    <w:rsid w:val="000B1F58"/>
    <w:rsid w:val="000B27FC"/>
    <w:rsid w:val="000B36A7"/>
    <w:rsid w:val="000B5427"/>
    <w:rsid w:val="000B5DD6"/>
    <w:rsid w:val="000B5FCA"/>
    <w:rsid w:val="000B6132"/>
    <w:rsid w:val="000B79E2"/>
    <w:rsid w:val="000C092D"/>
    <w:rsid w:val="000C0E40"/>
    <w:rsid w:val="000C2262"/>
    <w:rsid w:val="000C27EC"/>
    <w:rsid w:val="000C289C"/>
    <w:rsid w:val="000C3D0E"/>
    <w:rsid w:val="000C47E3"/>
    <w:rsid w:val="000C5FB8"/>
    <w:rsid w:val="000C6A5C"/>
    <w:rsid w:val="000C7809"/>
    <w:rsid w:val="000C7CBF"/>
    <w:rsid w:val="000D18D1"/>
    <w:rsid w:val="000D280C"/>
    <w:rsid w:val="000D3013"/>
    <w:rsid w:val="000D3236"/>
    <w:rsid w:val="000D73D9"/>
    <w:rsid w:val="000D7C89"/>
    <w:rsid w:val="000E2193"/>
    <w:rsid w:val="000E2A62"/>
    <w:rsid w:val="000E3A8C"/>
    <w:rsid w:val="000E4534"/>
    <w:rsid w:val="000E6B70"/>
    <w:rsid w:val="000E75FB"/>
    <w:rsid w:val="000F0294"/>
    <w:rsid w:val="000F1CB3"/>
    <w:rsid w:val="000F1D90"/>
    <w:rsid w:val="000F2728"/>
    <w:rsid w:val="000F33BB"/>
    <w:rsid w:val="000F3619"/>
    <w:rsid w:val="000F3860"/>
    <w:rsid w:val="000F5693"/>
    <w:rsid w:val="000F79A4"/>
    <w:rsid w:val="000F7AE5"/>
    <w:rsid w:val="000F7C73"/>
    <w:rsid w:val="00100695"/>
    <w:rsid w:val="00101644"/>
    <w:rsid w:val="00101A77"/>
    <w:rsid w:val="00101AC0"/>
    <w:rsid w:val="001020F4"/>
    <w:rsid w:val="00103097"/>
    <w:rsid w:val="001030C6"/>
    <w:rsid w:val="0010568D"/>
    <w:rsid w:val="001064A6"/>
    <w:rsid w:val="0010684A"/>
    <w:rsid w:val="00112030"/>
    <w:rsid w:val="00114920"/>
    <w:rsid w:val="001156FE"/>
    <w:rsid w:val="001172C1"/>
    <w:rsid w:val="00122E42"/>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3117"/>
    <w:rsid w:val="0014546D"/>
    <w:rsid w:val="00146114"/>
    <w:rsid w:val="00146320"/>
    <w:rsid w:val="0014791A"/>
    <w:rsid w:val="0015077A"/>
    <w:rsid w:val="001508A1"/>
    <w:rsid w:val="00150AA7"/>
    <w:rsid w:val="001528B3"/>
    <w:rsid w:val="001528EB"/>
    <w:rsid w:val="00152A36"/>
    <w:rsid w:val="001547EB"/>
    <w:rsid w:val="0015505B"/>
    <w:rsid w:val="00155310"/>
    <w:rsid w:val="00156F66"/>
    <w:rsid w:val="0016030B"/>
    <w:rsid w:val="00160445"/>
    <w:rsid w:val="00161CFC"/>
    <w:rsid w:val="00161EA2"/>
    <w:rsid w:val="00162A58"/>
    <w:rsid w:val="00162E8F"/>
    <w:rsid w:val="00163C20"/>
    <w:rsid w:val="00165188"/>
    <w:rsid w:val="00165A8B"/>
    <w:rsid w:val="00165F5B"/>
    <w:rsid w:val="001671DC"/>
    <w:rsid w:val="0016795B"/>
    <w:rsid w:val="00167ACA"/>
    <w:rsid w:val="00170B47"/>
    <w:rsid w:val="00170E49"/>
    <w:rsid w:val="00171639"/>
    <w:rsid w:val="0017187B"/>
    <w:rsid w:val="00171BA3"/>
    <w:rsid w:val="00172229"/>
    <w:rsid w:val="00174EB3"/>
    <w:rsid w:val="001754BF"/>
    <w:rsid w:val="00175520"/>
    <w:rsid w:val="00175E74"/>
    <w:rsid w:val="00180634"/>
    <w:rsid w:val="00180C7B"/>
    <w:rsid w:val="00181085"/>
    <w:rsid w:val="00183F0E"/>
    <w:rsid w:val="00184846"/>
    <w:rsid w:val="00185ACF"/>
    <w:rsid w:val="00186674"/>
    <w:rsid w:val="001866ED"/>
    <w:rsid w:val="00186E54"/>
    <w:rsid w:val="00187580"/>
    <w:rsid w:val="00187CAD"/>
    <w:rsid w:val="00191595"/>
    <w:rsid w:val="00193B17"/>
    <w:rsid w:val="0019491C"/>
    <w:rsid w:val="0019588E"/>
    <w:rsid w:val="00195C4F"/>
    <w:rsid w:val="0019610B"/>
    <w:rsid w:val="001966EF"/>
    <w:rsid w:val="00197748"/>
    <w:rsid w:val="00197786"/>
    <w:rsid w:val="00197CB8"/>
    <w:rsid w:val="001A2414"/>
    <w:rsid w:val="001A370B"/>
    <w:rsid w:val="001A441F"/>
    <w:rsid w:val="001A57FC"/>
    <w:rsid w:val="001A687D"/>
    <w:rsid w:val="001A6C5A"/>
    <w:rsid w:val="001B0BAA"/>
    <w:rsid w:val="001B1B9B"/>
    <w:rsid w:val="001B2696"/>
    <w:rsid w:val="001B28CB"/>
    <w:rsid w:val="001B45D2"/>
    <w:rsid w:val="001B5B34"/>
    <w:rsid w:val="001C0431"/>
    <w:rsid w:val="001C0FC5"/>
    <w:rsid w:val="001C1820"/>
    <w:rsid w:val="001C239E"/>
    <w:rsid w:val="001C5219"/>
    <w:rsid w:val="001C5984"/>
    <w:rsid w:val="001C5EFC"/>
    <w:rsid w:val="001D11DE"/>
    <w:rsid w:val="001D2CF5"/>
    <w:rsid w:val="001D3C52"/>
    <w:rsid w:val="001D4025"/>
    <w:rsid w:val="001D542B"/>
    <w:rsid w:val="001D5F46"/>
    <w:rsid w:val="001D63C0"/>
    <w:rsid w:val="001D6B9A"/>
    <w:rsid w:val="001D6CA6"/>
    <w:rsid w:val="001D7241"/>
    <w:rsid w:val="001D7551"/>
    <w:rsid w:val="001D76AB"/>
    <w:rsid w:val="001E013B"/>
    <w:rsid w:val="001E2974"/>
    <w:rsid w:val="001E376F"/>
    <w:rsid w:val="001E66DD"/>
    <w:rsid w:val="001E7237"/>
    <w:rsid w:val="001E726C"/>
    <w:rsid w:val="001F24A5"/>
    <w:rsid w:val="001F2C17"/>
    <w:rsid w:val="001F2DAF"/>
    <w:rsid w:val="001F2EE4"/>
    <w:rsid w:val="001F362D"/>
    <w:rsid w:val="001F3B6E"/>
    <w:rsid w:val="001F430D"/>
    <w:rsid w:val="001F5880"/>
    <w:rsid w:val="001F69BE"/>
    <w:rsid w:val="00201E84"/>
    <w:rsid w:val="00201FC4"/>
    <w:rsid w:val="00205213"/>
    <w:rsid w:val="0020571F"/>
    <w:rsid w:val="00206BD7"/>
    <w:rsid w:val="00211497"/>
    <w:rsid w:val="00212117"/>
    <w:rsid w:val="00213222"/>
    <w:rsid w:val="00214475"/>
    <w:rsid w:val="00214568"/>
    <w:rsid w:val="00216E04"/>
    <w:rsid w:val="00217341"/>
    <w:rsid w:val="00217721"/>
    <w:rsid w:val="00217E51"/>
    <w:rsid w:val="00220A8C"/>
    <w:rsid w:val="00221338"/>
    <w:rsid w:val="00221867"/>
    <w:rsid w:val="002225DC"/>
    <w:rsid w:val="002233FC"/>
    <w:rsid w:val="002241B4"/>
    <w:rsid w:val="00224B8F"/>
    <w:rsid w:val="00225F76"/>
    <w:rsid w:val="00226492"/>
    <w:rsid w:val="0022687E"/>
    <w:rsid w:val="00231563"/>
    <w:rsid w:val="00232ECC"/>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2A33"/>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4830"/>
    <w:rsid w:val="00286DD8"/>
    <w:rsid w:val="00286F17"/>
    <w:rsid w:val="00287B05"/>
    <w:rsid w:val="0029043C"/>
    <w:rsid w:val="00290CB4"/>
    <w:rsid w:val="00291B72"/>
    <w:rsid w:val="00291D32"/>
    <w:rsid w:val="0029218D"/>
    <w:rsid w:val="00292455"/>
    <w:rsid w:val="00292814"/>
    <w:rsid w:val="002928CA"/>
    <w:rsid w:val="00294454"/>
    <w:rsid w:val="00295525"/>
    <w:rsid w:val="0029584A"/>
    <w:rsid w:val="00295F60"/>
    <w:rsid w:val="002A051B"/>
    <w:rsid w:val="002A09C0"/>
    <w:rsid w:val="002A342A"/>
    <w:rsid w:val="002A4BB0"/>
    <w:rsid w:val="002A6B85"/>
    <w:rsid w:val="002A6BD5"/>
    <w:rsid w:val="002B038E"/>
    <w:rsid w:val="002B0545"/>
    <w:rsid w:val="002B066A"/>
    <w:rsid w:val="002B0A1B"/>
    <w:rsid w:val="002B1B8F"/>
    <w:rsid w:val="002B1C31"/>
    <w:rsid w:val="002B2154"/>
    <w:rsid w:val="002B41F4"/>
    <w:rsid w:val="002B4A6A"/>
    <w:rsid w:val="002B4D23"/>
    <w:rsid w:val="002B5582"/>
    <w:rsid w:val="002B7F08"/>
    <w:rsid w:val="002C226C"/>
    <w:rsid w:val="002C2E5B"/>
    <w:rsid w:val="002C3295"/>
    <w:rsid w:val="002C6AE5"/>
    <w:rsid w:val="002D13A4"/>
    <w:rsid w:val="002D1812"/>
    <w:rsid w:val="002D2571"/>
    <w:rsid w:val="002D3563"/>
    <w:rsid w:val="002D6CCA"/>
    <w:rsid w:val="002D7C9E"/>
    <w:rsid w:val="002E09BA"/>
    <w:rsid w:val="002E0B9B"/>
    <w:rsid w:val="002E1874"/>
    <w:rsid w:val="002E1F1D"/>
    <w:rsid w:val="002E2E57"/>
    <w:rsid w:val="002E3588"/>
    <w:rsid w:val="002E414F"/>
    <w:rsid w:val="002E4D98"/>
    <w:rsid w:val="002E4FC2"/>
    <w:rsid w:val="002E5DFA"/>
    <w:rsid w:val="002E621E"/>
    <w:rsid w:val="002E7EE7"/>
    <w:rsid w:val="002E7FC6"/>
    <w:rsid w:val="002F205E"/>
    <w:rsid w:val="002F2128"/>
    <w:rsid w:val="002F4EE5"/>
    <w:rsid w:val="002F6F42"/>
    <w:rsid w:val="002F7D34"/>
    <w:rsid w:val="003014AA"/>
    <w:rsid w:val="0030357F"/>
    <w:rsid w:val="003049BB"/>
    <w:rsid w:val="003051A4"/>
    <w:rsid w:val="0030660B"/>
    <w:rsid w:val="00306C91"/>
    <w:rsid w:val="00307C92"/>
    <w:rsid w:val="00307EEB"/>
    <w:rsid w:val="00307F4F"/>
    <w:rsid w:val="00310B99"/>
    <w:rsid w:val="00311763"/>
    <w:rsid w:val="00311CAC"/>
    <w:rsid w:val="00311E34"/>
    <w:rsid w:val="0031250D"/>
    <w:rsid w:val="00313252"/>
    <w:rsid w:val="00313693"/>
    <w:rsid w:val="003149C7"/>
    <w:rsid w:val="00314D0E"/>
    <w:rsid w:val="00314DC2"/>
    <w:rsid w:val="0031533D"/>
    <w:rsid w:val="00315B4A"/>
    <w:rsid w:val="00315C51"/>
    <w:rsid w:val="00315EDD"/>
    <w:rsid w:val="00316A41"/>
    <w:rsid w:val="00320FCE"/>
    <w:rsid w:val="0032241D"/>
    <w:rsid w:val="003227D9"/>
    <w:rsid w:val="003238B5"/>
    <w:rsid w:val="00325D8E"/>
    <w:rsid w:val="00326910"/>
    <w:rsid w:val="003306ED"/>
    <w:rsid w:val="003316FD"/>
    <w:rsid w:val="00331756"/>
    <w:rsid w:val="00331834"/>
    <w:rsid w:val="00333B48"/>
    <w:rsid w:val="00333FDC"/>
    <w:rsid w:val="0033453F"/>
    <w:rsid w:val="00335FD1"/>
    <w:rsid w:val="0033603E"/>
    <w:rsid w:val="003367B8"/>
    <w:rsid w:val="0033694B"/>
    <w:rsid w:val="0033791E"/>
    <w:rsid w:val="00337E75"/>
    <w:rsid w:val="00341BF5"/>
    <w:rsid w:val="00342785"/>
    <w:rsid w:val="0034293A"/>
    <w:rsid w:val="0034347F"/>
    <w:rsid w:val="003442D9"/>
    <w:rsid w:val="0034506F"/>
    <w:rsid w:val="0034675A"/>
    <w:rsid w:val="00346D10"/>
    <w:rsid w:val="00346D58"/>
    <w:rsid w:val="003474DC"/>
    <w:rsid w:val="003475ED"/>
    <w:rsid w:val="0034775F"/>
    <w:rsid w:val="00347A0A"/>
    <w:rsid w:val="003500E2"/>
    <w:rsid w:val="00350E2E"/>
    <w:rsid w:val="003527E3"/>
    <w:rsid w:val="00352E06"/>
    <w:rsid w:val="003564E1"/>
    <w:rsid w:val="00356990"/>
    <w:rsid w:val="00356D20"/>
    <w:rsid w:val="00360BC0"/>
    <w:rsid w:val="00360D09"/>
    <w:rsid w:val="003612EF"/>
    <w:rsid w:val="00361E7B"/>
    <w:rsid w:val="00362A3D"/>
    <w:rsid w:val="003642F0"/>
    <w:rsid w:val="003669F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10FF"/>
    <w:rsid w:val="00382326"/>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97A32"/>
    <w:rsid w:val="00397ADD"/>
    <w:rsid w:val="003A0DB0"/>
    <w:rsid w:val="003A18AB"/>
    <w:rsid w:val="003A1B28"/>
    <w:rsid w:val="003A22CE"/>
    <w:rsid w:val="003A2787"/>
    <w:rsid w:val="003A3898"/>
    <w:rsid w:val="003A445D"/>
    <w:rsid w:val="003A5399"/>
    <w:rsid w:val="003A5A52"/>
    <w:rsid w:val="003A5B10"/>
    <w:rsid w:val="003A600E"/>
    <w:rsid w:val="003A6762"/>
    <w:rsid w:val="003A6AC6"/>
    <w:rsid w:val="003A6F84"/>
    <w:rsid w:val="003B0436"/>
    <w:rsid w:val="003B0B28"/>
    <w:rsid w:val="003B134F"/>
    <w:rsid w:val="003B19DA"/>
    <w:rsid w:val="003B2058"/>
    <w:rsid w:val="003B2DEF"/>
    <w:rsid w:val="003B4F56"/>
    <w:rsid w:val="003B5C88"/>
    <w:rsid w:val="003B6F69"/>
    <w:rsid w:val="003B756E"/>
    <w:rsid w:val="003B7911"/>
    <w:rsid w:val="003C0382"/>
    <w:rsid w:val="003C062B"/>
    <w:rsid w:val="003C1720"/>
    <w:rsid w:val="003C1C86"/>
    <w:rsid w:val="003C22CE"/>
    <w:rsid w:val="003C2C1C"/>
    <w:rsid w:val="003C5248"/>
    <w:rsid w:val="003C527B"/>
    <w:rsid w:val="003C5441"/>
    <w:rsid w:val="003C5F9D"/>
    <w:rsid w:val="003C6940"/>
    <w:rsid w:val="003C7017"/>
    <w:rsid w:val="003C7F0C"/>
    <w:rsid w:val="003D06B1"/>
    <w:rsid w:val="003D0900"/>
    <w:rsid w:val="003D0A04"/>
    <w:rsid w:val="003D0D18"/>
    <w:rsid w:val="003D1EC8"/>
    <w:rsid w:val="003D360E"/>
    <w:rsid w:val="003D3D88"/>
    <w:rsid w:val="003D5126"/>
    <w:rsid w:val="003D689D"/>
    <w:rsid w:val="003D6E91"/>
    <w:rsid w:val="003D7CE8"/>
    <w:rsid w:val="003E1388"/>
    <w:rsid w:val="003E1A86"/>
    <w:rsid w:val="003E31FB"/>
    <w:rsid w:val="003E3905"/>
    <w:rsid w:val="003E3CFF"/>
    <w:rsid w:val="003E4F3E"/>
    <w:rsid w:val="003E50DF"/>
    <w:rsid w:val="003E5932"/>
    <w:rsid w:val="003E66DE"/>
    <w:rsid w:val="003E6F88"/>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DFC"/>
    <w:rsid w:val="00403D22"/>
    <w:rsid w:val="00405E4E"/>
    <w:rsid w:val="00406893"/>
    <w:rsid w:val="00410A3B"/>
    <w:rsid w:val="00410D1B"/>
    <w:rsid w:val="004115FE"/>
    <w:rsid w:val="00413595"/>
    <w:rsid w:val="00413B2D"/>
    <w:rsid w:val="00413F45"/>
    <w:rsid w:val="00415266"/>
    <w:rsid w:val="00415935"/>
    <w:rsid w:val="00415C8B"/>
    <w:rsid w:val="00415D57"/>
    <w:rsid w:val="004179AC"/>
    <w:rsid w:val="00420438"/>
    <w:rsid w:val="00420A03"/>
    <w:rsid w:val="0042103B"/>
    <w:rsid w:val="00421DA6"/>
    <w:rsid w:val="00423A55"/>
    <w:rsid w:val="00424BCF"/>
    <w:rsid w:val="00425EA7"/>
    <w:rsid w:val="00426345"/>
    <w:rsid w:val="00426A16"/>
    <w:rsid w:val="00426C0F"/>
    <w:rsid w:val="00426CD8"/>
    <w:rsid w:val="00426F87"/>
    <w:rsid w:val="0042780F"/>
    <w:rsid w:val="00427BC7"/>
    <w:rsid w:val="00431753"/>
    <w:rsid w:val="0043374D"/>
    <w:rsid w:val="00434D28"/>
    <w:rsid w:val="00434D51"/>
    <w:rsid w:val="00437627"/>
    <w:rsid w:val="00440128"/>
    <w:rsid w:val="00440CB1"/>
    <w:rsid w:val="004415C4"/>
    <w:rsid w:val="0044172D"/>
    <w:rsid w:val="00442574"/>
    <w:rsid w:val="004435FD"/>
    <w:rsid w:val="00444956"/>
    <w:rsid w:val="00444E15"/>
    <w:rsid w:val="0044517D"/>
    <w:rsid w:val="00446780"/>
    <w:rsid w:val="00446A8C"/>
    <w:rsid w:val="00447DCA"/>
    <w:rsid w:val="0045017E"/>
    <w:rsid w:val="00450328"/>
    <w:rsid w:val="00451F48"/>
    <w:rsid w:val="00452478"/>
    <w:rsid w:val="00453521"/>
    <w:rsid w:val="00454978"/>
    <w:rsid w:val="00454D15"/>
    <w:rsid w:val="004552D9"/>
    <w:rsid w:val="00455D6F"/>
    <w:rsid w:val="00456127"/>
    <w:rsid w:val="00457069"/>
    <w:rsid w:val="0046048E"/>
    <w:rsid w:val="00460743"/>
    <w:rsid w:val="004652EE"/>
    <w:rsid w:val="00465E8E"/>
    <w:rsid w:val="00467509"/>
    <w:rsid w:val="004718DC"/>
    <w:rsid w:val="00472C88"/>
    <w:rsid w:val="00475851"/>
    <w:rsid w:val="004761D2"/>
    <w:rsid w:val="00476312"/>
    <w:rsid w:val="00476775"/>
    <w:rsid w:val="004819A1"/>
    <w:rsid w:val="00481A01"/>
    <w:rsid w:val="00483677"/>
    <w:rsid w:val="00485076"/>
    <w:rsid w:val="00485212"/>
    <w:rsid w:val="0048774A"/>
    <w:rsid w:val="00487C5F"/>
    <w:rsid w:val="00487FE2"/>
    <w:rsid w:val="0049605F"/>
    <w:rsid w:val="00496FF4"/>
    <w:rsid w:val="00497DD5"/>
    <w:rsid w:val="004A0195"/>
    <w:rsid w:val="004A081D"/>
    <w:rsid w:val="004A1BFD"/>
    <w:rsid w:val="004A1DBF"/>
    <w:rsid w:val="004A2722"/>
    <w:rsid w:val="004A47C8"/>
    <w:rsid w:val="004A5B46"/>
    <w:rsid w:val="004A622C"/>
    <w:rsid w:val="004A7735"/>
    <w:rsid w:val="004A7F41"/>
    <w:rsid w:val="004B0DA9"/>
    <w:rsid w:val="004B1CFB"/>
    <w:rsid w:val="004B2188"/>
    <w:rsid w:val="004B2461"/>
    <w:rsid w:val="004B27CE"/>
    <w:rsid w:val="004B481A"/>
    <w:rsid w:val="004C120E"/>
    <w:rsid w:val="004C1BB5"/>
    <w:rsid w:val="004C30FF"/>
    <w:rsid w:val="004C320B"/>
    <w:rsid w:val="004C40CD"/>
    <w:rsid w:val="004C4CF2"/>
    <w:rsid w:val="004C4ED7"/>
    <w:rsid w:val="004C6222"/>
    <w:rsid w:val="004C6CB1"/>
    <w:rsid w:val="004C7178"/>
    <w:rsid w:val="004D0977"/>
    <w:rsid w:val="004D27C2"/>
    <w:rsid w:val="004D2C24"/>
    <w:rsid w:val="004D3753"/>
    <w:rsid w:val="004D4F9D"/>
    <w:rsid w:val="004D50DA"/>
    <w:rsid w:val="004D58A7"/>
    <w:rsid w:val="004D61B2"/>
    <w:rsid w:val="004D67B5"/>
    <w:rsid w:val="004D6E68"/>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D20"/>
    <w:rsid w:val="004F70F5"/>
    <w:rsid w:val="004F7551"/>
    <w:rsid w:val="00501542"/>
    <w:rsid w:val="00501E25"/>
    <w:rsid w:val="005022C1"/>
    <w:rsid w:val="00504C8A"/>
    <w:rsid w:val="00507C38"/>
    <w:rsid w:val="00507DE6"/>
    <w:rsid w:val="00510131"/>
    <w:rsid w:val="00510893"/>
    <w:rsid w:val="005120A7"/>
    <w:rsid w:val="00513AB9"/>
    <w:rsid w:val="00513E18"/>
    <w:rsid w:val="00513E50"/>
    <w:rsid w:val="0051489B"/>
    <w:rsid w:val="0051517B"/>
    <w:rsid w:val="005155A9"/>
    <w:rsid w:val="0052226E"/>
    <w:rsid w:val="00523418"/>
    <w:rsid w:val="00526AE5"/>
    <w:rsid w:val="00527E38"/>
    <w:rsid w:val="00531F18"/>
    <w:rsid w:val="00532116"/>
    <w:rsid w:val="00532A02"/>
    <w:rsid w:val="005331D1"/>
    <w:rsid w:val="00533354"/>
    <w:rsid w:val="00533A01"/>
    <w:rsid w:val="00534131"/>
    <w:rsid w:val="0053581D"/>
    <w:rsid w:val="005361A6"/>
    <w:rsid w:val="005365A4"/>
    <w:rsid w:val="00537641"/>
    <w:rsid w:val="00541069"/>
    <w:rsid w:val="00541CCF"/>
    <w:rsid w:val="00541FA4"/>
    <w:rsid w:val="00542A9F"/>
    <w:rsid w:val="0054464F"/>
    <w:rsid w:val="00544C78"/>
    <w:rsid w:val="00544D67"/>
    <w:rsid w:val="00545454"/>
    <w:rsid w:val="00545D1F"/>
    <w:rsid w:val="005500F5"/>
    <w:rsid w:val="00550294"/>
    <w:rsid w:val="00550A9D"/>
    <w:rsid w:val="0055146E"/>
    <w:rsid w:val="00552790"/>
    <w:rsid w:val="00553B65"/>
    <w:rsid w:val="00554FA5"/>
    <w:rsid w:val="0055630A"/>
    <w:rsid w:val="00562458"/>
    <w:rsid w:val="00563E31"/>
    <w:rsid w:val="005649F0"/>
    <w:rsid w:val="00565774"/>
    <w:rsid w:val="00567288"/>
    <w:rsid w:val="00567387"/>
    <w:rsid w:val="0057403F"/>
    <w:rsid w:val="005764A8"/>
    <w:rsid w:val="00581B85"/>
    <w:rsid w:val="00581C75"/>
    <w:rsid w:val="0058232E"/>
    <w:rsid w:val="0058391D"/>
    <w:rsid w:val="005840C8"/>
    <w:rsid w:val="00585AE0"/>
    <w:rsid w:val="00585FF4"/>
    <w:rsid w:val="00587374"/>
    <w:rsid w:val="00587578"/>
    <w:rsid w:val="00590404"/>
    <w:rsid w:val="00592D16"/>
    <w:rsid w:val="0059433D"/>
    <w:rsid w:val="00594608"/>
    <w:rsid w:val="00594766"/>
    <w:rsid w:val="00595997"/>
    <w:rsid w:val="00595FB2"/>
    <w:rsid w:val="0059643A"/>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18CE"/>
    <w:rsid w:val="005B3421"/>
    <w:rsid w:val="005B590E"/>
    <w:rsid w:val="005B645C"/>
    <w:rsid w:val="005C0E93"/>
    <w:rsid w:val="005C0FB1"/>
    <w:rsid w:val="005C11D2"/>
    <w:rsid w:val="005C125A"/>
    <w:rsid w:val="005C309B"/>
    <w:rsid w:val="005C32AE"/>
    <w:rsid w:val="005C38A1"/>
    <w:rsid w:val="005C3E22"/>
    <w:rsid w:val="005C5217"/>
    <w:rsid w:val="005D1AE8"/>
    <w:rsid w:val="005D2FE3"/>
    <w:rsid w:val="005D3C90"/>
    <w:rsid w:val="005D4120"/>
    <w:rsid w:val="005D4F28"/>
    <w:rsid w:val="005D5C41"/>
    <w:rsid w:val="005D5D74"/>
    <w:rsid w:val="005E0760"/>
    <w:rsid w:val="005E2264"/>
    <w:rsid w:val="005E2743"/>
    <w:rsid w:val="005E3D2F"/>
    <w:rsid w:val="005E639D"/>
    <w:rsid w:val="005E7B5F"/>
    <w:rsid w:val="005E7D70"/>
    <w:rsid w:val="005F11D1"/>
    <w:rsid w:val="005F3416"/>
    <w:rsid w:val="005F3A7B"/>
    <w:rsid w:val="005F6C3A"/>
    <w:rsid w:val="005F70DA"/>
    <w:rsid w:val="00603948"/>
    <w:rsid w:val="00603D90"/>
    <w:rsid w:val="00603EA3"/>
    <w:rsid w:val="00604BD0"/>
    <w:rsid w:val="0060545D"/>
    <w:rsid w:val="00605A96"/>
    <w:rsid w:val="00606128"/>
    <w:rsid w:val="00606BB7"/>
    <w:rsid w:val="006100AD"/>
    <w:rsid w:val="00611A12"/>
    <w:rsid w:val="00615E1D"/>
    <w:rsid w:val="00616EFD"/>
    <w:rsid w:val="00617AE6"/>
    <w:rsid w:val="00617B4C"/>
    <w:rsid w:val="00620580"/>
    <w:rsid w:val="00621A4A"/>
    <w:rsid w:val="00621B40"/>
    <w:rsid w:val="00623496"/>
    <w:rsid w:val="00623903"/>
    <w:rsid w:val="00623F48"/>
    <w:rsid w:val="00624E26"/>
    <w:rsid w:val="00625C32"/>
    <w:rsid w:val="006278C8"/>
    <w:rsid w:val="00630166"/>
    <w:rsid w:val="00633E3A"/>
    <w:rsid w:val="00633F70"/>
    <w:rsid w:val="006342DE"/>
    <w:rsid w:val="0063588F"/>
    <w:rsid w:val="00636DB2"/>
    <w:rsid w:val="00637038"/>
    <w:rsid w:val="00637722"/>
    <w:rsid w:val="0064203B"/>
    <w:rsid w:val="00645BF8"/>
    <w:rsid w:val="00651281"/>
    <w:rsid w:val="006512AE"/>
    <w:rsid w:val="00651CB9"/>
    <w:rsid w:val="00651E27"/>
    <w:rsid w:val="0065238F"/>
    <w:rsid w:val="006525CF"/>
    <w:rsid w:val="006532ED"/>
    <w:rsid w:val="00653346"/>
    <w:rsid w:val="00654262"/>
    <w:rsid w:val="00655C5B"/>
    <w:rsid w:val="00655C82"/>
    <w:rsid w:val="00655DC1"/>
    <w:rsid w:val="00657198"/>
    <w:rsid w:val="006571C6"/>
    <w:rsid w:val="0066128A"/>
    <w:rsid w:val="0066150B"/>
    <w:rsid w:val="0066320E"/>
    <w:rsid w:val="00663BF2"/>
    <w:rsid w:val="0066474E"/>
    <w:rsid w:val="00665ED7"/>
    <w:rsid w:val="0066606C"/>
    <w:rsid w:val="006676C2"/>
    <w:rsid w:val="00667822"/>
    <w:rsid w:val="006705A8"/>
    <w:rsid w:val="006710BA"/>
    <w:rsid w:val="00671E40"/>
    <w:rsid w:val="00671EC6"/>
    <w:rsid w:val="0067294F"/>
    <w:rsid w:val="00674324"/>
    <w:rsid w:val="00674354"/>
    <w:rsid w:val="00674A0F"/>
    <w:rsid w:val="00675089"/>
    <w:rsid w:val="00675441"/>
    <w:rsid w:val="0068029B"/>
    <w:rsid w:val="00682B94"/>
    <w:rsid w:val="0068332D"/>
    <w:rsid w:val="00684FCC"/>
    <w:rsid w:val="00687717"/>
    <w:rsid w:val="00690075"/>
    <w:rsid w:val="006913FE"/>
    <w:rsid w:val="00691719"/>
    <w:rsid w:val="006920D7"/>
    <w:rsid w:val="006921C7"/>
    <w:rsid w:val="00693987"/>
    <w:rsid w:val="006942C5"/>
    <w:rsid w:val="006963B7"/>
    <w:rsid w:val="00696B42"/>
    <w:rsid w:val="006975FC"/>
    <w:rsid w:val="006A1D88"/>
    <w:rsid w:val="006A2A5D"/>
    <w:rsid w:val="006A2F2D"/>
    <w:rsid w:val="006A30AF"/>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C0444"/>
    <w:rsid w:val="006C044C"/>
    <w:rsid w:val="006C2C35"/>
    <w:rsid w:val="006C3374"/>
    <w:rsid w:val="006C3B14"/>
    <w:rsid w:val="006C4503"/>
    <w:rsid w:val="006C4BD0"/>
    <w:rsid w:val="006C722E"/>
    <w:rsid w:val="006C7B5F"/>
    <w:rsid w:val="006D018B"/>
    <w:rsid w:val="006D1796"/>
    <w:rsid w:val="006D1A31"/>
    <w:rsid w:val="006D2661"/>
    <w:rsid w:val="006D2C17"/>
    <w:rsid w:val="006D4862"/>
    <w:rsid w:val="006D48F2"/>
    <w:rsid w:val="006D51E6"/>
    <w:rsid w:val="006D551F"/>
    <w:rsid w:val="006D5E5C"/>
    <w:rsid w:val="006D7209"/>
    <w:rsid w:val="006D75B2"/>
    <w:rsid w:val="006D765E"/>
    <w:rsid w:val="006E278D"/>
    <w:rsid w:val="006E3218"/>
    <w:rsid w:val="006E33B6"/>
    <w:rsid w:val="006E5386"/>
    <w:rsid w:val="006E646E"/>
    <w:rsid w:val="006E649A"/>
    <w:rsid w:val="006E6BF1"/>
    <w:rsid w:val="006E6BF2"/>
    <w:rsid w:val="006E7AA4"/>
    <w:rsid w:val="006F005C"/>
    <w:rsid w:val="006F0CD9"/>
    <w:rsid w:val="006F130A"/>
    <w:rsid w:val="006F26B0"/>
    <w:rsid w:val="006F2CB1"/>
    <w:rsid w:val="006F30BD"/>
    <w:rsid w:val="006F3C5B"/>
    <w:rsid w:val="006F3F07"/>
    <w:rsid w:val="006F4F33"/>
    <w:rsid w:val="006F6226"/>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DDE"/>
    <w:rsid w:val="00716F9F"/>
    <w:rsid w:val="00720B17"/>
    <w:rsid w:val="00721D66"/>
    <w:rsid w:val="0072307C"/>
    <w:rsid w:val="00724991"/>
    <w:rsid w:val="0072560B"/>
    <w:rsid w:val="00725DFA"/>
    <w:rsid w:val="00727B6C"/>
    <w:rsid w:val="007313BA"/>
    <w:rsid w:val="007313C0"/>
    <w:rsid w:val="007313DE"/>
    <w:rsid w:val="00731D53"/>
    <w:rsid w:val="007321E9"/>
    <w:rsid w:val="00736333"/>
    <w:rsid w:val="007366B7"/>
    <w:rsid w:val="00736D97"/>
    <w:rsid w:val="007370D4"/>
    <w:rsid w:val="00737AA3"/>
    <w:rsid w:val="007402F1"/>
    <w:rsid w:val="00740570"/>
    <w:rsid w:val="0074195D"/>
    <w:rsid w:val="00742446"/>
    <w:rsid w:val="00742BF7"/>
    <w:rsid w:val="00743CA6"/>
    <w:rsid w:val="007448E7"/>
    <w:rsid w:val="007450B0"/>
    <w:rsid w:val="0074526C"/>
    <w:rsid w:val="007455EA"/>
    <w:rsid w:val="00746359"/>
    <w:rsid w:val="00747C42"/>
    <w:rsid w:val="0075515B"/>
    <w:rsid w:val="00755444"/>
    <w:rsid w:val="007566A9"/>
    <w:rsid w:val="007569A0"/>
    <w:rsid w:val="00756EA9"/>
    <w:rsid w:val="007605D6"/>
    <w:rsid w:val="00760AFF"/>
    <w:rsid w:val="007613B2"/>
    <w:rsid w:val="00761452"/>
    <w:rsid w:val="0076155E"/>
    <w:rsid w:val="00761CBE"/>
    <w:rsid w:val="00764D0E"/>
    <w:rsid w:val="007651FF"/>
    <w:rsid w:val="00765E45"/>
    <w:rsid w:val="00766464"/>
    <w:rsid w:val="00766A77"/>
    <w:rsid w:val="00766E81"/>
    <w:rsid w:val="00767FA3"/>
    <w:rsid w:val="00770097"/>
    <w:rsid w:val="007703BB"/>
    <w:rsid w:val="00770721"/>
    <w:rsid w:val="007708C4"/>
    <w:rsid w:val="00770C0B"/>
    <w:rsid w:val="00771061"/>
    <w:rsid w:val="0077145F"/>
    <w:rsid w:val="00771E23"/>
    <w:rsid w:val="00771FCA"/>
    <w:rsid w:val="00773166"/>
    <w:rsid w:val="00773570"/>
    <w:rsid w:val="0077433A"/>
    <w:rsid w:val="007754E0"/>
    <w:rsid w:val="00776672"/>
    <w:rsid w:val="007770C9"/>
    <w:rsid w:val="00777796"/>
    <w:rsid w:val="00777CCA"/>
    <w:rsid w:val="00777F87"/>
    <w:rsid w:val="0078134F"/>
    <w:rsid w:val="00781AD2"/>
    <w:rsid w:val="007820D5"/>
    <w:rsid w:val="007832F6"/>
    <w:rsid w:val="007838F7"/>
    <w:rsid w:val="00783920"/>
    <w:rsid w:val="00785193"/>
    <w:rsid w:val="00786543"/>
    <w:rsid w:val="00787D93"/>
    <w:rsid w:val="00787EB1"/>
    <w:rsid w:val="007901F5"/>
    <w:rsid w:val="007904E1"/>
    <w:rsid w:val="00791213"/>
    <w:rsid w:val="0079171D"/>
    <w:rsid w:val="00791F8A"/>
    <w:rsid w:val="00797610"/>
    <w:rsid w:val="007A03DF"/>
    <w:rsid w:val="007A040D"/>
    <w:rsid w:val="007A0DB8"/>
    <w:rsid w:val="007A17D9"/>
    <w:rsid w:val="007A2D99"/>
    <w:rsid w:val="007A73AD"/>
    <w:rsid w:val="007B0FA6"/>
    <w:rsid w:val="007B14EC"/>
    <w:rsid w:val="007B377B"/>
    <w:rsid w:val="007B3E74"/>
    <w:rsid w:val="007B5D4E"/>
    <w:rsid w:val="007B723F"/>
    <w:rsid w:val="007C002A"/>
    <w:rsid w:val="007C0A17"/>
    <w:rsid w:val="007C3732"/>
    <w:rsid w:val="007C5399"/>
    <w:rsid w:val="007C684B"/>
    <w:rsid w:val="007C6978"/>
    <w:rsid w:val="007C6E05"/>
    <w:rsid w:val="007D0F36"/>
    <w:rsid w:val="007D101C"/>
    <w:rsid w:val="007D23C5"/>
    <w:rsid w:val="007D3C42"/>
    <w:rsid w:val="007D3C48"/>
    <w:rsid w:val="007D48C7"/>
    <w:rsid w:val="007D4B28"/>
    <w:rsid w:val="007D5615"/>
    <w:rsid w:val="007D5ADA"/>
    <w:rsid w:val="007D63E7"/>
    <w:rsid w:val="007D6543"/>
    <w:rsid w:val="007E005D"/>
    <w:rsid w:val="007E02CB"/>
    <w:rsid w:val="007E0F83"/>
    <w:rsid w:val="007E2036"/>
    <w:rsid w:val="007E296F"/>
    <w:rsid w:val="007E4CB4"/>
    <w:rsid w:val="007E5A5E"/>
    <w:rsid w:val="007E70B0"/>
    <w:rsid w:val="007F0893"/>
    <w:rsid w:val="007F2A3E"/>
    <w:rsid w:val="007F2EC6"/>
    <w:rsid w:val="007F4573"/>
    <w:rsid w:val="007F4D32"/>
    <w:rsid w:val="007F51D0"/>
    <w:rsid w:val="007F65D1"/>
    <w:rsid w:val="007F6E1C"/>
    <w:rsid w:val="00801560"/>
    <w:rsid w:val="0080164C"/>
    <w:rsid w:val="008019F0"/>
    <w:rsid w:val="00803FC2"/>
    <w:rsid w:val="00806022"/>
    <w:rsid w:val="00807185"/>
    <w:rsid w:val="008072A8"/>
    <w:rsid w:val="008077F2"/>
    <w:rsid w:val="00807A3F"/>
    <w:rsid w:val="00810520"/>
    <w:rsid w:val="00810639"/>
    <w:rsid w:val="00810BD8"/>
    <w:rsid w:val="00812CE9"/>
    <w:rsid w:val="00813781"/>
    <w:rsid w:val="008140F9"/>
    <w:rsid w:val="0081469C"/>
    <w:rsid w:val="008147FC"/>
    <w:rsid w:val="00817A45"/>
    <w:rsid w:val="008204F3"/>
    <w:rsid w:val="00821DFC"/>
    <w:rsid w:val="008224CE"/>
    <w:rsid w:val="008239FB"/>
    <w:rsid w:val="00827B6B"/>
    <w:rsid w:val="00827FE3"/>
    <w:rsid w:val="00830014"/>
    <w:rsid w:val="00831A23"/>
    <w:rsid w:val="008344A5"/>
    <w:rsid w:val="00835031"/>
    <w:rsid w:val="00836AA0"/>
    <w:rsid w:val="00836FF1"/>
    <w:rsid w:val="00837372"/>
    <w:rsid w:val="00837CBE"/>
    <w:rsid w:val="0084002A"/>
    <w:rsid w:val="00840092"/>
    <w:rsid w:val="008410B6"/>
    <w:rsid w:val="008413BD"/>
    <w:rsid w:val="00843920"/>
    <w:rsid w:val="0084552A"/>
    <w:rsid w:val="00845A92"/>
    <w:rsid w:val="00845F30"/>
    <w:rsid w:val="008472D4"/>
    <w:rsid w:val="00847BF2"/>
    <w:rsid w:val="008501C6"/>
    <w:rsid w:val="008503C0"/>
    <w:rsid w:val="00851920"/>
    <w:rsid w:val="00852D8E"/>
    <w:rsid w:val="008539AD"/>
    <w:rsid w:val="0085482F"/>
    <w:rsid w:val="00854CFC"/>
    <w:rsid w:val="00855C37"/>
    <w:rsid w:val="0085697A"/>
    <w:rsid w:val="00860E99"/>
    <w:rsid w:val="00861C05"/>
    <w:rsid w:val="00861E96"/>
    <w:rsid w:val="00862F7F"/>
    <w:rsid w:val="00862F87"/>
    <w:rsid w:val="00863657"/>
    <w:rsid w:val="008638E8"/>
    <w:rsid w:val="00864972"/>
    <w:rsid w:val="008656B7"/>
    <w:rsid w:val="008658A7"/>
    <w:rsid w:val="008671DB"/>
    <w:rsid w:val="00870BA9"/>
    <w:rsid w:val="008712EE"/>
    <w:rsid w:val="008718F2"/>
    <w:rsid w:val="008729B8"/>
    <w:rsid w:val="00872CB4"/>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74D"/>
    <w:rsid w:val="00887DFA"/>
    <w:rsid w:val="00891A1B"/>
    <w:rsid w:val="00891EA3"/>
    <w:rsid w:val="00892038"/>
    <w:rsid w:val="0089289E"/>
    <w:rsid w:val="008947DF"/>
    <w:rsid w:val="008960B6"/>
    <w:rsid w:val="00897248"/>
    <w:rsid w:val="008A211B"/>
    <w:rsid w:val="008A3CC2"/>
    <w:rsid w:val="008A5B2F"/>
    <w:rsid w:val="008A7C91"/>
    <w:rsid w:val="008A7E2C"/>
    <w:rsid w:val="008B01D1"/>
    <w:rsid w:val="008B0CF0"/>
    <w:rsid w:val="008B133A"/>
    <w:rsid w:val="008B4FA4"/>
    <w:rsid w:val="008B50DA"/>
    <w:rsid w:val="008B55AB"/>
    <w:rsid w:val="008B65EB"/>
    <w:rsid w:val="008B6EA3"/>
    <w:rsid w:val="008B74FE"/>
    <w:rsid w:val="008B779C"/>
    <w:rsid w:val="008B7DD0"/>
    <w:rsid w:val="008C0D65"/>
    <w:rsid w:val="008C0ECF"/>
    <w:rsid w:val="008C0F76"/>
    <w:rsid w:val="008C2C5E"/>
    <w:rsid w:val="008C483C"/>
    <w:rsid w:val="008C58D1"/>
    <w:rsid w:val="008C61DF"/>
    <w:rsid w:val="008C7B9E"/>
    <w:rsid w:val="008D08E5"/>
    <w:rsid w:val="008D1A1C"/>
    <w:rsid w:val="008D1E81"/>
    <w:rsid w:val="008D219A"/>
    <w:rsid w:val="008D3345"/>
    <w:rsid w:val="008D3C03"/>
    <w:rsid w:val="008D44A0"/>
    <w:rsid w:val="008D5ACB"/>
    <w:rsid w:val="008D6273"/>
    <w:rsid w:val="008D7E34"/>
    <w:rsid w:val="008E1EB8"/>
    <w:rsid w:val="008E1FDA"/>
    <w:rsid w:val="008E25B7"/>
    <w:rsid w:val="008E42F8"/>
    <w:rsid w:val="008E4BE7"/>
    <w:rsid w:val="008E555E"/>
    <w:rsid w:val="008E63D3"/>
    <w:rsid w:val="008E63F4"/>
    <w:rsid w:val="008E66A3"/>
    <w:rsid w:val="008E6B34"/>
    <w:rsid w:val="008E737B"/>
    <w:rsid w:val="008F0F01"/>
    <w:rsid w:val="008F12BA"/>
    <w:rsid w:val="008F1683"/>
    <w:rsid w:val="008F19D4"/>
    <w:rsid w:val="008F204A"/>
    <w:rsid w:val="008F25A3"/>
    <w:rsid w:val="008F3755"/>
    <w:rsid w:val="008F3D1B"/>
    <w:rsid w:val="008F4252"/>
    <w:rsid w:val="008F4EB5"/>
    <w:rsid w:val="008F51FC"/>
    <w:rsid w:val="00900323"/>
    <w:rsid w:val="0090152D"/>
    <w:rsid w:val="00901FBC"/>
    <w:rsid w:val="009020B1"/>
    <w:rsid w:val="00902478"/>
    <w:rsid w:val="0090263B"/>
    <w:rsid w:val="00902E61"/>
    <w:rsid w:val="00903044"/>
    <w:rsid w:val="00904B05"/>
    <w:rsid w:val="0090617D"/>
    <w:rsid w:val="009061CE"/>
    <w:rsid w:val="00907941"/>
    <w:rsid w:val="00910BD0"/>
    <w:rsid w:val="00910E23"/>
    <w:rsid w:val="00913038"/>
    <w:rsid w:val="0091369B"/>
    <w:rsid w:val="009136FE"/>
    <w:rsid w:val="00914262"/>
    <w:rsid w:val="0091478E"/>
    <w:rsid w:val="00914C69"/>
    <w:rsid w:val="009162B7"/>
    <w:rsid w:val="0091700C"/>
    <w:rsid w:val="00920574"/>
    <w:rsid w:val="00920C3E"/>
    <w:rsid w:val="009214D4"/>
    <w:rsid w:val="00921B73"/>
    <w:rsid w:val="00921BE2"/>
    <w:rsid w:val="0092220C"/>
    <w:rsid w:val="00922554"/>
    <w:rsid w:val="00923AF6"/>
    <w:rsid w:val="00923EAA"/>
    <w:rsid w:val="00930A90"/>
    <w:rsid w:val="009310A9"/>
    <w:rsid w:val="00931D2F"/>
    <w:rsid w:val="00932A42"/>
    <w:rsid w:val="009330C9"/>
    <w:rsid w:val="00933833"/>
    <w:rsid w:val="009349B1"/>
    <w:rsid w:val="00935AF8"/>
    <w:rsid w:val="0093681E"/>
    <w:rsid w:val="00936838"/>
    <w:rsid w:val="00936952"/>
    <w:rsid w:val="00937ED0"/>
    <w:rsid w:val="0094019C"/>
    <w:rsid w:val="00940C6E"/>
    <w:rsid w:val="00940C9D"/>
    <w:rsid w:val="00940F9C"/>
    <w:rsid w:val="0094171B"/>
    <w:rsid w:val="00941723"/>
    <w:rsid w:val="00941943"/>
    <w:rsid w:val="00941C2E"/>
    <w:rsid w:val="00942021"/>
    <w:rsid w:val="00942873"/>
    <w:rsid w:val="00943357"/>
    <w:rsid w:val="00944762"/>
    <w:rsid w:val="00944F45"/>
    <w:rsid w:val="00945553"/>
    <w:rsid w:val="00946C91"/>
    <w:rsid w:val="0094735E"/>
    <w:rsid w:val="009509AA"/>
    <w:rsid w:val="009509BC"/>
    <w:rsid w:val="00951477"/>
    <w:rsid w:val="00951AE7"/>
    <w:rsid w:val="00952741"/>
    <w:rsid w:val="00952C9E"/>
    <w:rsid w:val="00953A75"/>
    <w:rsid w:val="00953EDB"/>
    <w:rsid w:val="009540B8"/>
    <w:rsid w:val="00954811"/>
    <w:rsid w:val="00954998"/>
    <w:rsid w:val="00954AAA"/>
    <w:rsid w:val="0095540B"/>
    <w:rsid w:val="0095633E"/>
    <w:rsid w:val="0095667F"/>
    <w:rsid w:val="0095682A"/>
    <w:rsid w:val="009604B8"/>
    <w:rsid w:val="00960B42"/>
    <w:rsid w:val="00960E62"/>
    <w:rsid w:val="00961CD0"/>
    <w:rsid w:val="009645F2"/>
    <w:rsid w:val="009648A2"/>
    <w:rsid w:val="00965263"/>
    <w:rsid w:val="0096536F"/>
    <w:rsid w:val="00967186"/>
    <w:rsid w:val="00970F49"/>
    <w:rsid w:val="009722FF"/>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7FA"/>
    <w:rsid w:val="00983AE2"/>
    <w:rsid w:val="0098426F"/>
    <w:rsid w:val="00984285"/>
    <w:rsid w:val="00985945"/>
    <w:rsid w:val="00985B1E"/>
    <w:rsid w:val="00985BC5"/>
    <w:rsid w:val="00985D6A"/>
    <w:rsid w:val="0098640F"/>
    <w:rsid w:val="00986A07"/>
    <w:rsid w:val="00986E24"/>
    <w:rsid w:val="00987BAA"/>
    <w:rsid w:val="00990093"/>
    <w:rsid w:val="009916CB"/>
    <w:rsid w:val="0099275F"/>
    <w:rsid w:val="009936C9"/>
    <w:rsid w:val="00993792"/>
    <w:rsid w:val="00994819"/>
    <w:rsid w:val="00995274"/>
    <w:rsid w:val="00995E8A"/>
    <w:rsid w:val="009A0EE0"/>
    <w:rsid w:val="009A1055"/>
    <w:rsid w:val="009A4568"/>
    <w:rsid w:val="009A4B97"/>
    <w:rsid w:val="009A5200"/>
    <w:rsid w:val="009A544A"/>
    <w:rsid w:val="009A6C27"/>
    <w:rsid w:val="009A7092"/>
    <w:rsid w:val="009A712B"/>
    <w:rsid w:val="009A7610"/>
    <w:rsid w:val="009A76AF"/>
    <w:rsid w:val="009A7C29"/>
    <w:rsid w:val="009B1AF1"/>
    <w:rsid w:val="009B2399"/>
    <w:rsid w:val="009B2BAF"/>
    <w:rsid w:val="009B5DB8"/>
    <w:rsid w:val="009B6327"/>
    <w:rsid w:val="009B6A1C"/>
    <w:rsid w:val="009C0724"/>
    <w:rsid w:val="009C43BB"/>
    <w:rsid w:val="009C55EC"/>
    <w:rsid w:val="009C5BEB"/>
    <w:rsid w:val="009C6B5D"/>
    <w:rsid w:val="009C7925"/>
    <w:rsid w:val="009D0DC3"/>
    <w:rsid w:val="009D12A1"/>
    <w:rsid w:val="009D433B"/>
    <w:rsid w:val="009D5595"/>
    <w:rsid w:val="009D62F3"/>
    <w:rsid w:val="009D6E9A"/>
    <w:rsid w:val="009E03FF"/>
    <w:rsid w:val="009E0418"/>
    <w:rsid w:val="009E07FD"/>
    <w:rsid w:val="009E1BB6"/>
    <w:rsid w:val="009E350A"/>
    <w:rsid w:val="009E374B"/>
    <w:rsid w:val="009E4137"/>
    <w:rsid w:val="009E4ACA"/>
    <w:rsid w:val="009E576D"/>
    <w:rsid w:val="009E6CDF"/>
    <w:rsid w:val="009E6E2F"/>
    <w:rsid w:val="009F0F53"/>
    <w:rsid w:val="009F2023"/>
    <w:rsid w:val="009F33FF"/>
    <w:rsid w:val="009F3861"/>
    <w:rsid w:val="009F3D82"/>
    <w:rsid w:val="009F64FC"/>
    <w:rsid w:val="009F6926"/>
    <w:rsid w:val="009F6CED"/>
    <w:rsid w:val="009F70FB"/>
    <w:rsid w:val="009F7510"/>
    <w:rsid w:val="00A01190"/>
    <w:rsid w:val="00A01A68"/>
    <w:rsid w:val="00A024E9"/>
    <w:rsid w:val="00A02A63"/>
    <w:rsid w:val="00A03C7E"/>
    <w:rsid w:val="00A04ADC"/>
    <w:rsid w:val="00A05634"/>
    <w:rsid w:val="00A059DC"/>
    <w:rsid w:val="00A05FF7"/>
    <w:rsid w:val="00A06EE3"/>
    <w:rsid w:val="00A1082E"/>
    <w:rsid w:val="00A10EB5"/>
    <w:rsid w:val="00A121B3"/>
    <w:rsid w:val="00A121B9"/>
    <w:rsid w:val="00A126EB"/>
    <w:rsid w:val="00A13BE0"/>
    <w:rsid w:val="00A143C7"/>
    <w:rsid w:val="00A15C0B"/>
    <w:rsid w:val="00A17099"/>
    <w:rsid w:val="00A20B6E"/>
    <w:rsid w:val="00A2192D"/>
    <w:rsid w:val="00A233D4"/>
    <w:rsid w:val="00A23EDF"/>
    <w:rsid w:val="00A242AD"/>
    <w:rsid w:val="00A24399"/>
    <w:rsid w:val="00A24666"/>
    <w:rsid w:val="00A26A6F"/>
    <w:rsid w:val="00A310F9"/>
    <w:rsid w:val="00A316D9"/>
    <w:rsid w:val="00A31E98"/>
    <w:rsid w:val="00A323E7"/>
    <w:rsid w:val="00A332CE"/>
    <w:rsid w:val="00A35E52"/>
    <w:rsid w:val="00A36BAE"/>
    <w:rsid w:val="00A37137"/>
    <w:rsid w:val="00A37F0A"/>
    <w:rsid w:val="00A37F45"/>
    <w:rsid w:val="00A421B3"/>
    <w:rsid w:val="00A435C5"/>
    <w:rsid w:val="00A44AEC"/>
    <w:rsid w:val="00A46E78"/>
    <w:rsid w:val="00A53A52"/>
    <w:rsid w:val="00A53BB6"/>
    <w:rsid w:val="00A54F72"/>
    <w:rsid w:val="00A55903"/>
    <w:rsid w:val="00A55D2E"/>
    <w:rsid w:val="00A56352"/>
    <w:rsid w:val="00A5770C"/>
    <w:rsid w:val="00A62378"/>
    <w:rsid w:val="00A62DBD"/>
    <w:rsid w:val="00A65090"/>
    <w:rsid w:val="00A6646F"/>
    <w:rsid w:val="00A66B41"/>
    <w:rsid w:val="00A700E2"/>
    <w:rsid w:val="00A70250"/>
    <w:rsid w:val="00A725BB"/>
    <w:rsid w:val="00A726CE"/>
    <w:rsid w:val="00A73385"/>
    <w:rsid w:val="00A740A8"/>
    <w:rsid w:val="00A75479"/>
    <w:rsid w:val="00A75705"/>
    <w:rsid w:val="00A75A21"/>
    <w:rsid w:val="00A761B6"/>
    <w:rsid w:val="00A77460"/>
    <w:rsid w:val="00A809F7"/>
    <w:rsid w:val="00A80E7B"/>
    <w:rsid w:val="00A81C09"/>
    <w:rsid w:val="00A81C0B"/>
    <w:rsid w:val="00A81FA8"/>
    <w:rsid w:val="00A820A6"/>
    <w:rsid w:val="00A82FC8"/>
    <w:rsid w:val="00A84FEE"/>
    <w:rsid w:val="00A8535F"/>
    <w:rsid w:val="00A85730"/>
    <w:rsid w:val="00A8596A"/>
    <w:rsid w:val="00A8647B"/>
    <w:rsid w:val="00A86DAC"/>
    <w:rsid w:val="00A8723D"/>
    <w:rsid w:val="00A87703"/>
    <w:rsid w:val="00A87F7B"/>
    <w:rsid w:val="00A90341"/>
    <w:rsid w:val="00A91A73"/>
    <w:rsid w:val="00A91C32"/>
    <w:rsid w:val="00A93FFC"/>
    <w:rsid w:val="00A963ED"/>
    <w:rsid w:val="00A967F3"/>
    <w:rsid w:val="00A9749E"/>
    <w:rsid w:val="00A977F2"/>
    <w:rsid w:val="00A97E6E"/>
    <w:rsid w:val="00AA2402"/>
    <w:rsid w:val="00AA5C79"/>
    <w:rsid w:val="00AB100E"/>
    <w:rsid w:val="00AB13B1"/>
    <w:rsid w:val="00AB199F"/>
    <w:rsid w:val="00AB25E7"/>
    <w:rsid w:val="00AB2FC6"/>
    <w:rsid w:val="00AB3C32"/>
    <w:rsid w:val="00AB45EF"/>
    <w:rsid w:val="00AB5E5F"/>
    <w:rsid w:val="00AB618B"/>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556"/>
    <w:rsid w:val="00AE2E60"/>
    <w:rsid w:val="00AE34D0"/>
    <w:rsid w:val="00AE394A"/>
    <w:rsid w:val="00AE4774"/>
    <w:rsid w:val="00AE59FD"/>
    <w:rsid w:val="00AE5D3D"/>
    <w:rsid w:val="00AE69EE"/>
    <w:rsid w:val="00AE7DA4"/>
    <w:rsid w:val="00AF0B65"/>
    <w:rsid w:val="00AF250C"/>
    <w:rsid w:val="00AF3374"/>
    <w:rsid w:val="00AF541C"/>
    <w:rsid w:val="00AF5789"/>
    <w:rsid w:val="00AF5A23"/>
    <w:rsid w:val="00AF601E"/>
    <w:rsid w:val="00AF694A"/>
    <w:rsid w:val="00AF795E"/>
    <w:rsid w:val="00B010E2"/>
    <w:rsid w:val="00B01C39"/>
    <w:rsid w:val="00B02C88"/>
    <w:rsid w:val="00B02FE8"/>
    <w:rsid w:val="00B04835"/>
    <w:rsid w:val="00B0692E"/>
    <w:rsid w:val="00B07EE8"/>
    <w:rsid w:val="00B104C6"/>
    <w:rsid w:val="00B10518"/>
    <w:rsid w:val="00B11D84"/>
    <w:rsid w:val="00B1224E"/>
    <w:rsid w:val="00B125BF"/>
    <w:rsid w:val="00B12D57"/>
    <w:rsid w:val="00B131F2"/>
    <w:rsid w:val="00B13390"/>
    <w:rsid w:val="00B13E71"/>
    <w:rsid w:val="00B21447"/>
    <w:rsid w:val="00B223C8"/>
    <w:rsid w:val="00B2296A"/>
    <w:rsid w:val="00B22D18"/>
    <w:rsid w:val="00B231AF"/>
    <w:rsid w:val="00B23C44"/>
    <w:rsid w:val="00B25375"/>
    <w:rsid w:val="00B25796"/>
    <w:rsid w:val="00B27A07"/>
    <w:rsid w:val="00B27AF6"/>
    <w:rsid w:val="00B31690"/>
    <w:rsid w:val="00B32B8C"/>
    <w:rsid w:val="00B3337D"/>
    <w:rsid w:val="00B34136"/>
    <w:rsid w:val="00B346C1"/>
    <w:rsid w:val="00B34944"/>
    <w:rsid w:val="00B35249"/>
    <w:rsid w:val="00B36A21"/>
    <w:rsid w:val="00B3726C"/>
    <w:rsid w:val="00B374A8"/>
    <w:rsid w:val="00B37BEF"/>
    <w:rsid w:val="00B40658"/>
    <w:rsid w:val="00B414B8"/>
    <w:rsid w:val="00B42517"/>
    <w:rsid w:val="00B43061"/>
    <w:rsid w:val="00B43BA2"/>
    <w:rsid w:val="00B44FA5"/>
    <w:rsid w:val="00B454F7"/>
    <w:rsid w:val="00B46AE5"/>
    <w:rsid w:val="00B52E6D"/>
    <w:rsid w:val="00B52ED0"/>
    <w:rsid w:val="00B53A73"/>
    <w:rsid w:val="00B54603"/>
    <w:rsid w:val="00B552DA"/>
    <w:rsid w:val="00B5608D"/>
    <w:rsid w:val="00B562E2"/>
    <w:rsid w:val="00B56A11"/>
    <w:rsid w:val="00B56ECB"/>
    <w:rsid w:val="00B572A0"/>
    <w:rsid w:val="00B57E1B"/>
    <w:rsid w:val="00B603C2"/>
    <w:rsid w:val="00B60672"/>
    <w:rsid w:val="00B6095E"/>
    <w:rsid w:val="00B62B84"/>
    <w:rsid w:val="00B62D66"/>
    <w:rsid w:val="00B63087"/>
    <w:rsid w:val="00B63193"/>
    <w:rsid w:val="00B64C68"/>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D02"/>
    <w:rsid w:val="00B8206E"/>
    <w:rsid w:val="00B832B1"/>
    <w:rsid w:val="00B85A40"/>
    <w:rsid w:val="00B87616"/>
    <w:rsid w:val="00B87AE2"/>
    <w:rsid w:val="00B90617"/>
    <w:rsid w:val="00B91207"/>
    <w:rsid w:val="00B9205C"/>
    <w:rsid w:val="00B920E4"/>
    <w:rsid w:val="00B94187"/>
    <w:rsid w:val="00B94B43"/>
    <w:rsid w:val="00B96AED"/>
    <w:rsid w:val="00B97073"/>
    <w:rsid w:val="00B97620"/>
    <w:rsid w:val="00BA1AB7"/>
    <w:rsid w:val="00BA42C5"/>
    <w:rsid w:val="00BA47A8"/>
    <w:rsid w:val="00BA4DDB"/>
    <w:rsid w:val="00BA57D7"/>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15EC"/>
    <w:rsid w:val="00BC1E07"/>
    <w:rsid w:val="00BC2B1A"/>
    <w:rsid w:val="00BC3C09"/>
    <w:rsid w:val="00BC4138"/>
    <w:rsid w:val="00BC5675"/>
    <w:rsid w:val="00BC769F"/>
    <w:rsid w:val="00BC7A4C"/>
    <w:rsid w:val="00BC7FF9"/>
    <w:rsid w:val="00BD07E6"/>
    <w:rsid w:val="00BD2EED"/>
    <w:rsid w:val="00BD3855"/>
    <w:rsid w:val="00BD38B8"/>
    <w:rsid w:val="00BD3B95"/>
    <w:rsid w:val="00BD5628"/>
    <w:rsid w:val="00BD5AF3"/>
    <w:rsid w:val="00BD6C21"/>
    <w:rsid w:val="00BD7681"/>
    <w:rsid w:val="00BD7EF8"/>
    <w:rsid w:val="00BE0F14"/>
    <w:rsid w:val="00BE22C8"/>
    <w:rsid w:val="00BE2377"/>
    <w:rsid w:val="00BE3345"/>
    <w:rsid w:val="00BE35EB"/>
    <w:rsid w:val="00BE461E"/>
    <w:rsid w:val="00BE5A4D"/>
    <w:rsid w:val="00BE61C8"/>
    <w:rsid w:val="00BE64F5"/>
    <w:rsid w:val="00BE6863"/>
    <w:rsid w:val="00BE6F70"/>
    <w:rsid w:val="00BE7956"/>
    <w:rsid w:val="00BE79A6"/>
    <w:rsid w:val="00BF086C"/>
    <w:rsid w:val="00BF1A73"/>
    <w:rsid w:val="00BF2508"/>
    <w:rsid w:val="00BF33D2"/>
    <w:rsid w:val="00BF37C2"/>
    <w:rsid w:val="00BF3935"/>
    <w:rsid w:val="00BF39BB"/>
    <w:rsid w:val="00BF46BB"/>
    <w:rsid w:val="00BF5719"/>
    <w:rsid w:val="00BF607C"/>
    <w:rsid w:val="00C00A00"/>
    <w:rsid w:val="00C01112"/>
    <w:rsid w:val="00C01494"/>
    <w:rsid w:val="00C01BFB"/>
    <w:rsid w:val="00C025E7"/>
    <w:rsid w:val="00C0263E"/>
    <w:rsid w:val="00C02DF8"/>
    <w:rsid w:val="00C04D60"/>
    <w:rsid w:val="00C0561B"/>
    <w:rsid w:val="00C0647D"/>
    <w:rsid w:val="00C10625"/>
    <w:rsid w:val="00C108ED"/>
    <w:rsid w:val="00C1184C"/>
    <w:rsid w:val="00C11A1B"/>
    <w:rsid w:val="00C11C5E"/>
    <w:rsid w:val="00C12763"/>
    <w:rsid w:val="00C12C0D"/>
    <w:rsid w:val="00C134D8"/>
    <w:rsid w:val="00C13D4D"/>
    <w:rsid w:val="00C14449"/>
    <w:rsid w:val="00C148BC"/>
    <w:rsid w:val="00C16046"/>
    <w:rsid w:val="00C20CDF"/>
    <w:rsid w:val="00C23456"/>
    <w:rsid w:val="00C2390A"/>
    <w:rsid w:val="00C2498B"/>
    <w:rsid w:val="00C24A01"/>
    <w:rsid w:val="00C24A0A"/>
    <w:rsid w:val="00C24E8B"/>
    <w:rsid w:val="00C25CDF"/>
    <w:rsid w:val="00C263A8"/>
    <w:rsid w:val="00C26C8D"/>
    <w:rsid w:val="00C2708E"/>
    <w:rsid w:val="00C30A10"/>
    <w:rsid w:val="00C33D18"/>
    <w:rsid w:val="00C34721"/>
    <w:rsid w:val="00C350F0"/>
    <w:rsid w:val="00C37C52"/>
    <w:rsid w:val="00C414D7"/>
    <w:rsid w:val="00C420DF"/>
    <w:rsid w:val="00C43040"/>
    <w:rsid w:val="00C43E3A"/>
    <w:rsid w:val="00C44D2D"/>
    <w:rsid w:val="00C44DAE"/>
    <w:rsid w:val="00C47654"/>
    <w:rsid w:val="00C47A9C"/>
    <w:rsid w:val="00C52C4B"/>
    <w:rsid w:val="00C53DDA"/>
    <w:rsid w:val="00C5630C"/>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5AC0"/>
    <w:rsid w:val="00C67663"/>
    <w:rsid w:val="00C705A5"/>
    <w:rsid w:val="00C729D3"/>
    <w:rsid w:val="00C729E7"/>
    <w:rsid w:val="00C72B5E"/>
    <w:rsid w:val="00C73A5B"/>
    <w:rsid w:val="00C73FA9"/>
    <w:rsid w:val="00C74081"/>
    <w:rsid w:val="00C7632C"/>
    <w:rsid w:val="00C77E0D"/>
    <w:rsid w:val="00C801D4"/>
    <w:rsid w:val="00C80FFD"/>
    <w:rsid w:val="00C8146A"/>
    <w:rsid w:val="00C815B5"/>
    <w:rsid w:val="00C81AD4"/>
    <w:rsid w:val="00C81EB0"/>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D86"/>
    <w:rsid w:val="00CB049B"/>
    <w:rsid w:val="00CB2B05"/>
    <w:rsid w:val="00CB319C"/>
    <w:rsid w:val="00CB4268"/>
    <w:rsid w:val="00CB4887"/>
    <w:rsid w:val="00CB4D62"/>
    <w:rsid w:val="00CB50DA"/>
    <w:rsid w:val="00CB6FBF"/>
    <w:rsid w:val="00CB7E17"/>
    <w:rsid w:val="00CC0560"/>
    <w:rsid w:val="00CC1E82"/>
    <w:rsid w:val="00CC22F9"/>
    <w:rsid w:val="00CC294E"/>
    <w:rsid w:val="00CC33DF"/>
    <w:rsid w:val="00CC4EB8"/>
    <w:rsid w:val="00CC617B"/>
    <w:rsid w:val="00CC6A51"/>
    <w:rsid w:val="00CD0F60"/>
    <w:rsid w:val="00CD1BCC"/>
    <w:rsid w:val="00CD32E1"/>
    <w:rsid w:val="00CD3427"/>
    <w:rsid w:val="00CD4064"/>
    <w:rsid w:val="00CD4302"/>
    <w:rsid w:val="00CD58EF"/>
    <w:rsid w:val="00CD6D47"/>
    <w:rsid w:val="00CD7FC2"/>
    <w:rsid w:val="00CE0BED"/>
    <w:rsid w:val="00CE19BE"/>
    <w:rsid w:val="00CE1BF2"/>
    <w:rsid w:val="00CE2DCF"/>
    <w:rsid w:val="00CE3A87"/>
    <w:rsid w:val="00CE441F"/>
    <w:rsid w:val="00CE66BE"/>
    <w:rsid w:val="00CE6BE7"/>
    <w:rsid w:val="00CE6CF1"/>
    <w:rsid w:val="00CE6F91"/>
    <w:rsid w:val="00CE755F"/>
    <w:rsid w:val="00CE7640"/>
    <w:rsid w:val="00CF13B5"/>
    <w:rsid w:val="00CF1748"/>
    <w:rsid w:val="00CF3A18"/>
    <w:rsid w:val="00CF52A2"/>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4E36"/>
    <w:rsid w:val="00D251A1"/>
    <w:rsid w:val="00D2585E"/>
    <w:rsid w:val="00D31D3C"/>
    <w:rsid w:val="00D328D9"/>
    <w:rsid w:val="00D33E71"/>
    <w:rsid w:val="00D35C26"/>
    <w:rsid w:val="00D40980"/>
    <w:rsid w:val="00D40CD0"/>
    <w:rsid w:val="00D4230B"/>
    <w:rsid w:val="00D4512D"/>
    <w:rsid w:val="00D451A1"/>
    <w:rsid w:val="00D455F3"/>
    <w:rsid w:val="00D47CFD"/>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E0"/>
    <w:rsid w:val="00D6282C"/>
    <w:rsid w:val="00D62B56"/>
    <w:rsid w:val="00D6320B"/>
    <w:rsid w:val="00D63B81"/>
    <w:rsid w:val="00D64B55"/>
    <w:rsid w:val="00D66E35"/>
    <w:rsid w:val="00D6767C"/>
    <w:rsid w:val="00D67827"/>
    <w:rsid w:val="00D67EAC"/>
    <w:rsid w:val="00D700A4"/>
    <w:rsid w:val="00D72B8D"/>
    <w:rsid w:val="00D72B9B"/>
    <w:rsid w:val="00D72C7F"/>
    <w:rsid w:val="00D72FA5"/>
    <w:rsid w:val="00D74D0B"/>
    <w:rsid w:val="00D75618"/>
    <w:rsid w:val="00D770DB"/>
    <w:rsid w:val="00D775D2"/>
    <w:rsid w:val="00D778B7"/>
    <w:rsid w:val="00D802B4"/>
    <w:rsid w:val="00D81187"/>
    <w:rsid w:val="00D8135F"/>
    <w:rsid w:val="00D81C55"/>
    <w:rsid w:val="00D8383E"/>
    <w:rsid w:val="00D83C9E"/>
    <w:rsid w:val="00D83D79"/>
    <w:rsid w:val="00D8425F"/>
    <w:rsid w:val="00D84487"/>
    <w:rsid w:val="00D85AB5"/>
    <w:rsid w:val="00D86210"/>
    <w:rsid w:val="00D86295"/>
    <w:rsid w:val="00D8649C"/>
    <w:rsid w:val="00D8793B"/>
    <w:rsid w:val="00D879D1"/>
    <w:rsid w:val="00D91A7B"/>
    <w:rsid w:val="00D94C2C"/>
    <w:rsid w:val="00D94CD0"/>
    <w:rsid w:val="00D94D4F"/>
    <w:rsid w:val="00D96558"/>
    <w:rsid w:val="00D967FA"/>
    <w:rsid w:val="00DA0A3E"/>
    <w:rsid w:val="00DA12C2"/>
    <w:rsid w:val="00DA1330"/>
    <w:rsid w:val="00DA1ADC"/>
    <w:rsid w:val="00DA2BE5"/>
    <w:rsid w:val="00DA2D7A"/>
    <w:rsid w:val="00DA34F2"/>
    <w:rsid w:val="00DA4AFA"/>
    <w:rsid w:val="00DA556C"/>
    <w:rsid w:val="00DB30B2"/>
    <w:rsid w:val="00DB41C9"/>
    <w:rsid w:val="00DB423A"/>
    <w:rsid w:val="00DB548B"/>
    <w:rsid w:val="00DB5765"/>
    <w:rsid w:val="00DB713F"/>
    <w:rsid w:val="00DB73C5"/>
    <w:rsid w:val="00DC106C"/>
    <w:rsid w:val="00DC13C8"/>
    <w:rsid w:val="00DC2259"/>
    <w:rsid w:val="00DC2C99"/>
    <w:rsid w:val="00DC2D12"/>
    <w:rsid w:val="00DC3945"/>
    <w:rsid w:val="00DC45E1"/>
    <w:rsid w:val="00DC46C9"/>
    <w:rsid w:val="00DC47A4"/>
    <w:rsid w:val="00DC4AAE"/>
    <w:rsid w:val="00DC5248"/>
    <w:rsid w:val="00DC5C85"/>
    <w:rsid w:val="00DD058B"/>
    <w:rsid w:val="00DD0C0F"/>
    <w:rsid w:val="00DD1B81"/>
    <w:rsid w:val="00DD2029"/>
    <w:rsid w:val="00DD4837"/>
    <w:rsid w:val="00DD6A5C"/>
    <w:rsid w:val="00DD785C"/>
    <w:rsid w:val="00DD7BC3"/>
    <w:rsid w:val="00DD7D4D"/>
    <w:rsid w:val="00DE009F"/>
    <w:rsid w:val="00DE042E"/>
    <w:rsid w:val="00DE0739"/>
    <w:rsid w:val="00DE0750"/>
    <w:rsid w:val="00DE0E94"/>
    <w:rsid w:val="00DE12D7"/>
    <w:rsid w:val="00DE2E53"/>
    <w:rsid w:val="00DE2EE9"/>
    <w:rsid w:val="00DE2EF3"/>
    <w:rsid w:val="00DE379F"/>
    <w:rsid w:val="00DE611A"/>
    <w:rsid w:val="00DE617C"/>
    <w:rsid w:val="00DE63B4"/>
    <w:rsid w:val="00DE67A0"/>
    <w:rsid w:val="00DF0DDA"/>
    <w:rsid w:val="00DF1C33"/>
    <w:rsid w:val="00DF2382"/>
    <w:rsid w:val="00DF2A62"/>
    <w:rsid w:val="00DF4349"/>
    <w:rsid w:val="00DF4808"/>
    <w:rsid w:val="00DF62FA"/>
    <w:rsid w:val="00E016DB"/>
    <w:rsid w:val="00E0197C"/>
    <w:rsid w:val="00E0237A"/>
    <w:rsid w:val="00E0254F"/>
    <w:rsid w:val="00E02B10"/>
    <w:rsid w:val="00E04084"/>
    <w:rsid w:val="00E04334"/>
    <w:rsid w:val="00E04B3B"/>
    <w:rsid w:val="00E07445"/>
    <w:rsid w:val="00E111E4"/>
    <w:rsid w:val="00E11BE3"/>
    <w:rsid w:val="00E11F09"/>
    <w:rsid w:val="00E12B3B"/>
    <w:rsid w:val="00E13054"/>
    <w:rsid w:val="00E13402"/>
    <w:rsid w:val="00E140B0"/>
    <w:rsid w:val="00E142C1"/>
    <w:rsid w:val="00E14BF7"/>
    <w:rsid w:val="00E14F5A"/>
    <w:rsid w:val="00E15513"/>
    <w:rsid w:val="00E15B74"/>
    <w:rsid w:val="00E15BF2"/>
    <w:rsid w:val="00E17157"/>
    <w:rsid w:val="00E17419"/>
    <w:rsid w:val="00E2032A"/>
    <w:rsid w:val="00E20A68"/>
    <w:rsid w:val="00E21F15"/>
    <w:rsid w:val="00E23097"/>
    <w:rsid w:val="00E2327B"/>
    <w:rsid w:val="00E2589C"/>
    <w:rsid w:val="00E25B7D"/>
    <w:rsid w:val="00E2632E"/>
    <w:rsid w:val="00E31502"/>
    <w:rsid w:val="00E32462"/>
    <w:rsid w:val="00E33424"/>
    <w:rsid w:val="00E33A75"/>
    <w:rsid w:val="00E33F87"/>
    <w:rsid w:val="00E3463F"/>
    <w:rsid w:val="00E34B6C"/>
    <w:rsid w:val="00E361F5"/>
    <w:rsid w:val="00E36F06"/>
    <w:rsid w:val="00E375CE"/>
    <w:rsid w:val="00E40242"/>
    <w:rsid w:val="00E40828"/>
    <w:rsid w:val="00E40FE6"/>
    <w:rsid w:val="00E40FE8"/>
    <w:rsid w:val="00E4134D"/>
    <w:rsid w:val="00E4193F"/>
    <w:rsid w:val="00E41B0C"/>
    <w:rsid w:val="00E42341"/>
    <w:rsid w:val="00E426E2"/>
    <w:rsid w:val="00E42CBB"/>
    <w:rsid w:val="00E43520"/>
    <w:rsid w:val="00E43D61"/>
    <w:rsid w:val="00E44B8A"/>
    <w:rsid w:val="00E45966"/>
    <w:rsid w:val="00E459E1"/>
    <w:rsid w:val="00E46295"/>
    <w:rsid w:val="00E46D5F"/>
    <w:rsid w:val="00E476CE"/>
    <w:rsid w:val="00E513FC"/>
    <w:rsid w:val="00E516D9"/>
    <w:rsid w:val="00E53299"/>
    <w:rsid w:val="00E538DB"/>
    <w:rsid w:val="00E54E2C"/>
    <w:rsid w:val="00E569EB"/>
    <w:rsid w:val="00E5716A"/>
    <w:rsid w:val="00E61630"/>
    <w:rsid w:val="00E6166A"/>
    <w:rsid w:val="00E64356"/>
    <w:rsid w:val="00E65519"/>
    <w:rsid w:val="00E662BB"/>
    <w:rsid w:val="00E673C8"/>
    <w:rsid w:val="00E67A22"/>
    <w:rsid w:val="00E70437"/>
    <w:rsid w:val="00E7044D"/>
    <w:rsid w:val="00E704EA"/>
    <w:rsid w:val="00E70611"/>
    <w:rsid w:val="00E713CD"/>
    <w:rsid w:val="00E736FF"/>
    <w:rsid w:val="00E764C3"/>
    <w:rsid w:val="00E765EF"/>
    <w:rsid w:val="00E77808"/>
    <w:rsid w:val="00E82D9D"/>
    <w:rsid w:val="00E83C85"/>
    <w:rsid w:val="00E845D3"/>
    <w:rsid w:val="00E84623"/>
    <w:rsid w:val="00E85CDF"/>
    <w:rsid w:val="00E864C3"/>
    <w:rsid w:val="00E86616"/>
    <w:rsid w:val="00E86776"/>
    <w:rsid w:val="00E872C7"/>
    <w:rsid w:val="00E87808"/>
    <w:rsid w:val="00E8790A"/>
    <w:rsid w:val="00E87ABB"/>
    <w:rsid w:val="00E87C43"/>
    <w:rsid w:val="00E87C91"/>
    <w:rsid w:val="00E9064F"/>
    <w:rsid w:val="00E910A9"/>
    <w:rsid w:val="00E91247"/>
    <w:rsid w:val="00E92BF0"/>
    <w:rsid w:val="00E92C64"/>
    <w:rsid w:val="00E949EC"/>
    <w:rsid w:val="00E953CE"/>
    <w:rsid w:val="00E958E8"/>
    <w:rsid w:val="00E95C33"/>
    <w:rsid w:val="00E96623"/>
    <w:rsid w:val="00E96668"/>
    <w:rsid w:val="00EA0652"/>
    <w:rsid w:val="00EA1782"/>
    <w:rsid w:val="00EA1F24"/>
    <w:rsid w:val="00EA2ABE"/>
    <w:rsid w:val="00EA2DB8"/>
    <w:rsid w:val="00EA38D6"/>
    <w:rsid w:val="00EA39A7"/>
    <w:rsid w:val="00EA7A3E"/>
    <w:rsid w:val="00EB1681"/>
    <w:rsid w:val="00EB1A24"/>
    <w:rsid w:val="00EB2CB4"/>
    <w:rsid w:val="00EB3E97"/>
    <w:rsid w:val="00EB4EA5"/>
    <w:rsid w:val="00EC1A48"/>
    <w:rsid w:val="00EC26FE"/>
    <w:rsid w:val="00EC3B54"/>
    <w:rsid w:val="00EC3F97"/>
    <w:rsid w:val="00EC432B"/>
    <w:rsid w:val="00EC675E"/>
    <w:rsid w:val="00EC78FA"/>
    <w:rsid w:val="00ED01AD"/>
    <w:rsid w:val="00ED11AD"/>
    <w:rsid w:val="00ED2146"/>
    <w:rsid w:val="00ED280A"/>
    <w:rsid w:val="00ED2BB9"/>
    <w:rsid w:val="00ED4146"/>
    <w:rsid w:val="00ED5710"/>
    <w:rsid w:val="00ED62DE"/>
    <w:rsid w:val="00ED6F54"/>
    <w:rsid w:val="00ED7F1B"/>
    <w:rsid w:val="00EE101A"/>
    <w:rsid w:val="00EE1BDD"/>
    <w:rsid w:val="00EE3252"/>
    <w:rsid w:val="00EE3FFB"/>
    <w:rsid w:val="00EE479C"/>
    <w:rsid w:val="00EE5946"/>
    <w:rsid w:val="00EE5B7E"/>
    <w:rsid w:val="00EE5EA2"/>
    <w:rsid w:val="00EE63FC"/>
    <w:rsid w:val="00EE6849"/>
    <w:rsid w:val="00EF0193"/>
    <w:rsid w:val="00EF0613"/>
    <w:rsid w:val="00EF0D66"/>
    <w:rsid w:val="00EF26F9"/>
    <w:rsid w:val="00EF2A94"/>
    <w:rsid w:val="00EF38CF"/>
    <w:rsid w:val="00EF52A4"/>
    <w:rsid w:val="00EF7A47"/>
    <w:rsid w:val="00F0078D"/>
    <w:rsid w:val="00F023EE"/>
    <w:rsid w:val="00F03239"/>
    <w:rsid w:val="00F03C21"/>
    <w:rsid w:val="00F03D21"/>
    <w:rsid w:val="00F04E5C"/>
    <w:rsid w:val="00F05565"/>
    <w:rsid w:val="00F0582D"/>
    <w:rsid w:val="00F06F74"/>
    <w:rsid w:val="00F07A2D"/>
    <w:rsid w:val="00F104D7"/>
    <w:rsid w:val="00F10D78"/>
    <w:rsid w:val="00F11249"/>
    <w:rsid w:val="00F11F0B"/>
    <w:rsid w:val="00F1265E"/>
    <w:rsid w:val="00F129BB"/>
    <w:rsid w:val="00F12E5C"/>
    <w:rsid w:val="00F13F50"/>
    <w:rsid w:val="00F14A5A"/>
    <w:rsid w:val="00F15D9E"/>
    <w:rsid w:val="00F16B52"/>
    <w:rsid w:val="00F17C0E"/>
    <w:rsid w:val="00F210AC"/>
    <w:rsid w:val="00F21403"/>
    <w:rsid w:val="00F249C2"/>
    <w:rsid w:val="00F253C7"/>
    <w:rsid w:val="00F279A4"/>
    <w:rsid w:val="00F30C0A"/>
    <w:rsid w:val="00F31BDE"/>
    <w:rsid w:val="00F34C18"/>
    <w:rsid w:val="00F35481"/>
    <w:rsid w:val="00F3562D"/>
    <w:rsid w:val="00F3664A"/>
    <w:rsid w:val="00F3686E"/>
    <w:rsid w:val="00F411E8"/>
    <w:rsid w:val="00F4209F"/>
    <w:rsid w:val="00F42383"/>
    <w:rsid w:val="00F43536"/>
    <w:rsid w:val="00F438B4"/>
    <w:rsid w:val="00F43CC8"/>
    <w:rsid w:val="00F4428C"/>
    <w:rsid w:val="00F454DA"/>
    <w:rsid w:val="00F45639"/>
    <w:rsid w:val="00F469A1"/>
    <w:rsid w:val="00F47BA8"/>
    <w:rsid w:val="00F50150"/>
    <w:rsid w:val="00F5048C"/>
    <w:rsid w:val="00F50D8A"/>
    <w:rsid w:val="00F522B1"/>
    <w:rsid w:val="00F52791"/>
    <w:rsid w:val="00F53B6A"/>
    <w:rsid w:val="00F54043"/>
    <w:rsid w:val="00F54E07"/>
    <w:rsid w:val="00F56F04"/>
    <w:rsid w:val="00F577C0"/>
    <w:rsid w:val="00F613BC"/>
    <w:rsid w:val="00F614DB"/>
    <w:rsid w:val="00F63AC1"/>
    <w:rsid w:val="00F64C25"/>
    <w:rsid w:val="00F651BA"/>
    <w:rsid w:val="00F6525F"/>
    <w:rsid w:val="00F65675"/>
    <w:rsid w:val="00F65D79"/>
    <w:rsid w:val="00F66421"/>
    <w:rsid w:val="00F6669A"/>
    <w:rsid w:val="00F67366"/>
    <w:rsid w:val="00F67D49"/>
    <w:rsid w:val="00F70383"/>
    <w:rsid w:val="00F70E3F"/>
    <w:rsid w:val="00F71B14"/>
    <w:rsid w:val="00F731E5"/>
    <w:rsid w:val="00F7330B"/>
    <w:rsid w:val="00F73509"/>
    <w:rsid w:val="00F762B9"/>
    <w:rsid w:val="00F763B1"/>
    <w:rsid w:val="00F81319"/>
    <w:rsid w:val="00F8194F"/>
    <w:rsid w:val="00F819C2"/>
    <w:rsid w:val="00F824A8"/>
    <w:rsid w:val="00F8574E"/>
    <w:rsid w:val="00F85B7A"/>
    <w:rsid w:val="00F908DC"/>
    <w:rsid w:val="00F928CB"/>
    <w:rsid w:val="00F935C2"/>
    <w:rsid w:val="00F94F1D"/>
    <w:rsid w:val="00F967F6"/>
    <w:rsid w:val="00FA2C3A"/>
    <w:rsid w:val="00FA3B23"/>
    <w:rsid w:val="00FA4A20"/>
    <w:rsid w:val="00FA4DDD"/>
    <w:rsid w:val="00FA62E8"/>
    <w:rsid w:val="00FA6311"/>
    <w:rsid w:val="00FB01B5"/>
    <w:rsid w:val="00FB0DA0"/>
    <w:rsid w:val="00FB2854"/>
    <w:rsid w:val="00FB2D8A"/>
    <w:rsid w:val="00FB3F04"/>
    <w:rsid w:val="00FB3FF4"/>
    <w:rsid w:val="00FB4B2E"/>
    <w:rsid w:val="00FB4BBC"/>
    <w:rsid w:val="00FB4D43"/>
    <w:rsid w:val="00FC0EA6"/>
    <w:rsid w:val="00FC1F1B"/>
    <w:rsid w:val="00FC207C"/>
    <w:rsid w:val="00FC394A"/>
    <w:rsid w:val="00FC3A86"/>
    <w:rsid w:val="00FC4760"/>
    <w:rsid w:val="00FD2D9B"/>
    <w:rsid w:val="00FD3EA7"/>
    <w:rsid w:val="00FD44F9"/>
    <w:rsid w:val="00FD4696"/>
    <w:rsid w:val="00FD52DD"/>
    <w:rsid w:val="00FD6ECF"/>
    <w:rsid w:val="00FD7828"/>
    <w:rsid w:val="00FE0974"/>
    <w:rsid w:val="00FE0D92"/>
    <w:rsid w:val="00FE2780"/>
    <w:rsid w:val="00FE2A0E"/>
    <w:rsid w:val="00FE2FAF"/>
    <w:rsid w:val="00FE504D"/>
    <w:rsid w:val="00FE5F38"/>
    <w:rsid w:val="00FE676D"/>
    <w:rsid w:val="00FE68EA"/>
    <w:rsid w:val="00FE7293"/>
    <w:rsid w:val="00FE76FD"/>
    <w:rsid w:val="00FF0C6B"/>
    <w:rsid w:val="00FF0E71"/>
    <w:rsid w:val="00FF358D"/>
    <w:rsid w:val="00FF36D3"/>
    <w:rsid w:val="00FF3D8E"/>
    <w:rsid w:val="00FF5FCF"/>
    <w:rsid w:val="00FF62AA"/>
    <w:rsid w:val="00FF6953"/>
    <w:rsid w:val="042943E8"/>
    <w:rsid w:val="04F550AA"/>
    <w:rsid w:val="06805665"/>
    <w:rsid w:val="08C62975"/>
    <w:rsid w:val="0A1745BE"/>
    <w:rsid w:val="0B720635"/>
    <w:rsid w:val="0F623A89"/>
    <w:rsid w:val="0F991496"/>
    <w:rsid w:val="0FEA3A6E"/>
    <w:rsid w:val="12AE4CF0"/>
    <w:rsid w:val="12C42B13"/>
    <w:rsid w:val="142573E4"/>
    <w:rsid w:val="15904A64"/>
    <w:rsid w:val="169F5708"/>
    <w:rsid w:val="177B641D"/>
    <w:rsid w:val="18070DF2"/>
    <w:rsid w:val="18186EC7"/>
    <w:rsid w:val="1AEB5A82"/>
    <w:rsid w:val="1CF3514C"/>
    <w:rsid w:val="1ECF36EA"/>
    <w:rsid w:val="1FA36201"/>
    <w:rsid w:val="283777E5"/>
    <w:rsid w:val="28B72617"/>
    <w:rsid w:val="2AF5733A"/>
    <w:rsid w:val="2BFC4F9F"/>
    <w:rsid w:val="2C2F2E5B"/>
    <w:rsid w:val="2DC2617B"/>
    <w:rsid w:val="2E346C06"/>
    <w:rsid w:val="2E3C63EC"/>
    <w:rsid w:val="3264461E"/>
    <w:rsid w:val="34C76929"/>
    <w:rsid w:val="39221B61"/>
    <w:rsid w:val="39AC06C0"/>
    <w:rsid w:val="3CAC748F"/>
    <w:rsid w:val="3D694A73"/>
    <w:rsid w:val="3FAF14E4"/>
    <w:rsid w:val="411B725E"/>
    <w:rsid w:val="427F57B3"/>
    <w:rsid w:val="43AD2CD4"/>
    <w:rsid w:val="459C7DF3"/>
    <w:rsid w:val="47BB0620"/>
    <w:rsid w:val="4A8061AA"/>
    <w:rsid w:val="4B2332A6"/>
    <w:rsid w:val="4C7153F5"/>
    <w:rsid w:val="4C81727E"/>
    <w:rsid w:val="4CA338FF"/>
    <w:rsid w:val="4D026B14"/>
    <w:rsid w:val="4E980A38"/>
    <w:rsid w:val="4EF232EA"/>
    <w:rsid w:val="4F5D7B4B"/>
    <w:rsid w:val="509E7570"/>
    <w:rsid w:val="525802D6"/>
    <w:rsid w:val="52E168DC"/>
    <w:rsid w:val="578C2807"/>
    <w:rsid w:val="58E965DB"/>
    <w:rsid w:val="5A517CF1"/>
    <w:rsid w:val="5B533D47"/>
    <w:rsid w:val="5BBA46B7"/>
    <w:rsid w:val="5C644313"/>
    <w:rsid w:val="5C7C5116"/>
    <w:rsid w:val="62354DE3"/>
    <w:rsid w:val="638A7BED"/>
    <w:rsid w:val="63A131C2"/>
    <w:rsid w:val="67165838"/>
    <w:rsid w:val="67841408"/>
    <w:rsid w:val="67C116AC"/>
    <w:rsid w:val="6961142C"/>
    <w:rsid w:val="699C6C85"/>
    <w:rsid w:val="69C24894"/>
    <w:rsid w:val="6A3E6297"/>
    <w:rsid w:val="6E364670"/>
    <w:rsid w:val="70230C37"/>
    <w:rsid w:val="709E6CED"/>
    <w:rsid w:val="73267C07"/>
    <w:rsid w:val="75307B58"/>
    <w:rsid w:val="75D63B43"/>
    <w:rsid w:val="78332F27"/>
    <w:rsid w:val="79E975D0"/>
    <w:rsid w:val="7A6A752D"/>
    <w:rsid w:val="7AF7379A"/>
    <w:rsid w:val="7C6575D1"/>
    <w:rsid w:val="7CD32A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qFormat="1" w:unhideWhenUsed="0" w:uiPriority="0" w:semiHidden="0" w:name="List Bullet 3"/>
    <w:lsdException w:uiPriority="0" w:name="List Bullet 4"/>
    <w:lsdException w:uiPriority="0" w:name="List Bullet 5"/>
    <w:lsdException w:uiPriority="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qFormat/>
    <w:uiPriority w:val="0"/>
    <w:pPr>
      <w:keepNext/>
      <w:jc w:val="center"/>
      <w:outlineLvl w:val="0"/>
    </w:pPr>
    <w:rPr>
      <w:rFonts w:ascii="楷体_GB2312" w:eastAsia="楷体_GB2312"/>
      <w:b/>
      <w:bCs/>
    </w:rPr>
  </w:style>
  <w:style w:type="paragraph" w:styleId="5">
    <w:name w:val="heading 2"/>
    <w:basedOn w:val="1"/>
    <w:next w:val="1"/>
    <w:link w:val="83"/>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84"/>
    <w:qFormat/>
    <w:uiPriority w:val="0"/>
    <w:pPr>
      <w:keepNext/>
      <w:keepLines/>
      <w:spacing w:before="260" w:after="260" w:line="416" w:lineRule="auto"/>
      <w:outlineLvl w:val="2"/>
    </w:pPr>
    <w:rPr>
      <w:b/>
      <w:bCs/>
      <w:sz w:val="32"/>
      <w:szCs w:val="32"/>
    </w:rPr>
  </w:style>
  <w:style w:type="paragraph" w:styleId="7">
    <w:name w:val="heading 4"/>
    <w:basedOn w:val="1"/>
    <w:next w:val="1"/>
    <w:link w:val="85"/>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86"/>
    <w:qFormat/>
    <w:uiPriority w:val="0"/>
    <w:pPr>
      <w:keepNext/>
      <w:keepLines/>
      <w:spacing w:before="280" w:after="290" w:line="376" w:lineRule="auto"/>
      <w:outlineLvl w:val="4"/>
    </w:pPr>
    <w:rPr>
      <w:b/>
      <w:bCs/>
      <w:sz w:val="28"/>
      <w:szCs w:val="28"/>
    </w:rPr>
  </w:style>
  <w:style w:type="paragraph" w:styleId="9">
    <w:name w:val="heading 6"/>
    <w:basedOn w:val="1"/>
    <w:next w:val="1"/>
    <w:link w:val="87"/>
    <w:qFormat/>
    <w:uiPriority w:val="0"/>
    <w:pPr>
      <w:keepNext/>
      <w:keepLines/>
      <w:spacing w:before="240" w:after="64" w:line="320" w:lineRule="auto"/>
      <w:outlineLvl w:val="5"/>
    </w:pPr>
    <w:rPr>
      <w:rFonts w:ascii="Cambria" w:hAnsi="Cambria"/>
      <w:b/>
      <w:bCs/>
      <w:sz w:val="24"/>
    </w:rPr>
  </w:style>
  <w:style w:type="paragraph" w:styleId="10">
    <w:name w:val="heading 7"/>
    <w:basedOn w:val="1"/>
    <w:next w:val="1"/>
    <w:link w:val="170"/>
    <w:qFormat/>
    <w:uiPriority w:val="0"/>
    <w:pPr>
      <w:keepNext/>
      <w:keepLines/>
      <w:adjustRightInd w:val="0"/>
      <w:spacing w:before="240" w:after="64" w:line="320" w:lineRule="atLeast"/>
      <w:textAlignment w:val="baseline"/>
      <w:outlineLvl w:val="6"/>
    </w:pPr>
    <w:rPr>
      <w:rFonts w:eastAsia="等线"/>
      <w:b/>
      <w:sz w:val="24"/>
    </w:rPr>
  </w:style>
  <w:style w:type="paragraph" w:styleId="11">
    <w:name w:val="heading 8"/>
    <w:basedOn w:val="1"/>
    <w:next w:val="1"/>
    <w:link w:val="171"/>
    <w:qFormat/>
    <w:uiPriority w:val="0"/>
    <w:pPr>
      <w:keepNext/>
      <w:keepLines/>
      <w:adjustRightInd w:val="0"/>
      <w:spacing w:before="240" w:after="64" w:line="320" w:lineRule="atLeast"/>
      <w:textAlignment w:val="baseline"/>
      <w:outlineLvl w:val="7"/>
    </w:pPr>
    <w:rPr>
      <w:rFonts w:ascii="Arial" w:hAnsi="Arial" w:eastAsia="黑体"/>
      <w:sz w:val="24"/>
    </w:rPr>
  </w:style>
  <w:style w:type="paragraph" w:styleId="12">
    <w:name w:val="heading 9"/>
    <w:basedOn w:val="1"/>
    <w:next w:val="1"/>
    <w:link w:val="172"/>
    <w:qFormat/>
    <w:uiPriority w:val="0"/>
    <w:pPr>
      <w:keepNext/>
      <w:keepLines/>
      <w:adjustRightInd w:val="0"/>
      <w:spacing w:before="240" w:after="64" w:line="320" w:lineRule="atLeast"/>
      <w:textAlignment w:val="baseline"/>
      <w:outlineLvl w:val="8"/>
    </w:pPr>
    <w:rPr>
      <w:rFonts w:ascii="Arial" w:hAnsi="Arial" w:eastAsia="黑体"/>
      <w:sz w:val="24"/>
    </w:rPr>
  </w:style>
  <w:style w:type="character" w:default="1" w:styleId="67">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spacing w:after="120"/>
    </w:pPr>
  </w:style>
  <w:style w:type="paragraph" w:styleId="3">
    <w:name w:val="macro"/>
    <w:link w:val="43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3">
    <w:name w:val="toc 7"/>
    <w:basedOn w:val="1"/>
    <w:next w:val="1"/>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4">
    <w:name w:val="table of authorities"/>
    <w:basedOn w:val="1"/>
    <w:next w:val="1"/>
    <w:qFormat/>
    <w:uiPriority w:val="0"/>
    <w:pPr>
      <w:ind w:left="420" w:leftChars="200"/>
    </w:pPr>
    <w:rPr>
      <w:rFonts w:ascii="Calibri" w:hAnsi="Calibri"/>
      <w:szCs w:val="22"/>
    </w:rPr>
  </w:style>
  <w:style w:type="paragraph" w:styleId="15">
    <w:name w:val="Note Heading"/>
    <w:basedOn w:val="1"/>
    <w:next w:val="1"/>
    <w:link w:val="424"/>
    <w:qFormat/>
    <w:uiPriority w:val="0"/>
    <w:pPr>
      <w:spacing w:line="360" w:lineRule="auto"/>
      <w:ind w:firstLine="200" w:firstLineChars="200"/>
      <w:jc w:val="center"/>
    </w:pPr>
    <w:rPr>
      <w:rFonts w:ascii="DFKai-SB" w:hAnsi="DFKai-SB" w:eastAsia="DFKai-SB" w:cs="等线"/>
      <w:sz w:val="20"/>
      <w:szCs w:val="20"/>
      <w:lang w:eastAsia="zh-TW"/>
    </w:rPr>
  </w:style>
  <w:style w:type="paragraph" w:styleId="16">
    <w:name w:val="List Number"/>
    <w:basedOn w:val="1"/>
    <w:qFormat/>
    <w:uiPriority w:val="0"/>
    <w:pPr>
      <w:tabs>
        <w:tab w:val="left" w:pos="360"/>
      </w:tabs>
      <w:ind w:left="360" w:hanging="360" w:hangingChars="200"/>
    </w:pPr>
    <w:rPr>
      <w:rFonts w:ascii="等线" w:hAnsi="等线" w:eastAsia="等线" w:cs="等线"/>
    </w:rPr>
  </w:style>
  <w:style w:type="paragraph" w:styleId="17">
    <w:name w:val="Normal Indent"/>
    <w:basedOn w:val="1"/>
    <w:link w:val="106"/>
    <w:qFormat/>
    <w:uiPriority w:val="0"/>
    <w:pPr>
      <w:adjustRightInd w:val="0"/>
      <w:spacing w:line="312" w:lineRule="atLeast"/>
      <w:ind w:firstLine="420"/>
      <w:textAlignment w:val="baseline"/>
    </w:pPr>
    <w:rPr>
      <w:kern w:val="0"/>
      <w:szCs w:val="20"/>
    </w:rPr>
  </w:style>
  <w:style w:type="paragraph" w:styleId="18">
    <w:name w:val="caption"/>
    <w:basedOn w:val="1"/>
    <w:next w:val="1"/>
    <w:qFormat/>
    <w:uiPriority w:val="0"/>
    <w:rPr>
      <w:rFonts w:ascii="Cambria" w:hAnsi="Cambria" w:eastAsia="黑体"/>
      <w:sz w:val="20"/>
      <w:szCs w:val="20"/>
    </w:rPr>
  </w:style>
  <w:style w:type="paragraph" w:styleId="19">
    <w:name w:val="List Bullet"/>
    <w:basedOn w:val="1"/>
    <w:qFormat/>
    <w:uiPriority w:val="0"/>
    <w:pPr>
      <w:tabs>
        <w:tab w:val="left" w:pos="360"/>
      </w:tabs>
      <w:ind w:left="360" w:hanging="360"/>
    </w:pPr>
    <w:rPr>
      <w:rFonts w:ascii="Century Gothic" w:hAnsi="Century Gothic" w:eastAsia="等线" w:cs="等线"/>
      <w:szCs w:val="22"/>
    </w:rPr>
  </w:style>
  <w:style w:type="paragraph" w:styleId="20">
    <w:name w:val="Document Map"/>
    <w:basedOn w:val="1"/>
    <w:link w:val="209"/>
    <w:qFormat/>
    <w:uiPriority w:val="0"/>
    <w:pPr>
      <w:shd w:val="clear" w:color="auto" w:fill="000080"/>
    </w:pPr>
  </w:style>
  <w:style w:type="paragraph" w:styleId="21">
    <w:name w:val="toa heading"/>
    <w:basedOn w:val="1"/>
    <w:next w:val="1"/>
    <w:qFormat/>
    <w:uiPriority w:val="0"/>
    <w:pPr>
      <w:spacing w:before="120" w:line="560" w:lineRule="exact"/>
      <w:ind w:firstLine="200" w:firstLineChars="200"/>
    </w:pPr>
    <w:rPr>
      <w:rFonts w:ascii="Arial" w:hAnsi="Arial" w:cs="Arial"/>
      <w:sz w:val="24"/>
    </w:rPr>
  </w:style>
  <w:style w:type="paragraph" w:styleId="22">
    <w:name w:val="annotation text"/>
    <w:basedOn w:val="1"/>
    <w:link w:val="117"/>
    <w:qFormat/>
    <w:uiPriority w:val="0"/>
    <w:pPr>
      <w:jc w:val="left"/>
    </w:pPr>
  </w:style>
  <w:style w:type="paragraph" w:styleId="23">
    <w:name w:val="Salutation"/>
    <w:basedOn w:val="1"/>
    <w:next w:val="1"/>
    <w:link w:val="412"/>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4">
    <w:name w:val="Body Text 3"/>
    <w:basedOn w:val="1"/>
    <w:link w:val="427"/>
    <w:qFormat/>
    <w:uiPriority w:val="0"/>
    <w:pPr>
      <w:autoSpaceDE w:val="0"/>
      <w:autoSpaceDN w:val="0"/>
      <w:adjustRightInd w:val="0"/>
      <w:jc w:val="center"/>
    </w:pPr>
    <w:rPr>
      <w:rFonts w:ascii="等线" w:hAnsi="等线" w:eastAsia="等线" w:cs="等线"/>
      <w:kern w:val="0"/>
      <w:sz w:val="20"/>
      <w:szCs w:val="20"/>
    </w:rPr>
  </w:style>
  <w:style w:type="paragraph" w:styleId="25">
    <w:name w:val="List Bullet 3"/>
    <w:basedOn w:val="1"/>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6">
    <w:name w:val="Body Text Indent"/>
    <w:basedOn w:val="1"/>
    <w:link w:val="94"/>
    <w:qFormat/>
    <w:uiPriority w:val="0"/>
    <w:pPr>
      <w:ind w:left="480" w:hanging="480" w:hangingChars="200"/>
    </w:pPr>
    <w:rPr>
      <w:sz w:val="24"/>
    </w:rPr>
  </w:style>
  <w:style w:type="paragraph" w:styleId="27">
    <w:name w:val="List Number 3"/>
    <w:basedOn w:val="1"/>
    <w:qFormat/>
    <w:uiPriority w:val="0"/>
    <w:pPr>
      <w:tabs>
        <w:tab w:val="left" w:pos="1200"/>
      </w:tabs>
      <w:ind w:left="1200" w:leftChars="400" w:hanging="360" w:hangingChars="200"/>
    </w:pPr>
    <w:rPr>
      <w:rFonts w:ascii="等线" w:hAnsi="等线" w:eastAsia="等线" w:cs="等线"/>
    </w:rPr>
  </w:style>
  <w:style w:type="paragraph" w:styleId="28">
    <w:name w:val="List 2"/>
    <w:basedOn w:val="1"/>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29">
    <w:name w:val="Block Text"/>
    <w:basedOn w:val="1"/>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0">
    <w:name w:val="List Bullet 2"/>
    <w:basedOn w:val="1"/>
    <w:qFormat/>
    <w:uiPriority w:val="0"/>
    <w:pPr>
      <w:tabs>
        <w:tab w:val="left" w:pos="780"/>
      </w:tabs>
      <w:spacing w:line="360" w:lineRule="auto"/>
      <w:ind w:left="780" w:leftChars="200" w:hanging="360" w:hangingChars="200"/>
    </w:pPr>
    <w:rPr>
      <w:rFonts w:ascii="等线" w:hAnsi="等线" w:eastAsia="等线" w:cs="等线"/>
    </w:rPr>
  </w:style>
  <w:style w:type="paragraph" w:styleId="31">
    <w:name w:val="toc 5"/>
    <w:basedOn w:val="1"/>
    <w:next w:val="1"/>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2">
    <w:name w:val="toc 3"/>
    <w:basedOn w:val="1"/>
    <w:next w:val="1"/>
    <w:qFormat/>
    <w:uiPriority w:val="0"/>
    <w:pPr>
      <w:ind w:left="840" w:leftChars="400"/>
    </w:pPr>
  </w:style>
  <w:style w:type="paragraph" w:styleId="33">
    <w:name w:val="Plain Text"/>
    <w:basedOn w:val="1"/>
    <w:link w:val="95"/>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4">
    <w:name w:val="List Number 4"/>
    <w:basedOn w:val="1"/>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5">
    <w:name w:val="toc 8"/>
    <w:basedOn w:val="1"/>
    <w:next w:val="1"/>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6">
    <w:name w:val="Date"/>
    <w:basedOn w:val="1"/>
    <w:next w:val="1"/>
    <w:link w:val="88"/>
    <w:qFormat/>
    <w:uiPriority w:val="0"/>
    <w:pPr>
      <w:ind w:left="100" w:leftChars="2500"/>
    </w:pPr>
  </w:style>
  <w:style w:type="paragraph" w:styleId="37">
    <w:name w:val="Body Text Indent 2"/>
    <w:basedOn w:val="1"/>
    <w:link w:val="309"/>
    <w:qFormat/>
    <w:uiPriority w:val="0"/>
    <w:pPr>
      <w:spacing w:line="500" w:lineRule="exact"/>
      <w:ind w:firstLine="511" w:firstLineChars="213"/>
    </w:pPr>
    <w:rPr>
      <w:sz w:val="24"/>
    </w:rPr>
  </w:style>
  <w:style w:type="paragraph" w:styleId="38">
    <w:name w:val="endnote text"/>
    <w:basedOn w:val="1"/>
    <w:link w:val="762"/>
    <w:unhideWhenUsed/>
    <w:qFormat/>
    <w:uiPriority w:val="1"/>
    <w:pPr>
      <w:snapToGrid w:val="0"/>
      <w:spacing w:line="360" w:lineRule="auto"/>
      <w:ind w:firstLine="200" w:firstLineChars="200"/>
      <w:jc w:val="left"/>
    </w:pPr>
    <w:rPr>
      <w:sz w:val="28"/>
    </w:rPr>
  </w:style>
  <w:style w:type="paragraph" w:styleId="39">
    <w:name w:val="Balloon Text"/>
    <w:basedOn w:val="1"/>
    <w:link w:val="272"/>
    <w:qFormat/>
    <w:uiPriority w:val="0"/>
    <w:rPr>
      <w:sz w:val="18"/>
      <w:szCs w:val="18"/>
    </w:rPr>
  </w:style>
  <w:style w:type="paragraph" w:styleId="40">
    <w:name w:val="footer"/>
    <w:basedOn w:val="1"/>
    <w:link w:val="92"/>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spacing w:line="360" w:lineRule="auto"/>
      <w:ind w:firstLine="200" w:firstLineChars="200"/>
    </w:pPr>
    <w:rPr>
      <w:rFonts w:ascii="Arial" w:hAnsi="Arial" w:eastAsia="等线" w:cs="等线"/>
      <w:spacing w:val="-10"/>
      <w:szCs w:val="20"/>
    </w:rPr>
  </w:style>
  <w:style w:type="paragraph" w:styleId="42">
    <w:name w:val="header"/>
    <w:basedOn w:val="1"/>
    <w:link w:val="37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44"/>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4">
    <w:name w:val="toc 1"/>
    <w:basedOn w:val="1"/>
    <w:next w:val="1"/>
    <w:link w:val="828"/>
    <w:qFormat/>
    <w:uiPriority w:val="0"/>
    <w:pPr>
      <w:tabs>
        <w:tab w:val="right" w:leader="dot" w:pos="9628"/>
      </w:tabs>
      <w:spacing w:line="480" w:lineRule="auto"/>
    </w:pPr>
    <w:rPr>
      <w:rFonts w:ascii="Arial" w:hAnsi="Arial" w:eastAsia="新宋体" w:cs="Arial"/>
      <w:bCs/>
      <w:sz w:val="24"/>
    </w:rPr>
  </w:style>
  <w:style w:type="paragraph" w:styleId="45">
    <w:name w:val="toc 4"/>
    <w:basedOn w:val="1"/>
    <w:next w:val="1"/>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6">
    <w:name w:val="Subtitle"/>
    <w:basedOn w:val="1"/>
    <w:next w:val="1"/>
    <w:link w:val="440"/>
    <w:qFormat/>
    <w:uiPriority w:val="0"/>
    <w:pPr>
      <w:spacing w:before="240" w:after="60" w:line="312" w:lineRule="auto"/>
      <w:jc w:val="center"/>
      <w:outlineLvl w:val="1"/>
    </w:pPr>
    <w:rPr>
      <w:rFonts w:ascii="Verdana" w:hAnsi="Verdana" w:eastAsia="仿宋_GB2312"/>
      <w:b/>
      <w:bCs/>
      <w:kern w:val="28"/>
      <w:sz w:val="32"/>
      <w:szCs w:val="32"/>
    </w:rPr>
  </w:style>
  <w:style w:type="paragraph" w:styleId="47">
    <w:name w:val="List Number 5"/>
    <w:basedOn w:val="1"/>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48">
    <w:name w:val="List"/>
    <w:basedOn w:val="1"/>
    <w:qFormat/>
    <w:uiPriority w:val="0"/>
    <w:pPr>
      <w:ind w:left="200" w:hanging="200" w:hangingChars="200"/>
    </w:pPr>
  </w:style>
  <w:style w:type="paragraph" w:styleId="49">
    <w:name w:val="footnote text"/>
    <w:basedOn w:val="1"/>
    <w:link w:val="439"/>
    <w:qFormat/>
    <w:uiPriority w:val="0"/>
    <w:pPr>
      <w:snapToGrid w:val="0"/>
      <w:spacing w:line="360" w:lineRule="auto"/>
      <w:ind w:firstLine="200" w:firstLineChars="200"/>
      <w:jc w:val="left"/>
    </w:pPr>
    <w:rPr>
      <w:rFonts w:ascii="等线" w:hAnsi="等线" w:eastAsia="等线" w:cs="等线"/>
      <w:sz w:val="18"/>
      <w:szCs w:val="18"/>
    </w:rPr>
  </w:style>
  <w:style w:type="paragraph" w:styleId="50">
    <w:name w:val="toc 6"/>
    <w:basedOn w:val="1"/>
    <w:next w:val="1"/>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51">
    <w:name w:val="Body Text Indent 3"/>
    <w:basedOn w:val="1"/>
    <w:link w:val="206"/>
    <w:qFormat/>
    <w:uiPriority w:val="0"/>
    <w:pPr>
      <w:spacing w:line="500" w:lineRule="exact"/>
      <w:ind w:left="511" w:hanging="511" w:hangingChars="213"/>
    </w:pPr>
    <w:rPr>
      <w:sz w:val="24"/>
    </w:rPr>
  </w:style>
  <w:style w:type="paragraph" w:styleId="52">
    <w:name w:val="table of figures"/>
    <w:basedOn w:val="1"/>
    <w:next w:val="1"/>
    <w:qFormat/>
    <w:uiPriority w:val="0"/>
    <w:pPr>
      <w:spacing w:line="360" w:lineRule="auto"/>
      <w:ind w:left="840" w:leftChars="200" w:hanging="420" w:hangingChars="200"/>
    </w:pPr>
    <w:rPr>
      <w:rFonts w:ascii="等线" w:hAnsi="等线" w:eastAsia="等线" w:cs="等线"/>
      <w:szCs w:val="20"/>
    </w:rPr>
  </w:style>
  <w:style w:type="paragraph" w:styleId="53">
    <w:name w:val="toc 2"/>
    <w:basedOn w:val="1"/>
    <w:next w:val="1"/>
    <w:qFormat/>
    <w:uiPriority w:val="0"/>
    <w:pPr>
      <w:ind w:left="420" w:leftChars="200"/>
    </w:pPr>
  </w:style>
  <w:style w:type="paragraph" w:styleId="54">
    <w:name w:val="toc 9"/>
    <w:basedOn w:val="1"/>
    <w:next w:val="1"/>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5">
    <w:name w:val="Body Text 2"/>
    <w:basedOn w:val="1"/>
    <w:link w:val="438"/>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6">
    <w:name w:val="Message Header"/>
    <w:basedOn w:val="1"/>
    <w:link w:val="441"/>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7">
    <w:name w:val="HTML Preformatted"/>
    <w:basedOn w:val="1"/>
    <w:link w:val="4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8">
    <w:name w:val="Normal (Web)"/>
    <w:basedOn w:val="1"/>
    <w:link w:val="169"/>
    <w:qFormat/>
    <w:uiPriority w:val="0"/>
    <w:pPr>
      <w:widowControl/>
      <w:spacing w:before="100" w:beforeAutospacing="1" w:after="100" w:afterAutospacing="1"/>
      <w:jc w:val="left"/>
    </w:pPr>
    <w:rPr>
      <w:rFonts w:ascii="宋体" w:hAnsi="宋体"/>
      <w:kern w:val="0"/>
      <w:sz w:val="24"/>
    </w:rPr>
  </w:style>
  <w:style w:type="paragraph" w:styleId="59">
    <w:name w:val="index 1"/>
    <w:basedOn w:val="1"/>
    <w:next w:val="1"/>
    <w:qFormat/>
    <w:uiPriority w:val="0"/>
    <w:pPr>
      <w:spacing w:line="360" w:lineRule="auto"/>
      <w:ind w:firstLine="200" w:firstLineChars="200"/>
    </w:pPr>
    <w:rPr>
      <w:rFonts w:ascii="等线" w:hAnsi="等线" w:eastAsia="等线" w:cs="等线"/>
      <w:szCs w:val="20"/>
    </w:rPr>
  </w:style>
  <w:style w:type="paragraph" w:styleId="60">
    <w:name w:val="Title"/>
    <w:basedOn w:val="1"/>
    <w:link w:val="160"/>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1">
    <w:name w:val="annotation subject"/>
    <w:basedOn w:val="22"/>
    <w:next w:val="22"/>
    <w:link w:val="173"/>
    <w:qFormat/>
    <w:uiPriority w:val="0"/>
    <w:rPr>
      <w:b/>
      <w:bCs/>
    </w:rPr>
  </w:style>
  <w:style w:type="paragraph" w:styleId="62">
    <w:name w:val="Body Text First Indent"/>
    <w:basedOn w:val="2"/>
    <w:link w:val="105"/>
    <w:qFormat/>
    <w:uiPriority w:val="0"/>
    <w:pPr>
      <w:ind w:firstLine="420" w:firstLineChars="100"/>
    </w:pPr>
  </w:style>
  <w:style w:type="paragraph" w:styleId="63">
    <w:name w:val="Body Text First Indent 2"/>
    <w:basedOn w:val="26"/>
    <w:link w:val="442"/>
    <w:unhideWhenUsed/>
    <w:qFormat/>
    <w:uiPriority w:val="0"/>
    <w:pPr>
      <w:spacing w:after="120"/>
      <w:ind w:left="420" w:leftChars="200" w:firstLine="420" w:firstLineChars="20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4"/>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8">
    <w:name w:val="Strong"/>
    <w:qFormat/>
    <w:uiPriority w:val="0"/>
    <w:rPr>
      <w:b/>
      <w:bCs/>
    </w:rPr>
  </w:style>
  <w:style w:type="character" w:styleId="69">
    <w:name w:val="endnote reference"/>
    <w:unhideWhenUsed/>
    <w:qFormat/>
    <w:uiPriority w:val="1"/>
    <w:rPr>
      <w:vertAlign w:val="superscript"/>
    </w:rPr>
  </w:style>
  <w:style w:type="character" w:styleId="70">
    <w:name w:val="page number"/>
    <w:basedOn w:val="67"/>
    <w:qFormat/>
    <w:uiPriority w:val="0"/>
  </w:style>
  <w:style w:type="character" w:styleId="71">
    <w:name w:val="FollowedHyperlink"/>
    <w:qFormat/>
    <w:uiPriority w:val="99"/>
    <w:rPr>
      <w:color w:val="800080"/>
      <w:u w:val="single"/>
    </w:rPr>
  </w:style>
  <w:style w:type="character" w:styleId="72">
    <w:name w:val="Emphasis"/>
    <w:qFormat/>
    <w:uiPriority w:val="0"/>
    <w:rPr>
      <w:i/>
      <w:iCs/>
    </w:rPr>
  </w:style>
  <w:style w:type="character" w:styleId="73">
    <w:name w:val="line number"/>
    <w:basedOn w:val="67"/>
    <w:qFormat/>
    <w:uiPriority w:val="0"/>
  </w:style>
  <w:style w:type="character" w:styleId="74">
    <w:name w:val="HTML Definition"/>
    <w:qFormat/>
    <w:uiPriority w:val="0"/>
  </w:style>
  <w:style w:type="character" w:styleId="75">
    <w:name w:val="HTML Variable"/>
    <w:qFormat/>
    <w:uiPriority w:val="0"/>
  </w:style>
  <w:style w:type="character" w:styleId="76">
    <w:name w:val="Hyperlink"/>
    <w:qFormat/>
    <w:uiPriority w:val="99"/>
    <w:rPr>
      <w:color w:val="000000"/>
      <w:sz w:val="20"/>
      <w:szCs w:val="20"/>
      <w:u w:val="none"/>
    </w:rPr>
  </w:style>
  <w:style w:type="character" w:styleId="77">
    <w:name w:val="HTML Code"/>
    <w:qFormat/>
    <w:uiPriority w:val="0"/>
    <w:rPr>
      <w:rFonts w:hint="default" w:ascii="serif" w:hAnsi="serif" w:eastAsia="serif" w:cs="serif"/>
      <w:sz w:val="21"/>
      <w:szCs w:val="21"/>
    </w:rPr>
  </w:style>
  <w:style w:type="character" w:styleId="78">
    <w:name w:val="annotation reference"/>
    <w:qFormat/>
    <w:uiPriority w:val="0"/>
    <w:rPr>
      <w:sz w:val="21"/>
      <w:szCs w:val="21"/>
    </w:rPr>
  </w:style>
  <w:style w:type="character" w:styleId="79">
    <w:name w:val="HTML Cite"/>
    <w:qFormat/>
    <w:uiPriority w:val="0"/>
    <w:rPr>
      <w:color w:val="008000"/>
    </w:rPr>
  </w:style>
  <w:style w:type="character" w:styleId="80">
    <w:name w:val="HTML Keyboard"/>
    <w:qFormat/>
    <w:uiPriority w:val="0"/>
    <w:rPr>
      <w:rFonts w:ascii="serif" w:hAnsi="serif" w:eastAsia="serif" w:cs="serif"/>
      <w:sz w:val="21"/>
      <w:szCs w:val="21"/>
    </w:rPr>
  </w:style>
  <w:style w:type="character" w:styleId="81">
    <w:name w:val="HTML Sample"/>
    <w:qFormat/>
    <w:uiPriority w:val="0"/>
    <w:rPr>
      <w:rFonts w:hint="default" w:ascii="serif" w:hAnsi="serif" w:eastAsia="serif" w:cs="serif"/>
      <w:sz w:val="21"/>
      <w:szCs w:val="21"/>
    </w:rPr>
  </w:style>
  <w:style w:type="character" w:customStyle="1" w:styleId="82">
    <w:name w:val="标题 1 Char"/>
    <w:link w:val="4"/>
    <w:qFormat/>
    <w:uiPriority w:val="0"/>
    <w:rPr>
      <w:rFonts w:ascii="楷体_GB2312" w:eastAsia="楷体_GB2312"/>
      <w:b/>
      <w:bCs/>
      <w:kern w:val="2"/>
      <w:sz w:val="21"/>
      <w:szCs w:val="24"/>
    </w:rPr>
  </w:style>
  <w:style w:type="character" w:customStyle="1" w:styleId="83">
    <w:name w:val="标题 2 Char"/>
    <w:link w:val="5"/>
    <w:qFormat/>
    <w:uiPriority w:val="0"/>
    <w:rPr>
      <w:rFonts w:ascii="Cambria" w:hAnsi="Cambria" w:eastAsia="宋体" w:cs="Times New Roman"/>
      <w:b/>
      <w:bCs/>
      <w:kern w:val="2"/>
      <w:sz w:val="32"/>
      <w:szCs w:val="32"/>
    </w:rPr>
  </w:style>
  <w:style w:type="character" w:customStyle="1" w:styleId="84">
    <w:name w:val="标题 3 Char"/>
    <w:link w:val="6"/>
    <w:qFormat/>
    <w:uiPriority w:val="9"/>
    <w:rPr>
      <w:b/>
      <w:bCs/>
      <w:kern w:val="2"/>
      <w:sz w:val="32"/>
      <w:szCs w:val="32"/>
      <w:lang w:bidi="ar-SA"/>
    </w:rPr>
  </w:style>
  <w:style w:type="character" w:customStyle="1" w:styleId="85">
    <w:name w:val="标题 4 Char"/>
    <w:link w:val="7"/>
    <w:qFormat/>
    <w:uiPriority w:val="0"/>
    <w:rPr>
      <w:rFonts w:ascii="Cambria" w:hAnsi="Cambria" w:eastAsia="宋体"/>
      <w:b/>
      <w:bCs/>
      <w:kern w:val="2"/>
      <w:sz w:val="28"/>
      <w:szCs w:val="28"/>
      <w:lang w:bidi="ar-SA"/>
    </w:rPr>
  </w:style>
  <w:style w:type="character" w:customStyle="1" w:styleId="86">
    <w:name w:val="标题 5 Char"/>
    <w:link w:val="8"/>
    <w:qFormat/>
    <w:uiPriority w:val="9"/>
    <w:rPr>
      <w:b/>
      <w:bCs/>
      <w:kern w:val="2"/>
      <w:sz w:val="28"/>
      <w:szCs w:val="28"/>
    </w:rPr>
  </w:style>
  <w:style w:type="character" w:customStyle="1" w:styleId="87">
    <w:name w:val="标题 6 Char"/>
    <w:link w:val="9"/>
    <w:qFormat/>
    <w:uiPriority w:val="9"/>
    <w:rPr>
      <w:rFonts w:ascii="Cambria" w:hAnsi="Cambria" w:eastAsia="宋体" w:cs="Times New Roman"/>
      <w:b/>
      <w:bCs/>
      <w:kern w:val="2"/>
      <w:sz w:val="24"/>
      <w:szCs w:val="24"/>
    </w:rPr>
  </w:style>
  <w:style w:type="character" w:customStyle="1" w:styleId="88">
    <w:name w:val="日期 Char"/>
    <w:link w:val="36"/>
    <w:qFormat/>
    <w:uiPriority w:val="0"/>
    <w:rPr>
      <w:kern w:val="2"/>
      <w:sz w:val="21"/>
      <w:szCs w:val="24"/>
    </w:rPr>
  </w:style>
  <w:style w:type="character" w:customStyle="1" w:styleId="89">
    <w:name w:val="样式6 列表并列 Char"/>
    <w:link w:val="90"/>
    <w:qFormat/>
    <w:locked/>
    <w:uiPriority w:val="0"/>
    <w:rPr>
      <w:rFonts w:ascii="Arial" w:hAnsi="Arial" w:cs="Arial"/>
      <w:kern w:val="21"/>
      <w:sz w:val="21"/>
      <w:szCs w:val="24"/>
    </w:rPr>
  </w:style>
  <w:style w:type="paragraph" w:customStyle="1" w:styleId="90">
    <w:name w:val="样式6 列表并列"/>
    <w:link w:val="89"/>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91">
    <w:name w:val="Texte Char Char"/>
    <w:qFormat/>
    <w:uiPriority w:val="0"/>
    <w:rPr>
      <w:rFonts w:ascii="宋体" w:hAnsi="Courier New" w:eastAsia="宋体"/>
      <w:sz w:val="21"/>
      <w:szCs w:val="21"/>
      <w:lang w:val="en-US" w:eastAsia="zh-CN" w:bidi="ar-SA"/>
    </w:rPr>
  </w:style>
  <w:style w:type="character" w:customStyle="1" w:styleId="92">
    <w:name w:val="页脚 Char"/>
    <w:link w:val="40"/>
    <w:qFormat/>
    <w:uiPriority w:val="99"/>
    <w:rPr>
      <w:kern w:val="2"/>
      <w:sz w:val="18"/>
      <w:szCs w:val="18"/>
    </w:rPr>
  </w:style>
  <w:style w:type="character" w:customStyle="1" w:styleId="93">
    <w:name w:val="正文文本 Char"/>
    <w:link w:val="2"/>
    <w:qFormat/>
    <w:uiPriority w:val="0"/>
    <w:rPr>
      <w:kern w:val="2"/>
      <w:sz w:val="21"/>
      <w:szCs w:val="24"/>
    </w:rPr>
  </w:style>
  <w:style w:type="character" w:customStyle="1" w:styleId="94">
    <w:name w:val="正文文本缩进 Char"/>
    <w:link w:val="26"/>
    <w:qFormat/>
    <w:uiPriority w:val="0"/>
    <w:rPr>
      <w:kern w:val="2"/>
      <w:sz w:val="24"/>
      <w:szCs w:val="24"/>
    </w:rPr>
  </w:style>
  <w:style w:type="character" w:customStyle="1" w:styleId="95">
    <w:name w:val="纯文本 Char"/>
    <w:link w:val="33"/>
    <w:qFormat/>
    <w:uiPriority w:val="0"/>
    <w:rPr>
      <w:rFonts w:ascii="宋体" w:hAnsi="Courier New" w:eastAsia="宋体"/>
      <w:sz w:val="21"/>
      <w:szCs w:val="21"/>
      <w:lang w:val="en-US" w:eastAsia="zh-CN" w:bidi="ar-SA"/>
    </w:rPr>
  </w:style>
  <w:style w:type="character" w:customStyle="1" w:styleId="96">
    <w:name w:val="font31"/>
    <w:qFormat/>
    <w:uiPriority w:val="0"/>
    <w:rPr>
      <w:rFonts w:hint="eastAsia" w:ascii="新宋体" w:hAnsi="新宋体" w:eastAsia="新宋体" w:cs="新宋体"/>
      <w:color w:val="000000"/>
      <w:sz w:val="22"/>
      <w:szCs w:val="22"/>
      <w:u w:val="none"/>
    </w:rPr>
  </w:style>
  <w:style w:type="character" w:customStyle="1" w:styleId="97">
    <w:name w:val="style21"/>
    <w:qFormat/>
    <w:uiPriority w:val="0"/>
    <w:rPr>
      <w:sz w:val="15"/>
      <w:szCs w:val="15"/>
    </w:rPr>
  </w:style>
  <w:style w:type="character" w:customStyle="1" w:styleId="98">
    <w:name w:val="BZ_正文 Char"/>
    <w:link w:val="99"/>
    <w:qFormat/>
    <w:uiPriority w:val="0"/>
    <w:rPr>
      <w:rFonts w:ascii="宋体" w:hAnsi="宋体" w:eastAsia="宋体"/>
      <w:kern w:val="2"/>
      <w:sz w:val="24"/>
      <w:szCs w:val="24"/>
    </w:rPr>
  </w:style>
  <w:style w:type="paragraph" w:customStyle="1" w:styleId="99">
    <w:name w:val="BZ_正文"/>
    <w:basedOn w:val="1"/>
    <w:link w:val="98"/>
    <w:qFormat/>
    <w:uiPriority w:val="0"/>
    <w:pPr>
      <w:widowControl/>
      <w:spacing w:line="360" w:lineRule="auto"/>
      <w:ind w:firstLine="480" w:firstLineChars="200"/>
    </w:pPr>
    <w:rPr>
      <w:rFonts w:ascii="宋体" w:hAnsi="宋体"/>
      <w:sz w:val="24"/>
      <w:shd w:val="clear" w:color="auto" w:fill="FFFFFF"/>
    </w:rPr>
  </w:style>
  <w:style w:type="character" w:customStyle="1" w:styleId="100">
    <w:name w:val="Char Char Char"/>
    <w:qFormat/>
    <w:uiPriority w:val="0"/>
    <w:rPr>
      <w:rFonts w:ascii="宋体" w:hAnsi="Courier New" w:eastAsia="宋体"/>
      <w:sz w:val="21"/>
      <w:szCs w:val="21"/>
      <w:lang w:val="en-US" w:eastAsia="zh-CN" w:bidi="ar-SA"/>
    </w:rPr>
  </w:style>
  <w:style w:type="character" w:customStyle="1" w:styleId="101">
    <w:name w:val="font21"/>
    <w:qFormat/>
    <w:uiPriority w:val="0"/>
    <w:rPr>
      <w:rFonts w:hint="eastAsia" w:ascii="宋体" w:hAnsi="宋体" w:eastAsia="宋体" w:cs="宋体"/>
      <w:b/>
      <w:color w:val="000000"/>
      <w:sz w:val="21"/>
      <w:szCs w:val="21"/>
      <w:u w:val="none"/>
    </w:rPr>
  </w:style>
  <w:style w:type="character" w:customStyle="1" w:styleId="102">
    <w:name w:val="font11"/>
    <w:qFormat/>
    <w:uiPriority w:val="0"/>
    <w:rPr>
      <w:rFonts w:hint="default" w:ascii="Times New Roman" w:hAnsi="Times New Roman" w:eastAsia="仿宋_GB2312" w:cs="Times New Roman"/>
      <w:b/>
      <w:color w:val="000000"/>
      <w:sz w:val="21"/>
      <w:szCs w:val="21"/>
      <w:u w:val="none"/>
    </w:rPr>
  </w:style>
  <w:style w:type="character" w:customStyle="1" w:styleId="103">
    <w:name w:val="正文1 Char"/>
    <w:link w:val="104"/>
    <w:qFormat/>
    <w:uiPriority w:val="0"/>
    <w:rPr>
      <w:sz w:val="24"/>
      <w:lang w:val="en-US" w:eastAsia="zh-CN" w:bidi="ar-SA"/>
    </w:rPr>
  </w:style>
  <w:style w:type="paragraph" w:customStyle="1" w:styleId="104">
    <w:name w:val="正文1"/>
    <w:link w:val="103"/>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105">
    <w:name w:val="正文首行缩进 Char"/>
    <w:basedOn w:val="93"/>
    <w:link w:val="62"/>
    <w:qFormat/>
    <w:uiPriority w:val="0"/>
    <w:rPr>
      <w:kern w:val="2"/>
      <w:sz w:val="21"/>
      <w:szCs w:val="24"/>
    </w:rPr>
  </w:style>
  <w:style w:type="character" w:customStyle="1" w:styleId="106">
    <w:name w:val="正文缩进 Char"/>
    <w:link w:val="17"/>
    <w:qFormat/>
    <w:uiPriority w:val="0"/>
    <w:rPr>
      <w:rFonts w:eastAsia="宋体"/>
      <w:sz w:val="21"/>
      <w:lang w:val="en-US" w:eastAsia="zh-CN" w:bidi="ar-SA"/>
    </w:rPr>
  </w:style>
  <w:style w:type="character" w:customStyle="1" w:styleId="107">
    <w:name w:val="BZ_题注_图 Char"/>
    <w:link w:val="108"/>
    <w:qFormat/>
    <w:uiPriority w:val="0"/>
    <w:rPr>
      <w:rFonts w:eastAsia="黑体"/>
      <w:kern w:val="2"/>
      <w:sz w:val="21"/>
      <w:szCs w:val="21"/>
    </w:rPr>
  </w:style>
  <w:style w:type="paragraph" w:customStyle="1" w:styleId="108">
    <w:name w:val="BZ_题注_图"/>
    <w:basedOn w:val="18"/>
    <w:next w:val="1"/>
    <w:link w:val="107"/>
    <w:qFormat/>
    <w:uiPriority w:val="0"/>
    <w:pPr>
      <w:widowControl/>
      <w:spacing w:beforeLines="50" w:afterLines="50"/>
      <w:jc w:val="center"/>
    </w:pPr>
    <w:rPr>
      <w:rFonts w:ascii="Times New Roman" w:hAnsi="Times New Roman"/>
      <w:sz w:val="21"/>
      <w:szCs w:val="21"/>
    </w:rPr>
  </w:style>
  <w:style w:type="character" w:customStyle="1" w:styleId="109">
    <w:name w:val="文档正文 Char"/>
    <w:link w:val="110"/>
    <w:qFormat/>
    <w:uiPriority w:val="0"/>
    <w:rPr>
      <w:rFonts w:ascii="Tahoma" w:hAnsi="Tahoma" w:eastAsia="仿宋_GB2312"/>
      <w:sz w:val="28"/>
      <w:lang w:val="en-US" w:eastAsia="zh-CN" w:bidi="ar-SA"/>
    </w:rPr>
  </w:style>
  <w:style w:type="paragraph" w:customStyle="1" w:styleId="110">
    <w:name w:val="文档正文"/>
    <w:basedOn w:val="1"/>
    <w:link w:val="109"/>
    <w:qFormat/>
    <w:uiPriority w:val="0"/>
    <w:pPr>
      <w:spacing w:line="360" w:lineRule="auto"/>
      <w:ind w:firstLine="480" w:firstLineChars="200"/>
    </w:pPr>
    <w:rPr>
      <w:rFonts w:ascii="Tahoma" w:hAnsi="Tahoma" w:eastAsia="仿宋_GB2312"/>
      <w:kern w:val="0"/>
      <w:sz w:val="28"/>
      <w:szCs w:val="20"/>
    </w:rPr>
  </w:style>
  <w:style w:type="character" w:customStyle="1" w:styleId="111">
    <w:name w:val="unnamed51"/>
    <w:qFormat/>
    <w:uiPriority w:val="0"/>
    <w:rPr>
      <w:sz w:val="22"/>
      <w:szCs w:val="22"/>
    </w:rPr>
  </w:style>
  <w:style w:type="character" w:customStyle="1" w:styleId="112">
    <w:name w:val="Char Char2"/>
    <w:qFormat/>
    <w:uiPriority w:val="0"/>
    <w:rPr>
      <w:rFonts w:ascii="宋体" w:hAnsi="Courier New" w:eastAsia="宋体"/>
      <w:kern w:val="2"/>
      <w:sz w:val="21"/>
      <w:lang w:val="en-US" w:eastAsia="zh-CN"/>
    </w:rPr>
  </w:style>
  <w:style w:type="character" w:customStyle="1" w:styleId="113">
    <w:name w:val="BZ_三级标题 Char"/>
    <w:link w:val="114"/>
    <w:qFormat/>
    <w:uiPriority w:val="0"/>
    <w:rPr>
      <w:rFonts w:eastAsia="黑体"/>
      <w:b/>
      <w:bCs/>
      <w:kern w:val="2"/>
      <w:sz w:val="28"/>
      <w:szCs w:val="28"/>
    </w:rPr>
  </w:style>
  <w:style w:type="paragraph" w:customStyle="1" w:styleId="114">
    <w:name w:val="BZ_三级标题"/>
    <w:basedOn w:val="6"/>
    <w:next w:val="99"/>
    <w:link w:val="113"/>
    <w:qFormat/>
    <w:uiPriority w:val="0"/>
    <w:pPr>
      <w:spacing w:line="240" w:lineRule="auto"/>
      <w:ind w:left="720" w:hanging="720"/>
    </w:pPr>
    <w:rPr>
      <w:rFonts w:eastAsia="黑体"/>
      <w:sz w:val="28"/>
      <w:szCs w:val="28"/>
    </w:rPr>
  </w:style>
  <w:style w:type="character" w:customStyle="1" w:styleId="115">
    <w:name w:val="哈哈正文 Char"/>
    <w:link w:val="116"/>
    <w:qFormat/>
    <w:uiPriority w:val="0"/>
    <w:rPr>
      <w:rFonts w:ascii="宋体" w:hAnsi="宋体" w:eastAsia="宋体" w:cs="宋体"/>
      <w:kern w:val="2"/>
      <w:sz w:val="24"/>
      <w:lang w:val="en-US" w:eastAsia="zh-CN" w:bidi="ar-SA"/>
    </w:rPr>
  </w:style>
  <w:style w:type="paragraph" w:customStyle="1" w:styleId="116">
    <w:name w:val="哈哈正文"/>
    <w:basedOn w:val="1"/>
    <w:link w:val="115"/>
    <w:qFormat/>
    <w:uiPriority w:val="0"/>
    <w:pPr>
      <w:spacing w:line="360" w:lineRule="auto"/>
      <w:ind w:firstLine="200" w:firstLineChars="200"/>
    </w:pPr>
    <w:rPr>
      <w:rFonts w:ascii="宋体" w:hAnsi="宋体" w:cs="宋体"/>
      <w:sz w:val="24"/>
      <w:szCs w:val="20"/>
    </w:rPr>
  </w:style>
  <w:style w:type="character" w:customStyle="1" w:styleId="117">
    <w:name w:val="批注文字 Char"/>
    <w:link w:val="22"/>
    <w:qFormat/>
    <w:uiPriority w:val="1"/>
    <w:rPr>
      <w:kern w:val="2"/>
      <w:sz w:val="21"/>
      <w:szCs w:val="24"/>
    </w:rPr>
  </w:style>
  <w:style w:type="character" w:customStyle="1" w:styleId="118">
    <w:name w:val="fontstyle01"/>
    <w:qFormat/>
    <w:uiPriority w:val="0"/>
    <w:rPr>
      <w:rFonts w:hint="eastAsia" w:ascii="楷体" w:hAnsi="楷体" w:eastAsia="楷体"/>
      <w:color w:val="000000"/>
      <w:sz w:val="24"/>
      <w:szCs w:val="24"/>
    </w:rPr>
  </w:style>
  <w:style w:type="character" w:customStyle="1" w:styleId="119">
    <w:name w:val="List Paragraph Char"/>
    <w:link w:val="120"/>
    <w:qFormat/>
    <w:uiPriority w:val="0"/>
    <w:rPr>
      <w:rFonts w:ascii="Calibri" w:hAnsi="Calibri" w:eastAsia="宋体"/>
      <w:kern w:val="2"/>
      <w:sz w:val="21"/>
      <w:szCs w:val="22"/>
      <w:lang w:val="en-US" w:eastAsia="zh-CN" w:bidi="ar-SA"/>
    </w:rPr>
  </w:style>
  <w:style w:type="paragraph" w:customStyle="1" w:styleId="120">
    <w:name w:val="列出段落1"/>
    <w:basedOn w:val="1"/>
    <w:link w:val="119"/>
    <w:qFormat/>
    <w:uiPriority w:val="34"/>
    <w:pPr>
      <w:ind w:firstLine="420" w:firstLineChars="200"/>
    </w:pPr>
    <w:rPr>
      <w:rFonts w:ascii="Calibri" w:hAnsi="Calibri"/>
      <w:szCs w:val="22"/>
    </w:rPr>
  </w:style>
  <w:style w:type="paragraph" w:customStyle="1" w:styleId="121">
    <w:name w:val="正文2"/>
    <w:basedOn w:val="1"/>
    <w:qFormat/>
    <w:uiPriority w:val="0"/>
    <w:pPr>
      <w:spacing w:before="156" w:line="360" w:lineRule="auto"/>
      <w:ind w:firstLine="510" w:firstLineChars="200"/>
    </w:pPr>
    <w:rPr>
      <w:sz w:val="24"/>
      <w:szCs w:val="20"/>
    </w:rPr>
  </w:style>
  <w:style w:type="paragraph" w:customStyle="1" w:styleId="122">
    <w:name w:val="Char Char Char Char"/>
    <w:basedOn w:val="20"/>
    <w:qFormat/>
    <w:uiPriority w:val="0"/>
    <w:rPr>
      <w:rFonts w:ascii="Tahoma" w:hAnsi="Tahoma"/>
      <w:sz w:val="24"/>
    </w:rPr>
  </w:style>
  <w:style w:type="paragraph" w:customStyle="1" w:styleId="123">
    <w:name w:val="Char1 Char Char Char"/>
    <w:basedOn w:val="1"/>
    <w:qFormat/>
    <w:uiPriority w:val="0"/>
    <w:rPr>
      <w:rFonts w:ascii="Tahoma" w:hAnsi="Tahoma"/>
      <w:sz w:val="24"/>
      <w:szCs w:val="20"/>
    </w:rPr>
  </w:style>
  <w:style w:type="paragraph" w:customStyle="1" w:styleId="124">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6">
    <w:name w:val="Char Char Char Char Char Char Char Char Char Char Char Char Char1"/>
    <w:basedOn w:val="1"/>
    <w:qFormat/>
    <w:uiPriority w:val="0"/>
    <w:rPr>
      <w:rFonts w:ascii="Tahoma" w:hAnsi="Tahoma"/>
      <w:sz w:val="24"/>
      <w:szCs w:val="20"/>
    </w:rPr>
  </w:style>
  <w:style w:type="paragraph" w:styleId="127">
    <w:name w:val="List Paragraph"/>
    <w:basedOn w:val="1"/>
    <w:qFormat/>
    <w:uiPriority w:val="0"/>
    <w:pPr>
      <w:ind w:firstLine="420" w:firstLineChars="200"/>
    </w:pPr>
  </w:style>
  <w:style w:type="paragraph" w:customStyle="1" w:styleId="128">
    <w:name w:val="BZ_六级标题"/>
    <w:basedOn w:val="9"/>
    <w:next w:val="99"/>
    <w:qFormat/>
    <w:uiPriority w:val="0"/>
    <w:pPr>
      <w:widowControl/>
      <w:tabs>
        <w:tab w:val="left" w:pos="360"/>
      </w:tabs>
      <w:spacing w:beforeLines="50" w:afterLines="50" w:line="240" w:lineRule="auto"/>
    </w:pPr>
    <w:rPr>
      <w:rFonts w:eastAsia="黑体"/>
    </w:rPr>
  </w:style>
  <w:style w:type="paragraph" w:customStyle="1" w:styleId="129">
    <w:name w:val="正文－恩普"/>
    <w:basedOn w:val="17"/>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30">
    <w:name w:val="Char Char Char Char2"/>
    <w:basedOn w:val="20"/>
    <w:qFormat/>
    <w:uiPriority w:val="0"/>
  </w:style>
  <w:style w:type="paragraph" w:customStyle="1" w:styleId="131">
    <w:name w:val="默认段落字体 Para Char"/>
    <w:basedOn w:val="1"/>
    <w:qFormat/>
    <w:uiPriority w:val="0"/>
    <w:pPr>
      <w:tabs>
        <w:tab w:val="left" w:pos="360"/>
      </w:tabs>
      <w:adjustRightInd w:val="0"/>
      <w:textAlignment w:val="baseline"/>
    </w:pPr>
    <w:rPr>
      <w:kern w:val="0"/>
      <w:sz w:val="24"/>
      <w:szCs w:val="20"/>
    </w:rPr>
  </w:style>
  <w:style w:type="paragraph" w:customStyle="1" w:styleId="132">
    <w:name w:val="Char Char Char Char Char Char Char1"/>
    <w:basedOn w:val="1"/>
    <w:qFormat/>
    <w:uiPriority w:val="0"/>
    <w:rPr>
      <w:rFonts w:ascii="仿宋_GB2312" w:eastAsia="仿宋_GB2312"/>
      <w:b/>
      <w:sz w:val="32"/>
      <w:szCs w:val="32"/>
    </w:rPr>
  </w:style>
  <w:style w:type="paragraph" w:customStyle="1" w:styleId="133">
    <w:name w:val="简单回函地址"/>
    <w:basedOn w:val="1"/>
    <w:qFormat/>
    <w:uiPriority w:val="0"/>
  </w:style>
  <w:style w:type="paragraph" w:customStyle="1" w:styleId="134">
    <w:name w:val="Char Char7 Char"/>
    <w:basedOn w:val="1"/>
    <w:qFormat/>
    <w:uiPriority w:val="0"/>
    <w:pPr>
      <w:tabs>
        <w:tab w:val="left" w:pos="425"/>
      </w:tabs>
      <w:ind w:left="420" w:leftChars="200" w:firstLine="270" w:firstLineChars="150"/>
    </w:pPr>
  </w:style>
  <w:style w:type="paragraph" w:customStyle="1" w:styleId="135">
    <w:name w:val="BZ_一级标题"/>
    <w:basedOn w:val="4"/>
    <w:next w:val="99"/>
    <w:link w:val="179"/>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6">
    <w:name w:val="保留正文"/>
    <w:basedOn w:val="2"/>
    <w:link w:val="962"/>
    <w:qFormat/>
    <w:uiPriority w:val="0"/>
    <w:pPr>
      <w:keepNext/>
      <w:spacing w:after="160"/>
    </w:pPr>
  </w:style>
  <w:style w:type="paragraph" w:customStyle="1" w:styleId="137">
    <w:name w:val="Char Char Char Char Char Char Char"/>
    <w:basedOn w:val="1"/>
    <w:qFormat/>
    <w:uiPriority w:val="0"/>
    <w:rPr>
      <w:rFonts w:ascii="仿宋_GB2312" w:eastAsia="仿宋_GB2312"/>
      <w:b/>
      <w:sz w:val="32"/>
      <w:szCs w:val="32"/>
    </w:rPr>
  </w:style>
  <w:style w:type="paragraph" w:customStyle="1" w:styleId="138">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9">
    <w:name w:val="Char Char"/>
    <w:basedOn w:val="1"/>
    <w:qFormat/>
    <w:uiPriority w:val="0"/>
    <w:rPr>
      <w:rFonts w:ascii="仿宋_GB2312" w:eastAsia="仿宋_GB2312"/>
      <w:b/>
      <w:sz w:val="32"/>
      <w:szCs w:val="32"/>
    </w:rPr>
  </w:style>
  <w:style w:type="paragraph" w:customStyle="1" w:styleId="140">
    <w:name w:val="CM106"/>
    <w:basedOn w:val="141"/>
    <w:next w:val="141"/>
    <w:qFormat/>
    <w:uiPriority w:val="0"/>
    <w:rPr>
      <w:rFonts w:ascii="宋体" w:cs="Times New Roman"/>
      <w:color w:val="auto"/>
    </w:rPr>
  </w:style>
  <w:style w:type="paragraph" w:customStyle="1" w:styleId="141">
    <w:name w:val="Default"/>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42">
    <w:name w:val="Char Char Char Char1"/>
    <w:basedOn w:val="1"/>
    <w:qFormat/>
    <w:uiPriority w:val="0"/>
    <w:rPr>
      <w:rFonts w:ascii="Tahoma" w:hAnsi="Tahoma"/>
      <w:sz w:val="24"/>
      <w:szCs w:val="20"/>
    </w:rPr>
  </w:style>
  <w:style w:type="paragraph" w:customStyle="1" w:styleId="143">
    <w:name w:val="Char Char Char Char Char Char Char Char Char Char Char Char Char"/>
    <w:basedOn w:val="1"/>
    <w:qFormat/>
    <w:uiPriority w:val="0"/>
    <w:rPr>
      <w:rFonts w:ascii="Tahoma" w:hAnsi="Tahoma"/>
      <w:sz w:val="24"/>
      <w:szCs w:val="20"/>
    </w:rPr>
  </w:style>
  <w:style w:type="paragraph" w:customStyle="1" w:styleId="144">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145">
    <w:name w:val="BZ_五级标题"/>
    <w:basedOn w:val="8"/>
    <w:next w:val="99"/>
    <w:qFormat/>
    <w:uiPriority w:val="0"/>
    <w:pPr>
      <w:widowControl/>
      <w:spacing w:beforeLines="50" w:afterLines="50" w:line="240" w:lineRule="auto"/>
    </w:pPr>
    <w:rPr>
      <w:rFonts w:eastAsia="黑体"/>
      <w:b w:val="0"/>
      <w:sz w:val="24"/>
      <w:szCs w:val="24"/>
    </w:rPr>
  </w:style>
  <w:style w:type="paragraph" w:customStyle="1" w:styleId="146">
    <w:name w:val="Char Char Char Char Char Char Char Char Char Char Char Char Char2"/>
    <w:basedOn w:val="1"/>
    <w:qFormat/>
    <w:uiPriority w:val="0"/>
    <w:rPr>
      <w:rFonts w:ascii="Tahoma" w:hAnsi="Tahoma"/>
      <w:sz w:val="24"/>
      <w:szCs w:val="20"/>
    </w:rPr>
  </w:style>
  <w:style w:type="paragraph" w:customStyle="1" w:styleId="147">
    <w:name w:val="Char Char Char Char Char Char Char2"/>
    <w:basedOn w:val="1"/>
    <w:qFormat/>
    <w:uiPriority w:val="0"/>
    <w:rPr>
      <w:rFonts w:ascii="仿宋_GB2312" w:eastAsia="仿宋_GB2312"/>
      <w:b/>
      <w:sz w:val="32"/>
      <w:szCs w:val="32"/>
    </w:rPr>
  </w:style>
  <w:style w:type="paragraph" w:customStyle="1" w:styleId="148">
    <w:name w:val="1"/>
    <w:basedOn w:val="17"/>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9">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150">
    <w:name w:val="修订1"/>
    <w:qFormat/>
    <w:uiPriority w:val="99"/>
    <w:rPr>
      <w:rFonts w:ascii="Times New Roman" w:hAnsi="Times New Roman" w:eastAsia="宋体" w:cs="Times New Roman"/>
      <w:kern w:val="2"/>
      <w:sz w:val="21"/>
      <w:szCs w:val="24"/>
      <w:lang w:val="en-US" w:eastAsia="zh-CN" w:bidi="ar-SA"/>
    </w:rPr>
  </w:style>
  <w:style w:type="paragraph" w:customStyle="1" w:styleId="151">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52">
    <w:name w:val="BZ_二级标题"/>
    <w:basedOn w:val="5"/>
    <w:next w:val="137"/>
    <w:qFormat/>
    <w:uiPriority w:val="0"/>
    <w:pPr>
      <w:widowControl/>
      <w:spacing w:beforeLines="50" w:afterLines="50" w:line="240" w:lineRule="auto"/>
      <w:ind w:left="576" w:hanging="576"/>
    </w:pPr>
    <w:rPr>
      <w:rFonts w:ascii="Times New Roman" w:hAnsi="Times New Roman" w:eastAsia="楷体"/>
    </w:rPr>
  </w:style>
  <w:style w:type="paragraph" w:customStyle="1" w:styleId="153">
    <w:name w:val="Char1 Char Char Char1"/>
    <w:basedOn w:val="1"/>
    <w:qFormat/>
    <w:uiPriority w:val="0"/>
    <w:rPr>
      <w:rFonts w:ascii="仿宋_GB2312" w:eastAsia="仿宋_GB2312"/>
      <w:b/>
      <w:sz w:val="32"/>
      <w:szCs w:val="32"/>
    </w:rPr>
  </w:style>
  <w:style w:type="character" w:customStyle="1" w:styleId="154">
    <w:name w:val="纯文本 Char1"/>
    <w:qFormat/>
    <w:uiPriority w:val="0"/>
    <w:rPr>
      <w:rFonts w:ascii="宋体" w:hAnsi="Courier New"/>
      <w:kern w:val="2"/>
      <w:sz w:val="21"/>
      <w:szCs w:val="24"/>
    </w:rPr>
  </w:style>
  <w:style w:type="paragraph" w:customStyle="1" w:styleId="155">
    <w:name w:val="样式6"/>
    <w:basedOn w:val="1"/>
    <w:qFormat/>
    <w:uiPriority w:val="0"/>
    <w:pPr>
      <w:spacing w:line="360" w:lineRule="auto"/>
      <w:ind w:firstLine="200" w:firstLineChars="200"/>
      <w:jc w:val="left"/>
    </w:pPr>
    <w:rPr>
      <w:sz w:val="24"/>
    </w:rPr>
  </w:style>
  <w:style w:type="paragraph" w:customStyle="1" w:styleId="156">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7">
    <w:name w:val="正文首行缩进2字符 Char"/>
    <w:link w:val="158"/>
    <w:qFormat/>
    <w:uiPriority w:val="0"/>
    <w:rPr>
      <w:rFonts w:eastAsia="仿宋"/>
      <w:sz w:val="28"/>
    </w:rPr>
  </w:style>
  <w:style w:type="paragraph" w:customStyle="1" w:styleId="158">
    <w:name w:val="正文首行缩进2字符"/>
    <w:basedOn w:val="1"/>
    <w:link w:val="157"/>
    <w:qFormat/>
    <w:locked/>
    <w:uiPriority w:val="0"/>
    <w:pPr>
      <w:spacing w:line="360" w:lineRule="auto"/>
      <w:ind w:firstLine="200" w:firstLineChars="200"/>
    </w:pPr>
    <w:rPr>
      <w:rFonts w:eastAsia="仿宋"/>
      <w:kern w:val="0"/>
      <w:sz w:val="28"/>
      <w:szCs w:val="20"/>
    </w:rPr>
  </w:style>
  <w:style w:type="character" w:customStyle="1" w:styleId="159">
    <w:name w:val="generalinfo-address-text"/>
    <w:basedOn w:val="67"/>
    <w:qFormat/>
    <w:uiPriority w:val="0"/>
  </w:style>
  <w:style w:type="character" w:customStyle="1" w:styleId="160">
    <w:name w:val="标题 Char"/>
    <w:link w:val="60"/>
    <w:qFormat/>
    <w:uiPriority w:val="0"/>
    <w:rPr>
      <w:rFonts w:ascii="Verdana" w:hAnsi="Verdana" w:eastAsia="仿宋_GB2312"/>
      <w:b/>
      <w:bCs/>
      <w:sz w:val="32"/>
      <w:szCs w:val="32"/>
    </w:rPr>
  </w:style>
  <w:style w:type="paragraph" w:customStyle="1" w:styleId="161">
    <w:name w:val="方案正文"/>
    <w:basedOn w:val="1"/>
    <w:link w:val="162"/>
    <w:qFormat/>
    <w:uiPriority w:val="0"/>
    <w:pPr>
      <w:spacing w:line="360" w:lineRule="auto"/>
      <w:ind w:firstLine="200" w:firstLineChars="200"/>
    </w:pPr>
    <w:rPr>
      <w:rFonts w:ascii="Century Gothic" w:hAnsi="Century Gothic"/>
      <w:szCs w:val="28"/>
    </w:rPr>
  </w:style>
  <w:style w:type="character" w:customStyle="1" w:styleId="162">
    <w:name w:val="方案正文 字符"/>
    <w:link w:val="161"/>
    <w:qFormat/>
    <w:uiPriority w:val="0"/>
    <w:rPr>
      <w:rFonts w:ascii="Century Gothic" w:hAnsi="Century Gothic" w:cs="Times New Roman"/>
      <w:kern w:val="2"/>
      <w:sz w:val="21"/>
      <w:szCs w:val="28"/>
    </w:rPr>
  </w:style>
  <w:style w:type="paragraph" w:customStyle="1" w:styleId="163">
    <w:name w:val="正文缩进1"/>
    <w:basedOn w:val="1"/>
    <w:qFormat/>
    <w:uiPriority w:val="0"/>
    <w:pPr>
      <w:spacing w:line="360" w:lineRule="auto"/>
      <w:ind w:firstLine="454"/>
      <w:jc w:val="left"/>
    </w:pPr>
    <w:rPr>
      <w:sz w:val="24"/>
    </w:rPr>
  </w:style>
  <w:style w:type="character" w:customStyle="1" w:styleId="164">
    <w:name w:val="ant-form-item-children"/>
    <w:basedOn w:val="67"/>
    <w:qFormat/>
    <w:uiPriority w:val="0"/>
  </w:style>
  <w:style w:type="paragraph" w:customStyle="1" w:styleId="165">
    <w:name w:val="BZ_四级标题"/>
    <w:basedOn w:val="7"/>
    <w:next w:val="1"/>
    <w:link w:val="313"/>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6">
    <w:name w:val="_Style 10"/>
    <w:basedOn w:val="1"/>
    <w:qFormat/>
    <w:uiPriority w:val="0"/>
    <w:pPr>
      <w:spacing w:beforeLines="50" w:afterLines="50"/>
    </w:pPr>
    <w:rPr>
      <w:rFonts w:ascii="Calibri" w:hAnsi="Calibri"/>
      <w:szCs w:val="20"/>
    </w:rPr>
  </w:style>
  <w:style w:type="paragraph" w:customStyle="1" w:styleId="167">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9">
    <w:name w:val="普通(网站) Char"/>
    <w:link w:val="58"/>
    <w:qFormat/>
    <w:uiPriority w:val="0"/>
    <w:rPr>
      <w:rFonts w:ascii="宋体" w:hAnsi="宋体" w:cs="宋体"/>
      <w:sz w:val="24"/>
      <w:szCs w:val="24"/>
    </w:rPr>
  </w:style>
  <w:style w:type="character" w:customStyle="1" w:styleId="170">
    <w:name w:val="标题 7 Char"/>
    <w:basedOn w:val="67"/>
    <w:link w:val="10"/>
    <w:qFormat/>
    <w:uiPriority w:val="9"/>
    <w:rPr>
      <w:rFonts w:eastAsia="等线"/>
      <w:b/>
      <w:kern w:val="2"/>
      <w:sz w:val="24"/>
      <w:szCs w:val="24"/>
    </w:rPr>
  </w:style>
  <w:style w:type="character" w:customStyle="1" w:styleId="171">
    <w:name w:val="标题 8 Char"/>
    <w:basedOn w:val="67"/>
    <w:link w:val="11"/>
    <w:qFormat/>
    <w:uiPriority w:val="9"/>
    <w:rPr>
      <w:rFonts w:ascii="Arial" w:hAnsi="Arial" w:eastAsia="黑体"/>
      <w:kern w:val="2"/>
      <w:sz w:val="24"/>
      <w:szCs w:val="24"/>
    </w:rPr>
  </w:style>
  <w:style w:type="character" w:customStyle="1" w:styleId="172">
    <w:name w:val="标题 9 Char"/>
    <w:basedOn w:val="67"/>
    <w:link w:val="12"/>
    <w:qFormat/>
    <w:uiPriority w:val="0"/>
    <w:rPr>
      <w:rFonts w:ascii="Arial" w:hAnsi="Arial" w:eastAsia="黑体"/>
      <w:kern w:val="2"/>
      <w:sz w:val="24"/>
      <w:szCs w:val="24"/>
    </w:rPr>
  </w:style>
  <w:style w:type="character" w:customStyle="1" w:styleId="173">
    <w:name w:val="批注主题 Char"/>
    <w:link w:val="61"/>
    <w:qFormat/>
    <w:uiPriority w:val="1"/>
    <w:rPr>
      <w:b/>
      <w:bCs/>
      <w:kern w:val="2"/>
      <w:sz w:val="21"/>
      <w:szCs w:val="24"/>
    </w:rPr>
  </w:style>
  <w:style w:type="character" w:customStyle="1" w:styleId="174">
    <w:name w:val="Char Char112"/>
    <w:qFormat/>
    <w:uiPriority w:val="0"/>
    <w:rPr>
      <w:rFonts w:eastAsia="仿宋_GB2312"/>
      <w:kern w:val="2"/>
      <w:sz w:val="21"/>
      <w:szCs w:val="24"/>
      <w:lang w:val="en-US" w:eastAsia="zh-CN" w:bidi="ar-SA"/>
    </w:rPr>
  </w:style>
  <w:style w:type="character" w:customStyle="1" w:styleId="175">
    <w:name w:val="No Spacing Char"/>
    <w:link w:val="176"/>
    <w:qFormat/>
    <w:locked/>
    <w:uiPriority w:val="0"/>
    <w:rPr>
      <w:rFonts w:ascii="Calibri" w:hAnsi="Calibri" w:eastAsia="仿宋_GB2312"/>
      <w:sz w:val="28"/>
      <w:szCs w:val="22"/>
    </w:rPr>
  </w:style>
  <w:style w:type="paragraph" w:customStyle="1" w:styleId="176">
    <w:name w:val="无间隔1"/>
    <w:link w:val="175"/>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7">
    <w:name w:val="Char Char14"/>
    <w:qFormat/>
    <w:uiPriority w:val="0"/>
    <w:rPr>
      <w:rFonts w:eastAsia="仿宋_GB2312"/>
      <w:kern w:val="2"/>
      <w:sz w:val="21"/>
      <w:szCs w:val="24"/>
      <w:lang w:val="en-US" w:eastAsia="zh-CN" w:bidi="ar-SA"/>
    </w:rPr>
  </w:style>
  <w:style w:type="character" w:customStyle="1" w:styleId="178">
    <w:name w:val="明显强调1"/>
    <w:qFormat/>
    <w:uiPriority w:val="0"/>
    <w:rPr>
      <w:rFonts w:eastAsia="宋体"/>
      <w:b/>
      <w:bCs/>
      <w:iCs/>
      <w:color w:val="auto"/>
      <w:sz w:val="24"/>
    </w:rPr>
  </w:style>
  <w:style w:type="character" w:customStyle="1" w:styleId="179">
    <w:name w:val="BZ_一级标题 Char"/>
    <w:link w:val="135"/>
    <w:qFormat/>
    <w:uiPriority w:val="0"/>
    <w:rPr>
      <w:rFonts w:eastAsia="华文中宋"/>
      <w:b/>
      <w:bCs/>
      <w:kern w:val="44"/>
      <w:sz w:val="36"/>
      <w:szCs w:val="36"/>
    </w:rPr>
  </w:style>
  <w:style w:type="character" w:customStyle="1" w:styleId="180">
    <w:name w:val="样式 宋体 小四 行距: 1.5 倍行距 Char"/>
    <w:link w:val="181"/>
    <w:qFormat/>
    <w:uiPriority w:val="0"/>
    <w:rPr>
      <w:rFonts w:ascii="宋体" w:hAnsi="宋体" w:cs="宋体"/>
      <w:kern w:val="2"/>
      <w:sz w:val="24"/>
    </w:rPr>
  </w:style>
  <w:style w:type="paragraph" w:customStyle="1" w:styleId="181">
    <w:name w:val="样式 宋体 小四 行距: 1.5 倍行距"/>
    <w:basedOn w:val="1"/>
    <w:link w:val="180"/>
    <w:qFormat/>
    <w:uiPriority w:val="0"/>
    <w:pPr>
      <w:spacing w:line="360" w:lineRule="auto"/>
      <w:ind w:firstLine="540" w:firstLineChars="225"/>
    </w:pPr>
    <w:rPr>
      <w:rFonts w:ascii="宋体" w:hAnsi="宋体" w:cs="宋体"/>
      <w:sz w:val="24"/>
      <w:szCs w:val="20"/>
    </w:rPr>
  </w:style>
  <w:style w:type="character" w:customStyle="1" w:styleId="182">
    <w:name w:val="正文1 Char Char"/>
    <w:qFormat/>
    <w:uiPriority w:val="0"/>
    <w:rPr>
      <w:rFonts w:ascii="仿宋_GB2312" w:hAnsi="仿宋_GB2312" w:eastAsia="仿宋_GB2312" w:cs="仿宋_GB2312"/>
      <w:sz w:val="21"/>
      <w:lang w:val="en-US" w:eastAsia="zh-CN" w:bidi="ar-SA"/>
    </w:rPr>
  </w:style>
  <w:style w:type="character" w:customStyle="1" w:styleId="183">
    <w:name w:val="编号正文缩进 Char Char"/>
    <w:link w:val="184"/>
    <w:qFormat/>
    <w:uiPriority w:val="0"/>
    <w:rPr>
      <w:kern w:val="2"/>
      <w:sz w:val="24"/>
      <w:szCs w:val="24"/>
    </w:rPr>
  </w:style>
  <w:style w:type="paragraph" w:customStyle="1" w:styleId="184">
    <w:name w:val="编号正文缩进"/>
    <w:basedOn w:val="17"/>
    <w:link w:val="183"/>
    <w:qFormat/>
    <w:uiPriority w:val="0"/>
    <w:pPr>
      <w:tabs>
        <w:tab w:val="left" w:pos="1497"/>
      </w:tabs>
      <w:spacing w:line="400" w:lineRule="atLeast"/>
      <w:ind w:left="567" w:firstLine="510"/>
    </w:pPr>
    <w:rPr>
      <w:kern w:val="2"/>
      <w:sz w:val="24"/>
      <w:szCs w:val="24"/>
    </w:rPr>
  </w:style>
  <w:style w:type="character" w:customStyle="1" w:styleId="185">
    <w:name w:val="Char Char18"/>
    <w:qFormat/>
    <w:uiPriority w:val="0"/>
    <w:rPr>
      <w:b/>
      <w:bCs/>
      <w:kern w:val="2"/>
      <w:sz w:val="32"/>
      <w:szCs w:val="32"/>
    </w:rPr>
  </w:style>
  <w:style w:type="character" w:customStyle="1" w:styleId="186">
    <w:name w:val="样式1 Char"/>
    <w:link w:val="187"/>
    <w:qFormat/>
    <w:uiPriority w:val="0"/>
    <w:rPr>
      <w:rFonts w:ascii="楷体_GB2312" w:hAnsi="Calibri" w:eastAsia="楷体_GB2312"/>
      <w:kern w:val="2"/>
      <w:sz w:val="24"/>
      <w:szCs w:val="24"/>
    </w:rPr>
  </w:style>
  <w:style w:type="paragraph" w:customStyle="1" w:styleId="187">
    <w:name w:val="样式1"/>
    <w:basedOn w:val="188"/>
    <w:link w:val="186"/>
    <w:qFormat/>
    <w:uiPriority w:val="0"/>
    <w:pPr>
      <w:spacing w:line="360" w:lineRule="auto"/>
      <w:ind w:firstLine="480"/>
    </w:pPr>
    <w:rPr>
      <w:rFonts w:ascii="楷体_GB2312" w:eastAsia="楷体_GB2312" w:cs="Times New Roman"/>
      <w:sz w:val="24"/>
      <w:szCs w:val="24"/>
    </w:rPr>
  </w:style>
  <w:style w:type="paragraph" w:customStyle="1" w:styleId="188">
    <w:name w:val="列出段落11"/>
    <w:basedOn w:val="1"/>
    <w:qFormat/>
    <w:uiPriority w:val="34"/>
    <w:pPr>
      <w:ind w:firstLine="420" w:firstLineChars="200"/>
    </w:pPr>
    <w:rPr>
      <w:rFonts w:ascii="Calibri" w:hAnsi="Calibri" w:eastAsia="等线" w:cs="黑体"/>
      <w:szCs w:val="22"/>
    </w:rPr>
  </w:style>
  <w:style w:type="character" w:customStyle="1" w:styleId="189">
    <w:name w:val="Style3"/>
    <w:qFormat/>
    <w:uiPriority w:val="0"/>
    <w:rPr>
      <w:rFonts w:ascii="Century Gothic" w:hAnsi="仿宋_GB2312" w:eastAsia="仿宋_GB2312" w:cs="新宋体"/>
      <w:szCs w:val="22"/>
      <w:lang w:eastAsia="zh-CN"/>
    </w:rPr>
  </w:style>
  <w:style w:type="character" w:customStyle="1" w:styleId="190">
    <w:name w:val="副标题 Char1"/>
    <w:qFormat/>
    <w:uiPriority w:val="11"/>
    <w:rPr>
      <w:rFonts w:ascii="Cambria" w:hAnsi="Cambria" w:cs="Times New Roman"/>
      <w:b/>
      <w:bCs/>
      <w:kern w:val="28"/>
      <w:sz w:val="32"/>
      <w:szCs w:val="32"/>
    </w:rPr>
  </w:style>
  <w:style w:type="character" w:customStyle="1" w:styleId="191">
    <w:name w:val="Style4"/>
    <w:qFormat/>
    <w:uiPriority w:val="0"/>
    <w:rPr>
      <w:rFonts w:ascii="Century Gothic" w:hAnsi="仿宋_GB2312" w:eastAsia="仿宋_GB2312" w:cs="新宋体"/>
      <w:szCs w:val="22"/>
      <w:lang w:eastAsia="zh-CN"/>
    </w:rPr>
  </w:style>
  <w:style w:type="character" w:customStyle="1" w:styleId="192">
    <w:name w:val="页眉注释 Char Char"/>
    <w:link w:val="193"/>
    <w:qFormat/>
    <w:uiPriority w:val="0"/>
    <w:rPr>
      <w:rFonts w:ascii="华文细黑" w:hAnsi="华文细黑" w:eastAsia="华文细黑"/>
      <w:b/>
      <w:color w:val="FFFFFF"/>
      <w:kern w:val="2"/>
      <w:sz w:val="18"/>
      <w:szCs w:val="18"/>
    </w:rPr>
  </w:style>
  <w:style w:type="paragraph" w:customStyle="1" w:styleId="193">
    <w:name w:val="页眉注释"/>
    <w:basedOn w:val="1"/>
    <w:link w:val="192"/>
    <w:qFormat/>
    <w:uiPriority w:val="0"/>
    <w:pPr>
      <w:spacing w:line="0" w:lineRule="atLeast"/>
      <w:jc w:val="center"/>
    </w:pPr>
    <w:rPr>
      <w:rFonts w:ascii="华文细黑" w:hAnsi="华文细黑" w:eastAsia="华文细黑"/>
      <w:b/>
      <w:color w:val="FFFFFF"/>
      <w:sz w:val="18"/>
      <w:szCs w:val="18"/>
    </w:rPr>
  </w:style>
  <w:style w:type="character" w:customStyle="1" w:styleId="194">
    <w:name w:val="heading 2 Char1"/>
    <w:qFormat/>
    <w:uiPriority w:val="0"/>
    <w:rPr>
      <w:rFonts w:ascii="Verdana" w:hAnsi="Verdana" w:eastAsia="仿宋_GB2312"/>
      <w:b/>
      <w:bCs/>
      <w:kern w:val="2"/>
      <w:sz w:val="32"/>
      <w:szCs w:val="32"/>
      <w:lang w:val="en-US" w:eastAsia="zh-CN" w:bidi="ar-SA"/>
    </w:rPr>
  </w:style>
  <w:style w:type="character" w:customStyle="1" w:styleId="195">
    <w:name w:val="heading 4 Char"/>
    <w:qFormat/>
    <w:uiPriority w:val="0"/>
    <w:rPr>
      <w:rFonts w:ascii="Tahoma" w:hAnsi="Tahoma" w:eastAsia="Helvetica" w:cs="新宋体"/>
      <w:sz w:val="21"/>
      <w:szCs w:val="21"/>
    </w:rPr>
  </w:style>
  <w:style w:type="character" w:customStyle="1" w:styleId="196">
    <w:name w:val="Char Char16"/>
    <w:qFormat/>
    <w:uiPriority w:val="0"/>
    <w:rPr>
      <w:b/>
      <w:bCs/>
      <w:kern w:val="2"/>
      <w:sz w:val="28"/>
      <w:szCs w:val="28"/>
    </w:rPr>
  </w:style>
  <w:style w:type="character" w:customStyle="1" w:styleId="197">
    <w:name w:val="Char Char23"/>
    <w:qFormat/>
    <w:uiPriority w:val="0"/>
    <w:rPr>
      <w:rFonts w:eastAsia="仿宋_GB2312"/>
      <w:b/>
      <w:bCs/>
      <w:kern w:val="2"/>
      <w:sz w:val="32"/>
      <w:szCs w:val="32"/>
      <w:lang w:val="en-US" w:eastAsia="zh-CN" w:bidi="ar-SA"/>
    </w:rPr>
  </w:style>
  <w:style w:type="character" w:customStyle="1" w:styleId="198">
    <w:name w:val="apple-converted-space"/>
    <w:qFormat/>
    <w:uiPriority w:val="0"/>
  </w:style>
  <w:style w:type="character" w:customStyle="1" w:styleId="199">
    <w:name w:val="Char Char25"/>
    <w:qFormat/>
    <w:uiPriority w:val="0"/>
    <w:rPr>
      <w:rFonts w:ascii="Arial Unicode MS" w:eastAsia="Arial Unicode MS"/>
      <w:b/>
      <w:bCs/>
      <w:kern w:val="2"/>
      <w:sz w:val="21"/>
      <w:szCs w:val="24"/>
      <w:lang w:val="en-US" w:eastAsia="zh-CN" w:bidi="ar-SA"/>
    </w:rPr>
  </w:style>
  <w:style w:type="character" w:customStyle="1" w:styleId="200">
    <w:name w:val="heading 3 Char1"/>
    <w:qFormat/>
    <w:uiPriority w:val="0"/>
    <w:rPr>
      <w:rFonts w:eastAsia="仿宋_GB2312"/>
      <w:b/>
      <w:bCs/>
      <w:kern w:val="2"/>
      <w:sz w:val="32"/>
      <w:szCs w:val="32"/>
      <w:lang w:val="en-US" w:eastAsia="zh-CN" w:bidi="ar-SA"/>
    </w:rPr>
  </w:style>
  <w:style w:type="character" w:customStyle="1" w:styleId="201">
    <w:name w:val="不明显强调1"/>
    <w:qFormat/>
    <w:uiPriority w:val="0"/>
    <w:rPr>
      <w:i/>
      <w:iCs/>
      <w:color w:val="808080"/>
    </w:rPr>
  </w:style>
  <w:style w:type="character" w:customStyle="1" w:styleId="202">
    <w:name w:val="pt141"/>
    <w:qFormat/>
    <w:uiPriority w:val="0"/>
    <w:rPr>
      <w:color w:val="330066"/>
      <w:spacing w:val="450"/>
      <w:sz w:val="22"/>
      <w:szCs w:val="22"/>
    </w:rPr>
  </w:style>
  <w:style w:type="character" w:customStyle="1" w:styleId="203">
    <w:name w:val="无间隔 Char"/>
    <w:link w:val="204"/>
    <w:qFormat/>
    <w:uiPriority w:val="0"/>
    <w:rPr>
      <w:rFonts w:ascii="Century Gothic" w:hAnsi="Century Gothic" w:eastAsia="Times New Roman"/>
      <w:sz w:val="22"/>
      <w:szCs w:val="22"/>
    </w:rPr>
  </w:style>
  <w:style w:type="paragraph" w:styleId="204">
    <w:name w:val="No Spacing"/>
    <w:link w:val="203"/>
    <w:qFormat/>
    <w:uiPriority w:val="0"/>
    <w:rPr>
      <w:rFonts w:ascii="Century Gothic" w:hAnsi="Century Gothic" w:eastAsia="Times New Roman" w:cs="Times New Roman"/>
      <w:sz w:val="22"/>
      <w:szCs w:val="22"/>
      <w:lang w:val="en-US" w:eastAsia="zh-CN" w:bidi="ar-SA"/>
    </w:rPr>
  </w:style>
  <w:style w:type="character" w:customStyle="1" w:styleId="205">
    <w:name w:val="明显参考1"/>
    <w:qFormat/>
    <w:uiPriority w:val="0"/>
    <w:rPr>
      <w:b/>
      <w:bCs/>
      <w:smallCaps/>
      <w:color w:val="C0504D"/>
      <w:spacing w:val="5"/>
      <w:u w:val="single"/>
    </w:rPr>
  </w:style>
  <w:style w:type="character" w:customStyle="1" w:styleId="206">
    <w:name w:val="正文文本缩进 3 Char"/>
    <w:link w:val="51"/>
    <w:qFormat/>
    <w:uiPriority w:val="0"/>
    <w:rPr>
      <w:kern w:val="2"/>
      <w:sz w:val="24"/>
      <w:szCs w:val="24"/>
    </w:rPr>
  </w:style>
  <w:style w:type="character" w:customStyle="1" w:styleId="207">
    <w:name w:val="样式2 Char"/>
    <w:link w:val="208"/>
    <w:qFormat/>
    <w:uiPriority w:val="0"/>
    <w:rPr>
      <w:rFonts w:ascii="仿宋_GB2312" w:hAnsi="仿宋_GB2312" w:eastAsia="仿宋_GB2312"/>
      <w:bCs/>
      <w:kern w:val="2"/>
      <w:sz w:val="28"/>
      <w:szCs w:val="28"/>
    </w:rPr>
  </w:style>
  <w:style w:type="paragraph" w:customStyle="1" w:styleId="208">
    <w:name w:val="样式2"/>
    <w:basedOn w:val="5"/>
    <w:link w:val="207"/>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9">
    <w:name w:val="文档结构图 Char"/>
    <w:link w:val="20"/>
    <w:qFormat/>
    <w:uiPriority w:val="0"/>
    <w:rPr>
      <w:kern w:val="2"/>
      <w:sz w:val="21"/>
      <w:szCs w:val="24"/>
      <w:shd w:val="clear" w:color="auto" w:fill="000080"/>
    </w:rPr>
  </w:style>
  <w:style w:type="character" w:customStyle="1" w:styleId="210">
    <w:name w:val="1233 Char"/>
    <w:link w:val="211"/>
    <w:qFormat/>
    <w:uiPriority w:val="0"/>
    <w:rPr>
      <w:rFonts w:ascii="仿宋" w:hAnsi="仿宋" w:eastAsia="仿宋"/>
      <w:b/>
      <w:bCs/>
      <w:kern w:val="44"/>
      <w:sz w:val="24"/>
      <w:szCs w:val="24"/>
    </w:rPr>
  </w:style>
  <w:style w:type="paragraph" w:customStyle="1" w:styleId="211">
    <w:name w:val="1233"/>
    <w:basedOn w:val="4"/>
    <w:link w:val="210"/>
    <w:qFormat/>
    <w:uiPriority w:val="0"/>
    <w:pPr>
      <w:keepLines/>
      <w:spacing w:line="360" w:lineRule="auto"/>
      <w:ind w:firstLine="200" w:firstLineChars="200"/>
      <w:jc w:val="both"/>
    </w:pPr>
    <w:rPr>
      <w:rFonts w:ascii="仿宋" w:hAnsi="仿宋" w:eastAsia="仿宋"/>
      <w:kern w:val="44"/>
      <w:sz w:val="24"/>
    </w:rPr>
  </w:style>
  <w:style w:type="character" w:customStyle="1" w:styleId="212">
    <w:name w:val="heading 2 Char"/>
    <w:qFormat/>
    <w:uiPriority w:val="0"/>
    <w:rPr>
      <w:rFonts w:ascii="Tahoma" w:hAnsi="Tahoma" w:eastAsia="Helvetica" w:cs="新宋体"/>
      <w:sz w:val="30"/>
      <w:szCs w:val="24"/>
    </w:rPr>
  </w:style>
  <w:style w:type="character" w:customStyle="1" w:styleId="213">
    <w:name w:val="Intense Emphasis1"/>
    <w:qFormat/>
    <w:uiPriority w:val="0"/>
    <w:rPr>
      <w:b/>
      <w:bCs/>
      <w:i/>
      <w:iCs/>
      <w:color w:val="4F81BD"/>
    </w:rPr>
  </w:style>
  <w:style w:type="character" w:customStyle="1" w:styleId="214">
    <w:name w:val="emailstyle16"/>
    <w:qFormat/>
    <w:uiPriority w:val="0"/>
    <w:rPr>
      <w:rFonts w:ascii="Arial" w:hAnsi="Arial" w:eastAsia="宋体" w:cs="Arial"/>
      <w:color w:val="auto"/>
      <w:kern w:val="2"/>
      <w:sz w:val="20"/>
      <w:szCs w:val="24"/>
      <w:lang w:val="en-US" w:eastAsia="zh-CN" w:bidi="ar-SA"/>
    </w:rPr>
  </w:style>
  <w:style w:type="character" w:customStyle="1" w:styleId="215">
    <w:name w:val="正文靠右 Char Char"/>
    <w:link w:val="216"/>
    <w:qFormat/>
    <w:uiPriority w:val="0"/>
    <w:rPr>
      <w:kern w:val="2"/>
      <w:sz w:val="21"/>
      <w:szCs w:val="24"/>
    </w:rPr>
  </w:style>
  <w:style w:type="paragraph" w:customStyle="1" w:styleId="216">
    <w:name w:val="正文靠右"/>
    <w:basedOn w:val="1"/>
    <w:link w:val="215"/>
    <w:qFormat/>
    <w:uiPriority w:val="0"/>
    <w:pPr>
      <w:jc w:val="right"/>
    </w:pPr>
  </w:style>
  <w:style w:type="character" w:customStyle="1" w:styleId="217">
    <w:name w:val="Char Char111"/>
    <w:qFormat/>
    <w:uiPriority w:val="0"/>
    <w:rPr>
      <w:rFonts w:ascii="新宋体" w:hAnsi="新宋体" w:eastAsia="仿宋_GB2312" w:cs="新宋体"/>
      <w:sz w:val="18"/>
      <w:szCs w:val="18"/>
    </w:rPr>
  </w:style>
  <w:style w:type="character" w:customStyle="1" w:styleId="218">
    <w:name w:val="HTML 预设格式 Char1"/>
    <w:qFormat/>
    <w:uiPriority w:val="0"/>
    <w:rPr>
      <w:rFonts w:ascii="宋体" w:hAnsi="宋体" w:cs="宋体"/>
      <w:sz w:val="24"/>
      <w:szCs w:val="24"/>
    </w:rPr>
  </w:style>
  <w:style w:type="character" w:customStyle="1" w:styleId="219">
    <w:name w:val="正文缩进 字符"/>
    <w:qFormat/>
    <w:uiPriority w:val="0"/>
    <w:rPr>
      <w:sz w:val="28"/>
    </w:rPr>
  </w:style>
  <w:style w:type="character" w:customStyle="1" w:styleId="220">
    <w:name w:val="Style1"/>
    <w:qFormat/>
    <w:uiPriority w:val="0"/>
    <w:rPr>
      <w:rFonts w:ascii="Century Gothic" w:hAnsi="仿宋_GB2312" w:eastAsia="仿宋_GB2312" w:cs="新宋体"/>
      <w:sz w:val="22"/>
      <w:szCs w:val="22"/>
      <w:lang w:eastAsia="zh-CN"/>
    </w:rPr>
  </w:style>
  <w:style w:type="character" w:customStyle="1" w:styleId="221">
    <w:name w:val="BZ_封面_名称 Char"/>
    <w:link w:val="222"/>
    <w:qFormat/>
    <w:uiPriority w:val="0"/>
    <w:rPr>
      <w:rFonts w:eastAsia="黑体"/>
      <w:kern w:val="2"/>
      <w:sz w:val="44"/>
      <w:szCs w:val="44"/>
    </w:rPr>
  </w:style>
  <w:style w:type="paragraph" w:customStyle="1" w:styleId="222">
    <w:name w:val="BZ_封面_名称"/>
    <w:basedOn w:val="1"/>
    <w:link w:val="221"/>
    <w:qFormat/>
    <w:uiPriority w:val="0"/>
    <w:pPr>
      <w:widowControl/>
      <w:jc w:val="center"/>
    </w:pPr>
    <w:rPr>
      <w:rFonts w:eastAsia="黑体"/>
      <w:sz w:val="44"/>
      <w:szCs w:val="44"/>
    </w:rPr>
  </w:style>
  <w:style w:type="character" w:customStyle="1" w:styleId="223">
    <w:name w:val="个人答复风格"/>
    <w:qFormat/>
    <w:uiPriority w:val="0"/>
    <w:rPr>
      <w:rFonts w:ascii="Arial" w:hAnsi="Arial" w:eastAsia="宋体" w:cs="Arial"/>
      <w:color w:val="auto"/>
      <w:kern w:val="2"/>
      <w:sz w:val="20"/>
      <w:szCs w:val="24"/>
      <w:lang w:val="en-US" w:eastAsia="zh-CN" w:bidi="ar-SA"/>
    </w:rPr>
  </w:style>
  <w:style w:type="character" w:customStyle="1" w:styleId="224">
    <w:name w:val="kpk:3级 Char"/>
    <w:link w:val="225"/>
    <w:qFormat/>
    <w:uiPriority w:val="0"/>
    <w:rPr>
      <w:rFonts w:ascii="黑体" w:eastAsia="黑体"/>
      <w:b/>
      <w:bCs/>
      <w:kern w:val="2"/>
      <w:sz w:val="24"/>
      <w:szCs w:val="24"/>
    </w:rPr>
  </w:style>
  <w:style w:type="paragraph" w:customStyle="1" w:styleId="225">
    <w:name w:val="kpk:3级"/>
    <w:basedOn w:val="6"/>
    <w:link w:val="224"/>
    <w:qFormat/>
    <w:uiPriority w:val="0"/>
    <w:pPr>
      <w:tabs>
        <w:tab w:val="left" w:pos="420"/>
      </w:tabs>
      <w:spacing w:before="0" w:after="0" w:line="360" w:lineRule="auto"/>
      <w:ind w:left="420" w:hanging="420"/>
    </w:pPr>
    <w:rPr>
      <w:rFonts w:ascii="黑体" w:eastAsia="黑体"/>
      <w:sz w:val="24"/>
      <w:szCs w:val="24"/>
    </w:rPr>
  </w:style>
  <w:style w:type="character" w:customStyle="1" w:styleId="226">
    <w:name w:val="Char Char19"/>
    <w:qFormat/>
    <w:uiPriority w:val="0"/>
    <w:rPr>
      <w:rFonts w:ascii="Tahoma" w:hAnsi="Tahoma" w:eastAsia="Helvetica"/>
      <w:sz w:val="21"/>
      <w:szCs w:val="21"/>
      <w:lang w:val="en-US" w:eastAsia="zh-CN" w:bidi="ar-SA"/>
    </w:rPr>
  </w:style>
  <w:style w:type="character" w:customStyle="1" w:styleId="227">
    <w:name w:val="Table Text Char Char"/>
    <w:qFormat/>
    <w:uiPriority w:val="0"/>
    <w:rPr>
      <w:rFonts w:eastAsia="仿宋_GB2312"/>
      <w:sz w:val="24"/>
      <w:lang w:bidi="ar-SA"/>
    </w:rPr>
  </w:style>
  <w:style w:type="character" w:customStyle="1" w:styleId="228">
    <w:name w:val="heading 4 Char1"/>
    <w:qFormat/>
    <w:uiPriority w:val="0"/>
    <w:rPr>
      <w:rFonts w:ascii="Verdana" w:hAnsi="Verdana" w:eastAsia="仿宋_GB2312"/>
      <w:b/>
      <w:bCs/>
      <w:kern w:val="2"/>
      <w:sz w:val="28"/>
      <w:szCs w:val="28"/>
      <w:lang w:val="en-US" w:eastAsia="zh-CN" w:bidi="ar-SA"/>
    </w:rPr>
  </w:style>
  <w:style w:type="character" w:customStyle="1" w:styleId="229">
    <w:name w:val="a61"/>
    <w:qFormat/>
    <w:uiPriority w:val="0"/>
    <w:rPr>
      <w:rFonts w:hint="eastAsia" w:ascii="宋体" w:hAnsi="宋体" w:eastAsia="宋体"/>
      <w:kern w:val="2"/>
      <w:sz w:val="23"/>
      <w:szCs w:val="23"/>
      <w:lang w:val="en-US" w:eastAsia="zh-CN" w:bidi="ar-SA"/>
    </w:rPr>
  </w:style>
  <w:style w:type="character" w:customStyle="1" w:styleId="230">
    <w:name w:val="kpk:4级 Char1"/>
    <w:link w:val="231"/>
    <w:qFormat/>
    <w:locked/>
    <w:uiPriority w:val="0"/>
    <w:rPr>
      <w:rFonts w:ascii="Arial" w:hAnsi="Arial" w:eastAsia="黑体"/>
      <w:bCs/>
      <w:sz w:val="24"/>
      <w:szCs w:val="28"/>
    </w:rPr>
  </w:style>
  <w:style w:type="paragraph" w:customStyle="1" w:styleId="231">
    <w:name w:val="kpk:4级"/>
    <w:basedOn w:val="7"/>
    <w:link w:val="230"/>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32">
    <w:name w:val="heading 3 Char"/>
    <w:qFormat/>
    <w:uiPriority w:val="0"/>
    <w:rPr>
      <w:rFonts w:ascii="Tahoma" w:hAnsi="Tahoma" w:eastAsia="Helvetica"/>
      <w:sz w:val="28"/>
      <w:szCs w:val="24"/>
    </w:rPr>
  </w:style>
  <w:style w:type="character" w:customStyle="1" w:styleId="233">
    <w:name w:val="heading 4 Char2"/>
    <w:qFormat/>
    <w:uiPriority w:val="0"/>
    <w:rPr>
      <w:rFonts w:ascii="Verdana" w:hAnsi="Verdana"/>
      <w:b/>
      <w:bCs/>
      <w:kern w:val="2"/>
      <w:sz w:val="28"/>
      <w:szCs w:val="28"/>
    </w:rPr>
  </w:style>
  <w:style w:type="character" w:customStyle="1" w:styleId="234">
    <w:name w:val="样式 标题 3 + 黑体 小四 Char Char"/>
    <w:qFormat/>
    <w:uiPriority w:val="0"/>
    <w:rPr>
      <w:rFonts w:ascii="Helvetica" w:hAnsi="Tahoma" w:eastAsia="Helvetica"/>
      <w:bCs/>
      <w:sz w:val="24"/>
      <w:szCs w:val="24"/>
      <w:lang w:bidi="ar-SA"/>
    </w:rPr>
  </w:style>
  <w:style w:type="character" w:customStyle="1" w:styleId="235">
    <w:name w:val="四级标题 Char"/>
    <w:link w:val="236"/>
    <w:qFormat/>
    <w:uiPriority w:val="0"/>
    <w:rPr>
      <w:rFonts w:eastAsia="黑体"/>
      <w:b/>
      <w:kern w:val="2"/>
      <w:sz w:val="28"/>
      <w:szCs w:val="22"/>
    </w:rPr>
  </w:style>
  <w:style w:type="paragraph" w:customStyle="1" w:styleId="236">
    <w:name w:val="四级标题"/>
    <w:basedOn w:val="1"/>
    <w:link w:val="235"/>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7">
    <w:name w:val="标题 4 字符"/>
    <w:qFormat/>
    <w:uiPriority w:val="0"/>
    <w:rPr>
      <w:rFonts w:eastAsia="楷体_GB2312"/>
      <w:b/>
      <w:snapToGrid/>
      <w:sz w:val="28"/>
    </w:rPr>
  </w:style>
  <w:style w:type="character" w:customStyle="1" w:styleId="238">
    <w:name w:val="heading 5 Char2"/>
    <w:qFormat/>
    <w:uiPriority w:val="0"/>
    <w:rPr>
      <w:b/>
      <w:bCs/>
      <w:kern w:val="2"/>
      <w:sz w:val="28"/>
      <w:szCs w:val="28"/>
    </w:rPr>
  </w:style>
  <w:style w:type="character" w:customStyle="1" w:styleId="239">
    <w:name w:val="书籍标题1"/>
    <w:qFormat/>
    <w:uiPriority w:val="0"/>
    <w:rPr>
      <w:b/>
      <w:bCs/>
      <w:smallCaps/>
      <w:spacing w:val="5"/>
    </w:rPr>
  </w:style>
  <w:style w:type="character" w:customStyle="1" w:styleId="240">
    <w:name w:val="Ò³Ã¼ Char Char2"/>
    <w:qFormat/>
    <w:uiPriority w:val="0"/>
    <w:rPr>
      <w:kern w:val="2"/>
      <w:sz w:val="18"/>
      <w:szCs w:val="18"/>
    </w:rPr>
  </w:style>
  <w:style w:type="character" w:customStyle="1" w:styleId="241">
    <w:name w:val="不明显参考1"/>
    <w:qFormat/>
    <w:uiPriority w:val="0"/>
    <w:rPr>
      <w:smallCaps/>
      <w:color w:val="C0504D"/>
      <w:u w:val="single"/>
    </w:rPr>
  </w:style>
  <w:style w:type="character" w:customStyle="1" w:styleId="242">
    <w:name w:val="标题 6 字符"/>
    <w:qFormat/>
    <w:uiPriority w:val="0"/>
    <w:rPr>
      <w:rFonts w:ascii="Arial" w:hAnsi="Arial" w:eastAsia="黑体"/>
      <w:spacing w:val="20"/>
      <w:kern w:val="2"/>
      <w:sz w:val="28"/>
    </w:rPr>
  </w:style>
  <w:style w:type="character" w:customStyle="1" w:styleId="243">
    <w:name w:val="A3 Char Char"/>
    <w:qFormat/>
    <w:uiPriority w:val="0"/>
    <w:rPr>
      <w:rFonts w:eastAsia="宋体"/>
      <w:b/>
      <w:bCs/>
      <w:sz w:val="32"/>
      <w:szCs w:val="32"/>
      <w:lang w:bidi="ar-SA"/>
    </w:rPr>
  </w:style>
  <w:style w:type="character" w:customStyle="1" w:styleId="244">
    <w:name w:val="Footer-Even Char"/>
    <w:qFormat/>
    <w:uiPriority w:val="0"/>
    <w:rPr>
      <w:sz w:val="18"/>
      <w:szCs w:val="18"/>
    </w:rPr>
  </w:style>
  <w:style w:type="character" w:customStyle="1" w:styleId="245">
    <w:name w:val="标题 8 字符"/>
    <w:qFormat/>
    <w:uiPriority w:val="0"/>
    <w:rPr>
      <w:rFonts w:ascii="Arial" w:hAnsi="Arial" w:eastAsia="黑体"/>
      <w:kern w:val="2"/>
      <w:sz w:val="24"/>
      <w:vertAlign w:val="superscript"/>
    </w:rPr>
  </w:style>
  <w:style w:type="character" w:customStyle="1" w:styleId="246">
    <w:name w:val="标题 1 字符"/>
    <w:qFormat/>
    <w:uiPriority w:val="0"/>
    <w:rPr>
      <w:rFonts w:eastAsia="黑体"/>
      <w:snapToGrid/>
      <w:sz w:val="44"/>
    </w:rPr>
  </w:style>
  <w:style w:type="character" w:customStyle="1" w:styleId="247">
    <w:name w:val="content_title1"/>
    <w:qFormat/>
    <w:uiPriority w:val="0"/>
    <w:rPr>
      <w:rFonts w:eastAsia="宋体"/>
      <w:color w:val="9A1601"/>
      <w:kern w:val="2"/>
      <w:sz w:val="21"/>
      <w:szCs w:val="21"/>
      <w:lang w:val="en-US" w:eastAsia="zh-CN" w:bidi="ar-SA"/>
    </w:rPr>
  </w:style>
  <w:style w:type="character" w:customStyle="1" w:styleId="248">
    <w:name w:val="正文文本 2 Char"/>
    <w:qFormat/>
    <w:uiPriority w:val="0"/>
    <w:rPr>
      <w:rFonts w:ascii="等线" w:hAnsi="等线" w:eastAsia="等线" w:cs="等线"/>
    </w:rPr>
  </w:style>
  <w:style w:type="character" w:customStyle="1" w:styleId="249">
    <w:name w:val="标题 7 字符"/>
    <w:qFormat/>
    <w:uiPriority w:val="0"/>
    <w:rPr>
      <w:b/>
      <w:kern w:val="2"/>
      <w:sz w:val="24"/>
      <w:vertAlign w:val="superscript"/>
    </w:rPr>
  </w:style>
  <w:style w:type="character" w:customStyle="1" w:styleId="250">
    <w:name w:val="Char Char6"/>
    <w:qFormat/>
    <w:uiPriority w:val="0"/>
    <w:rPr>
      <w:rFonts w:ascii="新宋体" w:hAnsi="新宋体" w:eastAsia="仿宋_GB2312" w:cs="新宋体"/>
      <w:szCs w:val="24"/>
    </w:rPr>
  </w:style>
  <w:style w:type="character" w:customStyle="1" w:styleId="251">
    <w:name w:val="标题 5 字符"/>
    <w:qFormat/>
    <w:uiPriority w:val="0"/>
    <w:rPr>
      <w:kern w:val="2"/>
      <w:sz w:val="28"/>
    </w:rPr>
  </w:style>
  <w:style w:type="character" w:customStyle="1" w:styleId="252">
    <w:name w:val="smalltxt1"/>
    <w:qFormat/>
    <w:uiPriority w:val="0"/>
    <w:rPr>
      <w:rFonts w:hint="default" w:ascii="宋体,Verdana,Arial" w:hAnsi="宋体,Verdana,Arial"/>
      <w:sz w:val="24"/>
      <w:szCs w:val="24"/>
    </w:rPr>
  </w:style>
  <w:style w:type="character" w:customStyle="1" w:styleId="253">
    <w:name w:val="正文居中 Char Char"/>
    <w:link w:val="254"/>
    <w:qFormat/>
    <w:uiPriority w:val="0"/>
    <w:rPr>
      <w:kern w:val="2"/>
      <w:sz w:val="21"/>
      <w:szCs w:val="24"/>
    </w:rPr>
  </w:style>
  <w:style w:type="paragraph" w:customStyle="1" w:styleId="254">
    <w:name w:val="正文居中"/>
    <w:basedOn w:val="1"/>
    <w:link w:val="253"/>
    <w:qFormat/>
    <w:uiPriority w:val="0"/>
    <w:pPr>
      <w:jc w:val="center"/>
    </w:pPr>
  </w:style>
  <w:style w:type="character" w:customStyle="1" w:styleId="255">
    <w:name w:val="样式2 Char Char"/>
    <w:qFormat/>
    <w:uiPriority w:val="0"/>
    <w:rPr>
      <w:rFonts w:ascii="仿宋_GB2312" w:hAnsi="仿宋_GB2312" w:eastAsia="仿宋_GB2312"/>
      <w:bCs/>
      <w:kern w:val="2"/>
      <w:sz w:val="28"/>
      <w:szCs w:val="28"/>
      <w:lang w:val="en-US" w:eastAsia="zh-CN" w:bidi="ar-SA"/>
    </w:rPr>
  </w:style>
  <w:style w:type="character" w:customStyle="1" w:styleId="256">
    <w:name w:val="heading 6 Char1"/>
    <w:qFormat/>
    <w:uiPriority w:val="0"/>
    <w:rPr>
      <w:rFonts w:ascii="Tahoma" w:hAnsi="Tahoma" w:eastAsia="Helvetica"/>
      <w:kern w:val="2"/>
      <w:sz w:val="24"/>
      <w:szCs w:val="24"/>
      <w:lang w:val="en-US" w:eastAsia="zh-CN" w:bidi="ar-SA"/>
    </w:rPr>
  </w:style>
  <w:style w:type="character" w:customStyle="1" w:styleId="257">
    <w:name w:val="正文文本缩进 2 字符"/>
    <w:qFormat/>
    <w:uiPriority w:val="0"/>
    <w:rPr>
      <w:sz w:val="28"/>
    </w:rPr>
  </w:style>
  <w:style w:type="character" w:customStyle="1" w:styleId="258">
    <w:name w:val="正文文本缩进 字符"/>
    <w:qFormat/>
    <w:uiPriority w:val="0"/>
    <w:rPr>
      <w:sz w:val="28"/>
    </w:rPr>
  </w:style>
  <w:style w:type="character" w:customStyle="1" w:styleId="259">
    <w:name w:val="t11"/>
    <w:qFormat/>
    <w:uiPriority w:val="0"/>
    <w:rPr>
      <w:rFonts w:eastAsia="宋体"/>
      <w:color w:val="333333"/>
      <w:kern w:val="2"/>
      <w:sz w:val="18"/>
      <w:szCs w:val="18"/>
      <w:lang w:val="en-US" w:eastAsia="zh-CN" w:bidi="ar-SA"/>
    </w:rPr>
  </w:style>
  <w:style w:type="character" w:customStyle="1" w:styleId="260">
    <w:name w:val="正文文本 Char Char"/>
    <w:qFormat/>
    <w:uiPriority w:val="0"/>
    <w:rPr>
      <w:rFonts w:ascii="Times New Roman" w:hAnsi="Times New Roman"/>
      <w:kern w:val="2"/>
      <w:sz w:val="21"/>
      <w:szCs w:val="24"/>
    </w:rPr>
  </w:style>
  <w:style w:type="character" w:customStyle="1" w:styleId="261">
    <w:name w:val="引用 Char"/>
    <w:qFormat/>
    <w:uiPriority w:val="0"/>
    <w:rPr>
      <w:rFonts w:ascii="Century Gothic" w:hAnsi="Century Gothic" w:eastAsia="仿宋_GB2312"/>
      <w:i/>
      <w:iCs/>
      <w:color w:val="000000"/>
    </w:rPr>
  </w:style>
  <w:style w:type="paragraph" w:styleId="262">
    <w:name w:val="Quote"/>
    <w:basedOn w:val="1"/>
    <w:next w:val="1"/>
    <w:link w:val="463"/>
    <w:qFormat/>
    <w:uiPriority w:val="0"/>
    <w:rPr>
      <w:rFonts w:ascii="Century Gothic" w:hAnsi="Century Gothic" w:eastAsia="仿宋_GB2312"/>
      <w:i/>
      <w:iCs/>
      <w:color w:val="000000"/>
      <w:kern w:val="0"/>
      <w:sz w:val="20"/>
      <w:szCs w:val="20"/>
    </w:rPr>
  </w:style>
  <w:style w:type="character" w:customStyle="1" w:styleId="263">
    <w:name w:val="Plain Text Char"/>
    <w:qFormat/>
    <w:uiPriority w:val="0"/>
    <w:rPr>
      <w:rFonts w:ascii="仿宋_GB2312" w:hAnsi="Wingdings" w:eastAsia="仿宋_GB2312" w:cs="新宋体"/>
      <w:sz w:val="21"/>
      <w:szCs w:val="21"/>
    </w:rPr>
  </w:style>
  <w:style w:type="character" w:customStyle="1" w:styleId="264">
    <w:name w:val="A4 Char Char"/>
    <w:qFormat/>
    <w:uiPriority w:val="0"/>
    <w:rPr>
      <w:rFonts w:ascii="Cambria" w:hAnsi="Cambria" w:eastAsia="宋体"/>
      <w:b/>
      <w:bCs/>
      <w:sz w:val="28"/>
      <w:szCs w:val="28"/>
    </w:rPr>
  </w:style>
  <w:style w:type="character" w:customStyle="1" w:styleId="265">
    <w:name w:val="正文4 Char"/>
    <w:qFormat/>
    <w:uiPriority w:val="0"/>
    <w:rPr>
      <w:rFonts w:ascii="新宋体" w:hAnsi="新宋体" w:eastAsia="宋体" w:cs="新宋体"/>
      <w:kern w:val="2"/>
      <w:sz w:val="24"/>
      <w:szCs w:val="24"/>
      <w:lang w:val="en-US" w:eastAsia="zh-CN" w:bidi="ar-SA"/>
    </w:rPr>
  </w:style>
  <w:style w:type="character" w:customStyle="1" w:styleId="266">
    <w:name w:val="heading 5 Char1"/>
    <w:qFormat/>
    <w:uiPriority w:val="0"/>
    <w:rPr>
      <w:rFonts w:eastAsia="仿宋_GB2312"/>
      <w:b/>
      <w:bCs/>
      <w:kern w:val="2"/>
      <w:sz w:val="28"/>
      <w:szCs w:val="28"/>
      <w:lang w:val="en-US" w:eastAsia="zh-CN" w:bidi="ar-SA"/>
    </w:rPr>
  </w:style>
  <w:style w:type="character" w:customStyle="1" w:styleId="267">
    <w:name w:val="Char Char22"/>
    <w:qFormat/>
    <w:uiPriority w:val="0"/>
    <w:rPr>
      <w:rFonts w:ascii="Tahoma" w:hAnsi="Tahoma" w:eastAsia="Helvetica"/>
      <w:b/>
      <w:bCs/>
      <w:kern w:val="44"/>
      <w:sz w:val="30"/>
      <w:szCs w:val="44"/>
      <w:lang w:val="en-US" w:eastAsia="zh-CN" w:bidi="ar-SA"/>
    </w:rPr>
  </w:style>
  <w:style w:type="character" w:customStyle="1" w:styleId="268">
    <w:name w:val="表格 Char Char"/>
    <w:link w:val="269"/>
    <w:qFormat/>
    <w:uiPriority w:val="0"/>
    <w:rPr>
      <w:rFonts w:ascii="仿宋_GB2312" w:hAnsi="仿宋_GB2312" w:eastAsia="仿宋_GB2312"/>
    </w:rPr>
  </w:style>
  <w:style w:type="paragraph" w:customStyle="1" w:styleId="269">
    <w:name w:val="表格"/>
    <w:basedOn w:val="1"/>
    <w:link w:val="268"/>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70">
    <w:name w:val="一级标题 Char"/>
    <w:link w:val="271"/>
    <w:qFormat/>
    <w:uiPriority w:val="0"/>
    <w:rPr>
      <w:rFonts w:ascii="黑体" w:eastAsia="华文中宋"/>
      <w:b/>
      <w:kern w:val="44"/>
      <w:sz w:val="36"/>
      <w:szCs w:val="44"/>
    </w:rPr>
  </w:style>
  <w:style w:type="paragraph" w:customStyle="1" w:styleId="271">
    <w:name w:val="一级标题"/>
    <w:basedOn w:val="4"/>
    <w:link w:val="270"/>
    <w:qFormat/>
    <w:uiPriority w:val="0"/>
    <w:pPr>
      <w:keepLines/>
      <w:pageBreakBefore/>
      <w:spacing w:line="578" w:lineRule="auto"/>
      <w:ind w:left="432" w:hanging="432"/>
    </w:pPr>
    <w:rPr>
      <w:rFonts w:ascii="黑体" w:eastAsia="华文中宋"/>
      <w:bCs w:val="0"/>
      <w:kern w:val="44"/>
      <w:sz w:val="36"/>
      <w:szCs w:val="44"/>
    </w:rPr>
  </w:style>
  <w:style w:type="character" w:customStyle="1" w:styleId="272">
    <w:name w:val="批注框文本 Char"/>
    <w:link w:val="39"/>
    <w:qFormat/>
    <w:uiPriority w:val="0"/>
    <w:rPr>
      <w:kern w:val="2"/>
      <w:sz w:val="18"/>
      <w:szCs w:val="18"/>
    </w:rPr>
  </w:style>
  <w:style w:type="character" w:customStyle="1" w:styleId="273">
    <w:name w:val="正文（小四+1.25倍行距） Char"/>
    <w:link w:val="274"/>
    <w:qFormat/>
    <w:uiPriority w:val="0"/>
    <w:rPr>
      <w:sz w:val="24"/>
      <w:szCs w:val="24"/>
    </w:rPr>
  </w:style>
  <w:style w:type="paragraph" w:customStyle="1" w:styleId="274">
    <w:name w:val="正文（小四+1.25倍行距）"/>
    <w:basedOn w:val="1"/>
    <w:link w:val="273"/>
    <w:qFormat/>
    <w:uiPriority w:val="0"/>
    <w:pPr>
      <w:spacing w:afterLines="50" w:line="300" w:lineRule="auto"/>
      <w:ind w:firstLine="420"/>
    </w:pPr>
    <w:rPr>
      <w:kern w:val="0"/>
      <w:sz w:val="24"/>
    </w:rPr>
  </w:style>
  <w:style w:type="character" w:customStyle="1" w:styleId="275">
    <w:name w:val="Ò³Ã¼ Char Char1"/>
    <w:qFormat/>
    <w:uiPriority w:val="0"/>
    <w:rPr>
      <w:rFonts w:eastAsia="仿宋_GB2312"/>
      <w:kern w:val="2"/>
      <w:sz w:val="18"/>
      <w:szCs w:val="18"/>
      <w:lang w:val="en-US" w:eastAsia="zh-CN" w:bidi="ar-SA"/>
    </w:rPr>
  </w:style>
  <w:style w:type="character" w:customStyle="1" w:styleId="276">
    <w:name w:val="正文首行缩进 字符"/>
    <w:basedOn w:val="277"/>
    <w:qFormat/>
    <w:uiPriority w:val="0"/>
    <w:rPr>
      <w:rFonts w:ascii="宋体"/>
      <w:sz w:val="21"/>
    </w:rPr>
  </w:style>
  <w:style w:type="character" w:customStyle="1" w:styleId="277">
    <w:name w:val="正文文本 字符"/>
    <w:qFormat/>
    <w:uiPriority w:val="0"/>
    <w:rPr>
      <w:rFonts w:ascii="宋体"/>
      <w:sz w:val="21"/>
    </w:rPr>
  </w:style>
  <w:style w:type="character" w:customStyle="1" w:styleId="278">
    <w:name w:val="信息标题 Char"/>
    <w:qFormat/>
    <w:uiPriority w:val="0"/>
    <w:rPr>
      <w:rFonts w:eastAsia="仿宋_GB2312"/>
      <w:kern w:val="2"/>
      <w:sz w:val="21"/>
      <w:szCs w:val="24"/>
      <w:shd w:val="pct20" w:color="auto" w:fill="auto"/>
    </w:rPr>
  </w:style>
  <w:style w:type="character" w:customStyle="1" w:styleId="279">
    <w:name w:val="A4 Char"/>
    <w:link w:val="280"/>
    <w:qFormat/>
    <w:uiPriority w:val="0"/>
    <w:rPr>
      <w:rFonts w:ascii="Cambria" w:hAnsi="Cambria" w:cs="新宋体"/>
      <w:b/>
      <w:bCs/>
      <w:sz w:val="28"/>
      <w:szCs w:val="28"/>
    </w:rPr>
  </w:style>
  <w:style w:type="paragraph" w:customStyle="1" w:styleId="280">
    <w:name w:val="A4"/>
    <w:basedOn w:val="7"/>
    <w:link w:val="279"/>
    <w:qFormat/>
    <w:uiPriority w:val="0"/>
    <w:pPr>
      <w:spacing w:line="377" w:lineRule="auto"/>
      <w:jc w:val="left"/>
    </w:pPr>
    <w:rPr>
      <w:rFonts w:cs="新宋体"/>
      <w:kern w:val="0"/>
    </w:rPr>
  </w:style>
  <w:style w:type="character" w:customStyle="1" w:styleId="281">
    <w:name w:val="Char Char61"/>
    <w:qFormat/>
    <w:uiPriority w:val="0"/>
    <w:rPr>
      <w:rFonts w:ascii="新宋体" w:hAnsi="新宋体" w:eastAsia="仿宋_GB2312" w:cs="新宋体"/>
      <w:szCs w:val="24"/>
    </w:rPr>
  </w:style>
  <w:style w:type="character" w:customStyle="1" w:styleId="282">
    <w:name w:val="符号正文缩进 Char Char"/>
    <w:link w:val="283"/>
    <w:qFormat/>
    <w:uiPriority w:val="0"/>
    <w:rPr>
      <w:kern w:val="2"/>
      <w:sz w:val="24"/>
      <w:szCs w:val="24"/>
    </w:rPr>
  </w:style>
  <w:style w:type="paragraph" w:customStyle="1" w:styleId="283">
    <w:name w:val="符号正文缩进"/>
    <w:basedOn w:val="17"/>
    <w:link w:val="282"/>
    <w:qFormat/>
    <w:uiPriority w:val="0"/>
    <w:pPr>
      <w:tabs>
        <w:tab w:val="left" w:pos="1497"/>
      </w:tabs>
      <w:spacing w:line="400" w:lineRule="atLeast"/>
      <w:ind w:left="567" w:firstLine="510"/>
    </w:pPr>
    <w:rPr>
      <w:kern w:val="2"/>
      <w:sz w:val="24"/>
      <w:szCs w:val="24"/>
    </w:rPr>
  </w:style>
  <w:style w:type="character" w:customStyle="1" w:styleId="284">
    <w:name w:val="Char Char11"/>
    <w:qFormat/>
    <w:uiPriority w:val="0"/>
    <w:rPr>
      <w:rFonts w:ascii="新宋体" w:hAnsi="新宋体" w:eastAsia="仿宋_GB2312" w:cs="新宋体"/>
      <w:sz w:val="18"/>
      <w:szCs w:val="18"/>
    </w:rPr>
  </w:style>
  <w:style w:type="character" w:customStyle="1" w:styleId="285">
    <w:name w:val="heading 1 Char2"/>
    <w:qFormat/>
    <w:uiPriority w:val="0"/>
    <w:rPr>
      <w:b/>
      <w:bCs/>
      <w:kern w:val="44"/>
      <w:sz w:val="44"/>
      <w:szCs w:val="44"/>
    </w:rPr>
  </w:style>
  <w:style w:type="character" w:customStyle="1" w:styleId="286">
    <w:name w:val="Char Char13"/>
    <w:basedOn w:val="67"/>
    <w:qFormat/>
    <w:uiPriority w:val="0"/>
    <w:rPr>
      <w:rFonts w:ascii="Times New Roman" w:hAnsi="Times New Roman" w:eastAsia="宋体" w:cs="Times New Roman"/>
      <w:b/>
      <w:bCs/>
      <w:color w:val="auto"/>
      <w:kern w:val="2"/>
      <w:szCs w:val="20"/>
    </w:rPr>
  </w:style>
  <w:style w:type="character" w:customStyle="1" w:styleId="287">
    <w:name w:val="heading 7 Char1"/>
    <w:qFormat/>
    <w:uiPriority w:val="0"/>
    <w:rPr>
      <w:rFonts w:ascii="Tahoma" w:hAnsi="Tahoma" w:eastAsia="Helvetica"/>
      <w:sz w:val="21"/>
      <w:szCs w:val="21"/>
      <w:lang w:val="en-US" w:eastAsia="zh-CN" w:bidi="ar-SA"/>
    </w:rPr>
  </w:style>
  <w:style w:type="character" w:customStyle="1" w:styleId="288">
    <w:name w:val="Style2"/>
    <w:qFormat/>
    <w:uiPriority w:val="0"/>
    <w:rPr>
      <w:rFonts w:ascii="Century Gothic" w:hAnsi="仿宋_GB2312" w:eastAsia="仿宋_GB2312" w:cs="新宋体"/>
      <w:sz w:val="22"/>
      <w:szCs w:val="22"/>
      <w:lang w:eastAsia="zh-CN"/>
    </w:rPr>
  </w:style>
  <w:style w:type="character" w:customStyle="1" w:styleId="289">
    <w:name w:val="blue1"/>
    <w:basedOn w:val="67"/>
    <w:qFormat/>
    <w:uiPriority w:val="0"/>
  </w:style>
  <w:style w:type="character" w:customStyle="1" w:styleId="290">
    <w:name w:val="style111"/>
    <w:qFormat/>
    <w:uiPriority w:val="0"/>
    <w:rPr>
      <w:sz w:val="27"/>
      <w:szCs w:val="27"/>
    </w:rPr>
  </w:style>
  <w:style w:type="character" w:customStyle="1" w:styleId="291">
    <w:name w:val="emailstyle15"/>
    <w:qFormat/>
    <w:uiPriority w:val="0"/>
    <w:rPr>
      <w:rFonts w:ascii="Arial" w:hAnsi="Arial" w:eastAsia="宋体" w:cs="Arial"/>
      <w:color w:val="auto"/>
      <w:kern w:val="2"/>
      <w:sz w:val="20"/>
      <w:szCs w:val="24"/>
      <w:lang w:val="en-US" w:eastAsia="zh-CN" w:bidi="ar-SA"/>
    </w:rPr>
  </w:style>
  <w:style w:type="character" w:customStyle="1" w:styleId="292">
    <w:name w:val="个人撰写风格"/>
    <w:qFormat/>
    <w:uiPriority w:val="0"/>
    <w:rPr>
      <w:rFonts w:ascii="Arial" w:hAnsi="Arial" w:eastAsia="宋体" w:cs="Arial"/>
      <w:color w:val="auto"/>
      <w:kern w:val="2"/>
      <w:sz w:val="20"/>
      <w:szCs w:val="24"/>
      <w:lang w:val="en-US" w:eastAsia="zh-CN" w:bidi="ar-SA"/>
    </w:rPr>
  </w:style>
  <w:style w:type="character" w:customStyle="1" w:styleId="293">
    <w:name w:val="font01"/>
    <w:qFormat/>
    <w:uiPriority w:val="0"/>
    <w:rPr>
      <w:rFonts w:hint="eastAsia" w:ascii="宋体" w:hAnsi="宋体" w:eastAsia="宋体" w:cs="宋体"/>
      <w:color w:val="000000"/>
      <w:sz w:val="18"/>
      <w:szCs w:val="18"/>
      <w:u w:val="none"/>
      <w:vertAlign w:val="superscript"/>
    </w:rPr>
  </w:style>
  <w:style w:type="character" w:customStyle="1" w:styleId="294">
    <w:name w:val="Char Char21"/>
    <w:qFormat/>
    <w:uiPriority w:val="0"/>
    <w:rPr>
      <w:rFonts w:ascii="新宋体" w:hAnsi="新宋体" w:eastAsia="仿宋_GB2312" w:cs="新宋体"/>
      <w:b/>
      <w:bCs/>
      <w:kern w:val="44"/>
      <w:sz w:val="44"/>
      <w:szCs w:val="44"/>
    </w:rPr>
  </w:style>
  <w:style w:type="character" w:customStyle="1" w:styleId="295">
    <w:name w:val="Char Char24"/>
    <w:qFormat/>
    <w:uiPriority w:val="0"/>
    <w:rPr>
      <w:rFonts w:ascii="Verdana" w:hAnsi="Verdana" w:eastAsia="仿宋_GB2312"/>
      <w:b/>
      <w:bCs/>
      <w:kern w:val="2"/>
      <w:sz w:val="32"/>
      <w:szCs w:val="32"/>
      <w:lang w:val="en-US" w:eastAsia="zh-CN" w:bidi="ar-SA"/>
    </w:rPr>
  </w:style>
  <w:style w:type="character" w:customStyle="1" w:styleId="296">
    <w:name w:val="Char Char181"/>
    <w:qFormat/>
    <w:uiPriority w:val="0"/>
    <w:rPr>
      <w:rFonts w:ascii="Tahoma" w:hAnsi="Tahoma" w:eastAsia="Helvetica"/>
      <w:sz w:val="24"/>
      <w:lang w:val="en-US" w:eastAsia="zh-CN" w:bidi="ar-SA"/>
    </w:rPr>
  </w:style>
  <w:style w:type="character" w:customStyle="1" w:styleId="297">
    <w:name w:val="heading 5 Char"/>
    <w:qFormat/>
    <w:uiPriority w:val="0"/>
    <w:rPr>
      <w:rFonts w:ascii="Tahoma" w:hAnsi="Tahoma" w:eastAsia="Helvetica"/>
      <w:sz w:val="21"/>
      <w:szCs w:val="21"/>
    </w:rPr>
  </w:style>
  <w:style w:type="character" w:customStyle="1" w:styleId="298">
    <w:name w:val="heading 3 Char2"/>
    <w:qFormat/>
    <w:uiPriority w:val="0"/>
    <w:rPr>
      <w:b/>
      <w:bCs/>
      <w:kern w:val="2"/>
      <w:sz w:val="32"/>
      <w:szCs w:val="32"/>
    </w:rPr>
  </w:style>
  <w:style w:type="character" w:customStyle="1" w:styleId="299">
    <w:name w:val="列出段落 Char1"/>
    <w:qFormat/>
    <w:uiPriority w:val="0"/>
    <w:rPr>
      <w:kern w:val="2"/>
      <w:sz w:val="21"/>
      <w:szCs w:val="24"/>
    </w:rPr>
  </w:style>
  <w:style w:type="character" w:customStyle="1" w:styleId="300">
    <w:name w:val="Footer-Even Char2"/>
    <w:qFormat/>
    <w:uiPriority w:val="0"/>
    <w:rPr>
      <w:kern w:val="2"/>
      <w:sz w:val="18"/>
      <w:szCs w:val="18"/>
    </w:rPr>
  </w:style>
  <w:style w:type="character" w:customStyle="1" w:styleId="301">
    <w:name w:val="heading 1 Char1"/>
    <w:qFormat/>
    <w:uiPriority w:val="0"/>
    <w:rPr>
      <w:rFonts w:eastAsia="仿宋_GB2312"/>
      <w:b/>
      <w:bCs/>
      <w:kern w:val="44"/>
      <w:sz w:val="44"/>
      <w:szCs w:val="44"/>
      <w:lang w:val="en-US" w:eastAsia="zh-CN" w:bidi="ar-SA"/>
    </w:rPr>
  </w:style>
  <w:style w:type="character" w:customStyle="1" w:styleId="302">
    <w:name w:val="kpk:正文 Char"/>
    <w:link w:val="303"/>
    <w:qFormat/>
    <w:uiPriority w:val="0"/>
    <w:rPr>
      <w:rFonts w:ascii="宋体" w:hAnsi="宋体"/>
      <w:kern w:val="2"/>
      <w:sz w:val="24"/>
      <w:szCs w:val="24"/>
      <w:lang w:val="en-GB"/>
    </w:rPr>
  </w:style>
  <w:style w:type="paragraph" w:customStyle="1" w:styleId="303">
    <w:name w:val="kpk:正文"/>
    <w:basedOn w:val="1"/>
    <w:link w:val="302"/>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304">
    <w:name w:val="彩色列表 - 强调文字颜色 1 Char"/>
    <w:link w:val="305"/>
    <w:qFormat/>
    <w:uiPriority w:val="0"/>
    <w:rPr>
      <w:kern w:val="2"/>
      <w:sz w:val="21"/>
      <w:szCs w:val="22"/>
    </w:rPr>
  </w:style>
  <w:style w:type="paragraph" w:customStyle="1" w:styleId="305">
    <w:name w:val="彩色列表 - 强调文字颜色 11"/>
    <w:basedOn w:val="1"/>
    <w:link w:val="304"/>
    <w:qFormat/>
    <w:uiPriority w:val="0"/>
    <w:pPr>
      <w:ind w:firstLine="420" w:firstLineChars="200"/>
    </w:pPr>
    <w:rPr>
      <w:szCs w:val="22"/>
    </w:rPr>
  </w:style>
  <w:style w:type="character" w:customStyle="1" w:styleId="306">
    <w:name w:val="A3 Char"/>
    <w:link w:val="307"/>
    <w:qFormat/>
    <w:uiPriority w:val="0"/>
    <w:rPr>
      <w:b/>
      <w:bCs/>
      <w:sz w:val="32"/>
      <w:szCs w:val="32"/>
    </w:rPr>
  </w:style>
  <w:style w:type="paragraph" w:customStyle="1" w:styleId="307">
    <w:name w:val="A3"/>
    <w:basedOn w:val="6"/>
    <w:link w:val="306"/>
    <w:qFormat/>
    <w:uiPriority w:val="0"/>
    <w:pPr>
      <w:spacing w:before="0" w:after="0" w:line="415" w:lineRule="auto"/>
      <w:ind w:left="720" w:hanging="720"/>
      <w:jc w:val="left"/>
    </w:pPr>
    <w:rPr>
      <w:kern w:val="0"/>
    </w:rPr>
  </w:style>
  <w:style w:type="character" w:customStyle="1" w:styleId="308">
    <w:name w:val="批注框文本 字符"/>
    <w:semiHidden/>
    <w:qFormat/>
    <w:uiPriority w:val="0"/>
    <w:rPr>
      <w:sz w:val="18"/>
      <w:szCs w:val="18"/>
    </w:rPr>
  </w:style>
  <w:style w:type="character" w:customStyle="1" w:styleId="309">
    <w:name w:val="正文文本缩进 2 Char"/>
    <w:link w:val="37"/>
    <w:qFormat/>
    <w:uiPriority w:val="0"/>
    <w:rPr>
      <w:kern w:val="2"/>
      <w:sz w:val="24"/>
      <w:szCs w:val="24"/>
    </w:rPr>
  </w:style>
  <w:style w:type="character" w:customStyle="1" w:styleId="310">
    <w:name w:val="Table Text Char"/>
    <w:link w:val="311"/>
    <w:qFormat/>
    <w:uiPriority w:val="0"/>
    <w:rPr>
      <w:rFonts w:eastAsia="仿宋_GB2312"/>
      <w:sz w:val="24"/>
    </w:rPr>
  </w:style>
  <w:style w:type="paragraph" w:customStyle="1" w:styleId="311">
    <w:name w:val="Table Text"/>
    <w:basedOn w:val="1"/>
    <w:link w:val="310"/>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12">
    <w:name w:val="!我的正文 Ctr+Q Char Char"/>
    <w:qFormat/>
    <w:uiPriority w:val="0"/>
    <w:rPr>
      <w:rFonts w:ascii="Arial" w:hAnsi="Arial"/>
      <w:kern w:val="2"/>
      <w:sz w:val="24"/>
      <w:szCs w:val="21"/>
      <w:lang w:bidi="ar-SA"/>
    </w:rPr>
  </w:style>
  <w:style w:type="character" w:customStyle="1" w:styleId="313">
    <w:name w:val="BZ_四级标题 Char"/>
    <w:link w:val="165"/>
    <w:qFormat/>
    <w:uiPriority w:val="0"/>
    <w:rPr>
      <w:rFonts w:eastAsia="黑体"/>
      <w:bCs/>
      <w:kern w:val="2"/>
      <w:sz w:val="24"/>
      <w:szCs w:val="28"/>
    </w:rPr>
  </w:style>
  <w:style w:type="character" w:customStyle="1" w:styleId="314">
    <w:name w:val="Char Char17"/>
    <w:qFormat/>
    <w:uiPriority w:val="0"/>
    <w:rPr>
      <w:rFonts w:ascii="Tahoma" w:hAnsi="Tahoma" w:eastAsia="Helvetica"/>
      <w:sz w:val="21"/>
      <w:lang w:val="en-US" w:eastAsia="zh-CN" w:bidi="ar-SA"/>
    </w:rPr>
  </w:style>
  <w:style w:type="character" w:customStyle="1" w:styleId="315">
    <w:name w:val="heading 2 Char2"/>
    <w:qFormat/>
    <w:uiPriority w:val="0"/>
    <w:rPr>
      <w:rFonts w:ascii="Verdana" w:hAnsi="Verdana"/>
      <w:b/>
      <w:bCs/>
      <w:kern w:val="2"/>
      <w:sz w:val="32"/>
      <w:szCs w:val="32"/>
    </w:rPr>
  </w:style>
  <w:style w:type="character" w:customStyle="1" w:styleId="316">
    <w:name w:val="正文缩进字符"/>
    <w:link w:val="317"/>
    <w:qFormat/>
    <w:uiPriority w:val="0"/>
    <w:rPr>
      <w:rFonts w:ascii="宋体"/>
      <w:sz w:val="24"/>
    </w:rPr>
  </w:style>
  <w:style w:type="paragraph" w:customStyle="1" w:styleId="317">
    <w:name w:val="正文缩进2"/>
    <w:basedOn w:val="1"/>
    <w:link w:val="316"/>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8">
    <w:name w:val="1Text Char"/>
    <w:link w:val="319"/>
    <w:qFormat/>
    <w:uiPriority w:val="0"/>
    <w:rPr>
      <w:rFonts w:ascii="Calibri" w:hAnsi="Calibri"/>
      <w:sz w:val="24"/>
      <w:szCs w:val="24"/>
    </w:rPr>
  </w:style>
  <w:style w:type="paragraph" w:customStyle="1" w:styleId="319">
    <w:name w:val="1Text"/>
    <w:basedOn w:val="1"/>
    <w:link w:val="318"/>
    <w:qFormat/>
    <w:uiPriority w:val="0"/>
    <w:pPr>
      <w:spacing w:beforeLines="50" w:afterLines="50" w:line="360" w:lineRule="auto"/>
      <w:ind w:firstLine="480" w:firstLineChars="200"/>
      <w:jc w:val="left"/>
    </w:pPr>
    <w:rPr>
      <w:rFonts w:ascii="Calibri" w:hAnsi="Calibri"/>
      <w:kern w:val="0"/>
      <w:sz w:val="24"/>
    </w:rPr>
  </w:style>
  <w:style w:type="character" w:customStyle="1" w:styleId="320">
    <w:name w:val="文档结构图 字符"/>
    <w:semiHidden/>
    <w:qFormat/>
    <w:uiPriority w:val="99"/>
    <w:rPr>
      <w:rFonts w:ascii="宋体"/>
      <w:sz w:val="18"/>
      <w:szCs w:val="18"/>
    </w:rPr>
  </w:style>
  <w:style w:type="character" w:customStyle="1" w:styleId="321">
    <w:name w:val="heading 8 Char1"/>
    <w:qFormat/>
    <w:uiPriority w:val="0"/>
    <w:rPr>
      <w:rFonts w:ascii="Tahoma" w:hAnsi="Tahoma" w:eastAsia="Helvetica"/>
      <w:sz w:val="24"/>
      <w:lang w:val="en-US" w:eastAsia="zh-CN" w:bidi="ar-SA"/>
    </w:rPr>
  </w:style>
  <w:style w:type="character" w:customStyle="1" w:styleId="322">
    <w:name w:val="Char Char171"/>
    <w:qFormat/>
    <w:uiPriority w:val="0"/>
    <w:rPr>
      <w:rFonts w:ascii="Verdana" w:hAnsi="Verdana"/>
      <w:b/>
      <w:bCs/>
      <w:kern w:val="2"/>
      <w:sz w:val="28"/>
      <w:szCs w:val="28"/>
    </w:rPr>
  </w:style>
  <w:style w:type="character" w:customStyle="1" w:styleId="323">
    <w:name w:val="副标题 Char"/>
    <w:qFormat/>
    <w:uiPriority w:val="0"/>
    <w:rPr>
      <w:rFonts w:ascii="Verdana" w:hAnsi="Verdana" w:eastAsia="仿宋_GB2312"/>
      <w:b/>
      <w:bCs/>
      <w:kern w:val="28"/>
      <w:sz w:val="32"/>
      <w:szCs w:val="32"/>
    </w:rPr>
  </w:style>
  <w:style w:type="character" w:customStyle="1" w:styleId="324">
    <w:name w:val="内容文本 Char"/>
    <w:link w:val="325"/>
    <w:qFormat/>
    <w:uiPriority w:val="0"/>
    <w:rPr>
      <w:rFonts w:ascii="宋体" w:hAnsi="宋体"/>
      <w:sz w:val="24"/>
      <w:szCs w:val="24"/>
      <w:lang w:eastAsia="en-US" w:bidi="en-US"/>
    </w:rPr>
  </w:style>
  <w:style w:type="paragraph" w:customStyle="1" w:styleId="325">
    <w:name w:val="内容文本"/>
    <w:basedOn w:val="305"/>
    <w:link w:val="324"/>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6">
    <w:name w:val="明显引用 Char"/>
    <w:qFormat/>
    <w:uiPriority w:val="0"/>
    <w:rPr>
      <w:rFonts w:ascii="Century Gothic" w:hAnsi="Century Gothic" w:eastAsia="仿宋_GB2312"/>
      <w:b/>
      <w:bCs/>
      <w:i/>
      <w:iCs/>
      <w:color w:val="4F81BD"/>
    </w:rPr>
  </w:style>
  <w:style w:type="paragraph" w:styleId="327">
    <w:name w:val="Intense Quote"/>
    <w:basedOn w:val="1"/>
    <w:next w:val="1"/>
    <w:link w:val="598"/>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8">
    <w:name w:val="Style5"/>
    <w:qFormat/>
    <w:uiPriority w:val="0"/>
    <w:rPr>
      <w:rFonts w:ascii="Century Gothic" w:hAnsi="仿宋_GB2312" w:eastAsia="仿宋_GB2312" w:cs="新宋体"/>
      <w:sz w:val="22"/>
      <w:szCs w:val="22"/>
      <w:lang w:eastAsia="zh-CN"/>
    </w:rPr>
  </w:style>
  <w:style w:type="character" w:customStyle="1" w:styleId="329">
    <w:name w:val="HTML 预设格式 Char"/>
    <w:qFormat/>
    <w:uiPriority w:val="0"/>
    <w:rPr>
      <w:rFonts w:ascii="黑体" w:hAnsi="Courier New" w:eastAsia="黑体"/>
    </w:rPr>
  </w:style>
  <w:style w:type="character" w:customStyle="1" w:styleId="330">
    <w:name w:val="BZ_图 Char"/>
    <w:link w:val="331"/>
    <w:qFormat/>
    <w:uiPriority w:val="0"/>
    <w:rPr>
      <w:kern w:val="2"/>
      <w:sz w:val="21"/>
      <w:szCs w:val="24"/>
    </w:rPr>
  </w:style>
  <w:style w:type="paragraph" w:customStyle="1" w:styleId="331">
    <w:name w:val="BZ_图"/>
    <w:basedOn w:val="1"/>
    <w:next w:val="1"/>
    <w:link w:val="330"/>
    <w:qFormat/>
    <w:uiPriority w:val="0"/>
    <w:pPr>
      <w:keepNext/>
      <w:widowControl/>
      <w:spacing w:beforeLines="50" w:afterLines="50"/>
      <w:jc w:val="center"/>
    </w:pPr>
  </w:style>
  <w:style w:type="character" w:customStyle="1" w:styleId="332">
    <w:name w:val="Char Char Char Char Char Char Char Char Char Char Char Char Char Char Char"/>
    <w:qFormat/>
    <w:uiPriority w:val="0"/>
    <w:rPr>
      <w:rFonts w:ascii="仿宋_GB2312" w:hAnsi="Wingdings" w:eastAsia="仿宋_GB2312"/>
      <w:sz w:val="21"/>
      <w:szCs w:val="21"/>
      <w:lang w:val="en-US" w:eastAsia="zh-CN" w:bidi="ar-SA"/>
    </w:rPr>
  </w:style>
  <w:style w:type="character" w:customStyle="1" w:styleId="333">
    <w:name w:val="标题 3 字符"/>
    <w:qFormat/>
    <w:uiPriority w:val="0"/>
    <w:rPr>
      <w:rFonts w:eastAsia="黑体"/>
      <w:b/>
      <w:sz w:val="28"/>
    </w:rPr>
  </w:style>
  <w:style w:type="character" w:customStyle="1" w:styleId="334">
    <w:name w:val="dandyren_title1"/>
    <w:qFormat/>
    <w:uiPriority w:val="0"/>
    <w:rPr>
      <w:b/>
      <w:bCs/>
      <w:color w:val="FF6633"/>
      <w:sz w:val="18"/>
      <w:szCs w:val="18"/>
    </w:rPr>
  </w:style>
  <w:style w:type="character" w:customStyle="1" w:styleId="335">
    <w:name w:val="样式 正文缩进首行缩进两字正文（首行缩进两字） Char正文（首行缩进两字） Char Char Char正文（首行缩进... Char"/>
    <w:link w:val="336"/>
    <w:qFormat/>
    <w:uiPriority w:val="0"/>
    <w:rPr>
      <w:rFonts w:cs="宋体"/>
      <w:szCs w:val="28"/>
    </w:rPr>
  </w:style>
  <w:style w:type="paragraph" w:customStyle="1" w:styleId="336">
    <w:name w:val="样式 正文缩进首行缩进两字正文（首行缩进两字） Char正文（首行缩进两字） Char Char Char正文（首行缩进..."/>
    <w:basedOn w:val="17"/>
    <w:link w:val="335"/>
    <w:qFormat/>
    <w:uiPriority w:val="0"/>
    <w:pPr>
      <w:autoSpaceDE w:val="0"/>
      <w:autoSpaceDN w:val="0"/>
      <w:spacing w:line="240" w:lineRule="auto"/>
      <w:ind w:firstLine="567"/>
    </w:pPr>
    <w:rPr>
      <w:rFonts w:cs="宋体"/>
      <w:sz w:val="20"/>
      <w:szCs w:val="28"/>
    </w:rPr>
  </w:style>
  <w:style w:type="character" w:customStyle="1" w:styleId="337">
    <w:name w:val="1Text Char Char"/>
    <w:qFormat/>
    <w:uiPriority w:val="0"/>
    <w:rPr>
      <w:rFonts w:ascii="Calibri" w:hAnsi="Calibri" w:eastAsia="宋体"/>
      <w:sz w:val="24"/>
      <w:szCs w:val="24"/>
      <w:lang w:bidi="ar-SA"/>
    </w:rPr>
  </w:style>
  <w:style w:type="character" w:customStyle="1" w:styleId="338">
    <w:name w:val="Char Char211"/>
    <w:qFormat/>
    <w:uiPriority w:val="0"/>
    <w:rPr>
      <w:rFonts w:ascii="新宋体" w:hAnsi="新宋体" w:eastAsia="仿宋_GB2312" w:cs="新宋体"/>
      <w:b/>
      <w:bCs/>
      <w:kern w:val="44"/>
      <w:sz w:val="44"/>
      <w:szCs w:val="44"/>
    </w:rPr>
  </w:style>
  <w:style w:type="character" w:customStyle="1" w:styleId="339">
    <w:name w:val="强调划线"/>
    <w:qFormat/>
    <w:uiPriority w:val="0"/>
    <w:rPr>
      <w:u w:val="single"/>
    </w:rPr>
  </w:style>
  <w:style w:type="character" w:customStyle="1" w:styleId="340">
    <w:name w:val="backtitle1"/>
    <w:uiPriority w:val="0"/>
    <w:rPr>
      <w:rFonts w:eastAsia="宋体"/>
      <w:b/>
      <w:bCs/>
      <w:color w:val="000000"/>
      <w:kern w:val="2"/>
      <w:sz w:val="18"/>
      <w:szCs w:val="18"/>
      <w:lang w:val="en-US" w:eastAsia="zh-CN" w:bidi="ar-SA"/>
    </w:rPr>
  </w:style>
  <w:style w:type="character" w:customStyle="1" w:styleId="341">
    <w:name w:val="哈哈正文 Char Char"/>
    <w:qFormat/>
    <w:uiPriority w:val="0"/>
    <w:rPr>
      <w:rFonts w:ascii="宋体" w:hAnsi="宋体"/>
      <w:kern w:val="2"/>
      <w:sz w:val="24"/>
      <w:lang w:bidi="ar-SA"/>
    </w:rPr>
  </w:style>
  <w:style w:type="character" w:customStyle="1" w:styleId="342">
    <w:name w:val="正文首行缩进 2 Char"/>
    <w:qFormat/>
    <w:uiPriority w:val="0"/>
    <w:rPr>
      <w:kern w:val="2"/>
      <w:sz w:val="21"/>
      <w:szCs w:val="24"/>
    </w:rPr>
  </w:style>
  <w:style w:type="character" w:customStyle="1" w:styleId="343">
    <w:name w:val="注释题目"/>
    <w:qFormat/>
    <w:uiPriority w:val="0"/>
    <w:rPr>
      <w:rFonts w:eastAsia="黑体"/>
      <w:sz w:val="28"/>
      <w:u w:val="none"/>
    </w:rPr>
  </w:style>
  <w:style w:type="character" w:customStyle="1" w:styleId="344">
    <w:name w:val="三级标题 Char"/>
    <w:link w:val="345"/>
    <w:qFormat/>
    <w:uiPriority w:val="0"/>
    <w:rPr>
      <w:rFonts w:eastAsia="黑体"/>
      <w:b/>
      <w:kern w:val="2"/>
      <w:sz w:val="28"/>
      <w:szCs w:val="22"/>
    </w:rPr>
  </w:style>
  <w:style w:type="paragraph" w:customStyle="1" w:styleId="345">
    <w:name w:val="三级标题"/>
    <w:basedOn w:val="1"/>
    <w:link w:val="344"/>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6">
    <w:name w:val="样式 宋体"/>
    <w:qFormat/>
    <w:uiPriority w:val="0"/>
    <w:rPr>
      <w:rFonts w:ascii="仿宋_GB2312" w:hAnsi="仿宋_GB2312" w:eastAsia="仿宋_GB2312"/>
      <w:sz w:val="24"/>
      <w:szCs w:val="24"/>
    </w:rPr>
  </w:style>
  <w:style w:type="character" w:customStyle="1" w:styleId="347">
    <w:name w:val="heading 1 Char"/>
    <w:qFormat/>
    <w:uiPriority w:val="0"/>
    <w:rPr>
      <w:rFonts w:ascii="Tahoma" w:hAnsi="Tahoma" w:eastAsia="Helvetica"/>
      <w:b/>
      <w:sz w:val="36"/>
      <w:szCs w:val="36"/>
    </w:rPr>
  </w:style>
  <w:style w:type="character" w:customStyle="1" w:styleId="348">
    <w:name w:val="栏目标题 Char Char"/>
    <w:link w:val="349"/>
    <w:qFormat/>
    <w:uiPriority w:val="0"/>
    <w:rPr>
      <w:rFonts w:ascii="黑体" w:hAnsi="黑体" w:eastAsia="黑体"/>
      <w:b/>
      <w:kern w:val="2"/>
      <w:sz w:val="21"/>
      <w:szCs w:val="24"/>
    </w:rPr>
  </w:style>
  <w:style w:type="paragraph" w:customStyle="1" w:styleId="349">
    <w:name w:val="栏目标题"/>
    <w:basedOn w:val="1"/>
    <w:link w:val="348"/>
    <w:qFormat/>
    <w:uiPriority w:val="0"/>
    <w:pPr>
      <w:jc w:val="center"/>
    </w:pPr>
    <w:rPr>
      <w:rFonts w:ascii="黑体" w:hAnsi="黑体" w:eastAsia="黑体"/>
      <w:b/>
    </w:rPr>
  </w:style>
  <w:style w:type="character" w:customStyle="1" w:styleId="350">
    <w:name w:val="纯文本 字符"/>
    <w:qFormat/>
    <w:uiPriority w:val="0"/>
    <w:rPr>
      <w:rFonts w:ascii="宋体" w:hAnsi="Courier New"/>
      <w:kern w:val="2"/>
      <w:sz w:val="21"/>
    </w:rPr>
  </w:style>
  <w:style w:type="character" w:customStyle="1" w:styleId="351">
    <w:name w:val="!我的正文 Ctr+Q Char"/>
    <w:link w:val="352"/>
    <w:qFormat/>
    <w:uiPriority w:val="0"/>
    <w:rPr>
      <w:rFonts w:ascii="Arial" w:hAnsi="Arial"/>
      <w:kern w:val="2"/>
      <w:sz w:val="24"/>
      <w:szCs w:val="21"/>
    </w:rPr>
  </w:style>
  <w:style w:type="paragraph" w:customStyle="1" w:styleId="352">
    <w:name w:val="!我的正文 Ctr+Q"/>
    <w:basedOn w:val="1"/>
    <w:link w:val="351"/>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53">
    <w:name w:val="标题 9 字符"/>
    <w:qFormat/>
    <w:uiPriority w:val="0"/>
    <w:rPr>
      <w:rFonts w:ascii="Arial" w:hAnsi="Arial" w:eastAsia="黑体"/>
      <w:kern w:val="2"/>
      <w:sz w:val="21"/>
      <w:vertAlign w:val="superscript"/>
    </w:rPr>
  </w:style>
  <w:style w:type="character" w:customStyle="1" w:styleId="354">
    <w:name w:val="Char Char12"/>
    <w:qFormat/>
    <w:uiPriority w:val="0"/>
    <w:rPr>
      <w:rFonts w:ascii="仿宋_GB2312" w:hAnsi="Wingdings" w:eastAsia="仿宋_GB2312"/>
      <w:sz w:val="21"/>
      <w:szCs w:val="21"/>
      <w:lang w:val="en-US" w:eastAsia="zh-CN" w:bidi="ar-SA"/>
    </w:rPr>
  </w:style>
  <w:style w:type="character" w:customStyle="1" w:styleId="355">
    <w:name w:val="Char Char221"/>
    <w:qFormat/>
    <w:uiPriority w:val="0"/>
    <w:rPr>
      <w:rFonts w:ascii="Verdana" w:hAnsi="Verdana" w:eastAsia="仿宋_GB2312"/>
      <w:b/>
      <w:bCs/>
      <w:kern w:val="2"/>
      <w:sz w:val="28"/>
      <w:szCs w:val="28"/>
      <w:lang w:val="en-US" w:eastAsia="zh-CN" w:bidi="ar-SA"/>
    </w:rPr>
  </w:style>
  <w:style w:type="character" w:customStyle="1" w:styleId="356">
    <w:name w:val="Footer-Even Char1"/>
    <w:qFormat/>
    <w:uiPriority w:val="0"/>
    <w:rPr>
      <w:rFonts w:eastAsia="仿宋_GB2312"/>
      <w:kern w:val="2"/>
      <w:sz w:val="18"/>
      <w:szCs w:val="18"/>
      <w:lang w:val="en-US" w:eastAsia="zh-CN" w:bidi="ar-SA"/>
    </w:rPr>
  </w:style>
  <w:style w:type="character" w:customStyle="1" w:styleId="357">
    <w:name w:val="xl77 Char"/>
    <w:link w:val="358"/>
    <w:qFormat/>
    <w:uiPriority w:val="0"/>
    <w:rPr>
      <w:b/>
      <w:bCs/>
      <w:sz w:val="28"/>
      <w:szCs w:val="28"/>
    </w:rPr>
  </w:style>
  <w:style w:type="paragraph" w:customStyle="1" w:styleId="358">
    <w:name w:val="xl77"/>
    <w:basedOn w:val="1"/>
    <w:link w:val="357"/>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9">
    <w:name w:val="正文文本缩进 3 字符"/>
    <w:qFormat/>
    <w:uiPriority w:val="0"/>
    <w:rPr>
      <w:kern w:val="2"/>
      <w:sz w:val="16"/>
      <w:szCs w:val="16"/>
    </w:rPr>
  </w:style>
  <w:style w:type="character" w:customStyle="1" w:styleId="360">
    <w:name w:val="Subtle Emphasis1"/>
    <w:qFormat/>
    <w:uiPriority w:val="0"/>
    <w:rPr>
      <w:i/>
      <w:iCs/>
      <w:color w:val="808080"/>
    </w:rPr>
  </w:style>
  <w:style w:type="character" w:customStyle="1" w:styleId="361">
    <w:name w:val="Book Title1"/>
    <w:qFormat/>
    <w:uiPriority w:val="0"/>
    <w:rPr>
      <w:b/>
      <w:bCs/>
      <w:smallCaps/>
      <w:spacing w:val="5"/>
    </w:rPr>
  </w:style>
  <w:style w:type="character" w:customStyle="1" w:styleId="362">
    <w:name w:val="目录标题 Char Char"/>
    <w:link w:val="363"/>
    <w:qFormat/>
    <w:uiPriority w:val="0"/>
    <w:rPr>
      <w:rFonts w:eastAsia="黑体"/>
      <w:b/>
      <w:bCs/>
      <w:kern w:val="2"/>
      <w:sz w:val="44"/>
      <w:szCs w:val="44"/>
    </w:rPr>
  </w:style>
  <w:style w:type="paragraph" w:customStyle="1" w:styleId="363">
    <w:name w:val="目录标题"/>
    <w:basedOn w:val="1"/>
    <w:link w:val="362"/>
    <w:qFormat/>
    <w:uiPriority w:val="0"/>
    <w:pPr>
      <w:jc w:val="center"/>
    </w:pPr>
    <w:rPr>
      <w:rFonts w:eastAsia="黑体"/>
      <w:b/>
      <w:bCs/>
      <w:sz w:val="44"/>
      <w:szCs w:val="44"/>
    </w:rPr>
  </w:style>
  <w:style w:type="character" w:customStyle="1" w:styleId="364">
    <w:name w:val="4 Char"/>
    <w:link w:val="365"/>
    <w:qFormat/>
    <w:uiPriority w:val="0"/>
    <w:rPr>
      <w:rFonts w:ascii="仿宋" w:hAnsi="仿宋" w:eastAsia="仿宋"/>
      <w:b/>
      <w:bCs/>
      <w:kern w:val="2"/>
      <w:sz w:val="24"/>
      <w:szCs w:val="24"/>
    </w:rPr>
  </w:style>
  <w:style w:type="paragraph" w:customStyle="1" w:styleId="365">
    <w:name w:val="4"/>
    <w:basedOn w:val="7"/>
    <w:link w:val="364"/>
    <w:qFormat/>
    <w:uiPriority w:val="0"/>
    <w:pPr>
      <w:spacing w:before="0" w:after="0" w:line="360" w:lineRule="auto"/>
      <w:ind w:firstLine="200" w:firstLineChars="200"/>
    </w:pPr>
    <w:rPr>
      <w:rFonts w:ascii="仿宋" w:hAnsi="仿宋" w:eastAsia="仿宋"/>
      <w:sz w:val="24"/>
      <w:szCs w:val="24"/>
    </w:rPr>
  </w:style>
  <w:style w:type="character" w:customStyle="1" w:styleId="366">
    <w:name w:val="文本正文 Char"/>
    <w:link w:val="367"/>
    <w:qFormat/>
    <w:uiPriority w:val="0"/>
    <w:rPr>
      <w:rFonts w:ascii="Calibri" w:hAnsi="Calibri" w:eastAsia="仿宋"/>
      <w:kern w:val="2"/>
      <w:sz w:val="24"/>
      <w:szCs w:val="22"/>
    </w:rPr>
  </w:style>
  <w:style w:type="paragraph" w:customStyle="1" w:styleId="367">
    <w:name w:val="文本正文"/>
    <w:basedOn w:val="1"/>
    <w:link w:val="366"/>
    <w:qFormat/>
    <w:uiPriority w:val="0"/>
    <w:pPr>
      <w:spacing w:beforeLines="50" w:afterLines="50" w:line="360" w:lineRule="auto"/>
      <w:ind w:firstLine="200" w:firstLineChars="200"/>
    </w:pPr>
    <w:rPr>
      <w:rFonts w:ascii="Calibri" w:hAnsi="Calibri" w:eastAsia="仿宋"/>
      <w:sz w:val="24"/>
      <w:szCs w:val="22"/>
    </w:rPr>
  </w:style>
  <w:style w:type="character" w:customStyle="1" w:styleId="368">
    <w:name w:val="ll"/>
    <w:qFormat/>
    <w:uiPriority w:val="0"/>
    <w:rPr>
      <w:rFonts w:eastAsia="宋体"/>
      <w:kern w:val="2"/>
      <w:sz w:val="21"/>
      <w:szCs w:val="24"/>
      <w:lang w:val="en-US" w:eastAsia="zh-CN" w:bidi="ar-SA"/>
    </w:rPr>
  </w:style>
  <w:style w:type="character" w:customStyle="1" w:styleId="369">
    <w:name w:val="五级标题 Char"/>
    <w:link w:val="370"/>
    <w:qFormat/>
    <w:uiPriority w:val="0"/>
    <w:rPr>
      <w:rFonts w:eastAsia="黑体"/>
      <w:b/>
      <w:kern w:val="2"/>
      <w:sz w:val="28"/>
      <w:szCs w:val="22"/>
    </w:rPr>
  </w:style>
  <w:style w:type="paragraph" w:customStyle="1" w:styleId="370">
    <w:name w:val="五级标题"/>
    <w:basedOn w:val="1"/>
    <w:link w:val="369"/>
    <w:qFormat/>
    <w:uiPriority w:val="0"/>
    <w:pPr>
      <w:spacing w:line="360" w:lineRule="auto"/>
      <w:ind w:left="420" w:firstLine="200" w:firstLineChars="200"/>
      <w:outlineLvl w:val="4"/>
    </w:pPr>
    <w:rPr>
      <w:rFonts w:eastAsia="黑体"/>
      <w:b/>
      <w:sz w:val="28"/>
      <w:szCs w:val="22"/>
    </w:rPr>
  </w:style>
  <w:style w:type="character" w:customStyle="1" w:styleId="371">
    <w:name w:val="正文首行缩进 Char1"/>
    <w:qFormat/>
    <w:uiPriority w:val="0"/>
    <w:rPr>
      <w:rFonts w:eastAsia="仿宋_GB2312"/>
      <w:lang w:val="en-US" w:eastAsia="zh-CN" w:bidi="ar-SA"/>
    </w:rPr>
  </w:style>
  <w:style w:type="character" w:customStyle="1" w:styleId="372">
    <w:name w:val="Char Char212"/>
    <w:qFormat/>
    <w:uiPriority w:val="0"/>
    <w:rPr>
      <w:rFonts w:eastAsia="仿宋_GB2312"/>
      <w:b/>
      <w:bCs/>
      <w:kern w:val="2"/>
      <w:sz w:val="28"/>
      <w:szCs w:val="28"/>
      <w:lang w:val="en-US" w:eastAsia="zh-CN" w:bidi="ar-SA"/>
    </w:rPr>
  </w:style>
  <w:style w:type="character" w:customStyle="1" w:styleId="373">
    <w:name w:val="PI Char"/>
    <w:qFormat/>
    <w:uiPriority w:val="0"/>
    <w:rPr>
      <w:rFonts w:ascii="仿宋_GB2312" w:hAnsi="仿宋_GB2312"/>
      <w:sz w:val="24"/>
    </w:rPr>
  </w:style>
  <w:style w:type="character" w:customStyle="1" w:styleId="374">
    <w:name w:val="表正文 Char2"/>
    <w:qFormat/>
    <w:uiPriority w:val="0"/>
    <w:rPr>
      <w:rFonts w:ascii="新宋体" w:hAnsi="新宋体" w:eastAsia="仿宋_GB2312" w:cs="新宋体"/>
      <w:szCs w:val="24"/>
    </w:rPr>
  </w:style>
  <w:style w:type="character" w:customStyle="1" w:styleId="375">
    <w:name w:val="页眉 Char"/>
    <w:link w:val="42"/>
    <w:qFormat/>
    <w:uiPriority w:val="99"/>
    <w:rPr>
      <w:kern w:val="2"/>
      <w:sz w:val="18"/>
      <w:szCs w:val="18"/>
    </w:rPr>
  </w:style>
  <w:style w:type="character" w:customStyle="1" w:styleId="376">
    <w:name w:val="大标题 Char"/>
    <w:qFormat/>
    <w:uiPriority w:val="0"/>
    <w:rPr>
      <w:rFonts w:ascii="黑体" w:hAnsi="黑体" w:eastAsia="黑体"/>
      <w:b/>
      <w:bCs/>
      <w:kern w:val="2"/>
      <w:sz w:val="72"/>
      <w:szCs w:val="72"/>
    </w:rPr>
  </w:style>
  <w:style w:type="character" w:customStyle="1" w:styleId="377">
    <w:name w:val="Char Char Char1"/>
    <w:qFormat/>
    <w:uiPriority w:val="0"/>
    <w:rPr>
      <w:rFonts w:ascii="仿宋_GB2312" w:hAnsi="Wingdings"/>
      <w:sz w:val="21"/>
      <w:szCs w:val="21"/>
    </w:rPr>
  </w:style>
  <w:style w:type="character" w:customStyle="1" w:styleId="378">
    <w:name w:val="Char Char15"/>
    <w:qFormat/>
    <w:uiPriority w:val="0"/>
    <w:rPr>
      <w:rFonts w:ascii="Tahoma" w:hAnsi="Tahoma" w:eastAsia="Helvetica"/>
      <w:sz w:val="24"/>
      <w:szCs w:val="24"/>
    </w:rPr>
  </w:style>
  <w:style w:type="character" w:customStyle="1" w:styleId="379">
    <w:name w:val="表格标题 Char Char"/>
    <w:link w:val="380"/>
    <w:qFormat/>
    <w:uiPriority w:val="0"/>
    <w:rPr>
      <w:rFonts w:ascii="黑体" w:hAnsi="黑体" w:eastAsia="黑体"/>
      <w:b/>
      <w:color w:val="FFFFFF"/>
      <w:kern w:val="2"/>
      <w:sz w:val="21"/>
      <w:szCs w:val="24"/>
    </w:rPr>
  </w:style>
  <w:style w:type="paragraph" w:customStyle="1" w:styleId="380">
    <w:name w:val="表格标题"/>
    <w:basedOn w:val="1"/>
    <w:link w:val="379"/>
    <w:qFormat/>
    <w:uiPriority w:val="2"/>
    <w:rPr>
      <w:rFonts w:ascii="黑体" w:hAnsi="黑体" w:eastAsia="黑体"/>
      <w:b/>
      <w:color w:val="FFFFFF"/>
    </w:rPr>
  </w:style>
  <w:style w:type="character" w:customStyle="1" w:styleId="381">
    <w:name w:val="Intense Reference1"/>
    <w:qFormat/>
    <w:uiPriority w:val="32"/>
    <w:rPr>
      <w:b/>
      <w:bCs/>
      <w:smallCaps/>
      <w:color w:val="C0504D"/>
      <w:spacing w:val="5"/>
      <w:u w:val="single"/>
    </w:rPr>
  </w:style>
  <w:style w:type="character" w:customStyle="1" w:styleId="382">
    <w:name w:val="gray6"/>
    <w:basedOn w:val="67"/>
    <w:qFormat/>
    <w:uiPriority w:val="0"/>
  </w:style>
  <w:style w:type="character" w:customStyle="1" w:styleId="383">
    <w:name w:val="Char Char202"/>
    <w:qFormat/>
    <w:uiPriority w:val="0"/>
    <w:rPr>
      <w:b/>
      <w:bCs/>
      <w:kern w:val="44"/>
      <w:sz w:val="44"/>
      <w:szCs w:val="44"/>
    </w:rPr>
  </w:style>
  <w:style w:type="character" w:customStyle="1" w:styleId="384">
    <w:name w:val="ändrad Char"/>
    <w:qFormat/>
    <w:uiPriority w:val="0"/>
    <w:rPr>
      <w:rFonts w:eastAsia="仿宋_GB2312"/>
      <w:kern w:val="2"/>
      <w:sz w:val="21"/>
      <w:szCs w:val="24"/>
      <w:lang w:val="en-US" w:eastAsia="zh-CN" w:bidi="ar-SA"/>
    </w:rPr>
  </w:style>
  <w:style w:type="character" w:customStyle="1" w:styleId="385">
    <w:name w:val="大标题 Char Char"/>
    <w:link w:val="386"/>
    <w:qFormat/>
    <w:uiPriority w:val="0"/>
    <w:rPr>
      <w:rFonts w:ascii="黑体" w:hAnsi="黑体" w:eastAsia="黑体"/>
      <w:b/>
      <w:bCs/>
      <w:kern w:val="2"/>
      <w:sz w:val="72"/>
      <w:szCs w:val="72"/>
    </w:rPr>
  </w:style>
  <w:style w:type="paragraph" w:customStyle="1" w:styleId="386">
    <w:name w:val="大标题"/>
    <w:basedOn w:val="1"/>
    <w:link w:val="385"/>
    <w:qFormat/>
    <w:uiPriority w:val="0"/>
    <w:pPr>
      <w:spacing w:line="40" w:lineRule="atLeast"/>
    </w:pPr>
    <w:rPr>
      <w:rFonts w:ascii="黑体" w:hAnsi="黑体" w:eastAsia="黑体"/>
      <w:b/>
      <w:bCs/>
      <w:sz w:val="72"/>
      <w:szCs w:val="72"/>
    </w:rPr>
  </w:style>
  <w:style w:type="character" w:customStyle="1" w:styleId="387">
    <w:name w:val="Ò³Ã¼ Char Char"/>
    <w:qFormat/>
    <w:uiPriority w:val="0"/>
    <w:rPr>
      <w:sz w:val="18"/>
      <w:szCs w:val="18"/>
    </w:rPr>
  </w:style>
  <w:style w:type="character" w:customStyle="1" w:styleId="388">
    <w:name w:val="Char Char161"/>
    <w:qFormat/>
    <w:uiPriority w:val="0"/>
    <w:rPr>
      <w:rFonts w:eastAsia="仿宋_GB2312"/>
      <w:sz w:val="21"/>
      <w:lang w:val="en-US" w:eastAsia="zh-CN" w:bidi="ar-SA"/>
    </w:rPr>
  </w:style>
  <w:style w:type="character" w:customStyle="1" w:styleId="389">
    <w:name w:val="style41"/>
    <w:qFormat/>
    <w:uiPriority w:val="0"/>
    <w:rPr>
      <w:color w:val="auto"/>
    </w:rPr>
  </w:style>
  <w:style w:type="character" w:customStyle="1" w:styleId="390">
    <w:name w:val="正文4 Char Char"/>
    <w:link w:val="391"/>
    <w:qFormat/>
    <w:uiPriority w:val="0"/>
    <w:rPr>
      <w:kern w:val="2"/>
      <w:sz w:val="24"/>
      <w:szCs w:val="24"/>
    </w:rPr>
  </w:style>
  <w:style w:type="paragraph" w:customStyle="1" w:styleId="391">
    <w:name w:val="正文4"/>
    <w:basedOn w:val="1"/>
    <w:link w:val="390"/>
    <w:qFormat/>
    <w:uiPriority w:val="0"/>
    <w:pPr>
      <w:tabs>
        <w:tab w:val="left" w:pos="520"/>
      </w:tabs>
      <w:spacing w:before="60" w:after="60" w:line="360" w:lineRule="auto"/>
    </w:pPr>
    <w:rPr>
      <w:sz w:val="24"/>
    </w:rPr>
  </w:style>
  <w:style w:type="character" w:customStyle="1" w:styleId="392">
    <w:name w:val="Char Char201"/>
    <w:qFormat/>
    <w:uiPriority w:val="0"/>
    <w:rPr>
      <w:rFonts w:ascii="Verdana" w:hAnsi="Verdana" w:eastAsia="仿宋_GB2312" w:cs="新宋体"/>
      <w:b/>
      <w:bCs/>
      <w:sz w:val="32"/>
      <w:szCs w:val="32"/>
    </w:rPr>
  </w:style>
  <w:style w:type="character" w:customStyle="1" w:styleId="393">
    <w:name w:val="Char Char20"/>
    <w:qFormat/>
    <w:uiPriority w:val="0"/>
    <w:rPr>
      <w:rFonts w:ascii="Tahoma" w:hAnsi="Tahoma" w:eastAsia="Helvetica"/>
      <w:sz w:val="21"/>
      <w:szCs w:val="21"/>
      <w:lang w:val="en-US" w:eastAsia="zh-CN" w:bidi="ar-SA"/>
    </w:rPr>
  </w:style>
  <w:style w:type="character" w:customStyle="1" w:styleId="394">
    <w:name w:val="Char Char10"/>
    <w:qFormat/>
    <w:uiPriority w:val="0"/>
    <w:rPr>
      <w:rFonts w:eastAsia="仿宋_GB2312"/>
      <w:b/>
      <w:bCs/>
      <w:kern w:val="2"/>
      <w:sz w:val="21"/>
      <w:szCs w:val="24"/>
      <w:lang w:val="en-US" w:eastAsia="zh-CN" w:bidi="ar-SA"/>
    </w:rPr>
  </w:style>
  <w:style w:type="character" w:customStyle="1" w:styleId="395">
    <w:name w:val="heading 9 Char1"/>
    <w:qFormat/>
    <w:uiPriority w:val="0"/>
    <w:rPr>
      <w:rFonts w:ascii="Tahoma" w:hAnsi="Tahoma" w:eastAsia="Helvetica"/>
      <w:sz w:val="21"/>
      <w:lang w:val="en-US" w:eastAsia="zh-CN" w:bidi="ar-SA"/>
    </w:rPr>
  </w:style>
  <w:style w:type="character" w:customStyle="1" w:styleId="396">
    <w:name w:val="PI Char1"/>
    <w:qFormat/>
    <w:uiPriority w:val="0"/>
    <w:rPr>
      <w:rFonts w:eastAsia="仿宋_GB2312"/>
      <w:kern w:val="2"/>
      <w:sz w:val="24"/>
      <w:szCs w:val="24"/>
      <w:lang w:val="en-US" w:eastAsia="zh-CN" w:bidi="ar-SA"/>
    </w:rPr>
  </w:style>
  <w:style w:type="character" w:customStyle="1" w:styleId="397">
    <w:name w:val="注释正文"/>
    <w:qFormat/>
    <w:uiPriority w:val="0"/>
    <w:rPr>
      <w:rFonts w:eastAsia="宋体"/>
      <w:sz w:val="28"/>
      <w:u w:val="single"/>
    </w:rPr>
  </w:style>
  <w:style w:type="character" w:customStyle="1" w:styleId="398">
    <w:name w:val="金保标题2 Char"/>
    <w:link w:val="399"/>
    <w:qFormat/>
    <w:locked/>
    <w:uiPriority w:val="0"/>
    <w:rPr>
      <w:rFonts w:ascii="新宋体" w:hAnsi="新宋体" w:eastAsia="新宋体"/>
      <w:b/>
      <w:bCs/>
      <w:color w:val="000000"/>
      <w:kern w:val="2"/>
      <w:sz w:val="22"/>
      <w:szCs w:val="22"/>
      <w:lang w:val="zh-CN"/>
    </w:rPr>
  </w:style>
  <w:style w:type="paragraph" w:customStyle="1" w:styleId="399">
    <w:name w:val="金保标题2"/>
    <w:basedOn w:val="5"/>
    <w:next w:val="1"/>
    <w:link w:val="398"/>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400">
    <w:name w:val="样式 标题 3 + 黑体 小四 Char"/>
    <w:link w:val="401"/>
    <w:qFormat/>
    <w:uiPriority w:val="0"/>
    <w:rPr>
      <w:rFonts w:ascii="Helvetica" w:hAnsi="Tahoma" w:eastAsia="Helvetica"/>
      <w:bCs/>
      <w:sz w:val="24"/>
      <w:szCs w:val="24"/>
    </w:rPr>
  </w:style>
  <w:style w:type="paragraph" w:customStyle="1" w:styleId="401">
    <w:name w:val="样式 标题 3 + 黑体 小四"/>
    <w:basedOn w:val="6"/>
    <w:link w:val="400"/>
    <w:qFormat/>
    <w:uiPriority w:val="0"/>
    <w:pPr>
      <w:spacing w:before="0" w:after="0" w:line="415" w:lineRule="auto"/>
    </w:pPr>
    <w:rPr>
      <w:rFonts w:ascii="Helvetica" w:hAnsi="Tahoma" w:eastAsia="Helvetica"/>
      <w:b w:val="0"/>
      <w:kern w:val="0"/>
      <w:sz w:val="24"/>
      <w:szCs w:val="24"/>
    </w:rPr>
  </w:style>
  <w:style w:type="character" w:customStyle="1" w:styleId="402">
    <w:name w:val="宏文本 Char"/>
    <w:qFormat/>
    <w:uiPriority w:val="0"/>
    <w:rPr>
      <w:rFonts w:ascii="Wingdings" w:hAnsi="Wingdings" w:eastAsia="Times New Roman"/>
      <w:kern w:val="2"/>
      <w:sz w:val="24"/>
      <w:szCs w:val="24"/>
    </w:rPr>
  </w:style>
  <w:style w:type="character" w:customStyle="1" w:styleId="403">
    <w:name w:val="Subtle Reference1"/>
    <w:qFormat/>
    <w:uiPriority w:val="0"/>
    <w:rPr>
      <w:smallCaps/>
      <w:color w:val="C0504D"/>
      <w:u w:val="single"/>
    </w:rPr>
  </w:style>
  <w:style w:type="character" w:customStyle="1" w:styleId="404">
    <w:name w:val="Char Char191"/>
    <w:qFormat/>
    <w:uiPriority w:val="0"/>
    <w:rPr>
      <w:rFonts w:ascii="Verdana" w:hAnsi="Verdana"/>
      <w:b/>
      <w:bCs/>
      <w:kern w:val="2"/>
      <w:sz w:val="32"/>
      <w:szCs w:val="32"/>
    </w:rPr>
  </w:style>
  <w:style w:type="character" w:customStyle="1" w:styleId="405">
    <w:name w:val="Char Char Char2"/>
    <w:qFormat/>
    <w:uiPriority w:val="0"/>
    <w:rPr>
      <w:rFonts w:ascii="仿宋_GB2312" w:hAnsi="Wingdings" w:eastAsia="仿宋_GB2312"/>
      <w:sz w:val="21"/>
      <w:szCs w:val="21"/>
      <w:lang w:val="en-US" w:eastAsia="zh-CN" w:bidi="ar-SA"/>
    </w:rPr>
  </w:style>
  <w:style w:type="character" w:customStyle="1" w:styleId="406">
    <w:name w:val="PI Char2"/>
    <w:qFormat/>
    <w:uiPriority w:val="0"/>
    <w:rPr>
      <w:kern w:val="2"/>
      <w:sz w:val="24"/>
      <w:szCs w:val="24"/>
    </w:rPr>
  </w:style>
  <w:style w:type="character" w:customStyle="1" w:styleId="407">
    <w:name w:val="小标题 Char Char"/>
    <w:link w:val="408"/>
    <w:qFormat/>
    <w:uiPriority w:val="0"/>
    <w:rPr>
      <w:rFonts w:ascii="黑体" w:hAnsi="黑体" w:eastAsia="黑体"/>
      <w:b/>
      <w:bCs/>
      <w:kern w:val="2"/>
      <w:sz w:val="48"/>
      <w:szCs w:val="48"/>
    </w:rPr>
  </w:style>
  <w:style w:type="paragraph" w:customStyle="1" w:styleId="408">
    <w:name w:val="小标题"/>
    <w:basedOn w:val="1"/>
    <w:link w:val="407"/>
    <w:qFormat/>
    <w:uiPriority w:val="0"/>
    <w:pPr>
      <w:spacing w:line="40" w:lineRule="atLeast"/>
    </w:pPr>
    <w:rPr>
      <w:rFonts w:ascii="黑体" w:hAnsi="黑体" w:eastAsia="黑体"/>
      <w:b/>
      <w:bCs/>
      <w:sz w:val="48"/>
      <w:szCs w:val="48"/>
    </w:rPr>
  </w:style>
  <w:style w:type="paragraph" w:customStyle="1" w:styleId="409">
    <w:name w:val="標題10.3-1"/>
    <w:basedOn w:val="410"/>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10">
    <w:name w:val="標題 (1)"/>
    <w:basedOn w:val="1"/>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11">
    <w:name w:val="日期1"/>
    <w:basedOn w:val="1"/>
    <w:next w:val="1"/>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12">
    <w:name w:val="称呼 Char"/>
    <w:basedOn w:val="67"/>
    <w:link w:val="23"/>
    <w:qFormat/>
    <w:uiPriority w:val="0"/>
    <w:rPr>
      <w:rFonts w:ascii="等线" w:hAnsi="等线" w:eastAsia="等线" w:cs="等线"/>
      <w:sz w:val="24"/>
    </w:rPr>
  </w:style>
  <w:style w:type="paragraph" w:customStyle="1" w:styleId="413">
    <w:name w:val="Char1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14">
    <w:name w:val="kpk:1级"/>
    <w:basedOn w:val="4"/>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5">
    <w:name w:val="前言、引言标题"/>
    <w:next w:val="1"/>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6">
    <w:name w:val="Char Char Char Char Char Char Char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17">
    <w:name w:val="正文文字"/>
    <w:basedOn w:val="1"/>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8">
    <w:name w:val="部分1"/>
    <w:basedOn w:val="1"/>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9">
    <w:name w:val="GP正文(首行缩进)"/>
    <w:basedOn w:val="1"/>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20">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21">
    <w:name w:val="5"/>
    <w:basedOn w:val="1"/>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22">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24">
    <w:name w:val="注释标题 Char"/>
    <w:basedOn w:val="67"/>
    <w:link w:val="15"/>
    <w:qFormat/>
    <w:uiPriority w:val="0"/>
    <w:rPr>
      <w:rFonts w:ascii="DFKai-SB" w:hAnsi="DFKai-SB" w:eastAsia="DFKai-SB" w:cs="等线"/>
      <w:kern w:val="2"/>
      <w:lang w:eastAsia="zh-TW"/>
    </w:rPr>
  </w:style>
  <w:style w:type="paragraph" w:customStyle="1" w:styleId="425">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6">
    <w:name w:val="二级标题"/>
    <w:basedOn w:val="5"/>
    <w:qFormat/>
    <w:uiPriority w:val="0"/>
    <w:pPr>
      <w:ind w:left="576" w:hanging="576"/>
    </w:pPr>
    <w:rPr>
      <w:rFonts w:ascii="华文中宋" w:eastAsia="华文中宋"/>
      <w:kern w:val="0"/>
    </w:rPr>
  </w:style>
  <w:style w:type="character" w:customStyle="1" w:styleId="427">
    <w:name w:val="正文文本 3 Char"/>
    <w:basedOn w:val="67"/>
    <w:link w:val="24"/>
    <w:qFormat/>
    <w:uiPriority w:val="0"/>
    <w:rPr>
      <w:rFonts w:ascii="等线" w:hAnsi="等线" w:eastAsia="等线" w:cs="等线"/>
    </w:rPr>
  </w:style>
  <w:style w:type="paragraph" w:customStyle="1" w:styleId="428">
    <w:name w:val="数字级连标题2"/>
    <w:basedOn w:val="5"/>
    <w:next w:val="1"/>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9">
    <w:name w:val="四级条标题"/>
    <w:basedOn w:val="430"/>
    <w:next w:val="1"/>
    <w:qFormat/>
    <w:uiPriority w:val="0"/>
    <w:pPr>
      <w:outlineLvl w:val="5"/>
    </w:pPr>
  </w:style>
  <w:style w:type="paragraph" w:customStyle="1" w:styleId="430">
    <w:name w:val="三级条标题"/>
    <w:basedOn w:val="431"/>
    <w:next w:val="1"/>
    <w:qFormat/>
    <w:uiPriority w:val="0"/>
    <w:pPr>
      <w:outlineLvl w:val="4"/>
    </w:pPr>
  </w:style>
  <w:style w:type="paragraph" w:customStyle="1" w:styleId="431">
    <w:name w:val="二级条标题"/>
    <w:basedOn w:val="432"/>
    <w:next w:val="1"/>
    <w:qFormat/>
    <w:uiPriority w:val="0"/>
    <w:pPr>
      <w:outlineLvl w:val="3"/>
    </w:pPr>
  </w:style>
  <w:style w:type="paragraph" w:customStyle="1" w:styleId="432">
    <w:name w:val="一级条标题"/>
    <w:next w:val="1"/>
    <w:qFormat/>
    <w:uiPriority w:val="0"/>
    <w:pPr>
      <w:outlineLvl w:val="2"/>
    </w:pPr>
    <w:rPr>
      <w:rFonts w:ascii="等线" w:hAnsi="等线" w:eastAsia="Helvetica" w:cs="等线"/>
      <w:sz w:val="21"/>
      <w:lang w:val="en-US" w:eastAsia="zh-CN" w:bidi="ar-SA"/>
    </w:rPr>
  </w:style>
  <w:style w:type="character" w:customStyle="1" w:styleId="433">
    <w:name w:val="宏文本 Char1"/>
    <w:basedOn w:val="67"/>
    <w:link w:val="3"/>
    <w:qFormat/>
    <w:uiPriority w:val="0"/>
    <w:rPr>
      <w:rFonts w:ascii="Courier New" w:hAnsi="Courier New" w:cs="Courier New"/>
      <w:kern w:val="2"/>
      <w:sz w:val="24"/>
      <w:szCs w:val="24"/>
    </w:rPr>
  </w:style>
  <w:style w:type="paragraph" w:customStyle="1" w:styleId="434">
    <w:name w:val="样式 标题 3 + 黑色 段前: 5 磅 段后: 5 磅 行距: 1.5 倍行距"/>
    <w:basedOn w:val="1"/>
    <w:qFormat/>
    <w:uiPriority w:val="0"/>
    <w:pPr>
      <w:ind w:left="855" w:hanging="855"/>
    </w:pPr>
    <w:rPr>
      <w:rFonts w:ascii="等线" w:hAnsi="等线" w:eastAsia="等线" w:cs="等线"/>
      <w:sz w:val="24"/>
      <w:szCs w:val="20"/>
    </w:rPr>
  </w:style>
  <w:style w:type="paragraph" w:customStyle="1" w:styleId="435">
    <w:name w:val="正文首行缩进1"/>
    <w:basedOn w:val="2"/>
    <w:qFormat/>
    <w:uiPriority w:val="0"/>
    <w:pPr>
      <w:suppressAutoHyphens/>
      <w:ind w:firstLine="420"/>
      <w:jc w:val="left"/>
    </w:pPr>
    <w:rPr>
      <w:rFonts w:ascii="等线" w:hAnsi="等线" w:cs="等线"/>
      <w:kern w:val="1"/>
      <w:sz w:val="28"/>
      <w:lang w:eastAsia="ar-SA"/>
    </w:rPr>
  </w:style>
  <w:style w:type="paragraph" w:customStyle="1" w:styleId="436">
    <w:name w:val="样式 首行缩进:  1 厘米"/>
    <w:basedOn w:val="1"/>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7">
    <w:name w:val="font0"/>
    <w:basedOn w:val="1"/>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8">
    <w:name w:val="正文文本 2 Char1"/>
    <w:basedOn w:val="67"/>
    <w:link w:val="55"/>
    <w:qFormat/>
    <w:uiPriority w:val="0"/>
    <w:rPr>
      <w:kern w:val="2"/>
      <w:sz w:val="21"/>
      <w:szCs w:val="24"/>
    </w:rPr>
  </w:style>
  <w:style w:type="character" w:customStyle="1" w:styleId="439">
    <w:name w:val="脚注文本 Char"/>
    <w:basedOn w:val="67"/>
    <w:link w:val="49"/>
    <w:qFormat/>
    <w:uiPriority w:val="0"/>
    <w:rPr>
      <w:rFonts w:ascii="等线" w:hAnsi="等线" w:eastAsia="等线" w:cs="等线"/>
      <w:kern w:val="2"/>
      <w:sz w:val="18"/>
      <w:szCs w:val="18"/>
    </w:rPr>
  </w:style>
  <w:style w:type="character" w:customStyle="1" w:styleId="440">
    <w:name w:val="副标题 Char2"/>
    <w:basedOn w:val="67"/>
    <w:link w:val="46"/>
    <w:qFormat/>
    <w:uiPriority w:val="0"/>
    <w:rPr>
      <w:rFonts w:asciiTheme="majorHAnsi" w:hAnsiTheme="majorHAnsi" w:cstheme="majorBidi"/>
      <w:b/>
      <w:bCs/>
      <w:kern w:val="28"/>
      <w:sz w:val="32"/>
      <w:szCs w:val="32"/>
    </w:rPr>
  </w:style>
  <w:style w:type="character" w:customStyle="1" w:styleId="441">
    <w:name w:val="信息标题 Char1"/>
    <w:basedOn w:val="67"/>
    <w:link w:val="56"/>
    <w:qFormat/>
    <w:uiPriority w:val="0"/>
    <w:rPr>
      <w:rFonts w:asciiTheme="majorHAnsi" w:hAnsiTheme="majorHAnsi" w:eastAsiaTheme="majorEastAsia" w:cstheme="majorBidi"/>
      <w:kern w:val="2"/>
      <w:sz w:val="24"/>
      <w:szCs w:val="24"/>
      <w:shd w:val="pct20" w:color="auto" w:fill="auto"/>
    </w:rPr>
  </w:style>
  <w:style w:type="character" w:customStyle="1" w:styleId="442">
    <w:name w:val="正文首行缩进 2 Char1"/>
    <w:basedOn w:val="94"/>
    <w:link w:val="63"/>
    <w:qFormat/>
    <w:uiPriority w:val="0"/>
    <w:rPr>
      <w:kern w:val="2"/>
      <w:sz w:val="21"/>
      <w:szCs w:val="24"/>
    </w:rPr>
  </w:style>
  <w:style w:type="character" w:customStyle="1" w:styleId="443">
    <w:name w:val="HTML 预设格式 Char2"/>
    <w:basedOn w:val="67"/>
    <w:link w:val="57"/>
    <w:qFormat/>
    <w:uiPriority w:val="0"/>
    <w:rPr>
      <w:rFonts w:ascii="Courier New" w:hAnsi="Courier New" w:cs="Courier New"/>
      <w:kern w:val="2"/>
    </w:rPr>
  </w:style>
  <w:style w:type="character" w:customStyle="1" w:styleId="444">
    <w:name w:val="签名 Char"/>
    <w:basedOn w:val="67"/>
    <w:link w:val="43"/>
    <w:qFormat/>
    <w:uiPriority w:val="0"/>
    <w:rPr>
      <w:rFonts w:ascii="等线" w:hAnsi="等线" w:eastAsia="黑体" w:cs="等线"/>
      <w:sz w:val="24"/>
    </w:rPr>
  </w:style>
  <w:style w:type="paragraph" w:customStyle="1" w:styleId="445">
    <w:name w:val="正文文本缩进 21"/>
    <w:basedOn w:val="1"/>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6">
    <w:name w:val="1 Char"/>
    <w:basedOn w:val="17"/>
    <w:qFormat/>
    <w:uiPriority w:val="0"/>
    <w:pPr>
      <w:adjustRightInd/>
      <w:spacing w:line="360" w:lineRule="auto"/>
      <w:ind w:firstLine="200" w:firstLineChars="200"/>
      <w:textAlignment w:val="auto"/>
    </w:pPr>
    <w:rPr>
      <w:rFonts w:eastAsia="仿宋_GB2312"/>
      <w:kern w:val="2"/>
    </w:rPr>
  </w:style>
  <w:style w:type="paragraph" w:customStyle="1" w:styleId="447">
    <w:name w:val="Char1 Char Char Char Char"/>
    <w:basedOn w:val="20"/>
    <w:qFormat/>
    <w:uiPriority w:val="0"/>
    <w:rPr>
      <w:rFonts w:ascii="Tahoma" w:hAnsi="Tahoma" w:eastAsia="等线" w:cs="Tahoma"/>
      <w:kern w:val="0"/>
      <w:sz w:val="18"/>
    </w:rPr>
  </w:style>
  <w:style w:type="paragraph" w:customStyle="1" w:styleId="448">
    <w:name w:val="ÕýÎÄ"/>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50">
    <w:name w:val="Intense Quote1"/>
    <w:basedOn w:val="1"/>
    <w:next w:val="1"/>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51">
    <w:name w:val="样式 正文缩进正文（首行缩进两字）表正文正文非缩进特点段1正文不缩进标题4水上软件ALT+Z四号正文文字3..."/>
    <w:basedOn w:val="17"/>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52">
    <w:name w:val="标书正文格式"/>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53">
    <w:name w:val="技术报告正文"/>
    <w:basedOn w:val="1"/>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54">
    <w:name w:val="无间距1"/>
    <w:basedOn w:val="1"/>
    <w:qFormat/>
    <w:uiPriority w:val="0"/>
    <w:pPr>
      <w:spacing w:line="360" w:lineRule="auto"/>
      <w:ind w:firstLine="200" w:firstLineChars="200"/>
      <w:jc w:val="center"/>
    </w:pPr>
    <w:rPr>
      <w:rFonts w:ascii="等线" w:hAnsi="等线" w:eastAsia="楷体" w:cs="黑体"/>
      <w:sz w:val="24"/>
    </w:rPr>
  </w:style>
  <w:style w:type="paragraph" w:customStyle="1" w:styleId="455">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6">
    <w:name w:val="注："/>
    <w:next w:val="457"/>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7">
    <w:name w:val="段"/>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8">
    <w:name w:val="Char Char Char Char11"/>
    <w:basedOn w:val="1"/>
    <w:qFormat/>
    <w:uiPriority w:val="0"/>
    <w:pPr>
      <w:autoSpaceDE w:val="0"/>
      <w:autoSpaceDN w:val="0"/>
      <w:adjustRightInd w:val="0"/>
      <w:jc w:val="left"/>
    </w:pPr>
    <w:rPr>
      <w:rFonts w:ascii="Cambria" w:hAnsi="Cambria" w:eastAsia="等线" w:cs="等线"/>
      <w:kern w:val="0"/>
      <w:sz w:val="24"/>
      <w:szCs w:val="20"/>
    </w:rPr>
  </w:style>
  <w:style w:type="paragraph" w:customStyle="1" w:styleId="459">
    <w:name w:val="样式 标题 2 + 黑体 行距: 1.5 倍行距"/>
    <w:basedOn w:val="1"/>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60">
    <w:name w:val="內文項目之符號"/>
    <w:basedOn w:val="1"/>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61">
    <w:name w:val="Char2"/>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62">
    <w:name w:val="Para"/>
    <w:qFormat/>
    <w:uiPriority w:val="0"/>
    <w:pPr>
      <w:spacing w:before="120"/>
    </w:pPr>
    <w:rPr>
      <w:rFonts w:ascii="等线" w:hAnsi="等线" w:eastAsia="等线" w:cs="等线"/>
      <w:sz w:val="18"/>
      <w:lang w:val="en-US" w:eastAsia="zh-CN" w:bidi="ar-SA"/>
    </w:rPr>
  </w:style>
  <w:style w:type="character" w:customStyle="1" w:styleId="463">
    <w:name w:val="引用 Char1"/>
    <w:basedOn w:val="67"/>
    <w:link w:val="262"/>
    <w:semiHidden/>
    <w:qFormat/>
    <w:uiPriority w:val="99"/>
    <w:rPr>
      <w:i/>
      <w:iCs/>
      <w:color w:val="000000" w:themeColor="text1"/>
      <w:kern w:val="2"/>
      <w:sz w:val="21"/>
      <w:szCs w:val="24"/>
    </w:rPr>
  </w:style>
  <w:style w:type="paragraph" w:customStyle="1" w:styleId="464">
    <w:name w:val="标题五"/>
    <w:basedOn w:val="1"/>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5">
    <w:name w:val="Char Char1"/>
    <w:basedOn w:val="1"/>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6">
    <w:name w:val="rm"/>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7">
    <w:name w:val="技术方案正文样式"/>
    <w:basedOn w:val="1"/>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8">
    <w:name w:val="xl4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70">
    <w:name w:val="NICMAN Body Text"/>
    <w:basedOn w:val="1"/>
    <w:next w:val="2"/>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71">
    <w:name w:val="第一個訊息標題"/>
    <w:basedOn w:val="56"/>
    <w:next w:val="56"/>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72">
    <w:name w:val="Normal_2"/>
    <w:qFormat/>
    <w:uiPriority w:val="0"/>
    <w:pPr>
      <w:spacing w:before="120" w:after="240"/>
      <w:jc w:val="both"/>
    </w:pPr>
    <w:rPr>
      <w:rFonts w:ascii="等线" w:hAnsi="等线" w:eastAsia="Times New Roman" w:cs="等线"/>
      <w:sz w:val="22"/>
      <w:szCs w:val="22"/>
      <w:lang w:val="en-US" w:eastAsia="en-US" w:bidi="ar-SA"/>
    </w:rPr>
  </w:style>
  <w:style w:type="paragraph" w:customStyle="1" w:styleId="473">
    <w:name w:val="font13"/>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474">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5">
    <w:name w:val="font10"/>
    <w:basedOn w:val="1"/>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6">
    <w:name w:val="a5"/>
    <w:basedOn w:val="1"/>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7">
    <w:name w:val="正文3"/>
    <w:qFormat/>
    <w:uiPriority w:val="0"/>
    <w:pPr>
      <w:jc w:val="both"/>
    </w:pPr>
    <w:rPr>
      <w:rFonts w:ascii="等线" w:hAnsi="等线" w:eastAsia="等线" w:cs="等线"/>
      <w:kern w:val="2"/>
      <w:sz w:val="21"/>
      <w:szCs w:val="21"/>
      <w:lang w:val="en-US" w:eastAsia="zh-CN" w:bidi="ar-SA"/>
    </w:rPr>
  </w:style>
  <w:style w:type="paragraph" w:customStyle="1" w:styleId="478">
    <w:name w:val="Char2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80">
    <w:name w:val="af17cgridlangnp1033langf"/>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81">
    <w:name w:val="xl10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2">
    <w:name w:val="xl89"/>
    <w:basedOn w:val="1"/>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83">
    <w:name w:val="Char3 Char Char Char Char Char Char"/>
    <w:basedOn w:val="1"/>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5">
    <w:name w:val="德山-正文"/>
    <w:basedOn w:val="1"/>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6">
    <w:name w:val="样式7"/>
    <w:basedOn w:val="7"/>
    <w:qFormat/>
    <w:uiPriority w:val="0"/>
  </w:style>
  <w:style w:type="paragraph" w:customStyle="1" w:styleId="487">
    <w:name w:val="正文缩进3"/>
    <w:basedOn w:val="1"/>
    <w:qFormat/>
    <w:uiPriority w:val="0"/>
    <w:pPr>
      <w:spacing w:line="360" w:lineRule="auto"/>
      <w:ind w:firstLine="420" w:firstLineChars="200"/>
    </w:pPr>
    <w:rPr>
      <w:rFonts w:ascii="等线" w:hAnsi="等线" w:eastAsia="等线" w:cs="等线"/>
      <w:szCs w:val="20"/>
    </w:rPr>
  </w:style>
  <w:style w:type="paragraph" w:customStyle="1" w:styleId="488">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9">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90">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91">
    <w:name w:val="Char1"/>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92">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93">
    <w:name w:val="样式 标题 3 + 黑体 小四 非加粗"/>
    <w:basedOn w:val="6"/>
    <w:qFormat/>
    <w:uiPriority w:val="0"/>
    <w:pPr>
      <w:spacing w:before="0" w:after="0" w:line="415" w:lineRule="auto"/>
    </w:pPr>
    <w:rPr>
      <w:rFonts w:ascii="Helvetica" w:hAnsi="Helvetica" w:eastAsia="Helvetica"/>
      <w:b w:val="0"/>
      <w:bCs w:val="0"/>
      <w:kern w:val="0"/>
      <w:sz w:val="24"/>
    </w:rPr>
  </w:style>
  <w:style w:type="paragraph" w:customStyle="1" w:styleId="494">
    <w:name w:val="工可正文"/>
    <w:basedOn w:val="33"/>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5">
    <w:name w:val="xl57"/>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6">
    <w:name w:val="Table Contents"/>
    <w:basedOn w:val="1"/>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7">
    <w:name w:val="Char3"/>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8">
    <w:name w:val="信息标题2"/>
    <w:basedOn w:val="18"/>
    <w:next w:val="18"/>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9">
    <w:name w:val="地址內名稱"/>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50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501">
    <w:name w:val="样式 标题 1"/>
    <w:basedOn w:val="4"/>
    <w:next w:val="1"/>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502">
    <w:name w:val="样式 四号 首行缩进:  1 厘米"/>
    <w:basedOn w:val="1"/>
    <w:qFormat/>
    <w:uiPriority w:val="0"/>
    <w:pPr>
      <w:spacing w:line="440" w:lineRule="exact"/>
      <w:ind w:firstLine="567"/>
    </w:pPr>
    <w:rPr>
      <w:rFonts w:ascii="等线" w:hAnsi="等线" w:eastAsia="等线" w:cs="宋体"/>
      <w:sz w:val="28"/>
      <w:szCs w:val="20"/>
    </w:rPr>
  </w:style>
  <w:style w:type="paragraph" w:customStyle="1" w:styleId="503">
    <w:name w:val="xl76"/>
    <w:basedOn w:val="1"/>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4">
    <w:name w:val="Item List in Tabl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5">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6">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9">
    <w:name w:val="_Style 113"/>
    <w:basedOn w:val="1"/>
    <w:qFormat/>
    <w:uiPriority w:val="0"/>
    <w:pPr>
      <w:spacing w:line="360" w:lineRule="auto"/>
      <w:ind w:firstLine="420" w:firstLineChars="200"/>
    </w:pPr>
    <w:rPr>
      <w:rFonts w:ascii="等线" w:hAnsi="等线" w:eastAsia="等线" w:cs="等线"/>
      <w:szCs w:val="20"/>
    </w:rPr>
  </w:style>
  <w:style w:type="paragraph" w:customStyle="1" w:styleId="510">
    <w:name w:val="正文段落 Char"/>
    <w:basedOn w:val="1"/>
    <w:qFormat/>
    <w:uiPriority w:val="0"/>
    <w:pPr>
      <w:spacing w:line="360" w:lineRule="auto"/>
      <w:ind w:firstLine="480" w:firstLineChars="200"/>
    </w:pPr>
    <w:rPr>
      <w:rFonts w:ascii="等线" w:hAnsi="等线" w:eastAsia="等线" w:cs="等线"/>
      <w:kern w:val="0"/>
      <w:sz w:val="24"/>
      <w:szCs w:val="20"/>
    </w:rPr>
  </w:style>
  <w:style w:type="paragraph" w:customStyle="1" w:styleId="511">
    <w:name w:val="章标题"/>
    <w:next w:val="1"/>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12">
    <w:name w:val="五级条标题"/>
    <w:basedOn w:val="429"/>
    <w:next w:val="1"/>
    <w:qFormat/>
    <w:uiPriority w:val="0"/>
    <w:pPr>
      <w:outlineLvl w:val="6"/>
    </w:pPr>
  </w:style>
  <w:style w:type="paragraph" w:customStyle="1" w:styleId="513">
    <w:name w:val="條文12"/>
    <w:basedOn w:val="1"/>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14">
    <w:name w:val="数字级连标题1"/>
    <w:basedOn w:val="4"/>
    <w:next w:val="1"/>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5">
    <w:name w:val="款1"/>
    <w:basedOn w:val="513"/>
    <w:qFormat/>
    <w:uiPriority w:val="0"/>
    <w:pPr>
      <w:ind w:left="1146"/>
    </w:pPr>
  </w:style>
  <w:style w:type="paragraph" w:customStyle="1" w:styleId="516">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7">
    <w:name w:val="段落正文"/>
    <w:basedOn w:val="1"/>
    <w:qFormat/>
    <w:uiPriority w:val="0"/>
    <w:pPr>
      <w:spacing w:before="140" w:after="140" w:line="401" w:lineRule="auto"/>
      <w:ind w:firstLine="200" w:firstLineChars="200"/>
    </w:pPr>
    <w:rPr>
      <w:rFonts w:ascii="宋体" w:hAnsi="宋体" w:eastAsia="等线" w:cs="等线"/>
    </w:rPr>
  </w:style>
  <w:style w:type="paragraph" w:customStyle="1" w:styleId="518">
    <w:name w:val="密级编号"/>
    <w:basedOn w:val="1"/>
    <w:qFormat/>
    <w:uiPriority w:val="0"/>
    <w:pPr>
      <w:adjustRightInd w:val="0"/>
      <w:jc w:val="center"/>
      <w:textAlignment w:val="baseline"/>
    </w:pPr>
    <w:rPr>
      <w:rFonts w:ascii="仿宋_GB2312" w:hAnsi="等线" w:eastAsia="仿宋_GB2312" w:cs="等线"/>
      <w:kern w:val="0"/>
      <w:sz w:val="24"/>
      <w:szCs w:val="20"/>
    </w:rPr>
  </w:style>
  <w:style w:type="paragraph" w:customStyle="1" w:styleId="5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21">
    <w:name w:val="標題 (一)"/>
    <w:basedOn w:val="5"/>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22">
    <w:name w:val="List Paragraph11"/>
    <w:basedOn w:val="1"/>
    <w:qFormat/>
    <w:uiPriority w:val="0"/>
    <w:pPr>
      <w:ind w:firstLine="420" w:firstLineChars="200"/>
    </w:pPr>
    <w:rPr>
      <w:rFonts w:ascii="Century Gothic" w:hAnsi="Century Gothic" w:eastAsia="仿宋_GB2312" w:cs="新宋体"/>
      <w:szCs w:val="22"/>
    </w:rPr>
  </w:style>
  <w:style w:type="paragraph" w:customStyle="1" w:styleId="523">
    <w:name w:val="正文文字 5"/>
    <w:basedOn w:val="26"/>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2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6">
    <w:name w:val="xl10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7">
    <w:name w:val="七级标题"/>
    <w:basedOn w:val="10"/>
    <w:qFormat/>
    <w:uiPriority w:val="0"/>
    <w:pPr>
      <w:adjustRightInd/>
      <w:spacing w:line="320" w:lineRule="auto"/>
      <w:ind w:left="1276" w:hanging="1276"/>
      <w:textAlignment w:val="auto"/>
    </w:pPr>
    <w:rPr>
      <w:rFonts w:ascii="黑体" w:hAnsi="黑体" w:eastAsia="黑体"/>
      <w:bCs/>
      <w:kern w:val="0"/>
    </w:rPr>
  </w:style>
  <w:style w:type="paragraph" w:customStyle="1" w:styleId="528">
    <w:name w:val="样式 标题 1Level 1Level 11h1II+IHeading1H1-Heading 1Header 1..."/>
    <w:basedOn w:val="4"/>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9">
    <w:name w:val="button"/>
    <w:basedOn w:val="1"/>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30">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1">
    <w:name w:val="正文样式 首行缩进:  0.74 厘米"/>
    <w:basedOn w:val="1"/>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32">
    <w:name w:val="普通(Web)"/>
    <w:basedOn w:val="1"/>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33">
    <w:name w:val="标题 11"/>
    <w:basedOn w:val="1"/>
    <w:next w:val="1"/>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34">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5">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6">
    <w:name w:val="Char Char Char Char Char Char Char Char Char Char Char Char1 Char"/>
    <w:basedOn w:val="1"/>
    <w:qFormat/>
    <w:uiPriority w:val="0"/>
    <w:pPr>
      <w:snapToGrid w:val="0"/>
      <w:spacing w:line="360" w:lineRule="auto"/>
      <w:ind w:firstLine="200" w:firstLineChars="200"/>
    </w:pPr>
    <w:rPr>
      <w:rFonts w:ascii="等线" w:hAnsi="等线" w:eastAsia="等线" w:cs="等线"/>
      <w:szCs w:val="20"/>
    </w:rPr>
  </w:style>
  <w:style w:type="paragraph" w:customStyle="1" w:styleId="537">
    <w:name w:val="xl43"/>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8">
    <w:name w:val="表格栏头"/>
    <w:basedOn w:val="539"/>
    <w:next w:val="539"/>
    <w:qFormat/>
    <w:uiPriority w:val="0"/>
    <w:rPr>
      <w:b/>
    </w:rPr>
  </w:style>
  <w:style w:type="paragraph" w:customStyle="1" w:styleId="539">
    <w:name w:val="表格正文"/>
    <w:basedOn w:val="1"/>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40">
    <w:name w:val="Char Char Char Char Char Char Char Char Char Char Char Char Char Char Char Char Char Char Char"/>
    <w:basedOn w:val="1"/>
    <w:qFormat/>
    <w:uiPriority w:val="0"/>
    <w:rPr>
      <w:rFonts w:ascii="黑体" w:hAnsi="等线" w:eastAsia="黑体" w:cs="等线"/>
      <w:b/>
      <w:sz w:val="32"/>
      <w:szCs w:val="32"/>
    </w:rPr>
  </w:style>
  <w:style w:type="paragraph" w:customStyle="1" w:styleId="54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4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43">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4">
    <w:name w:val="修订2"/>
    <w:qFormat/>
    <w:uiPriority w:val="99"/>
    <w:rPr>
      <w:rFonts w:ascii="等线" w:hAnsi="等线" w:eastAsia="等线" w:cs="等线"/>
      <w:kern w:val="2"/>
      <w:sz w:val="21"/>
      <w:szCs w:val="24"/>
      <w:lang w:val="en-US" w:eastAsia="zh-CN" w:bidi="ar-SA"/>
    </w:rPr>
  </w:style>
  <w:style w:type="paragraph" w:customStyle="1" w:styleId="545">
    <w:name w:val="Item Step in Tabl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6">
    <w:name w:val="样式 左侧:  0.85 厘米 首行缩进:  0.85 厘米"/>
    <w:basedOn w:val="1"/>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7">
    <w:name w:val="Copyright"/>
    <w:basedOn w:val="2"/>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9">
    <w:name w:val="标准段落"/>
    <w:basedOn w:val="1"/>
    <w:qFormat/>
    <w:uiPriority w:val="0"/>
    <w:pPr>
      <w:spacing w:after="120" w:line="360" w:lineRule="auto"/>
      <w:ind w:firstLine="420"/>
    </w:pPr>
    <w:rPr>
      <w:rFonts w:ascii="Helvetica" w:hAnsi="仿宋_GB2312" w:eastAsia="Helvetica" w:cs="等线"/>
      <w:b/>
      <w:spacing w:val="6"/>
      <w:szCs w:val="22"/>
    </w:rPr>
  </w:style>
  <w:style w:type="paragraph" w:customStyle="1" w:styleId="550">
    <w:name w:val="features1"/>
    <w:basedOn w:val="1"/>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51">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2">
    <w:name w:val="kpk:2级"/>
    <w:basedOn w:val="5"/>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53">
    <w:name w:val="Plain Text1"/>
    <w:basedOn w:val="1"/>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54">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5">
    <w:name w:val="标题1"/>
    <w:basedOn w:val="60"/>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6">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7">
    <w:name w:val="1."/>
    <w:basedOn w:val="6"/>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8">
    <w:name w:val="文字"/>
    <w:basedOn w:val="1"/>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9">
    <w:name w:val="版权"/>
    <w:basedOn w:val="1"/>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60">
    <w:name w:val="greytypebeni"/>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6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62">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3">
    <w:name w:val="Paragraf"/>
    <w:basedOn w:val="1"/>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64">
    <w:name w:val="黑列表"/>
    <w:basedOn w:val="1"/>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5">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6">
    <w:name w:val="正文 New New"/>
    <w:qFormat/>
    <w:uiPriority w:val="0"/>
    <w:pPr>
      <w:widowControl w:val="0"/>
      <w:jc w:val="both"/>
    </w:pPr>
    <w:rPr>
      <w:rFonts w:ascii="等线" w:hAnsi="等线" w:eastAsia="等线" w:cs="等线"/>
      <w:kern w:val="2"/>
      <w:sz w:val="21"/>
      <w:szCs w:val="24"/>
      <w:lang w:val="en-US" w:eastAsia="zh-CN" w:bidi="ar-SA"/>
    </w:rPr>
  </w:style>
  <w:style w:type="paragraph" w:customStyle="1" w:styleId="567">
    <w:name w:val="六级标题"/>
    <w:basedOn w:val="9"/>
    <w:qFormat/>
    <w:uiPriority w:val="0"/>
    <w:pPr>
      <w:ind w:left="1134" w:hanging="1134"/>
    </w:pPr>
    <w:rPr>
      <w:rFonts w:ascii="黑体" w:hAnsi="黑体" w:eastAsia="黑体"/>
      <w:kern w:val="0"/>
    </w:rPr>
  </w:style>
  <w:style w:type="paragraph" w:customStyle="1" w:styleId="568">
    <w:name w:val="Normal0"/>
    <w:qFormat/>
    <w:uiPriority w:val="0"/>
    <w:rPr>
      <w:rFonts w:ascii="等线" w:hAnsi="等线" w:eastAsia="等线" w:cs="等线"/>
      <w:lang w:val="en-US" w:eastAsia="en-US" w:bidi="ar-SA"/>
    </w:rPr>
  </w:style>
  <w:style w:type="paragraph" w:customStyle="1" w:styleId="569">
    <w:name w:val="xl22"/>
    <w:basedOn w:val="1"/>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70">
    <w:name w:val="Quote1"/>
    <w:basedOn w:val="1"/>
    <w:next w:val="1"/>
    <w:qFormat/>
    <w:uiPriority w:val="0"/>
    <w:rPr>
      <w:rFonts w:ascii="Century Gothic" w:hAnsi="Century Gothic" w:eastAsia="仿宋_GB2312" w:cs="新宋体"/>
      <w:i/>
      <w:iCs/>
      <w:color w:val="000000"/>
      <w:kern w:val="0"/>
      <w:sz w:val="20"/>
      <w:szCs w:val="20"/>
    </w:rPr>
  </w:style>
  <w:style w:type="paragraph" w:customStyle="1" w:styleId="571">
    <w:name w:val="Char Char Char Char Char Char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72">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73">
    <w:name w:val="正文 New"/>
    <w:qFormat/>
    <w:uiPriority w:val="0"/>
    <w:pPr>
      <w:widowControl w:val="0"/>
      <w:jc w:val="both"/>
    </w:pPr>
    <w:rPr>
      <w:rFonts w:ascii="等线" w:hAnsi="等线" w:eastAsia="等线" w:cs="等线"/>
      <w:kern w:val="2"/>
      <w:sz w:val="21"/>
      <w:szCs w:val="24"/>
      <w:lang w:val="en-US" w:eastAsia="zh-CN" w:bidi="ar-SA"/>
    </w:rPr>
  </w:style>
  <w:style w:type="paragraph" w:customStyle="1" w:styleId="574">
    <w:name w:val="标-1"/>
    <w:basedOn w:val="4"/>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5">
    <w:name w:val="標題 1."/>
    <w:basedOn w:val="6"/>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6">
    <w:name w:val="此正文"/>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7">
    <w:name w:val="Table Heading"/>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8">
    <w:name w:val="Char Char2 字元 字元"/>
    <w:basedOn w:val="1"/>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9">
    <w:name w:val="xl2917089"/>
    <w:basedOn w:val="1"/>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80">
    <w:name w:val="font7"/>
    <w:basedOn w:val="1"/>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81">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8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83">
    <w:name w:val="封面标准号2"/>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84">
    <w:name w:val="Default Text"/>
    <w:basedOn w:val="1"/>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5">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6">
    <w:name w:val="默认段落字体 Para Char Char Char Char Char Char Char"/>
    <w:basedOn w:val="1"/>
    <w:qFormat/>
    <w:uiPriority w:val="0"/>
    <w:rPr>
      <w:rFonts w:ascii="等线" w:hAnsi="等线" w:eastAsia="黑体" w:cs="等线"/>
      <w:sz w:val="28"/>
    </w:rPr>
  </w:style>
  <w:style w:type="paragraph" w:customStyle="1" w:styleId="58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8">
    <w:name w:val="(1)"/>
    <w:basedOn w:val="1"/>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9">
    <w:name w:val=".."/>
    <w:basedOn w:val="1"/>
    <w:next w:val="1"/>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90">
    <w:name w:val="2"/>
    <w:basedOn w:val="1"/>
    <w:next w:val="26"/>
    <w:qFormat/>
    <w:uiPriority w:val="0"/>
    <w:pPr>
      <w:spacing w:line="440" w:lineRule="exact"/>
      <w:ind w:firstLine="420" w:firstLineChars="200"/>
    </w:pPr>
    <w:rPr>
      <w:rFonts w:ascii="等线" w:hAnsi="等线" w:eastAsia="等线" w:cs="等线"/>
      <w:sz w:val="28"/>
      <w:szCs w:val="20"/>
    </w:rPr>
  </w:style>
  <w:style w:type="paragraph" w:customStyle="1" w:styleId="591">
    <w:name w:val="Char Char Char Char Char Char Char Char Char Char Char Char Char Char Char Char Char Char Char1"/>
    <w:basedOn w:val="1"/>
    <w:qFormat/>
    <w:uiPriority w:val="0"/>
    <w:rPr>
      <w:rFonts w:ascii="黑体" w:hAnsi="等线" w:eastAsia="黑体" w:cs="等线"/>
      <w:b/>
      <w:sz w:val="32"/>
      <w:szCs w:val="32"/>
    </w:rPr>
  </w:style>
  <w:style w:type="paragraph" w:customStyle="1" w:styleId="59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3">
    <w:name w:val="规范正文"/>
    <w:basedOn w:val="1"/>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9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95">
    <w:name w:val="网格表 31"/>
    <w:basedOn w:val="4"/>
    <w:next w:val="1"/>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6">
    <w:name w:val="font8"/>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7">
    <w:name w:val="中等深浅网格 1 - 着色 21"/>
    <w:basedOn w:val="1"/>
    <w:qFormat/>
    <w:uiPriority w:val="0"/>
    <w:pPr>
      <w:spacing w:line="360" w:lineRule="auto"/>
      <w:ind w:firstLine="200" w:firstLineChars="200"/>
    </w:pPr>
    <w:rPr>
      <w:rFonts w:ascii="Verdana" w:hAnsi="Verdana" w:eastAsia="等线" w:cs="等线"/>
      <w:sz w:val="24"/>
      <w:szCs w:val="20"/>
    </w:rPr>
  </w:style>
  <w:style w:type="character" w:customStyle="1" w:styleId="598">
    <w:name w:val="明显引用 Char1"/>
    <w:basedOn w:val="67"/>
    <w:link w:val="327"/>
    <w:semiHidden/>
    <w:qFormat/>
    <w:uiPriority w:val="99"/>
    <w:rPr>
      <w:b/>
      <w:bCs/>
      <w:i/>
      <w:iCs/>
      <w:color w:val="4F81BD" w:themeColor="accent1"/>
      <w:kern w:val="2"/>
      <w:sz w:val="21"/>
      <w:szCs w:val="24"/>
    </w:rPr>
  </w:style>
  <w:style w:type="paragraph" w:customStyle="1" w:styleId="599">
    <w:name w:val="Char Char Char Char Char Char1 Char Char Char Char"/>
    <w:basedOn w:val="20"/>
    <w:qFormat/>
    <w:uiPriority w:val="0"/>
    <w:pPr>
      <w:spacing w:line="360" w:lineRule="auto"/>
      <w:ind w:firstLine="200" w:firstLineChars="200"/>
    </w:pPr>
    <w:rPr>
      <w:rFonts w:ascii="Tahoma" w:hAnsi="Tahoma" w:eastAsia="等线"/>
      <w:sz w:val="24"/>
      <w:szCs w:val="20"/>
    </w:rPr>
  </w:style>
  <w:style w:type="paragraph" w:customStyle="1" w:styleId="600">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01">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02">
    <w:name w:val="xl29"/>
    <w:basedOn w:val="1"/>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603">
    <w:name w:val="正文Y"/>
    <w:basedOn w:val="1"/>
    <w:qFormat/>
    <w:uiPriority w:val="0"/>
    <w:pPr>
      <w:spacing w:line="360" w:lineRule="auto"/>
      <w:ind w:firstLine="420" w:firstLineChars="200"/>
    </w:pPr>
    <w:rPr>
      <w:rFonts w:ascii="等线" w:hAnsi="等线" w:eastAsia="等线" w:cs="等线"/>
      <w:sz w:val="24"/>
    </w:rPr>
  </w:style>
  <w:style w:type="paragraph" w:customStyle="1" w:styleId="604">
    <w:name w:val="_Style 54"/>
    <w:basedOn w:val="1"/>
    <w:qFormat/>
    <w:uiPriority w:val="0"/>
    <w:rPr>
      <w:rFonts w:ascii="等线" w:hAnsi="等线" w:eastAsia="等线" w:cs="等线"/>
    </w:rPr>
  </w:style>
  <w:style w:type="paragraph" w:customStyle="1" w:styleId="605">
    <w:name w:val="标3"/>
    <w:basedOn w:val="6"/>
    <w:next w:val="7"/>
    <w:qFormat/>
    <w:uiPriority w:val="0"/>
    <w:pPr>
      <w:spacing w:before="240" w:after="180" w:line="360" w:lineRule="auto"/>
      <w:ind w:firstLine="576" w:firstLineChars="205"/>
    </w:pPr>
    <w:rPr>
      <w:rFonts w:ascii="等线" w:hAnsi="等线" w:eastAsia="等线"/>
      <w:bCs w:val="0"/>
      <w:sz w:val="28"/>
    </w:rPr>
  </w:style>
  <w:style w:type="paragraph" w:customStyle="1" w:styleId="606">
    <w:name w:val="纯文本1"/>
    <w:basedOn w:val="1"/>
    <w:qFormat/>
    <w:uiPriority w:val="0"/>
    <w:pPr>
      <w:adjustRightInd w:val="0"/>
      <w:jc w:val="left"/>
      <w:textAlignment w:val="baseline"/>
    </w:pPr>
    <w:rPr>
      <w:rFonts w:ascii="宋体" w:hAnsi="Courier New" w:eastAsia="等线" w:cs="等线"/>
      <w:szCs w:val="20"/>
    </w:rPr>
  </w:style>
  <w:style w:type="paragraph" w:customStyle="1" w:styleId="607">
    <w:name w:val="Char Char1 Char"/>
    <w:basedOn w:val="1"/>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9">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10">
    <w:name w:val="reader-word-layer"/>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11">
    <w:name w:val="Char Char 字元 字元 字元 Char Char Char Char"/>
    <w:basedOn w:val="1"/>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12">
    <w:name w:val="中等深浅底纹 1 - 着色 11"/>
    <w:qFormat/>
    <w:uiPriority w:val="0"/>
    <w:rPr>
      <w:rFonts w:ascii="等线" w:hAnsi="等线" w:eastAsia="等线" w:cs="等线"/>
      <w:sz w:val="22"/>
      <w:szCs w:val="22"/>
      <w:lang w:val="en-US" w:eastAsia="zh-CN" w:bidi="ar-SA"/>
    </w:rPr>
  </w:style>
  <w:style w:type="paragraph" w:customStyle="1" w:styleId="613">
    <w:name w:val="完成日期"/>
    <w:basedOn w:val="1"/>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1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5">
    <w:name w:val="样式5"/>
    <w:basedOn w:val="17"/>
    <w:qFormat/>
    <w:uiPriority w:val="0"/>
    <w:pPr>
      <w:adjustRightInd/>
      <w:spacing w:line="360" w:lineRule="auto"/>
      <w:ind w:firstLine="200" w:firstLineChars="200"/>
      <w:textAlignment w:val="auto"/>
    </w:pPr>
    <w:rPr>
      <w:rFonts w:eastAsia="仿宋_GB2312"/>
      <w:kern w:val="2"/>
      <w:sz w:val="28"/>
      <w:szCs w:val="21"/>
    </w:rPr>
  </w:style>
  <w:style w:type="paragraph" w:customStyle="1" w:styleId="616">
    <w:name w:val="正文 New New New New"/>
    <w:qFormat/>
    <w:uiPriority w:val="2"/>
    <w:pPr>
      <w:widowControl w:val="0"/>
      <w:jc w:val="both"/>
    </w:pPr>
    <w:rPr>
      <w:rFonts w:ascii="Calibri" w:hAnsi="Calibri" w:eastAsia="等线" w:cs="等线"/>
      <w:color w:val="000000"/>
      <w:szCs w:val="24"/>
      <w:lang w:val="en-US" w:eastAsia="zh-CN" w:bidi="ar-SA"/>
    </w:rPr>
  </w:style>
  <w:style w:type="paragraph" w:customStyle="1" w:styleId="617">
    <w:name w:val="p0"/>
    <w:basedOn w:val="1"/>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8">
    <w:name w:val="正文（首行缩进）"/>
    <w:basedOn w:val="26"/>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9">
    <w:name w:val="Char Char Char Char Char Char Char Char Char1 Char"/>
    <w:basedOn w:val="1"/>
    <w:qFormat/>
    <w:uiPriority w:val="0"/>
    <w:rPr>
      <w:rFonts w:ascii="等线" w:hAnsi="等线" w:eastAsia="等线" w:cs="等线"/>
    </w:rPr>
  </w:style>
  <w:style w:type="paragraph" w:customStyle="1" w:styleId="620">
    <w:name w:val="其他标准标志"/>
    <w:basedOn w:val="500"/>
    <w:qFormat/>
    <w:uiPriority w:val="0"/>
    <w:pPr>
      <w:framePr w:w="6101" w:vAnchor="page" w:hAnchor="page" w:x="4673" w:y="942"/>
    </w:pPr>
    <w:rPr>
      <w:w w:val="130"/>
    </w:rPr>
  </w:style>
  <w:style w:type="paragraph" w:customStyle="1" w:styleId="62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22">
    <w:name w:val="2级"/>
    <w:basedOn w:val="5"/>
    <w:next w:val="63"/>
    <w:qFormat/>
    <w:uiPriority w:val="0"/>
    <w:pPr>
      <w:spacing w:line="415" w:lineRule="auto"/>
      <w:ind w:left="420"/>
    </w:pPr>
    <w:rPr>
      <w:rFonts w:eastAsia="黑体"/>
      <w:kern w:val="0"/>
      <w:sz w:val="30"/>
    </w:rPr>
  </w:style>
  <w:style w:type="paragraph" w:customStyle="1" w:styleId="623">
    <w:name w:val="表格文字（大）"/>
    <w:basedOn w:val="1"/>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24">
    <w:name w:val="xl9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5">
    <w:name w:val="默认段落字体 Para Char Char Char Char"/>
    <w:basedOn w:val="1"/>
    <w:qFormat/>
    <w:uiPriority w:val="0"/>
    <w:rPr>
      <w:rFonts w:ascii="等线" w:hAnsi="等线" w:eastAsia="等线" w:cs="等线"/>
    </w:rPr>
  </w:style>
  <w:style w:type="paragraph" w:customStyle="1" w:styleId="62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7">
    <w:name w:val="A正文"/>
    <w:basedOn w:val="99"/>
    <w:qFormat/>
    <w:uiPriority w:val="0"/>
    <w:pPr>
      <w:jc w:val="left"/>
    </w:pPr>
    <w:rPr>
      <w:rFonts w:ascii="等线" w:hAnsi="等线" w:eastAsia="等线"/>
      <w:shd w:val="clear" w:color="auto" w:fill="auto"/>
    </w:rPr>
  </w:style>
  <w:style w:type="paragraph" w:customStyle="1" w:styleId="62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9">
    <w:name w:val="14"/>
    <w:basedOn w:val="1"/>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30">
    <w:name w:val="xl3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31">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32">
    <w:name w:val="Char Char1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633">
    <w:name w:val="项目2"/>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34">
    <w:name w:val="Char13"/>
    <w:basedOn w:val="1"/>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5">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6">
    <w:name w:val="c"/>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7">
    <w:name w:val="xl83"/>
    <w:basedOn w:val="1"/>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8">
    <w:name w:val="font12"/>
    <w:basedOn w:val="1"/>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9">
    <w:name w:val="数字级连标题3"/>
    <w:basedOn w:val="6"/>
    <w:next w:val="1"/>
    <w:qFormat/>
    <w:uiPriority w:val="0"/>
    <w:pPr>
      <w:suppressAutoHyphens/>
      <w:spacing w:before="0" w:after="0" w:line="360" w:lineRule="auto"/>
    </w:pPr>
    <w:rPr>
      <w:rFonts w:ascii="等线" w:hAnsi="等线" w:eastAsia="等线"/>
      <w:bCs w:val="0"/>
      <w:sz w:val="28"/>
      <w:szCs w:val="20"/>
      <w:lang w:eastAsia="ar-SA"/>
    </w:rPr>
  </w:style>
  <w:style w:type="paragraph" w:customStyle="1" w:styleId="640">
    <w:name w:val="Item List"/>
    <w:qFormat/>
    <w:uiPriority w:val="0"/>
    <w:pPr>
      <w:spacing w:line="300" w:lineRule="auto"/>
      <w:ind w:left="1701"/>
      <w:jc w:val="both"/>
    </w:pPr>
    <w:rPr>
      <w:rFonts w:ascii="Arial" w:hAnsi="Arial" w:eastAsia="等线" w:cs="等线"/>
      <w:sz w:val="21"/>
      <w:lang w:val="en-US" w:eastAsia="zh-CN" w:bidi="ar-SA"/>
    </w:rPr>
  </w:style>
  <w:style w:type="paragraph" w:customStyle="1" w:styleId="641">
    <w:name w:val="font5"/>
    <w:basedOn w:val="1"/>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42">
    <w:name w:val="样式3"/>
    <w:basedOn w:val="4"/>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44">
    <w:name w:val="Char"/>
    <w:basedOn w:val="1"/>
    <w:qFormat/>
    <w:uiPriority w:val="0"/>
    <w:pPr>
      <w:widowControl/>
      <w:spacing w:line="400" w:lineRule="exact"/>
      <w:jc w:val="center"/>
    </w:pPr>
    <w:rPr>
      <w:rFonts w:ascii="Courier New" w:hAnsi="Courier New" w:eastAsia="等线" w:cs="等线"/>
      <w:kern w:val="0"/>
      <w:szCs w:val="20"/>
      <w:lang w:eastAsia="en-US"/>
    </w:rPr>
  </w:style>
  <w:style w:type="paragraph" w:customStyle="1" w:styleId="645">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6">
    <w:name w:val="默认段落字体 Para Char Char Char Char Char Char Char Char Char Char"/>
    <w:basedOn w:val="1"/>
    <w:qFormat/>
    <w:uiPriority w:val="0"/>
    <w:pPr>
      <w:widowControl/>
      <w:spacing w:after="200"/>
      <w:jc w:val="left"/>
    </w:pPr>
    <w:rPr>
      <w:rFonts w:ascii="Tahoma" w:hAnsi="Tahoma" w:eastAsia="等线" w:cs="等线"/>
      <w:kern w:val="0"/>
      <w:sz w:val="22"/>
      <w:szCs w:val="20"/>
      <w:lang w:eastAsia="en-US" w:bidi="en-US"/>
    </w:rPr>
  </w:style>
  <w:style w:type="paragraph" w:customStyle="1" w:styleId="647">
    <w:name w:val="标书正文带编号"/>
    <w:basedOn w:val="1"/>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8">
    <w:name w:val="样式 首行缩进:  2 字符"/>
    <w:basedOn w:val="1"/>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9">
    <w:name w:val="标题小四"/>
    <w:basedOn w:val="5"/>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50">
    <w:name w:val="彩色底纹 - 强调文字颜色 11"/>
    <w:semiHidden/>
    <w:qFormat/>
    <w:uiPriority w:val="99"/>
    <w:rPr>
      <w:rFonts w:ascii="等线" w:hAnsi="等线" w:eastAsia="等线" w:cs="等线"/>
      <w:kern w:val="2"/>
      <w:sz w:val="21"/>
      <w:szCs w:val="24"/>
      <w:lang w:val="en-US" w:eastAsia="zh-CN" w:bidi="ar-SA"/>
    </w:rPr>
  </w:style>
  <w:style w:type="paragraph" w:customStyle="1" w:styleId="651">
    <w:name w:val="_Style 3"/>
    <w:qFormat/>
    <w:uiPriority w:val="0"/>
    <w:rPr>
      <w:rFonts w:ascii="Calibri" w:hAnsi="Calibri" w:eastAsia="等线" w:cs="等线"/>
      <w:sz w:val="22"/>
      <w:szCs w:val="22"/>
      <w:lang w:val="en-US" w:eastAsia="zh-CN" w:bidi="ar-SA"/>
    </w:rPr>
  </w:style>
  <w:style w:type="paragraph" w:customStyle="1" w:styleId="652">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53">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4">
    <w:name w:val="xl3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7">
    <w:name w:val="font15"/>
    <w:basedOn w:val="1"/>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8">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9">
    <w:name w:val="样式 标题 5 + 段前: 5 磅 段后: 5 磅 行距: 单倍行距"/>
    <w:basedOn w:val="8"/>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60">
    <w:name w:val="列出段落3"/>
    <w:basedOn w:val="1"/>
    <w:qFormat/>
    <w:uiPriority w:val="0"/>
    <w:pPr>
      <w:ind w:firstLine="420" w:firstLineChars="200"/>
    </w:pPr>
    <w:rPr>
      <w:rFonts w:ascii="Calibri" w:hAnsi="Calibri" w:eastAsia="等线" w:cs="等线"/>
      <w:szCs w:val="22"/>
    </w:rPr>
  </w:style>
  <w:style w:type="paragraph" w:customStyle="1" w:styleId="661">
    <w:name w:val="标准小四"/>
    <w:basedOn w:val="1"/>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62">
    <w:name w:val="排列"/>
    <w:basedOn w:val="1"/>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6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64">
    <w:name w:val="標題 2..."/>
    <w:basedOn w:val="1"/>
    <w:qFormat/>
    <w:uiPriority w:val="0"/>
    <w:pPr>
      <w:spacing w:line="360" w:lineRule="auto"/>
      <w:ind w:left="568" w:firstLine="567" w:firstLineChars="200"/>
    </w:pPr>
    <w:rPr>
      <w:rFonts w:ascii="等线" w:hAnsi="等线" w:eastAsia="PMingLiU" w:cs="等线"/>
      <w:sz w:val="24"/>
      <w:lang w:eastAsia="zh-TW"/>
    </w:rPr>
  </w:style>
  <w:style w:type="paragraph" w:customStyle="1" w:styleId="665">
    <w:name w:val="TOC 标题1"/>
    <w:basedOn w:val="4"/>
    <w:next w:val="1"/>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6">
    <w:name w:val="正文 首行缩进:  2 字符 Char"/>
    <w:basedOn w:val="1"/>
    <w:qFormat/>
    <w:uiPriority w:val="0"/>
    <w:pPr>
      <w:spacing w:line="360" w:lineRule="auto"/>
      <w:ind w:firstLine="480"/>
    </w:pPr>
    <w:rPr>
      <w:rFonts w:ascii="等线" w:hAnsi="等线" w:eastAsia="等线" w:cs="仿宋_GB2312"/>
      <w:sz w:val="24"/>
      <w:szCs w:val="20"/>
    </w:rPr>
  </w:style>
  <w:style w:type="paragraph" w:customStyle="1" w:styleId="667">
    <w:name w:val="font6"/>
    <w:basedOn w:val="1"/>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8">
    <w:name w:val="列表内容"/>
    <w:basedOn w:val="1"/>
    <w:next w:val="1"/>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9">
    <w:name w:val="附录表标题"/>
    <w:basedOn w:val="1"/>
    <w:next w:val="457"/>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7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71">
    <w:name w:val="WW-正文文字缩进 2"/>
    <w:basedOn w:val="1"/>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7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73">
    <w:name w:val="xl10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74">
    <w:name w:val="PP Line"/>
    <w:basedOn w:val="43"/>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5">
    <w:name w:val="正文文本 21"/>
    <w:basedOn w:val="1"/>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6">
    <w:name w:val="样式 普通(网站) + 仿宋_GB2312 段前: 自动 段后: 自动 行距: 1.5 倍行距1"/>
    <w:basedOn w:val="1"/>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7">
    <w:name w:val="_Style 125"/>
    <w:basedOn w:val="1"/>
    <w:qFormat/>
    <w:uiPriority w:val="0"/>
    <w:rPr>
      <w:rFonts w:ascii="等线" w:hAnsi="等线" w:eastAsia="等线" w:cs="等线"/>
    </w:rPr>
  </w:style>
  <w:style w:type="paragraph" w:customStyle="1" w:styleId="678">
    <w:name w:val="封面标准代替信息"/>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9">
    <w:name w:val="彩色列表 - 着色 11"/>
    <w:basedOn w:val="1"/>
    <w:qFormat/>
    <w:uiPriority w:val="0"/>
    <w:pPr>
      <w:spacing w:line="360" w:lineRule="auto"/>
      <w:ind w:firstLine="420" w:firstLineChars="200"/>
    </w:pPr>
    <w:rPr>
      <w:rFonts w:ascii="Calibri" w:hAnsi="Calibri" w:eastAsia="等线" w:cs="等线"/>
      <w:szCs w:val="20"/>
    </w:rPr>
  </w:style>
  <w:style w:type="paragraph" w:customStyle="1" w:styleId="680">
    <w:name w:val="my正文"/>
    <w:basedOn w:val="1"/>
    <w:qFormat/>
    <w:uiPriority w:val="0"/>
    <w:pPr>
      <w:spacing w:line="360" w:lineRule="auto"/>
      <w:ind w:firstLine="480" w:firstLineChars="200"/>
    </w:pPr>
    <w:rPr>
      <w:rFonts w:ascii="Tahoma" w:hAnsi="Tahoma" w:eastAsia="等线" w:cs="等线"/>
      <w:sz w:val="24"/>
    </w:rPr>
  </w:style>
  <w:style w:type="paragraph" w:customStyle="1" w:styleId="681">
    <w:name w:val="寄件者簡短地址"/>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82">
    <w:name w:val="context-item"/>
    <w:basedOn w:val="683"/>
    <w:qFormat/>
    <w:uiPriority w:val="0"/>
    <w:pPr>
      <w:ind w:left="1418" w:hanging="284"/>
    </w:pPr>
  </w:style>
  <w:style w:type="paragraph" w:customStyle="1" w:styleId="683">
    <w:name w:val="context"/>
    <w:basedOn w:val="1"/>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84">
    <w:name w:val="_Style 5"/>
    <w:basedOn w:val="20"/>
    <w:qFormat/>
    <w:uiPriority w:val="0"/>
    <w:rPr>
      <w:rFonts w:eastAsia="等线"/>
    </w:rPr>
  </w:style>
  <w:style w:type="paragraph" w:customStyle="1" w:styleId="685">
    <w:name w:val="xl24"/>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6">
    <w:name w:val="表头"/>
    <w:basedOn w:val="1"/>
    <w:qFormat/>
    <w:uiPriority w:val="0"/>
    <w:pPr>
      <w:spacing w:before="120" w:after="120" w:line="480" w:lineRule="exact"/>
      <w:jc w:val="center"/>
    </w:pPr>
    <w:rPr>
      <w:rFonts w:ascii="黑体" w:hAnsi="等线" w:eastAsia="黑体" w:cs="等线"/>
      <w:sz w:val="24"/>
      <w:szCs w:val="20"/>
    </w:rPr>
  </w:style>
  <w:style w:type="paragraph" w:customStyle="1" w:styleId="687">
    <w:name w:val="正文文本缩进 31"/>
    <w:basedOn w:val="1"/>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8">
    <w:name w:val="List Paragraph1"/>
    <w:basedOn w:val="1"/>
    <w:qFormat/>
    <w:uiPriority w:val="0"/>
    <w:pPr>
      <w:spacing w:line="360" w:lineRule="auto"/>
      <w:ind w:firstLine="420" w:firstLineChars="200"/>
    </w:pPr>
    <w:rPr>
      <w:rFonts w:ascii="等线" w:hAnsi="等线" w:eastAsia="等线" w:cs="等线"/>
      <w:szCs w:val="20"/>
    </w:rPr>
  </w:style>
  <w:style w:type="paragraph" w:customStyle="1" w:styleId="689">
    <w:name w:val="aspnumfaautoadjustrightr"/>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90">
    <w:name w:val="Test2"/>
    <w:basedOn w:val="5"/>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91">
    <w:name w:val="No Spacing1"/>
    <w:qFormat/>
    <w:uiPriority w:val="0"/>
    <w:rPr>
      <w:rFonts w:ascii="Century Gothic" w:hAnsi="Century Gothic" w:eastAsia="仿宋_GB2312" w:cs="新宋体"/>
      <w:sz w:val="22"/>
      <w:szCs w:val="22"/>
      <w:lang w:val="en-US" w:eastAsia="zh-CN" w:bidi="ar-SA"/>
    </w:rPr>
  </w:style>
  <w:style w:type="paragraph" w:customStyle="1" w:styleId="692">
    <w:name w:val="正文字缩2字"/>
    <w:basedOn w:val="1"/>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93">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4">
    <w:name w:val="题目副题"/>
    <w:basedOn w:val="46"/>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5">
    <w:name w:val="xl5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6">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8">
    <w:name w:val="Char Char Char2 Char"/>
    <w:basedOn w:val="1"/>
    <w:qFormat/>
    <w:uiPriority w:val="0"/>
    <w:pPr>
      <w:tabs>
        <w:tab w:val="left" w:pos="360"/>
        <w:tab w:val="left" w:pos="420"/>
      </w:tabs>
      <w:ind w:left="360" w:hanging="360"/>
    </w:pPr>
    <w:rPr>
      <w:rFonts w:ascii="等线" w:hAnsi="等线" w:eastAsia="等线" w:cs="等线"/>
    </w:rPr>
  </w:style>
  <w:style w:type="paragraph" w:customStyle="1" w:styleId="699">
    <w:name w:val="Char2 Char Char"/>
    <w:basedOn w:val="1"/>
    <w:qFormat/>
    <w:uiPriority w:val="0"/>
    <w:pPr>
      <w:spacing w:line="360" w:lineRule="auto"/>
      <w:ind w:firstLine="200" w:firstLineChars="200"/>
    </w:pPr>
    <w:rPr>
      <w:rFonts w:ascii="Tahoma" w:hAnsi="Tahoma" w:eastAsia="等线" w:cs="等线"/>
      <w:sz w:val="24"/>
      <w:szCs w:val="20"/>
    </w:rPr>
  </w:style>
  <w:style w:type="paragraph" w:customStyle="1" w:styleId="700">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1">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02">
    <w:name w:val="font9"/>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3">
    <w:name w:val="Char Char Char Char Char Char"/>
    <w:basedOn w:val="1"/>
    <w:qFormat/>
    <w:uiPriority w:val="0"/>
    <w:rPr>
      <w:rFonts w:ascii="Tahoma" w:hAnsi="Tahoma" w:eastAsia="等线" w:cs="等线"/>
      <w:sz w:val="24"/>
      <w:szCs w:val="20"/>
    </w:rPr>
  </w:style>
  <w:style w:type="paragraph" w:customStyle="1" w:styleId="704">
    <w:name w:val="font1"/>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5">
    <w:name w:val="xl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6">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8">
    <w:name w:val="style1"/>
    <w:basedOn w:val="1"/>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9">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10">
    <w:name w:val="TOC Heading1"/>
    <w:basedOn w:val="4"/>
    <w:next w:val="1"/>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11">
    <w:name w:val="正文文字表格居中"/>
    <w:basedOn w:val="1"/>
    <w:next w:val="55"/>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12">
    <w:name w:val="普通 (Web)"/>
    <w:basedOn w:val="1"/>
    <w:qFormat/>
    <w:uiPriority w:val="0"/>
    <w:pPr>
      <w:widowControl/>
      <w:spacing w:before="100" w:after="100"/>
      <w:jc w:val="left"/>
    </w:pPr>
    <w:rPr>
      <w:rFonts w:ascii="宋体" w:hAnsi="宋体" w:eastAsia="等线" w:cs="等线"/>
      <w:kern w:val="0"/>
      <w:sz w:val="24"/>
      <w:szCs w:val="20"/>
    </w:rPr>
  </w:style>
  <w:style w:type="paragraph" w:customStyle="1" w:styleId="7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14">
    <w:name w:val="列出段落2"/>
    <w:basedOn w:val="1"/>
    <w:qFormat/>
    <w:uiPriority w:val="34"/>
    <w:pPr>
      <w:spacing w:line="360" w:lineRule="auto"/>
      <w:ind w:firstLine="420" w:firstLineChars="200"/>
    </w:pPr>
    <w:rPr>
      <w:rFonts w:ascii="等线" w:hAnsi="等线" w:eastAsia="等线" w:cs="等线"/>
      <w:szCs w:val="20"/>
    </w:rPr>
  </w:style>
  <w:style w:type="paragraph" w:customStyle="1" w:styleId="715">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6">
    <w:name w:val="Char Char1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7">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9">
    <w:name w:val="1、"/>
    <w:basedOn w:val="1"/>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2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2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22">
    <w:name w:val="正文缩进HS-正文1"/>
    <w:basedOn w:val="1"/>
    <w:qFormat/>
    <w:uiPriority w:val="0"/>
    <w:pPr>
      <w:jc w:val="center"/>
    </w:pPr>
    <w:rPr>
      <w:rFonts w:ascii="宋体" w:hAnsi="宋体" w:eastAsia="等线" w:cs="等线"/>
      <w:color w:val="000000"/>
      <w:szCs w:val="21"/>
    </w:rPr>
  </w:style>
  <w:style w:type="paragraph" w:customStyle="1" w:styleId="723">
    <w:name w:val="列项——（一级）"/>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24">
    <w:name w:val="缺省文本"/>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5">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6">
    <w:name w:val="6"/>
    <w:basedOn w:val="1"/>
    <w:qFormat/>
    <w:uiPriority w:val="0"/>
    <w:pPr>
      <w:tabs>
        <w:tab w:val="left" w:pos="360"/>
      </w:tabs>
    </w:pPr>
    <w:rPr>
      <w:rFonts w:ascii="等线" w:hAnsi="等线" w:eastAsia="等线" w:cs="等线"/>
      <w:szCs w:val="20"/>
    </w:rPr>
  </w:style>
  <w:style w:type="paragraph" w:customStyle="1" w:styleId="72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8">
    <w:name w:val="Char Char Char Char Char Char Char Char Char"/>
    <w:basedOn w:val="1"/>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9">
    <w:name w:val="xl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30">
    <w:name w:val="Char Char Char Char Char Char Char Char Char Char1"/>
    <w:basedOn w:val="1"/>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3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33">
    <w:name w:val="font14"/>
    <w:basedOn w:val="1"/>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34">
    <w:name w:val="正文列表"/>
    <w:basedOn w:val="1"/>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5">
    <w:name w:val="普通(网站)1"/>
    <w:basedOn w:val="1"/>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6">
    <w:name w:val="p16"/>
    <w:basedOn w:val="1"/>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7">
    <w:name w:val="Char Char Char1 Char Char Char Char"/>
    <w:basedOn w:val="1"/>
    <w:qFormat/>
    <w:uiPriority w:val="0"/>
    <w:pPr>
      <w:spacing w:line="360" w:lineRule="auto"/>
      <w:ind w:firstLine="200" w:firstLineChars="200"/>
    </w:pPr>
    <w:rPr>
      <w:rFonts w:ascii="Tahoma" w:hAnsi="Tahoma" w:eastAsia="等线" w:cs="等线"/>
      <w:sz w:val="24"/>
      <w:szCs w:val="20"/>
    </w:rPr>
  </w:style>
  <w:style w:type="paragraph" w:customStyle="1" w:styleId="738">
    <w:name w:val="text1"/>
    <w:qFormat/>
    <w:uiPriority w:val="0"/>
    <w:rPr>
      <w:rFonts w:ascii="等线" w:hAnsi="等线" w:eastAsia="DFKai-SB" w:cs="等线"/>
      <w:sz w:val="28"/>
      <w:lang w:val="en-US" w:eastAsia="zh-TW" w:bidi="ar-SA"/>
    </w:rPr>
  </w:style>
  <w:style w:type="table" w:customStyle="1" w:styleId="739">
    <w:name w:val="网格表 1 浅色 - 着色 41"/>
    <w:basedOn w:val="64"/>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CellMar>
        <w:top w:w="0" w:type="dxa"/>
        <w:left w:w="108" w:type="dxa"/>
        <w:bottom w:w="0" w:type="dxa"/>
        <w:right w:w="108" w:type="dxa"/>
      </w:tblCellMar>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40">
    <w:name w:val="网格表 5 深色 - 着色 11"/>
    <w:basedOn w:val="64"/>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41">
    <w:name w:val="网格型浅色1"/>
    <w:basedOn w:val="64"/>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742">
    <w:name w:val="网格表 1 浅色 - 着色 31"/>
    <w:basedOn w:val="64"/>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CellMar>
        <w:top w:w="0" w:type="dxa"/>
        <w:left w:w="108" w:type="dxa"/>
        <w:bottom w:w="0" w:type="dxa"/>
        <w:right w:w="108" w:type="dxa"/>
      </w:tblCellMar>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43">
    <w:name w:val="表格 Char"/>
    <w:qFormat/>
    <w:uiPriority w:val="99"/>
    <w:rPr>
      <w:kern w:val="2"/>
      <w:sz w:val="24"/>
    </w:rPr>
  </w:style>
  <w:style w:type="character" w:customStyle="1" w:styleId="744">
    <w:name w:val="font51"/>
    <w:qFormat/>
    <w:uiPriority w:val="0"/>
    <w:rPr>
      <w:rFonts w:hint="eastAsia" w:ascii="宋体" w:hAnsi="宋体" w:eastAsia="宋体" w:cs="宋体"/>
      <w:color w:val="000000"/>
      <w:sz w:val="24"/>
      <w:szCs w:val="24"/>
      <w:u w:val="none"/>
    </w:rPr>
  </w:style>
  <w:style w:type="character" w:customStyle="1" w:styleId="745">
    <w:name w:val="fontstyle31"/>
    <w:qFormat/>
    <w:uiPriority w:val="0"/>
    <w:rPr>
      <w:rFonts w:ascii="TimesNewRomanPSMT" w:hAnsi="TimesNewRomanPSMT" w:eastAsia="TimesNewRomanPSMT" w:cs="TimesNewRomanPSMT"/>
      <w:color w:val="000000"/>
      <w:sz w:val="22"/>
      <w:szCs w:val="22"/>
    </w:rPr>
  </w:style>
  <w:style w:type="character" w:customStyle="1" w:styleId="746">
    <w:name w:val="尾注文本 Char"/>
    <w:qFormat/>
    <w:uiPriority w:val="1"/>
    <w:rPr>
      <w:kern w:val="2"/>
      <w:sz w:val="28"/>
      <w:szCs w:val="24"/>
    </w:rPr>
  </w:style>
  <w:style w:type="character" w:customStyle="1" w:styleId="747">
    <w:name w:val="font81"/>
    <w:qFormat/>
    <w:uiPriority w:val="0"/>
    <w:rPr>
      <w:rFonts w:hint="eastAsia" w:ascii="宋体" w:hAnsi="宋体" w:eastAsia="宋体" w:cs="宋体"/>
      <w:color w:val="000000"/>
      <w:sz w:val="20"/>
      <w:szCs w:val="20"/>
      <w:u w:val="none"/>
    </w:rPr>
  </w:style>
  <w:style w:type="character" w:customStyle="1" w:styleId="748">
    <w:name w:val="font101"/>
    <w:qFormat/>
    <w:uiPriority w:val="0"/>
    <w:rPr>
      <w:rFonts w:hint="eastAsia" w:ascii="宋体" w:hAnsi="宋体" w:eastAsia="宋体" w:cs="宋体"/>
      <w:b/>
      <w:color w:val="000000"/>
      <w:sz w:val="24"/>
      <w:szCs w:val="24"/>
      <w:u w:val="none"/>
    </w:rPr>
  </w:style>
  <w:style w:type="character" w:customStyle="1" w:styleId="749">
    <w:name w:val="表头编号 Char"/>
    <w:link w:val="750"/>
    <w:qFormat/>
    <w:uiPriority w:val="0"/>
    <w:rPr>
      <w:rFonts w:eastAsia="黑体"/>
      <w:sz w:val="24"/>
      <w:szCs w:val="24"/>
    </w:rPr>
  </w:style>
  <w:style w:type="paragraph" w:customStyle="1" w:styleId="750">
    <w:name w:val="表头编号"/>
    <w:basedOn w:val="1"/>
    <w:next w:val="751"/>
    <w:link w:val="749"/>
    <w:qFormat/>
    <w:uiPriority w:val="0"/>
    <w:pPr>
      <w:adjustRightInd w:val="0"/>
      <w:snapToGrid w:val="0"/>
      <w:spacing w:line="360" w:lineRule="auto"/>
      <w:jc w:val="left"/>
    </w:pPr>
    <w:rPr>
      <w:rFonts w:eastAsia="黑体"/>
      <w:kern w:val="0"/>
      <w:sz w:val="24"/>
    </w:rPr>
  </w:style>
  <w:style w:type="paragraph" w:customStyle="1" w:styleId="751">
    <w:name w:val="表格文本"/>
    <w:basedOn w:val="1"/>
    <w:next w:val="1"/>
    <w:link w:val="813"/>
    <w:qFormat/>
    <w:uiPriority w:val="0"/>
    <w:pPr>
      <w:adjustRightInd w:val="0"/>
      <w:snapToGrid w:val="0"/>
      <w:jc w:val="center"/>
    </w:pPr>
    <w:rPr>
      <w:color w:val="000000"/>
      <w:kern w:val="0"/>
      <w:sz w:val="24"/>
      <w:szCs w:val="21"/>
    </w:rPr>
  </w:style>
  <w:style w:type="character" w:customStyle="1" w:styleId="752">
    <w:name w:val="表格文字 Char"/>
    <w:link w:val="753"/>
    <w:qFormat/>
    <w:uiPriority w:val="0"/>
    <w:rPr>
      <w:kern w:val="2"/>
      <w:sz w:val="21"/>
      <w:szCs w:val="21"/>
    </w:rPr>
  </w:style>
  <w:style w:type="paragraph" w:customStyle="1" w:styleId="753">
    <w:name w:val="表格文字"/>
    <w:basedOn w:val="269"/>
    <w:link w:val="752"/>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character" w:customStyle="1" w:styleId="754">
    <w:name w:val="font71"/>
    <w:qFormat/>
    <w:uiPriority w:val="0"/>
    <w:rPr>
      <w:rFonts w:hint="eastAsia" w:ascii="宋体" w:hAnsi="宋体" w:eastAsia="宋体" w:cs="宋体"/>
      <w:color w:val="000000"/>
      <w:sz w:val="24"/>
      <w:szCs w:val="24"/>
      <w:u w:val="none"/>
    </w:rPr>
  </w:style>
  <w:style w:type="character" w:customStyle="1" w:styleId="755">
    <w:name w:val="表格标题/图片标题/日期格式/图片居中 Char"/>
    <w:link w:val="756"/>
    <w:qFormat/>
    <w:uiPriority w:val="0"/>
    <w:rPr>
      <w:b/>
      <w:kern w:val="2"/>
      <w:sz w:val="28"/>
      <w:szCs w:val="24"/>
    </w:rPr>
  </w:style>
  <w:style w:type="paragraph" w:customStyle="1" w:styleId="756">
    <w:name w:val="表格标题/图片标题/日期格式/图片居中"/>
    <w:link w:val="755"/>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7">
    <w:name w:val="font61"/>
    <w:qFormat/>
    <w:uiPriority w:val="0"/>
    <w:rPr>
      <w:rFonts w:hint="eastAsia" w:ascii="宋体" w:hAnsi="宋体" w:eastAsia="宋体" w:cs="宋体"/>
      <w:b/>
      <w:color w:val="000000"/>
      <w:sz w:val="24"/>
      <w:szCs w:val="24"/>
      <w:u w:val="none"/>
    </w:rPr>
  </w:style>
  <w:style w:type="character" w:customStyle="1" w:styleId="758">
    <w:name w:val="font41"/>
    <w:qFormat/>
    <w:uiPriority w:val="0"/>
    <w:rPr>
      <w:rFonts w:hint="default" w:ascii="Times New Roman" w:hAnsi="Times New Roman" w:cs="Times New Roman"/>
      <w:color w:val="000000"/>
      <w:sz w:val="20"/>
      <w:szCs w:val="20"/>
      <w:u w:val="none"/>
    </w:rPr>
  </w:style>
  <w:style w:type="character" w:customStyle="1" w:styleId="759">
    <w:name w:val="fontstyle21"/>
    <w:qFormat/>
    <w:uiPriority w:val="0"/>
    <w:rPr>
      <w:rFonts w:ascii="宋体" w:hAnsi="宋体" w:eastAsia="宋体" w:cs="宋体"/>
      <w:color w:val="000000"/>
      <w:sz w:val="22"/>
      <w:szCs w:val="22"/>
    </w:rPr>
  </w:style>
  <w:style w:type="character" w:customStyle="1" w:styleId="760">
    <w:name w:val="font201"/>
    <w:qFormat/>
    <w:uiPriority w:val="0"/>
    <w:rPr>
      <w:rFonts w:hint="eastAsia" w:ascii="宋体" w:hAnsi="宋体" w:eastAsia="宋体" w:cs="宋体"/>
      <w:b/>
      <w:color w:val="000000"/>
      <w:sz w:val="24"/>
      <w:szCs w:val="24"/>
      <w:u w:val="none"/>
    </w:rPr>
  </w:style>
  <w:style w:type="character" w:customStyle="1" w:styleId="761">
    <w:name w:val="font221"/>
    <w:qFormat/>
    <w:uiPriority w:val="0"/>
    <w:rPr>
      <w:rFonts w:hint="eastAsia" w:ascii="宋体" w:hAnsi="宋体" w:eastAsia="宋体" w:cs="宋体"/>
      <w:color w:val="000000"/>
      <w:sz w:val="24"/>
      <w:szCs w:val="24"/>
      <w:u w:val="none"/>
    </w:rPr>
  </w:style>
  <w:style w:type="character" w:customStyle="1" w:styleId="762">
    <w:name w:val="尾注文本 Char1"/>
    <w:basedOn w:val="67"/>
    <w:link w:val="38"/>
    <w:qFormat/>
    <w:uiPriority w:val="99"/>
    <w:rPr>
      <w:kern w:val="2"/>
      <w:sz w:val="21"/>
      <w:szCs w:val="24"/>
    </w:rPr>
  </w:style>
  <w:style w:type="paragraph" w:customStyle="1" w:styleId="763">
    <w:name w:val="[Normal]"/>
    <w:qFormat/>
    <w:uiPriority w:val="0"/>
    <w:rPr>
      <w:rFonts w:ascii="宋体" w:hAnsi="宋体" w:eastAsia="宋体" w:cs="Times New Roman"/>
      <w:sz w:val="24"/>
      <w:szCs w:val="22"/>
      <w:lang w:val="zh-CN" w:eastAsia="zh-CN" w:bidi="ar-SA"/>
    </w:rPr>
  </w:style>
  <w:style w:type="paragraph" w:customStyle="1" w:styleId="764">
    <w:name w:val="表格文字（居中）"/>
    <w:basedOn w:val="1"/>
    <w:qFormat/>
    <w:uiPriority w:val="0"/>
    <w:pPr>
      <w:spacing w:line="360" w:lineRule="auto"/>
      <w:ind w:firstLine="200" w:firstLineChars="200"/>
      <w:jc w:val="center"/>
    </w:pPr>
    <w:rPr>
      <w:sz w:val="28"/>
    </w:rPr>
  </w:style>
  <w:style w:type="paragraph" w:customStyle="1" w:styleId="765">
    <w:name w:val="文章正文"/>
    <w:basedOn w:val="1"/>
    <w:qFormat/>
    <w:uiPriority w:val="0"/>
    <w:pPr>
      <w:spacing w:line="360" w:lineRule="auto"/>
      <w:ind w:firstLine="200" w:firstLineChars="200"/>
    </w:pPr>
    <w:rPr>
      <w:kern w:val="0"/>
      <w:sz w:val="28"/>
      <w:szCs w:val="22"/>
    </w:rPr>
  </w:style>
  <w:style w:type="paragraph" w:customStyle="1" w:styleId="766">
    <w:name w:val="表格内容"/>
    <w:basedOn w:val="1"/>
    <w:link w:val="958"/>
    <w:qFormat/>
    <w:uiPriority w:val="0"/>
    <w:pPr>
      <w:jc w:val="center"/>
    </w:pPr>
    <w:rPr>
      <w:sz w:val="24"/>
      <w:szCs w:val="21"/>
    </w:rPr>
  </w:style>
  <w:style w:type="paragraph" w:customStyle="1" w:styleId="767">
    <w:name w:val="图名"/>
    <w:basedOn w:val="1"/>
    <w:next w:val="1"/>
    <w:qFormat/>
    <w:uiPriority w:val="1"/>
    <w:pPr>
      <w:spacing w:line="360" w:lineRule="auto"/>
      <w:jc w:val="center"/>
    </w:pPr>
    <w:rPr>
      <w:rFonts w:eastAsia="Times New Roman"/>
      <w:b/>
      <w:color w:val="000000"/>
      <w:sz w:val="28"/>
    </w:rPr>
  </w:style>
  <w:style w:type="paragraph" w:customStyle="1" w:styleId="768">
    <w:name w:val="08-123456789"/>
    <w:basedOn w:val="1"/>
    <w:qFormat/>
    <w:uiPriority w:val="0"/>
    <w:pPr>
      <w:ind w:firstLine="553" w:firstLineChars="200"/>
    </w:pPr>
    <w:rPr>
      <w:rFonts w:cs="宋体"/>
      <w:sz w:val="26"/>
      <w:szCs w:val="26"/>
    </w:rPr>
  </w:style>
  <w:style w:type="paragraph" w:customStyle="1" w:styleId="769">
    <w:name w:val="封面文字"/>
    <w:basedOn w:val="1"/>
    <w:qFormat/>
    <w:uiPriority w:val="0"/>
    <w:pPr>
      <w:spacing w:line="360" w:lineRule="auto"/>
      <w:jc w:val="center"/>
    </w:pPr>
    <w:rPr>
      <w:rFonts w:hAnsi="宋体" w:eastAsia="黑体"/>
      <w:sz w:val="48"/>
    </w:rPr>
  </w:style>
  <w:style w:type="paragraph" w:customStyle="1" w:styleId="770">
    <w:name w:val="表头、图名"/>
    <w:basedOn w:val="1"/>
    <w:link w:val="812"/>
    <w:qFormat/>
    <w:uiPriority w:val="0"/>
    <w:pPr>
      <w:spacing w:line="360" w:lineRule="auto"/>
      <w:ind w:firstLine="200" w:firstLineChars="200"/>
      <w:jc w:val="center"/>
    </w:pPr>
    <w:rPr>
      <w:b/>
      <w:sz w:val="28"/>
      <w:szCs w:val="20"/>
    </w:rPr>
  </w:style>
  <w:style w:type="paragraph" w:customStyle="1" w:styleId="771">
    <w:name w:val="表头2"/>
    <w:basedOn w:val="380"/>
    <w:qFormat/>
    <w:uiPriority w:val="0"/>
    <w:pPr>
      <w:spacing w:line="520" w:lineRule="exact"/>
      <w:jc w:val="left"/>
    </w:pPr>
    <w:rPr>
      <w:rFonts w:ascii="Calibri" w:hAnsi="Calibri" w:eastAsia="宋体"/>
      <w:color w:val="auto"/>
      <w:szCs w:val="28"/>
    </w:rPr>
  </w:style>
  <w:style w:type="paragraph" w:customStyle="1" w:styleId="772">
    <w:name w:val="WPSOffice手动目录 1"/>
    <w:qFormat/>
    <w:uiPriority w:val="0"/>
    <w:rPr>
      <w:rFonts w:ascii="Times New Roman" w:hAnsi="Times New Roman" w:eastAsia="宋体" w:cs="Times New Roman"/>
      <w:lang w:val="en-US" w:eastAsia="zh-CN" w:bidi="ar-SA"/>
    </w:rPr>
  </w:style>
  <w:style w:type="paragraph" w:customStyle="1" w:styleId="773">
    <w:name w:val="表格备注"/>
    <w:basedOn w:val="1"/>
    <w:next w:val="1"/>
    <w:qFormat/>
    <w:uiPriority w:val="2"/>
    <w:pPr>
      <w:spacing w:afterLines="50"/>
    </w:pPr>
  </w:style>
  <w:style w:type="paragraph" w:customStyle="1" w:styleId="774">
    <w:name w:val="目  录"/>
    <w:basedOn w:val="1"/>
    <w:qFormat/>
    <w:uiPriority w:val="0"/>
    <w:pPr>
      <w:spacing w:line="360" w:lineRule="auto"/>
      <w:jc w:val="center"/>
    </w:pPr>
    <w:rPr>
      <w:rFonts w:hAnsi="宋体" w:eastAsia="黑体"/>
      <w:sz w:val="44"/>
    </w:rPr>
  </w:style>
  <w:style w:type="paragraph" w:customStyle="1" w:styleId="775">
    <w:name w:val="表格样式"/>
    <w:basedOn w:val="1"/>
    <w:qFormat/>
    <w:uiPriority w:val="0"/>
    <w:pPr>
      <w:widowControl/>
      <w:jc w:val="center"/>
    </w:pPr>
    <w:rPr>
      <w:bCs/>
      <w:kern w:val="0"/>
      <w:sz w:val="24"/>
    </w:rPr>
  </w:style>
  <w:style w:type="paragraph" w:customStyle="1" w:styleId="776">
    <w:name w:val="正文 1.5 倍行距"/>
    <w:basedOn w:val="1"/>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7">
    <w:name w:val="表图内容"/>
    <w:basedOn w:val="1"/>
    <w:qFormat/>
    <w:uiPriority w:val="0"/>
    <w:pPr>
      <w:spacing w:line="360" w:lineRule="auto"/>
      <w:ind w:firstLine="200" w:firstLineChars="200"/>
      <w:jc w:val="center"/>
    </w:pPr>
    <w:rPr>
      <w:sz w:val="24"/>
      <w:szCs w:val="21"/>
    </w:rPr>
  </w:style>
  <w:style w:type="paragraph" w:customStyle="1" w:styleId="77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7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80">
    <w:name w:val="图片"/>
    <w:basedOn w:val="1"/>
    <w:qFormat/>
    <w:uiPriority w:val="0"/>
    <w:pPr>
      <w:jc w:val="center"/>
    </w:pPr>
    <w:rPr>
      <w:sz w:val="28"/>
    </w:rPr>
  </w:style>
  <w:style w:type="character" w:customStyle="1" w:styleId="781">
    <w:name w:val="招标正文 字符"/>
    <w:link w:val="782"/>
    <w:qFormat/>
    <w:uiPriority w:val="0"/>
    <w:rPr>
      <w:rFonts w:ascii="宋体" w:hAnsi="宋体"/>
      <w:color w:val="000000"/>
      <w:sz w:val="24"/>
      <w:szCs w:val="21"/>
    </w:rPr>
  </w:style>
  <w:style w:type="paragraph" w:customStyle="1" w:styleId="782">
    <w:name w:val="招标正文"/>
    <w:basedOn w:val="1"/>
    <w:link w:val="78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83">
    <w:name w:val="招标-标题1 字符"/>
    <w:link w:val="784"/>
    <w:qFormat/>
    <w:uiPriority w:val="0"/>
    <w:rPr>
      <w:rFonts w:ascii="宋体" w:hAnsi="宋体"/>
      <w:b/>
      <w:bCs/>
      <w:sz w:val="28"/>
      <w:szCs w:val="21"/>
    </w:rPr>
  </w:style>
  <w:style w:type="paragraph" w:customStyle="1" w:styleId="784">
    <w:name w:val="招标-标题1"/>
    <w:basedOn w:val="1"/>
    <w:link w:val="783"/>
    <w:qFormat/>
    <w:uiPriority w:val="0"/>
    <w:pPr>
      <w:spacing w:line="300" w:lineRule="auto"/>
      <w:ind w:left="560" w:firstLine="200" w:firstLineChars="200"/>
    </w:pPr>
    <w:rPr>
      <w:rFonts w:ascii="宋体" w:hAnsi="宋体"/>
      <w:b/>
      <w:bCs/>
      <w:kern w:val="0"/>
      <w:sz w:val="28"/>
      <w:szCs w:val="21"/>
    </w:rPr>
  </w:style>
  <w:style w:type="character" w:customStyle="1" w:styleId="785">
    <w:name w:val="招标-主标题 字符"/>
    <w:link w:val="786"/>
    <w:qFormat/>
    <w:uiPriority w:val="0"/>
    <w:rPr>
      <w:rFonts w:ascii="宋体" w:hAnsi="宋体"/>
      <w:b/>
      <w:sz w:val="32"/>
    </w:rPr>
  </w:style>
  <w:style w:type="paragraph" w:customStyle="1" w:styleId="786">
    <w:name w:val="招标-主标题"/>
    <w:basedOn w:val="1"/>
    <w:link w:val="785"/>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7">
    <w:name w:val="标题 Char1"/>
    <w:basedOn w:val="67"/>
    <w:qFormat/>
    <w:uiPriority w:val="10"/>
    <w:rPr>
      <w:rFonts w:eastAsia="宋体" w:asciiTheme="majorHAnsi" w:hAnsiTheme="majorHAnsi" w:cstheme="majorBidi"/>
      <w:b/>
      <w:bCs/>
      <w:sz w:val="32"/>
      <w:szCs w:val="32"/>
    </w:rPr>
  </w:style>
  <w:style w:type="paragraph" w:customStyle="1" w:styleId="788">
    <w:name w:val="Char Char Char Char Char Char1"/>
    <w:basedOn w:val="1"/>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9">
    <w:name w:val="表名"/>
    <w:basedOn w:val="1"/>
    <w:qFormat/>
    <w:uiPriority w:val="0"/>
    <w:pPr>
      <w:spacing w:after="60" w:line="560" w:lineRule="exact"/>
      <w:ind w:firstLine="100" w:firstLineChars="100"/>
    </w:pPr>
    <w:rPr>
      <w:rFonts w:ascii="黑体" w:eastAsia="黑体"/>
      <w:sz w:val="24"/>
    </w:rPr>
  </w:style>
  <w:style w:type="paragraph" w:customStyle="1" w:styleId="790">
    <w:name w:val="标1 Char Char Char Char Char Char Char"/>
    <w:basedOn w:val="1"/>
    <w:semiHidden/>
    <w:qFormat/>
    <w:uiPriority w:val="0"/>
    <w:pPr>
      <w:adjustRightInd w:val="0"/>
      <w:spacing w:line="360" w:lineRule="atLeast"/>
      <w:ind w:firstLine="200" w:firstLineChars="200"/>
    </w:pPr>
    <w:rPr>
      <w:szCs w:val="28"/>
    </w:rPr>
  </w:style>
  <w:style w:type="paragraph" w:customStyle="1" w:styleId="791">
    <w:name w:val="样式 仿宋_GB2312 小三 黑色"/>
    <w:basedOn w:val="1"/>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92">
    <w:name w:val="样式 仿宋_GB2312 小三 黑色 Char"/>
    <w:qFormat/>
    <w:uiPriority w:val="0"/>
    <w:rPr>
      <w:rFonts w:ascii="仿宋_GB2312" w:eastAsia="仿宋_GB2312" w:cs="仿宋_GB2312"/>
      <w:kern w:val="2"/>
      <w:sz w:val="30"/>
      <w:szCs w:val="30"/>
      <w:lang w:val="zh-CN" w:eastAsia="zh-CN" w:bidi="ar-SA"/>
    </w:rPr>
  </w:style>
  <w:style w:type="paragraph" w:customStyle="1" w:styleId="793">
    <w:name w:val="样式 仿宋_GB2312 小三"/>
    <w:basedOn w:val="1"/>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94">
    <w:name w:val="样式 仿宋_GB2312 小三 Char"/>
    <w:qFormat/>
    <w:uiPriority w:val="0"/>
    <w:rPr>
      <w:rFonts w:ascii="仿宋_GB2312" w:eastAsia="仿宋_GB2312" w:cs="仿宋_GB2312"/>
      <w:kern w:val="2"/>
      <w:sz w:val="30"/>
      <w:szCs w:val="30"/>
      <w:lang w:val="zh-CN" w:eastAsia="zh-CN" w:bidi="ar-SA"/>
    </w:rPr>
  </w:style>
  <w:style w:type="paragraph" w:customStyle="1" w:styleId="795">
    <w:name w:val="样式4"/>
    <w:basedOn w:val="1"/>
    <w:qFormat/>
    <w:uiPriority w:val="0"/>
    <w:pPr>
      <w:spacing w:line="360" w:lineRule="auto"/>
      <w:ind w:firstLine="200" w:firstLineChars="200"/>
    </w:pPr>
    <w:rPr>
      <w:sz w:val="28"/>
      <w:szCs w:val="21"/>
    </w:rPr>
  </w:style>
  <w:style w:type="paragraph" w:customStyle="1" w:styleId="796">
    <w:name w:val="图中文字"/>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7">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8">
    <w:name w:val="瑞安正文"/>
    <w:basedOn w:val="1"/>
    <w:qFormat/>
    <w:uiPriority w:val="0"/>
    <w:pPr>
      <w:adjustRightInd w:val="0"/>
      <w:snapToGrid w:val="0"/>
      <w:spacing w:afterLines="50" w:line="300" w:lineRule="auto"/>
      <w:ind w:firstLine="200" w:firstLineChars="200"/>
    </w:pPr>
    <w:rPr>
      <w:sz w:val="24"/>
    </w:rPr>
  </w:style>
  <w:style w:type="paragraph" w:customStyle="1" w:styleId="799">
    <w:name w:val="样式 图文仿宋四号 + (西文) 宋体 (中文) 宋体"/>
    <w:basedOn w:val="1"/>
    <w:link w:val="800"/>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800">
    <w:name w:val="样式 图文仿宋四号 + (西文) 宋体 (中文) 宋体 Char"/>
    <w:link w:val="799"/>
    <w:qFormat/>
    <w:uiPriority w:val="0"/>
    <w:rPr>
      <w:rFonts w:ascii="仿宋_GB2312" w:eastAsia="仿宋_GB2312"/>
      <w:kern w:val="2"/>
      <w:sz w:val="32"/>
      <w:szCs w:val="32"/>
      <w:lang w:val="zh-CN"/>
    </w:rPr>
  </w:style>
  <w:style w:type="paragraph" w:customStyle="1" w:styleId="801">
    <w:name w:val="para_small"/>
    <w:basedOn w:val="1"/>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802">
    <w:name w:val="temp标题1"/>
    <w:basedOn w:val="4"/>
    <w:next w:val="4"/>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803">
    <w:name w:val="temp标题2"/>
    <w:basedOn w:val="5"/>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804">
    <w:name w:val="temp标题3"/>
    <w:basedOn w:val="6"/>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5">
    <w:name w:val="样式 temp标题1 + 段前: 0.5 行"/>
    <w:basedOn w:val="802"/>
    <w:qFormat/>
    <w:uiPriority w:val="0"/>
    <w:pPr>
      <w:spacing w:beforeLines="100"/>
    </w:pPr>
    <w:rPr>
      <w:rFonts w:cs="宋体"/>
      <w:bCs w:val="0"/>
      <w:szCs w:val="20"/>
    </w:rPr>
  </w:style>
  <w:style w:type="paragraph" w:customStyle="1" w:styleId="806">
    <w:name w:val="样式 Times New Roman 加粗 首行缩进:  2 字符 行距: 1.5 倍行距"/>
    <w:basedOn w:val="1"/>
    <w:qFormat/>
    <w:uiPriority w:val="0"/>
    <w:pPr>
      <w:spacing w:line="360" w:lineRule="auto"/>
      <w:ind w:firstLine="562" w:firstLineChars="200"/>
    </w:pPr>
    <w:rPr>
      <w:rFonts w:eastAsia="楷体_GB2312" w:cs="宋体"/>
      <w:bCs/>
      <w:sz w:val="28"/>
      <w:szCs w:val="20"/>
    </w:rPr>
  </w:style>
  <w:style w:type="paragraph" w:customStyle="1" w:styleId="807">
    <w:name w:val="页码1"/>
    <w:basedOn w:val="1"/>
    <w:next w:val="1"/>
    <w:qFormat/>
    <w:uiPriority w:val="0"/>
    <w:pPr>
      <w:widowControl/>
      <w:spacing w:line="360" w:lineRule="auto"/>
      <w:ind w:firstLine="200" w:firstLineChars="200"/>
    </w:pPr>
    <w:rPr>
      <w:color w:val="000000"/>
      <w:sz w:val="28"/>
      <w:szCs w:val="28"/>
    </w:rPr>
  </w:style>
  <w:style w:type="paragraph" w:customStyle="1" w:styleId="808">
    <w:name w:val="附图表"/>
    <w:basedOn w:val="1"/>
    <w:link w:val="809"/>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9">
    <w:name w:val="附图表 Char"/>
    <w:link w:val="808"/>
    <w:qFormat/>
    <w:uiPriority w:val="0"/>
    <w:rPr>
      <w:rFonts w:ascii="黑体" w:hAnsi="黑体" w:eastAsia="黑体"/>
      <w:color w:val="000000"/>
      <w:sz w:val="28"/>
      <w:szCs w:val="30"/>
      <w:lang w:val="zh-CN"/>
    </w:rPr>
  </w:style>
  <w:style w:type="character" w:customStyle="1" w:styleId="810">
    <w:name w:val="Char Char7"/>
    <w:qFormat/>
    <w:uiPriority w:val="0"/>
    <w:rPr>
      <w:rFonts w:hAnsi="宋体" w:eastAsia="宋体"/>
      <w:kern w:val="2"/>
      <w:sz w:val="18"/>
      <w:szCs w:val="18"/>
      <w:lang w:val="zh-CN" w:eastAsia="zh-CN" w:bidi="ar-SA"/>
    </w:rPr>
  </w:style>
  <w:style w:type="character" w:customStyle="1" w:styleId="811">
    <w:name w:val="content1"/>
    <w:qFormat/>
    <w:uiPriority w:val="0"/>
    <w:rPr>
      <w:sz w:val="22"/>
      <w:szCs w:val="22"/>
    </w:rPr>
  </w:style>
  <w:style w:type="character" w:customStyle="1" w:styleId="812">
    <w:name w:val="表头 Char"/>
    <w:link w:val="770"/>
    <w:qFormat/>
    <w:uiPriority w:val="0"/>
    <w:rPr>
      <w:b/>
      <w:kern w:val="2"/>
      <w:sz w:val="28"/>
    </w:rPr>
  </w:style>
  <w:style w:type="character" w:customStyle="1" w:styleId="813">
    <w:name w:val="表格文本 Char"/>
    <w:link w:val="751"/>
    <w:qFormat/>
    <w:uiPriority w:val="0"/>
    <w:rPr>
      <w:color w:val="000000"/>
      <w:sz w:val="24"/>
      <w:szCs w:val="21"/>
    </w:rPr>
  </w:style>
  <w:style w:type="character" w:customStyle="1" w:styleId="814">
    <w:name w:val="批注主题 Char1"/>
    <w:basedOn w:val="117"/>
    <w:semiHidden/>
    <w:qFormat/>
    <w:uiPriority w:val="99"/>
    <w:rPr>
      <w:rFonts w:ascii="Calibri" w:hAnsi="Calibri" w:eastAsia="仿宋" w:cs="Times New Roman"/>
      <w:b/>
      <w:bCs/>
      <w:kern w:val="2"/>
      <w:sz w:val="28"/>
      <w:szCs w:val="22"/>
    </w:rPr>
  </w:style>
  <w:style w:type="paragraph" w:customStyle="1" w:styleId="815">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6">
    <w:name w:val="纯文本2"/>
    <w:basedOn w:val="815"/>
    <w:qFormat/>
    <w:uiPriority w:val="0"/>
    <w:pPr>
      <w:widowControl/>
      <w:jc w:val="left"/>
    </w:pPr>
    <w:rPr>
      <w:rFonts w:ascii="宋体" w:hAnsi="Courier New"/>
    </w:rPr>
  </w:style>
  <w:style w:type="paragraph" w:customStyle="1" w:styleId="817">
    <w:name w:val="Table Paragraph"/>
    <w:basedOn w:val="1"/>
    <w:qFormat/>
    <w:uiPriority w:val="0"/>
    <w:pPr>
      <w:autoSpaceDE w:val="0"/>
      <w:autoSpaceDN w:val="0"/>
      <w:adjustRightInd w:val="0"/>
      <w:jc w:val="left"/>
      <w:textAlignment w:val="baseline"/>
    </w:pPr>
    <w:rPr>
      <w:rFonts w:eastAsia="微软雅黑"/>
      <w:kern w:val="0"/>
      <w:sz w:val="24"/>
    </w:rPr>
  </w:style>
  <w:style w:type="character" w:customStyle="1" w:styleId="818">
    <w:name w:val="正文缩进 Char Char"/>
    <w:qFormat/>
    <w:uiPriority w:val="0"/>
    <w:rPr>
      <w:rFonts w:eastAsia="宋体"/>
      <w:kern w:val="2"/>
      <w:sz w:val="21"/>
      <w:lang w:val="en-US" w:eastAsia="zh-CN"/>
    </w:rPr>
  </w:style>
  <w:style w:type="character" w:customStyle="1" w:styleId="819">
    <w:name w:val="bookmark-item"/>
    <w:basedOn w:val="67"/>
    <w:qFormat/>
    <w:uiPriority w:val="0"/>
  </w:style>
  <w:style w:type="character" w:customStyle="1" w:styleId="820">
    <w:name w:val="fontstrikethrough"/>
    <w:qFormat/>
    <w:uiPriority w:val="0"/>
    <w:rPr>
      <w:strike/>
    </w:rPr>
  </w:style>
  <w:style w:type="character" w:customStyle="1" w:styleId="821">
    <w:name w:val="maywed421"/>
    <w:qFormat/>
    <w:uiPriority w:val="0"/>
    <w:rPr>
      <w:color w:val="366FB6"/>
      <w:u w:val="none"/>
    </w:rPr>
  </w:style>
  <w:style w:type="character" w:customStyle="1" w:styleId="822">
    <w:name w:val="标题 1 Char1"/>
    <w:qFormat/>
    <w:uiPriority w:val="0"/>
    <w:rPr>
      <w:rFonts w:ascii="Times New Roman" w:hAnsi="Times New Roman" w:eastAsia="宋体" w:cs="Times New Roman"/>
      <w:b/>
      <w:kern w:val="44"/>
      <w:sz w:val="44"/>
      <w:szCs w:val="24"/>
    </w:rPr>
  </w:style>
  <w:style w:type="character" w:customStyle="1" w:styleId="823">
    <w:name w:val="标题 1 Char Char"/>
    <w:qFormat/>
    <w:uiPriority w:val="0"/>
    <w:rPr>
      <w:rFonts w:eastAsia="宋体"/>
      <w:b/>
      <w:spacing w:val="-2"/>
      <w:sz w:val="24"/>
      <w:lang w:val="en-US" w:eastAsia="zh-CN"/>
    </w:rPr>
  </w:style>
  <w:style w:type="character" w:customStyle="1" w:styleId="824">
    <w:name w:val="style9"/>
    <w:basedOn w:val="67"/>
    <w:uiPriority w:val="0"/>
  </w:style>
  <w:style w:type="character" w:customStyle="1" w:styleId="825">
    <w:name w:val="首行缩进两字 Char"/>
    <w:qFormat/>
    <w:uiPriority w:val="0"/>
    <w:rPr>
      <w:rFonts w:eastAsia="宋体"/>
      <w:kern w:val="2"/>
      <w:sz w:val="21"/>
      <w:szCs w:val="24"/>
      <w:lang w:val="en-US" w:eastAsia="zh-CN" w:bidi="ar-SA"/>
    </w:rPr>
  </w:style>
  <w:style w:type="character" w:customStyle="1" w:styleId="826">
    <w:name w:val="fontborder"/>
    <w:qFormat/>
    <w:uiPriority w:val="0"/>
    <w:rPr>
      <w:bdr w:val="single" w:color="000000" w:sz="6" w:space="0"/>
    </w:rPr>
  </w:style>
  <w:style w:type="character" w:customStyle="1" w:styleId="827">
    <w:name w:val="15"/>
    <w:qFormat/>
    <w:uiPriority w:val="0"/>
    <w:rPr>
      <w:rFonts w:hint="default" w:ascii="Times New Roman" w:hAnsi="Times New Roman" w:eastAsia="宋体" w:cs="Times New Roman"/>
      <w:b/>
      <w:bCs/>
      <w:spacing w:val="-2"/>
      <w:sz w:val="24"/>
      <w:szCs w:val="24"/>
    </w:rPr>
  </w:style>
  <w:style w:type="character" w:customStyle="1" w:styleId="828">
    <w:name w:val="目录 1 Char"/>
    <w:link w:val="44"/>
    <w:qFormat/>
    <w:uiPriority w:val="0"/>
    <w:rPr>
      <w:rFonts w:ascii="Arial" w:hAnsi="Arial" w:eastAsia="新宋体" w:cs="Arial"/>
      <w:bCs/>
      <w:kern w:val="2"/>
      <w:sz w:val="24"/>
      <w:szCs w:val="24"/>
    </w:rPr>
  </w:style>
  <w:style w:type="paragraph" w:customStyle="1" w:styleId="829">
    <w:name w:val="Char Char Char Char Char Char Char Char Char1 Char Char Char Char Char Char Char Char Char Char Char Char Char"/>
    <w:basedOn w:val="4"/>
    <w:qFormat/>
    <w:uiPriority w:val="0"/>
    <w:pPr>
      <w:keepLines/>
      <w:snapToGrid w:val="0"/>
      <w:spacing w:before="240" w:after="240" w:line="348" w:lineRule="auto"/>
      <w:jc w:val="both"/>
    </w:pPr>
    <w:rPr>
      <w:rFonts w:ascii="Tahoma" w:hAnsi="Tahoma" w:eastAsia="宋体"/>
      <w:bCs w:val="0"/>
      <w:sz w:val="24"/>
      <w:szCs w:val="20"/>
    </w:rPr>
  </w:style>
  <w:style w:type="paragraph" w:customStyle="1" w:styleId="830">
    <w:name w:val="正文文本 22"/>
    <w:basedOn w:val="1"/>
    <w:qFormat/>
    <w:uiPriority w:val="0"/>
    <w:pPr>
      <w:adjustRightInd w:val="0"/>
      <w:spacing w:line="300" w:lineRule="auto"/>
      <w:jc w:val="center"/>
      <w:textAlignment w:val="baseline"/>
    </w:pPr>
    <w:rPr>
      <w:rFonts w:ascii="宋体" w:hAnsi="宋体" w:eastAsia="微软雅黑"/>
      <w:sz w:val="24"/>
      <w:szCs w:val="20"/>
    </w:rPr>
  </w:style>
  <w:style w:type="paragraph" w:customStyle="1" w:styleId="831">
    <w:name w:val="目录"/>
    <w:basedOn w:val="44"/>
    <w:qFormat/>
    <w:uiPriority w:val="0"/>
    <w:pPr>
      <w:tabs>
        <w:tab w:val="right" w:leader="dot" w:pos="7937"/>
        <w:tab w:val="clear" w:pos="9628"/>
      </w:tabs>
      <w:adjustRightInd w:val="0"/>
      <w:spacing w:before="120" w:after="120" w:line="360" w:lineRule="auto"/>
      <w:jc w:val="center"/>
      <w:textAlignment w:val="baseline"/>
    </w:pPr>
    <w:rPr>
      <w:rFonts w:ascii="宋体" w:hAnsi="Calibri" w:eastAsia="黑体" w:cs="Times New Roman"/>
      <w:b/>
      <w:bCs w:val="0"/>
      <w:caps/>
      <w:kern w:val="0"/>
      <w:sz w:val="30"/>
      <w:szCs w:val="20"/>
    </w:rPr>
  </w:style>
  <w:style w:type="paragraph" w:customStyle="1" w:styleId="832">
    <w:name w:val="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3">
    <w:name w:val="单位"/>
    <w:basedOn w:val="1"/>
    <w:qFormat/>
    <w:uiPriority w:val="0"/>
    <w:pPr>
      <w:adjustRightInd w:val="0"/>
      <w:jc w:val="center"/>
      <w:textAlignment w:val="baseline"/>
    </w:pPr>
    <w:rPr>
      <w:rFonts w:ascii="宋体" w:hAnsi="Calibri" w:eastAsia="微软雅黑"/>
      <w:b/>
      <w:kern w:val="0"/>
      <w:sz w:val="32"/>
      <w:szCs w:val="20"/>
    </w:rPr>
  </w:style>
  <w:style w:type="paragraph" w:customStyle="1" w:styleId="834">
    <w:name w:val="Char Char Char Char3"/>
    <w:basedOn w:val="1"/>
    <w:qFormat/>
    <w:uiPriority w:val="0"/>
    <w:pPr>
      <w:spacing w:line="480" w:lineRule="exact"/>
    </w:pPr>
    <w:rPr>
      <w:rFonts w:ascii="Calibri" w:hAnsi="Calibri" w:eastAsia="微软雅黑"/>
    </w:rPr>
  </w:style>
  <w:style w:type="paragraph" w:customStyle="1" w:styleId="835">
    <w:name w:val="列出段落4"/>
    <w:basedOn w:val="1"/>
    <w:qFormat/>
    <w:uiPriority w:val="34"/>
    <w:pPr>
      <w:autoSpaceDE w:val="0"/>
      <w:autoSpaceDN w:val="0"/>
      <w:adjustRightInd w:val="0"/>
      <w:ind w:firstLine="420" w:firstLineChars="200"/>
      <w:textAlignment w:val="baseline"/>
    </w:pPr>
    <w:rPr>
      <w:rFonts w:ascii="Calibri" w:hAnsi="Calibri" w:eastAsia="微软雅黑"/>
      <w:kern w:val="0"/>
      <w:sz w:val="24"/>
      <w:szCs w:val="20"/>
    </w:rPr>
  </w:style>
  <w:style w:type="paragraph" w:customStyle="1" w:styleId="836">
    <w:name w:val="Char4"/>
    <w:basedOn w:val="1"/>
    <w:qFormat/>
    <w:uiPriority w:val="0"/>
    <w:pPr>
      <w:widowControl/>
      <w:spacing w:after="160" w:line="240" w:lineRule="exact"/>
      <w:jc w:val="left"/>
    </w:pPr>
    <w:rPr>
      <w:rFonts w:ascii="Verdana" w:hAnsi="Verdana" w:eastAsia="微软雅黑"/>
      <w:kern w:val="0"/>
      <w:sz w:val="20"/>
      <w:szCs w:val="20"/>
      <w:lang w:eastAsia="en-US"/>
    </w:rPr>
  </w:style>
  <w:style w:type="paragraph" w:customStyle="1" w:styleId="837">
    <w:name w:val="Char1 Char Char Char Char Char Char"/>
    <w:basedOn w:val="1"/>
    <w:qFormat/>
    <w:uiPriority w:val="0"/>
    <w:rPr>
      <w:rFonts w:ascii="Calibri" w:hAnsi="Calibri" w:eastAsia="微软雅黑"/>
    </w:rPr>
  </w:style>
  <w:style w:type="paragraph" w:customStyle="1" w:styleId="838">
    <w:name w:val="列表段落1"/>
    <w:basedOn w:val="1"/>
    <w:qFormat/>
    <w:uiPriority w:val="0"/>
    <w:pPr>
      <w:autoSpaceDE w:val="0"/>
      <w:autoSpaceDN w:val="0"/>
      <w:ind w:left="219" w:firstLine="480"/>
      <w:jc w:val="left"/>
    </w:pPr>
    <w:rPr>
      <w:rFonts w:ascii="宋体" w:hAnsi="宋体" w:eastAsia="微软雅黑" w:cs="宋体"/>
      <w:kern w:val="0"/>
      <w:sz w:val="22"/>
      <w:szCs w:val="22"/>
    </w:rPr>
  </w:style>
  <w:style w:type="paragraph" w:customStyle="1" w:styleId="839">
    <w:name w:val="Char Char Char1 Char Char Char1 Char Char Char Char Char Char1 Char Char Char1 Char"/>
    <w:basedOn w:val="1"/>
    <w:qFormat/>
    <w:uiPriority w:val="0"/>
    <w:rPr>
      <w:rFonts w:ascii="Calibri" w:hAnsi="Calibri" w:eastAsia="微软雅黑"/>
    </w:rPr>
  </w:style>
  <w:style w:type="paragraph" w:customStyle="1" w:styleId="840">
    <w:name w:val="Char Char Char Char Char Char Char3"/>
    <w:basedOn w:val="1"/>
    <w:qFormat/>
    <w:uiPriority w:val="0"/>
    <w:pPr>
      <w:spacing w:line="360" w:lineRule="auto"/>
      <w:ind w:firstLine="200" w:firstLineChars="200"/>
    </w:pPr>
    <w:rPr>
      <w:rFonts w:ascii="Calibri" w:hAnsi="Calibri" w:eastAsia="微软雅黑"/>
      <w:szCs w:val="20"/>
    </w:rPr>
  </w:style>
  <w:style w:type="paragraph" w:customStyle="1" w:styleId="841">
    <w:name w:val="正文段"/>
    <w:basedOn w:val="1"/>
    <w:qFormat/>
    <w:uiPriority w:val="0"/>
    <w:pPr>
      <w:widowControl/>
      <w:snapToGrid w:val="0"/>
      <w:spacing w:afterLines="50"/>
      <w:ind w:firstLine="200" w:firstLineChars="200"/>
    </w:pPr>
    <w:rPr>
      <w:rFonts w:ascii="Calibri" w:hAnsi="Calibri" w:eastAsia="微软雅黑"/>
      <w:kern w:val="0"/>
      <w:sz w:val="24"/>
      <w:szCs w:val="20"/>
    </w:rPr>
  </w:style>
  <w:style w:type="paragraph" w:customStyle="1" w:styleId="842">
    <w:name w:val="Proposals body"/>
    <w:basedOn w:val="1"/>
    <w:next w:val="1"/>
    <w:qFormat/>
    <w:uiPriority w:val="0"/>
    <w:pPr>
      <w:widowControl/>
      <w:spacing w:line="360" w:lineRule="auto"/>
      <w:jc w:val="left"/>
    </w:pPr>
    <w:rPr>
      <w:rFonts w:ascii="宋体" w:hAnsi="Calibri" w:eastAsia="微软雅黑"/>
      <w:snapToGrid w:val="0"/>
      <w:color w:val="000000"/>
      <w:kern w:val="0"/>
      <w:sz w:val="24"/>
      <w:szCs w:val="20"/>
    </w:rPr>
  </w:style>
  <w:style w:type="paragraph" w:customStyle="1" w:styleId="843">
    <w:name w:val="纯文本3"/>
    <w:basedOn w:val="1"/>
    <w:qFormat/>
    <w:uiPriority w:val="0"/>
    <w:pPr>
      <w:adjustRightInd w:val="0"/>
      <w:jc w:val="left"/>
      <w:textAlignment w:val="baseline"/>
    </w:pPr>
    <w:rPr>
      <w:rFonts w:ascii="宋体" w:hAnsi="Courier New"/>
      <w:sz w:val="24"/>
      <w:szCs w:val="20"/>
    </w:rPr>
  </w:style>
  <w:style w:type="paragraph" w:customStyle="1" w:styleId="844">
    <w:name w:val="def正文"/>
    <w:basedOn w:val="2"/>
    <w:qFormat/>
    <w:uiPriority w:val="0"/>
    <w:pPr>
      <w:widowControl/>
      <w:spacing w:after="0" w:line="360" w:lineRule="auto"/>
      <w:ind w:firstLine="510"/>
      <w:jc w:val="left"/>
    </w:pPr>
    <w:rPr>
      <w:rFonts w:hAnsi="Calibri"/>
      <w:kern w:val="0"/>
      <w:sz w:val="24"/>
      <w:szCs w:val="22"/>
      <w:lang w:val="zh-CN"/>
    </w:rPr>
  </w:style>
  <w:style w:type="paragraph" w:customStyle="1" w:styleId="845">
    <w:name w:val="Char5"/>
    <w:basedOn w:val="1"/>
    <w:link w:val="846"/>
    <w:qFormat/>
    <w:uiPriority w:val="0"/>
    <w:rPr>
      <w:rFonts w:ascii="Tahoma" w:hAnsi="Tahoma"/>
      <w:sz w:val="24"/>
      <w:szCs w:val="20"/>
    </w:rPr>
  </w:style>
  <w:style w:type="character" w:customStyle="1" w:styleId="846">
    <w:name w:val="Char Char110"/>
    <w:link w:val="845"/>
    <w:qFormat/>
    <w:uiPriority w:val="0"/>
    <w:rPr>
      <w:rFonts w:ascii="Tahoma" w:hAnsi="Tahoma"/>
      <w:kern w:val="2"/>
      <w:sz w:val="24"/>
    </w:rPr>
  </w:style>
  <w:style w:type="paragraph" w:customStyle="1" w:styleId="847">
    <w:name w:val="Body Text 21"/>
    <w:basedOn w:val="1"/>
    <w:next w:val="1"/>
    <w:qFormat/>
    <w:uiPriority w:val="0"/>
    <w:pPr>
      <w:widowControl/>
      <w:spacing w:line="300" w:lineRule="auto"/>
      <w:jc w:val="center"/>
    </w:pPr>
    <w:rPr>
      <w:rFonts w:ascii="宋体" w:hAnsi="Calibri"/>
      <w:color w:val="000000"/>
      <w:sz w:val="24"/>
      <w:szCs w:val="20"/>
    </w:rPr>
  </w:style>
  <w:style w:type="paragraph" w:customStyle="1" w:styleId="848">
    <w:name w:val="tabletext"/>
    <w:basedOn w:val="1"/>
    <w:qFormat/>
    <w:uiPriority w:val="0"/>
    <w:pPr>
      <w:widowControl/>
      <w:spacing w:before="100" w:beforeAutospacing="1" w:after="100" w:afterAutospacing="1"/>
      <w:jc w:val="left"/>
    </w:pPr>
    <w:rPr>
      <w:rFonts w:ascii="宋体" w:hAnsi="宋体"/>
      <w:kern w:val="0"/>
      <w:sz w:val="24"/>
      <w:szCs w:val="22"/>
    </w:rPr>
  </w:style>
  <w:style w:type="character" w:customStyle="1" w:styleId="849">
    <w:name w:val="htd0"/>
    <w:basedOn w:val="67"/>
    <w:qFormat/>
    <w:uiPriority w:val="0"/>
  </w:style>
  <w:style w:type="character" w:customStyle="1" w:styleId="850">
    <w:name w:val="textfont1"/>
    <w:basedOn w:val="67"/>
    <w:qFormat/>
    <w:uiPriority w:val="0"/>
  </w:style>
  <w:style w:type="paragraph" w:customStyle="1" w:styleId="851">
    <w:name w:val="样式 标题 3h3H3sect1.2.3 + 五号 段前: 6 磅 段后: 6 磅 行距: 单倍行距"/>
    <w:basedOn w:val="6"/>
    <w:qFormat/>
    <w:uiPriority w:val="0"/>
    <w:pPr>
      <w:tabs>
        <w:tab w:val="left" w:pos="1260"/>
      </w:tabs>
      <w:adjustRightInd w:val="0"/>
      <w:spacing w:before="120" w:after="120" w:line="240" w:lineRule="auto"/>
      <w:ind w:left="1260" w:hanging="420"/>
      <w:jc w:val="left"/>
      <w:textAlignment w:val="baseline"/>
    </w:pPr>
    <w:rPr>
      <w:rFonts w:hAnsi="Calibri"/>
      <w:kern w:val="0"/>
      <w:sz w:val="21"/>
      <w:szCs w:val="20"/>
    </w:rPr>
  </w:style>
  <w:style w:type="paragraph" w:customStyle="1" w:styleId="852">
    <w:name w:val="样式 标题 3Title3h33rd levelH3l3CTlevel_3PIM 33Heading 3 -..."/>
    <w:basedOn w:val="6"/>
    <w:qFormat/>
    <w:uiPriority w:val="0"/>
    <w:rPr>
      <w:rFonts w:hAnsi="Calibri" w:cs="宋体"/>
      <w:sz w:val="36"/>
      <w:szCs w:val="20"/>
    </w:rPr>
  </w:style>
  <w:style w:type="paragraph" w:customStyle="1" w:styleId="853">
    <w:name w:val="样式 标题 4h4H4PIM 4Ref Heading 1rh1Heading sqlsect 1.2.3.4h..."/>
    <w:basedOn w:val="7"/>
    <w:qFormat/>
    <w:uiPriority w:val="0"/>
    <w:rPr>
      <w:rFonts w:ascii="Arial" w:hAnsi="Arial" w:eastAsia="黑体"/>
      <w:sz w:val="32"/>
    </w:rPr>
  </w:style>
  <w:style w:type="paragraph" w:customStyle="1" w:styleId="854">
    <w:name w:val="Char Char Char Char Char Char Char4"/>
    <w:basedOn w:val="1"/>
    <w:qFormat/>
    <w:uiPriority w:val="0"/>
    <w:pPr>
      <w:tabs>
        <w:tab w:val="left" w:pos="432"/>
      </w:tabs>
      <w:ind w:left="432" w:hanging="432"/>
      <w:jc w:val="center"/>
    </w:pPr>
    <w:rPr>
      <w:rFonts w:ascii="仿宋_GB2312" w:hAnsi="Tahoma" w:eastAsia="仿宋_GB2312"/>
      <w:sz w:val="24"/>
      <w:szCs w:val="22"/>
    </w:rPr>
  </w:style>
  <w:style w:type="paragraph" w:customStyle="1" w:styleId="855">
    <w:name w:val="Char Char Char3"/>
    <w:basedOn w:val="1"/>
    <w:qFormat/>
    <w:uiPriority w:val="0"/>
    <w:rPr>
      <w:rFonts w:ascii="Tahoma" w:hAnsi="Tahoma"/>
      <w:sz w:val="24"/>
      <w:szCs w:val="20"/>
    </w:rPr>
  </w:style>
  <w:style w:type="paragraph" w:customStyle="1" w:styleId="856">
    <w:name w:val="标题2正文"/>
    <w:basedOn w:val="1"/>
    <w:qFormat/>
    <w:uiPriority w:val="0"/>
    <w:pPr>
      <w:spacing w:line="360" w:lineRule="auto"/>
      <w:ind w:firstLine="200" w:firstLineChars="200"/>
      <w:jc w:val="left"/>
    </w:pPr>
    <w:rPr>
      <w:rFonts w:ascii="Calibri" w:hAnsi="Calibri"/>
      <w:sz w:val="24"/>
      <w:szCs w:val="22"/>
    </w:rPr>
  </w:style>
  <w:style w:type="paragraph" w:customStyle="1" w:styleId="857">
    <w:name w:val="标题3正文"/>
    <w:basedOn w:val="1"/>
    <w:qFormat/>
    <w:uiPriority w:val="0"/>
    <w:pPr>
      <w:spacing w:line="360" w:lineRule="auto"/>
      <w:ind w:left="200" w:leftChars="200" w:firstLine="200" w:firstLineChars="200"/>
      <w:jc w:val="left"/>
    </w:pPr>
    <w:rPr>
      <w:rFonts w:ascii="Calibri" w:hAnsi="Calibri"/>
      <w:sz w:val="24"/>
      <w:szCs w:val="22"/>
    </w:rPr>
  </w:style>
  <w:style w:type="paragraph" w:customStyle="1" w:styleId="858">
    <w:name w:val="Char Char Char Char4"/>
    <w:basedOn w:val="1"/>
    <w:qFormat/>
    <w:uiPriority w:val="0"/>
    <w:rPr>
      <w:rFonts w:ascii="Tahoma" w:hAnsi="Tahoma"/>
      <w:sz w:val="24"/>
      <w:szCs w:val="20"/>
    </w:rPr>
  </w:style>
  <w:style w:type="paragraph" w:customStyle="1" w:styleId="859">
    <w:name w:val="Char Char Char Char Char Char Char Char Char Char2"/>
    <w:basedOn w:val="20"/>
    <w:qFormat/>
    <w:uiPriority w:val="0"/>
    <w:rPr>
      <w:rFonts w:ascii="Calibri" w:hAnsi="Calibri"/>
      <w:szCs w:val="20"/>
    </w:rPr>
  </w:style>
  <w:style w:type="paragraph" w:customStyle="1" w:styleId="860">
    <w:name w:val="样式 仿宋_GB2312 小四 加粗 行距: 1.5 倍行距"/>
    <w:basedOn w:val="5"/>
    <w:next w:val="5"/>
    <w:qFormat/>
    <w:uiPriority w:val="0"/>
    <w:pPr>
      <w:spacing w:line="360" w:lineRule="auto"/>
    </w:pPr>
    <w:rPr>
      <w:rFonts w:ascii="仿宋_GB2312" w:hAnsi="Arial" w:eastAsia="黑体" w:cs="宋体"/>
      <w:bCs w:val="0"/>
      <w:sz w:val="28"/>
      <w:szCs w:val="20"/>
      <w:lang w:val="zh-CN"/>
    </w:rPr>
  </w:style>
  <w:style w:type="paragraph" w:customStyle="1" w:styleId="861">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862">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863">
    <w:name w:val="样式 标题 3列表编号3h33rd level + 段前: 1 行"/>
    <w:basedOn w:val="6"/>
    <w:qFormat/>
    <w:uiPriority w:val="0"/>
    <w:pPr>
      <w:keepNext w:val="0"/>
      <w:keepLines w:val="0"/>
      <w:adjustRightInd w:val="0"/>
      <w:spacing w:before="312" w:afterLines="50" w:line="360" w:lineRule="auto"/>
    </w:pPr>
    <w:rPr>
      <w:rFonts w:ascii="宋体" w:hAnsi="Calibri"/>
      <w:bCs w:val="0"/>
      <w:kern w:val="0"/>
      <w:sz w:val="21"/>
      <w:szCs w:val="20"/>
    </w:rPr>
  </w:style>
  <w:style w:type="paragraph" w:customStyle="1" w:styleId="864">
    <w:name w:val="1 Char Char Char Char"/>
    <w:basedOn w:val="1"/>
    <w:qFormat/>
    <w:uiPriority w:val="0"/>
    <w:pPr>
      <w:jc w:val="center"/>
    </w:pPr>
    <w:rPr>
      <w:rFonts w:ascii="Tahoma" w:hAnsi="Tahoma"/>
      <w:sz w:val="24"/>
      <w:szCs w:val="20"/>
    </w:rPr>
  </w:style>
  <w:style w:type="paragraph" w:customStyle="1" w:styleId="865">
    <w:name w:val="默认段落字体 Para Char Char Char Char Char Char Char Char Char Char Char Char Char"/>
    <w:basedOn w:val="20"/>
    <w:qFormat/>
    <w:uiPriority w:val="0"/>
    <w:pPr>
      <w:shd w:val="clear" w:color="auto" w:fill="auto"/>
      <w:spacing w:line="300" w:lineRule="auto"/>
      <w:ind w:left="840" w:leftChars="400"/>
    </w:pPr>
    <w:rPr>
      <w:rFonts w:ascii="Calibri" w:hAnsi="Calibri"/>
      <w:szCs w:val="22"/>
    </w:rPr>
  </w:style>
  <w:style w:type="paragraph" w:customStyle="1" w:styleId="866">
    <w:name w:val="普通(网站)_0"/>
    <w:basedOn w:val="867"/>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86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8">
    <w:name w:val="Char_0"/>
    <w:basedOn w:val="867"/>
    <w:link w:val="869"/>
    <w:qFormat/>
    <w:uiPriority w:val="0"/>
    <w:rPr>
      <w:rFonts w:ascii="Tahoma" w:hAnsi="Tahoma"/>
      <w:sz w:val="24"/>
      <w:szCs w:val="20"/>
      <w:lang w:val="zh-CN"/>
    </w:rPr>
  </w:style>
  <w:style w:type="character" w:customStyle="1" w:styleId="869">
    <w:name w:val="Char Char1_0"/>
    <w:link w:val="868"/>
    <w:qFormat/>
    <w:uiPriority w:val="0"/>
    <w:rPr>
      <w:rFonts w:ascii="Tahoma" w:hAnsi="Tahoma"/>
      <w:kern w:val="2"/>
      <w:sz w:val="24"/>
      <w:lang w:val="zh-CN" w:eastAsia="zh-CN"/>
    </w:rPr>
  </w:style>
  <w:style w:type="paragraph" w:customStyle="1" w:styleId="870">
    <w:name w:val="标题 3_0"/>
    <w:basedOn w:val="871"/>
    <w:next w:val="872"/>
    <w:link w:val="874"/>
    <w:unhideWhenUsed/>
    <w:qFormat/>
    <w:uiPriority w:val="0"/>
    <w:pPr>
      <w:keepNext/>
      <w:keepLines/>
      <w:spacing w:before="260" w:after="260" w:line="360" w:lineRule="auto"/>
      <w:ind w:firstLine="602" w:firstLineChars="200"/>
      <w:outlineLvl w:val="2"/>
    </w:pPr>
    <w:rPr>
      <w:rFonts w:ascii="仿宋_GB2312" w:eastAsia="仿宋_GB2312"/>
      <w:b/>
      <w:bCs/>
      <w:sz w:val="30"/>
      <w:szCs w:val="20"/>
      <w:lang w:val="zh-CN"/>
    </w:rPr>
  </w:style>
  <w:style w:type="paragraph" w:customStyle="1" w:styleId="87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2">
    <w:name w:val="正文缩进_0"/>
    <w:basedOn w:val="871"/>
    <w:link w:val="873"/>
    <w:unhideWhenUsed/>
    <w:qFormat/>
    <w:uiPriority w:val="0"/>
    <w:pPr>
      <w:ind w:firstLine="420"/>
    </w:pPr>
    <w:rPr>
      <w:szCs w:val="20"/>
      <w:lang w:val="zh-CN"/>
    </w:rPr>
  </w:style>
  <w:style w:type="character" w:customStyle="1" w:styleId="873">
    <w:name w:val="正文缩进 Char_0"/>
    <w:link w:val="872"/>
    <w:qFormat/>
    <w:locked/>
    <w:uiPriority w:val="0"/>
    <w:rPr>
      <w:kern w:val="2"/>
      <w:sz w:val="21"/>
      <w:lang w:val="zh-CN" w:eastAsia="zh-CN"/>
    </w:rPr>
  </w:style>
  <w:style w:type="character" w:customStyle="1" w:styleId="874">
    <w:name w:val="标题 3 Char_0"/>
    <w:link w:val="870"/>
    <w:qFormat/>
    <w:uiPriority w:val="0"/>
    <w:rPr>
      <w:rFonts w:ascii="仿宋_GB2312" w:eastAsia="仿宋_GB2312"/>
      <w:b/>
      <w:bCs/>
      <w:kern w:val="2"/>
      <w:sz w:val="30"/>
      <w:lang w:val="zh-CN" w:eastAsia="zh-CN"/>
    </w:rPr>
  </w:style>
  <w:style w:type="paragraph" w:customStyle="1" w:styleId="875">
    <w:name w:val="正文文本缩进 2_0"/>
    <w:basedOn w:val="871"/>
    <w:unhideWhenUsed/>
    <w:qFormat/>
    <w:uiPriority w:val="0"/>
    <w:pPr>
      <w:snapToGrid w:val="0"/>
      <w:spacing w:line="400" w:lineRule="exact"/>
      <w:ind w:firstLine="480"/>
    </w:pPr>
    <w:rPr>
      <w:rFonts w:eastAsia="仿宋_GB2312"/>
      <w:sz w:val="24"/>
      <w:szCs w:val="22"/>
      <w:lang w:val="zh-CN"/>
    </w:rPr>
  </w:style>
  <w:style w:type="paragraph" w:customStyle="1" w:styleId="876">
    <w:name w:val="普通(网站)_1"/>
    <w:basedOn w:val="87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87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8">
    <w:name w:val="正文6"/>
    <w:qFormat/>
    <w:uiPriority w:val="0"/>
    <w:rPr>
      <w:rFonts w:ascii="Times New Roman" w:hAnsi="Times New Roman" w:eastAsia="Times New Roman" w:cs="Times New Roman"/>
      <w:sz w:val="24"/>
      <w:szCs w:val="24"/>
      <w:lang w:val="en-US" w:eastAsia="zh-CN" w:bidi="ar-SA"/>
    </w:rPr>
  </w:style>
  <w:style w:type="paragraph" w:customStyle="1" w:styleId="879">
    <w:name w:val="Normal_0"/>
    <w:qFormat/>
    <w:uiPriority w:val="0"/>
    <w:rPr>
      <w:rFonts w:ascii="黑体" w:hAnsi="黑体" w:eastAsia="黑体" w:cs="Times New Roman"/>
      <w:b/>
      <w:sz w:val="32"/>
      <w:szCs w:val="24"/>
      <w:lang w:val="en-US" w:eastAsia="zh-CN" w:bidi="ar-SA"/>
    </w:rPr>
  </w:style>
  <w:style w:type="paragraph" w:customStyle="1" w:styleId="880">
    <w:name w:val="普通(网站)_2"/>
    <w:basedOn w:val="881"/>
    <w:semiHidden/>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88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2">
    <w:name w:val="Normal_1"/>
    <w:qFormat/>
    <w:uiPriority w:val="0"/>
    <w:rPr>
      <w:rFonts w:ascii="黑体" w:hAnsi="黑体" w:eastAsia="黑体" w:cs="Times New Roman"/>
      <w:b/>
      <w:sz w:val="32"/>
      <w:szCs w:val="24"/>
      <w:lang w:val="en-US" w:eastAsia="zh-CN" w:bidi="ar-SA"/>
    </w:rPr>
  </w:style>
  <w:style w:type="paragraph" w:customStyle="1" w:styleId="88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4">
    <w:name w:val="纯文本_0"/>
    <w:basedOn w:val="883"/>
    <w:link w:val="885"/>
    <w:unhideWhenUsed/>
    <w:qFormat/>
    <w:uiPriority w:val="0"/>
    <w:rPr>
      <w:rFonts w:ascii="宋体" w:hAnsi="Courier New"/>
      <w:kern w:val="0"/>
      <w:sz w:val="20"/>
      <w:szCs w:val="20"/>
      <w:lang w:val="zh-CN"/>
    </w:rPr>
  </w:style>
  <w:style w:type="character" w:customStyle="1" w:styleId="885">
    <w:name w:val="纯文本 Char1_0"/>
    <w:link w:val="884"/>
    <w:qFormat/>
    <w:locked/>
    <w:uiPriority w:val="0"/>
    <w:rPr>
      <w:rFonts w:ascii="宋体" w:hAnsi="Courier New"/>
      <w:lang w:val="zh-CN" w:eastAsia="zh-CN"/>
    </w:rPr>
  </w:style>
  <w:style w:type="paragraph" w:customStyle="1" w:styleId="88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7">
    <w:name w:val="Normal_3"/>
    <w:qFormat/>
    <w:uiPriority w:val="0"/>
    <w:rPr>
      <w:rFonts w:ascii="黑体" w:hAnsi="黑体" w:eastAsia="黑体" w:cs="Times New Roman"/>
      <w:b/>
      <w:sz w:val="32"/>
      <w:szCs w:val="24"/>
      <w:lang w:val="en-US" w:eastAsia="zh-CN" w:bidi="ar-SA"/>
    </w:rPr>
  </w:style>
  <w:style w:type="paragraph" w:customStyle="1" w:styleId="88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9">
    <w:name w:val="Normal_4"/>
    <w:qFormat/>
    <w:uiPriority w:val="0"/>
    <w:rPr>
      <w:rFonts w:ascii="黑体" w:hAnsi="黑体" w:eastAsia="黑体" w:cs="Times New Roman"/>
      <w:b/>
      <w:sz w:val="32"/>
      <w:szCs w:val="24"/>
      <w:lang w:val="en-US" w:eastAsia="zh-CN" w:bidi="ar-SA"/>
    </w:rPr>
  </w:style>
  <w:style w:type="paragraph" w:customStyle="1" w:styleId="89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1">
    <w:name w:val="纯文本_1"/>
    <w:basedOn w:val="890"/>
    <w:link w:val="892"/>
    <w:qFormat/>
    <w:uiPriority w:val="0"/>
    <w:rPr>
      <w:rFonts w:ascii="宋体" w:hAnsi="Courier New"/>
      <w:szCs w:val="20"/>
    </w:rPr>
  </w:style>
  <w:style w:type="character" w:customStyle="1" w:styleId="892">
    <w:name w:val="纯文本 Char1_1"/>
    <w:link w:val="891"/>
    <w:qFormat/>
    <w:uiPriority w:val="0"/>
    <w:rPr>
      <w:rFonts w:ascii="宋体" w:hAnsi="Courier New"/>
      <w:kern w:val="2"/>
      <w:sz w:val="21"/>
      <w:lang w:val="en-US" w:eastAsia="zh-CN"/>
    </w:rPr>
  </w:style>
  <w:style w:type="paragraph" w:customStyle="1" w:styleId="893">
    <w:name w:val="Normal_5"/>
    <w:qFormat/>
    <w:uiPriority w:val="0"/>
    <w:rPr>
      <w:rFonts w:ascii="黑体" w:hAnsi="黑体" w:eastAsia="黑体" w:cs="Times New Roman"/>
      <w:b/>
      <w:sz w:val="32"/>
      <w:szCs w:val="24"/>
      <w:lang w:val="en-US" w:eastAsia="zh-CN" w:bidi="ar-SA"/>
    </w:rPr>
  </w:style>
  <w:style w:type="paragraph" w:customStyle="1" w:styleId="89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5">
    <w:name w:val="Normal_6"/>
    <w:qFormat/>
    <w:uiPriority w:val="0"/>
    <w:rPr>
      <w:rFonts w:ascii="黑体" w:hAnsi="黑体" w:eastAsia="黑体" w:cs="Times New Roman"/>
      <w:b/>
      <w:sz w:val="32"/>
      <w:szCs w:val="24"/>
      <w:lang w:val="en-US" w:eastAsia="zh-CN" w:bidi="ar-SA"/>
    </w:rPr>
  </w:style>
  <w:style w:type="paragraph" w:customStyle="1" w:styleId="896">
    <w:name w:val="纯文本_3"/>
    <w:basedOn w:val="897"/>
    <w:link w:val="898"/>
    <w:qFormat/>
    <w:uiPriority w:val="0"/>
    <w:rPr>
      <w:rFonts w:ascii="宋体" w:hAnsi="Courier New"/>
      <w:szCs w:val="20"/>
    </w:rPr>
  </w:style>
  <w:style w:type="paragraph" w:customStyle="1" w:styleId="89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98">
    <w:name w:val="纯文本 Char1_3"/>
    <w:link w:val="896"/>
    <w:qFormat/>
    <w:uiPriority w:val="0"/>
    <w:rPr>
      <w:rFonts w:ascii="宋体" w:hAnsi="Courier New"/>
      <w:kern w:val="2"/>
      <w:sz w:val="21"/>
      <w:lang w:val="en-US" w:eastAsia="zh-CN"/>
    </w:rPr>
  </w:style>
  <w:style w:type="paragraph" w:customStyle="1" w:styleId="899">
    <w:name w:val="Normal_7"/>
    <w:qFormat/>
    <w:uiPriority w:val="0"/>
    <w:rPr>
      <w:rFonts w:ascii="黑体" w:hAnsi="黑体" w:eastAsia="黑体" w:cs="Times New Roman"/>
      <w:b/>
      <w:sz w:val="32"/>
      <w:szCs w:val="24"/>
      <w:lang w:val="en-US" w:eastAsia="zh-CN" w:bidi="ar-SA"/>
    </w:rPr>
  </w:style>
  <w:style w:type="paragraph" w:customStyle="1" w:styleId="900">
    <w:name w:val="纯文本_5"/>
    <w:basedOn w:val="901"/>
    <w:link w:val="902"/>
    <w:qFormat/>
    <w:uiPriority w:val="0"/>
    <w:rPr>
      <w:rFonts w:ascii="宋体" w:hAnsi="Courier New"/>
      <w:szCs w:val="20"/>
    </w:rPr>
  </w:style>
  <w:style w:type="paragraph" w:customStyle="1" w:styleId="901">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02">
    <w:name w:val="普通文字 Char Char1_2"/>
    <w:link w:val="900"/>
    <w:qFormat/>
    <w:uiPriority w:val="0"/>
    <w:rPr>
      <w:rFonts w:ascii="宋体" w:hAnsi="Courier New"/>
      <w:kern w:val="2"/>
      <w:sz w:val="21"/>
      <w:lang w:val="en-US" w:eastAsia="zh-CN"/>
    </w:rPr>
  </w:style>
  <w:style w:type="paragraph" w:customStyle="1" w:styleId="903">
    <w:name w:val="Normal_8"/>
    <w:qFormat/>
    <w:uiPriority w:val="0"/>
    <w:rPr>
      <w:rFonts w:ascii="黑体" w:hAnsi="黑体" w:eastAsia="黑体" w:cs="Times New Roman"/>
      <w:b/>
      <w:sz w:val="32"/>
      <w:szCs w:val="24"/>
      <w:lang w:val="en-US" w:eastAsia="zh-CN" w:bidi="ar-SA"/>
    </w:rPr>
  </w:style>
  <w:style w:type="paragraph" w:customStyle="1" w:styleId="904">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5">
    <w:name w:val="Normal_9"/>
    <w:qFormat/>
    <w:uiPriority w:val="0"/>
    <w:rPr>
      <w:rFonts w:ascii="黑体" w:hAnsi="黑体" w:eastAsia="黑体" w:cs="Times New Roman"/>
      <w:b/>
      <w:sz w:val="32"/>
      <w:szCs w:val="24"/>
      <w:lang w:val="en-US" w:eastAsia="zh-CN" w:bidi="ar-SA"/>
    </w:rPr>
  </w:style>
  <w:style w:type="paragraph" w:customStyle="1" w:styleId="906">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7">
    <w:name w:val="纯文本_4_0"/>
    <w:basedOn w:val="908"/>
    <w:link w:val="909"/>
    <w:qFormat/>
    <w:uiPriority w:val="0"/>
    <w:rPr>
      <w:rFonts w:ascii="宋体" w:hAnsi="Courier New"/>
      <w:szCs w:val="20"/>
    </w:rPr>
  </w:style>
  <w:style w:type="paragraph" w:customStyle="1" w:styleId="908">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09">
    <w:name w:val="纯文本 Char1_4_0"/>
    <w:link w:val="907"/>
    <w:qFormat/>
    <w:uiPriority w:val="0"/>
    <w:rPr>
      <w:rFonts w:ascii="宋体" w:hAnsi="Courier New"/>
      <w:kern w:val="2"/>
      <w:sz w:val="21"/>
      <w:lang w:val="en-US" w:eastAsia="zh-CN"/>
    </w:rPr>
  </w:style>
  <w:style w:type="paragraph" w:customStyle="1" w:styleId="910">
    <w:name w:val="Normal_10"/>
    <w:qFormat/>
    <w:uiPriority w:val="0"/>
    <w:rPr>
      <w:rFonts w:ascii="黑体" w:hAnsi="黑体" w:eastAsia="黑体" w:cs="Times New Roman"/>
      <w:b/>
      <w:sz w:val="32"/>
      <w:szCs w:val="24"/>
      <w:lang w:val="en-US" w:eastAsia="zh-CN" w:bidi="ar-SA"/>
    </w:rPr>
  </w:style>
  <w:style w:type="paragraph" w:customStyle="1" w:styleId="911">
    <w:name w:val="纯文本_6_0"/>
    <w:basedOn w:val="912"/>
    <w:qFormat/>
    <w:uiPriority w:val="0"/>
    <w:rPr>
      <w:rFonts w:ascii="宋体" w:hAnsi="Courier New"/>
      <w:szCs w:val="20"/>
    </w:rPr>
  </w:style>
  <w:style w:type="paragraph" w:customStyle="1" w:styleId="912">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3">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4">
    <w:name w:val="纯文本_4_1"/>
    <w:basedOn w:val="912"/>
    <w:link w:val="915"/>
    <w:qFormat/>
    <w:uiPriority w:val="0"/>
    <w:rPr>
      <w:rFonts w:ascii="宋体" w:hAnsi="Courier New"/>
      <w:szCs w:val="20"/>
    </w:rPr>
  </w:style>
  <w:style w:type="character" w:customStyle="1" w:styleId="915">
    <w:name w:val="纯文本 Char1_4_1"/>
    <w:link w:val="914"/>
    <w:qFormat/>
    <w:uiPriority w:val="0"/>
    <w:rPr>
      <w:rFonts w:ascii="宋体" w:hAnsi="Courier New"/>
      <w:kern w:val="2"/>
      <w:sz w:val="21"/>
      <w:lang w:val="en-US" w:eastAsia="zh-CN"/>
    </w:rPr>
  </w:style>
  <w:style w:type="paragraph" w:customStyle="1" w:styleId="916">
    <w:name w:val="Normal_11"/>
    <w:qFormat/>
    <w:uiPriority w:val="0"/>
    <w:rPr>
      <w:rFonts w:ascii="黑体" w:hAnsi="黑体" w:eastAsia="黑体" w:cs="Times New Roman"/>
      <w:b/>
      <w:sz w:val="32"/>
      <w:szCs w:val="24"/>
      <w:lang w:val="en-US" w:eastAsia="zh-CN" w:bidi="ar-SA"/>
    </w:rPr>
  </w:style>
  <w:style w:type="paragraph" w:customStyle="1" w:styleId="917">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8">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9">
    <w:name w:val="纯文本_6_1"/>
    <w:basedOn w:val="918"/>
    <w:link w:val="920"/>
    <w:qFormat/>
    <w:uiPriority w:val="0"/>
    <w:rPr>
      <w:rFonts w:ascii="宋体" w:hAnsi="Courier New"/>
      <w:szCs w:val="20"/>
    </w:rPr>
  </w:style>
  <w:style w:type="character" w:customStyle="1" w:styleId="920">
    <w:name w:val="纯文本 Char_0_0_0"/>
    <w:link w:val="919"/>
    <w:qFormat/>
    <w:uiPriority w:val="0"/>
    <w:rPr>
      <w:rFonts w:ascii="宋体" w:hAnsi="Courier New"/>
      <w:kern w:val="2"/>
      <w:sz w:val="21"/>
      <w:lang w:val="en-US" w:eastAsia="zh-CN"/>
    </w:rPr>
  </w:style>
  <w:style w:type="paragraph" w:customStyle="1" w:styleId="921">
    <w:name w:val="纯文本_6"/>
    <w:basedOn w:val="922"/>
    <w:link w:val="923"/>
    <w:qFormat/>
    <w:uiPriority w:val="0"/>
    <w:rPr>
      <w:rFonts w:ascii="宋体" w:hAnsi="Courier New"/>
      <w:kern w:val="0"/>
      <w:sz w:val="20"/>
      <w:szCs w:val="20"/>
    </w:rPr>
  </w:style>
  <w:style w:type="paragraph" w:customStyle="1" w:styleId="922">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923">
    <w:name w:val="纯文本 Char_0_0"/>
    <w:link w:val="921"/>
    <w:qFormat/>
    <w:uiPriority w:val="0"/>
    <w:rPr>
      <w:rFonts w:ascii="宋体" w:hAnsi="Courier New"/>
    </w:rPr>
  </w:style>
  <w:style w:type="paragraph" w:customStyle="1" w:styleId="924">
    <w:name w:val="纯文本_4_2"/>
    <w:basedOn w:val="922"/>
    <w:link w:val="925"/>
    <w:qFormat/>
    <w:uiPriority w:val="0"/>
    <w:rPr>
      <w:rFonts w:ascii="宋体" w:hAnsi="Courier New"/>
      <w:szCs w:val="20"/>
    </w:rPr>
  </w:style>
  <w:style w:type="character" w:customStyle="1" w:styleId="925">
    <w:name w:val="纯文本 Char1_4_2"/>
    <w:link w:val="924"/>
    <w:qFormat/>
    <w:uiPriority w:val="0"/>
    <w:rPr>
      <w:rFonts w:ascii="宋体" w:hAnsi="Courier New"/>
      <w:kern w:val="2"/>
      <w:sz w:val="21"/>
      <w:lang w:val="en-US" w:eastAsia="zh-CN"/>
    </w:rPr>
  </w:style>
  <w:style w:type="paragraph" w:customStyle="1" w:styleId="926">
    <w:name w:val="Normal_12"/>
    <w:qFormat/>
    <w:uiPriority w:val="0"/>
    <w:rPr>
      <w:rFonts w:ascii="黑体" w:hAnsi="黑体" w:eastAsia="黑体" w:cs="Times New Roman"/>
      <w:b/>
      <w:sz w:val="32"/>
      <w:szCs w:val="24"/>
      <w:lang w:val="en-US" w:eastAsia="zh-CN" w:bidi="ar-SA"/>
    </w:rPr>
  </w:style>
  <w:style w:type="paragraph" w:customStyle="1" w:styleId="927">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8">
    <w:name w:val="Normal_13"/>
    <w:qFormat/>
    <w:uiPriority w:val="0"/>
    <w:rPr>
      <w:rFonts w:ascii="黑体" w:hAnsi="黑体" w:eastAsia="黑体" w:cs="Times New Roman"/>
      <w:b/>
      <w:sz w:val="32"/>
      <w:szCs w:val="24"/>
      <w:lang w:val="en-US" w:eastAsia="zh-CN" w:bidi="ar-SA"/>
    </w:rPr>
  </w:style>
  <w:style w:type="paragraph" w:customStyle="1" w:styleId="929">
    <w:name w:val="纯文本_5_0"/>
    <w:basedOn w:val="930"/>
    <w:link w:val="931"/>
    <w:qFormat/>
    <w:uiPriority w:val="0"/>
    <w:rPr>
      <w:rFonts w:ascii="宋体" w:hAnsi="Courier New"/>
      <w:szCs w:val="20"/>
    </w:rPr>
  </w:style>
  <w:style w:type="paragraph" w:customStyle="1" w:styleId="930">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31">
    <w:name w:val="纯文本 Char1_4_3"/>
    <w:link w:val="929"/>
    <w:qFormat/>
    <w:uiPriority w:val="0"/>
    <w:rPr>
      <w:rFonts w:ascii="宋体" w:hAnsi="Courier New"/>
      <w:kern w:val="2"/>
      <w:sz w:val="21"/>
      <w:lang w:val="en-US" w:eastAsia="zh-CN"/>
    </w:rPr>
  </w:style>
  <w:style w:type="paragraph" w:customStyle="1" w:styleId="932">
    <w:name w:val="Normal_15"/>
    <w:qFormat/>
    <w:uiPriority w:val="0"/>
    <w:rPr>
      <w:rFonts w:ascii="黑体" w:hAnsi="黑体" w:eastAsia="黑体" w:cs="Times New Roman"/>
      <w:b/>
      <w:sz w:val="32"/>
      <w:szCs w:val="24"/>
      <w:lang w:val="en-US" w:eastAsia="zh-CN" w:bidi="ar-SA"/>
    </w:rPr>
  </w:style>
  <w:style w:type="paragraph" w:customStyle="1" w:styleId="933">
    <w:name w:val="普通(网站)_0_0"/>
    <w:basedOn w:val="934"/>
    <w:semiHidden/>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934">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5">
    <w:name w:val="Normal_16"/>
    <w:qFormat/>
    <w:uiPriority w:val="0"/>
    <w:rPr>
      <w:rFonts w:ascii="黑体" w:hAnsi="黑体" w:eastAsia="黑体" w:cs="Times New Roman"/>
      <w:b/>
      <w:sz w:val="32"/>
      <w:szCs w:val="24"/>
      <w:lang w:val="en-US" w:eastAsia="zh-CN" w:bidi="ar-SA"/>
    </w:rPr>
  </w:style>
  <w:style w:type="paragraph" w:customStyle="1" w:styleId="936">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7">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8">
    <w:name w:val="纯文本_4_3"/>
    <w:basedOn w:val="939"/>
    <w:link w:val="940"/>
    <w:qFormat/>
    <w:uiPriority w:val="0"/>
    <w:rPr>
      <w:rFonts w:ascii="宋体" w:hAnsi="Courier New"/>
      <w:szCs w:val="20"/>
    </w:rPr>
  </w:style>
  <w:style w:type="paragraph" w:customStyle="1" w:styleId="939">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0">
    <w:name w:val="纯文本 Char1_4_4"/>
    <w:link w:val="938"/>
    <w:qFormat/>
    <w:uiPriority w:val="0"/>
    <w:rPr>
      <w:rFonts w:ascii="宋体" w:hAnsi="Courier New"/>
      <w:kern w:val="2"/>
      <w:sz w:val="21"/>
      <w:lang w:val="en-US" w:eastAsia="zh-CN"/>
    </w:rPr>
  </w:style>
  <w:style w:type="paragraph" w:customStyle="1" w:styleId="941">
    <w:name w:val="Normal_17"/>
    <w:qFormat/>
    <w:uiPriority w:val="0"/>
    <w:rPr>
      <w:rFonts w:ascii="黑体" w:hAnsi="黑体" w:eastAsia="黑体" w:cs="Times New Roman"/>
      <w:b/>
      <w:sz w:val="32"/>
      <w:szCs w:val="24"/>
      <w:lang w:val="en-US" w:eastAsia="zh-CN" w:bidi="ar-SA"/>
    </w:rPr>
  </w:style>
  <w:style w:type="paragraph" w:customStyle="1" w:styleId="9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3">
    <w:name w:val="Normal_18"/>
    <w:qFormat/>
    <w:uiPriority w:val="0"/>
    <w:rPr>
      <w:rFonts w:ascii="黑体" w:hAnsi="黑体" w:eastAsia="黑体" w:cs="Times New Roman"/>
      <w:b/>
      <w:sz w:val="32"/>
      <w:szCs w:val="24"/>
      <w:lang w:val="en-US" w:eastAsia="zh-CN" w:bidi="ar-SA"/>
    </w:rPr>
  </w:style>
  <w:style w:type="paragraph" w:customStyle="1" w:styleId="944">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5">
    <w:name w:val="Normal_19"/>
    <w:qFormat/>
    <w:uiPriority w:val="0"/>
    <w:rPr>
      <w:rFonts w:ascii="黑体" w:hAnsi="黑体" w:eastAsia="黑体" w:cs="Times New Roman"/>
      <w:b/>
      <w:sz w:val="32"/>
      <w:szCs w:val="24"/>
      <w:lang w:val="en-US" w:eastAsia="zh-CN" w:bidi="ar-SA"/>
    </w:rPr>
  </w:style>
  <w:style w:type="paragraph" w:customStyle="1" w:styleId="946">
    <w:name w:val="普通(网站)_1_0"/>
    <w:basedOn w:val="947"/>
    <w:semiHidden/>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947">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8">
    <w:name w:val="Normal_20"/>
    <w:qFormat/>
    <w:uiPriority w:val="0"/>
    <w:rPr>
      <w:rFonts w:ascii="黑体" w:hAnsi="黑体" w:eastAsia="黑体" w:cs="Times New Roman"/>
      <w:b/>
      <w:sz w:val="32"/>
      <w:szCs w:val="24"/>
      <w:lang w:val="en-US" w:eastAsia="zh-CN" w:bidi="ar-SA"/>
    </w:rPr>
  </w:style>
  <w:style w:type="paragraph" w:customStyle="1" w:styleId="94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0">
    <w:name w:val="Normal_21"/>
    <w:qFormat/>
    <w:uiPriority w:val="0"/>
    <w:rPr>
      <w:rFonts w:ascii="黑体" w:hAnsi="黑体" w:eastAsia="黑体" w:cs="Times New Roman"/>
      <w:b/>
      <w:sz w:val="32"/>
      <w:szCs w:val="24"/>
      <w:lang w:val="en-US" w:eastAsia="zh-CN" w:bidi="ar-SA"/>
    </w:rPr>
  </w:style>
  <w:style w:type="paragraph" w:customStyle="1" w:styleId="951">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952">
    <w:name w:val="纯文本_0_0"/>
    <w:basedOn w:val="886"/>
    <w:link w:val="953"/>
    <w:qFormat/>
    <w:uiPriority w:val="0"/>
    <w:rPr>
      <w:rFonts w:ascii="宋体" w:hAnsi="Courier New"/>
      <w:szCs w:val="21"/>
    </w:rPr>
  </w:style>
  <w:style w:type="character" w:customStyle="1" w:styleId="953">
    <w:name w:val="纯文本 Char_0"/>
    <w:link w:val="952"/>
    <w:qFormat/>
    <w:uiPriority w:val="0"/>
    <w:rPr>
      <w:rFonts w:ascii="宋体" w:hAnsi="Courier New"/>
      <w:kern w:val="2"/>
      <w:sz w:val="21"/>
      <w:szCs w:val="21"/>
      <w:lang w:val="en-US" w:eastAsia="zh-CN"/>
    </w:rPr>
  </w:style>
  <w:style w:type="paragraph" w:customStyle="1" w:styleId="954">
    <w:name w:val="TOC 标题2"/>
    <w:basedOn w:val="4"/>
    <w:next w:val="1"/>
    <w:unhideWhenUsed/>
    <w:qFormat/>
    <w:uiPriority w:val="39"/>
    <w:pPr>
      <w:keepLines/>
      <w:widowControl/>
      <w:spacing w:before="240" w:line="259" w:lineRule="auto"/>
      <w:jc w:val="left"/>
      <w:outlineLvl w:val="9"/>
    </w:pPr>
    <w:rPr>
      <w:rFonts w:ascii="Calibri Light" w:hAnsi="Calibri Light" w:eastAsia="宋体"/>
      <w:b w:val="0"/>
      <w:bCs w:val="0"/>
      <w:color w:val="2E74B5"/>
      <w:kern w:val="0"/>
      <w:sz w:val="32"/>
      <w:szCs w:val="32"/>
      <w:lang w:val="zh-CN"/>
    </w:rPr>
  </w:style>
  <w:style w:type="paragraph" w:customStyle="1" w:styleId="955">
    <w:name w:val="样式 标题 31.1.1标题 333rd levelBOD 0Bold HeadCTH3H31Heading ..."/>
    <w:basedOn w:val="7"/>
    <w:qFormat/>
    <w:uiPriority w:val="0"/>
    <w:pPr>
      <w:keepNext w:val="0"/>
      <w:widowControl/>
      <w:spacing w:before="0" w:after="0" w:line="372" w:lineRule="auto"/>
      <w:jc w:val="center"/>
    </w:pPr>
    <w:rPr>
      <w:rFonts w:ascii="Arial" w:hAnsi="Arial" w:eastAsia="黑体" w:cs="宋体"/>
      <w:bCs w:val="0"/>
      <w:color w:val="000000"/>
      <w:szCs w:val="20"/>
    </w:rPr>
  </w:style>
  <w:style w:type="paragraph" w:customStyle="1" w:styleId="956">
    <w:name w:val="样式 标题 31.1.1标题 333rd levelBOD 0Bold HeadCTH3H31Heading ...1"/>
    <w:basedOn w:val="6"/>
    <w:qFormat/>
    <w:uiPriority w:val="0"/>
    <w:pPr>
      <w:spacing w:before="0" w:after="0" w:line="360" w:lineRule="auto"/>
    </w:pPr>
    <w:rPr>
      <w:rFonts w:ascii="仿宋_GB2312" w:hAnsi="宋体" w:eastAsia="仿宋_GB2312" w:cs="宋体"/>
      <w:sz w:val="24"/>
      <w:szCs w:val="20"/>
    </w:rPr>
  </w:style>
  <w:style w:type="paragraph" w:customStyle="1" w:styleId="957">
    <w:name w:val="表格无分隔"/>
    <w:next w:val="1"/>
    <w:qFormat/>
    <w:uiPriority w:val="0"/>
    <w:rPr>
      <w:rFonts w:ascii="宋体" w:hAnsi="宋体" w:eastAsia="宋体" w:cs="Times New Roman"/>
      <w:sz w:val="24"/>
      <w:lang w:val="en-US" w:eastAsia="zh-CN" w:bidi="ar-SA"/>
    </w:rPr>
  </w:style>
  <w:style w:type="character" w:customStyle="1" w:styleId="958">
    <w:name w:val="表格内容 字符"/>
    <w:link w:val="766"/>
    <w:qFormat/>
    <w:uiPriority w:val="0"/>
    <w:rPr>
      <w:kern w:val="2"/>
      <w:sz w:val="24"/>
      <w:szCs w:val="21"/>
    </w:rPr>
  </w:style>
  <w:style w:type="character" w:customStyle="1" w:styleId="959">
    <w:name w:val="Normal Indent Char Char"/>
    <w:qFormat/>
    <w:uiPriority w:val="0"/>
    <w:rPr>
      <w:rFonts w:eastAsia="宋体"/>
      <w:sz w:val="21"/>
      <w:lang w:val="en-US" w:eastAsia="zh-CN" w:bidi="ar-SA"/>
    </w:rPr>
  </w:style>
  <w:style w:type="character" w:customStyle="1" w:styleId="960">
    <w:name w:val="表正文 Char1"/>
    <w:qFormat/>
    <w:uiPriority w:val="0"/>
    <w:rPr>
      <w:rFonts w:ascii="Times New Roman" w:hAnsi="Times New Roman"/>
      <w:sz w:val="21"/>
    </w:rPr>
  </w:style>
  <w:style w:type="character" w:customStyle="1" w:styleId="961">
    <w:name w:val="Footer Char"/>
    <w:qFormat/>
    <w:locked/>
    <w:uiPriority w:val="0"/>
    <w:rPr>
      <w:rFonts w:ascii="Calibri" w:hAnsi="Calibri" w:eastAsia="宋体"/>
      <w:kern w:val="2"/>
      <w:sz w:val="18"/>
      <w:szCs w:val="18"/>
      <w:lang w:val="en-US" w:eastAsia="zh-CN" w:bidi="ar-SA"/>
    </w:rPr>
  </w:style>
  <w:style w:type="character" w:customStyle="1" w:styleId="962">
    <w:name w:val="保留正文 Char Char"/>
    <w:link w:val="136"/>
    <w:qFormat/>
    <w:uiPriority w:val="0"/>
    <w:rPr>
      <w:kern w:val="2"/>
      <w:sz w:val="21"/>
      <w:szCs w:val="24"/>
    </w:rPr>
  </w:style>
  <w:style w:type="character" w:customStyle="1" w:styleId="963">
    <w:name w:val="Texte Char1"/>
    <w:qFormat/>
    <w:uiPriority w:val="0"/>
    <w:rPr>
      <w:rFonts w:ascii="宋体" w:hAnsi="Courier New" w:eastAsia="宋体"/>
      <w:kern w:val="2"/>
      <w:sz w:val="21"/>
      <w:lang w:val="en-US" w:eastAsia="zh-CN" w:bidi="ar-SA"/>
    </w:rPr>
  </w:style>
  <w:style w:type="character" w:customStyle="1" w:styleId="964">
    <w:name w:val="Header Char"/>
    <w:qFormat/>
    <w:locked/>
    <w:uiPriority w:val="0"/>
    <w:rPr>
      <w:rFonts w:cs="Times New Roman"/>
      <w:kern w:val="2"/>
      <w:sz w:val="18"/>
      <w:szCs w:val="18"/>
    </w:rPr>
  </w:style>
  <w:style w:type="character" w:customStyle="1" w:styleId="965">
    <w:name w:val="Para head"/>
    <w:qFormat/>
    <w:uiPriority w:val="0"/>
    <w:rPr>
      <w:rFonts w:ascii="Arial" w:hAnsi="Arial" w:eastAsia="Times New Roman"/>
      <w:sz w:val="20"/>
    </w:rPr>
  </w:style>
  <w:style w:type="character" w:customStyle="1" w:styleId="966">
    <w:name w:val="Char Char62"/>
    <w:qFormat/>
    <w:uiPriority w:val="0"/>
    <w:rPr>
      <w:rFonts w:ascii="宋体" w:hAnsi="Times New Roman" w:eastAsia="宋体" w:cs="Times New Roman"/>
      <w:b/>
      <w:color w:val="000000"/>
      <w:kern w:val="44"/>
      <w:sz w:val="24"/>
      <w:szCs w:val="20"/>
      <w:lang w:val="en-US" w:eastAsia="zh-CN" w:bidi="ar-SA"/>
    </w:rPr>
  </w:style>
  <w:style w:type="character" w:customStyle="1" w:styleId="967">
    <w:name w:val="ca-01"/>
    <w:qFormat/>
    <w:uiPriority w:val="0"/>
    <w:rPr>
      <w:rFonts w:hint="eastAsia" w:ascii="宋体" w:hAnsi="宋体" w:eastAsia="宋体"/>
      <w:b/>
      <w:bCs/>
      <w:spacing w:val="-20"/>
      <w:sz w:val="21"/>
      <w:szCs w:val="21"/>
    </w:rPr>
  </w:style>
  <w:style w:type="character" w:customStyle="1" w:styleId="968">
    <w:name w:val="正文（360） Char"/>
    <w:link w:val="969"/>
    <w:qFormat/>
    <w:locked/>
    <w:uiPriority w:val="0"/>
    <w:rPr>
      <w:rFonts w:ascii="宋体" w:hAnsi="宋体"/>
      <w:kern w:val="2"/>
      <w:sz w:val="24"/>
      <w:szCs w:val="24"/>
    </w:rPr>
  </w:style>
  <w:style w:type="paragraph" w:customStyle="1" w:styleId="969">
    <w:name w:val="正文（360）"/>
    <w:link w:val="968"/>
    <w:qFormat/>
    <w:uiPriority w:val="0"/>
    <w:pPr>
      <w:spacing w:before="78" w:after="78" w:line="360" w:lineRule="auto"/>
      <w:jc w:val="both"/>
    </w:pPr>
    <w:rPr>
      <w:rFonts w:ascii="宋体" w:hAnsi="宋体" w:eastAsia="宋体" w:cs="Times New Roman"/>
      <w:kern w:val="2"/>
      <w:sz w:val="24"/>
      <w:szCs w:val="24"/>
      <w:lang w:val="en-US" w:eastAsia="zh-CN" w:bidi="ar-SA"/>
    </w:rPr>
  </w:style>
  <w:style w:type="character" w:customStyle="1" w:styleId="970">
    <w:name w:val="Char Char9"/>
    <w:qFormat/>
    <w:uiPriority w:val="0"/>
    <w:rPr>
      <w:rFonts w:ascii="宋体" w:hAnsi="Times New Roman" w:eastAsia="宋体" w:cs="Times New Roman"/>
      <w:b/>
      <w:kern w:val="44"/>
      <w:sz w:val="24"/>
      <w:szCs w:val="20"/>
    </w:rPr>
  </w:style>
  <w:style w:type="character" w:customStyle="1" w:styleId="971">
    <w:name w:val="Char Char5"/>
    <w:qFormat/>
    <w:uiPriority w:val="0"/>
    <w:rPr>
      <w:rFonts w:ascii="宋体" w:hAnsi="Times New Roman" w:eastAsia="宋体" w:cs="Times New Roman"/>
      <w:b/>
      <w:color w:val="000000"/>
      <w:kern w:val="44"/>
      <w:sz w:val="24"/>
      <w:szCs w:val="20"/>
      <w:lang w:val="en-US" w:eastAsia="zh-CN" w:bidi="ar-SA"/>
    </w:rPr>
  </w:style>
  <w:style w:type="character" w:customStyle="1" w:styleId="972">
    <w:name w:val="zw1 Char Char"/>
    <w:link w:val="973"/>
    <w:qFormat/>
    <w:uiPriority w:val="0"/>
    <w:rPr>
      <w:kern w:val="2"/>
      <w:sz w:val="24"/>
    </w:rPr>
  </w:style>
  <w:style w:type="paragraph" w:customStyle="1" w:styleId="973">
    <w:name w:val="zw1"/>
    <w:basedOn w:val="1"/>
    <w:link w:val="972"/>
    <w:qFormat/>
    <w:uiPriority w:val="0"/>
    <w:pPr>
      <w:spacing w:line="360" w:lineRule="auto"/>
      <w:ind w:firstLine="200" w:firstLineChars="200"/>
    </w:pPr>
    <w:rPr>
      <w:sz w:val="24"/>
      <w:szCs w:val="20"/>
    </w:rPr>
  </w:style>
  <w:style w:type="character" w:customStyle="1" w:styleId="974">
    <w:name w:val="正文缩进 Char1 Char"/>
    <w:qFormat/>
    <w:uiPriority w:val="0"/>
    <w:rPr>
      <w:rFonts w:eastAsia="宋体"/>
      <w:sz w:val="21"/>
      <w:lang w:val="en-US" w:eastAsia="zh-CN" w:bidi="ar-SA"/>
    </w:rPr>
  </w:style>
  <w:style w:type="character" w:customStyle="1" w:styleId="975">
    <w:name w:val="Balloon Text Char"/>
    <w:qFormat/>
    <w:locked/>
    <w:uiPriority w:val="0"/>
    <w:rPr>
      <w:rFonts w:cs="Times New Roman"/>
      <w:kern w:val="2"/>
      <w:sz w:val="18"/>
      <w:szCs w:val="18"/>
    </w:rPr>
  </w:style>
  <w:style w:type="paragraph" w:customStyle="1" w:styleId="976">
    <w:name w:val="table_1stline"/>
    <w:basedOn w:val="1"/>
    <w:qFormat/>
    <w:uiPriority w:val="0"/>
    <w:pPr>
      <w:widowControl/>
      <w:spacing w:before="120"/>
      <w:jc w:val="left"/>
    </w:pPr>
    <w:rPr>
      <w:bCs/>
      <w:kern w:val="0"/>
      <w:sz w:val="20"/>
      <w:szCs w:val="20"/>
      <w:lang w:val="de-DE" w:eastAsia="de-DE"/>
    </w:rPr>
  </w:style>
  <w:style w:type="paragraph" w:customStyle="1" w:styleId="977">
    <w:name w:val="样式 纯文本 + (符号) 宋体 13 磅 首行缩进:  0.92 厘米 行距: 固定值 27 磅"/>
    <w:basedOn w:val="33"/>
    <w:qFormat/>
    <w:uiPriority w:val="0"/>
    <w:pPr>
      <w:widowControl w:val="0"/>
      <w:overflowPunct/>
      <w:topLinePunct/>
      <w:autoSpaceDE/>
      <w:autoSpaceDN/>
      <w:adjustRightInd/>
      <w:spacing w:line="540" w:lineRule="exact"/>
      <w:ind w:firstLine="522"/>
      <w:jc w:val="both"/>
      <w:textAlignment w:val="auto"/>
    </w:pPr>
    <w:rPr>
      <w:rFonts w:hAnsi="宋体" w:cs="宋体"/>
      <w:kern w:val="2"/>
      <w:sz w:val="26"/>
      <w:szCs w:val="20"/>
    </w:rPr>
  </w:style>
  <w:style w:type="paragraph" w:customStyle="1" w:styleId="978">
    <w:name w:val="中等深浅网格 1 - 强调文字颜色 21"/>
    <w:basedOn w:val="1"/>
    <w:qFormat/>
    <w:uiPriority w:val="0"/>
    <w:pPr>
      <w:widowControl/>
      <w:ind w:firstLine="420" w:firstLineChars="200"/>
      <w:jc w:val="left"/>
    </w:pPr>
    <w:rPr>
      <w:kern w:val="0"/>
      <w:szCs w:val="22"/>
    </w:rPr>
  </w:style>
  <w:style w:type="paragraph" w:customStyle="1" w:styleId="979">
    <w:name w:val="新建样式1"/>
    <w:basedOn w:val="1"/>
    <w:qFormat/>
    <w:uiPriority w:val="0"/>
    <w:pPr>
      <w:widowControl/>
      <w:snapToGrid w:val="0"/>
      <w:spacing w:before="60" w:after="60" w:line="500" w:lineRule="atLeast"/>
      <w:ind w:left="359" w:leftChars="171" w:right="60"/>
      <w:jc w:val="left"/>
    </w:pPr>
    <w:rPr>
      <w:rFonts w:ascii="宋体" w:hAnsi="宋体"/>
      <w:color w:val="000000"/>
      <w:kern w:val="0"/>
      <w:szCs w:val="20"/>
    </w:rPr>
  </w:style>
  <w:style w:type="paragraph" w:customStyle="1" w:styleId="980">
    <w:name w:val="菲页2"/>
    <w:basedOn w:val="6"/>
    <w:qFormat/>
    <w:uiPriority w:val="0"/>
    <w:pPr>
      <w:widowControl/>
      <w:numPr>
        <w:ilvl w:val="2"/>
        <w:numId w:val="1"/>
      </w:numPr>
      <w:tabs>
        <w:tab w:val="left" w:pos="2040"/>
      </w:tabs>
      <w:spacing w:before="120" w:after="120" w:line="360" w:lineRule="auto"/>
      <w:jc w:val="center"/>
    </w:pPr>
    <w:rPr>
      <w:rFonts w:ascii="黑体" w:hAnsi="宋体" w:eastAsia="黑体"/>
      <w:b w:val="0"/>
      <w:bCs w:val="0"/>
      <w:kern w:val="0"/>
      <w:sz w:val="44"/>
      <w:szCs w:val="20"/>
    </w:rPr>
  </w:style>
  <w:style w:type="paragraph" w:customStyle="1" w:styleId="981">
    <w:name w:val="Char Char Char Char Char Char Char Char Char Char Char Char Char Char Char Char Char Char Char2"/>
    <w:basedOn w:val="1"/>
    <w:qFormat/>
    <w:uiPriority w:val="0"/>
    <w:rPr>
      <w:kern w:val="0"/>
      <w:szCs w:val="20"/>
    </w:rPr>
  </w:style>
  <w:style w:type="paragraph" w:customStyle="1" w:styleId="982">
    <w:name w:val="目录文字"/>
    <w:basedOn w:val="1"/>
    <w:qFormat/>
    <w:uiPriority w:val="0"/>
    <w:pPr>
      <w:widowControl/>
      <w:spacing w:line="480" w:lineRule="auto"/>
      <w:jc w:val="left"/>
    </w:pPr>
    <w:rPr>
      <w:rFonts w:ascii="宋体" w:hAnsi="宋体"/>
      <w:kern w:val="0"/>
      <w:sz w:val="24"/>
      <w:szCs w:val="20"/>
    </w:rPr>
  </w:style>
  <w:style w:type="paragraph" w:customStyle="1" w:styleId="983">
    <w:name w:val="Char Char7 Char1"/>
    <w:basedOn w:val="1"/>
    <w:qFormat/>
    <w:uiPriority w:val="0"/>
    <w:pPr>
      <w:tabs>
        <w:tab w:val="left" w:pos="425"/>
      </w:tabs>
      <w:ind w:left="420" w:leftChars="200" w:firstLine="270" w:firstLineChars="150"/>
    </w:pPr>
  </w:style>
  <w:style w:type="paragraph" w:customStyle="1" w:styleId="984">
    <w:name w:val="列出段落5"/>
    <w:basedOn w:val="1"/>
    <w:qFormat/>
    <w:uiPriority w:val="0"/>
    <w:pPr>
      <w:ind w:firstLine="420" w:firstLineChars="200"/>
    </w:pPr>
    <w:rPr>
      <w:szCs w:val="21"/>
    </w:rPr>
  </w:style>
  <w:style w:type="paragraph" w:customStyle="1" w:styleId="985">
    <w:name w:val="Char Char Char Char Char Char Char Char Char Char Char Char Char Char"/>
    <w:basedOn w:val="1"/>
    <w:qFormat/>
    <w:uiPriority w:val="0"/>
    <w:pPr>
      <w:widowControl/>
      <w:spacing w:after="160" w:line="240" w:lineRule="exact"/>
      <w:jc w:val="left"/>
    </w:pPr>
  </w:style>
  <w:style w:type="paragraph" w:customStyle="1" w:styleId="986">
    <w:name w:val="菲页1"/>
    <w:basedOn w:val="5"/>
    <w:qFormat/>
    <w:uiPriority w:val="0"/>
    <w:pPr>
      <w:widowControl/>
      <w:jc w:val="center"/>
    </w:pPr>
    <w:rPr>
      <w:rFonts w:ascii="黑体" w:hAnsi="宋体" w:eastAsia="黑体"/>
      <w:b w:val="0"/>
      <w:color w:val="000000"/>
      <w:kern w:val="0"/>
      <w:sz w:val="52"/>
      <w:lang w:val="zh-CN"/>
    </w:rPr>
  </w:style>
  <w:style w:type="paragraph" w:customStyle="1" w:styleId="987">
    <w:name w:val="菲页(卷)"/>
    <w:basedOn w:val="4"/>
    <w:next w:val="878"/>
    <w:qFormat/>
    <w:uiPriority w:val="0"/>
    <w:pPr>
      <w:widowControl/>
      <w:numPr>
        <w:ilvl w:val="0"/>
        <w:numId w:val="1"/>
      </w:numPr>
      <w:tabs>
        <w:tab w:val="left" w:pos="1200"/>
      </w:tabs>
      <w:outlineLvl w:val="1"/>
    </w:pPr>
    <w:rPr>
      <w:rFonts w:ascii="黑体" w:eastAsia="黑体"/>
      <w:b w:val="0"/>
      <w:bCs w:val="0"/>
      <w:kern w:val="0"/>
      <w:sz w:val="52"/>
      <w:szCs w:val="20"/>
    </w:rPr>
  </w:style>
  <w:style w:type="paragraph" w:customStyle="1" w:styleId="988">
    <w:name w:val="Indent a)"/>
    <w:basedOn w:val="1"/>
    <w:qFormat/>
    <w:uiPriority w:val="0"/>
    <w:pPr>
      <w:widowControl/>
      <w:tabs>
        <w:tab w:val="left" w:pos="1843"/>
        <w:tab w:val="right" w:pos="9072"/>
      </w:tabs>
      <w:suppressAutoHyphens/>
      <w:spacing w:line="360" w:lineRule="auto"/>
      <w:ind w:right="-21" w:rightChars="-10" w:firstLine="420" w:firstLineChars="200"/>
    </w:pPr>
    <w:rPr>
      <w:rFonts w:ascii="宋体" w:hAnsi="宋体"/>
      <w:color w:val="000000"/>
      <w:szCs w:val="20"/>
    </w:rPr>
  </w:style>
  <w:style w:type="paragraph" w:customStyle="1" w:styleId="989">
    <w:name w:val="Char Char Char Char Char Char Char Char Char Char Char Char Char3"/>
    <w:basedOn w:val="1"/>
    <w:qFormat/>
    <w:uiPriority w:val="0"/>
    <w:rPr>
      <w:rFonts w:ascii="仿宋_GB2312" w:hAnsi="宋体" w:eastAsia="仿宋_GB2312" w:cs="宋体"/>
      <w:b/>
      <w:bCs/>
      <w:color w:val="000000"/>
      <w:kern w:val="0"/>
      <w:szCs w:val="21"/>
    </w:rPr>
  </w:style>
  <w:style w:type="paragraph" w:customStyle="1" w:styleId="990">
    <w:name w:val="附件"/>
    <w:basedOn w:val="4"/>
    <w:qFormat/>
    <w:uiPriority w:val="0"/>
    <w:pPr>
      <w:keepNext w:val="0"/>
      <w:pageBreakBefore/>
      <w:tabs>
        <w:tab w:val="left" w:pos="840"/>
      </w:tabs>
      <w:adjustRightInd w:val="0"/>
      <w:snapToGrid w:val="0"/>
      <w:spacing w:beforeLines="100" w:afterLines="100"/>
    </w:pPr>
    <w:rPr>
      <w:rFonts w:ascii="宋体" w:hAnsi="宋体" w:eastAsia="宋体"/>
      <w:bCs w:val="0"/>
      <w:kern w:val="44"/>
      <w:sz w:val="28"/>
      <w:szCs w:val="36"/>
    </w:rPr>
  </w:style>
  <w:style w:type="paragraph" w:customStyle="1" w:styleId="991">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92">
    <w:name w:val="Char Char12 Char Char Char Char Char Char Char Char"/>
    <w:basedOn w:val="1"/>
    <w:qFormat/>
    <w:uiPriority w:val="0"/>
    <w:pPr>
      <w:widowControl/>
      <w:spacing w:after="160" w:line="240" w:lineRule="exact"/>
      <w:jc w:val="left"/>
    </w:pPr>
    <w:rPr>
      <w:bCs/>
      <w:sz w:val="20"/>
    </w:rPr>
  </w:style>
  <w:style w:type="paragraph" w:customStyle="1" w:styleId="993">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994">
    <w:name w:val="Char12"/>
    <w:basedOn w:val="1"/>
    <w:qFormat/>
    <w:uiPriority w:val="0"/>
    <w:rPr>
      <w:rFonts w:ascii="仿宋_GB2312" w:eastAsia="仿宋_GB2312"/>
      <w:b/>
      <w:sz w:val="32"/>
      <w:szCs w:val="32"/>
    </w:rPr>
  </w:style>
  <w:style w:type="paragraph" w:customStyle="1" w:styleId="99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96">
    <w:name w:val="_Style 4"/>
    <w:basedOn w:val="1"/>
    <w:qFormat/>
    <w:uiPriority w:val="0"/>
    <w:pPr>
      <w:adjustRightInd w:val="0"/>
      <w:snapToGrid w:val="0"/>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DDBAD-63C6-46C1-9082-33F05D90C25A}">
  <ds:schemaRefs/>
</ds:datastoreItem>
</file>

<file path=docProps/app.xml><?xml version="1.0" encoding="utf-8"?>
<Properties xmlns="http://schemas.openxmlformats.org/officeDocument/2006/extended-properties" xmlns:vt="http://schemas.openxmlformats.org/officeDocument/2006/docPropsVTypes">
  <Template>Normal</Template>
  <Pages>47</Pages>
  <Words>5020</Words>
  <Characters>28616</Characters>
  <Lines>238</Lines>
  <Paragraphs>67</Paragraphs>
  <TotalTime>69</TotalTime>
  <ScaleCrop>false</ScaleCrop>
  <LinksUpToDate>false</LinksUpToDate>
  <CharactersWithSpaces>33569</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2020-09-14T15:16:00Z</dcterms:created>
  <dc:creator>LCMZX</dc:creator>
  <cp:lastModifiedBy>温州凯恒招标代理有限公司</cp:lastModifiedBy>
  <cp:lastPrinted>2019-02-13T08:52:00Z</cp:lastPrinted>
  <dcterms:modified xsi:type="dcterms:W3CDTF">2020-10-28T09:17:19Z</dcterms:modified>
  <dc:title>温州市政府采购</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