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16C7">
      <w:pPr>
        <w:adjustRightInd/>
        <w:spacing w:line="360" w:lineRule="auto"/>
        <w:jc w:val="center"/>
        <w:rPr>
          <w:rFonts w:hint="eastAsia" w:ascii="宋体" w:hAnsi="宋体" w:eastAsia="宋体" w:cs="宋体"/>
          <w:color w:val="auto"/>
          <w:sz w:val="48"/>
          <w:szCs w:val="48"/>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p w14:paraId="79DEA6C0">
      <w:pPr>
        <w:pStyle w:val="2"/>
        <w:rPr>
          <w:rFonts w:hint="default" w:eastAsia="宋体"/>
          <w:lang w:val="en-US" w:eastAsia="zh-CN"/>
        </w:rPr>
      </w:pPr>
    </w:p>
    <w:p w14:paraId="4432999E">
      <w:pPr>
        <w:adjustRightInd/>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pacing w:val="-6"/>
          <w:sz w:val="48"/>
          <w:szCs w:val="48"/>
          <w:lang w:eastAsia="zh-CN"/>
        </w:rPr>
        <w:t>2024年全区易积涝涵洞隧道水位预警系统建设项目</w:t>
      </w:r>
    </w:p>
    <w:p w14:paraId="7934C61D">
      <w:pPr>
        <w:adjustRightInd/>
        <w:spacing w:line="360" w:lineRule="auto"/>
        <w:jc w:val="center"/>
        <w:rPr>
          <w:rFonts w:hint="eastAsia" w:ascii="宋体" w:hAnsi="宋体" w:eastAsia="宋体" w:cs="宋体"/>
          <w:color w:val="auto"/>
          <w:sz w:val="48"/>
          <w:szCs w:val="48"/>
        </w:rPr>
      </w:pPr>
    </w:p>
    <w:p w14:paraId="2C0E3BEC">
      <w:pPr>
        <w:adjustRightInd/>
        <w:spacing w:line="360" w:lineRule="auto"/>
        <w:jc w:val="center"/>
        <w:rPr>
          <w:rFonts w:hint="eastAsia" w:ascii="宋体" w:hAnsi="宋体" w:eastAsia="宋体" w:cs="宋体"/>
          <w:color w:val="auto"/>
          <w:sz w:val="48"/>
          <w:szCs w:val="48"/>
        </w:rPr>
      </w:pPr>
    </w:p>
    <w:p w14:paraId="0C1134AC">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14:paraId="705C4ED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887F77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编号:ZJHP2025-XS011</w:t>
      </w:r>
    </w:p>
    <w:p w14:paraId="08A58FC0">
      <w:pPr>
        <w:adjustRightInd/>
        <w:spacing w:line="360" w:lineRule="auto"/>
        <w:rPr>
          <w:rFonts w:hint="eastAsia" w:ascii="宋体" w:hAnsi="宋体" w:eastAsia="宋体" w:cs="宋体"/>
          <w:color w:val="auto"/>
          <w:sz w:val="28"/>
          <w:szCs w:val="20"/>
        </w:rPr>
      </w:pPr>
    </w:p>
    <w:p w14:paraId="673637CA">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14:paraId="0BBCC209">
      <w:pPr>
        <w:spacing w:line="360" w:lineRule="auto"/>
        <w:rPr>
          <w:rFonts w:hint="eastAsia" w:ascii="宋体" w:hAnsi="宋体" w:eastAsia="宋体" w:cs="宋体"/>
          <w:color w:val="auto"/>
          <w:sz w:val="32"/>
          <w:szCs w:val="32"/>
        </w:rPr>
      </w:pPr>
    </w:p>
    <w:p w14:paraId="78302890">
      <w:pPr>
        <w:pStyle w:val="2"/>
        <w:rPr>
          <w:rFonts w:hint="eastAsia" w:ascii="宋体" w:hAnsi="宋体" w:eastAsia="宋体" w:cs="宋体"/>
          <w:color w:val="auto"/>
        </w:rPr>
      </w:pPr>
    </w:p>
    <w:p w14:paraId="1D9FD15E">
      <w:pPr>
        <w:rPr>
          <w:rFonts w:hint="eastAsia" w:ascii="宋体" w:hAnsi="宋体" w:eastAsia="宋体" w:cs="宋体"/>
          <w:color w:val="auto"/>
        </w:rPr>
      </w:pPr>
    </w:p>
    <w:p w14:paraId="10727241">
      <w:pPr>
        <w:rPr>
          <w:rFonts w:hint="eastAsia" w:ascii="宋体" w:hAnsi="宋体" w:eastAsia="宋体" w:cs="宋体"/>
          <w:color w:val="auto"/>
        </w:rPr>
      </w:pPr>
    </w:p>
    <w:p w14:paraId="46F94F8A">
      <w:pPr>
        <w:snapToGrid w:val="0"/>
        <w:spacing w:line="360" w:lineRule="auto"/>
        <w:jc w:val="center"/>
        <w:rPr>
          <w:rFonts w:hint="eastAsia" w:ascii="宋体" w:hAnsi="宋体" w:eastAsia="宋体" w:cs="宋体"/>
          <w:color w:val="auto"/>
          <w:sz w:val="32"/>
          <w:szCs w:val="32"/>
        </w:rPr>
      </w:pPr>
    </w:p>
    <w:p w14:paraId="5F4E04A1">
      <w:pPr>
        <w:snapToGrid w:val="0"/>
        <w:spacing w:line="360" w:lineRule="auto"/>
        <w:jc w:val="center"/>
        <w:rPr>
          <w:rFonts w:hint="eastAsia" w:ascii="宋体" w:hAnsi="宋体" w:eastAsia="宋体" w:cs="宋体"/>
          <w:color w:val="auto"/>
          <w:sz w:val="32"/>
          <w:szCs w:val="32"/>
        </w:rPr>
      </w:pPr>
    </w:p>
    <w:p w14:paraId="52C3E3EE">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杭州市萧山区社会治理中心</w:t>
      </w:r>
    </w:p>
    <w:p w14:paraId="3F481709">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浙江华浦工程管理有限公司</w:t>
      </w:r>
    </w:p>
    <w:p w14:paraId="3242CE5D">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9</w:t>
      </w:r>
      <w:r>
        <w:rPr>
          <w:rFonts w:hint="eastAsia" w:ascii="宋体" w:hAnsi="宋体" w:eastAsia="宋体" w:cs="宋体"/>
          <w:bCs/>
          <w:color w:val="auto"/>
          <w:sz w:val="32"/>
          <w:szCs w:val="32"/>
          <w:highlight w:val="none"/>
        </w:rPr>
        <w:t>日</w:t>
      </w:r>
    </w:p>
    <w:p w14:paraId="61C2462A">
      <w:pPr>
        <w:jc w:val="center"/>
        <w:rPr>
          <w:rFonts w:hint="eastAsia" w:ascii="宋体" w:hAnsi="宋体" w:eastAsia="宋体" w:cs="宋体"/>
          <w:color w:val="auto"/>
        </w:rPr>
      </w:pPr>
    </w:p>
    <w:p w14:paraId="0E1C1431">
      <w:pPr>
        <w:rPr>
          <w:rFonts w:hint="eastAsia" w:ascii="宋体" w:hAnsi="宋体" w:eastAsia="宋体" w:cs="宋体"/>
          <w:color w:val="auto"/>
        </w:rPr>
      </w:pPr>
      <w:r>
        <w:rPr>
          <w:rFonts w:hint="eastAsia" w:ascii="宋体" w:hAnsi="宋体" w:eastAsia="宋体" w:cs="宋体"/>
          <w:color w:val="auto"/>
        </w:rPr>
        <w:br w:type="page"/>
      </w:r>
    </w:p>
    <w:p w14:paraId="4EA8FE06">
      <w:pPr>
        <w:rPr>
          <w:rFonts w:hint="eastAsia" w:ascii="宋体" w:hAnsi="宋体" w:eastAsia="宋体" w:cs="宋体"/>
          <w:color w:val="auto"/>
        </w:rPr>
      </w:pPr>
    </w:p>
    <w:p w14:paraId="2F1B3060">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7FB8991">
      <w:pPr>
        <w:spacing w:line="360" w:lineRule="auto"/>
        <w:rPr>
          <w:rFonts w:hint="eastAsia" w:ascii="宋体" w:hAnsi="宋体" w:eastAsia="宋体" w:cs="宋体"/>
          <w:color w:val="auto"/>
          <w:sz w:val="32"/>
          <w:szCs w:val="32"/>
        </w:rPr>
      </w:pPr>
    </w:p>
    <w:p w14:paraId="0D09AE2D">
      <w:pPr>
        <w:spacing w:line="360" w:lineRule="auto"/>
        <w:rPr>
          <w:rFonts w:hint="eastAsia" w:ascii="宋体" w:hAnsi="宋体" w:eastAsia="宋体" w:cs="宋体"/>
          <w:color w:val="auto"/>
          <w:sz w:val="32"/>
          <w:szCs w:val="32"/>
        </w:rPr>
      </w:pPr>
    </w:p>
    <w:p w14:paraId="59334473">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18565764">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7EC5DC2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6748C42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5969EB72">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1C01315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038C1BC1">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AD1EF2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34A7455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776BE66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u w:val="single"/>
          <w:lang w:eastAsia="zh-CN"/>
        </w:rPr>
        <w:t>2024年全区易积涝涵洞</w:t>
      </w:r>
      <w:r>
        <w:rPr>
          <w:rFonts w:hint="eastAsia" w:ascii="宋体" w:hAnsi="宋体" w:cs="宋体"/>
          <w:color w:val="auto"/>
          <w:sz w:val="24"/>
          <w:highlight w:val="none"/>
          <w:u w:val="single"/>
          <w:lang w:eastAsia="zh-CN"/>
        </w:rPr>
        <w:t>隧道水位预警系统建设项目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4A9F841">
      <w:pPr>
        <w:spacing w:line="360" w:lineRule="auto"/>
        <w:rPr>
          <w:rFonts w:hint="eastAsia" w:ascii="宋体" w:hAnsi="宋体" w:eastAsia="宋体" w:cs="宋体"/>
          <w:b/>
          <w:color w:val="auto"/>
          <w:sz w:val="24"/>
        </w:rPr>
      </w:pPr>
      <w:r>
        <w:rPr>
          <w:rFonts w:hint="eastAsia" w:ascii="宋体" w:hAnsi="宋体" w:eastAsia="宋体" w:cs="宋体"/>
          <w:b/>
          <w:color w:val="auto"/>
          <w:sz w:val="24"/>
          <w:highlight w:val="none"/>
        </w:rPr>
        <w:t xml:space="preserve">一、项目基本情况                          </w:t>
      </w:r>
      <w:r>
        <w:rPr>
          <w:rFonts w:hint="eastAsia" w:ascii="宋体" w:hAnsi="宋体" w:eastAsia="宋体" w:cs="宋体"/>
          <w:b/>
          <w:color w:val="auto"/>
          <w:sz w:val="24"/>
        </w:rPr>
        <w:t xml:space="preserve">                  </w:t>
      </w:r>
    </w:p>
    <w:p w14:paraId="250CE9D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ZJHP2025-XS011</w:t>
      </w:r>
    </w:p>
    <w:p w14:paraId="0DDFFCE6">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color w:val="auto"/>
          <w:sz w:val="24"/>
          <w:lang w:eastAsia="zh-CN"/>
        </w:rPr>
        <w:t>2024年全区易积涝涵洞隧道水位预警系统建设项目</w:t>
      </w:r>
    </w:p>
    <w:p w14:paraId="53F1015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w:t>
      </w: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 xml:space="preserve">646000 </w:t>
      </w:r>
    </w:p>
    <w:p w14:paraId="0EC5BDA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 xml:space="preserve">646000 </w:t>
      </w:r>
    </w:p>
    <w:p w14:paraId="57413BA3">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hAnsi="宋体" w:cs="宋体"/>
          <w:bCs/>
          <w:snapToGrid/>
          <w:color w:val="auto"/>
          <w:kern w:val="2"/>
          <w:sz w:val="24"/>
          <w:szCs w:val="24"/>
          <w:lang w:eastAsia="zh-CN"/>
        </w:rPr>
        <w:t>2024年全区易积涝涵洞隧道水位预警系统建设项目</w:t>
      </w:r>
      <w:r>
        <w:rPr>
          <w:rFonts w:hint="eastAsia" w:ascii="宋体" w:hAnsi="宋体" w:eastAsia="宋体" w:cs="宋体"/>
          <w:bCs/>
          <w:snapToGrid/>
          <w:color w:val="auto"/>
          <w:kern w:val="2"/>
          <w:sz w:val="24"/>
          <w:szCs w:val="24"/>
        </w:rPr>
        <w:t>主要内容：</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4E590B1A">
      <w:pPr>
        <w:pStyle w:val="130"/>
        <w:ind w:firstLine="482"/>
        <w:outlineLvl w:val="2"/>
        <w:rPr>
          <w:rFonts w:hint="eastAsia" w:ascii="宋体" w:hAnsi="宋体" w:eastAsia="宋体" w:cs="宋体"/>
          <w:color w:val="auto"/>
          <w:lang w:eastAsia="zh-CN"/>
        </w:rPr>
      </w:pPr>
      <w:r>
        <w:rPr>
          <w:rFonts w:hint="eastAsia" w:ascii="宋体" w:hAnsi="宋体" w:eastAsia="宋体" w:cs="宋体"/>
          <w:b/>
          <w:color w:val="auto"/>
        </w:rPr>
        <w:t>合同履约期限：</w:t>
      </w:r>
      <w:r>
        <w:rPr>
          <w:rFonts w:hint="eastAsia" w:ascii="宋体" w:hAnsi="宋体" w:eastAsia="宋体" w:cs="宋体"/>
          <w:bCs/>
          <w:snapToGrid/>
          <w:color w:val="auto"/>
          <w:kern w:val="2"/>
          <w:sz w:val="24"/>
          <w:szCs w:val="24"/>
        </w:rPr>
        <w:t xml:space="preserve"> </w:t>
      </w:r>
      <w:r>
        <w:rPr>
          <w:rFonts w:hint="eastAsia" w:ascii="宋体" w:hAnsi="宋体" w:eastAsia="宋体" w:cs="宋体"/>
          <w:b/>
          <w:color w:val="auto"/>
          <w:lang w:eastAsia="zh-CN"/>
        </w:rPr>
        <w:t>详见招标文件</w:t>
      </w:r>
    </w:p>
    <w:p w14:paraId="5E79DBAD">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是；</w:t>
      </w:r>
      <w:sdt>
        <w:sdtPr>
          <w:rPr>
            <w:rFonts w:hint="eastAsia" w:ascii="宋体" w:hAnsi="宋体" w:eastAsia="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否</w:t>
      </w:r>
    </w:p>
    <w:p w14:paraId="4ACE39FE">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1C38BC34">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67BF0F">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491FAAA3">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6F33D90C">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23EB8E39">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0E76E72B">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w:t>
      </w:r>
      <w:r>
        <w:rPr>
          <w:rFonts w:hint="eastAsia" w:ascii="宋体" w:hAnsi="宋体" w:eastAsia="宋体" w:cs="宋体"/>
          <w:color w:val="auto"/>
          <w:sz w:val="24"/>
          <w:szCs w:val="24"/>
          <w:highlight w:val="none"/>
        </w:rPr>
        <w:t>中小微</w:t>
      </w:r>
      <w:r>
        <w:rPr>
          <w:rFonts w:hint="eastAsia" w:ascii="宋体" w:hAnsi="宋体" w:eastAsia="宋体" w:cs="宋体"/>
          <w:color w:val="auto"/>
          <w:sz w:val="24"/>
        </w:rPr>
        <w:t>企业承接，提供中小企业声明函；</w:t>
      </w:r>
    </w:p>
    <w:p w14:paraId="7AC091DC">
      <w:pPr>
        <w:spacing w:line="360" w:lineRule="auto"/>
        <w:ind w:firstLine="897" w:firstLineChars="374"/>
        <w:rPr>
          <w:rFonts w:hint="eastAsia" w:ascii="宋体" w:hAnsi="宋体" w:eastAsia="宋体" w:cs="宋体"/>
          <w:color w:val="auto"/>
        </w:rPr>
      </w:pPr>
      <w:sdt>
        <w:sdtPr>
          <w:rPr>
            <w:rFonts w:hint="eastAsia" w:ascii="宋体" w:hAnsi="宋体" w:eastAsia="宋体" w:cs="宋体"/>
            <w:color w:val="auto"/>
            <w:kern w:val="0"/>
            <w:sz w:val="24"/>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服务全部由符合政策要求的</w:t>
      </w:r>
      <w:r>
        <w:rPr>
          <w:rFonts w:hint="eastAsia" w:ascii="宋体" w:hAnsi="宋体" w:eastAsia="宋体" w:cs="宋体"/>
          <w:color w:val="auto"/>
          <w:sz w:val="24"/>
          <w:szCs w:val="24"/>
          <w:highlight w:val="none"/>
        </w:rPr>
        <w:t>小微</w:t>
      </w:r>
      <w:r>
        <w:rPr>
          <w:rFonts w:hint="eastAsia" w:ascii="宋体" w:hAnsi="宋体" w:eastAsia="宋体" w:cs="宋体"/>
          <w:color w:val="auto"/>
          <w:sz w:val="24"/>
        </w:rPr>
        <w:t>企业承接，提供中小企业声明函；</w:t>
      </w:r>
    </w:p>
    <w:p w14:paraId="7D2C16C1">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bookmarkStart w:id="7" w:name="_Hlk101132524"/>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sz w:val="24"/>
          <w:szCs w:val="24"/>
          <w:highlight w:val="none"/>
        </w:rPr>
        <w:t>以联合体形式参加，并按要求提供联合协议和中小企业声明函，联合协议中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bookmarkEnd w:id="7"/>
    <w:p w14:paraId="1D67A969">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sz w:val="24"/>
          <w:szCs w:val="24"/>
          <w:highlight w:val="none"/>
        </w:rPr>
        <w:t>合同分包形式参加，并按要求提供分包意向协议和中小企业声明函，分包意向协议中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p w14:paraId="3E7777B9">
      <w:pPr>
        <w:numPr>
          <w:ilvl w:val="0"/>
          <w:numId w:val="1"/>
        </w:num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本项目的特定资格要求：</w:t>
      </w:r>
    </w:p>
    <w:p w14:paraId="47306F3F">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40CCC8CC">
      <w:pPr>
        <w:spacing w:line="360" w:lineRule="auto"/>
        <w:rPr>
          <w:rFonts w:hint="eastAsia" w:ascii="宋体" w:hAnsi="宋体" w:eastAsia="宋体" w:cs="宋体"/>
          <w:color w:val="auto"/>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1FA67BB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CD996C">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00E3BCC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1A096C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77A231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429815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16E47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485243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0667311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D93D542">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w:t>
      </w:r>
      <w:r>
        <w:rPr>
          <w:rFonts w:hint="eastAsia" w:ascii="宋体" w:hAnsi="宋体" w:eastAsia="宋体" w:cs="宋体"/>
          <w:color w:val="auto"/>
          <w:sz w:val="24"/>
        </w:rPr>
        <w:t>间）</w:t>
      </w:r>
    </w:p>
    <w:p w14:paraId="00041AC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6218C001">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30E1C2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29A63100">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5B9035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8AAF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BE16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73DDD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B8AF15">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3EC6FF4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6895D343">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杭州市萧山区社会治理中心</w:t>
      </w:r>
    </w:p>
    <w:p w14:paraId="296FB8AD">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浙江省杭州市萧山区北干街道博学路618号科创中心B座5楼</w:t>
      </w:r>
      <w:r>
        <w:rPr>
          <w:rFonts w:hint="eastAsia" w:ascii="宋体" w:hAnsi="宋体" w:cs="宋体"/>
          <w:color w:val="auto"/>
          <w:sz w:val="24"/>
        </w:rPr>
        <w:t xml:space="preserve">      </w:t>
      </w:r>
    </w:p>
    <w:p w14:paraId="64204E23">
      <w:pPr>
        <w:spacing w:line="360" w:lineRule="auto"/>
        <w:ind w:firstLine="480"/>
        <w:rPr>
          <w:rFonts w:ascii="宋体" w:hAnsi="宋体" w:cs="宋体"/>
          <w:color w:val="auto"/>
          <w:sz w:val="24"/>
        </w:rPr>
      </w:pPr>
      <w:r>
        <w:rPr>
          <w:rFonts w:hint="eastAsia" w:ascii="宋体" w:hAnsi="宋体" w:cs="宋体"/>
          <w:color w:val="auto"/>
          <w:sz w:val="24"/>
        </w:rPr>
        <w:t>传    真： /</w:t>
      </w:r>
      <w:bookmarkStart w:id="526" w:name="_GoBack"/>
      <w:bookmarkEnd w:id="526"/>
    </w:p>
    <w:p w14:paraId="67626A1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项目联系人（询问）：张朝晖</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41E7C44">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 0571-89615655</w:t>
      </w:r>
      <w:r>
        <w:rPr>
          <w:rFonts w:hint="eastAsia" w:ascii="宋体" w:hAnsi="宋体" w:cs="宋体"/>
          <w:color w:val="auto"/>
          <w:sz w:val="24"/>
          <w:highlight w:val="none"/>
          <w:lang w:val="en-US" w:eastAsia="zh-CN"/>
        </w:rPr>
        <w:t xml:space="preserve"> </w:t>
      </w:r>
    </w:p>
    <w:p w14:paraId="646F47D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 戚丽玉</w:t>
      </w:r>
    </w:p>
    <w:p w14:paraId="3312F0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质疑联系方式：0571-89615669</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0F256AE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1D0382D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浙江华浦工程管理有限公司</w:t>
      </w:r>
    </w:p>
    <w:p w14:paraId="47E75450">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杭州市萧山区晨晖路1096号南和城4幢1单元11</w:t>
      </w:r>
      <w:r>
        <w:rPr>
          <w:rFonts w:hint="eastAsia" w:ascii="宋体" w:hAnsi="宋体" w:eastAsia="宋体" w:cs="宋体"/>
          <w:color w:val="auto"/>
          <w:sz w:val="24"/>
          <w:lang w:val="en-US" w:eastAsia="zh-CN"/>
        </w:rPr>
        <w:t>楼</w:t>
      </w:r>
    </w:p>
    <w:p w14:paraId="0DA7AC5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068CCAA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cs="宋体"/>
          <w:color w:val="auto"/>
          <w:sz w:val="24"/>
          <w:lang w:val="en-US" w:eastAsia="zh-CN"/>
        </w:rPr>
        <w:t>沈伊琪 </w:t>
      </w:r>
      <w:r>
        <w:rPr>
          <w:rFonts w:hint="eastAsia" w:ascii="宋体" w:hAnsi="宋体" w:eastAsia="宋体" w:cs="宋体"/>
          <w:color w:val="auto"/>
          <w:sz w:val="24"/>
        </w:rPr>
        <w:t xml:space="preserve"> </w:t>
      </w:r>
    </w:p>
    <w:p w14:paraId="02D294CB">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 xml:space="preserve">0571-82349853 </w:t>
      </w:r>
      <w:r>
        <w:rPr>
          <w:rFonts w:hint="eastAsia" w:ascii="宋体" w:hAnsi="宋体" w:cs="宋体"/>
          <w:color w:val="auto"/>
          <w:sz w:val="24"/>
          <w:lang w:val="en-US" w:eastAsia="zh-CN"/>
        </w:rPr>
        <w:t xml:space="preserve"> </w:t>
      </w:r>
    </w:p>
    <w:p w14:paraId="42F85E76">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质疑联系人：</w:t>
      </w:r>
      <w:r>
        <w:rPr>
          <w:rFonts w:hint="eastAsia" w:ascii="宋体" w:hAnsi="宋体" w:cs="宋体"/>
          <w:color w:val="auto"/>
          <w:sz w:val="24"/>
          <w:lang w:val="en-US" w:eastAsia="zh-CN"/>
        </w:rPr>
        <w:t>娄嘉琦</w:t>
      </w:r>
    </w:p>
    <w:p w14:paraId="283A28C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 xml:space="preserve">0571-82349853 </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5F8F84D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14:paraId="3633D26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名    称：萧山区财政局、浙江省政府采购行政裁决服务中心（杭州）</w:t>
      </w:r>
    </w:p>
    <w:p w14:paraId="00F54AC0">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址：杭州市上城区清泰街549号城建综合大楼11楼（快递仅限ems或顺丰）</w:t>
      </w:r>
    </w:p>
    <w:p w14:paraId="3288191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传    真：/</w:t>
      </w:r>
    </w:p>
    <w:p w14:paraId="2602CD49">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：朱老师</w:t>
      </w:r>
    </w:p>
    <w:p w14:paraId="2558D3A9">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监督投诉电话：0571-87800218</w:t>
      </w:r>
    </w:p>
    <w:p w14:paraId="6FC45D03">
      <w:p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2EDC92D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75A88C1F">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C154FBC">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5ABCA4A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4"/>
      <w:r>
        <w:rPr>
          <w:rFonts w:hint="eastAsia" w:ascii="宋体" w:hAnsi="宋体" w:eastAsia="宋体" w:cs="宋体"/>
          <w:b/>
          <w:color w:val="auto"/>
          <w:sz w:val="36"/>
          <w:szCs w:val="20"/>
        </w:rPr>
        <w:t xml:space="preserve"> 投标人须知</w:t>
      </w:r>
      <w:bookmarkEnd w:id="5"/>
    </w:p>
    <w:p w14:paraId="36F736B7">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88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38"/>
      </w:tblGrid>
      <w:tr w14:paraId="5F0DF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BB9FA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A6B62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338" w:type="dxa"/>
            <w:tcBorders>
              <w:top w:val="single" w:color="000000" w:sz="8" w:space="0"/>
              <w:left w:val="single" w:color="000000" w:sz="2" w:space="0"/>
              <w:bottom w:val="single" w:color="000000" w:sz="8" w:space="0"/>
              <w:right w:val="single" w:color="000000" w:sz="8" w:space="0"/>
            </w:tcBorders>
            <w:vAlign w:val="center"/>
          </w:tcPr>
          <w:p w14:paraId="51C5B44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4F13E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9843D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32243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338" w:type="dxa"/>
            <w:tcBorders>
              <w:top w:val="single" w:color="000000" w:sz="8" w:space="0"/>
              <w:left w:val="single" w:color="000000" w:sz="2" w:space="0"/>
              <w:bottom w:val="single" w:color="000000" w:sz="8" w:space="0"/>
              <w:right w:val="single" w:color="000000" w:sz="8" w:space="0"/>
            </w:tcBorders>
            <w:vAlign w:val="center"/>
          </w:tcPr>
          <w:p w14:paraId="79444385">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14:paraId="58762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13076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83F5A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338" w:type="dxa"/>
            <w:tcBorders>
              <w:top w:val="single" w:color="000000" w:sz="8" w:space="0"/>
              <w:left w:val="single" w:color="000000" w:sz="2" w:space="0"/>
              <w:bottom w:val="single" w:color="000000" w:sz="8" w:space="0"/>
              <w:right w:val="single" w:color="000000" w:sz="8" w:space="0"/>
            </w:tcBorders>
            <w:vAlign w:val="center"/>
          </w:tcPr>
          <w:p w14:paraId="67C60D5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（1）标的：</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2024年全区易积涝涵洞隧道水位预警系统建设项目</w:t>
            </w:r>
            <w:r>
              <w:rPr>
                <w:rFonts w:hint="eastAsia" w:ascii="宋体" w:hAnsi="宋体" w:eastAsia="宋体" w:cs="宋体"/>
                <w:color w:val="auto"/>
                <w:sz w:val="24"/>
                <w:u w:val="single"/>
              </w:rPr>
              <w:t>，</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软件和信息技术服务业  </w:t>
            </w:r>
            <w:r>
              <w:rPr>
                <w:rFonts w:hint="eastAsia" w:ascii="宋体" w:hAnsi="宋体" w:eastAsia="宋体" w:cs="宋体"/>
                <w:color w:val="auto"/>
                <w:sz w:val="24"/>
              </w:rPr>
              <w:t>行业；</w:t>
            </w:r>
          </w:p>
          <w:p w14:paraId="61F294DB">
            <w:pPr>
              <w:rPr>
                <w:rFonts w:hint="eastAsia" w:ascii="宋体" w:hAnsi="宋体" w:eastAsia="宋体" w:cs="宋体"/>
                <w:color w:val="auto"/>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3DD75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F2338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F34CE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338" w:type="dxa"/>
            <w:tcBorders>
              <w:top w:val="single" w:color="000000" w:sz="8" w:space="0"/>
              <w:left w:val="single" w:color="000000" w:sz="2" w:space="0"/>
              <w:bottom w:val="single" w:color="000000" w:sz="8" w:space="0"/>
              <w:right w:val="single" w:color="000000" w:sz="8" w:space="0"/>
            </w:tcBorders>
            <w:vAlign w:val="center"/>
          </w:tcPr>
          <w:p w14:paraId="526BBF41">
            <w:pPr>
              <w:bidi w:val="0"/>
              <w:rPr>
                <w:rFonts w:hint="eastAsia" w:ascii="宋体" w:hAnsi="宋体" w:eastAsia="宋体" w:cs="宋体"/>
                <w:color w:val="auto"/>
                <w:sz w:val="24"/>
                <w:szCs w:val="24"/>
              </w:rPr>
            </w:pPr>
            <w:sdt>
              <w:sdtPr>
                <w:rPr>
                  <w:rFonts w:hint="eastAsia" w:ascii="宋体" w:hAnsi="宋体" w:eastAsia="宋体" w:cs="宋体"/>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p w14:paraId="1EC9ADA0">
            <w:pPr>
              <w:bidi w:val="0"/>
              <w:rPr>
                <w:rFonts w:hint="eastAsia" w:ascii="宋体" w:hAnsi="宋体" w:eastAsia="宋体" w:cs="宋体"/>
                <w:color w:val="auto"/>
              </w:rPr>
            </w:pPr>
            <w:sdt>
              <w:sdtPr>
                <w:rPr>
                  <w:rFonts w:hint="eastAsia" w:ascii="宋体" w:hAnsi="宋体" w:eastAsia="宋体" w:cs="宋体"/>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5D2DD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1DDD9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C9E65B">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分包</w:t>
            </w:r>
          </w:p>
        </w:tc>
        <w:tc>
          <w:tcPr>
            <w:tcW w:w="6338" w:type="dxa"/>
            <w:tcBorders>
              <w:top w:val="single" w:color="000000" w:sz="8" w:space="0"/>
              <w:left w:val="single" w:color="000000" w:sz="2" w:space="0"/>
              <w:bottom w:val="single" w:color="000000" w:sz="8" w:space="0"/>
              <w:right w:val="single" w:color="000000" w:sz="8" w:space="0"/>
            </w:tcBorders>
            <w:vAlign w:val="center"/>
          </w:tcPr>
          <w:p w14:paraId="3C2B0563">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sdt>
              <w:sdtPr>
                <w:rPr>
                  <w:rFonts w:hint="eastAsia" w:ascii="宋体" w:hAnsi="宋体" w:eastAsia="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381616F8">
            <w:pPr>
              <w:spacing w:line="360" w:lineRule="auto"/>
              <w:rPr>
                <w:rFonts w:hint="eastAsia" w:ascii="宋体" w:hAnsi="宋体" w:eastAsia="宋体" w:cs="宋体"/>
                <w:color w:val="auto"/>
                <w:sz w:val="24"/>
              </w:rPr>
            </w:pPr>
            <w:r>
              <w:rPr>
                <w:rFonts w:hint="eastAsia" w:ascii="宋体" w:hAnsi="宋体" w:eastAsia="宋体" w:cs="宋体"/>
                <w:color w:val="auto"/>
                <w:sz w:val="24"/>
                <w:szCs w:val="24"/>
              </w:rPr>
              <w:t>注：不得限制大中型企业向小微企业合理分包。</w:t>
            </w:r>
          </w:p>
        </w:tc>
      </w:tr>
      <w:tr w14:paraId="23A4D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44B53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04CFEB">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338" w:type="dxa"/>
            <w:tcBorders>
              <w:top w:val="single" w:color="000000" w:sz="8" w:space="0"/>
              <w:left w:val="single" w:color="000000" w:sz="2" w:space="0"/>
              <w:bottom w:val="single" w:color="000000" w:sz="8" w:space="0"/>
              <w:right w:val="single" w:color="000000" w:sz="8" w:space="0"/>
            </w:tcBorders>
            <w:vAlign w:val="center"/>
          </w:tcPr>
          <w:p w14:paraId="633A209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464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E51FA40">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36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213E1BEE">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64AD0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1BC89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B71D4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338" w:type="dxa"/>
            <w:tcBorders>
              <w:top w:val="single" w:color="000000" w:sz="8" w:space="0"/>
              <w:left w:val="single" w:color="000000" w:sz="2" w:space="0"/>
              <w:bottom w:val="single" w:color="000000" w:sz="8" w:space="0"/>
              <w:right w:val="single" w:color="000000" w:sz="8" w:space="0"/>
            </w:tcBorders>
            <w:vAlign w:val="center"/>
          </w:tcPr>
          <w:p w14:paraId="56C575F1">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A不要求提供。</w:t>
            </w:r>
          </w:p>
          <w:p w14:paraId="5FDF2FD3">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2B986FB2">
            <w:pPr>
              <w:rPr>
                <w:rFonts w:hint="eastAsia" w:ascii="宋体" w:hAnsi="宋体" w:eastAsia="宋体" w:cs="宋体"/>
                <w:color w:val="auto"/>
              </w:rPr>
            </w:pPr>
          </w:p>
        </w:tc>
      </w:tr>
      <w:tr w14:paraId="59E6B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D6991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C64B5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338" w:type="dxa"/>
            <w:tcBorders>
              <w:top w:val="single" w:color="000000" w:sz="8" w:space="0"/>
              <w:left w:val="single" w:color="000000" w:sz="2" w:space="0"/>
              <w:bottom w:val="single" w:color="000000" w:sz="8" w:space="0"/>
              <w:right w:val="single" w:color="000000" w:sz="8" w:space="0"/>
            </w:tcBorders>
            <w:vAlign w:val="center"/>
          </w:tcPr>
          <w:p w14:paraId="68849A00">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3F8A522">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w:t>
            </w:r>
          </w:p>
        </w:tc>
      </w:tr>
      <w:tr w14:paraId="02072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29" w:type="dxa"/>
            <w:vMerge w:val="restart"/>
            <w:tcBorders>
              <w:top w:val="single" w:color="auto" w:sz="4" w:space="0"/>
              <w:left w:val="single" w:color="auto" w:sz="4" w:space="0"/>
              <w:right w:val="single" w:color="auto" w:sz="4" w:space="0"/>
            </w:tcBorders>
            <w:vAlign w:val="center"/>
          </w:tcPr>
          <w:p w14:paraId="6840FF0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09181E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338" w:type="dxa"/>
            <w:tcBorders>
              <w:top w:val="single" w:color="000000" w:sz="8" w:space="0"/>
              <w:left w:val="single" w:color="000000" w:sz="2" w:space="0"/>
              <w:bottom w:val="single" w:color="auto" w:sz="4" w:space="0"/>
              <w:right w:val="single" w:color="000000" w:sz="8" w:space="0"/>
            </w:tcBorders>
            <w:vAlign w:val="center"/>
          </w:tcPr>
          <w:p w14:paraId="13D225A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4EC995AB">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0C67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vMerge w:val="continue"/>
            <w:tcBorders>
              <w:left w:val="single" w:color="auto" w:sz="4" w:space="0"/>
              <w:bottom w:val="single" w:color="auto" w:sz="4" w:space="0"/>
              <w:right w:val="single" w:color="auto" w:sz="4" w:space="0"/>
            </w:tcBorders>
            <w:vAlign w:val="center"/>
          </w:tcPr>
          <w:p w14:paraId="5E3A3F24">
            <w:pPr>
              <w:snapToGrid w:val="0"/>
              <w:spacing w:line="360" w:lineRule="auto"/>
              <w:jc w:val="center"/>
              <w:rPr>
                <w:rFonts w:hint="eastAsia"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25D969B">
            <w:pPr>
              <w:snapToGrid w:val="0"/>
              <w:spacing w:line="360" w:lineRule="auto"/>
              <w:jc w:val="center"/>
              <w:rPr>
                <w:rFonts w:hint="eastAsia" w:ascii="宋体" w:hAnsi="宋体" w:eastAsia="宋体" w:cs="宋体"/>
                <w:b/>
                <w:color w:val="auto"/>
                <w:sz w:val="24"/>
              </w:rPr>
            </w:pPr>
          </w:p>
        </w:tc>
        <w:tc>
          <w:tcPr>
            <w:tcW w:w="6338" w:type="dxa"/>
            <w:tcBorders>
              <w:top w:val="single" w:color="auto" w:sz="4" w:space="0"/>
              <w:left w:val="single" w:color="000000" w:sz="2" w:space="0"/>
              <w:bottom w:val="single" w:color="000000" w:sz="8" w:space="0"/>
              <w:right w:val="single" w:color="000000" w:sz="8" w:space="0"/>
            </w:tcBorders>
            <w:vAlign w:val="center"/>
          </w:tcPr>
          <w:p w14:paraId="776002B4">
            <w:pPr>
              <w:spacing w:line="360" w:lineRule="auto"/>
              <w:rPr>
                <w:rFonts w:hint="eastAsia" w:ascii="宋体" w:hAnsi="宋体" w:eastAsia="宋体" w:cs="宋体"/>
                <w:color w:val="auto"/>
                <w:sz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u w:val="single"/>
              </w:rPr>
              <w:t>。</w:t>
            </w:r>
          </w:p>
        </w:tc>
      </w:tr>
      <w:tr w14:paraId="3AB6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F17FF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C4FF8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338" w:type="dxa"/>
            <w:tcBorders>
              <w:top w:val="single" w:color="000000" w:sz="8" w:space="0"/>
              <w:left w:val="single" w:color="000000" w:sz="2" w:space="0"/>
              <w:bottom w:val="single" w:color="000000" w:sz="8" w:space="0"/>
              <w:right w:val="single" w:color="000000" w:sz="8" w:space="0"/>
            </w:tcBorders>
            <w:vAlign w:val="center"/>
          </w:tcPr>
          <w:p w14:paraId="11806729">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5CEA8A2C">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1474A53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437AA77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23A4A80">
            <w:pPr>
              <w:snapToGrid w:val="0"/>
              <w:spacing w:line="360" w:lineRule="auto"/>
              <w:ind w:firstLine="480" w:firstLineChars="200"/>
              <w:rPr>
                <w:rFonts w:hint="eastAsia" w:ascii="宋体" w:hAnsi="宋体" w:eastAsia="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0BC6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1B786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A0243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338" w:type="dxa"/>
            <w:tcBorders>
              <w:top w:val="single" w:color="000000" w:sz="8" w:space="0"/>
              <w:left w:val="single" w:color="000000" w:sz="2" w:space="0"/>
              <w:bottom w:val="single" w:color="000000" w:sz="8" w:space="0"/>
              <w:right w:val="single" w:color="000000" w:sz="8" w:space="0"/>
            </w:tcBorders>
            <w:vAlign w:val="center"/>
          </w:tcPr>
          <w:p w14:paraId="244BAC22">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2192DBA8">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680A4C58">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30F7287A">
            <w:pPr>
              <w:snapToGrid w:val="0"/>
              <w:spacing w:line="360" w:lineRule="auto"/>
              <w:ind w:firstLine="241" w:firstLineChars="10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0E84CC38">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3D24A302">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18DFE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64764D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77CEC60B">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338" w:type="dxa"/>
            <w:tcBorders>
              <w:top w:val="single" w:color="000000" w:sz="8" w:space="0"/>
              <w:left w:val="single" w:color="000000" w:sz="2" w:space="0"/>
              <w:right w:val="single" w:color="000000" w:sz="8" w:space="0"/>
            </w:tcBorders>
            <w:vAlign w:val="center"/>
          </w:tcPr>
          <w:p w14:paraId="44366C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04454C2">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3D4F6423">
            <w:pPr>
              <w:spacing w:after="0"/>
              <w:rPr>
                <w:rFonts w:hint="eastAsia" w:ascii="宋体" w:hAnsi="宋体" w:eastAsia="宋体" w:cs="宋体"/>
                <w:color w:val="auto"/>
                <w:sz w:val="24"/>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4B952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8B3BE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85C638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338" w:type="dxa"/>
            <w:tcBorders>
              <w:top w:val="single" w:color="000000" w:sz="8" w:space="0"/>
              <w:left w:val="single" w:color="000000" w:sz="2" w:space="0"/>
              <w:bottom w:val="single" w:color="000000" w:sz="8" w:space="0"/>
              <w:right w:val="single" w:color="000000" w:sz="8" w:space="0"/>
            </w:tcBorders>
            <w:vAlign w:val="center"/>
          </w:tcPr>
          <w:p w14:paraId="1633615D">
            <w:pPr>
              <w:pStyle w:val="33"/>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 xml:space="preserve">  </w:t>
            </w:r>
            <w:r>
              <w:rPr>
                <w:rFonts w:hint="eastAsia" w:hAnsi="宋体" w:cs="宋体"/>
                <w:color w:val="auto"/>
                <w:sz w:val="24"/>
                <w:highlight w:val="none"/>
                <w:u w:val="single"/>
                <w:lang w:val="en-US" w:eastAsia="zh-CN"/>
              </w:rPr>
              <w:t>不收取</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 xml:space="preserve">  </w:t>
            </w:r>
            <w:r>
              <w:rPr>
                <w:rFonts w:hint="eastAsia"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68FC4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9214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BFCAF">
            <w:pPr>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338" w:type="dxa"/>
            <w:tcBorders>
              <w:top w:val="single" w:color="000000" w:sz="8" w:space="0"/>
              <w:left w:val="single" w:color="000000" w:sz="2" w:space="0"/>
              <w:bottom w:val="single" w:color="000000" w:sz="8" w:space="0"/>
              <w:right w:val="single" w:color="000000" w:sz="8" w:space="0"/>
            </w:tcBorders>
            <w:vAlign w:val="center"/>
          </w:tcPr>
          <w:p w14:paraId="0A7A095C">
            <w:pPr>
              <w:spacing w:after="0"/>
              <w:rPr>
                <w:rFonts w:hint="eastAsia" w:ascii="宋体" w:hAnsi="宋体" w:eastAsia="宋体" w:cs="宋体"/>
                <w:color w:val="auto"/>
                <w:kern w:val="28"/>
                <w:sz w:val="24"/>
                <w:lang w:eastAsia="zh-CN"/>
              </w:rPr>
            </w:pPr>
            <w:r>
              <w:rPr>
                <w:rFonts w:hint="eastAsia" w:ascii="宋体" w:hAnsi="宋体" w:cs="宋体"/>
                <w:color w:val="auto"/>
                <w:sz w:val="24"/>
                <w:szCs w:val="24"/>
                <w:lang w:val="en-US" w:eastAsia="zh-CN"/>
              </w:rPr>
              <w:t xml:space="preserve"> 本项目代理费用由采购人支付，费用按计价格[2002]1980号文收费标准结合中标下浮率结算。</w:t>
            </w:r>
          </w:p>
        </w:tc>
      </w:tr>
      <w:tr w14:paraId="2914C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640E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0D4F18E">
            <w:pPr>
              <w:jc w:val="center"/>
              <w:rPr>
                <w:rFonts w:hint="eastAsia" w:ascii="宋体" w:hAnsi="宋体" w:eastAsia="宋体" w:cs="宋体"/>
                <w:color w:val="auto"/>
              </w:rPr>
            </w:pPr>
            <w:r>
              <w:rPr>
                <w:rFonts w:hint="eastAsia" w:ascii="宋体" w:hAnsi="宋体" w:eastAsia="宋体" w:cs="宋体"/>
                <w:b/>
                <w:color w:val="auto"/>
                <w:sz w:val="24"/>
              </w:rPr>
              <w:t>资格审查和信用信息审查</w:t>
            </w:r>
          </w:p>
        </w:tc>
        <w:tc>
          <w:tcPr>
            <w:tcW w:w="6338" w:type="dxa"/>
            <w:tcBorders>
              <w:top w:val="single" w:color="000000" w:sz="8" w:space="0"/>
              <w:left w:val="single" w:color="000000" w:sz="2" w:space="0"/>
              <w:bottom w:val="single" w:color="000000" w:sz="8" w:space="0"/>
              <w:right w:val="single" w:color="000000" w:sz="8" w:space="0"/>
            </w:tcBorders>
            <w:vAlign w:val="center"/>
          </w:tcPr>
          <w:p w14:paraId="1DD348F6">
            <w:pPr>
              <w:spacing w:after="0"/>
              <w:rPr>
                <w:rFonts w:hint="eastAsia" w:ascii="宋体" w:hAnsi="宋体" w:eastAsia="宋体" w:cs="宋体"/>
                <w:color w:val="auto"/>
              </w:rPr>
            </w:pPr>
            <w:r>
              <w:rPr>
                <w:rFonts w:hint="eastAsia" w:ascii="宋体" w:hAnsi="宋体" w:eastAsia="宋体" w:cs="宋体"/>
                <w:color w:val="auto"/>
                <w:sz w:val="24"/>
                <w:szCs w:val="24"/>
              </w:rPr>
              <w:t>本项目由采购人进行资格文件及信用信息查询。</w:t>
            </w:r>
          </w:p>
        </w:tc>
      </w:tr>
      <w:tr w14:paraId="5D343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E8B65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A6C2B58">
            <w:pPr>
              <w:jc w:val="center"/>
              <w:rPr>
                <w:rFonts w:hint="eastAsia" w:ascii="宋体" w:hAnsi="宋体" w:eastAsia="宋体" w:cs="宋体"/>
                <w:b/>
                <w:color w:val="auto"/>
                <w:sz w:val="22"/>
              </w:rPr>
            </w:pPr>
            <w:r>
              <w:rPr>
                <w:rFonts w:hint="eastAsia" w:ascii="宋体" w:hAnsi="宋体" w:eastAsia="宋体" w:cs="宋体"/>
                <w:b/>
                <w:color w:val="auto"/>
                <w:sz w:val="24"/>
              </w:rPr>
              <w:t>质疑接收人及答复</w:t>
            </w:r>
          </w:p>
        </w:tc>
        <w:tc>
          <w:tcPr>
            <w:tcW w:w="6338" w:type="dxa"/>
            <w:tcBorders>
              <w:top w:val="single" w:color="000000" w:sz="8" w:space="0"/>
              <w:left w:val="single" w:color="000000" w:sz="2" w:space="0"/>
              <w:bottom w:val="single" w:color="000000" w:sz="8" w:space="0"/>
              <w:right w:val="single" w:color="000000" w:sz="8" w:space="0"/>
            </w:tcBorders>
            <w:vAlign w:val="center"/>
          </w:tcPr>
          <w:p w14:paraId="21AF1B89">
            <w:pPr>
              <w:snapToGrid w:val="0"/>
              <w:spacing w:after="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2A36495C">
            <w:pPr>
              <w:snapToGrid w:val="0"/>
              <w:spacing w:after="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5AF87A00">
            <w:pPr>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63263D75">
            <w:pPr>
              <w:spacing w:after="0"/>
              <w:rPr>
                <w:rFonts w:hint="eastAsia" w:ascii="宋体" w:hAnsi="宋体" w:eastAsia="宋体" w:cs="宋体"/>
                <w:color w:val="auto"/>
                <w:sz w:val="22"/>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0870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A3FE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5C1577D">
            <w:pPr>
              <w:jc w:val="center"/>
              <w:rPr>
                <w:rFonts w:hint="eastAsia" w:ascii="宋体" w:hAnsi="宋体" w:eastAsia="宋体" w:cs="宋体"/>
                <w:b/>
                <w:color w:val="auto"/>
                <w:sz w:val="22"/>
              </w:rPr>
            </w:pPr>
            <w:r>
              <w:rPr>
                <w:rFonts w:hint="eastAsia" w:ascii="宋体" w:hAnsi="宋体" w:eastAsia="宋体" w:cs="宋体"/>
                <w:b/>
                <w:color w:val="auto"/>
                <w:sz w:val="24"/>
              </w:rPr>
              <w:t>履约验收</w:t>
            </w:r>
          </w:p>
        </w:tc>
        <w:tc>
          <w:tcPr>
            <w:tcW w:w="6338" w:type="dxa"/>
            <w:tcBorders>
              <w:top w:val="single" w:color="000000" w:sz="8" w:space="0"/>
              <w:left w:val="single" w:color="000000" w:sz="2" w:space="0"/>
              <w:bottom w:val="single" w:color="000000" w:sz="8" w:space="0"/>
              <w:right w:val="single" w:color="000000" w:sz="8" w:space="0"/>
            </w:tcBorders>
            <w:vAlign w:val="center"/>
          </w:tcPr>
          <w:p w14:paraId="233F312F">
            <w:pPr>
              <w:rPr>
                <w:rFonts w:hint="eastAsia" w:ascii="宋体" w:hAnsi="宋体" w:eastAsia="宋体" w:cs="宋体"/>
                <w:color w:val="auto"/>
                <w:sz w:val="22"/>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2C5E7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740DE2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C494F6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338" w:type="dxa"/>
            <w:tcBorders>
              <w:top w:val="single" w:color="000000" w:sz="8" w:space="0"/>
              <w:left w:val="single" w:color="000000" w:sz="2" w:space="0"/>
              <w:bottom w:val="single" w:color="000000" w:sz="8" w:space="0"/>
              <w:right w:val="single" w:color="000000" w:sz="8" w:space="0"/>
            </w:tcBorders>
            <w:vAlign w:val="center"/>
          </w:tcPr>
          <w:p w14:paraId="18D76665">
            <w:pPr>
              <w:pStyle w:val="2"/>
              <w:ind w:left="0" w:leftChars="0" w:firstLine="0" w:firstLineChars="0"/>
              <w:rPr>
                <w:rFonts w:hint="eastAsia" w:ascii="宋体" w:hAnsi="宋体" w:eastAsia="宋体" w:cs="宋体"/>
                <w:snapToGrid w:val="0"/>
                <w:color w:val="auto"/>
                <w:kern w:val="28"/>
                <w:sz w:val="24"/>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EFE8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B06D926">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1061B5C6">
            <w:pPr>
              <w:snapToGrid w:val="0"/>
              <w:spacing w:line="360" w:lineRule="auto"/>
              <w:jc w:val="center"/>
              <w:rPr>
                <w:rFonts w:hint="eastAsia" w:ascii="宋体" w:hAnsi="宋体" w:eastAsia="宋体" w:cs="宋体"/>
                <w:b/>
                <w:color w:val="auto"/>
                <w:sz w:val="24"/>
              </w:rPr>
            </w:pPr>
          </w:p>
        </w:tc>
        <w:tc>
          <w:tcPr>
            <w:tcW w:w="6338" w:type="dxa"/>
            <w:tcBorders>
              <w:top w:val="single" w:color="000000" w:sz="8" w:space="0"/>
              <w:left w:val="single" w:color="000000" w:sz="2" w:space="0"/>
              <w:bottom w:val="single" w:color="000000" w:sz="8" w:space="0"/>
              <w:right w:val="single" w:color="000000" w:sz="8" w:space="0"/>
            </w:tcBorders>
            <w:vAlign w:val="center"/>
          </w:tcPr>
          <w:p w14:paraId="35E84FC0">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联合体投标的，联合体各方均需按招标文件第四部分评标标准要求提供资信证明文件，否则视为不符合相关要求。</w:t>
            </w:r>
          </w:p>
          <w:p w14:paraId="1314AD45">
            <w:pPr>
              <w:pStyle w:val="2"/>
              <w:ind w:left="0" w:leftChars="0" w:firstLine="0" w:firstLineChars="0"/>
              <w:rPr>
                <w:rFonts w:hint="eastAsia" w:ascii="宋体" w:hAnsi="宋体" w:eastAsia="宋体" w:cs="宋体"/>
                <w:color w:val="auto"/>
              </w:rPr>
            </w:pPr>
            <w:sdt>
              <w:sdtPr>
                <w:rPr>
                  <w:rFonts w:hint="eastAsia" w:ascii="宋体" w:hAnsi="宋体" w:eastAsia="宋体" w:cs="宋体"/>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DCBD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AC64C79">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32E45C7A">
            <w:pPr>
              <w:snapToGrid w:val="0"/>
              <w:spacing w:line="360" w:lineRule="auto"/>
              <w:jc w:val="center"/>
              <w:rPr>
                <w:rFonts w:hint="eastAsia" w:ascii="宋体" w:hAnsi="宋体" w:eastAsia="宋体" w:cs="宋体"/>
                <w:b/>
                <w:color w:val="auto"/>
                <w:sz w:val="24"/>
              </w:rPr>
            </w:pPr>
          </w:p>
        </w:tc>
        <w:tc>
          <w:tcPr>
            <w:tcW w:w="6338" w:type="dxa"/>
            <w:tcBorders>
              <w:top w:val="single" w:color="000000" w:sz="8" w:space="0"/>
              <w:left w:val="single" w:color="000000" w:sz="2" w:space="0"/>
              <w:bottom w:val="single" w:color="000000" w:sz="8" w:space="0"/>
              <w:right w:val="single" w:color="000000" w:sz="8" w:space="0"/>
            </w:tcBorders>
            <w:vAlign w:val="center"/>
          </w:tcPr>
          <w:p w14:paraId="6F10264D">
            <w:pPr>
              <w:spacing w:line="360" w:lineRule="auto"/>
              <w:rPr>
                <w:rFonts w:hint="eastAsia" w:ascii="宋体" w:hAnsi="宋体" w:eastAsia="宋体" w:cs="宋体"/>
                <w:b/>
                <w:bCs/>
                <w:color w:val="auto"/>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26DDFE7B">
      <w:pPr>
        <w:rPr>
          <w:rFonts w:hint="eastAsia" w:ascii="宋体" w:hAnsi="宋体" w:eastAsia="宋体" w:cs="宋体"/>
          <w:b/>
          <w:color w:val="auto"/>
          <w:sz w:val="32"/>
          <w:szCs w:val="20"/>
        </w:rPr>
      </w:pPr>
      <w:bookmarkStart w:id="8" w:name="第三部分"/>
      <w:bookmarkStart w:id="9" w:name="_Toc164416483"/>
      <w:r>
        <w:rPr>
          <w:rFonts w:hint="eastAsia" w:ascii="宋体" w:hAnsi="宋体" w:eastAsia="宋体" w:cs="宋体"/>
          <w:b/>
          <w:color w:val="auto"/>
          <w:sz w:val="32"/>
          <w:szCs w:val="20"/>
        </w:rPr>
        <w:br w:type="page"/>
      </w:r>
    </w:p>
    <w:p w14:paraId="0829E117">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6F11C9C2">
      <w:pPr>
        <w:snapToGrid w:val="0"/>
        <w:spacing w:line="360" w:lineRule="auto"/>
        <w:jc w:val="left"/>
        <w:outlineLvl w:val="1"/>
        <w:rPr>
          <w:rFonts w:hint="eastAsia" w:ascii="宋体" w:hAnsi="宋体" w:eastAsia="宋体" w:cs="宋体"/>
          <w:b/>
          <w:color w:val="auto"/>
          <w:sz w:val="24"/>
        </w:rPr>
      </w:pPr>
      <w:bookmarkStart w:id="10" w:name="_Toc91899903"/>
      <w:r>
        <w:rPr>
          <w:rFonts w:hint="eastAsia" w:ascii="宋体" w:hAnsi="宋体" w:eastAsia="宋体" w:cs="宋体"/>
          <w:b/>
          <w:color w:val="auto"/>
          <w:sz w:val="24"/>
        </w:rPr>
        <w:t>1. 适用范围</w:t>
      </w:r>
    </w:p>
    <w:p w14:paraId="22C0F7A1">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7D1E52BA">
      <w:pPr>
        <w:numPr>
          <w:ilvl w:val="0"/>
          <w:numId w:val="2"/>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24B17B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54F483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2863CEC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578A46F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3DCA35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6A05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224C79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4B232CEF">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6551ABD3">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4B060B8A">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6871C8FB">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514F6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E141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116065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C21CBA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支持中小企业发展</w:t>
      </w:r>
    </w:p>
    <w:p w14:paraId="37EA828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0071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1618CD74">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A3BA1C7">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165149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auto"/>
          <w:sz w:val="24"/>
        </w:rPr>
        <w:t>联合协议或者分包意向协议约定小微企业的合同份额占到合同总金额30%以上的</w:t>
      </w:r>
      <w:bookmarkEnd w:id="12"/>
      <w:r>
        <w:rPr>
          <w:rFonts w:hint="eastAsia" w:ascii="宋体" w:hAnsi="宋体" w:eastAsia="宋体" w:cs="宋体"/>
          <w:color w:val="auto"/>
          <w:sz w:val="24"/>
        </w:rPr>
        <w:t>，对联合体或者大中型企业的报价给予4%-6%（</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5AEE6E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6088542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FE49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w:t>
      </w:r>
      <w:r>
        <w:rPr>
          <w:rFonts w:hint="eastAsia" w:ascii="宋体" w:hAnsi="宋体" w:eastAsia="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rPr>
        <w:t>。</w:t>
      </w:r>
    </w:p>
    <w:p w14:paraId="1AA6203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6B36ED3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3.4 </w:t>
      </w:r>
      <w:r>
        <w:rPr>
          <w:rFonts w:hint="eastAsia" w:ascii="宋体" w:hAnsi="宋体" w:eastAsia="宋体" w:cs="宋体"/>
          <w:bCs/>
          <w:color w:val="auto"/>
          <w:sz w:val="24"/>
        </w:rPr>
        <w:t>支持创新发展</w:t>
      </w:r>
    </w:p>
    <w:p w14:paraId="1B4D99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3.4.1 </w:t>
      </w:r>
      <w:r>
        <w:rPr>
          <w:rFonts w:hint="eastAsia" w:ascii="宋体" w:hAnsi="宋体" w:eastAsia="宋体" w:cs="宋体"/>
          <w:color w:val="auto"/>
          <w:sz w:val="24"/>
          <w:lang w:eastAsia="zh-CN"/>
        </w:rPr>
        <w:t>首台套、“制造精品”、“专精特新”等创新产品按规定享受政府采购支持政策</w:t>
      </w:r>
      <w:r>
        <w:rPr>
          <w:rFonts w:hint="eastAsia" w:ascii="宋体" w:hAnsi="宋体" w:eastAsia="宋体" w:cs="宋体"/>
          <w:color w:val="auto"/>
          <w:sz w:val="24"/>
        </w:rPr>
        <w:t>。</w:t>
      </w:r>
    </w:p>
    <w:p w14:paraId="4BAF98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1B3DE3E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408985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3F85F330">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579832BB">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rPr>
        <w:t xml:space="preserve"> </w:t>
      </w:r>
      <w:r>
        <w:rPr>
          <w:rFonts w:hint="eastAsia" w:ascii="宋体" w:hAnsi="宋体" w:eastAsia="宋体" w:cs="宋体"/>
          <w:color w:val="auto"/>
          <w:sz w:val="24"/>
          <w:lang w:val="zh-CN"/>
        </w:rPr>
        <w:t>在线询问、质疑、投诉</w:t>
      </w:r>
    </w:p>
    <w:p w14:paraId="7B1FAA9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9E0485">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供应商询问</w:t>
      </w:r>
    </w:p>
    <w:p w14:paraId="35751EB5">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57BAC9">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供应商质疑</w:t>
      </w:r>
    </w:p>
    <w:p w14:paraId="094C56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1B2F32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F5C6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3D4F0D18">
      <w:pPr>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33D62A17">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2613EFB9">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34313724">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0B197DBF">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32E36733">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34C18156">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4E3E22BD">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0A00182D">
      <w:pPr>
        <w:spacing w:line="360" w:lineRule="auto"/>
        <w:ind w:left="479" w:leftChars="228"/>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F235A0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436ED84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BDE471A">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45487551">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供应商投诉</w:t>
      </w:r>
    </w:p>
    <w:p w14:paraId="20EC745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7884E19">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4.4.2供应商投诉的事项不得超出已质疑事项的范围，基于质疑答复内容提出的投诉事项除外。</w:t>
      </w:r>
    </w:p>
    <w:p w14:paraId="6D38074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4.4.3供应商投诉应当有明确的请求和必要的证明材料。</w:t>
      </w:r>
    </w:p>
    <w:p w14:paraId="747BD33C">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4.4.4 以联合体形式参加政府采购活动的，其投诉应当由组成联合体的所有供应商共同提出。</w:t>
      </w:r>
    </w:p>
    <w:p w14:paraId="404AD596">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2BF9B55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70F3415B">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5B1961DF">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投诉书范本及制作说明详见附件3。</w:t>
      </w:r>
    </w:p>
    <w:p w14:paraId="0B1FAEA2">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0FCBB7BB">
      <w:pPr>
        <w:spacing w:line="360" w:lineRule="auto"/>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招标文件的构成</w:t>
      </w:r>
    </w:p>
    <w:p w14:paraId="29B978A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2EA663CC">
      <w:pPr>
        <w:pStyle w:val="33"/>
        <w:tabs>
          <w:tab w:val="left" w:pos="840"/>
        </w:tabs>
        <w:spacing w:line="360" w:lineRule="auto"/>
        <w:ind w:firstLine="960" w:firstLineChars="400"/>
        <w:rPr>
          <w:rFonts w:hint="eastAsia" w:ascii="宋体" w:hAnsi="宋体" w:eastAsia="宋体" w:cs="宋体"/>
          <w:snapToGrid/>
          <w:color w:val="auto"/>
          <w:sz w:val="24"/>
          <w:szCs w:val="24"/>
          <w:lang w:val="zh-CN"/>
        </w:rPr>
      </w:pPr>
      <w:r>
        <w:rPr>
          <w:rFonts w:hint="eastAsia" w:ascii="宋体" w:hAnsi="宋体" w:eastAsia="宋体" w:cs="宋体"/>
          <w:snapToGrid/>
          <w:color w:val="auto"/>
          <w:sz w:val="24"/>
          <w:szCs w:val="24"/>
          <w:lang w:val="zh-CN"/>
        </w:rPr>
        <w:t>5.1.1招标公告；</w:t>
      </w:r>
    </w:p>
    <w:p w14:paraId="69831DD5">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sz w:val="24"/>
          <w:szCs w:val="24"/>
          <w:lang w:val="zh-CN"/>
        </w:rPr>
        <w:t>.1.2投标人须知</w:t>
      </w:r>
      <w:r>
        <w:rPr>
          <w:rFonts w:hint="eastAsia" w:ascii="宋体" w:hAnsi="宋体" w:eastAsia="宋体" w:cs="宋体"/>
          <w:color w:val="auto"/>
          <w:sz w:val="24"/>
          <w:szCs w:val="24"/>
        </w:rPr>
        <w:t>；</w:t>
      </w:r>
    </w:p>
    <w:p w14:paraId="07CBC793">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37F96B6F">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76139CE2">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48F3A1C7">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5508E1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3BA8A7D7">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0E8A1A70">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5D13AE3E">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3068EC">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0237AD12">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2B0A7347">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4DB39BDC">
      <w:pPr>
        <w:pStyle w:val="33"/>
        <w:numPr>
          <w:ilvl w:val="0"/>
          <w:numId w:val="3"/>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p w14:paraId="64AC869B">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7211944E">
      <w:pPr>
        <w:pStyle w:val="33"/>
        <w:numPr>
          <w:ilvl w:val="0"/>
          <w:numId w:val="3"/>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p>
    <w:p w14:paraId="5E74E654">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2B3CF79">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6A2B687B">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645E2BD7">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7FB75477">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snapToGrid w:val="0"/>
          <w:color w:val="auto"/>
          <w:sz w:val="24"/>
          <w:highlight w:val="none"/>
        </w:rPr>
        <w:t>▲投标文件至少应包括以下文件。</w:t>
      </w:r>
    </w:p>
    <w:p w14:paraId="4D48DA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501AD58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1677849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3" w:name="_Hlk101259339"/>
      <w:r>
        <w:rPr>
          <w:rFonts w:hint="eastAsia" w:ascii="宋体" w:hAnsi="宋体" w:eastAsia="宋体" w:cs="宋体"/>
          <w:snapToGrid w:val="0"/>
          <w:color w:val="auto"/>
          <w:kern w:val="28"/>
          <w:sz w:val="24"/>
          <w:szCs w:val="20"/>
        </w:rPr>
        <w:t>联合协议</w:t>
      </w:r>
      <w:bookmarkEnd w:id="13"/>
      <w:r>
        <w:rPr>
          <w:rFonts w:hint="eastAsia" w:ascii="宋体" w:hAnsi="宋体" w:eastAsia="宋体" w:cs="宋体"/>
          <w:snapToGrid w:val="0"/>
          <w:color w:val="auto"/>
          <w:kern w:val="28"/>
          <w:sz w:val="24"/>
          <w:szCs w:val="20"/>
        </w:rPr>
        <w:t>（如果有)；</w:t>
      </w:r>
    </w:p>
    <w:p w14:paraId="008FFD4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8F45A5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24524912">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7648971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6307ED5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4DEFDDE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5850542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166A1BA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C5F368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025731E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27772A37">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6A0220FC">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2704713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191E8F72">
      <w:pPr>
        <w:pStyle w:val="964"/>
        <w:adjustRightInd w:val="0"/>
        <w:spacing w:line="360" w:lineRule="auto"/>
        <w:ind w:firstLine="960" w:firstLineChars="400"/>
        <w:rPr>
          <w:rFonts w:hint="eastAsia" w:ascii="宋体" w:hAnsi="宋体" w:eastAsia="宋体" w:cs="宋体"/>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0CD362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w:t>
      </w:r>
    </w:p>
    <w:p w14:paraId="60342CD7">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7D31F30E">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投标人提供虚假材料投标的，投标无效。</w:t>
      </w:r>
    </w:p>
    <w:p w14:paraId="3D453409">
      <w:pPr>
        <w:spacing w:line="360" w:lineRule="auto"/>
        <w:ind w:firstLine="720" w:firstLineChars="300"/>
        <w:rPr>
          <w:rFonts w:hint="eastAsia" w:ascii="宋体" w:hAnsi="宋体" w:eastAsia="宋体" w:cs="宋体"/>
          <w:color w:val="auto"/>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4A49184A">
      <w:pPr>
        <w:pStyle w:val="130"/>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1DCBB407">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w:t>
      </w:r>
      <w:r>
        <w:rPr>
          <w:rFonts w:hint="eastAsia" w:ascii="宋体" w:hAnsi="宋体" w:eastAsia="宋体" w:cs="宋体"/>
          <w:color w:val="auto"/>
          <w:kern w:val="0"/>
          <w:sz w:val="24"/>
          <w:highlight w:val="none"/>
          <w:lang w:val="zh-CN"/>
        </w:rPr>
        <w:t>如果本项目分多个标项的，投标人应按所投标项提交相应的投标文件。</w:t>
      </w:r>
      <w:r>
        <w:rPr>
          <w:rFonts w:hint="eastAsia" w:ascii="宋体" w:hAnsi="宋体" w:eastAsia="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79DE10A6">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17D3F6">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8D504F7">
      <w:pPr>
        <w:numPr>
          <w:ilvl w:val="0"/>
          <w:numId w:val="4"/>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25D5F856">
      <w:pPr>
        <w:pStyle w:val="130"/>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6A9B70B">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983E004">
      <w:pPr>
        <w:pStyle w:val="130"/>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67F1B167">
      <w:pPr>
        <w:pStyle w:val="13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174AD596">
      <w:pPr>
        <w:pStyle w:val="130"/>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7895C1">
      <w:pPr>
        <w:pStyle w:val="130"/>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E11C352">
      <w:pPr>
        <w:pStyle w:val="130"/>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2402B016">
      <w:pPr>
        <w:pStyle w:val="33"/>
        <w:numPr>
          <w:ilvl w:val="0"/>
          <w:numId w:val="5"/>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77CB82D7">
      <w:pPr>
        <w:pStyle w:val="33"/>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3E141172">
      <w:pPr>
        <w:pStyle w:val="33"/>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4B56B940">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56E2186">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233DF88">
      <w:pPr>
        <w:pStyle w:val="33"/>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28B0BBEE">
      <w:pPr>
        <w:pStyle w:val="130"/>
        <w:numPr>
          <w:ilvl w:val="0"/>
          <w:numId w:val="6"/>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6C4A5111">
      <w:pPr>
        <w:pStyle w:val="24"/>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7164A994">
      <w:pPr>
        <w:pStyle w:val="130"/>
        <w:numPr>
          <w:ilvl w:val="0"/>
          <w:numId w:val="6"/>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06F2B33D">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3408884C">
      <w:pPr>
        <w:pStyle w:val="130"/>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42DEB331">
      <w:pPr>
        <w:pStyle w:val="130"/>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4ACCE28">
      <w:pPr>
        <w:pStyle w:val="130"/>
        <w:spacing w:before="0"/>
        <w:ind w:firstLine="480"/>
        <w:rPr>
          <w:rFonts w:hint="eastAsia" w:ascii="宋体" w:hAnsi="宋体" w:eastAsia="宋体" w:cs="宋体"/>
          <w:color w:val="auto"/>
        </w:rPr>
      </w:pPr>
      <w:r>
        <w:rPr>
          <w:rFonts w:hint="eastAsia" w:ascii="宋体" w:hAnsi="宋体" w:eastAsia="宋体" w:cs="宋体"/>
          <w:color w:val="auto"/>
        </w:rPr>
        <w:t>17.4在投标截止时间起至投标有效期届满，供应商投标文件不可撤销。</w:t>
      </w:r>
    </w:p>
    <w:p w14:paraId="0C10552C">
      <w:pPr>
        <w:pStyle w:val="130"/>
        <w:spacing w:before="0"/>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四、开标</w:t>
      </w:r>
    </w:p>
    <w:p w14:paraId="4DEC2CF3">
      <w:pPr>
        <w:pStyle w:val="554"/>
        <w:spacing w:before="0" w:line="360" w:lineRule="auto"/>
        <w:ind w:left="0" w:leftChars="0" w:firstLine="0" w:firstLineChars="0"/>
        <w:contextualSpacing/>
        <w:rPr>
          <w:rFonts w:hint="eastAsia" w:ascii="宋体" w:hAnsi="宋体" w:eastAsia="宋体" w:cs="宋体"/>
          <w:color w:val="auto"/>
          <w:sz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开标</w:t>
      </w:r>
      <w:r>
        <w:rPr>
          <w:rFonts w:hint="eastAsia" w:ascii="宋体" w:hAnsi="宋体" w:eastAsia="宋体" w:cs="宋体"/>
          <w:color w:val="auto"/>
          <w:sz w:val="24"/>
        </w:rPr>
        <w:t xml:space="preserve"> </w:t>
      </w:r>
    </w:p>
    <w:p w14:paraId="0D8D02DB">
      <w:pPr>
        <w:pStyle w:val="554"/>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14:paraId="3088B18C">
      <w:pPr>
        <w:pStyle w:val="554"/>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14:paraId="62579096">
      <w:pPr>
        <w:pStyle w:val="554"/>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24066D8B">
      <w:pPr>
        <w:pStyle w:val="130"/>
        <w:spacing w:before="0"/>
        <w:ind w:left="0" w:leftChars="0" w:firstLine="0" w:firstLineChars="0"/>
        <w:jc w:val="center"/>
        <w:rPr>
          <w:rFonts w:hint="eastAsia" w:ascii="宋体" w:hAnsi="宋体" w:eastAsia="宋体" w:cs="宋体"/>
          <w:b/>
          <w:color w:val="auto"/>
          <w:sz w:val="24"/>
        </w:rPr>
      </w:pPr>
      <w:r>
        <w:rPr>
          <w:rFonts w:hint="eastAsia" w:ascii="宋体" w:hAnsi="宋体" w:eastAsia="宋体" w:cs="宋体"/>
          <w:b/>
          <w:color w:val="auto"/>
          <w:sz w:val="32"/>
          <w:lang w:eastAsia="zh-CN"/>
        </w:rPr>
        <w:t>五</w:t>
      </w:r>
      <w:r>
        <w:rPr>
          <w:rFonts w:hint="eastAsia" w:ascii="宋体" w:hAnsi="宋体" w:eastAsia="宋体" w:cs="宋体"/>
          <w:b/>
          <w:color w:val="auto"/>
          <w:sz w:val="32"/>
        </w:rPr>
        <w:t>、</w:t>
      </w:r>
      <w:r>
        <w:rPr>
          <w:rFonts w:hint="eastAsia" w:ascii="宋体" w:hAnsi="宋体" w:eastAsia="宋体" w:cs="宋体"/>
          <w:b/>
          <w:color w:val="auto"/>
          <w:sz w:val="32"/>
          <w:lang w:eastAsia="zh-CN"/>
        </w:rPr>
        <w:t>资格审查</w:t>
      </w:r>
    </w:p>
    <w:p w14:paraId="35D92B78">
      <w:pPr>
        <w:widowControl/>
        <w:numPr>
          <w:ilvl w:val="0"/>
          <w:numId w:val="7"/>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5D06AD5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2F8C4913">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6AB667B8">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0B70E899">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79C8369B">
      <w:pPr>
        <w:pStyle w:val="130"/>
        <w:numPr>
          <w:ilvl w:val="0"/>
          <w:numId w:val="7"/>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0EB6B8AE">
      <w:pPr>
        <w:pStyle w:val="130"/>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140CE2FA">
      <w:pPr>
        <w:pStyle w:val="130"/>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1B284C92">
      <w:pPr>
        <w:pStyle w:val="130"/>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33F87D7">
      <w:pPr>
        <w:pStyle w:val="130"/>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4DE83019">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、评标</w:t>
      </w:r>
    </w:p>
    <w:p w14:paraId="2493C137">
      <w:pPr>
        <w:spacing w:line="360" w:lineRule="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0C46E615">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、定标</w:t>
      </w:r>
    </w:p>
    <w:p w14:paraId="0CED34B8">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1985021E">
      <w:pPr>
        <w:pStyle w:val="130"/>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rPr>
        <w:t>。中标、成交通知书和中标、成交结果公告应当在规定时间内同时发出。</w:t>
      </w:r>
    </w:p>
    <w:p w14:paraId="4B28E8DF">
      <w:pPr>
        <w:pStyle w:val="130"/>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414D97FF">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6D36E4D">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0BD0663">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3705C7D2">
      <w:pPr>
        <w:pStyle w:val="2"/>
        <w:tabs>
          <w:tab w:val="clear" w:pos="432"/>
        </w:tabs>
        <w:ind w:left="12" w:hanging="12"/>
        <w:rPr>
          <w:rFonts w:hint="eastAsia" w:ascii="宋体" w:hAnsi="宋体" w:eastAsia="宋体" w:cs="宋体"/>
          <w:color w:val="auto"/>
        </w:rPr>
      </w:pPr>
      <w:r>
        <w:rPr>
          <w:rFonts w:hint="eastAsia" w:ascii="宋体" w:hAnsi="宋体" w:eastAsia="宋体" w:cs="宋体"/>
          <w:b/>
          <w:bCs/>
          <w:color w:val="auto"/>
          <w:kern w:val="2"/>
          <w:sz w:val="24"/>
          <w:szCs w:val="24"/>
          <w:lang w:val="zh-CN" w:eastAsia="zh-CN" w:bidi="ar-SA"/>
        </w:rPr>
        <w:t>24.</w:t>
      </w:r>
      <w:r>
        <w:rPr>
          <w:rFonts w:hint="eastAsia" w:ascii="宋体" w:hAnsi="宋体" w:eastAsia="宋体" w:cs="宋体"/>
          <w:b/>
          <w:bCs/>
          <w:color w:val="auto"/>
          <w:kern w:val="2"/>
          <w:sz w:val="24"/>
          <w:szCs w:val="24"/>
          <w:lang w:val="zh-CN" w:eastAsia="zh-CN"/>
        </w:rPr>
        <w:t>及时复核供应商材料。</w:t>
      </w:r>
      <w:r>
        <w:rPr>
          <w:rFonts w:hint="eastAsia" w:ascii="宋体" w:hAnsi="宋体" w:eastAsia="宋体" w:cs="宋体"/>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04CA394">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八</w:t>
      </w:r>
      <w:r>
        <w:rPr>
          <w:rFonts w:hint="eastAsia" w:ascii="宋体" w:hAnsi="宋体" w:eastAsia="宋体" w:cs="宋体"/>
          <w:b/>
          <w:color w:val="auto"/>
          <w:sz w:val="32"/>
        </w:rPr>
        <w:t>、合同授予</w:t>
      </w:r>
    </w:p>
    <w:p w14:paraId="74E332D0">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5</w:t>
      </w:r>
      <w:r>
        <w:rPr>
          <w:rFonts w:hint="eastAsia" w:ascii="宋体" w:hAnsi="宋体" w:eastAsia="宋体" w:cs="宋体"/>
          <w:b/>
          <w:color w:val="auto"/>
        </w:rPr>
        <w:t xml:space="preserve">. </w:t>
      </w:r>
      <w:r>
        <w:rPr>
          <w:rFonts w:hint="eastAsia" w:ascii="宋体" w:hAnsi="宋体" w:eastAsia="宋体" w:cs="宋体"/>
          <w:color w:val="auto"/>
        </w:rPr>
        <w:t>合同主要条款详见第五部分拟签订的合同文本。</w:t>
      </w:r>
    </w:p>
    <w:p w14:paraId="5A601977">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6</w:t>
      </w:r>
      <w:r>
        <w:rPr>
          <w:rFonts w:hint="eastAsia" w:ascii="宋体" w:hAnsi="宋体" w:eastAsia="宋体" w:cs="宋体"/>
          <w:b/>
          <w:color w:val="auto"/>
        </w:rPr>
        <w:t>. 合同的签订</w:t>
      </w:r>
    </w:p>
    <w:p w14:paraId="73103F0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AACE71">
      <w:pPr>
        <w:pStyle w:val="130"/>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60D06C10">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.3如签订合同并生效后，供应商无故拒绝或延期，除按照合同条款处理外，列入不良行为记录一次，并给予通报。</w:t>
      </w:r>
    </w:p>
    <w:p w14:paraId="5A34A7AC">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.4中标供应商拒绝与采购人签订合同的，采购人可以按照评审报告推荐的中标或者成交候选人名单排序，确定下一候选人为中标供应商，也可以重新开展政府采购活动。</w:t>
      </w:r>
    </w:p>
    <w:p w14:paraId="36317297">
      <w:pPr>
        <w:pStyle w:val="130"/>
        <w:snapToGrid w:val="0"/>
        <w:spacing w:before="0" w:after="12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.5采购合同由采购人与中标供应商根据招标文件、投标文件等内容通过政府采购电子交易平台在线签订，自动备案。</w:t>
      </w:r>
    </w:p>
    <w:p w14:paraId="12076732">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7</w:t>
      </w:r>
      <w:r>
        <w:rPr>
          <w:rFonts w:hint="eastAsia" w:ascii="宋体" w:hAnsi="宋体" w:eastAsia="宋体" w:cs="宋体"/>
          <w:b/>
          <w:color w:val="auto"/>
        </w:rPr>
        <w:t>. 履约保证金</w:t>
      </w:r>
    </w:p>
    <w:p w14:paraId="54091763">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rPr>
        <w:t>。</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0E8CB8B2">
      <w:pPr>
        <w:tabs>
          <w:tab w:val="left" w:pos="0"/>
        </w:tabs>
        <w:spacing w:line="360" w:lineRule="auto"/>
        <w:ind w:firstLine="482"/>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409BFCFA">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7DFD039F">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5CC4621F">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lang w:eastAsia="zh-CN"/>
        </w:rPr>
        <w:t>九</w:t>
      </w:r>
      <w:r>
        <w:rPr>
          <w:rFonts w:hint="eastAsia" w:ascii="宋体" w:hAnsi="宋体" w:eastAsia="宋体" w:cs="宋体"/>
          <w:b/>
          <w:color w:val="auto"/>
          <w:sz w:val="32"/>
        </w:rPr>
        <w:t>、电子交易活动的中止</w:t>
      </w:r>
    </w:p>
    <w:p w14:paraId="65A95234">
      <w:pPr>
        <w:pStyle w:val="130"/>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kern w:val="2"/>
          <w:sz w:val="24"/>
          <w:szCs w:val="20"/>
        </w:rPr>
        <w:t>2</w:t>
      </w:r>
      <w:r>
        <w:rPr>
          <w:rFonts w:hint="eastAsia" w:ascii="宋体" w:hAnsi="宋体" w:eastAsia="宋体" w:cs="宋体"/>
          <w:b/>
          <w:bCs/>
          <w:color w:val="auto"/>
          <w:kern w:val="2"/>
          <w:sz w:val="24"/>
          <w:szCs w:val="24"/>
          <w:lang w:val="en-US" w:eastAsia="zh-CN"/>
        </w:rPr>
        <w:t>9</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14:paraId="2E1780E0">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.1电子交易平台发生故障而无法登录访问的； </w:t>
      </w:r>
    </w:p>
    <w:p w14:paraId="74361B05">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.2电子交易平台应用或数据库出现错误，不能进行正常操作的；</w:t>
      </w:r>
    </w:p>
    <w:p w14:paraId="4E0ACD36">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.3电子交易平台发现严重安全漏洞，有潜在泄密危险的；</w:t>
      </w:r>
    </w:p>
    <w:p w14:paraId="5B1B667B">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.4病毒发作导致不能进行正常操作的； </w:t>
      </w:r>
    </w:p>
    <w:p w14:paraId="7AD74CD7">
      <w:pPr>
        <w:pStyle w:val="130"/>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.5其他无法保证电子交易的公平、公正和安全的情况。</w:t>
      </w:r>
    </w:p>
    <w:p w14:paraId="05C3A845">
      <w:pPr>
        <w:pStyle w:val="130"/>
        <w:snapToGrid w:val="0"/>
        <w:spacing w:before="0"/>
        <w:ind w:firstLine="0" w:firstLineChars="0"/>
        <w:rPr>
          <w:rFonts w:hint="eastAsia" w:ascii="宋体" w:hAnsi="宋体" w:eastAsia="宋体" w:cs="宋体"/>
          <w:color w:val="auto"/>
        </w:rPr>
      </w:pPr>
      <w:r>
        <w:rPr>
          <w:rFonts w:hint="eastAsia" w:ascii="宋体" w:hAnsi="宋体" w:eastAsia="宋体" w:cs="宋体"/>
          <w:color w:val="auto"/>
          <w:lang w:val="en-US" w:eastAsia="zh-CN"/>
        </w:rPr>
        <w:t>30</w:t>
      </w:r>
      <w:r>
        <w:rPr>
          <w:rFonts w:hint="eastAsia" w:ascii="宋体" w:hAnsi="宋体" w:eastAsia="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AAEE6B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十</w:t>
      </w:r>
      <w:r>
        <w:rPr>
          <w:rFonts w:hint="eastAsia" w:ascii="宋体" w:hAnsi="宋体" w:eastAsia="宋体" w:cs="宋体"/>
          <w:b/>
          <w:color w:val="auto"/>
          <w:sz w:val="32"/>
        </w:rPr>
        <w:t>、验收</w:t>
      </w:r>
    </w:p>
    <w:p w14:paraId="0B1BC9E6">
      <w:pPr>
        <w:pStyle w:val="24"/>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b/>
          <w:color w:val="auto"/>
          <w:lang w:val="en-US" w:eastAsia="zh-CN"/>
        </w:rPr>
        <w:t>1</w:t>
      </w:r>
      <w:r>
        <w:rPr>
          <w:rFonts w:hint="eastAsia" w:ascii="宋体" w:hAnsi="宋体" w:eastAsia="宋体" w:cs="宋体"/>
          <w:b/>
          <w:color w:val="auto"/>
        </w:rPr>
        <w:t>.</w:t>
      </w:r>
      <w:r>
        <w:rPr>
          <w:rFonts w:hint="eastAsia" w:ascii="宋体" w:hAnsi="宋体" w:eastAsia="宋体" w:cs="宋体"/>
          <w:b/>
          <w:color w:val="auto"/>
          <w:lang w:val="en-US" w:eastAsia="zh-CN"/>
        </w:rPr>
        <w:t xml:space="preserve"> </w:t>
      </w:r>
      <w:r>
        <w:rPr>
          <w:rFonts w:hint="eastAsia" w:ascii="宋体" w:hAnsi="宋体" w:eastAsia="宋体" w:cs="宋体"/>
          <w:b/>
          <w:color w:val="auto"/>
        </w:rPr>
        <w:t>验收</w:t>
      </w:r>
    </w:p>
    <w:p w14:paraId="578BF7B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E5B8C2">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.2采购人可以邀请参加本项目的其他投标人或者第三方机构参与验收。参与验收的投标人或者第三方机构的意见作为验收书的参考资料一并存档。</w:t>
      </w:r>
    </w:p>
    <w:p w14:paraId="0B760293">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2DD248">
      <w:pPr>
        <w:tabs>
          <w:tab w:val="left" w:pos="0"/>
        </w:tabs>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lang w:eastAsia="zh-CN"/>
        </w:rPr>
        <w:t>。</w:t>
      </w:r>
    </w:p>
    <w:bookmarkEnd w:id="8"/>
    <w:bookmarkEnd w:id="9"/>
    <w:bookmarkEnd w:id="10"/>
    <w:p w14:paraId="51B14D05">
      <w:pPr>
        <w:widowControl/>
        <w:adjustRightInd/>
        <w:jc w:val="left"/>
        <w:rPr>
          <w:rFonts w:hint="eastAsia" w:ascii="宋体" w:hAnsi="宋体" w:eastAsia="宋体" w:cs="宋体"/>
          <w:color w:val="auto"/>
          <w:kern w:val="0"/>
          <w:sz w:val="24"/>
        </w:rPr>
      </w:pPr>
      <w:bookmarkStart w:id="14" w:name="_Hlt75236290"/>
      <w:bookmarkEnd w:id="14"/>
      <w:bookmarkStart w:id="15" w:name="_Hlt68073093"/>
      <w:bookmarkEnd w:id="15"/>
      <w:bookmarkStart w:id="16" w:name="_Hlt74730295"/>
      <w:bookmarkEnd w:id="16"/>
      <w:bookmarkStart w:id="17" w:name="_Hlt74714665"/>
      <w:bookmarkEnd w:id="17"/>
      <w:bookmarkStart w:id="18" w:name="_Hlt75236011"/>
      <w:bookmarkEnd w:id="18"/>
      <w:bookmarkStart w:id="19" w:name="_Hlt74707468"/>
      <w:bookmarkEnd w:id="19"/>
      <w:bookmarkStart w:id="20" w:name="_Hlt68072990"/>
      <w:bookmarkEnd w:id="20"/>
      <w:bookmarkStart w:id="21" w:name="_Hlt75236101"/>
      <w:bookmarkEnd w:id="21"/>
      <w:bookmarkStart w:id="22" w:name="_Hlt68072998"/>
      <w:bookmarkEnd w:id="22"/>
      <w:bookmarkStart w:id="23" w:name="_Hlt74729768"/>
      <w:bookmarkEnd w:id="23"/>
      <w:bookmarkStart w:id="24" w:name="_Hlt68057669"/>
      <w:bookmarkEnd w:id="24"/>
      <w:bookmarkStart w:id="25" w:name="_Hlt68403820"/>
      <w:bookmarkEnd w:id="25"/>
      <w:bookmarkStart w:id="26" w:name="第四部分"/>
      <w:r>
        <w:rPr>
          <w:rFonts w:hint="eastAsia" w:ascii="宋体" w:hAnsi="宋体" w:eastAsia="宋体" w:cs="宋体"/>
          <w:color w:val="auto"/>
          <w:kern w:val="0"/>
          <w:sz w:val="24"/>
        </w:rPr>
        <w:br w:type="page"/>
      </w:r>
    </w:p>
    <w:p w14:paraId="4D2472F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69B0DA6A">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4E5B2E37">
      <w:pPr>
        <w:pStyle w:val="2"/>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58012C49">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19E3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038AAA10">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103" w:type="dxa"/>
            <w:tcMar>
              <w:top w:w="15" w:type="dxa"/>
              <w:left w:w="15" w:type="dxa"/>
              <w:bottom w:w="0" w:type="dxa"/>
              <w:right w:w="15" w:type="dxa"/>
            </w:tcMar>
            <w:vAlign w:val="center"/>
          </w:tcPr>
          <w:p w14:paraId="2F871BAF">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p>
        </w:tc>
        <w:tc>
          <w:tcPr>
            <w:tcW w:w="508" w:type="dxa"/>
            <w:tcMar>
              <w:top w:w="15" w:type="dxa"/>
              <w:left w:w="15" w:type="dxa"/>
              <w:bottom w:w="0" w:type="dxa"/>
              <w:right w:w="15" w:type="dxa"/>
            </w:tcMar>
            <w:vAlign w:val="center"/>
          </w:tcPr>
          <w:p w14:paraId="494CAC9C">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565" w:type="dxa"/>
            <w:tcMar>
              <w:top w:w="15" w:type="dxa"/>
              <w:left w:w="15" w:type="dxa"/>
              <w:bottom w:w="0" w:type="dxa"/>
              <w:right w:w="15" w:type="dxa"/>
            </w:tcMar>
            <w:vAlign w:val="center"/>
          </w:tcPr>
          <w:p w14:paraId="4ABB8B50">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991" w:type="dxa"/>
            <w:vAlign w:val="center"/>
          </w:tcPr>
          <w:p w14:paraId="134B6537">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预算（元）</w:t>
            </w:r>
          </w:p>
        </w:tc>
        <w:tc>
          <w:tcPr>
            <w:tcW w:w="2993" w:type="dxa"/>
            <w:vAlign w:val="center"/>
          </w:tcPr>
          <w:p w14:paraId="7DE7AE74">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简要规格描述或基本情况介绍</w:t>
            </w:r>
          </w:p>
        </w:tc>
        <w:tc>
          <w:tcPr>
            <w:tcW w:w="1996" w:type="dxa"/>
            <w:vAlign w:val="center"/>
          </w:tcPr>
          <w:p w14:paraId="5F6A8D9C">
            <w:pPr>
              <w:tabs>
                <w:tab w:val="left" w:pos="0"/>
              </w:tabs>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最高限价（元）</w:t>
            </w:r>
          </w:p>
        </w:tc>
      </w:tr>
      <w:tr w14:paraId="1105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5A2C77C">
            <w:pPr>
              <w:tabs>
                <w:tab w:val="left" w:pos="0"/>
              </w:tabs>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03" w:type="dxa"/>
            <w:tcMar>
              <w:top w:w="15" w:type="dxa"/>
              <w:left w:w="15" w:type="dxa"/>
              <w:bottom w:w="0" w:type="dxa"/>
              <w:right w:w="15" w:type="dxa"/>
            </w:tcMar>
            <w:vAlign w:val="center"/>
          </w:tcPr>
          <w:p w14:paraId="4B365894">
            <w:pPr>
              <w:tabs>
                <w:tab w:val="left" w:pos="0"/>
              </w:tabs>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2024年全区易积涝涵洞隧道水位预警系统建设项目</w:t>
            </w:r>
          </w:p>
        </w:tc>
        <w:tc>
          <w:tcPr>
            <w:tcW w:w="508" w:type="dxa"/>
            <w:tcMar>
              <w:top w:w="15" w:type="dxa"/>
              <w:left w:w="15" w:type="dxa"/>
              <w:bottom w:w="0" w:type="dxa"/>
              <w:right w:w="15" w:type="dxa"/>
            </w:tcMar>
            <w:vAlign w:val="center"/>
          </w:tcPr>
          <w:p w14:paraId="199BB77C">
            <w:pPr>
              <w:tabs>
                <w:tab w:val="left" w:pos="0"/>
              </w:tabs>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65" w:type="dxa"/>
            <w:tcMar>
              <w:top w:w="15" w:type="dxa"/>
              <w:left w:w="15" w:type="dxa"/>
              <w:bottom w:w="0" w:type="dxa"/>
              <w:right w:w="15" w:type="dxa"/>
            </w:tcMar>
            <w:vAlign w:val="center"/>
          </w:tcPr>
          <w:p w14:paraId="2E2254B4">
            <w:pPr>
              <w:tabs>
                <w:tab w:val="left" w:pos="0"/>
              </w:tabs>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w:t>
            </w:r>
          </w:p>
        </w:tc>
        <w:tc>
          <w:tcPr>
            <w:tcW w:w="991" w:type="dxa"/>
            <w:vAlign w:val="center"/>
          </w:tcPr>
          <w:p w14:paraId="57399525">
            <w:pPr>
              <w:tabs>
                <w:tab w:val="left" w:pos="0"/>
              </w:tabs>
              <w:jc w:val="center"/>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eastAsia="zh-CN"/>
              </w:rPr>
              <w:t xml:space="preserve">646000  </w:t>
            </w:r>
          </w:p>
        </w:tc>
        <w:tc>
          <w:tcPr>
            <w:tcW w:w="2993" w:type="dxa"/>
            <w:vAlign w:val="center"/>
          </w:tcPr>
          <w:p w14:paraId="01742A44">
            <w:pPr>
              <w:tabs>
                <w:tab w:val="left" w:pos="0"/>
              </w:tabs>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详见采购需求</w:t>
            </w:r>
          </w:p>
        </w:tc>
        <w:tc>
          <w:tcPr>
            <w:tcW w:w="1996" w:type="dxa"/>
            <w:vAlign w:val="center"/>
          </w:tcPr>
          <w:p w14:paraId="4173B524">
            <w:pPr>
              <w:tabs>
                <w:tab w:val="left" w:pos="0"/>
              </w:tabs>
              <w:jc w:val="center"/>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eastAsia="zh-CN"/>
              </w:rPr>
              <w:t>646000</w:t>
            </w:r>
          </w:p>
        </w:tc>
      </w:tr>
    </w:tbl>
    <w:p w14:paraId="29FCAED7">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57B1833E">
      <w:pPr>
        <w:rPr>
          <w:rFonts w:hint="eastAsia" w:asciiTheme="minorEastAsia" w:hAnsiTheme="minorEastAsia" w:eastAsiaTheme="minorEastAsia" w:cstheme="minorEastAsia"/>
          <w:color w:val="auto"/>
        </w:rPr>
      </w:pPr>
    </w:p>
    <w:p w14:paraId="090FB2AD">
      <w:pPr>
        <w:rPr>
          <w:rFonts w:hint="eastAsia" w:asciiTheme="minorEastAsia" w:hAnsiTheme="minorEastAsia" w:eastAsiaTheme="minorEastAsia" w:cstheme="minorEastAsia"/>
          <w:color w:val="auto"/>
        </w:rPr>
      </w:pPr>
    </w:p>
    <w:p w14:paraId="00EED0ED">
      <w:pPr>
        <w:numPr>
          <w:ilvl w:val="0"/>
          <w:numId w:val="8"/>
        </w:numPr>
        <w:ind w:left="630" w:leftChars="0" w:hanging="630" w:firstLineChars="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采购需求</w:t>
      </w:r>
    </w:p>
    <w:p w14:paraId="78CFBFD1">
      <w:pPr>
        <w:keepNext w:val="0"/>
        <w:keepLines w:val="0"/>
        <w:pageBreakBefore w:val="0"/>
        <w:widowControl/>
        <w:numPr>
          <w:ilvl w:val="0"/>
          <w:numId w:val="9"/>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2"/>
          <w:lang w:val="en-US" w:eastAsia="zh-CN" w:bidi="en-US"/>
        </w:rPr>
      </w:pPr>
      <w:r>
        <w:rPr>
          <w:rFonts w:hint="eastAsia" w:ascii="宋体" w:hAnsi="宋体" w:eastAsia="宋体" w:cs="宋体"/>
          <w:b/>
          <w:color w:val="auto"/>
          <w:kern w:val="0"/>
          <w:sz w:val="24"/>
          <w:szCs w:val="22"/>
          <w:lang w:val="en-US" w:eastAsia="zh-CN" w:bidi="en-US"/>
        </w:rPr>
        <w:t>技术需求</w:t>
      </w:r>
    </w:p>
    <w:p w14:paraId="6AB2578B">
      <w:pPr>
        <w:pStyle w:val="24"/>
        <w:spacing w:line="360" w:lineRule="auto"/>
        <w:ind w:firstLine="0" w:firstLineChars="0"/>
        <w:rPr>
          <w:rFonts w:hint="default" w:ascii="宋体" w:hAnsi="宋体" w:eastAsia="宋体" w:cs="宋体"/>
          <w:b/>
          <w:color w:val="auto"/>
          <w:lang w:val="en-US" w:eastAsia="zh-CN"/>
        </w:rPr>
      </w:pPr>
      <w:r>
        <w:rPr>
          <w:rFonts w:hint="eastAsia" w:ascii="宋体" w:hAnsi="宋体" w:eastAsia="宋体" w:cs="宋体"/>
          <w:b/>
          <w:color w:val="auto"/>
          <w:lang w:val="en-US" w:eastAsia="zh-CN"/>
        </w:rPr>
        <w:t>1.项目背景</w:t>
      </w:r>
    </w:p>
    <w:p w14:paraId="0CB6A15E">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萧山区</w:t>
      </w:r>
      <w:r>
        <w:rPr>
          <w:rFonts w:hint="eastAsia" w:ascii="宋体" w:hAnsi="宋体" w:eastAsia="宋体" w:cs="宋体"/>
          <w:color w:val="auto"/>
          <w:kern w:val="0"/>
          <w:sz w:val="24"/>
        </w:rPr>
        <w:t>经过多年的物联感知建设，涵洞隧道物联感知终端建设已初具规模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本次建设将全区全量涵隧进行数字化梳理，监测方式主要依托监控设备和积水监测设备，对全区的隧道和涵洞以网格员现场走访方式进行人工巡查。</w:t>
      </w:r>
      <w:r>
        <w:rPr>
          <w:rFonts w:hint="eastAsia" w:ascii="宋体" w:hAnsi="宋体" w:eastAsia="宋体" w:cs="宋体"/>
          <w:color w:val="auto"/>
          <w:kern w:val="0"/>
          <w:sz w:val="24"/>
        </w:rPr>
        <w:t>通过易积涝涵洞隧道水位预警系统驾驶舱开发、</w:t>
      </w:r>
      <w:r>
        <w:rPr>
          <w:rFonts w:hint="eastAsia" w:ascii="宋体" w:hAnsi="宋体" w:eastAsia="宋体" w:cs="宋体"/>
          <w:color w:val="auto"/>
          <w:kern w:val="0"/>
          <w:sz w:val="24"/>
          <w:lang w:eastAsia="zh-CN"/>
        </w:rPr>
        <w:t>涵洞隧道</w:t>
      </w:r>
      <w:r>
        <w:rPr>
          <w:rFonts w:hint="eastAsia" w:ascii="宋体" w:hAnsi="宋体" w:eastAsia="宋体" w:cs="宋体"/>
          <w:color w:val="auto"/>
          <w:kern w:val="0"/>
          <w:sz w:val="24"/>
        </w:rPr>
        <w:t>管理后台开发以及第三方数据对接等工作，实现对涵洞和隧道水位的实时监测、预警和处置。引入物联网、大数据等先进技术，提升数据采集的准确性和实时性，实现信息的快速传递和共享</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为政府决策提供科学依据，提高应急响应和处置能力，保障城市交通安全和人民生命财产安全。</w:t>
      </w:r>
    </w:p>
    <w:p w14:paraId="2F172C17">
      <w:pPr>
        <w:pStyle w:val="24"/>
        <w:spacing w:line="360" w:lineRule="auto"/>
        <w:ind w:firstLine="0" w:firstLineChars="0"/>
        <w:rPr>
          <w:rFonts w:hint="default" w:ascii="宋体" w:hAnsi="宋体" w:eastAsia="宋体" w:cs="宋体"/>
          <w:b/>
          <w:color w:val="auto"/>
          <w:lang w:val="en-US" w:eastAsia="zh-CN"/>
        </w:rPr>
      </w:pPr>
      <w:r>
        <w:rPr>
          <w:rFonts w:hint="eastAsia" w:ascii="宋体" w:hAnsi="宋体" w:eastAsia="宋体" w:cs="宋体"/>
          <w:b/>
          <w:color w:val="auto"/>
          <w:lang w:val="en-US" w:eastAsia="zh-CN"/>
        </w:rPr>
        <w:t>2.项目目标</w:t>
      </w:r>
    </w:p>
    <w:p w14:paraId="00A3D626">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通过易积涝涵洞隧道水位物联感知预警平台</w:t>
      </w:r>
      <w:r>
        <w:rPr>
          <w:rFonts w:hint="eastAsia" w:ascii="宋体" w:hAnsi="宋体" w:eastAsia="宋体" w:cs="宋体"/>
          <w:color w:val="auto"/>
          <w:kern w:val="0"/>
          <w:sz w:val="24"/>
        </w:rPr>
        <w:t>整合汇集已建安全防控系统及监测数据，</w:t>
      </w:r>
      <w:r>
        <w:rPr>
          <w:rFonts w:hint="eastAsia" w:ascii="宋体" w:hAnsi="宋体" w:eastAsia="宋体" w:cs="宋体"/>
          <w:color w:val="auto"/>
          <w:kern w:val="0"/>
          <w:sz w:val="24"/>
          <w:lang w:val="en-US" w:eastAsia="zh-CN"/>
        </w:rPr>
        <w:t>提升</w:t>
      </w:r>
      <w:r>
        <w:rPr>
          <w:rFonts w:hint="eastAsia" w:ascii="宋体" w:hAnsi="宋体" w:eastAsia="宋体" w:cs="宋体"/>
          <w:color w:val="auto"/>
          <w:kern w:val="0"/>
          <w:sz w:val="24"/>
        </w:rPr>
        <w:t>城市风险感知</w:t>
      </w:r>
      <w:r>
        <w:rPr>
          <w:rFonts w:hint="eastAsia" w:ascii="宋体" w:hAnsi="宋体" w:eastAsia="宋体" w:cs="宋体"/>
          <w:color w:val="auto"/>
          <w:kern w:val="0"/>
          <w:sz w:val="24"/>
          <w:lang w:val="en-US" w:eastAsia="zh-CN"/>
        </w:rPr>
        <w:t>能力</w:t>
      </w:r>
      <w:r>
        <w:rPr>
          <w:rFonts w:hint="eastAsia" w:ascii="宋体" w:hAnsi="宋体" w:eastAsia="宋体" w:cs="宋体"/>
          <w:color w:val="auto"/>
          <w:kern w:val="0"/>
          <w:sz w:val="24"/>
        </w:rPr>
        <w:t>，通过“一张图”呈现全域</w:t>
      </w:r>
      <w:r>
        <w:rPr>
          <w:rFonts w:hint="eastAsia" w:ascii="宋体" w:hAnsi="宋体" w:eastAsia="宋体" w:cs="宋体"/>
          <w:color w:val="auto"/>
          <w:kern w:val="0"/>
          <w:sz w:val="24"/>
          <w:lang w:eastAsia="zh-CN"/>
        </w:rPr>
        <w:t>涵洞隧道</w:t>
      </w:r>
      <w:r>
        <w:rPr>
          <w:rFonts w:hint="eastAsia" w:ascii="宋体" w:hAnsi="宋体" w:eastAsia="宋体" w:cs="宋体"/>
          <w:color w:val="auto"/>
          <w:kern w:val="0"/>
          <w:sz w:val="24"/>
        </w:rPr>
        <w:t>水位的整体运行和风险态势，建设“感知灵敏、研判可靠、决策精准、处置高效”的安全风险监测预警平台，推动提升全方位、多层级、立体化的城市安全风险智能防控能力。实现城市</w:t>
      </w:r>
      <w:r>
        <w:rPr>
          <w:rFonts w:hint="eastAsia" w:ascii="宋体" w:hAnsi="宋体" w:eastAsia="宋体" w:cs="宋体"/>
          <w:color w:val="auto"/>
          <w:kern w:val="0"/>
          <w:sz w:val="24"/>
          <w:lang w:val="en-US" w:eastAsia="zh-CN"/>
        </w:rPr>
        <w:t>涵洞隧道</w:t>
      </w:r>
      <w:r>
        <w:rPr>
          <w:rFonts w:hint="eastAsia" w:ascii="宋体" w:hAnsi="宋体" w:eastAsia="宋体" w:cs="宋体"/>
          <w:color w:val="auto"/>
          <w:kern w:val="0"/>
          <w:sz w:val="24"/>
        </w:rPr>
        <w:t>安全治理“从事后调查处置向事前监测预警”转变，全局掌控安全风险态势，提升城</w:t>
      </w:r>
      <w:r>
        <w:rPr>
          <w:rFonts w:hint="eastAsia" w:ascii="宋体" w:hAnsi="宋体" w:cs="宋体"/>
          <w:color w:val="auto"/>
          <w:kern w:val="0"/>
          <w:sz w:val="24"/>
          <w:lang w:val="en-US" w:eastAsia="zh-CN"/>
        </w:rPr>
        <w:t>市</w:t>
      </w:r>
      <w:r>
        <w:rPr>
          <w:rFonts w:hint="eastAsia" w:ascii="宋体" w:hAnsi="宋体" w:eastAsia="宋体" w:cs="宋体"/>
          <w:color w:val="auto"/>
          <w:kern w:val="0"/>
          <w:sz w:val="24"/>
          <w:lang w:val="en-US" w:eastAsia="zh-CN"/>
        </w:rPr>
        <w:t>涵洞隧道</w:t>
      </w:r>
      <w:r>
        <w:rPr>
          <w:rFonts w:hint="eastAsia" w:ascii="宋体" w:hAnsi="宋体" w:eastAsia="宋体" w:cs="宋体"/>
          <w:color w:val="auto"/>
          <w:kern w:val="0"/>
          <w:sz w:val="24"/>
        </w:rPr>
        <w:t>安全管理现代化水平。</w:t>
      </w:r>
    </w:p>
    <w:p w14:paraId="14FD9117">
      <w:pPr>
        <w:pStyle w:val="24"/>
        <w:spacing w:line="360" w:lineRule="auto"/>
        <w:ind w:firstLine="0" w:firstLineChars="0"/>
        <w:rPr>
          <w:rFonts w:hint="eastAsia" w:ascii="宋体" w:hAnsi="宋体" w:eastAsia="宋体" w:cs="宋体"/>
          <w:b/>
          <w:color w:val="auto"/>
          <w:lang w:val="en-US" w:eastAsia="zh-CN"/>
        </w:rPr>
      </w:pPr>
      <w:r>
        <w:rPr>
          <w:rFonts w:hint="eastAsia" w:ascii="宋体" w:hAnsi="宋体" w:eastAsia="宋体" w:cs="宋体"/>
          <w:b/>
          <w:color w:val="auto"/>
          <w:lang w:val="en-US" w:eastAsia="zh-CN"/>
        </w:rPr>
        <w:t>3.需求采购内容</w:t>
      </w:r>
    </w:p>
    <w:p w14:paraId="58C02294">
      <w:pPr>
        <w:jc w:val="center"/>
        <w:rPr>
          <w:rFonts w:hint="eastAsia"/>
          <w:b/>
          <w:bCs/>
          <w:lang w:val="en-US" w:eastAsia="zh-CN"/>
        </w:rPr>
      </w:pPr>
    </w:p>
    <w:tbl>
      <w:tblPr>
        <w:tblStyle w:val="62"/>
        <w:tblW w:w="4997" w:type="pct"/>
        <w:jc w:val="center"/>
        <w:tblLayout w:type="autofit"/>
        <w:tblCellMar>
          <w:top w:w="0" w:type="dxa"/>
          <w:left w:w="108" w:type="dxa"/>
          <w:bottom w:w="0" w:type="dxa"/>
          <w:right w:w="108" w:type="dxa"/>
        </w:tblCellMar>
      </w:tblPr>
      <w:tblGrid>
        <w:gridCol w:w="847"/>
        <w:gridCol w:w="1757"/>
        <w:gridCol w:w="3654"/>
        <w:gridCol w:w="1407"/>
        <w:gridCol w:w="1615"/>
      </w:tblGrid>
      <w:tr w14:paraId="07040097">
        <w:tblPrEx>
          <w:tblCellMar>
            <w:top w:w="0" w:type="dxa"/>
            <w:left w:w="108" w:type="dxa"/>
            <w:bottom w:w="0" w:type="dxa"/>
            <w:right w:w="108" w:type="dxa"/>
          </w:tblCellMar>
        </w:tblPrEx>
        <w:trPr>
          <w:trHeight w:val="300"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4772AAD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46" w:type="pct"/>
            <w:tcBorders>
              <w:top w:val="single" w:color="auto" w:sz="4" w:space="0"/>
              <w:left w:val="nil"/>
              <w:bottom w:val="single" w:color="auto" w:sz="4" w:space="0"/>
              <w:right w:val="single" w:color="auto" w:sz="4" w:space="0"/>
            </w:tcBorders>
            <w:vAlign w:val="center"/>
          </w:tcPr>
          <w:p w14:paraId="178A4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w:t>
            </w:r>
          </w:p>
        </w:tc>
        <w:tc>
          <w:tcPr>
            <w:tcW w:w="1968" w:type="pct"/>
            <w:tcBorders>
              <w:top w:val="single" w:color="auto" w:sz="4" w:space="0"/>
              <w:left w:val="nil"/>
              <w:bottom w:val="single" w:color="auto" w:sz="4" w:space="0"/>
              <w:right w:val="single" w:color="auto" w:sz="4" w:space="0"/>
            </w:tcBorders>
            <w:noWrap/>
            <w:vAlign w:val="center"/>
          </w:tcPr>
          <w:p w14:paraId="4F786A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需求内容</w:t>
            </w:r>
          </w:p>
        </w:tc>
        <w:tc>
          <w:tcPr>
            <w:tcW w:w="758" w:type="pct"/>
            <w:tcBorders>
              <w:top w:val="single" w:color="auto" w:sz="4" w:space="0"/>
              <w:left w:val="nil"/>
              <w:bottom w:val="single" w:color="auto" w:sz="4" w:space="0"/>
              <w:right w:val="single" w:color="auto" w:sz="4" w:space="0"/>
            </w:tcBorders>
            <w:noWrap/>
            <w:vAlign w:val="center"/>
          </w:tcPr>
          <w:p w14:paraId="53D53D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870" w:type="pct"/>
            <w:tcBorders>
              <w:top w:val="single" w:color="auto" w:sz="4" w:space="0"/>
              <w:left w:val="nil"/>
              <w:bottom w:val="single" w:color="auto" w:sz="4" w:space="0"/>
              <w:right w:val="single" w:color="auto" w:sz="4" w:space="0"/>
            </w:tcBorders>
            <w:noWrap/>
            <w:vAlign w:val="center"/>
          </w:tcPr>
          <w:p w14:paraId="55C7BE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r>
      <w:tr w14:paraId="173E0FD2">
        <w:tblPrEx>
          <w:tblCellMar>
            <w:top w:w="0" w:type="dxa"/>
            <w:left w:w="108" w:type="dxa"/>
            <w:bottom w:w="0" w:type="dxa"/>
            <w:right w:w="108" w:type="dxa"/>
          </w:tblCellMar>
        </w:tblPrEx>
        <w:trPr>
          <w:trHeight w:val="300"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0EC1BE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46" w:type="pct"/>
            <w:tcBorders>
              <w:top w:val="single" w:color="auto" w:sz="4" w:space="0"/>
              <w:left w:val="nil"/>
              <w:bottom w:val="single" w:color="auto" w:sz="4" w:space="0"/>
              <w:right w:val="single" w:color="auto" w:sz="4" w:space="0"/>
            </w:tcBorders>
            <w:vAlign w:val="center"/>
          </w:tcPr>
          <w:p w14:paraId="3BB53A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软件</w:t>
            </w:r>
            <w:r>
              <w:rPr>
                <w:rFonts w:hint="eastAsia" w:ascii="宋体" w:hAnsi="宋体" w:eastAsia="宋体" w:cs="宋体"/>
                <w:sz w:val="24"/>
                <w:szCs w:val="24"/>
                <w:lang w:val="en-US" w:eastAsia="zh-CN"/>
              </w:rPr>
              <w:t>方面</w:t>
            </w:r>
          </w:p>
        </w:tc>
        <w:tc>
          <w:tcPr>
            <w:tcW w:w="1968" w:type="pct"/>
            <w:tcBorders>
              <w:top w:val="single" w:color="auto" w:sz="4" w:space="0"/>
              <w:left w:val="nil"/>
              <w:bottom w:val="single" w:color="auto" w:sz="4" w:space="0"/>
              <w:right w:val="single" w:color="auto" w:sz="4" w:space="0"/>
            </w:tcBorders>
            <w:noWrap/>
            <w:vAlign w:val="center"/>
          </w:tcPr>
          <w:p w14:paraId="0708D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详见需求采购清单</w:t>
            </w:r>
          </w:p>
        </w:tc>
        <w:tc>
          <w:tcPr>
            <w:tcW w:w="758" w:type="pct"/>
            <w:tcBorders>
              <w:top w:val="single" w:color="auto" w:sz="4" w:space="0"/>
              <w:left w:val="nil"/>
              <w:bottom w:val="single" w:color="auto" w:sz="4" w:space="0"/>
              <w:right w:val="single" w:color="auto" w:sz="4" w:space="0"/>
            </w:tcBorders>
            <w:noWrap/>
            <w:vAlign w:val="center"/>
          </w:tcPr>
          <w:p w14:paraId="51F450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70" w:type="pct"/>
            <w:tcBorders>
              <w:top w:val="single" w:color="auto" w:sz="4" w:space="0"/>
              <w:left w:val="nil"/>
              <w:bottom w:val="single" w:color="auto" w:sz="4" w:space="0"/>
              <w:right w:val="single" w:color="auto" w:sz="4" w:space="0"/>
            </w:tcBorders>
            <w:noWrap/>
            <w:vAlign w:val="center"/>
          </w:tcPr>
          <w:p w14:paraId="225B0C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6B41E222">
        <w:tblPrEx>
          <w:tblCellMar>
            <w:top w:w="0" w:type="dxa"/>
            <w:left w:w="108" w:type="dxa"/>
            <w:bottom w:w="0" w:type="dxa"/>
            <w:right w:w="108" w:type="dxa"/>
          </w:tblCellMar>
        </w:tblPrEx>
        <w:trPr>
          <w:trHeight w:val="300"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2EDE62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946" w:type="pct"/>
            <w:tcBorders>
              <w:top w:val="single" w:color="auto" w:sz="4" w:space="0"/>
              <w:left w:val="nil"/>
              <w:bottom w:val="single" w:color="auto" w:sz="4" w:space="0"/>
              <w:right w:val="single" w:color="auto" w:sz="4" w:space="0"/>
            </w:tcBorders>
            <w:vAlign w:val="center"/>
          </w:tcPr>
          <w:p w14:paraId="4C6866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系统驾驶舱</w:t>
            </w:r>
          </w:p>
        </w:tc>
        <w:tc>
          <w:tcPr>
            <w:tcW w:w="1968" w:type="pct"/>
            <w:tcBorders>
              <w:top w:val="single" w:color="auto" w:sz="4" w:space="0"/>
              <w:left w:val="nil"/>
              <w:bottom w:val="single" w:color="auto" w:sz="4" w:space="0"/>
              <w:right w:val="single" w:color="auto" w:sz="4" w:space="0"/>
            </w:tcBorders>
            <w:noWrap/>
            <w:vAlign w:val="center"/>
          </w:tcPr>
          <w:p w14:paraId="335CBF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详见需求采购清单</w:t>
            </w:r>
          </w:p>
        </w:tc>
        <w:tc>
          <w:tcPr>
            <w:tcW w:w="758" w:type="pct"/>
            <w:tcBorders>
              <w:top w:val="single" w:color="auto" w:sz="4" w:space="0"/>
              <w:left w:val="nil"/>
              <w:bottom w:val="single" w:color="auto" w:sz="4" w:space="0"/>
              <w:right w:val="single" w:color="auto" w:sz="4" w:space="0"/>
            </w:tcBorders>
            <w:noWrap/>
            <w:vAlign w:val="center"/>
          </w:tcPr>
          <w:p w14:paraId="7EA45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70" w:type="pct"/>
            <w:tcBorders>
              <w:top w:val="single" w:color="auto" w:sz="4" w:space="0"/>
              <w:left w:val="nil"/>
              <w:bottom w:val="single" w:color="auto" w:sz="4" w:space="0"/>
              <w:right w:val="single" w:color="auto" w:sz="4" w:space="0"/>
            </w:tcBorders>
            <w:noWrap/>
            <w:vAlign w:val="center"/>
          </w:tcPr>
          <w:p w14:paraId="32CBAB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0AE7F8DC">
        <w:tblPrEx>
          <w:tblCellMar>
            <w:top w:w="0" w:type="dxa"/>
            <w:left w:w="108" w:type="dxa"/>
            <w:bottom w:w="0" w:type="dxa"/>
            <w:right w:w="108" w:type="dxa"/>
          </w:tblCellMar>
        </w:tblPrEx>
        <w:trPr>
          <w:trHeight w:val="300"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0DB4D3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46" w:type="pct"/>
            <w:tcBorders>
              <w:top w:val="single" w:color="auto" w:sz="4" w:space="0"/>
              <w:left w:val="nil"/>
              <w:bottom w:val="single" w:color="auto" w:sz="4" w:space="0"/>
              <w:right w:val="single" w:color="auto" w:sz="4" w:space="0"/>
            </w:tcBorders>
            <w:vAlign w:val="center"/>
          </w:tcPr>
          <w:p w14:paraId="052026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管理后台</w:t>
            </w:r>
          </w:p>
        </w:tc>
        <w:tc>
          <w:tcPr>
            <w:tcW w:w="1968" w:type="pct"/>
            <w:tcBorders>
              <w:top w:val="single" w:color="auto" w:sz="4" w:space="0"/>
              <w:left w:val="nil"/>
              <w:bottom w:val="single" w:color="auto" w:sz="4" w:space="0"/>
              <w:right w:val="single" w:color="auto" w:sz="4" w:space="0"/>
            </w:tcBorders>
            <w:noWrap/>
            <w:vAlign w:val="center"/>
          </w:tcPr>
          <w:p w14:paraId="210E97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详见需求采购清单</w:t>
            </w:r>
          </w:p>
        </w:tc>
        <w:tc>
          <w:tcPr>
            <w:tcW w:w="758" w:type="pct"/>
            <w:tcBorders>
              <w:top w:val="single" w:color="auto" w:sz="4" w:space="0"/>
              <w:left w:val="nil"/>
              <w:bottom w:val="single" w:color="auto" w:sz="4" w:space="0"/>
              <w:right w:val="single" w:color="auto" w:sz="4" w:space="0"/>
            </w:tcBorders>
            <w:noWrap/>
            <w:vAlign w:val="center"/>
          </w:tcPr>
          <w:p w14:paraId="7C5CDB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70" w:type="pct"/>
            <w:tcBorders>
              <w:top w:val="single" w:color="auto" w:sz="4" w:space="0"/>
              <w:left w:val="nil"/>
              <w:bottom w:val="single" w:color="auto" w:sz="4" w:space="0"/>
              <w:right w:val="single" w:color="auto" w:sz="4" w:space="0"/>
            </w:tcBorders>
            <w:noWrap/>
            <w:vAlign w:val="center"/>
          </w:tcPr>
          <w:p w14:paraId="65289D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14:paraId="5E8F99BE">
        <w:tblPrEx>
          <w:tblCellMar>
            <w:top w:w="0" w:type="dxa"/>
            <w:left w:w="108" w:type="dxa"/>
            <w:bottom w:w="0" w:type="dxa"/>
            <w:right w:w="108" w:type="dxa"/>
          </w:tblCellMar>
        </w:tblPrEx>
        <w:trPr>
          <w:trHeight w:val="300"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4766FE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46" w:type="pct"/>
            <w:tcBorders>
              <w:top w:val="single" w:color="auto" w:sz="4" w:space="0"/>
              <w:left w:val="nil"/>
              <w:bottom w:val="single" w:color="auto" w:sz="4" w:space="0"/>
              <w:right w:val="single" w:color="auto" w:sz="4" w:space="0"/>
            </w:tcBorders>
            <w:vAlign w:val="center"/>
          </w:tcPr>
          <w:p w14:paraId="66E2CC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平台对接</w:t>
            </w:r>
          </w:p>
        </w:tc>
        <w:tc>
          <w:tcPr>
            <w:tcW w:w="1968" w:type="pct"/>
            <w:tcBorders>
              <w:top w:val="single" w:color="auto" w:sz="4" w:space="0"/>
              <w:left w:val="nil"/>
              <w:bottom w:val="single" w:color="auto" w:sz="4" w:space="0"/>
              <w:right w:val="single" w:color="auto" w:sz="4" w:space="0"/>
            </w:tcBorders>
            <w:noWrap/>
            <w:vAlign w:val="center"/>
          </w:tcPr>
          <w:p w14:paraId="12E3E1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详见需求采购清单</w:t>
            </w:r>
          </w:p>
        </w:tc>
        <w:tc>
          <w:tcPr>
            <w:tcW w:w="758" w:type="pct"/>
            <w:tcBorders>
              <w:top w:val="single" w:color="auto" w:sz="4" w:space="0"/>
              <w:left w:val="nil"/>
              <w:bottom w:val="single" w:color="auto" w:sz="4" w:space="0"/>
              <w:right w:val="single" w:color="auto" w:sz="4" w:space="0"/>
            </w:tcBorders>
            <w:noWrap/>
            <w:vAlign w:val="center"/>
          </w:tcPr>
          <w:p w14:paraId="5AB871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70" w:type="pct"/>
            <w:tcBorders>
              <w:top w:val="single" w:color="auto" w:sz="4" w:space="0"/>
              <w:left w:val="nil"/>
              <w:bottom w:val="single" w:color="auto" w:sz="4" w:space="0"/>
              <w:right w:val="single" w:color="auto" w:sz="4" w:space="0"/>
            </w:tcBorders>
            <w:noWrap/>
            <w:vAlign w:val="center"/>
          </w:tcPr>
          <w:p w14:paraId="30EF3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bl>
    <w:p w14:paraId="75034660">
      <w:pPr>
        <w:pStyle w:val="2"/>
        <w:bidi w:val="0"/>
        <w:rPr>
          <w:rFonts w:hint="eastAsia" w:ascii="宋体" w:hAnsi="宋体" w:eastAsia="宋体" w:cs="宋体"/>
          <w:sz w:val="24"/>
          <w:szCs w:val="24"/>
          <w:lang w:val="en-US"/>
        </w:rPr>
      </w:pPr>
      <w:r>
        <w:rPr>
          <w:rFonts w:hint="eastAsia" w:ascii="宋体" w:hAnsi="宋体" w:eastAsia="宋体" w:cs="宋体"/>
          <w:sz w:val="24"/>
          <w:szCs w:val="24"/>
          <w:lang w:val="en-US" w:eastAsia="zh-CN"/>
        </w:rPr>
        <w:t>1.软件方面</w:t>
      </w:r>
    </w:p>
    <w:p w14:paraId="66AA06CD">
      <w:pPr>
        <w:pStyle w:val="4"/>
        <w:keepNext/>
        <w:keepLines/>
        <w:pageBreakBefore w:val="0"/>
        <w:widowControl w:val="0"/>
        <w:kinsoku/>
        <w:wordWrap/>
        <w:overflowPunct/>
        <w:topLinePunct w:val="0"/>
        <w:autoSpaceDE/>
        <w:autoSpaceDN/>
        <w:bidi w:val="0"/>
        <w:adjustRightInd w:val="0"/>
        <w:snapToGrid w:val="0"/>
        <w:spacing w:line="120" w:lineRule="auto"/>
        <w:ind w:left="901"/>
        <w:textAlignment w:val="auto"/>
        <w:rPr>
          <w:rFonts w:hint="eastAsia" w:ascii="宋体" w:hAnsi="宋体" w:eastAsia="宋体" w:cs="宋体"/>
          <w:sz w:val="24"/>
          <w:szCs w:val="24"/>
          <w:lang w:val="en-US" w:eastAsia="zh-CN"/>
        </w:rPr>
      </w:pPr>
      <w:bookmarkStart w:id="27" w:name="_Toc8966"/>
      <w:bookmarkStart w:id="28" w:name="_Toc11829"/>
      <w:bookmarkStart w:id="29" w:name="_Toc1988"/>
      <w:bookmarkStart w:id="30" w:name="_Toc30215"/>
      <w:bookmarkStart w:id="31" w:name="_Toc21836"/>
      <w:r>
        <w:rPr>
          <w:rFonts w:hint="eastAsia" w:ascii="宋体" w:hAnsi="宋体" w:eastAsia="宋体" w:cs="宋体"/>
          <w:sz w:val="24"/>
          <w:szCs w:val="24"/>
          <w:lang w:val="en-US" w:eastAsia="zh-CN"/>
        </w:rPr>
        <w:t>1.1系统驾驶舱</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4"/>
        <w:gridCol w:w="1525"/>
        <w:gridCol w:w="4847"/>
        <w:gridCol w:w="758"/>
        <w:gridCol w:w="758"/>
      </w:tblGrid>
      <w:tr w14:paraId="7515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4F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一级功能</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9B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二级功能</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48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功能描述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B6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60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单位</w:t>
            </w:r>
          </w:p>
        </w:tc>
      </w:tr>
      <w:tr w14:paraId="4CD6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1E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全域指标统计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E4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隧道数与涵洞数统计</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63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实时展示当前管理范围内的隧道总数和涵洞总数。</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82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0D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01C8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6B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32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应急广播数实时展示</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5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实时更新并展示应急广播的数量，并支持在地图点位进行标注。</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E7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ED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57C2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69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1F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水尺设备状态监测</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26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实时监测水尺设备的在线状态，展示在线设备数和总设备数。</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8B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76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7AA8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76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B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视频设备状态监控</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1F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实时展示视频设备的在线状态与总数，支持快速搜索定位到具体的视频设备。</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C6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B1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06EF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D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气象监测</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2F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气象监测</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69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对萧山区天气相关的数据进行实时展示，包含温湿度、气压、风力、风向、能见度等。</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C9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04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1569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4A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highlight w:val="none"/>
                <w:lang w:val="en-US" w:eastAsia="zh-CN"/>
              </w:rPr>
            </w:pPr>
            <w:r>
              <w:rPr>
                <w:rFonts w:hint="eastAsia"/>
                <w:sz w:val="24"/>
                <w:szCs w:val="24"/>
                <w:highlight w:val="none"/>
                <w:lang w:val="en-US" w:eastAsia="zh-CN"/>
              </w:rPr>
              <w:t>历史积涝词条预警</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A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highlight w:val="none"/>
                <w:lang w:val="en-US" w:eastAsia="zh-CN"/>
              </w:rPr>
            </w:pPr>
            <w:r>
              <w:rPr>
                <w:rFonts w:hint="eastAsia"/>
                <w:sz w:val="24"/>
                <w:szCs w:val="24"/>
                <w:highlight w:val="none"/>
                <w:lang w:val="en-US" w:eastAsia="zh-CN"/>
              </w:rPr>
              <w:t>发布预警</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9F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highlight w:val="none"/>
                <w:lang w:val="en-US" w:eastAsia="zh-CN"/>
              </w:rPr>
            </w:pPr>
            <w:r>
              <w:rPr>
                <w:rFonts w:hint="eastAsia"/>
                <w:sz w:val="24"/>
                <w:szCs w:val="24"/>
                <w:highlight w:val="none"/>
                <w:lang w:val="en-US" w:eastAsia="zh-CN"/>
              </w:rPr>
              <w:t>结合历史积涝信息和未来两小时降雨量预报进行预警提醒，对气象预警信息进行发布、查询</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CA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C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项</w:t>
            </w:r>
          </w:p>
        </w:tc>
      </w:tr>
      <w:tr w14:paraId="0D78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1A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涵洞隧道档案</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05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涵洞概览</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A4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展示涵洞基础信息、水尺走势、根据历史积涝情况自动或手动生成预警提醒以及查看告警信息和事件处置流程。</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B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00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5763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78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36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视频监控</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E3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支持查看涵洞的视频监控画面，可选择对应视频设备进行查看。</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AA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0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42E1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03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CA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应急物资</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C2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对萧山区的物资进行统计分析和综合展示，支持勾选查看其点位分布展示和详情信息功能。</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E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29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1270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BA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33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历史报警</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E8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可查看涵洞历史报警数据，包含报警记录、误报记录、转事件记录。</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F5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D6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116C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99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指令下发</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92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可快速进行对该涵洞下发网格任务，填写指令标题、指令时间区间、指令内容。</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97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9C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3C55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BF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53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历史水位</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2A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可查看涵洞历史水位数据，包含设备名称、更新时间、设备状态以及积水深度。</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5E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13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7CA4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FE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FC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应急广播</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E4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可进行对该涵洞进行应急广播，可选择实时喊话功能或录音播报功能，录音预设可选择单次播报或循环播报。需停止播报时可进行点击停止播报；并可查看该涵洞下的历史广播记录。</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AA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C5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2698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00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视频监控一览</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BB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视频监控一览</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28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展示涵洞、隧道的视频监控数据。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9F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2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3B52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5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地图资源展示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76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GIS地图</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8D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基于萧山区地图底图，整合镇街、村社、路网等地理信息数据，实现涵洞、隧道、积水报警、水尺设备等资源的撒点展示。支持地图的缩放、平移、定位等操作。</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9D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A8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6A68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AD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涵洞隧道设备信息</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29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涵洞隧道设备信息</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13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对涵洞隧道水位设备的在/离线状态以及积涝深度的数据进行滚动列表信息展示，支持具体点位快速检索。</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D0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D1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4FB0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B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报警概览</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37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报警概览</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63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展示告警次数、处置中事件、已闭环事件的的数量，可自定义时段进行区分。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2A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29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45C0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53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任务情况</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5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任务情况</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3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展示未反馈任务数、正常任务数、转事件任务数。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AA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92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1FE6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DB3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事件处置平均时长排名</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C1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镇街事件处置时长排名</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8F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通过实时收集和计算镇街各单位的事件处置时长数据，展示排名前十的数据。</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04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50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68E6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39A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B7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lang w:val="en-US" w:eastAsia="zh-CN"/>
              </w:rPr>
            </w:pPr>
            <w:r>
              <w:rPr>
                <w:rFonts w:hint="eastAsia"/>
                <w:sz w:val="24"/>
                <w:szCs w:val="24"/>
                <w:lang w:val="en-US" w:eastAsia="zh-CN"/>
              </w:rPr>
              <w:t>处置闭环率</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F2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通过实时收集和计算镇街事件处置闭环率，展示排名前十的数据。</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A8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1D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1530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E2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一键巡查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62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一键巡查</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C8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基于红领通事件体系，对网格员下发任务通知与处置闭环。</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52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13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35B9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3E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隐患情况总览</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F0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告警事件</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4B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设备超过阈值产生报警数据及提醒，管理员可通过人工或监控查看该涵洞的情况。属于误报可自行解除误报；属于积涝转为事件，指派网格员进行处理。</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21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A5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42A5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BD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3A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任务事件</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B5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对管理员巡查发现的任务通过红领通进行指派处置，并反馈结果。</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7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C0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15DB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36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C9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平台事件</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6B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展示平台告警事件信息，支持查看事件详情。</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CA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DC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182A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2E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2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网格事件</w:t>
            </w:r>
          </w:p>
        </w:tc>
        <w:tc>
          <w:tcPr>
            <w:tcW w:w="2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B0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展示网格任务事件信息，支持查看事件详情。</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3A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B1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bl>
    <w:p w14:paraId="23D27416">
      <w:pPr>
        <w:pStyle w:val="4"/>
        <w:keepNext/>
        <w:keepLines/>
        <w:pageBreakBefore w:val="0"/>
        <w:widowControl w:val="0"/>
        <w:kinsoku/>
        <w:wordWrap/>
        <w:overflowPunct/>
        <w:topLinePunct w:val="0"/>
        <w:autoSpaceDE/>
        <w:autoSpaceDN/>
        <w:bidi w:val="0"/>
        <w:adjustRightInd w:val="0"/>
        <w:snapToGrid w:val="0"/>
        <w:spacing w:line="120" w:lineRule="auto"/>
        <w:ind w:left="901"/>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1.2管理后台</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3"/>
        <w:gridCol w:w="2327"/>
        <w:gridCol w:w="3578"/>
        <w:gridCol w:w="786"/>
        <w:gridCol w:w="788"/>
      </w:tblGrid>
      <w:tr w14:paraId="6DDA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2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一级功能</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F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二级功能</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3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功能描述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4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E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单位</w:t>
            </w:r>
          </w:p>
        </w:tc>
      </w:tr>
      <w:tr w14:paraId="1B47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86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告警管理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46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告警阈值配置</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1D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实现告警阈值配置管理功能，支持对告警阈值的配置、搜索、重置及列表展示功能。</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07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E5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3360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6E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8A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告警事件处理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3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实现对告警事件处置管理功能，告警事件处置分为运营商设备告警和网格任务巡查事件。支持对其的搜索查询和列表展示功能。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15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CD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3134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47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20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告警解除记录</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42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实现对告警解除记录管理功能，支持对告警解除记录的搜索查询功能和列表展示功能。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05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93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3E05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F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基础信息管理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C7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涵洞隧道管理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C79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实现对涵洞隧道基础信息的管理功能，支持搜索查询和列表展示、配置编辑功能。可查看涵洞详情，对涵洞进行编辑、配置，可进行绑定部门，不同部门的账户管理对应的涵洞信息、涵洞绑定的设备信息。</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C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C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5A30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77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C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视频监控管理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5C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实现对视频监控基础信息的管理功能，支持搜索查询功能和列表展示功能。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77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3A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47CE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D7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95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感知设备管理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0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实现对水尺设备的管理功能，支持搜索查询功能和列表展示功能。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7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FA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66F9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0F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94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应急广播管理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B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实现对应急广播的管理功能，可配置关联对应监控设备，具有开启、广播录音编辑操作功能，并支持对实时喊话功能进行录音记录。</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2F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E7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3D15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8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4D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录音管理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C9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支持应急广播录音预设配置功能。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07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92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7066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D5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84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应急物资管理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01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支持查看仓库应急物资列表，支持快速查询和批量导入功能。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4B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65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73EC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49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3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历史积涝词条管理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88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支持查看历史积涝词条，支持快速查询和编辑功能。</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F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2E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6E37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DC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任务管理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07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任务创建下发</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77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支持根据涵洞隧道的实际情况和巡查要求，制定巡查任务计划，并通过系统向指定的网格员下发任务通知。网格员收到任务通知后，可以按照规定的时间和路线进行巡查，并将巡查结果实时反馈到系统中。</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A8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C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425D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D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0F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任务分析</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8D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支持按时间段、关键词查询历史任务信息，并对任务执行情况进行统计和分析。</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1D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8B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4010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AD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运行监测</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5C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运行监测</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F5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实现对涵洞隧道水尺设备水位信息的实时监测。</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8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17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485B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33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天气预警管理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0C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发布预警管理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0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支持对预警信息进行发布、查询和重置的管理操作。</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F9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3F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3172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9E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系统管理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8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账户管理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E7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管理用户账号，包括账号的创建、修改、删除和权限调整等操作。</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96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1</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0D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项</w:t>
            </w:r>
          </w:p>
        </w:tc>
      </w:tr>
      <w:tr w14:paraId="65D0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E0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59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权限管理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36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定义不同的用户角色，并为每个角色分配相应的权限。</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A7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71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r w14:paraId="5420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6C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79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部门绑定管理</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D8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r>
              <w:rPr>
                <w:rFonts w:hint="eastAsia"/>
                <w:sz w:val="24"/>
                <w:szCs w:val="24"/>
                <w:lang w:val="en-US" w:eastAsia="zh-CN"/>
              </w:rPr>
              <w:t>创建和编辑组织信息，为每一个用户绑定部门。</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42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9D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lang w:val="en-US" w:eastAsia="zh-CN"/>
              </w:rPr>
            </w:pPr>
          </w:p>
        </w:tc>
      </w:tr>
    </w:tbl>
    <w:p w14:paraId="56C7A216">
      <w:pPr>
        <w:pStyle w:val="4"/>
        <w:keepNext/>
        <w:keepLines/>
        <w:pageBreakBefore w:val="0"/>
        <w:widowControl w:val="0"/>
        <w:kinsoku/>
        <w:wordWrap/>
        <w:overflowPunct/>
        <w:topLinePunct w:val="0"/>
        <w:autoSpaceDE/>
        <w:autoSpaceDN/>
        <w:bidi w:val="0"/>
        <w:adjustRightInd w:val="0"/>
        <w:snapToGrid w:val="0"/>
        <w:spacing w:line="240" w:lineRule="auto"/>
        <w:ind w:left="901"/>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2.平台对接</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2040"/>
        <w:gridCol w:w="5961"/>
      </w:tblGrid>
      <w:tr w14:paraId="3BDC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D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需求名称</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A7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功能名称</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31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需求描述</w:t>
            </w:r>
          </w:p>
        </w:tc>
      </w:tr>
      <w:tr w14:paraId="7B68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4B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平台对接</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23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气象数据对接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09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与萧山数智气象网站的无缝连接，获取包括温度、湿度、风速、风向、气压、降水量等关键气象信息。</w:t>
            </w:r>
          </w:p>
        </w:tc>
      </w:tr>
      <w:tr w14:paraId="100C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04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08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积水监测设备数据对接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B4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与区数据资源管理局IOT平台的物联设备建设单位物联监测数据无缝连接实时获取物联设备建设单位的物联监测数据。</w:t>
            </w:r>
          </w:p>
        </w:tc>
      </w:tr>
      <w:tr w14:paraId="6045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5C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48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视频监控数据对接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F9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与区数据资源管理局萧山区视频共享平台进行数据对接，实现视频监控数据的实时传输、共享和应用</w:t>
            </w:r>
          </w:p>
        </w:tc>
      </w:tr>
      <w:tr w14:paraId="68D6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FB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B3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地图资源对接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41E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地图底图资源数据对接、网格数据对接、涵洞隧道点位数据对接与地图撒点</w:t>
            </w:r>
          </w:p>
        </w:tc>
      </w:tr>
      <w:tr w14:paraId="4286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5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DC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设施管理数据对接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F7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通过与城管、交通和各镇街等系统的数据对接，获取产权单位、养护单位、安全管理员及网格员等关键信息</w:t>
            </w:r>
          </w:p>
        </w:tc>
      </w:tr>
      <w:tr w14:paraId="299D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04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03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红领通对接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28B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与红领通无缝对接，</w:t>
            </w:r>
            <w:r>
              <w:rPr>
                <w:rFonts w:hint="eastAsia" w:ascii="宋体" w:hAnsi="宋体" w:cs="宋体"/>
                <w:kern w:val="2"/>
                <w:sz w:val="24"/>
                <w:szCs w:val="24"/>
                <w:lang w:val="en-US" w:eastAsia="zh-CN" w:bidi="ar-SA"/>
              </w:rPr>
              <w:t>支持告警实时转事件通过红领通流转，</w:t>
            </w:r>
            <w:r>
              <w:rPr>
                <w:rFonts w:hint="eastAsia" w:ascii="宋体" w:hAnsi="宋体" w:eastAsia="宋体" w:cs="宋体"/>
                <w:kern w:val="2"/>
                <w:sz w:val="24"/>
                <w:szCs w:val="24"/>
                <w:lang w:val="en-US" w:eastAsia="zh-CN" w:bidi="ar-SA"/>
              </w:rPr>
              <w:t>实时接收红领通平台下发</w:t>
            </w:r>
            <w:r>
              <w:rPr>
                <w:rFonts w:hint="eastAsia" w:ascii="宋体" w:hAnsi="宋体" w:cs="宋体"/>
                <w:kern w:val="2"/>
                <w:sz w:val="24"/>
                <w:szCs w:val="24"/>
                <w:lang w:val="en-US" w:eastAsia="zh-CN" w:bidi="ar-SA"/>
              </w:rPr>
              <w:t>、反馈</w:t>
            </w:r>
            <w:r>
              <w:rPr>
                <w:rFonts w:hint="eastAsia" w:ascii="宋体" w:hAnsi="宋体" w:eastAsia="宋体" w:cs="宋体"/>
                <w:kern w:val="2"/>
                <w:sz w:val="24"/>
                <w:szCs w:val="24"/>
                <w:lang w:val="en-US" w:eastAsia="zh-CN" w:bidi="ar-SA"/>
              </w:rPr>
              <w:t>的任务信息，并将其与事件处置流程紧密集成，确保任务执行的及时性和准确性。</w:t>
            </w:r>
          </w:p>
        </w:tc>
      </w:tr>
      <w:tr w14:paraId="6FEF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A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C8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应急广播对接</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4E1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与应急广播对接，实现远程的喊话功能</w:t>
            </w:r>
          </w:p>
        </w:tc>
      </w:tr>
      <w:bookmarkEnd w:id="27"/>
      <w:bookmarkEnd w:id="28"/>
      <w:bookmarkEnd w:id="29"/>
      <w:bookmarkEnd w:id="30"/>
      <w:bookmarkEnd w:id="31"/>
    </w:tbl>
    <w:p w14:paraId="058F42B6">
      <w:pPr>
        <w:pStyle w:val="5"/>
        <w:numPr>
          <w:ilvl w:val="0"/>
          <w:numId w:val="0"/>
        </w:numPr>
        <w:rPr>
          <w:rFonts w:hint="default"/>
          <w:lang w:val="en-US" w:eastAsia="zh-CN"/>
        </w:rPr>
      </w:pPr>
    </w:p>
    <w:p w14:paraId="520E1091">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color w:val="auto"/>
          <w:kern w:val="0"/>
          <w:sz w:val="24"/>
          <w:szCs w:val="22"/>
          <w:lang w:eastAsia="zh-CN" w:bidi="en-US"/>
        </w:rPr>
      </w:pPr>
      <w:bookmarkStart w:id="32" w:name="_Toc22730"/>
      <w:r>
        <w:rPr>
          <w:rFonts w:hint="eastAsia" w:ascii="宋体" w:hAnsi="宋体" w:eastAsia="宋体" w:cs="宋体"/>
          <w:b/>
          <w:color w:val="auto"/>
          <w:kern w:val="0"/>
          <w:sz w:val="24"/>
          <w:szCs w:val="22"/>
          <w:lang w:eastAsia="zh-CN" w:bidi="en-US"/>
        </w:rPr>
        <w:t>二、商务</w:t>
      </w:r>
      <w:bookmarkStart w:id="33" w:name="_Toc150919394"/>
      <w:bookmarkStart w:id="34" w:name="_Ref184444972"/>
      <w:bookmarkStart w:id="35" w:name="_Toc172025188"/>
      <w:bookmarkStart w:id="36" w:name="_Toc184456417"/>
      <w:bookmarkStart w:id="37" w:name="_Toc184456414"/>
      <w:bookmarkStart w:id="38" w:name="_Toc150773079"/>
      <w:bookmarkStart w:id="39" w:name="_Toc184453100"/>
      <w:bookmarkStart w:id="40" w:name="_Toc186267131"/>
      <w:bookmarkStart w:id="41" w:name="_Toc186267125"/>
      <w:bookmarkStart w:id="42" w:name="_Toc184536790"/>
      <w:bookmarkStart w:id="43" w:name="_Toc150759810"/>
      <w:bookmarkStart w:id="44" w:name="_Toc184536797"/>
      <w:bookmarkStart w:id="45" w:name="_Toc184453103"/>
      <w:bookmarkStart w:id="46" w:name="_Toc152562449"/>
      <w:bookmarkStart w:id="47" w:name="_Toc89225330"/>
      <w:r>
        <w:rPr>
          <w:rFonts w:hint="eastAsia" w:ascii="宋体" w:hAnsi="宋体" w:eastAsia="宋体" w:cs="宋体"/>
          <w:b/>
          <w:color w:val="auto"/>
          <w:kern w:val="0"/>
          <w:sz w:val="24"/>
          <w:szCs w:val="22"/>
          <w:lang w:eastAsia="zh-CN" w:bidi="en-US"/>
        </w:rPr>
        <w:t>需求：</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8543BA0">
      <w:pPr>
        <w:numPr>
          <w:ilvl w:val="0"/>
          <w:numId w:val="0"/>
        </w:numPr>
        <w:adjustRightInd/>
        <w:spacing w:line="360" w:lineRule="auto"/>
        <w:ind w:firstLine="240" w:firstLineChars="1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1．服务期限</w:t>
      </w:r>
    </w:p>
    <w:p w14:paraId="7BE9EBE4">
      <w:pPr>
        <w:numPr>
          <w:ilvl w:val="0"/>
          <w:numId w:val="0"/>
        </w:numPr>
        <w:adjustRightInd/>
        <w:spacing w:line="360" w:lineRule="auto"/>
        <w:ind w:firstLine="240" w:firstLineChars="1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项目部署期：</w:t>
      </w:r>
      <w:r>
        <w:rPr>
          <w:rFonts w:hint="eastAsia" w:ascii="宋体" w:hAnsi="宋体" w:cs="宋体"/>
          <w:sz w:val="24"/>
          <w:highlight w:val="none"/>
          <w:lang w:val="en-US" w:eastAsia="zh-CN"/>
        </w:rPr>
        <w:t>60天</w:t>
      </w:r>
      <w:r>
        <w:rPr>
          <w:rFonts w:hint="eastAsia" w:ascii="宋体" w:hAnsi="宋体" w:eastAsia="宋体" w:cs="宋体"/>
          <w:sz w:val="24"/>
          <w:highlight w:val="none"/>
          <w:lang w:val="en-US" w:eastAsia="zh-CN"/>
        </w:rPr>
        <w:t>，运维服务期：</w:t>
      </w:r>
      <w:r>
        <w:rPr>
          <w:rFonts w:hint="eastAsia" w:ascii="宋体" w:hAnsi="宋体" w:cs="宋体"/>
          <w:sz w:val="24"/>
          <w:highlight w:val="none"/>
          <w:lang w:val="en-US" w:eastAsia="zh-CN"/>
        </w:rPr>
        <w:t>2年</w:t>
      </w:r>
      <w:r>
        <w:rPr>
          <w:rFonts w:hint="eastAsia" w:ascii="宋体" w:hAnsi="宋体" w:eastAsia="宋体" w:cs="宋体"/>
          <w:sz w:val="24"/>
          <w:highlight w:val="none"/>
          <w:lang w:val="en-US" w:eastAsia="zh-CN"/>
        </w:rPr>
        <w:t>（运维服务期从验收合格之日开始计算）。</w:t>
      </w:r>
    </w:p>
    <w:p w14:paraId="200370FE">
      <w:pPr>
        <w:numPr>
          <w:ilvl w:val="0"/>
          <w:numId w:val="0"/>
        </w:numPr>
        <w:adjustRightInd/>
        <w:spacing w:line="360" w:lineRule="auto"/>
        <w:ind w:firstLine="240" w:firstLineChars="1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2、运维期内售后服务</w:t>
      </w:r>
    </w:p>
    <w:p w14:paraId="74E6421D">
      <w:pPr>
        <w:numPr>
          <w:ilvl w:val="0"/>
          <w:numId w:val="0"/>
        </w:numPr>
        <w:adjustRightInd/>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提供7×24小时的服务响应，针对各类系统问题或故障须在30分钟内进行响应，如有需要须在8小时内到现场进行处理，并在12小时内解决问题；如确实无法解决，必须提供可用的备份方案保证整个平台的正常运转；</w:t>
      </w:r>
    </w:p>
    <w:p w14:paraId="3E631AC5">
      <w:pPr>
        <w:numPr>
          <w:ilvl w:val="0"/>
          <w:numId w:val="0"/>
        </w:numPr>
        <w:adjustRightInd/>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（2）应提供热线电话、Email、远程支持及现场服务等多种技术服务方式；</w:t>
      </w:r>
    </w:p>
    <w:p w14:paraId="1C1C6B88">
      <w:pPr>
        <w:numPr>
          <w:ilvl w:val="0"/>
          <w:numId w:val="0"/>
        </w:numPr>
        <w:adjustRightInd/>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（3）随时定期通过电话跟踪使用情况，及时了解存在的问题，并随时给予解决。</w:t>
      </w:r>
    </w:p>
    <w:p w14:paraId="29FE1732">
      <w:pPr>
        <w:numPr>
          <w:ilvl w:val="0"/>
          <w:numId w:val="0"/>
        </w:numPr>
        <w:adjustRightInd/>
        <w:spacing w:line="360" w:lineRule="auto"/>
        <w:ind w:firstLine="240" w:firstLineChars="1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3、培训服务</w:t>
      </w:r>
    </w:p>
    <w:p w14:paraId="67605630">
      <w:pPr>
        <w:numPr>
          <w:ilvl w:val="0"/>
          <w:numId w:val="0"/>
        </w:numPr>
        <w:adjustRightInd/>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中标人应</w:t>
      </w:r>
      <w:r>
        <w:rPr>
          <w:rFonts w:hint="eastAsia" w:ascii="宋体" w:hAnsi="宋体" w:cs="宋体"/>
          <w:sz w:val="24"/>
          <w:highlight w:val="none"/>
          <w:lang w:val="en-US" w:eastAsia="zh-CN"/>
        </w:rPr>
        <w:t>制定</w:t>
      </w:r>
      <w:r>
        <w:rPr>
          <w:rFonts w:hint="eastAsia" w:ascii="宋体" w:hAnsi="宋体" w:eastAsia="宋体" w:cs="宋体"/>
          <w:sz w:val="24"/>
          <w:highlight w:val="none"/>
          <w:lang w:val="en-US" w:eastAsia="zh-CN"/>
        </w:rPr>
        <w:t>培训计划，及时安排有关培训。培训地点由招标人提供，培训人数由双方协商确定。</w:t>
      </w:r>
    </w:p>
    <w:p w14:paraId="00414663">
      <w:pPr>
        <w:numPr>
          <w:ilvl w:val="0"/>
          <w:numId w:val="0"/>
        </w:numPr>
        <w:adjustRightInd/>
        <w:spacing w:line="360" w:lineRule="auto"/>
        <w:ind w:firstLine="240" w:firstLineChars="1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4、付款方式</w:t>
      </w:r>
    </w:p>
    <w:p w14:paraId="0C7EA453">
      <w:pPr>
        <w:numPr>
          <w:ilvl w:val="0"/>
          <w:numId w:val="0"/>
        </w:numPr>
        <w:adjustRightInd/>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签订合同后，30日内支付合同金额的50%；项目完成初验，30日内支付合同金额的25%；项目完成终验，30日内支付合同金额的25%。</w:t>
      </w:r>
    </w:p>
    <w:bookmarkEnd w:id="32"/>
    <w:p w14:paraId="3BFF17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highlight w:val="none"/>
          <w:lang w:eastAsia="zh-CN"/>
        </w:rPr>
        <w:t xml:space="preserve">   </w:t>
      </w:r>
      <w:r>
        <w:rPr>
          <w:rFonts w:hint="eastAsia" w:ascii="宋体" w:hAnsi="宋体" w:eastAsia="宋体" w:cs="宋体"/>
          <w:color w:val="auto"/>
          <w:sz w:val="24"/>
          <w:szCs w:val="24"/>
          <w:highlight w:val="none"/>
        </w:rPr>
        <w:t>注：</w:t>
      </w:r>
    </w:p>
    <w:p w14:paraId="6F57B4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11F136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7E4321FF">
      <w:pPr>
        <w:pStyle w:val="967"/>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lang w:eastAsia="zh-CN"/>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5B440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p>
    <w:p w14:paraId="1765D167">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175CBF0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48" w:name="_Toc184308053"/>
      <w:bookmarkEnd w:id="48"/>
      <w:bookmarkStart w:id="49" w:name="_Toc184313242"/>
      <w:bookmarkEnd w:id="49"/>
      <w:bookmarkStart w:id="50" w:name="_Toc184308100"/>
      <w:bookmarkEnd w:id="50"/>
      <w:bookmarkStart w:id="51" w:name="_Toc184313262"/>
      <w:bookmarkEnd w:id="51"/>
      <w:bookmarkStart w:id="52" w:name="_Toc184308064"/>
      <w:bookmarkEnd w:id="52"/>
      <w:bookmarkStart w:id="53" w:name="_Toc184312090"/>
      <w:bookmarkEnd w:id="53"/>
      <w:bookmarkStart w:id="54" w:name="_Toc184314426"/>
      <w:bookmarkEnd w:id="54"/>
      <w:bookmarkStart w:id="55" w:name="_Toc184313238"/>
      <w:bookmarkEnd w:id="55"/>
      <w:bookmarkStart w:id="56" w:name="_Toc184313298"/>
      <w:bookmarkEnd w:id="56"/>
      <w:bookmarkStart w:id="57" w:name="_Toc184312070"/>
      <w:bookmarkEnd w:id="57"/>
      <w:bookmarkStart w:id="58" w:name="_Toc184310338"/>
      <w:bookmarkEnd w:id="58"/>
      <w:bookmarkStart w:id="59" w:name="_Toc184312120"/>
      <w:bookmarkEnd w:id="59"/>
      <w:bookmarkStart w:id="60" w:name="_Toc184314459"/>
      <w:bookmarkEnd w:id="60"/>
      <w:bookmarkStart w:id="61" w:name="_Toc184313297"/>
      <w:bookmarkEnd w:id="61"/>
      <w:bookmarkStart w:id="62" w:name="_Toc184312089"/>
      <w:bookmarkEnd w:id="62"/>
      <w:bookmarkStart w:id="63" w:name="_Toc184312078"/>
      <w:bookmarkEnd w:id="63"/>
      <w:bookmarkStart w:id="64" w:name="_Toc184312131"/>
      <w:bookmarkEnd w:id="64"/>
      <w:bookmarkStart w:id="65" w:name="_Toc184312119"/>
      <w:bookmarkEnd w:id="65"/>
      <w:bookmarkStart w:id="66" w:name="_Toc184314438"/>
      <w:bookmarkEnd w:id="66"/>
      <w:bookmarkStart w:id="67" w:name="_Toc184310294"/>
      <w:bookmarkEnd w:id="67"/>
      <w:bookmarkStart w:id="68" w:name="_Toc184312099"/>
      <w:bookmarkEnd w:id="68"/>
      <w:bookmarkStart w:id="69" w:name="_Toc184314415"/>
      <w:bookmarkEnd w:id="69"/>
      <w:bookmarkStart w:id="70" w:name="_Toc184310340"/>
      <w:bookmarkEnd w:id="70"/>
      <w:bookmarkStart w:id="71" w:name="_Toc184308095"/>
      <w:bookmarkEnd w:id="71"/>
      <w:bookmarkStart w:id="72" w:name="_Toc184314440"/>
      <w:bookmarkEnd w:id="72"/>
      <w:bookmarkStart w:id="73" w:name="_Toc184313304"/>
      <w:bookmarkEnd w:id="73"/>
      <w:bookmarkStart w:id="74" w:name="_Toc184313247"/>
      <w:bookmarkEnd w:id="74"/>
      <w:bookmarkStart w:id="75" w:name="_Toc184314428"/>
      <w:bookmarkEnd w:id="75"/>
      <w:bookmarkStart w:id="76" w:name="_Toc184314470"/>
      <w:bookmarkEnd w:id="76"/>
      <w:bookmarkStart w:id="77" w:name="_Toc184310328"/>
      <w:bookmarkEnd w:id="77"/>
      <w:bookmarkStart w:id="78" w:name="_Toc184312135"/>
      <w:bookmarkEnd w:id="78"/>
      <w:bookmarkStart w:id="79" w:name="_Toc184313249"/>
      <w:bookmarkEnd w:id="79"/>
      <w:bookmarkStart w:id="80" w:name="_Toc184314417"/>
      <w:bookmarkEnd w:id="80"/>
      <w:bookmarkStart w:id="81" w:name="_Toc184313251"/>
      <w:bookmarkEnd w:id="81"/>
      <w:bookmarkStart w:id="82" w:name="_Toc184314432"/>
      <w:bookmarkEnd w:id="82"/>
      <w:bookmarkStart w:id="83" w:name="_Toc184310280"/>
      <w:bookmarkEnd w:id="83"/>
      <w:bookmarkStart w:id="84" w:name="_Toc184314465"/>
      <w:bookmarkEnd w:id="84"/>
      <w:bookmarkStart w:id="85" w:name="_Toc184308069"/>
      <w:bookmarkEnd w:id="85"/>
      <w:bookmarkStart w:id="86" w:name="_Toc184312113"/>
      <w:bookmarkEnd w:id="86"/>
      <w:bookmarkStart w:id="87" w:name="_Toc184308103"/>
      <w:bookmarkEnd w:id="87"/>
      <w:bookmarkStart w:id="88" w:name="_Toc184310295"/>
      <w:bookmarkEnd w:id="88"/>
      <w:bookmarkStart w:id="89" w:name="_Toc184314473"/>
      <w:bookmarkEnd w:id="89"/>
      <w:bookmarkStart w:id="90" w:name="_Toc184312132"/>
      <w:bookmarkEnd w:id="90"/>
      <w:bookmarkStart w:id="91" w:name="_Toc184308075"/>
      <w:bookmarkEnd w:id="91"/>
      <w:bookmarkStart w:id="92" w:name="_Toc184313294"/>
      <w:bookmarkEnd w:id="92"/>
      <w:bookmarkStart w:id="93" w:name="_Toc184312075"/>
      <w:bookmarkEnd w:id="93"/>
      <w:bookmarkStart w:id="94" w:name="_Toc184312123"/>
      <w:bookmarkEnd w:id="94"/>
      <w:bookmarkStart w:id="95" w:name="_Toc184314441"/>
      <w:bookmarkEnd w:id="95"/>
      <w:bookmarkStart w:id="96" w:name="_Toc184310341"/>
      <w:bookmarkEnd w:id="96"/>
      <w:bookmarkStart w:id="97" w:name="_Toc184314445"/>
      <w:bookmarkEnd w:id="97"/>
      <w:bookmarkStart w:id="98" w:name="_Toc184313246"/>
      <w:bookmarkEnd w:id="98"/>
      <w:bookmarkStart w:id="99" w:name="_Toc184310299"/>
      <w:bookmarkEnd w:id="99"/>
      <w:bookmarkStart w:id="100" w:name="_Toc184314466"/>
      <w:bookmarkEnd w:id="100"/>
      <w:bookmarkStart w:id="101" w:name="_Toc184310310"/>
      <w:bookmarkEnd w:id="101"/>
      <w:bookmarkStart w:id="102" w:name="_Toc184314482"/>
      <w:bookmarkEnd w:id="102"/>
      <w:bookmarkStart w:id="103" w:name="_Toc184312088"/>
      <w:bookmarkEnd w:id="103"/>
      <w:bookmarkStart w:id="104" w:name="_Toc184312094"/>
      <w:bookmarkEnd w:id="104"/>
      <w:bookmarkStart w:id="105" w:name="_Toc184313286"/>
      <w:bookmarkEnd w:id="105"/>
      <w:bookmarkStart w:id="106" w:name="_Toc184313277"/>
      <w:bookmarkEnd w:id="106"/>
      <w:bookmarkStart w:id="107" w:name="_Toc184314480"/>
      <w:bookmarkEnd w:id="107"/>
      <w:bookmarkStart w:id="108" w:name="_Toc184313243"/>
      <w:bookmarkEnd w:id="108"/>
      <w:bookmarkStart w:id="109" w:name="_Toc184310316"/>
      <w:bookmarkEnd w:id="109"/>
      <w:bookmarkStart w:id="110" w:name="_Toc184308108"/>
      <w:bookmarkEnd w:id="110"/>
      <w:bookmarkStart w:id="111" w:name="_Toc184310292"/>
      <w:bookmarkEnd w:id="111"/>
      <w:bookmarkStart w:id="112" w:name="_Toc184314437"/>
      <w:bookmarkEnd w:id="112"/>
      <w:bookmarkStart w:id="113" w:name="_Toc184308085"/>
      <w:bookmarkEnd w:id="113"/>
      <w:bookmarkStart w:id="114" w:name="_Toc184314457"/>
      <w:bookmarkEnd w:id="114"/>
      <w:bookmarkStart w:id="115" w:name="_Toc184312102"/>
      <w:bookmarkEnd w:id="115"/>
      <w:bookmarkStart w:id="116" w:name="_Toc184313254"/>
      <w:bookmarkEnd w:id="116"/>
      <w:bookmarkStart w:id="117" w:name="_Toc184313274"/>
      <w:bookmarkEnd w:id="117"/>
      <w:bookmarkStart w:id="118" w:name="_Toc184310319"/>
      <w:bookmarkEnd w:id="118"/>
      <w:bookmarkStart w:id="119" w:name="_Toc184308058"/>
      <w:bookmarkEnd w:id="119"/>
      <w:bookmarkStart w:id="120" w:name="_Toc184313252"/>
      <w:bookmarkEnd w:id="120"/>
      <w:bookmarkStart w:id="121" w:name="_Toc184308083"/>
      <w:bookmarkEnd w:id="121"/>
      <w:bookmarkStart w:id="122" w:name="_Toc184308051"/>
      <w:bookmarkEnd w:id="122"/>
      <w:bookmarkStart w:id="123" w:name="_Toc184313261"/>
      <w:bookmarkEnd w:id="123"/>
      <w:bookmarkStart w:id="124" w:name="_Toc184314434"/>
      <w:bookmarkEnd w:id="124"/>
      <w:bookmarkStart w:id="125" w:name="_Toc184313253"/>
      <w:bookmarkEnd w:id="125"/>
      <w:bookmarkStart w:id="126" w:name="_Toc184313244"/>
      <w:bookmarkEnd w:id="126"/>
      <w:bookmarkStart w:id="127" w:name="_Toc184312092"/>
      <w:bookmarkEnd w:id="127"/>
      <w:bookmarkStart w:id="128" w:name="_Toc184313241"/>
      <w:bookmarkEnd w:id="128"/>
      <w:bookmarkStart w:id="129" w:name="_Toc184308090"/>
      <w:bookmarkEnd w:id="129"/>
      <w:bookmarkStart w:id="130" w:name="_Toc184314453"/>
      <w:bookmarkEnd w:id="130"/>
      <w:bookmarkStart w:id="131" w:name="_Toc184314427"/>
      <w:bookmarkEnd w:id="131"/>
      <w:bookmarkStart w:id="132" w:name="_Toc184310311"/>
      <w:bookmarkEnd w:id="132"/>
      <w:bookmarkStart w:id="133" w:name="_Toc184313271"/>
      <w:bookmarkEnd w:id="133"/>
      <w:bookmarkStart w:id="134" w:name="_Toc184312138"/>
      <w:bookmarkEnd w:id="134"/>
      <w:bookmarkStart w:id="135" w:name="_Toc184310306"/>
      <w:bookmarkEnd w:id="135"/>
      <w:bookmarkStart w:id="136" w:name="_Toc184314452"/>
      <w:bookmarkEnd w:id="136"/>
      <w:bookmarkStart w:id="137" w:name="_Toc184312136"/>
      <w:bookmarkEnd w:id="137"/>
      <w:bookmarkStart w:id="138" w:name="_Toc184314430"/>
      <w:bookmarkEnd w:id="138"/>
      <w:bookmarkStart w:id="139" w:name="_Toc184310277"/>
      <w:bookmarkEnd w:id="139"/>
      <w:bookmarkStart w:id="140" w:name="_Toc184310275"/>
      <w:bookmarkEnd w:id="140"/>
      <w:bookmarkStart w:id="141" w:name="_Toc184314413"/>
      <w:bookmarkEnd w:id="141"/>
      <w:bookmarkStart w:id="142" w:name="_Toc184314478"/>
      <w:bookmarkEnd w:id="142"/>
      <w:bookmarkStart w:id="143" w:name="_Toc184314468"/>
      <w:bookmarkEnd w:id="143"/>
      <w:bookmarkStart w:id="144" w:name="_Toc184308096"/>
      <w:bookmarkEnd w:id="144"/>
      <w:bookmarkStart w:id="145" w:name="_Toc184310282"/>
      <w:bookmarkEnd w:id="145"/>
      <w:bookmarkStart w:id="146" w:name="_Toc184310304"/>
      <w:bookmarkEnd w:id="146"/>
      <w:bookmarkStart w:id="147" w:name="_Toc184313300"/>
      <w:bookmarkEnd w:id="147"/>
      <w:bookmarkStart w:id="148" w:name="_Toc184312104"/>
      <w:bookmarkEnd w:id="148"/>
      <w:bookmarkStart w:id="149" w:name="_Toc184312096"/>
      <w:bookmarkEnd w:id="149"/>
      <w:bookmarkStart w:id="150" w:name="_Toc184312072"/>
      <w:bookmarkEnd w:id="150"/>
      <w:bookmarkStart w:id="151" w:name="_Toc184314416"/>
      <w:bookmarkEnd w:id="151"/>
      <w:bookmarkStart w:id="152" w:name="_Toc184312108"/>
      <w:bookmarkEnd w:id="152"/>
      <w:bookmarkStart w:id="153" w:name="_Toc184312106"/>
      <w:bookmarkEnd w:id="153"/>
      <w:bookmarkStart w:id="154" w:name="_Toc184308089"/>
      <w:bookmarkEnd w:id="154"/>
      <w:bookmarkStart w:id="155" w:name="_Toc184312105"/>
      <w:bookmarkEnd w:id="155"/>
      <w:bookmarkStart w:id="156" w:name="_Toc184313250"/>
      <w:bookmarkEnd w:id="156"/>
      <w:bookmarkStart w:id="157" w:name="_Toc184314454"/>
      <w:bookmarkEnd w:id="157"/>
      <w:bookmarkStart w:id="158" w:name="_Toc184314410"/>
      <w:bookmarkEnd w:id="158"/>
      <w:bookmarkStart w:id="159" w:name="_Toc184314461"/>
      <w:bookmarkEnd w:id="159"/>
      <w:bookmarkStart w:id="160" w:name="_Toc184312121"/>
      <w:bookmarkEnd w:id="160"/>
      <w:bookmarkStart w:id="161" w:name="_Toc184308080"/>
      <w:bookmarkEnd w:id="161"/>
      <w:bookmarkStart w:id="162" w:name="_Toc184308073"/>
      <w:bookmarkEnd w:id="162"/>
      <w:bookmarkStart w:id="163" w:name="_Toc184308046"/>
      <w:bookmarkEnd w:id="163"/>
      <w:bookmarkStart w:id="164" w:name="_Toc184312107"/>
      <w:bookmarkEnd w:id="164"/>
      <w:bookmarkStart w:id="165" w:name="_Toc184314443"/>
      <w:bookmarkEnd w:id="165"/>
      <w:bookmarkStart w:id="166" w:name="_Toc184308097"/>
      <w:bookmarkEnd w:id="166"/>
      <w:bookmarkStart w:id="167" w:name="_Toc184310312"/>
      <w:bookmarkEnd w:id="167"/>
      <w:bookmarkStart w:id="168" w:name="_Toc184308094"/>
      <w:bookmarkEnd w:id="168"/>
      <w:bookmarkStart w:id="169" w:name="_Toc184308060"/>
      <w:bookmarkEnd w:id="169"/>
      <w:bookmarkStart w:id="170" w:name="_Toc184313268"/>
      <w:bookmarkEnd w:id="170"/>
      <w:bookmarkStart w:id="171" w:name="_Toc184313284"/>
      <w:bookmarkEnd w:id="171"/>
      <w:bookmarkStart w:id="172" w:name="_Toc184313280"/>
      <w:bookmarkEnd w:id="172"/>
      <w:bookmarkStart w:id="173" w:name="_Toc184308091"/>
      <w:bookmarkEnd w:id="173"/>
      <w:bookmarkStart w:id="174" w:name="_Toc184308048"/>
      <w:bookmarkEnd w:id="174"/>
      <w:bookmarkStart w:id="175" w:name="_Toc184308037"/>
      <w:bookmarkEnd w:id="175"/>
      <w:bookmarkStart w:id="176" w:name="_Toc184308093"/>
      <w:bookmarkEnd w:id="176"/>
      <w:bookmarkStart w:id="177" w:name="_Toc184312137"/>
      <w:bookmarkEnd w:id="177"/>
      <w:bookmarkStart w:id="178" w:name="_Toc184313269"/>
      <w:bookmarkEnd w:id="178"/>
      <w:bookmarkStart w:id="179" w:name="_Toc184313279"/>
      <w:bookmarkEnd w:id="179"/>
      <w:bookmarkStart w:id="180" w:name="_Toc184308066"/>
      <w:bookmarkEnd w:id="180"/>
      <w:bookmarkStart w:id="181" w:name="_Toc184314467"/>
      <w:bookmarkEnd w:id="181"/>
      <w:bookmarkStart w:id="182" w:name="_Toc184308047"/>
      <w:bookmarkEnd w:id="182"/>
      <w:bookmarkStart w:id="183" w:name="_Toc184310324"/>
      <w:bookmarkEnd w:id="183"/>
      <w:bookmarkStart w:id="184" w:name="_Toc184312081"/>
      <w:bookmarkEnd w:id="184"/>
      <w:bookmarkStart w:id="185" w:name="_Toc184310329"/>
      <w:bookmarkEnd w:id="185"/>
      <w:bookmarkStart w:id="186" w:name="_Toc184314474"/>
      <w:bookmarkEnd w:id="186"/>
      <w:bookmarkStart w:id="187" w:name="_Toc184308056"/>
      <w:bookmarkEnd w:id="187"/>
      <w:bookmarkStart w:id="188" w:name="_Toc184310313"/>
      <w:bookmarkEnd w:id="188"/>
      <w:bookmarkStart w:id="189" w:name="_Toc184308050"/>
      <w:bookmarkEnd w:id="189"/>
      <w:bookmarkStart w:id="190" w:name="_Toc184313296"/>
      <w:bookmarkEnd w:id="190"/>
      <w:bookmarkStart w:id="191" w:name="_Toc184308049"/>
      <w:bookmarkEnd w:id="191"/>
      <w:bookmarkStart w:id="192" w:name="_Toc184314455"/>
      <w:bookmarkEnd w:id="192"/>
      <w:bookmarkStart w:id="193" w:name="_Toc184308074"/>
      <w:bookmarkEnd w:id="193"/>
      <w:bookmarkStart w:id="194" w:name="_Toc184314476"/>
      <w:bookmarkEnd w:id="194"/>
      <w:bookmarkStart w:id="195" w:name="_Toc184308084"/>
      <w:bookmarkEnd w:id="195"/>
      <w:bookmarkStart w:id="196" w:name="_Toc184313259"/>
      <w:bookmarkEnd w:id="196"/>
      <w:bookmarkStart w:id="197" w:name="_Toc184312118"/>
      <w:bookmarkEnd w:id="197"/>
      <w:bookmarkStart w:id="198" w:name="_Toc184314424"/>
      <w:bookmarkEnd w:id="198"/>
      <w:bookmarkStart w:id="199" w:name="_Toc184310281"/>
      <w:bookmarkEnd w:id="199"/>
      <w:bookmarkStart w:id="200" w:name="_Toc184314479"/>
      <w:bookmarkEnd w:id="200"/>
      <w:bookmarkStart w:id="201" w:name="_Toc184312093"/>
      <w:bookmarkEnd w:id="201"/>
      <w:bookmarkStart w:id="202" w:name="_Toc184312111"/>
      <w:bookmarkEnd w:id="202"/>
      <w:bookmarkStart w:id="203" w:name="_Toc184308062"/>
      <w:bookmarkEnd w:id="203"/>
      <w:bookmarkStart w:id="204" w:name="_Toc184310339"/>
      <w:bookmarkEnd w:id="204"/>
      <w:bookmarkStart w:id="205" w:name="_Toc184312071"/>
      <w:bookmarkEnd w:id="205"/>
      <w:bookmarkStart w:id="206" w:name="_Toc184313264"/>
      <w:bookmarkEnd w:id="206"/>
      <w:bookmarkStart w:id="207" w:name="_Toc184313303"/>
      <w:bookmarkEnd w:id="207"/>
      <w:bookmarkStart w:id="208" w:name="_Toc184314433"/>
      <w:bookmarkEnd w:id="208"/>
      <w:bookmarkStart w:id="209" w:name="_Toc184308102"/>
      <w:bookmarkEnd w:id="209"/>
      <w:bookmarkStart w:id="210" w:name="_Toc184314464"/>
      <w:bookmarkEnd w:id="210"/>
      <w:bookmarkStart w:id="211" w:name="_Toc184308055"/>
      <w:bookmarkEnd w:id="211"/>
      <w:bookmarkStart w:id="212" w:name="_Toc184308041"/>
      <w:bookmarkEnd w:id="212"/>
      <w:bookmarkStart w:id="213" w:name="_Toc184314444"/>
      <w:bookmarkEnd w:id="213"/>
      <w:bookmarkStart w:id="214" w:name="_Toc184310332"/>
      <w:bookmarkEnd w:id="214"/>
      <w:bookmarkStart w:id="215" w:name="_Toc184308042"/>
      <w:bookmarkEnd w:id="215"/>
      <w:bookmarkStart w:id="216" w:name="_Toc184310296"/>
      <w:bookmarkEnd w:id="216"/>
      <w:bookmarkStart w:id="217" w:name="_Toc184310334"/>
      <w:bookmarkEnd w:id="217"/>
      <w:bookmarkStart w:id="218" w:name="_Toc184310286"/>
      <w:bookmarkEnd w:id="218"/>
      <w:bookmarkStart w:id="219" w:name="_Toc184308068"/>
      <w:bookmarkEnd w:id="219"/>
      <w:bookmarkStart w:id="220" w:name="_Toc184310325"/>
      <w:bookmarkEnd w:id="220"/>
      <w:bookmarkStart w:id="221" w:name="_Toc184308039"/>
      <w:bookmarkEnd w:id="221"/>
      <w:bookmarkStart w:id="222" w:name="_Toc184314472"/>
      <w:bookmarkEnd w:id="222"/>
      <w:bookmarkStart w:id="223" w:name="_Toc184313275"/>
      <w:bookmarkEnd w:id="223"/>
      <w:bookmarkStart w:id="224" w:name="_Toc184312100"/>
      <w:bookmarkEnd w:id="224"/>
      <w:bookmarkStart w:id="225" w:name="_Toc184310301"/>
      <w:bookmarkEnd w:id="225"/>
      <w:bookmarkStart w:id="226" w:name="_Toc184313263"/>
      <w:bookmarkEnd w:id="226"/>
      <w:bookmarkStart w:id="227" w:name="_Toc184314420"/>
      <w:bookmarkEnd w:id="227"/>
      <w:bookmarkStart w:id="228" w:name="_Toc184314411"/>
      <w:bookmarkEnd w:id="228"/>
      <w:bookmarkStart w:id="229" w:name="_Toc184312129"/>
      <w:bookmarkEnd w:id="229"/>
      <w:bookmarkStart w:id="230" w:name="_Toc184312073"/>
      <w:bookmarkEnd w:id="230"/>
      <w:bookmarkStart w:id="231" w:name="_Toc184314429"/>
      <w:bookmarkEnd w:id="231"/>
      <w:bookmarkStart w:id="232" w:name="_Toc184310279"/>
      <w:bookmarkEnd w:id="232"/>
      <w:bookmarkStart w:id="233" w:name="_Toc184314435"/>
      <w:bookmarkEnd w:id="233"/>
      <w:bookmarkStart w:id="234" w:name="_Toc184312133"/>
      <w:bookmarkEnd w:id="234"/>
      <w:bookmarkStart w:id="235" w:name="_Toc184313245"/>
      <w:bookmarkEnd w:id="235"/>
      <w:bookmarkStart w:id="236" w:name="_Toc184313302"/>
      <w:bookmarkEnd w:id="236"/>
      <w:bookmarkStart w:id="237" w:name="_Toc184308092"/>
      <w:bookmarkEnd w:id="237"/>
      <w:bookmarkStart w:id="238" w:name="_Toc184312068"/>
      <w:bookmarkEnd w:id="238"/>
      <w:bookmarkStart w:id="239" w:name="_Toc184310335"/>
      <w:bookmarkEnd w:id="239"/>
      <w:bookmarkStart w:id="240" w:name="_Toc184314450"/>
      <w:bookmarkEnd w:id="240"/>
      <w:bookmarkStart w:id="241" w:name="_Toc184310288"/>
      <w:bookmarkEnd w:id="241"/>
      <w:bookmarkStart w:id="242" w:name="_Toc184310333"/>
      <w:bookmarkEnd w:id="242"/>
      <w:bookmarkStart w:id="243" w:name="_Toc184312086"/>
      <w:bookmarkEnd w:id="243"/>
      <w:bookmarkStart w:id="244" w:name="_Toc184314462"/>
      <w:bookmarkEnd w:id="244"/>
      <w:bookmarkStart w:id="245" w:name="_Toc184313270"/>
      <w:bookmarkEnd w:id="245"/>
      <w:bookmarkStart w:id="246" w:name="_Toc184314414"/>
      <w:bookmarkEnd w:id="246"/>
      <w:bookmarkStart w:id="247" w:name="_Toc184314422"/>
      <w:bookmarkEnd w:id="247"/>
      <w:bookmarkStart w:id="248" w:name="_Toc184310287"/>
      <w:bookmarkEnd w:id="248"/>
      <w:bookmarkStart w:id="249" w:name="_Toc184312085"/>
      <w:bookmarkEnd w:id="249"/>
      <w:bookmarkStart w:id="250" w:name="_Toc184312067"/>
      <w:bookmarkEnd w:id="250"/>
      <w:bookmarkStart w:id="251" w:name="_Toc184308078"/>
      <w:bookmarkEnd w:id="251"/>
      <w:bookmarkStart w:id="252" w:name="_Toc184308054"/>
      <w:bookmarkEnd w:id="252"/>
      <w:bookmarkStart w:id="253" w:name="_Toc184308079"/>
      <w:bookmarkEnd w:id="253"/>
      <w:bookmarkStart w:id="254" w:name="_Toc184310308"/>
      <w:bookmarkEnd w:id="254"/>
      <w:bookmarkStart w:id="255" w:name="_Toc184310321"/>
      <w:bookmarkEnd w:id="255"/>
      <w:bookmarkStart w:id="256" w:name="_Toc184313240"/>
      <w:bookmarkEnd w:id="256"/>
      <w:bookmarkStart w:id="257" w:name="_Toc184310326"/>
      <w:bookmarkEnd w:id="257"/>
      <w:bookmarkStart w:id="258" w:name="_Toc184314458"/>
      <w:bookmarkEnd w:id="258"/>
      <w:bookmarkStart w:id="259" w:name="_Toc184313281"/>
      <w:bookmarkEnd w:id="259"/>
      <w:bookmarkStart w:id="260" w:name="_Toc184313239"/>
      <w:bookmarkEnd w:id="260"/>
      <w:bookmarkStart w:id="261" w:name="_Toc184312125"/>
      <w:bookmarkEnd w:id="261"/>
      <w:bookmarkStart w:id="262" w:name="_Toc184308107"/>
      <w:bookmarkEnd w:id="262"/>
      <w:bookmarkStart w:id="263" w:name="_Toc184314423"/>
      <w:bookmarkEnd w:id="263"/>
      <w:bookmarkStart w:id="264" w:name="_Toc184314460"/>
      <w:bookmarkEnd w:id="264"/>
      <w:bookmarkStart w:id="265" w:name="_Toc184308081"/>
      <w:bookmarkEnd w:id="265"/>
      <w:bookmarkStart w:id="266" w:name="_Toc184312126"/>
      <w:bookmarkEnd w:id="266"/>
      <w:bookmarkStart w:id="267" w:name="_Toc184310297"/>
      <w:bookmarkEnd w:id="267"/>
      <w:bookmarkStart w:id="268" w:name="_Toc184310285"/>
      <w:bookmarkEnd w:id="268"/>
      <w:bookmarkStart w:id="269" w:name="_Toc184310309"/>
      <w:bookmarkEnd w:id="269"/>
      <w:bookmarkStart w:id="270" w:name="_Toc184310290"/>
      <w:bookmarkEnd w:id="270"/>
      <w:bookmarkStart w:id="271" w:name="_Toc184313273"/>
      <w:bookmarkEnd w:id="271"/>
      <w:bookmarkStart w:id="272" w:name="_Toc184314418"/>
      <w:bookmarkEnd w:id="272"/>
      <w:bookmarkStart w:id="273" w:name="_Toc184310273"/>
      <w:bookmarkEnd w:id="273"/>
      <w:bookmarkStart w:id="274" w:name="_Toc184310278"/>
      <w:bookmarkEnd w:id="274"/>
      <w:bookmarkStart w:id="275" w:name="_Toc184313266"/>
      <w:bookmarkEnd w:id="275"/>
      <w:bookmarkStart w:id="276" w:name="_Toc184314425"/>
      <w:bookmarkEnd w:id="276"/>
      <w:bookmarkStart w:id="277" w:name="_Toc184313282"/>
      <w:bookmarkEnd w:id="277"/>
      <w:bookmarkStart w:id="278" w:name="_Toc184310272"/>
      <w:bookmarkEnd w:id="278"/>
      <w:bookmarkStart w:id="279" w:name="_Toc184312083"/>
      <w:bookmarkEnd w:id="279"/>
      <w:bookmarkStart w:id="280" w:name="_Toc184308061"/>
      <w:bookmarkEnd w:id="280"/>
      <w:bookmarkStart w:id="281" w:name="_Toc184312117"/>
      <w:bookmarkEnd w:id="281"/>
      <w:bookmarkStart w:id="282" w:name="_Toc184308104"/>
      <w:bookmarkEnd w:id="282"/>
      <w:bookmarkStart w:id="283" w:name="_Toc184313272"/>
      <w:bookmarkEnd w:id="283"/>
      <w:bookmarkStart w:id="284" w:name="_Toc184312069"/>
      <w:bookmarkEnd w:id="284"/>
      <w:bookmarkStart w:id="285" w:name="_Toc184314442"/>
      <w:bookmarkEnd w:id="285"/>
      <w:bookmarkStart w:id="286" w:name="_Toc184310302"/>
      <w:bookmarkEnd w:id="286"/>
      <w:bookmarkStart w:id="287" w:name="_Toc184312084"/>
      <w:bookmarkEnd w:id="287"/>
      <w:bookmarkStart w:id="288" w:name="_Toc184313295"/>
      <w:bookmarkEnd w:id="288"/>
      <w:bookmarkStart w:id="289" w:name="_Toc184308077"/>
      <w:bookmarkEnd w:id="289"/>
      <w:bookmarkStart w:id="290" w:name="_Toc184314451"/>
      <w:bookmarkEnd w:id="290"/>
      <w:bookmarkStart w:id="291" w:name="_Toc184308087"/>
      <w:bookmarkEnd w:id="291"/>
      <w:bookmarkStart w:id="292" w:name="_Toc184314439"/>
      <w:bookmarkEnd w:id="292"/>
      <w:bookmarkStart w:id="293" w:name="_Toc184310331"/>
      <w:bookmarkEnd w:id="293"/>
      <w:bookmarkStart w:id="294" w:name="_Toc184314475"/>
      <w:bookmarkEnd w:id="294"/>
      <w:bookmarkStart w:id="295" w:name="_Toc184308099"/>
      <w:bookmarkEnd w:id="295"/>
      <w:bookmarkStart w:id="296" w:name="_Toc184313308"/>
      <w:bookmarkEnd w:id="296"/>
      <w:bookmarkStart w:id="297" w:name="_Toc184310284"/>
      <w:bookmarkEnd w:id="297"/>
      <w:bookmarkStart w:id="298" w:name="_Toc184312095"/>
      <w:bookmarkEnd w:id="298"/>
      <w:bookmarkStart w:id="299" w:name="_Toc184308040"/>
      <w:bookmarkEnd w:id="299"/>
      <w:bookmarkStart w:id="300" w:name="_Toc184308088"/>
      <w:bookmarkEnd w:id="300"/>
      <w:bookmarkStart w:id="301" w:name="_Toc184310307"/>
      <w:bookmarkEnd w:id="301"/>
      <w:bookmarkStart w:id="302" w:name="_Toc184314447"/>
      <w:bookmarkEnd w:id="302"/>
      <w:bookmarkStart w:id="303" w:name="_Toc184312077"/>
      <w:bookmarkEnd w:id="303"/>
      <w:bookmarkStart w:id="304" w:name="_Toc184312074"/>
      <w:bookmarkEnd w:id="304"/>
      <w:bookmarkStart w:id="305" w:name="_Toc184313256"/>
      <w:bookmarkEnd w:id="305"/>
      <w:bookmarkStart w:id="306" w:name="_Toc184308105"/>
      <w:bookmarkEnd w:id="306"/>
      <w:bookmarkStart w:id="307" w:name="_Toc184312124"/>
      <w:bookmarkEnd w:id="307"/>
      <w:bookmarkStart w:id="308" w:name="_Toc184312112"/>
      <w:bookmarkEnd w:id="308"/>
      <w:bookmarkStart w:id="309" w:name="_Toc184313248"/>
      <w:bookmarkEnd w:id="309"/>
      <w:bookmarkStart w:id="310" w:name="_Toc184310317"/>
      <w:bookmarkEnd w:id="310"/>
      <w:bookmarkStart w:id="311" w:name="_Toc184312130"/>
      <w:bookmarkEnd w:id="311"/>
      <w:bookmarkStart w:id="312" w:name="_Toc184308106"/>
      <w:bookmarkEnd w:id="312"/>
      <w:bookmarkStart w:id="313" w:name="_Toc184308082"/>
      <w:bookmarkEnd w:id="313"/>
      <w:bookmarkStart w:id="314" w:name="_Toc184312127"/>
      <w:bookmarkEnd w:id="314"/>
      <w:bookmarkStart w:id="315" w:name="_Toc184310298"/>
      <w:bookmarkEnd w:id="315"/>
      <w:bookmarkStart w:id="316" w:name="_Toc184313287"/>
      <w:bookmarkEnd w:id="316"/>
      <w:bookmarkStart w:id="317" w:name="_Toc184312076"/>
      <w:bookmarkEnd w:id="317"/>
      <w:bookmarkStart w:id="318" w:name="_Toc184312098"/>
      <w:bookmarkEnd w:id="318"/>
      <w:bookmarkStart w:id="319" w:name="_Toc184308043"/>
      <w:bookmarkEnd w:id="319"/>
      <w:bookmarkStart w:id="320" w:name="_Toc184310283"/>
      <w:bookmarkEnd w:id="320"/>
      <w:bookmarkStart w:id="321" w:name="_Toc184313276"/>
      <w:bookmarkEnd w:id="321"/>
      <w:bookmarkStart w:id="322" w:name="_Toc184310344"/>
      <w:bookmarkEnd w:id="322"/>
      <w:bookmarkStart w:id="323" w:name="_Toc184310315"/>
      <w:bookmarkEnd w:id="323"/>
      <w:bookmarkStart w:id="324" w:name="_Toc184312116"/>
      <w:bookmarkEnd w:id="324"/>
      <w:bookmarkStart w:id="325" w:name="_Toc184312101"/>
      <w:bookmarkEnd w:id="325"/>
      <w:bookmarkStart w:id="326" w:name="_Toc184312115"/>
      <w:bookmarkEnd w:id="326"/>
      <w:bookmarkStart w:id="327" w:name="_Toc184314469"/>
      <w:bookmarkEnd w:id="327"/>
      <w:bookmarkStart w:id="328" w:name="_Toc184308045"/>
      <w:bookmarkEnd w:id="328"/>
      <w:bookmarkStart w:id="329" w:name="_Toc184310289"/>
      <w:bookmarkEnd w:id="329"/>
      <w:bookmarkStart w:id="330" w:name="_Toc184314481"/>
      <w:bookmarkEnd w:id="330"/>
      <w:bookmarkStart w:id="331" w:name="_Toc184313299"/>
      <w:bookmarkEnd w:id="331"/>
      <w:bookmarkStart w:id="332" w:name="_Toc184308071"/>
      <w:bookmarkEnd w:id="332"/>
      <w:bookmarkStart w:id="333" w:name="_Toc184308086"/>
      <w:bookmarkEnd w:id="333"/>
      <w:bookmarkStart w:id="334" w:name="_Toc184312097"/>
      <w:bookmarkEnd w:id="334"/>
      <w:bookmarkStart w:id="335" w:name="_Toc184308070"/>
      <w:bookmarkEnd w:id="335"/>
      <w:bookmarkStart w:id="336" w:name="_Toc184310323"/>
      <w:bookmarkEnd w:id="336"/>
      <w:bookmarkStart w:id="337" w:name="_Toc184313255"/>
      <w:bookmarkEnd w:id="337"/>
      <w:bookmarkStart w:id="338" w:name="_Toc184313290"/>
      <w:bookmarkEnd w:id="338"/>
      <w:bookmarkStart w:id="339" w:name="_Toc184313265"/>
      <w:bookmarkEnd w:id="339"/>
      <w:bookmarkStart w:id="340" w:name="_Toc184310276"/>
      <w:bookmarkEnd w:id="340"/>
      <w:bookmarkStart w:id="341" w:name="_Toc184314471"/>
      <w:bookmarkEnd w:id="341"/>
      <w:bookmarkStart w:id="342" w:name="_Toc184314463"/>
      <w:bookmarkEnd w:id="342"/>
      <w:bookmarkStart w:id="343" w:name="_Toc184312079"/>
      <w:bookmarkEnd w:id="343"/>
      <w:bookmarkStart w:id="344" w:name="_Toc184310305"/>
      <w:bookmarkEnd w:id="344"/>
      <w:bookmarkStart w:id="345" w:name="_Toc184308059"/>
      <w:bookmarkEnd w:id="345"/>
      <w:bookmarkStart w:id="346" w:name="_Toc184312110"/>
      <w:bookmarkEnd w:id="346"/>
      <w:bookmarkStart w:id="347" w:name="_Toc184308098"/>
      <w:bookmarkEnd w:id="347"/>
      <w:bookmarkStart w:id="348" w:name="_Toc184308072"/>
      <w:bookmarkEnd w:id="348"/>
      <w:bookmarkStart w:id="349" w:name="_Toc184312114"/>
      <w:bookmarkEnd w:id="349"/>
      <w:bookmarkStart w:id="350" w:name="_Toc184313257"/>
      <w:bookmarkEnd w:id="350"/>
      <w:bookmarkStart w:id="351" w:name="_Toc184314449"/>
      <w:bookmarkEnd w:id="351"/>
      <w:bookmarkStart w:id="352" w:name="_Toc184308038"/>
      <w:bookmarkEnd w:id="352"/>
      <w:bookmarkStart w:id="353" w:name="_Toc184313260"/>
      <w:bookmarkEnd w:id="353"/>
      <w:bookmarkStart w:id="354" w:name="_Toc184310314"/>
      <w:bookmarkEnd w:id="354"/>
      <w:bookmarkStart w:id="355" w:name="_Toc184308065"/>
      <w:bookmarkEnd w:id="355"/>
      <w:bookmarkStart w:id="356" w:name="_Toc184314456"/>
      <w:bookmarkEnd w:id="356"/>
      <w:bookmarkStart w:id="357" w:name="_Toc184313285"/>
      <w:bookmarkEnd w:id="357"/>
      <w:bookmarkStart w:id="358" w:name="_Toc184314448"/>
      <w:bookmarkEnd w:id="358"/>
      <w:bookmarkStart w:id="359" w:name="_Toc184310322"/>
      <w:bookmarkEnd w:id="359"/>
      <w:bookmarkStart w:id="360" w:name="_Toc184313301"/>
      <w:bookmarkEnd w:id="360"/>
      <w:bookmarkStart w:id="361" w:name="_Toc184313292"/>
      <w:bookmarkEnd w:id="361"/>
      <w:bookmarkStart w:id="362" w:name="_Toc184313267"/>
      <w:bookmarkEnd w:id="362"/>
      <w:bookmarkStart w:id="363" w:name="_Toc184308036"/>
      <w:bookmarkEnd w:id="363"/>
      <w:bookmarkStart w:id="364" w:name="_Toc184308057"/>
      <w:bookmarkEnd w:id="364"/>
      <w:bookmarkStart w:id="365" w:name="_Toc184310300"/>
      <w:bookmarkEnd w:id="365"/>
      <w:bookmarkStart w:id="366" w:name="_Toc184310320"/>
      <w:bookmarkEnd w:id="366"/>
      <w:bookmarkStart w:id="367" w:name="_Toc184308052"/>
      <w:bookmarkEnd w:id="367"/>
      <w:bookmarkStart w:id="368" w:name="_Toc184313288"/>
      <w:bookmarkEnd w:id="368"/>
      <w:bookmarkStart w:id="369" w:name="_Toc184310318"/>
      <w:bookmarkEnd w:id="369"/>
      <w:bookmarkStart w:id="370" w:name="_Toc184313289"/>
      <w:bookmarkEnd w:id="370"/>
      <w:bookmarkStart w:id="371" w:name="_Toc184314421"/>
      <w:bookmarkEnd w:id="371"/>
      <w:bookmarkStart w:id="372" w:name="_Toc184310303"/>
      <w:bookmarkEnd w:id="372"/>
      <w:bookmarkStart w:id="373" w:name="_Toc184310327"/>
      <w:bookmarkEnd w:id="373"/>
      <w:bookmarkStart w:id="374" w:name="_Toc184313258"/>
      <w:bookmarkEnd w:id="374"/>
      <w:bookmarkStart w:id="375" w:name="_Toc184313309"/>
      <w:bookmarkEnd w:id="375"/>
      <w:bookmarkStart w:id="376" w:name="_Toc184314412"/>
      <w:bookmarkEnd w:id="376"/>
      <w:bookmarkStart w:id="377" w:name="_Toc184312080"/>
      <w:bookmarkEnd w:id="377"/>
      <w:bookmarkStart w:id="378" w:name="_Toc184308063"/>
      <w:bookmarkEnd w:id="378"/>
      <w:bookmarkStart w:id="379" w:name="_Toc184312109"/>
      <w:bookmarkEnd w:id="379"/>
      <w:bookmarkStart w:id="380" w:name="_Toc184312128"/>
      <w:bookmarkEnd w:id="380"/>
      <w:bookmarkStart w:id="381" w:name="_Toc184312087"/>
      <w:bookmarkEnd w:id="381"/>
      <w:bookmarkStart w:id="382" w:name="_Toc184312122"/>
      <w:bookmarkEnd w:id="382"/>
      <w:bookmarkStart w:id="383" w:name="_Toc184313305"/>
      <w:bookmarkEnd w:id="383"/>
      <w:bookmarkStart w:id="384" w:name="_Toc184312103"/>
      <w:bookmarkEnd w:id="384"/>
      <w:bookmarkStart w:id="385" w:name="_Toc184313291"/>
      <w:bookmarkEnd w:id="385"/>
      <w:bookmarkStart w:id="386" w:name="_Toc184314419"/>
      <w:bookmarkEnd w:id="386"/>
      <w:bookmarkStart w:id="387" w:name="_Toc184313307"/>
      <w:bookmarkEnd w:id="387"/>
      <w:bookmarkStart w:id="388" w:name="_Toc184313310"/>
      <w:bookmarkEnd w:id="388"/>
      <w:bookmarkStart w:id="389" w:name="_Toc184312082"/>
      <w:bookmarkEnd w:id="389"/>
      <w:bookmarkStart w:id="390" w:name="_Toc184308067"/>
      <w:bookmarkEnd w:id="390"/>
      <w:bookmarkStart w:id="391" w:name="_Toc184310342"/>
      <w:bookmarkEnd w:id="391"/>
      <w:bookmarkStart w:id="392" w:name="_Toc184313278"/>
      <w:bookmarkEnd w:id="392"/>
      <w:bookmarkStart w:id="393" w:name="_Toc184312134"/>
      <w:bookmarkEnd w:id="393"/>
      <w:bookmarkStart w:id="394" w:name="_Toc184310336"/>
      <w:bookmarkEnd w:id="394"/>
      <w:bookmarkStart w:id="395" w:name="_Toc184310291"/>
      <w:bookmarkEnd w:id="395"/>
      <w:bookmarkStart w:id="396" w:name="_Toc184314431"/>
      <w:bookmarkEnd w:id="396"/>
      <w:bookmarkStart w:id="397" w:name="_Toc184314436"/>
      <w:bookmarkEnd w:id="397"/>
      <w:bookmarkStart w:id="398" w:name="_Toc184313293"/>
      <w:bookmarkEnd w:id="398"/>
      <w:bookmarkStart w:id="399" w:name="_Toc184312091"/>
      <w:bookmarkEnd w:id="399"/>
      <w:bookmarkStart w:id="400" w:name="_Toc184310293"/>
      <w:bookmarkEnd w:id="400"/>
      <w:bookmarkStart w:id="401" w:name="_Toc184310274"/>
      <w:bookmarkEnd w:id="401"/>
      <w:bookmarkStart w:id="402" w:name="_Toc184308044"/>
      <w:bookmarkEnd w:id="402"/>
      <w:bookmarkStart w:id="403" w:name="_Toc184314477"/>
      <w:bookmarkEnd w:id="403"/>
      <w:bookmarkStart w:id="404" w:name="_Toc184308076"/>
      <w:bookmarkEnd w:id="404"/>
      <w:bookmarkStart w:id="405" w:name="_Toc184314446"/>
      <w:bookmarkEnd w:id="405"/>
      <w:bookmarkStart w:id="406" w:name="_Toc184308101"/>
      <w:bookmarkEnd w:id="406"/>
      <w:bookmarkStart w:id="407" w:name="_Toc184313283"/>
      <w:bookmarkEnd w:id="407"/>
      <w:bookmarkStart w:id="408" w:name="_Toc184313306"/>
      <w:bookmarkEnd w:id="408"/>
      <w:bookmarkStart w:id="409" w:name="_Toc184310330"/>
      <w:bookmarkEnd w:id="409"/>
      <w:bookmarkStart w:id="410" w:name="_Toc184310337"/>
      <w:bookmarkEnd w:id="410"/>
      <w:bookmarkStart w:id="411" w:name="_Toc184310343"/>
      <w:bookmarkEnd w:id="411"/>
      <w:bookmarkStart w:id="412" w:name="_Toc184312139"/>
      <w:bookmarkEnd w:id="412"/>
      <w:r>
        <w:rPr>
          <w:rFonts w:hint="eastAsia" w:ascii="宋体" w:hAnsi="宋体" w:eastAsia="宋体" w:cs="宋体"/>
          <w:b/>
          <w:color w:val="auto"/>
          <w:sz w:val="36"/>
          <w:szCs w:val="36"/>
        </w:rPr>
        <w:t>评标办法</w:t>
      </w:r>
    </w:p>
    <w:p w14:paraId="2EE68E81">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bookmarkEnd w:id="26"/>
    <w:p w14:paraId="06947F1F">
      <w:pPr>
        <w:autoSpaceDE w:val="0"/>
        <w:autoSpaceDN w:val="0"/>
        <w:snapToGrid w:val="0"/>
        <w:spacing w:after="120" w:line="360" w:lineRule="auto"/>
        <w:ind w:left="0" w:leftChars="0" w:firstLine="0" w:firstLineChars="0"/>
        <w:rPr>
          <w:rFonts w:hint="eastAsia" w:ascii="宋体" w:hAnsi="宋体" w:eastAsia="宋体" w:cs="宋体"/>
          <w:color w:val="auto"/>
          <w:sz w:val="24"/>
          <w:szCs w:val="21"/>
          <w:lang w:val="en-US" w:eastAsia="zh-CN" w:bidi="en-US"/>
        </w:rPr>
      </w:pPr>
      <w:bookmarkStart w:id="413" w:name="第五部分"/>
      <w:bookmarkStart w:id="414" w:name="_Toc86217003"/>
      <w:r>
        <w:rPr>
          <w:rFonts w:hint="eastAsia" w:ascii="宋体" w:hAnsi="宋体" w:eastAsia="宋体" w:cs="宋体"/>
          <w:color w:val="auto"/>
          <w:sz w:val="24"/>
          <w:szCs w:val="21"/>
          <w:lang w:val="en-US" w:eastAsia="zh-CN" w:bidi="en-US"/>
        </w:rPr>
        <w:t>商务资信及技术（90分）：</w:t>
      </w:r>
    </w:p>
    <w:tbl>
      <w:tblPr>
        <w:tblStyle w:val="62"/>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55"/>
        <w:gridCol w:w="6321"/>
        <w:gridCol w:w="899"/>
        <w:gridCol w:w="825"/>
      </w:tblGrid>
      <w:tr w14:paraId="7015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F0B38CF">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p>
        </w:tc>
        <w:tc>
          <w:tcPr>
            <w:tcW w:w="555" w:type="dxa"/>
            <w:vAlign w:val="center"/>
          </w:tcPr>
          <w:p w14:paraId="0525C9EF">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序号</w:t>
            </w:r>
          </w:p>
        </w:tc>
        <w:tc>
          <w:tcPr>
            <w:tcW w:w="6321" w:type="dxa"/>
            <w:vAlign w:val="center"/>
          </w:tcPr>
          <w:p w14:paraId="417EC1CA">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评分内容和标准</w:t>
            </w:r>
          </w:p>
        </w:tc>
        <w:tc>
          <w:tcPr>
            <w:tcW w:w="899" w:type="dxa"/>
            <w:vAlign w:val="center"/>
          </w:tcPr>
          <w:p w14:paraId="4B8F260C">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分值区间</w:t>
            </w:r>
          </w:p>
        </w:tc>
        <w:tc>
          <w:tcPr>
            <w:tcW w:w="825" w:type="dxa"/>
            <w:vAlign w:val="center"/>
          </w:tcPr>
          <w:p w14:paraId="33634DEA">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主客观分</w:t>
            </w:r>
          </w:p>
        </w:tc>
      </w:tr>
      <w:tr w14:paraId="19EA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8A95096">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商务资信分</w:t>
            </w:r>
          </w:p>
        </w:tc>
        <w:tc>
          <w:tcPr>
            <w:tcW w:w="555" w:type="dxa"/>
            <w:vAlign w:val="center"/>
          </w:tcPr>
          <w:p w14:paraId="27DDF378">
            <w:pPr>
              <w:keepNext w:val="0"/>
              <w:keepLines w:val="0"/>
              <w:pageBreakBefore w:val="0"/>
              <w:widowControl/>
              <w:numPr>
                <w:ilvl w:val="0"/>
                <w:numId w:val="10"/>
              </w:numPr>
              <w:kinsoku/>
              <w:wordWrap/>
              <w:overflowPunct/>
              <w:topLinePunct w:val="0"/>
              <w:bidi w:val="0"/>
              <w:adjustRightInd/>
              <w:snapToGrid/>
              <w:spacing w:after="0" w:line="400" w:lineRule="exact"/>
              <w:ind w:left="0"/>
              <w:contextualSpacing/>
              <w:jc w:val="center"/>
              <w:rPr>
                <w:rFonts w:hint="eastAsia" w:ascii="宋体" w:hAnsi="宋体" w:eastAsia="宋体" w:cs="宋体"/>
                <w:color w:val="auto"/>
                <w:sz w:val="22"/>
                <w:szCs w:val="22"/>
                <w:lang w:val="en-US" w:eastAsia="en-US" w:bidi="en-US"/>
              </w:rPr>
            </w:pPr>
            <w:r>
              <w:rPr>
                <w:rFonts w:hint="eastAsia" w:ascii="宋体" w:hAnsi="宋体" w:cs="宋体"/>
                <w:color w:val="auto"/>
                <w:sz w:val="22"/>
                <w:szCs w:val="22"/>
                <w:lang w:val="en-US" w:eastAsia="zh-CN" w:bidi="en-US"/>
              </w:rPr>
              <w:t>1</w:t>
            </w:r>
          </w:p>
        </w:tc>
        <w:tc>
          <w:tcPr>
            <w:tcW w:w="6321" w:type="dxa"/>
            <w:vAlign w:val="center"/>
          </w:tcPr>
          <w:p w14:paraId="75D14606">
            <w:pPr>
              <w:keepNext w:val="0"/>
              <w:keepLines w:val="0"/>
              <w:pageBreakBefore w:val="0"/>
              <w:widowControl/>
              <w:kinsoku/>
              <w:wordWrap/>
              <w:overflowPunct/>
              <w:topLinePunct w:val="0"/>
              <w:autoSpaceDE w:val="0"/>
              <w:autoSpaceDN w:val="0"/>
              <w:bidi w:val="0"/>
              <w:adjustRightInd/>
              <w:snapToGrid/>
              <w:spacing w:after="0" w:line="400" w:lineRule="exact"/>
              <w:ind w:left="0"/>
              <w:rPr>
                <w:rFonts w:hint="eastAsia" w:ascii="宋体" w:hAnsi="宋体" w:eastAsia="宋体" w:cs="宋体"/>
                <w:snapToGrid/>
                <w:color w:val="auto"/>
                <w:sz w:val="24"/>
                <w:szCs w:val="24"/>
                <w:lang w:val="en-US" w:eastAsia="zh-CN" w:bidi="en-US"/>
              </w:rPr>
            </w:pPr>
            <w:r>
              <w:rPr>
                <w:rFonts w:hint="eastAsia" w:ascii="宋体" w:hAnsi="宋体" w:eastAsia="宋体" w:cs="宋体"/>
                <w:snapToGrid/>
                <w:color w:val="auto"/>
                <w:sz w:val="24"/>
                <w:szCs w:val="24"/>
                <w:lang w:val="en-US" w:eastAsia="zh-CN" w:bidi="en-US"/>
              </w:rPr>
              <w:t>投标人202</w:t>
            </w:r>
            <w:r>
              <w:rPr>
                <w:rFonts w:hint="eastAsia" w:ascii="宋体" w:hAnsi="宋体" w:cs="宋体"/>
                <w:snapToGrid/>
                <w:color w:val="auto"/>
                <w:sz w:val="24"/>
                <w:szCs w:val="24"/>
                <w:lang w:val="en-US" w:eastAsia="zh-CN" w:bidi="en-US"/>
              </w:rPr>
              <w:t>2</w:t>
            </w:r>
            <w:r>
              <w:rPr>
                <w:rFonts w:hint="eastAsia" w:ascii="宋体" w:hAnsi="宋体" w:eastAsia="宋体" w:cs="宋体"/>
                <w:snapToGrid/>
                <w:color w:val="auto"/>
                <w:sz w:val="24"/>
                <w:szCs w:val="24"/>
                <w:lang w:val="en-US" w:eastAsia="zh-CN" w:bidi="en-US"/>
              </w:rPr>
              <w:t>年01月01日以来（以合同签订时间为准）具有</w:t>
            </w:r>
            <w:r>
              <w:rPr>
                <w:rFonts w:hint="eastAsia" w:ascii="宋体" w:hAnsi="宋体" w:eastAsia="宋体" w:cs="宋体"/>
                <w:snapToGrid/>
                <w:color w:val="auto"/>
                <w:sz w:val="24"/>
                <w:szCs w:val="24"/>
                <w:highlight w:val="none"/>
                <w:lang w:val="en-US" w:eastAsia="zh-CN" w:bidi="en-US"/>
              </w:rPr>
              <w:t>类似项目业绩</w:t>
            </w:r>
            <w:r>
              <w:rPr>
                <w:rFonts w:hint="eastAsia" w:ascii="宋体" w:hAnsi="宋体" w:eastAsia="宋体" w:cs="宋体"/>
                <w:snapToGrid/>
                <w:color w:val="auto"/>
                <w:sz w:val="24"/>
                <w:szCs w:val="24"/>
                <w:lang w:val="en-US" w:eastAsia="zh-CN" w:bidi="en-US"/>
              </w:rPr>
              <w:t>的，每提供1个得0.5分，本项最高得分1分。须提供合同扫描件，并加盖投标人公章。</w:t>
            </w:r>
          </w:p>
        </w:tc>
        <w:tc>
          <w:tcPr>
            <w:tcW w:w="899" w:type="dxa"/>
            <w:vAlign w:val="center"/>
          </w:tcPr>
          <w:p w14:paraId="63688D10">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val="en-US" w:eastAsia="zh-CN" w:bidi="en-US"/>
              </w:rPr>
            </w:pPr>
            <w:r>
              <w:rPr>
                <w:rFonts w:hint="eastAsia" w:ascii="宋体" w:hAnsi="宋体" w:eastAsia="宋体" w:cs="宋体"/>
                <w:color w:val="auto"/>
                <w:kern w:val="0"/>
                <w:sz w:val="24"/>
                <w:szCs w:val="22"/>
                <w:lang w:eastAsia="en-US" w:bidi="en-US"/>
              </w:rPr>
              <w:t>0-</w:t>
            </w:r>
            <w:r>
              <w:rPr>
                <w:rFonts w:hint="eastAsia" w:ascii="宋体" w:hAnsi="宋体" w:cs="宋体"/>
                <w:color w:val="auto"/>
                <w:kern w:val="0"/>
                <w:sz w:val="24"/>
                <w:szCs w:val="22"/>
                <w:lang w:val="en-US" w:eastAsia="zh-CN" w:bidi="en-US"/>
              </w:rPr>
              <w:t>1</w:t>
            </w:r>
          </w:p>
        </w:tc>
        <w:tc>
          <w:tcPr>
            <w:tcW w:w="825" w:type="dxa"/>
            <w:vAlign w:val="center"/>
          </w:tcPr>
          <w:p w14:paraId="574A3637">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客观分</w:t>
            </w:r>
          </w:p>
        </w:tc>
      </w:tr>
      <w:tr w14:paraId="1BE5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708" w:type="dxa"/>
            <w:vMerge w:val="restart"/>
            <w:vAlign w:val="center"/>
          </w:tcPr>
          <w:p w14:paraId="6DF71166">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技术分</w:t>
            </w:r>
          </w:p>
        </w:tc>
        <w:tc>
          <w:tcPr>
            <w:tcW w:w="555" w:type="dxa"/>
            <w:vAlign w:val="center"/>
          </w:tcPr>
          <w:p w14:paraId="7ED8A84B">
            <w:pPr>
              <w:keepNext w:val="0"/>
              <w:keepLines w:val="0"/>
              <w:pageBreakBefore w:val="0"/>
              <w:widowControl/>
              <w:numPr>
                <w:ilvl w:val="0"/>
                <w:numId w:val="10"/>
              </w:numPr>
              <w:kinsoku/>
              <w:wordWrap/>
              <w:overflowPunct/>
              <w:topLinePunct w:val="0"/>
              <w:bidi w:val="0"/>
              <w:adjustRightInd/>
              <w:snapToGrid/>
              <w:spacing w:after="0" w:line="400" w:lineRule="exact"/>
              <w:ind w:left="0"/>
              <w:contextualSpacing/>
              <w:jc w:val="center"/>
              <w:rPr>
                <w:rFonts w:hint="eastAsia" w:ascii="宋体" w:hAnsi="宋体" w:cs="宋体"/>
                <w:color w:val="auto"/>
                <w:sz w:val="22"/>
                <w:szCs w:val="22"/>
                <w:lang w:val="en-US" w:eastAsia="zh-CN" w:bidi="en-US"/>
              </w:rPr>
            </w:pPr>
            <w:r>
              <w:rPr>
                <w:rFonts w:hint="eastAsia" w:ascii="宋体" w:hAnsi="宋体" w:cs="宋体"/>
                <w:color w:val="auto"/>
                <w:sz w:val="22"/>
                <w:szCs w:val="22"/>
                <w:lang w:val="en-US" w:eastAsia="zh-CN" w:bidi="en-US"/>
              </w:rPr>
              <w:t>2</w:t>
            </w:r>
          </w:p>
        </w:tc>
        <w:tc>
          <w:tcPr>
            <w:tcW w:w="6321" w:type="dxa"/>
            <w:vAlign w:val="center"/>
          </w:tcPr>
          <w:p w14:paraId="5721C629">
            <w:pPr>
              <w:keepNext w:val="0"/>
              <w:keepLines w:val="0"/>
              <w:pageBreakBefore w:val="0"/>
              <w:widowControl/>
              <w:numPr>
                <w:ilvl w:val="0"/>
                <w:numId w:val="11"/>
              </w:numPr>
              <w:kinsoku/>
              <w:wordWrap/>
              <w:overflowPunct/>
              <w:topLinePunct w:val="0"/>
              <w:bidi w:val="0"/>
              <w:adjustRightInd/>
              <w:snapToGrid/>
              <w:spacing w:after="0" w:line="400" w:lineRule="exact"/>
              <w:ind w:left="0"/>
              <w:jc w:val="left"/>
              <w:rPr>
                <w:rFonts w:hint="eastAsia" w:ascii="宋体" w:hAnsi="宋体" w:eastAsia="宋体" w:cs="宋体"/>
                <w:snapToGrid/>
                <w:color w:val="auto"/>
                <w:sz w:val="24"/>
                <w:szCs w:val="20"/>
                <w:lang w:val="en-US" w:eastAsia="zh-CN" w:bidi="en-US"/>
              </w:rPr>
            </w:pPr>
            <w:r>
              <w:rPr>
                <w:rFonts w:hint="eastAsia" w:ascii="宋体" w:hAnsi="宋体" w:eastAsia="宋体" w:cs="宋体"/>
                <w:snapToGrid/>
                <w:color w:val="auto"/>
                <w:sz w:val="24"/>
                <w:szCs w:val="20"/>
                <w:lang w:val="en-US" w:eastAsia="zh-CN" w:bidi="en-US"/>
              </w:rPr>
              <w:t>项目负责人：具备信息系统项目管理师证书（该证书执证期具</w:t>
            </w:r>
            <w:r>
              <w:rPr>
                <w:rFonts w:hint="eastAsia" w:ascii="宋体" w:hAnsi="宋体" w:cs="宋体"/>
                <w:snapToGrid/>
                <w:color w:val="auto"/>
                <w:sz w:val="24"/>
                <w:szCs w:val="20"/>
                <w:lang w:val="en-US" w:eastAsia="zh-CN" w:bidi="en-US"/>
              </w:rPr>
              <w:t>有</w:t>
            </w:r>
            <w:r>
              <w:rPr>
                <w:rFonts w:hint="eastAsia" w:ascii="宋体" w:hAnsi="宋体" w:eastAsia="宋体" w:cs="宋体"/>
                <w:snapToGrid/>
                <w:color w:val="auto"/>
                <w:sz w:val="24"/>
                <w:szCs w:val="20"/>
                <w:lang w:val="en-US" w:eastAsia="zh-CN" w:bidi="en-US"/>
              </w:rPr>
              <w:t>10年及以上）、本科及以上学历，每满足一项得2分，最多得4分。</w:t>
            </w:r>
            <w:r>
              <w:rPr>
                <w:rFonts w:hint="eastAsia" w:ascii="宋体" w:hAnsi="宋体" w:eastAsia="宋体" w:cs="宋体"/>
                <w:color w:val="auto"/>
                <w:kern w:val="0"/>
                <w:sz w:val="24"/>
                <w:szCs w:val="22"/>
                <w:lang w:eastAsia="zh-CN" w:bidi="en-US"/>
              </w:rPr>
              <w:t>【证明材料：须提供</w:t>
            </w:r>
            <w:r>
              <w:rPr>
                <w:rFonts w:hint="eastAsia" w:ascii="宋体" w:hAnsi="宋体" w:eastAsia="宋体" w:cs="宋体"/>
                <w:snapToGrid/>
                <w:color w:val="auto"/>
                <w:sz w:val="24"/>
                <w:szCs w:val="20"/>
                <w:lang w:val="en-US" w:eastAsia="zh-CN" w:bidi="en-US"/>
              </w:rPr>
              <w:t>人员的劳动合同、</w:t>
            </w:r>
            <w:r>
              <w:rPr>
                <w:rFonts w:hint="eastAsia" w:ascii="宋体" w:hAnsi="宋体" w:eastAsia="宋体" w:cs="宋体"/>
                <w:color w:val="auto"/>
                <w:kern w:val="0"/>
                <w:sz w:val="24"/>
                <w:szCs w:val="22"/>
                <w:lang w:eastAsia="zh-CN" w:bidi="en-US"/>
              </w:rPr>
              <w:t>学历</w:t>
            </w:r>
            <w:r>
              <w:rPr>
                <w:rFonts w:hint="eastAsia" w:ascii="宋体" w:hAnsi="宋体" w:cs="宋体"/>
                <w:color w:val="auto"/>
                <w:kern w:val="0"/>
                <w:sz w:val="24"/>
                <w:szCs w:val="22"/>
                <w:lang w:val="en-US" w:eastAsia="zh-CN" w:bidi="en-US"/>
              </w:rPr>
              <w:t>证书</w:t>
            </w:r>
            <w:r>
              <w:rPr>
                <w:rFonts w:hint="eastAsia" w:ascii="宋体" w:hAnsi="宋体" w:cs="宋体"/>
                <w:color w:val="auto"/>
                <w:kern w:val="0"/>
                <w:sz w:val="24"/>
                <w:szCs w:val="22"/>
                <w:lang w:eastAsia="zh-CN" w:bidi="en-US"/>
              </w:rPr>
              <w:t>、</w:t>
            </w:r>
            <w:r>
              <w:rPr>
                <w:rFonts w:hint="eastAsia" w:ascii="宋体" w:hAnsi="宋体" w:cs="宋体"/>
                <w:color w:val="auto"/>
                <w:kern w:val="0"/>
                <w:sz w:val="24"/>
                <w:szCs w:val="22"/>
                <w:lang w:val="en-US" w:eastAsia="zh-CN" w:bidi="en-US"/>
              </w:rPr>
              <w:t>人员</w:t>
            </w:r>
            <w:r>
              <w:rPr>
                <w:rFonts w:hint="eastAsia" w:ascii="宋体" w:hAnsi="宋体" w:eastAsia="宋体" w:cs="宋体"/>
                <w:color w:val="auto"/>
                <w:kern w:val="0"/>
                <w:sz w:val="24"/>
                <w:szCs w:val="22"/>
                <w:lang w:eastAsia="zh-CN" w:bidi="en-US"/>
              </w:rPr>
              <w:t>证书复印件</w:t>
            </w:r>
            <w:r>
              <w:rPr>
                <w:rFonts w:hint="eastAsia" w:ascii="宋体" w:hAnsi="宋体" w:cs="宋体"/>
                <w:color w:val="auto"/>
                <w:kern w:val="0"/>
                <w:sz w:val="24"/>
                <w:szCs w:val="22"/>
                <w:lang w:val="en-US" w:eastAsia="zh-CN" w:bidi="en-US"/>
              </w:rPr>
              <w:t>及</w:t>
            </w:r>
            <w:r>
              <w:rPr>
                <w:rFonts w:hint="eastAsia" w:ascii="宋体" w:hAnsi="宋体" w:eastAsia="宋体" w:cs="宋体"/>
                <w:color w:val="auto"/>
                <w:kern w:val="0"/>
                <w:sz w:val="24"/>
                <w:szCs w:val="22"/>
                <w:lang w:eastAsia="zh-CN" w:bidi="en-US"/>
              </w:rPr>
              <w:t xml:space="preserve">人员本单位开标前三个月内任意一个月的社保缴纳证明并加盖投标人公章，不提供不得分。】 </w:t>
            </w:r>
            <w:r>
              <w:rPr>
                <w:rFonts w:hint="eastAsia" w:ascii="宋体" w:hAnsi="宋体" w:eastAsia="宋体" w:cs="宋体"/>
                <w:snapToGrid/>
                <w:color w:val="auto"/>
                <w:sz w:val="24"/>
                <w:szCs w:val="20"/>
                <w:lang w:val="en-US" w:eastAsia="zh-CN" w:bidi="en-US"/>
              </w:rPr>
              <w:br w:type="textWrapping"/>
            </w:r>
            <w:r>
              <w:rPr>
                <w:rFonts w:hint="eastAsia" w:ascii="宋体" w:hAnsi="宋体" w:eastAsia="宋体" w:cs="宋体"/>
                <w:snapToGrid/>
                <w:color w:val="auto"/>
                <w:sz w:val="24"/>
                <w:szCs w:val="20"/>
                <w:lang w:val="en-US" w:eastAsia="zh-CN" w:bidi="en-US"/>
              </w:rPr>
              <w:t>2、项目成员：本项目需配备专职服务团队（项目负责人除外），对项目团队中人员具备本科及以上学历的，每人得1分，最多得3分。</w:t>
            </w:r>
            <w:r>
              <w:rPr>
                <w:rFonts w:hint="eastAsia" w:ascii="宋体" w:hAnsi="宋体" w:eastAsia="宋体" w:cs="宋体"/>
                <w:color w:val="auto"/>
                <w:kern w:val="0"/>
                <w:sz w:val="24"/>
                <w:szCs w:val="22"/>
                <w:lang w:eastAsia="zh-CN" w:bidi="en-US"/>
              </w:rPr>
              <w:t>【证明材料：须提供</w:t>
            </w:r>
            <w:r>
              <w:rPr>
                <w:rFonts w:hint="eastAsia" w:ascii="宋体" w:hAnsi="宋体" w:eastAsia="宋体" w:cs="宋体"/>
                <w:snapToGrid/>
                <w:color w:val="auto"/>
                <w:sz w:val="24"/>
                <w:szCs w:val="20"/>
                <w:lang w:val="en-US" w:eastAsia="zh-CN" w:bidi="en-US"/>
              </w:rPr>
              <w:t>人员的劳动合同、</w:t>
            </w:r>
            <w:r>
              <w:rPr>
                <w:rFonts w:hint="eastAsia" w:ascii="宋体" w:hAnsi="宋体" w:eastAsia="宋体" w:cs="宋体"/>
                <w:color w:val="auto"/>
                <w:kern w:val="0"/>
                <w:sz w:val="24"/>
                <w:szCs w:val="22"/>
                <w:lang w:eastAsia="zh-CN" w:bidi="en-US"/>
              </w:rPr>
              <w:t>学历</w:t>
            </w:r>
            <w:r>
              <w:rPr>
                <w:rFonts w:hint="eastAsia" w:ascii="宋体" w:hAnsi="宋体" w:cs="宋体"/>
                <w:color w:val="auto"/>
                <w:kern w:val="0"/>
                <w:sz w:val="24"/>
                <w:szCs w:val="22"/>
                <w:lang w:val="en-US" w:eastAsia="zh-CN" w:bidi="en-US"/>
              </w:rPr>
              <w:t>证书</w:t>
            </w:r>
            <w:r>
              <w:rPr>
                <w:rFonts w:hint="eastAsia" w:ascii="宋体" w:hAnsi="宋体" w:eastAsia="宋体" w:cs="宋体"/>
                <w:color w:val="auto"/>
                <w:kern w:val="0"/>
                <w:sz w:val="24"/>
                <w:szCs w:val="22"/>
                <w:lang w:eastAsia="zh-CN" w:bidi="en-US"/>
              </w:rPr>
              <w:t xml:space="preserve">复印件和人员本单位开标前三个月内任意一个月的社保缴纳证明并加盖投标人公章，不提供不得分。】 </w:t>
            </w:r>
          </w:p>
        </w:tc>
        <w:tc>
          <w:tcPr>
            <w:tcW w:w="899" w:type="dxa"/>
            <w:vAlign w:val="center"/>
          </w:tcPr>
          <w:p w14:paraId="56F0A6AD">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0-7</w:t>
            </w:r>
          </w:p>
        </w:tc>
        <w:tc>
          <w:tcPr>
            <w:tcW w:w="825" w:type="dxa"/>
            <w:vAlign w:val="center"/>
          </w:tcPr>
          <w:p w14:paraId="47F9F82F">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客观分</w:t>
            </w:r>
          </w:p>
        </w:tc>
      </w:tr>
      <w:tr w14:paraId="7005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423CC523">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val="en-US" w:eastAsia="zh-CN" w:bidi="en-US"/>
              </w:rPr>
            </w:pPr>
          </w:p>
        </w:tc>
        <w:tc>
          <w:tcPr>
            <w:tcW w:w="555" w:type="dxa"/>
            <w:vAlign w:val="center"/>
          </w:tcPr>
          <w:p w14:paraId="0225BC75">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eastAsia" w:ascii="宋体" w:hAnsi="宋体" w:eastAsia="宋体" w:cs="宋体"/>
                <w:color w:val="auto"/>
                <w:kern w:val="0"/>
                <w:sz w:val="24"/>
                <w:szCs w:val="22"/>
                <w:lang w:eastAsia="zh-CN" w:bidi="en-US"/>
              </w:rPr>
            </w:pPr>
            <w:r>
              <w:rPr>
                <w:rFonts w:hint="eastAsia" w:ascii="宋体" w:hAnsi="宋体" w:cs="宋体"/>
                <w:color w:val="auto"/>
                <w:kern w:val="0"/>
                <w:sz w:val="24"/>
                <w:szCs w:val="22"/>
                <w:lang w:val="en-US" w:eastAsia="zh-CN" w:bidi="en-US"/>
              </w:rPr>
              <w:t>3</w:t>
            </w:r>
          </w:p>
        </w:tc>
        <w:tc>
          <w:tcPr>
            <w:tcW w:w="6321" w:type="dxa"/>
            <w:vAlign w:val="center"/>
          </w:tcPr>
          <w:p w14:paraId="1729096B">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val="en-US" w:eastAsia="zh-CN" w:bidi="en-US"/>
              </w:rPr>
            </w:pPr>
            <w:r>
              <w:rPr>
                <w:rFonts w:hint="eastAsia"/>
                <w:sz w:val="24"/>
                <w:szCs w:val="24"/>
                <w:lang w:val="en-US" w:eastAsia="zh-CN"/>
              </w:rPr>
              <w:t>投标人充分理解采购需求及现状，方案对系统实施中可能遇到的问题及其应对措施的考虑情况进行综合打分。</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20197448">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1A6B8AA8">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6145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116233E3">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0084A254">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eastAsia" w:ascii="宋体" w:hAnsi="宋体" w:eastAsia="宋体" w:cs="宋体"/>
                <w:color w:val="auto"/>
                <w:kern w:val="0"/>
                <w:sz w:val="24"/>
                <w:szCs w:val="22"/>
                <w:lang w:eastAsia="zh-CN" w:bidi="en-US"/>
              </w:rPr>
            </w:pPr>
            <w:r>
              <w:rPr>
                <w:rFonts w:hint="eastAsia" w:ascii="宋体" w:hAnsi="宋体" w:cs="宋体"/>
                <w:color w:val="auto"/>
                <w:kern w:val="0"/>
                <w:sz w:val="24"/>
                <w:szCs w:val="22"/>
                <w:lang w:val="en-US" w:eastAsia="zh-CN" w:bidi="en-US"/>
              </w:rPr>
              <w:t>4</w:t>
            </w:r>
          </w:p>
        </w:tc>
        <w:tc>
          <w:tcPr>
            <w:tcW w:w="6321" w:type="dxa"/>
            <w:vAlign w:val="center"/>
          </w:tcPr>
          <w:p w14:paraId="6E5D0AFD">
            <w:pPr>
              <w:keepNext w:val="0"/>
              <w:keepLines w:val="0"/>
              <w:pageBreakBefore w:val="0"/>
              <w:widowControl/>
              <w:kinsoku/>
              <w:wordWrap/>
              <w:overflowPunct/>
              <w:topLinePunct w:val="0"/>
              <w:bidi w:val="0"/>
              <w:adjustRightInd/>
              <w:snapToGrid/>
              <w:spacing w:after="0" w:line="400" w:lineRule="exact"/>
              <w:ind w:left="0"/>
              <w:jc w:val="left"/>
              <w:rPr>
                <w:rFonts w:hint="eastAsia"/>
                <w:lang w:val="en-US" w:eastAsia="zh-CN"/>
              </w:rPr>
            </w:pPr>
            <w:r>
              <w:rPr>
                <w:rFonts w:hint="eastAsia"/>
                <w:sz w:val="24"/>
                <w:szCs w:val="24"/>
                <w:lang w:val="en-US" w:eastAsia="zh-CN"/>
              </w:rPr>
              <w:t>投标方案的总体设计，详细阐述系统的体系架构：包括系统架构</w:t>
            </w:r>
            <w:r>
              <w:rPr>
                <w:rFonts w:hint="eastAsia" w:eastAsia="宋体"/>
                <w:sz w:val="24"/>
                <w:szCs w:val="24"/>
                <w:lang w:val="en-US" w:eastAsia="zh-CN"/>
              </w:rPr>
              <w:t>图、网络拓扑图、业务流程图等进行综合打分。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085352F4">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val="en-US"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62DBD988">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6F6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1E3A5EC1">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1FBF9904">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eastAsia" w:ascii="宋体" w:hAnsi="宋体" w:eastAsia="宋体" w:cs="宋体"/>
                <w:color w:val="auto"/>
                <w:kern w:val="0"/>
                <w:sz w:val="24"/>
                <w:szCs w:val="22"/>
                <w:lang w:eastAsia="zh-CN" w:bidi="en-US"/>
              </w:rPr>
            </w:pPr>
            <w:r>
              <w:rPr>
                <w:rFonts w:hint="eastAsia" w:ascii="宋体" w:hAnsi="宋体" w:cs="宋体"/>
                <w:color w:val="auto"/>
                <w:kern w:val="0"/>
                <w:sz w:val="24"/>
                <w:szCs w:val="22"/>
                <w:lang w:val="en-US" w:eastAsia="zh-CN" w:bidi="en-US"/>
              </w:rPr>
              <w:t>5</w:t>
            </w:r>
          </w:p>
        </w:tc>
        <w:tc>
          <w:tcPr>
            <w:tcW w:w="6321" w:type="dxa"/>
            <w:vAlign w:val="center"/>
          </w:tcPr>
          <w:p w14:paraId="714D5F38">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4"/>
                <w:lang w:eastAsia="zh-CN" w:bidi="en-US"/>
              </w:rPr>
            </w:pPr>
            <w:r>
              <w:rPr>
                <w:rFonts w:hint="eastAsia"/>
                <w:sz w:val="24"/>
                <w:szCs w:val="24"/>
                <w:lang w:val="en-US" w:eastAsia="zh-CN"/>
              </w:rPr>
              <w:t>响应方案与需求的吻合程度：包括方案的科学性、先进性、可行性和扩展性，方案是否科学合理、安全严密、具有一定的前瞻性进行综合打分。</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2BF7A0AE">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1B97399E">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3FDC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7FF877FF">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472EB14F">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eastAsia" w:ascii="宋体" w:hAnsi="宋体" w:eastAsia="宋体" w:cs="宋体"/>
                <w:color w:val="auto"/>
                <w:kern w:val="0"/>
                <w:sz w:val="24"/>
                <w:szCs w:val="22"/>
                <w:lang w:eastAsia="zh-CN" w:bidi="en-US"/>
              </w:rPr>
            </w:pPr>
            <w:r>
              <w:rPr>
                <w:rFonts w:hint="eastAsia" w:ascii="宋体" w:hAnsi="宋体" w:cs="宋体"/>
                <w:color w:val="auto"/>
                <w:kern w:val="0"/>
                <w:sz w:val="24"/>
                <w:szCs w:val="22"/>
                <w:lang w:val="en-US" w:eastAsia="zh-CN" w:bidi="en-US"/>
              </w:rPr>
              <w:t>6</w:t>
            </w:r>
          </w:p>
        </w:tc>
        <w:tc>
          <w:tcPr>
            <w:tcW w:w="6321" w:type="dxa"/>
            <w:vAlign w:val="center"/>
          </w:tcPr>
          <w:p w14:paraId="1DB5D7E2">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bCs/>
                <w:color w:val="auto"/>
                <w:kern w:val="0"/>
                <w:sz w:val="24"/>
                <w:szCs w:val="22"/>
                <w:lang w:eastAsia="zh-CN" w:bidi="en-US"/>
              </w:rPr>
            </w:pPr>
            <w:r>
              <w:rPr>
                <w:rFonts w:hint="eastAsia"/>
                <w:sz w:val="24"/>
                <w:szCs w:val="24"/>
                <w:lang w:val="en-US" w:eastAsia="zh-CN"/>
              </w:rPr>
              <w:t>详细阐述对本项目系统建设目标、功能模块、实现思路和关键技术的理解、平台对接方案进行综合打分。</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5383E0AA">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683FEAC0">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35A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08" w:type="dxa"/>
            <w:vMerge w:val="continue"/>
            <w:vAlign w:val="center"/>
          </w:tcPr>
          <w:p w14:paraId="30453300">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0B230F80">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7</w:t>
            </w:r>
          </w:p>
        </w:tc>
        <w:tc>
          <w:tcPr>
            <w:tcW w:w="6321" w:type="dxa"/>
            <w:vAlign w:val="center"/>
          </w:tcPr>
          <w:p w14:paraId="23C48336">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cs="宋体"/>
                <w:bCs/>
                <w:color w:val="auto"/>
                <w:kern w:val="0"/>
                <w:sz w:val="24"/>
                <w:szCs w:val="22"/>
                <w:lang w:val="en-US" w:eastAsia="zh-CN" w:bidi="en-US"/>
              </w:rPr>
            </w:pPr>
            <w:r>
              <w:rPr>
                <w:rFonts w:hint="eastAsia" w:ascii="宋体" w:hAnsi="宋体" w:eastAsia="宋体" w:cs="宋体"/>
                <w:bCs/>
                <w:color w:val="auto"/>
                <w:kern w:val="0"/>
                <w:sz w:val="24"/>
                <w:szCs w:val="22"/>
                <w:lang w:val="en-US" w:eastAsia="zh-CN" w:bidi="en-US"/>
              </w:rPr>
              <w:t>根据投标人项目组织实施方案的科学性、合理性、规范性和可操作性进行评分等进行综合打分</w:t>
            </w:r>
            <w:r>
              <w:rPr>
                <w:rFonts w:hint="eastAsia" w:ascii="宋体" w:hAnsi="宋体" w:cs="宋体"/>
                <w:bCs/>
                <w:color w:val="auto"/>
                <w:kern w:val="0"/>
                <w:sz w:val="24"/>
                <w:szCs w:val="22"/>
                <w:lang w:val="en-US" w:eastAsia="zh-CN" w:bidi="en-US"/>
              </w:rPr>
              <w:t>。</w:t>
            </w:r>
            <w:r>
              <w:rPr>
                <w:rFonts w:hint="eastAsia" w:ascii="宋体" w:hAnsi="宋体" w:eastAsia="宋体" w:cs="宋体"/>
                <w:bCs/>
                <w:color w:val="auto"/>
                <w:kern w:val="0"/>
                <w:sz w:val="24"/>
                <w:szCs w:val="22"/>
                <w:lang w:eastAsia="zh-CN" w:bidi="en-US"/>
              </w:rPr>
              <w:t>方案</w:t>
            </w:r>
            <w:r>
              <w:rPr>
                <w:rFonts w:hint="eastAsia" w:ascii="宋体" w:hAnsi="宋体" w:eastAsia="宋体" w:cs="宋体"/>
                <w:bCs/>
                <w:color w:val="auto"/>
                <w:kern w:val="0"/>
                <w:sz w:val="24"/>
                <w:szCs w:val="22"/>
                <w:lang w:val="en-US" w:eastAsia="zh-CN" w:bidi="en-US"/>
              </w:rPr>
              <w:t>制度</w:t>
            </w:r>
            <w:r>
              <w:rPr>
                <w:rFonts w:hint="eastAsia" w:ascii="宋体" w:hAnsi="宋体" w:eastAsia="宋体" w:cs="宋体"/>
                <w:bCs/>
                <w:color w:val="auto"/>
                <w:kern w:val="0"/>
                <w:sz w:val="24"/>
                <w:szCs w:val="22"/>
                <w:lang w:eastAsia="zh-CN" w:bidi="en-US"/>
              </w:rPr>
              <w:t>内容完整且与项目匹配度好的得5分；方案</w:t>
            </w:r>
            <w:r>
              <w:rPr>
                <w:rFonts w:hint="eastAsia" w:ascii="宋体" w:hAnsi="宋体" w:eastAsia="宋体" w:cs="宋体"/>
                <w:bCs/>
                <w:color w:val="auto"/>
                <w:kern w:val="0"/>
                <w:sz w:val="24"/>
                <w:szCs w:val="22"/>
                <w:lang w:val="en-US" w:eastAsia="zh-CN" w:bidi="en-US"/>
              </w:rPr>
              <w:t>制度</w:t>
            </w:r>
            <w:r>
              <w:rPr>
                <w:rFonts w:hint="eastAsia" w:ascii="宋体" w:hAnsi="宋体" w:eastAsia="宋体" w:cs="宋体"/>
                <w:bCs/>
                <w:color w:val="auto"/>
                <w:kern w:val="0"/>
                <w:sz w:val="24"/>
                <w:szCs w:val="22"/>
                <w:lang w:eastAsia="zh-CN" w:bidi="en-US"/>
              </w:rPr>
              <w:t>内容基本完整且与项目匹配度较好的得4分；方案</w:t>
            </w:r>
            <w:r>
              <w:rPr>
                <w:rFonts w:hint="eastAsia" w:ascii="宋体" w:hAnsi="宋体" w:eastAsia="宋体" w:cs="宋体"/>
                <w:bCs/>
                <w:color w:val="auto"/>
                <w:kern w:val="0"/>
                <w:sz w:val="24"/>
                <w:szCs w:val="22"/>
                <w:lang w:val="en-US" w:eastAsia="zh-CN" w:bidi="en-US"/>
              </w:rPr>
              <w:t>制度</w:t>
            </w:r>
            <w:r>
              <w:rPr>
                <w:rFonts w:hint="eastAsia" w:ascii="宋体" w:hAnsi="宋体" w:eastAsia="宋体" w:cs="宋体"/>
                <w:bCs/>
                <w:color w:val="auto"/>
                <w:kern w:val="0"/>
                <w:sz w:val="24"/>
                <w:szCs w:val="22"/>
                <w:lang w:eastAsia="zh-CN" w:bidi="en-US"/>
              </w:rPr>
              <w:t>内容与项目匹配度一般的得3分；方案</w:t>
            </w:r>
            <w:r>
              <w:rPr>
                <w:rFonts w:hint="eastAsia" w:ascii="宋体" w:hAnsi="宋体" w:eastAsia="宋体" w:cs="宋体"/>
                <w:bCs/>
                <w:color w:val="auto"/>
                <w:kern w:val="0"/>
                <w:sz w:val="24"/>
                <w:szCs w:val="22"/>
                <w:lang w:val="en-US" w:eastAsia="zh-CN" w:bidi="en-US"/>
              </w:rPr>
              <w:t>制度</w:t>
            </w:r>
            <w:r>
              <w:rPr>
                <w:rFonts w:hint="eastAsia" w:ascii="宋体" w:hAnsi="宋体" w:eastAsia="宋体" w:cs="宋体"/>
                <w:bCs/>
                <w:color w:val="auto"/>
                <w:kern w:val="0"/>
                <w:sz w:val="24"/>
                <w:szCs w:val="22"/>
                <w:lang w:eastAsia="zh-CN" w:bidi="en-US"/>
              </w:rPr>
              <w:t>内容存在欠缺的得2分；方案</w:t>
            </w:r>
            <w:r>
              <w:rPr>
                <w:rFonts w:hint="eastAsia" w:ascii="宋体" w:hAnsi="宋体" w:eastAsia="宋体" w:cs="宋体"/>
                <w:bCs/>
                <w:color w:val="auto"/>
                <w:kern w:val="0"/>
                <w:sz w:val="24"/>
                <w:szCs w:val="22"/>
                <w:lang w:val="en-US" w:eastAsia="zh-CN" w:bidi="en-US"/>
              </w:rPr>
              <w:t>制度</w:t>
            </w:r>
            <w:r>
              <w:rPr>
                <w:rFonts w:hint="eastAsia" w:ascii="宋体" w:hAnsi="宋体" w:eastAsia="宋体" w:cs="宋体"/>
                <w:bCs/>
                <w:color w:val="auto"/>
                <w:kern w:val="0"/>
                <w:sz w:val="24"/>
                <w:szCs w:val="22"/>
                <w:lang w:eastAsia="zh-CN" w:bidi="en-US"/>
              </w:rPr>
              <w:t>内容缺失比较严重的得1分；方案</w:t>
            </w:r>
            <w:r>
              <w:rPr>
                <w:rFonts w:hint="eastAsia" w:ascii="宋体" w:hAnsi="宋体" w:eastAsia="宋体" w:cs="宋体"/>
                <w:bCs/>
                <w:color w:val="auto"/>
                <w:kern w:val="0"/>
                <w:sz w:val="24"/>
                <w:szCs w:val="22"/>
                <w:lang w:val="en-US" w:eastAsia="zh-CN" w:bidi="en-US"/>
              </w:rPr>
              <w:t>制度</w:t>
            </w:r>
            <w:r>
              <w:rPr>
                <w:rFonts w:hint="eastAsia" w:ascii="宋体" w:hAnsi="宋体" w:eastAsia="宋体" w:cs="宋体"/>
                <w:bCs/>
                <w:color w:val="auto"/>
                <w:kern w:val="0"/>
                <w:sz w:val="24"/>
                <w:szCs w:val="22"/>
                <w:lang w:eastAsia="zh-CN" w:bidi="en-US"/>
              </w:rPr>
              <w:t>内容与项目不匹配或没有提供的得0分。</w:t>
            </w:r>
          </w:p>
        </w:tc>
        <w:tc>
          <w:tcPr>
            <w:tcW w:w="899" w:type="dxa"/>
            <w:vAlign w:val="center"/>
          </w:tcPr>
          <w:p w14:paraId="4208D047">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5D065738">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301E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18D7CEFF">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254ABF7D">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8</w:t>
            </w:r>
          </w:p>
        </w:tc>
        <w:tc>
          <w:tcPr>
            <w:tcW w:w="6321" w:type="dxa"/>
            <w:vAlign w:val="center"/>
          </w:tcPr>
          <w:p w14:paraId="42C930F1">
            <w:pPr>
              <w:keepNext w:val="0"/>
              <w:keepLines w:val="0"/>
              <w:pageBreakBefore w:val="0"/>
              <w:widowControl/>
              <w:kinsoku/>
              <w:wordWrap/>
              <w:overflowPunct/>
              <w:topLinePunct w:val="0"/>
              <w:bidi w:val="0"/>
              <w:adjustRightInd/>
              <w:snapToGrid/>
              <w:spacing w:after="0" w:line="400" w:lineRule="exact"/>
              <w:ind w:left="0"/>
              <w:jc w:val="left"/>
              <w:rPr>
                <w:rFonts w:hint="default"/>
                <w:sz w:val="24"/>
                <w:szCs w:val="24"/>
                <w:lang w:val="en-US" w:eastAsia="zh-CN"/>
              </w:rPr>
            </w:pPr>
            <w:r>
              <w:rPr>
                <w:rFonts w:hint="eastAsia" w:ascii="宋体" w:hAnsi="宋体" w:eastAsia="宋体" w:cs="宋体"/>
                <w:bCs/>
                <w:color w:val="auto"/>
                <w:kern w:val="0"/>
                <w:sz w:val="24"/>
                <w:szCs w:val="22"/>
                <w:lang w:val="en-US" w:eastAsia="zh-CN" w:bidi="en-US"/>
              </w:rPr>
              <w:t>根据投标人</w:t>
            </w:r>
            <w:r>
              <w:rPr>
                <w:rFonts w:hint="eastAsia" w:ascii="宋体" w:hAnsi="宋体" w:cs="宋体"/>
                <w:bCs/>
                <w:color w:val="auto"/>
                <w:kern w:val="0"/>
                <w:sz w:val="24"/>
                <w:szCs w:val="22"/>
                <w:highlight w:val="none"/>
                <w:lang w:val="en-US" w:eastAsia="zh-CN" w:bidi="en-US"/>
              </w:rPr>
              <w:t>针对本</w:t>
            </w:r>
            <w:r>
              <w:rPr>
                <w:rFonts w:hint="eastAsia" w:ascii="宋体" w:hAnsi="宋体" w:eastAsia="宋体" w:cs="宋体"/>
                <w:bCs/>
                <w:color w:val="auto"/>
                <w:kern w:val="0"/>
                <w:sz w:val="24"/>
                <w:szCs w:val="22"/>
                <w:highlight w:val="none"/>
                <w:lang w:val="en-US" w:eastAsia="zh-CN" w:bidi="en-US"/>
              </w:rPr>
              <w:t>项目</w:t>
            </w:r>
            <w:r>
              <w:rPr>
                <w:rFonts w:hint="eastAsia" w:ascii="宋体" w:hAnsi="宋体" w:cs="宋体"/>
                <w:bCs/>
                <w:color w:val="auto"/>
                <w:kern w:val="0"/>
                <w:sz w:val="24"/>
                <w:szCs w:val="22"/>
                <w:highlight w:val="none"/>
                <w:lang w:val="en-US" w:eastAsia="zh-CN" w:bidi="en-US"/>
              </w:rPr>
              <w:t>的</w:t>
            </w:r>
            <w:r>
              <w:rPr>
                <w:rFonts w:hint="eastAsia" w:ascii="宋体" w:hAnsi="宋体" w:eastAsia="宋体" w:cs="宋体"/>
                <w:bCs/>
                <w:color w:val="auto"/>
                <w:kern w:val="0"/>
                <w:sz w:val="24"/>
                <w:szCs w:val="22"/>
                <w:highlight w:val="none"/>
                <w:lang w:val="en-US" w:eastAsia="zh-CN" w:bidi="en-US"/>
              </w:rPr>
              <w:t>软件开发、安装调试、试运行、</w:t>
            </w:r>
            <w:r>
              <w:rPr>
                <w:rFonts w:hint="eastAsia" w:ascii="宋体" w:hAnsi="宋体" w:eastAsia="宋体" w:cs="宋体"/>
                <w:bCs/>
                <w:color w:val="auto"/>
                <w:kern w:val="0"/>
                <w:sz w:val="24"/>
                <w:szCs w:val="22"/>
                <w:lang w:val="en-US" w:eastAsia="zh-CN" w:bidi="en-US"/>
              </w:rPr>
              <w:t>等</w:t>
            </w:r>
            <w:r>
              <w:rPr>
                <w:rFonts w:hint="eastAsia" w:ascii="宋体" w:hAnsi="宋体" w:cs="宋体"/>
                <w:bCs/>
                <w:color w:val="auto"/>
                <w:kern w:val="0"/>
                <w:sz w:val="24"/>
                <w:szCs w:val="22"/>
                <w:lang w:val="en-US" w:eastAsia="zh-CN" w:bidi="en-US"/>
              </w:rPr>
              <w:t>情况</w:t>
            </w:r>
            <w:r>
              <w:rPr>
                <w:rFonts w:hint="eastAsia" w:ascii="宋体" w:hAnsi="宋体" w:eastAsia="宋体" w:cs="宋体"/>
                <w:bCs/>
                <w:color w:val="auto"/>
                <w:kern w:val="0"/>
                <w:sz w:val="24"/>
                <w:szCs w:val="22"/>
                <w:lang w:val="en-US" w:eastAsia="zh-CN" w:bidi="en-US"/>
              </w:rPr>
              <w:t>进行综合打分</w:t>
            </w:r>
            <w:r>
              <w:rPr>
                <w:rFonts w:hint="eastAsia" w:ascii="宋体" w:hAnsi="宋体" w:cs="宋体"/>
                <w:bCs/>
                <w:color w:val="auto"/>
                <w:kern w:val="0"/>
                <w:sz w:val="24"/>
                <w:szCs w:val="22"/>
                <w:highlight w:val="none"/>
                <w:lang w:val="en-US" w:eastAsia="zh-CN" w:bidi="en-US"/>
              </w:rPr>
              <w:t>。</w:t>
            </w:r>
            <w:r>
              <w:rPr>
                <w:rFonts w:hint="eastAsia" w:ascii="宋体" w:hAnsi="宋体" w:eastAsia="宋体" w:cs="宋体"/>
                <w:color w:val="auto"/>
                <w:kern w:val="0"/>
                <w:sz w:val="24"/>
                <w:szCs w:val="22"/>
                <w:lang w:eastAsia="zh-CN" w:bidi="en-US"/>
              </w:rPr>
              <w:t>方案内容完整且与项目匹配度好的得</w:t>
            </w:r>
            <w:r>
              <w:rPr>
                <w:rFonts w:hint="eastAsia" w:ascii="宋体" w:hAnsi="宋体" w:eastAsia="宋体" w:cs="宋体"/>
                <w:color w:val="auto"/>
                <w:kern w:val="0"/>
                <w:sz w:val="24"/>
                <w:szCs w:val="22"/>
                <w:lang w:val="en-US" w:eastAsia="zh-CN" w:bidi="en-US"/>
              </w:rPr>
              <w:t>4</w:t>
            </w:r>
            <w:r>
              <w:rPr>
                <w:rFonts w:hint="eastAsia" w:ascii="宋体" w:hAnsi="宋体" w:eastAsia="宋体" w:cs="宋体"/>
                <w:color w:val="auto"/>
                <w:kern w:val="0"/>
                <w:sz w:val="24"/>
                <w:szCs w:val="22"/>
                <w:lang w:eastAsia="zh-CN" w:bidi="en-US"/>
              </w:rPr>
              <w:t>分；方案内容基本完整且与项目匹配度较好的得</w:t>
            </w:r>
            <w:r>
              <w:rPr>
                <w:rFonts w:hint="eastAsia" w:ascii="宋体" w:hAnsi="宋体" w:eastAsia="宋体" w:cs="宋体"/>
                <w:color w:val="auto"/>
                <w:kern w:val="0"/>
                <w:sz w:val="24"/>
                <w:szCs w:val="22"/>
                <w:lang w:val="en-US" w:eastAsia="zh-CN" w:bidi="en-US"/>
              </w:rPr>
              <w:t>3</w:t>
            </w:r>
            <w:r>
              <w:rPr>
                <w:rFonts w:hint="eastAsia" w:ascii="宋体" w:hAnsi="宋体" w:eastAsia="宋体" w:cs="宋体"/>
                <w:color w:val="auto"/>
                <w:kern w:val="0"/>
                <w:sz w:val="24"/>
                <w:szCs w:val="22"/>
                <w:lang w:eastAsia="zh-CN" w:bidi="en-US"/>
              </w:rPr>
              <w:t>分；方案内容与项目匹配度一般的得</w:t>
            </w:r>
            <w:r>
              <w:rPr>
                <w:rFonts w:hint="eastAsia" w:ascii="宋体" w:hAnsi="宋体" w:eastAsia="宋体" w:cs="宋体"/>
                <w:color w:val="auto"/>
                <w:kern w:val="0"/>
                <w:sz w:val="24"/>
                <w:szCs w:val="22"/>
                <w:lang w:val="en-US" w:eastAsia="zh-CN" w:bidi="en-US"/>
              </w:rPr>
              <w:t>2</w:t>
            </w:r>
            <w:r>
              <w:rPr>
                <w:rFonts w:hint="eastAsia" w:ascii="宋体" w:hAnsi="宋体" w:eastAsia="宋体" w:cs="宋体"/>
                <w:color w:val="auto"/>
                <w:kern w:val="0"/>
                <w:sz w:val="24"/>
                <w:szCs w:val="22"/>
                <w:lang w:eastAsia="zh-CN" w:bidi="en-US"/>
              </w:rPr>
              <w:t>分；方案内容存在欠缺的得</w:t>
            </w:r>
            <w:r>
              <w:rPr>
                <w:rFonts w:hint="eastAsia" w:ascii="宋体" w:hAnsi="宋体" w:eastAsia="宋体" w:cs="宋体"/>
                <w:color w:val="auto"/>
                <w:kern w:val="0"/>
                <w:sz w:val="24"/>
                <w:szCs w:val="22"/>
                <w:lang w:val="en-US" w:eastAsia="zh-CN" w:bidi="en-US"/>
              </w:rPr>
              <w:t>1</w:t>
            </w:r>
            <w:r>
              <w:rPr>
                <w:rFonts w:hint="eastAsia" w:ascii="宋体" w:hAnsi="宋体" w:eastAsia="宋体" w:cs="宋体"/>
                <w:color w:val="auto"/>
                <w:kern w:val="0"/>
                <w:sz w:val="24"/>
                <w:szCs w:val="22"/>
                <w:lang w:eastAsia="zh-CN" w:bidi="en-US"/>
              </w:rPr>
              <w:t>分；方案内容与项目不匹配或没有提供的得0分。</w:t>
            </w:r>
          </w:p>
        </w:tc>
        <w:tc>
          <w:tcPr>
            <w:tcW w:w="899" w:type="dxa"/>
            <w:vAlign w:val="center"/>
          </w:tcPr>
          <w:p w14:paraId="79C40DC7">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0-4</w:t>
            </w:r>
          </w:p>
        </w:tc>
        <w:tc>
          <w:tcPr>
            <w:tcW w:w="825" w:type="dxa"/>
            <w:vAlign w:val="center"/>
          </w:tcPr>
          <w:p w14:paraId="73C5B524">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3151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4F2EE381">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084DE813">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9</w:t>
            </w:r>
          </w:p>
        </w:tc>
        <w:tc>
          <w:tcPr>
            <w:tcW w:w="6321" w:type="dxa"/>
            <w:vAlign w:val="center"/>
          </w:tcPr>
          <w:p w14:paraId="057550DB">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bCs/>
                <w:color w:val="auto"/>
                <w:kern w:val="0"/>
                <w:sz w:val="24"/>
                <w:szCs w:val="22"/>
                <w:lang w:val="en-US" w:eastAsia="zh-CN" w:bidi="en-US"/>
              </w:rPr>
            </w:pPr>
            <w:r>
              <w:rPr>
                <w:rFonts w:hint="eastAsia" w:ascii="宋体" w:hAnsi="宋体" w:eastAsia="宋体" w:cs="宋体"/>
                <w:bCs/>
                <w:color w:val="auto"/>
                <w:kern w:val="0"/>
                <w:sz w:val="24"/>
                <w:szCs w:val="22"/>
                <w:lang w:val="en-US" w:eastAsia="zh-CN" w:bidi="en-US"/>
              </w:rPr>
              <w:t>根据投标人</w:t>
            </w:r>
            <w:r>
              <w:rPr>
                <w:rFonts w:hint="eastAsia" w:ascii="宋体" w:hAnsi="宋体" w:cs="宋体"/>
                <w:bCs/>
                <w:color w:val="auto"/>
                <w:kern w:val="0"/>
                <w:sz w:val="24"/>
                <w:szCs w:val="22"/>
                <w:highlight w:val="none"/>
                <w:lang w:val="en-US" w:eastAsia="zh-CN" w:bidi="en-US"/>
              </w:rPr>
              <w:t>针对本</w:t>
            </w:r>
            <w:r>
              <w:rPr>
                <w:rFonts w:hint="eastAsia" w:ascii="宋体" w:hAnsi="宋体" w:eastAsia="宋体" w:cs="宋体"/>
                <w:bCs/>
                <w:color w:val="auto"/>
                <w:kern w:val="0"/>
                <w:sz w:val="24"/>
                <w:szCs w:val="22"/>
                <w:highlight w:val="none"/>
                <w:lang w:val="en-US" w:eastAsia="zh-CN" w:bidi="en-US"/>
              </w:rPr>
              <w:t>项目</w:t>
            </w:r>
            <w:r>
              <w:rPr>
                <w:rFonts w:hint="eastAsia" w:ascii="宋体" w:hAnsi="宋体" w:cs="宋体"/>
                <w:bCs/>
                <w:color w:val="auto"/>
                <w:kern w:val="0"/>
                <w:sz w:val="24"/>
                <w:szCs w:val="22"/>
                <w:highlight w:val="none"/>
                <w:lang w:val="en-US" w:eastAsia="zh-CN" w:bidi="en-US"/>
              </w:rPr>
              <w:t>的</w:t>
            </w:r>
            <w:r>
              <w:rPr>
                <w:rFonts w:hint="eastAsia" w:ascii="宋体" w:hAnsi="宋体" w:eastAsia="宋体" w:cs="宋体"/>
                <w:bCs/>
                <w:color w:val="auto"/>
                <w:kern w:val="0"/>
                <w:sz w:val="24"/>
                <w:szCs w:val="22"/>
                <w:highlight w:val="none"/>
                <w:lang w:val="en-US" w:eastAsia="zh-CN" w:bidi="en-US"/>
              </w:rPr>
              <w:t>软件测试、调优、系统管理</w:t>
            </w:r>
            <w:r>
              <w:rPr>
                <w:rFonts w:hint="eastAsia" w:ascii="宋体" w:hAnsi="宋体" w:eastAsia="宋体" w:cs="宋体"/>
                <w:bCs/>
                <w:color w:val="auto"/>
                <w:kern w:val="0"/>
                <w:sz w:val="24"/>
                <w:szCs w:val="22"/>
                <w:lang w:val="en-US" w:eastAsia="zh-CN" w:bidi="en-US"/>
              </w:rPr>
              <w:t>等</w:t>
            </w:r>
            <w:r>
              <w:rPr>
                <w:rFonts w:hint="eastAsia" w:ascii="宋体" w:hAnsi="宋体" w:cs="宋体"/>
                <w:bCs/>
                <w:color w:val="auto"/>
                <w:kern w:val="0"/>
                <w:sz w:val="24"/>
                <w:szCs w:val="22"/>
                <w:lang w:val="en-US" w:eastAsia="zh-CN" w:bidi="en-US"/>
              </w:rPr>
              <w:t>情况</w:t>
            </w:r>
            <w:r>
              <w:rPr>
                <w:rFonts w:hint="eastAsia" w:ascii="宋体" w:hAnsi="宋体" w:eastAsia="宋体" w:cs="宋体"/>
                <w:bCs/>
                <w:color w:val="auto"/>
                <w:kern w:val="0"/>
                <w:sz w:val="24"/>
                <w:szCs w:val="22"/>
                <w:lang w:val="en-US" w:eastAsia="zh-CN" w:bidi="en-US"/>
              </w:rPr>
              <w:t>进行综合打分</w:t>
            </w:r>
            <w:r>
              <w:rPr>
                <w:rFonts w:hint="eastAsia" w:ascii="宋体" w:hAnsi="宋体" w:cs="宋体"/>
                <w:bCs/>
                <w:color w:val="auto"/>
                <w:kern w:val="0"/>
                <w:sz w:val="24"/>
                <w:szCs w:val="22"/>
                <w:highlight w:val="none"/>
                <w:lang w:val="en-US" w:eastAsia="zh-CN" w:bidi="en-US"/>
              </w:rPr>
              <w:t>。</w:t>
            </w:r>
            <w:r>
              <w:rPr>
                <w:rFonts w:hint="eastAsia" w:ascii="宋体" w:hAnsi="宋体" w:eastAsia="宋体" w:cs="宋体"/>
                <w:color w:val="auto"/>
                <w:kern w:val="0"/>
                <w:sz w:val="24"/>
                <w:szCs w:val="22"/>
                <w:lang w:eastAsia="zh-CN" w:bidi="en-US"/>
              </w:rPr>
              <w:t>方案内容完整且与项目匹配度好的得</w:t>
            </w:r>
            <w:r>
              <w:rPr>
                <w:rFonts w:hint="eastAsia" w:ascii="宋体" w:hAnsi="宋体" w:eastAsia="宋体" w:cs="宋体"/>
                <w:color w:val="auto"/>
                <w:kern w:val="0"/>
                <w:sz w:val="24"/>
                <w:szCs w:val="22"/>
                <w:lang w:val="en-US" w:eastAsia="zh-CN" w:bidi="en-US"/>
              </w:rPr>
              <w:t>4</w:t>
            </w:r>
            <w:r>
              <w:rPr>
                <w:rFonts w:hint="eastAsia" w:ascii="宋体" w:hAnsi="宋体" w:eastAsia="宋体" w:cs="宋体"/>
                <w:color w:val="auto"/>
                <w:kern w:val="0"/>
                <w:sz w:val="24"/>
                <w:szCs w:val="22"/>
                <w:lang w:eastAsia="zh-CN" w:bidi="en-US"/>
              </w:rPr>
              <w:t>分；方案内容基本完整且与项目匹配度较好的得</w:t>
            </w:r>
            <w:r>
              <w:rPr>
                <w:rFonts w:hint="eastAsia" w:ascii="宋体" w:hAnsi="宋体" w:eastAsia="宋体" w:cs="宋体"/>
                <w:color w:val="auto"/>
                <w:kern w:val="0"/>
                <w:sz w:val="24"/>
                <w:szCs w:val="22"/>
                <w:lang w:val="en-US" w:eastAsia="zh-CN" w:bidi="en-US"/>
              </w:rPr>
              <w:t>3</w:t>
            </w:r>
            <w:r>
              <w:rPr>
                <w:rFonts w:hint="eastAsia" w:ascii="宋体" w:hAnsi="宋体" w:eastAsia="宋体" w:cs="宋体"/>
                <w:color w:val="auto"/>
                <w:kern w:val="0"/>
                <w:sz w:val="24"/>
                <w:szCs w:val="22"/>
                <w:lang w:eastAsia="zh-CN" w:bidi="en-US"/>
              </w:rPr>
              <w:t>分；方案内容与项目匹配度一般的得</w:t>
            </w:r>
            <w:r>
              <w:rPr>
                <w:rFonts w:hint="eastAsia" w:ascii="宋体" w:hAnsi="宋体" w:eastAsia="宋体" w:cs="宋体"/>
                <w:color w:val="auto"/>
                <w:kern w:val="0"/>
                <w:sz w:val="24"/>
                <w:szCs w:val="22"/>
                <w:lang w:val="en-US" w:eastAsia="zh-CN" w:bidi="en-US"/>
              </w:rPr>
              <w:t>2</w:t>
            </w:r>
            <w:r>
              <w:rPr>
                <w:rFonts w:hint="eastAsia" w:ascii="宋体" w:hAnsi="宋体" w:eastAsia="宋体" w:cs="宋体"/>
                <w:color w:val="auto"/>
                <w:kern w:val="0"/>
                <w:sz w:val="24"/>
                <w:szCs w:val="22"/>
                <w:lang w:eastAsia="zh-CN" w:bidi="en-US"/>
              </w:rPr>
              <w:t>分；方案内容存在欠缺的得</w:t>
            </w:r>
            <w:r>
              <w:rPr>
                <w:rFonts w:hint="eastAsia" w:ascii="宋体" w:hAnsi="宋体" w:eastAsia="宋体" w:cs="宋体"/>
                <w:color w:val="auto"/>
                <w:kern w:val="0"/>
                <w:sz w:val="24"/>
                <w:szCs w:val="22"/>
                <w:lang w:val="en-US" w:eastAsia="zh-CN" w:bidi="en-US"/>
              </w:rPr>
              <w:t>1</w:t>
            </w:r>
            <w:r>
              <w:rPr>
                <w:rFonts w:hint="eastAsia" w:ascii="宋体" w:hAnsi="宋体" w:eastAsia="宋体" w:cs="宋体"/>
                <w:color w:val="auto"/>
                <w:kern w:val="0"/>
                <w:sz w:val="24"/>
                <w:szCs w:val="22"/>
                <w:lang w:eastAsia="zh-CN" w:bidi="en-US"/>
              </w:rPr>
              <w:t>分；方案内容与项目不匹配或没有提供的得0分。</w:t>
            </w:r>
          </w:p>
        </w:tc>
        <w:tc>
          <w:tcPr>
            <w:tcW w:w="899" w:type="dxa"/>
            <w:vAlign w:val="center"/>
          </w:tcPr>
          <w:p w14:paraId="24146BBB">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0-4</w:t>
            </w:r>
          </w:p>
        </w:tc>
        <w:tc>
          <w:tcPr>
            <w:tcW w:w="825" w:type="dxa"/>
            <w:vAlign w:val="center"/>
          </w:tcPr>
          <w:p w14:paraId="19CA0546">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1D3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502E41CF">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16520102">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10</w:t>
            </w:r>
          </w:p>
        </w:tc>
        <w:tc>
          <w:tcPr>
            <w:tcW w:w="6321" w:type="dxa"/>
            <w:vAlign w:val="center"/>
          </w:tcPr>
          <w:p w14:paraId="21DC585C">
            <w:pPr>
              <w:keepNext w:val="0"/>
              <w:keepLines w:val="0"/>
              <w:pageBreakBefore w:val="0"/>
              <w:widowControl/>
              <w:kinsoku/>
              <w:wordWrap/>
              <w:overflowPunct/>
              <w:topLinePunct w:val="0"/>
              <w:bidi w:val="0"/>
              <w:adjustRightInd/>
              <w:snapToGrid/>
              <w:spacing w:after="0" w:line="400" w:lineRule="exact"/>
              <w:ind w:left="0"/>
              <w:jc w:val="left"/>
              <w:rPr>
                <w:rFonts w:hint="eastAsia"/>
                <w:sz w:val="24"/>
                <w:szCs w:val="24"/>
                <w:lang w:val="en-US" w:eastAsia="zh-CN"/>
              </w:rPr>
            </w:pPr>
            <w:r>
              <w:rPr>
                <w:rFonts w:hint="eastAsia" w:ascii="宋体" w:hAnsi="宋体" w:eastAsia="宋体" w:cs="宋体"/>
                <w:bCs/>
                <w:color w:val="auto"/>
                <w:kern w:val="0"/>
                <w:sz w:val="24"/>
                <w:szCs w:val="22"/>
                <w:lang w:val="en-US" w:eastAsia="zh-CN" w:bidi="en-US"/>
              </w:rPr>
              <w:t>根据投标人</w:t>
            </w:r>
            <w:r>
              <w:rPr>
                <w:rFonts w:hint="eastAsia" w:ascii="宋体" w:hAnsi="宋体" w:cs="宋体"/>
                <w:bCs/>
                <w:color w:val="auto"/>
                <w:kern w:val="0"/>
                <w:sz w:val="24"/>
                <w:szCs w:val="22"/>
                <w:highlight w:val="none"/>
                <w:lang w:val="en-US" w:eastAsia="zh-CN" w:bidi="en-US"/>
              </w:rPr>
              <w:t>针对本</w:t>
            </w:r>
            <w:r>
              <w:rPr>
                <w:rFonts w:hint="eastAsia" w:ascii="宋体" w:hAnsi="宋体" w:eastAsia="宋体" w:cs="宋体"/>
                <w:bCs/>
                <w:color w:val="auto"/>
                <w:kern w:val="0"/>
                <w:sz w:val="24"/>
                <w:szCs w:val="22"/>
                <w:highlight w:val="none"/>
                <w:lang w:val="en-US" w:eastAsia="zh-CN" w:bidi="en-US"/>
              </w:rPr>
              <w:t>项目</w:t>
            </w:r>
            <w:r>
              <w:rPr>
                <w:rFonts w:hint="eastAsia" w:ascii="宋体" w:hAnsi="宋体" w:cs="宋体"/>
                <w:bCs/>
                <w:color w:val="auto"/>
                <w:kern w:val="0"/>
                <w:sz w:val="24"/>
                <w:szCs w:val="22"/>
                <w:highlight w:val="none"/>
                <w:lang w:val="en-US" w:eastAsia="zh-CN" w:bidi="en-US"/>
              </w:rPr>
              <w:t>的组织机构、实施场所、工作时间进度表、工作程序和步骤</w:t>
            </w:r>
            <w:r>
              <w:rPr>
                <w:rFonts w:hint="eastAsia" w:ascii="宋体" w:hAnsi="宋体" w:eastAsia="宋体" w:cs="宋体"/>
                <w:bCs/>
                <w:color w:val="auto"/>
                <w:kern w:val="0"/>
                <w:sz w:val="24"/>
                <w:szCs w:val="22"/>
                <w:lang w:val="en-US" w:eastAsia="zh-CN" w:bidi="en-US"/>
              </w:rPr>
              <w:t>等</w:t>
            </w:r>
            <w:r>
              <w:rPr>
                <w:rFonts w:hint="eastAsia" w:ascii="宋体" w:hAnsi="宋体" w:cs="宋体"/>
                <w:bCs/>
                <w:color w:val="auto"/>
                <w:kern w:val="0"/>
                <w:sz w:val="24"/>
                <w:szCs w:val="22"/>
                <w:lang w:val="en-US" w:eastAsia="zh-CN" w:bidi="en-US"/>
              </w:rPr>
              <w:t>情况</w:t>
            </w:r>
            <w:r>
              <w:rPr>
                <w:rFonts w:hint="eastAsia" w:ascii="宋体" w:hAnsi="宋体" w:eastAsia="宋体" w:cs="宋体"/>
                <w:bCs/>
                <w:color w:val="auto"/>
                <w:kern w:val="0"/>
                <w:sz w:val="24"/>
                <w:szCs w:val="22"/>
                <w:lang w:val="en-US" w:eastAsia="zh-CN" w:bidi="en-US"/>
              </w:rPr>
              <w:t>进行综合打分</w:t>
            </w:r>
            <w:r>
              <w:rPr>
                <w:rFonts w:hint="eastAsia" w:ascii="宋体" w:hAnsi="宋体" w:cs="宋体"/>
                <w:bCs/>
                <w:color w:val="auto"/>
                <w:kern w:val="0"/>
                <w:sz w:val="24"/>
                <w:szCs w:val="22"/>
                <w:highlight w:val="none"/>
                <w:lang w:val="en-US" w:eastAsia="zh-CN" w:bidi="en-US"/>
              </w:rPr>
              <w:t>。</w:t>
            </w:r>
            <w:r>
              <w:rPr>
                <w:rFonts w:hint="eastAsia" w:ascii="宋体" w:hAnsi="宋体" w:eastAsia="宋体" w:cs="宋体"/>
                <w:color w:val="auto"/>
                <w:kern w:val="0"/>
                <w:sz w:val="24"/>
                <w:szCs w:val="22"/>
                <w:highlight w:val="none"/>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4C870AF3">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cs="宋体"/>
                <w:color w:val="auto"/>
                <w:kern w:val="0"/>
                <w:sz w:val="24"/>
                <w:szCs w:val="22"/>
                <w:lang w:val="en-US" w:eastAsia="zh-CN" w:bidi="en-US"/>
              </w:rPr>
              <w:t>0-5</w:t>
            </w:r>
          </w:p>
        </w:tc>
        <w:tc>
          <w:tcPr>
            <w:tcW w:w="825" w:type="dxa"/>
            <w:vAlign w:val="center"/>
          </w:tcPr>
          <w:p w14:paraId="363BFD3F">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1D9E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4B335499">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0EA611EB">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11</w:t>
            </w:r>
          </w:p>
        </w:tc>
        <w:tc>
          <w:tcPr>
            <w:tcW w:w="6321" w:type="dxa"/>
            <w:vAlign w:val="center"/>
          </w:tcPr>
          <w:p w14:paraId="6E31741A">
            <w:pPr>
              <w:keepNext w:val="0"/>
              <w:keepLines w:val="0"/>
              <w:pageBreakBefore w:val="0"/>
              <w:widowControl/>
              <w:kinsoku/>
              <w:wordWrap/>
              <w:overflowPunct/>
              <w:topLinePunct w:val="0"/>
              <w:bidi w:val="0"/>
              <w:adjustRightInd/>
              <w:snapToGrid/>
              <w:spacing w:after="0" w:line="400" w:lineRule="exact"/>
              <w:ind w:left="0"/>
              <w:jc w:val="left"/>
              <w:rPr>
                <w:rFonts w:hint="eastAsia"/>
                <w:sz w:val="24"/>
                <w:szCs w:val="24"/>
                <w:lang w:val="en-US" w:eastAsia="zh-CN"/>
              </w:rPr>
            </w:pPr>
            <w:r>
              <w:rPr>
                <w:rFonts w:hint="eastAsia" w:ascii="宋体" w:hAnsi="宋体" w:eastAsia="宋体" w:cs="宋体"/>
                <w:bCs/>
                <w:color w:val="auto"/>
                <w:kern w:val="0"/>
                <w:sz w:val="24"/>
                <w:szCs w:val="22"/>
                <w:highlight w:val="none"/>
                <w:lang w:val="en-US" w:eastAsia="zh-CN" w:bidi="en-US"/>
              </w:rPr>
              <w:t>根据投标人针对本项目管理和协调方法、关键步骤</w:t>
            </w:r>
            <w:r>
              <w:rPr>
                <w:rFonts w:hint="eastAsia" w:ascii="宋体" w:hAnsi="宋体" w:eastAsia="宋体" w:cs="宋体"/>
                <w:bCs/>
                <w:color w:val="auto"/>
                <w:kern w:val="0"/>
                <w:sz w:val="24"/>
                <w:szCs w:val="22"/>
                <w:lang w:val="en-US" w:eastAsia="zh-CN" w:bidi="en-US"/>
              </w:rPr>
              <w:t>的思路和要点等</w:t>
            </w:r>
            <w:r>
              <w:rPr>
                <w:rFonts w:hint="eastAsia" w:ascii="宋体" w:hAnsi="宋体" w:cs="宋体"/>
                <w:bCs/>
                <w:color w:val="auto"/>
                <w:kern w:val="0"/>
                <w:sz w:val="24"/>
                <w:szCs w:val="22"/>
                <w:lang w:val="en-US" w:eastAsia="zh-CN" w:bidi="en-US"/>
              </w:rPr>
              <w:t>情况</w:t>
            </w:r>
            <w:r>
              <w:rPr>
                <w:rFonts w:hint="eastAsia" w:ascii="宋体" w:hAnsi="宋体" w:eastAsia="宋体" w:cs="宋体"/>
                <w:bCs/>
                <w:color w:val="auto"/>
                <w:kern w:val="0"/>
                <w:sz w:val="24"/>
                <w:szCs w:val="22"/>
                <w:lang w:val="en-US" w:eastAsia="zh-CN" w:bidi="en-US"/>
              </w:rPr>
              <w:t>进行综合打分</w:t>
            </w:r>
            <w:r>
              <w:rPr>
                <w:rFonts w:hint="eastAsia" w:ascii="宋体" w:hAnsi="宋体" w:cs="宋体"/>
                <w:bCs/>
                <w:color w:val="auto"/>
                <w:kern w:val="0"/>
                <w:sz w:val="24"/>
                <w:szCs w:val="22"/>
                <w:lang w:val="en-US" w:eastAsia="zh-CN" w:bidi="en-US"/>
              </w:rPr>
              <w:t>。</w:t>
            </w:r>
            <w:r>
              <w:rPr>
                <w:rFonts w:hint="eastAsia" w:ascii="宋体" w:hAnsi="宋体" w:eastAsia="宋体" w:cs="宋体"/>
                <w:color w:val="auto"/>
                <w:kern w:val="0"/>
                <w:sz w:val="24"/>
                <w:szCs w:val="22"/>
                <w:highlight w:val="none"/>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2D51BC1E">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cs="宋体"/>
                <w:color w:val="auto"/>
                <w:kern w:val="0"/>
                <w:sz w:val="24"/>
                <w:szCs w:val="22"/>
                <w:lang w:val="en-US" w:eastAsia="zh-CN" w:bidi="en-US"/>
              </w:rPr>
              <w:t>0-5</w:t>
            </w:r>
          </w:p>
        </w:tc>
        <w:tc>
          <w:tcPr>
            <w:tcW w:w="825" w:type="dxa"/>
            <w:vAlign w:val="center"/>
          </w:tcPr>
          <w:p w14:paraId="3DA24FF5">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5ECB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4CD171E6">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2A06272A">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12</w:t>
            </w:r>
          </w:p>
        </w:tc>
        <w:tc>
          <w:tcPr>
            <w:tcW w:w="6321" w:type="dxa"/>
            <w:vAlign w:val="center"/>
          </w:tcPr>
          <w:p w14:paraId="4322F61D">
            <w:pPr>
              <w:keepNext w:val="0"/>
              <w:keepLines w:val="0"/>
              <w:pageBreakBefore w:val="0"/>
              <w:widowControl/>
              <w:kinsoku/>
              <w:wordWrap/>
              <w:overflowPunct/>
              <w:topLinePunct w:val="0"/>
              <w:bidi w:val="0"/>
              <w:adjustRightInd/>
              <w:snapToGrid/>
              <w:spacing w:after="0" w:line="400" w:lineRule="exact"/>
              <w:ind w:left="0"/>
              <w:jc w:val="left"/>
              <w:rPr>
                <w:rFonts w:hint="eastAsia"/>
                <w:sz w:val="24"/>
                <w:szCs w:val="24"/>
                <w:lang w:val="en-US" w:eastAsia="zh-CN"/>
              </w:rPr>
            </w:pPr>
            <w:r>
              <w:rPr>
                <w:rFonts w:hint="eastAsia"/>
                <w:sz w:val="24"/>
                <w:szCs w:val="24"/>
                <w:lang w:val="en-US" w:eastAsia="zh-CN"/>
              </w:rPr>
              <w:t>根据本项目服务能力、服务质量保证情况</w:t>
            </w:r>
            <w:r>
              <w:rPr>
                <w:rFonts w:hint="eastAsia" w:ascii="宋体" w:hAnsi="宋体" w:eastAsia="宋体" w:cs="宋体"/>
                <w:bCs/>
                <w:color w:val="auto"/>
                <w:kern w:val="0"/>
                <w:sz w:val="24"/>
                <w:szCs w:val="22"/>
                <w:lang w:val="en-US" w:eastAsia="zh-CN" w:bidi="en-US"/>
              </w:rPr>
              <w:t>等</w:t>
            </w:r>
            <w:r>
              <w:rPr>
                <w:rFonts w:hint="eastAsia" w:ascii="宋体" w:hAnsi="宋体" w:cs="宋体"/>
                <w:bCs/>
                <w:color w:val="auto"/>
                <w:kern w:val="0"/>
                <w:sz w:val="24"/>
                <w:szCs w:val="22"/>
                <w:lang w:val="en-US" w:eastAsia="zh-CN" w:bidi="en-US"/>
              </w:rPr>
              <w:t>情况</w:t>
            </w:r>
            <w:r>
              <w:rPr>
                <w:rFonts w:hint="eastAsia" w:ascii="宋体" w:hAnsi="宋体" w:eastAsia="宋体" w:cs="宋体"/>
                <w:bCs/>
                <w:color w:val="auto"/>
                <w:kern w:val="0"/>
                <w:sz w:val="24"/>
                <w:szCs w:val="22"/>
                <w:lang w:val="en-US" w:eastAsia="zh-CN" w:bidi="en-US"/>
              </w:rPr>
              <w:t>进行综合打分</w:t>
            </w:r>
            <w:r>
              <w:rPr>
                <w:rFonts w:hint="eastAsia"/>
                <w:sz w:val="24"/>
                <w:szCs w:val="24"/>
                <w:lang w:val="en-US" w:eastAsia="zh-CN"/>
              </w:rPr>
              <w:t>。</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32511F44">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06C933F2">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1336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129BDAA2">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2A75E2D8">
            <w:pPr>
              <w:keepNext w:val="0"/>
              <w:keepLines w:val="0"/>
              <w:pageBreakBefore w:val="0"/>
              <w:widowControl/>
              <w:kinsoku/>
              <w:wordWrap/>
              <w:overflowPunct/>
              <w:topLinePunct w:val="0"/>
              <w:bidi w:val="0"/>
              <w:adjustRightInd/>
              <w:snapToGrid/>
              <w:spacing w:after="0" w:line="400" w:lineRule="exact"/>
              <w:ind w:left="0" w:firstLine="52" w:firstLineChars="22"/>
              <w:jc w:val="left"/>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13</w:t>
            </w:r>
          </w:p>
        </w:tc>
        <w:tc>
          <w:tcPr>
            <w:tcW w:w="6321" w:type="dxa"/>
            <w:vAlign w:val="center"/>
          </w:tcPr>
          <w:p w14:paraId="68994D1D">
            <w:pPr>
              <w:keepNext w:val="0"/>
              <w:keepLines w:val="0"/>
              <w:pageBreakBefore w:val="0"/>
              <w:widowControl/>
              <w:kinsoku/>
              <w:wordWrap/>
              <w:overflowPunct/>
              <w:topLinePunct w:val="0"/>
              <w:bidi w:val="0"/>
              <w:adjustRightInd/>
              <w:snapToGrid/>
              <w:spacing w:after="0" w:line="400" w:lineRule="exact"/>
              <w:ind w:left="0"/>
              <w:jc w:val="left"/>
              <w:rPr>
                <w:rFonts w:hint="eastAsia"/>
                <w:sz w:val="24"/>
                <w:szCs w:val="24"/>
                <w:lang w:val="en-US" w:eastAsia="zh-CN"/>
              </w:rPr>
            </w:pPr>
            <w:r>
              <w:rPr>
                <w:rFonts w:hint="eastAsia"/>
                <w:sz w:val="24"/>
                <w:szCs w:val="24"/>
                <w:lang w:val="en-US" w:eastAsia="zh-CN"/>
              </w:rPr>
              <w:t>根据本项目的售后服务方案、质保期限</w:t>
            </w:r>
            <w:r>
              <w:rPr>
                <w:rFonts w:hint="eastAsia" w:ascii="宋体" w:hAnsi="宋体" w:eastAsia="宋体" w:cs="宋体"/>
                <w:bCs/>
                <w:color w:val="auto"/>
                <w:kern w:val="0"/>
                <w:sz w:val="24"/>
                <w:szCs w:val="22"/>
                <w:lang w:val="en-US" w:eastAsia="zh-CN" w:bidi="en-US"/>
              </w:rPr>
              <w:t>等</w:t>
            </w:r>
            <w:r>
              <w:rPr>
                <w:rFonts w:hint="eastAsia" w:ascii="宋体" w:hAnsi="宋体" w:cs="宋体"/>
                <w:bCs/>
                <w:color w:val="auto"/>
                <w:kern w:val="0"/>
                <w:sz w:val="24"/>
                <w:szCs w:val="22"/>
                <w:lang w:val="en-US" w:eastAsia="zh-CN" w:bidi="en-US"/>
              </w:rPr>
              <w:t>情况</w:t>
            </w:r>
            <w:r>
              <w:rPr>
                <w:rFonts w:hint="eastAsia" w:ascii="宋体" w:hAnsi="宋体" w:eastAsia="宋体" w:cs="宋体"/>
                <w:bCs/>
                <w:color w:val="auto"/>
                <w:kern w:val="0"/>
                <w:sz w:val="24"/>
                <w:szCs w:val="22"/>
                <w:lang w:val="en-US" w:eastAsia="zh-CN" w:bidi="en-US"/>
              </w:rPr>
              <w:t>进行综合打分</w:t>
            </w:r>
            <w:r>
              <w:rPr>
                <w:rFonts w:hint="eastAsia"/>
                <w:sz w:val="24"/>
                <w:szCs w:val="24"/>
                <w:lang w:val="en-US" w:eastAsia="zh-CN"/>
              </w:rPr>
              <w:t>。</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2A8F2794">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3C23DF5D">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2FC1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708" w:type="dxa"/>
            <w:vMerge w:val="continue"/>
            <w:vAlign w:val="center"/>
          </w:tcPr>
          <w:p w14:paraId="59A8EB64">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7A34516C">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14</w:t>
            </w:r>
          </w:p>
        </w:tc>
        <w:tc>
          <w:tcPr>
            <w:tcW w:w="6321" w:type="dxa"/>
            <w:vAlign w:val="center"/>
          </w:tcPr>
          <w:p w14:paraId="210AAF82">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zh-CN" w:bidi="en-US"/>
              </w:rPr>
            </w:pPr>
            <w:r>
              <w:rPr>
                <w:rFonts w:hint="eastAsia"/>
                <w:sz w:val="24"/>
                <w:szCs w:val="24"/>
                <w:lang w:val="en-US" w:eastAsia="zh-CN"/>
              </w:rPr>
              <w:t>投标单位提供针对本次项目的培训课程设置合理，培训计划安排妥当，培训指导方案描述详细清楚、可操作性强等进行打分。</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2BC984EB">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7EF5EAC4">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4B50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5A3F6B2B">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3D29F628">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15</w:t>
            </w:r>
          </w:p>
        </w:tc>
        <w:tc>
          <w:tcPr>
            <w:tcW w:w="6321" w:type="dxa"/>
            <w:vAlign w:val="center"/>
          </w:tcPr>
          <w:p w14:paraId="7C9EFA70">
            <w:pPr>
              <w:keepNext w:val="0"/>
              <w:keepLines w:val="0"/>
              <w:pageBreakBefore w:val="0"/>
              <w:widowControl/>
              <w:kinsoku/>
              <w:wordWrap/>
              <w:overflowPunct/>
              <w:topLinePunct w:val="0"/>
              <w:bidi w:val="0"/>
              <w:adjustRightInd/>
              <w:snapToGrid/>
              <w:spacing w:after="0" w:line="400" w:lineRule="exact"/>
              <w:ind w:left="0"/>
              <w:jc w:val="left"/>
              <w:rPr>
                <w:rFonts w:hint="eastAsia"/>
                <w:sz w:val="24"/>
                <w:szCs w:val="24"/>
                <w:lang w:val="en-US" w:eastAsia="zh-CN"/>
              </w:rPr>
            </w:pPr>
            <w:r>
              <w:rPr>
                <w:rFonts w:hint="eastAsia" w:ascii="宋体" w:hAnsi="宋体" w:eastAsia="宋体" w:cs="宋体"/>
                <w:color w:val="auto"/>
                <w:kern w:val="0"/>
                <w:sz w:val="24"/>
                <w:szCs w:val="22"/>
                <w:lang w:val="en-US" w:eastAsia="zh-CN" w:bidi="en-US"/>
              </w:rPr>
              <w:t>供应商</w:t>
            </w:r>
            <w:r>
              <w:rPr>
                <w:rFonts w:hint="eastAsia" w:ascii="宋体" w:hAnsi="宋体" w:eastAsia="宋体" w:cs="宋体"/>
                <w:color w:val="auto"/>
                <w:kern w:val="0"/>
                <w:sz w:val="24"/>
                <w:szCs w:val="22"/>
                <w:lang w:eastAsia="zh-CN" w:bidi="en-US"/>
              </w:rPr>
              <w:t>提供应急保障方案（</w:t>
            </w:r>
            <w:r>
              <w:rPr>
                <w:rFonts w:hint="eastAsia" w:ascii="宋体" w:hAnsi="宋体" w:eastAsia="宋体" w:cs="宋体"/>
                <w:color w:val="auto"/>
                <w:kern w:val="0"/>
                <w:sz w:val="24"/>
                <w:szCs w:val="22"/>
                <w:lang w:val="en-US" w:eastAsia="zh-CN" w:bidi="en-US"/>
              </w:rPr>
              <w:t>包含</w:t>
            </w:r>
            <w:r>
              <w:rPr>
                <w:rFonts w:hint="eastAsia" w:ascii="宋体" w:hAnsi="宋体" w:eastAsia="宋体" w:cs="宋体"/>
                <w:color w:val="auto"/>
                <w:kern w:val="0"/>
                <w:sz w:val="24"/>
                <w:szCs w:val="22"/>
                <w:lang w:eastAsia="zh-CN" w:bidi="en-US"/>
              </w:rPr>
              <w:t>应急机制、应急流程、突发事件分类、突发事件响应程序等内容）。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13D76F98">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0-</w:t>
            </w:r>
            <w:r>
              <w:rPr>
                <w:rFonts w:hint="eastAsia" w:ascii="宋体" w:hAnsi="宋体" w:eastAsia="宋体" w:cs="宋体"/>
                <w:color w:val="auto"/>
                <w:kern w:val="0"/>
                <w:sz w:val="24"/>
                <w:szCs w:val="22"/>
                <w:lang w:val="en-US" w:eastAsia="zh-CN" w:bidi="en-US"/>
              </w:rPr>
              <w:t>5</w:t>
            </w:r>
          </w:p>
        </w:tc>
        <w:tc>
          <w:tcPr>
            <w:tcW w:w="825" w:type="dxa"/>
            <w:vAlign w:val="center"/>
          </w:tcPr>
          <w:p w14:paraId="325C4244">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val="en-US" w:eastAsia="zh-CN" w:bidi="en-US"/>
              </w:rPr>
            </w:pPr>
            <w:r>
              <w:rPr>
                <w:rFonts w:hint="eastAsia" w:ascii="宋体" w:hAnsi="宋体" w:eastAsia="宋体" w:cs="宋体"/>
                <w:color w:val="auto"/>
                <w:kern w:val="0"/>
                <w:sz w:val="24"/>
                <w:szCs w:val="22"/>
                <w:lang w:eastAsia="en-US" w:bidi="en-US"/>
              </w:rPr>
              <w:t>主观分</w:t>
            </w:r>
          </w:p>
        </w:tc>
      </w:tr>
      <w:tr w14:paraId="4725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22B419C0">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6C5EACC1">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eastAsia="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16</w:t>
            </w:r>
          </w:p>
        </w:tc>
        <w:tc>
          <w:tcPr>
            <w:tcW w:w="6321" w:type="dxa"/>
            <w:vAlign w:val="center"/>
          </w:tcPr>
          <w:p w14:paraId="59B57E2F">
            <w:pPr>
              <w:keepNext w:val="0"/>
              <w:keepLines w:val="0"/>
              <w:pageBreakBefore w:val="0"/>
              <w:widowControl/>
              <w:kinsoku/>
              <w:wordWrap/>
              <w:overflowPunct/>
              <w:topLinePunct w:val="0"/>
              <w:autoSpaceDE w:val="0"/>
              <w:autoSpaceDN w:val="0"/>
              <w:bidi w:val="0"/>
              <w:adjustRightInd/>
              <w:snapToGrid/>
              <w:spacing w:after="0" w:line="400" w:lineRule="exact"/>
              <w:ind w:left="0"/>
              <w:jc w:val="left"/>
              <w:rPr>
                <w:rFonts w:hint="eastAsia" w:ascii="宋体" w:hAnsi="宋体" w:eastAsia="宋体" w:cs="宋体"/>
                <w:color w:val="auto"/>
                <w:kern w:val="0"/>
                <w:sz w:val="24"/>
                <w:szCs w:val="22"/>
                <w:lang w:eastAsia="zh-CN" w:bidi="en-US"/>
              </w:rPr>
            </w:pPr>
            <w:r>
              <w:rPr>
                <w:rFonts w:hint="eastAsia"/>
                <w:sz w:val="24"/>
                <w:szCs w:val="24"/>
                <w:lang w:val="en-US" w:eastAsia="zh-CN"/>
              </w:rPr>
              <w:t>对投标人提供的本项目系统运行维护方案进行打分。</w:t>
            </w:r>
            <w:r>
              <w:rPr>
                <w:rFonts w:hint="eastAsia" w:ascii="宋体" w:hAnsi="宋体" w:eastAsia="宋体" w:cs="宋体"/>
                <w:color w:val="auto"/>
                <w:kern w:val="0"/>
                <w:sz w:val="24"/>
                <w:szCs w:val="22"/>
                <w:lang w:val="en-US"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6B935F69">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en-US" w:bidi="en-US"/>
              </w:rPr>
              <w:t>0-</w:t>
            </w:r>
            <w:r>
              <w:rPr>
                <w:rFonts w:hint="eastAsia" w:ascii="宋体" w:hAnsi="宋体" w:cs="宋体"/>
                <w:color w:val="auto"/>
                <w:kern w:val="0"/>
                <w:sz w:val="24"/>
                <w:szCs w:val="22"/>
                <w:lang w:val="en-US" w:eastAsia="zh-CN" w:bidi="en-US"/>
              </w:rPr>
              <w:t>5</w:t>
            </w:r>
          </w:p>
        </w:tc>
        <w:tc>
          <w:tcPr>
            <w:tcW w:w="825" w:type="dxa"/>
            <w:vAlign w:val="center"/>
          </w:tcPr>
          <w:p w14:paraId="7243A5F1">
            <w:pPr>
              <w:keepNext w:val="0"/>
              <w:keepLines w:val="0"/>
              <w:pageBreakBefore w:val="0"/>
              <w:widowControl/>
              <w:kinsoku/>
              <w:wordWrap/>
              <w:overflowPunct/>
              <w:topLinePunct w:val="0"/>
              <w:bidi w:val="0"/>
              <w:adjustRightInd/>
              <w:snapToGrid/>
              <w:spacing w:after="0" w:line="400" w:lineRule="exact"/>
              <w:ind w:left="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主观分</w:t>
            </w:r>
          </w:p>
        </w:tc>
      </w:tr>
      <w:tr w14:paraId="5697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649E4C4B">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57C664FB">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17</w:t>
            </w:r>
          </w:p>
        </w:tc>
        <w:tc>
          <w:tcPr>
            <w:tcW w:w="6321" w:type="dxa"/>
            <w:vAlign w:val="center"/>
          </w:tcPr>
          <w:p w14:paraId="0F2AD009">
            <w:pPr>
              <w:keepNext w:val="0"/>
              <w:keepLines w:val="0"/>
              <w:pageBreakBefore w:val="0"/>
              <w:widowControl/>
              <w:kinsoku/>
              <w:wordWrap/>
              <w:overflowPunct/>
              <w:topLinePunct w:val="0"/>
              <w:autoSpaceDE w:val="0"/>
              <w:autoSpaceDN w:val="0"/>
              <w:bidi w:val="0"/>
              <w:adjustRightInd/>
              <w:snapToGrid/>
              <w:spacing w:after="0" w:line="400" w:lineRule="exact"/>
              <w:ind w:left="0"/>
              <w:jc w:val="left"/>
              <w:rPr>
                <w:rFonts w:hint="default"/>
                <w:sz w:val="24"/>
                <w:szCs w:val="24"/>
                <w:lang w:val="en-US" w:eastAsia="zh-CN"/>
              </w:rPr>
            </w:pPr>
            <w:r>
              <w:rPr>
                <w:rFonts w:hint="eastAsia"/>
                <w:sz w:val="24"/>
                <w:szCs w:val="24"/>
                <w:lang w:val="en-US" w:eastAsia="zh-CN"/>
              </w:rPr>
              <w:t>对投标人提供的本项目事件处置流程需与红领通无缝对接，支持告警实时转事件通过红领通流转，实时接收红领通平台下发、反馈的任务信息，并将其与事件处置流程紧密集成，确保任务执行的及时性和准确性进行综合评分。</w:t>
            </w:r>
            <w:r>
              <w:rPr>
                <w:rFonts w:hint="eastAsia" w:ascii="宋体" w:hAnsi="宋体" w:eastAsia="宋体" w:cs="宋体"/>
                <w:color w:val="auto"/>
                <w:kern w:val="0"/>
                <w:sz w:val="24"/>
                <w:szCs w:val="22"/>
                <w:lang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vAlign w:val="center"/>
          </w:tcPr>
          <w:p w14:paraId="45C251BA">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0-</w:t>
            </w:r>
            <w:r>
              <w:rPr>
                <w:rFonts w:hint="eastAsia" w:ascii="宋体" w:hAnsi="宋体" w:cs="宋体"/>
                <w:color w:val="auto"/>
                <w:kern w:val="0"/>
                <w:sz w:val="24"/>
                <w:szCs w:val="22"/>
                <w:lang w:val="en-US" w:eastAsia="zh-CN" w:bidi="en-US"/>
              </w:rPr>
              <w:t>5</w:t>
            </w:r>
          </w:p>
        </w:tc>
        <w:tc>
          <w:tcPr>
            <w:tcW w:w="825" w:type="dxa"/>
            <w:vAlign w:val="center"/>
          </w:tcPr>
          <w:p w14:paraId="76985181">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val="en-US" w:eastAsia="zh-CN" w:bidi="en-US"/>
              </w:rPr>
            </w:pPr>
            <w:r>
              <w:rPr>
                <w:rFonts w:hint="eastAsia" w:ascii="宋体" w:hAnsi="宋体" w:eastAsia="宋体" w:cs="宋体"/>
                <w:color w:val="auto"/>
                <w:kern w:val="0"/>
                <w:sz w:val="24"/>
                <w:szCs w:val="22"/>
                <w:lang w:eastAsia="en-US" w:bidi="en-US"/>
              </w:rPr>
              <w:t>主观分</w:t>
            </w:r>
          </w:p>
        </w:tc>
      </w:tr>
      <w:tr w14:paraId="3C3A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2DEEC6D8">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6E75B181">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18</w:t>
            </w:r>
          </w:p>
        </w:tc>
        <w:tc>
          <w:tcPr>
            <w:tcW w:w="6321" w:type="dxa"/>
            <w:vAlign w:val="center"/>
          </w:tcPr>
          <w:p w14:paraId="67F2422C">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val="en-US" w:eastAsia="zh-CN" w:bidi="en-US"/>
              </w:rPr>
              <w:t>充分熟悉区数据资源管理局IOT平台已接入涵洞隧道水尺、视频共享平台中涵洞隧道相关的监控设备的基础信息及点位分布情况进行综合评分</w:t>
            </w:r>
            <w:r>
              <w:rPr>
                <w:rFonts w:hint="eastAsia" w:ascii="宋体" w:hAnsi="宋体" w:eastAsia="宋体" w:cs="宋体"/>
                <w:color w:val="auto"/>
                <w:kern w:val="0"/>
                <w:sz w:val="24"/>
                <w:szCs w:val="22"/>
                <w:lang w:eastAsia="zh-CN" w:bidi="en-US"/>
              </w:rPr>
              <w:t>。</w:t>
            </w:r>
          </w:p>
          <w:p w14:paraId="0DBE4073">
            <w:pPr>
              <w:keepNext w:val="0"/>
              <w:keepLines w:val="0"/>
              <w:pageBreakBefore w:val="0"/>
              <w:widowControl/>
              <w:kinsoku/>
              <w:wordWrap/>
              <w:overflowPunct/>
              <w:topLinePunct w:val="0"/>
              <w:autoSpaceDE w:val="0"/>
              <w:autoSpaceDN w:val="0"/>
              <w:bidi w:val="0"/>
              <w:adjustRightInd/>
              <w:snapToGrid/>
              <w:spacing w:after="0" w:line="400" w:lineRule="exact"/>
              <w:ind w:left="0"/>
              <w:jc w:val="left"/>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zh-CN" w:bidi="en-US"/>
              </w:rPr>
              <w:t>方案内容完整且与项目匹配度好的得5分；方案内容基本完整且与项目匹配度较好的得4分；方案内容与项目匹配度一般的得3分；方案内容存在欠缺的得2分；方案内容缺失比较严重的得1分；方案内容与项目不匹配或没有提供的得0分。</w:t>
            </w:r>
          </w:p>
        </w:tc>
        <w:tc>
          <w:tcPr>
            <w:tcW w:w="899" w:type="dxa"/>
            <w:shd w:val="clear" w:color="auto" w:fill="auto"/>
            <w:vAlign w:val="center"/>
          </w:tcPr>
          <w:p w14:paraId="55A3D240">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val="en-US" w:eastAsia="en-US" w:bidi="en-US"/>
              </w:rPr>
            </w:pPr>
            <w:r>
              <w:rPr>
                <w:rFonts w:hint="eastAsia" w:ascii="宋体" w:hAnsi="宋体" w:eastAsia="宋体" w:cs="宋体"/>
                <w:color w:val="auto"/>
                <w:kern w:val="0"/>
                <w:sz w:val="24"/>
                <w:szCs w:val="22"/>
                <w:lang w:eastAsia="en-US" w:bidi="en-US"/>
              </w:rPr>
              <w:t>0-</w:t>
            </w:r>
            <w:r>
              <w:rPr>
                <w:rFonts w:hint="eastAsia" w:ascii="宋体" w:hAnsi="宋体" w:cs="宋体"/>
                <w:color w:val="auto"/>
                <w:kern w:val="0"/>
                <w:sz w:val="24"/>
                <w:szCs w:val="22"/>
                <w:lang w:val="en-US" w:eastAsia="zh-CN" w:bidi="en-US"/>
              </w:rPr>
              <w:t>5</w:t>
            </w:r>
          </w:p>
        </w:tc>
        <w:tc>
          <w:tcPr>
            <w:tcW w:w="825" w:type="dxa"/>
            <w:shd w:val="clear" w:color="auto" w:fill="auto"/>
            <w:vAlign w:val="center"/>
          </w:tcPr>
          <w:p w14:paraId="15855F86">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val="en-US" w:eastAsia="zh-CN" w:bidi="en-US"/>
              </w:rPr>
            </w:pPr>
            <w:r>
              <w:rPr>
                <w:rFonts w:hint="eastAsia" w:ascii="宋体" w:hAnsi="宋体" w:eastAsia="宋体" w:cs="宋体"/>
                <w:color w:val="auto"/>
                <w:kern w:val="0"/>
                <w:sz w:val="24"/>
                <w:szCs w:val="22"/>
                <w:lang w:eastAsia="en-US" w:bidi="en-US"/>
              </w:rPr>
              <w:t>主观分</w:t>
            </w:r>
          </w:p>
        </w:tc>
      </w:tr>
      <w:tr w14:paraId="5219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16619851">
            <w:pPr>
              <w:keepNext w:val="0"/>
              <w:keepLines w:val="0"/>
              <w:pageBreakBefore w:val="0"/>
              <w:widowControl/>
              <w:kinsoku/>
              <w:wordWrap/>
              <w:overflowPunct/>
              <w:topLinePunct w:val="0"/>
              <w:bidi w:val="0"/>
              <w:adjustRightInd/>
              <w:snapToGrid/>
              <w:spacing w:after="0" w:line="400" w:lineRule="exact"/>
              <w:ind w:left="0"/>
              <w:jc w:val="left"/>
              <w:rPr>
                <w:rFonts w:hint="eastAsia" w:ascii="宋体" w:hAnsi="宋体" w:eastAsia="宋体" w:cs="宋体"/>
                <w:color w:val="auto"/>
                <w:kern w:val="0"/>
                <w:sz w:val="24"/>
                <w:szCs w:val="22"/>
                <w:lang w:eastAsia="en-US" w:bidi="en-US"/>
              </w:rPr>
            </w:pPr>
          </w:p>
        </w:tc>
        <w:tc>
          <w:tcPr>
            <w:tcW w:w="555" w:type="dxa"/>
            <w:vAlign w:val="center"/>
          </w:tcPr>
          <w:p w14:paraId="1231EBA7">
            <w:pPr>
              <w:keepNext w:val="0"/>
              <w:keepLines w:val="0"/>
              <w:pageBreakBefore w:val="0"/>
              <w:widowControl/>
              <w:kinsoku/>
              <w:wordWrap/>
              <w:overflowPunct/>
              <w:topLinePunct w:val="0"/>
              <w:bidi w:val="0"/>
              <w:adjustRightInd/>
              <w:snapToGrid/>
              <w:spacing w:after="0" w:line="400" w:lineRule="exact"/>
              <w:ind w:left="0"/>
              <w:jc w:val="center"/>
              <w:rPr>
                <w:rFonts w:hint="default" w:ascii="宋体" w:hAnsi="宋体" w:cs="宋体"/>
                <w:color w:val="auto"/>
                <w:kern w:val="0"/>
                <w:sz w:val="24"/>
                <w:szCs w:val="22"/>
                <w:lang w:val="en-US" w:eastAsia="zh-CN" w:bidi="en-US"/>
              </w:rPr>
            </w:pPr>
            <w:r>
              <w:rPr>
                <w:rFonts w:hint="eastAsia" w:ascii="宋体" w:hAnsi="宋体" w:cs="宋体"/>
                <w:color w:val="auto"/>
                <w:kern w:val="0"/>
                <w:sz w:val="24"/>
                <w:szCs w:val="22"/>
                <w:lang w:val="en-US" w:eastAsia="zh-CN" w:bidi="en-US"/>
              </w:rPr>
              <w:t>19</w:t>
            </w:r>
          </w:p>
        </w:tc>
        <w:tc>
          <w:tcPr>
            <w:tcW w:w="6321" w:type="dxa"/>
            <w:vAlign w:val="center"/>
          </w:tcPr>
          <w:p w14:paraId="6640AE2A">
            <w:pPr>
              <w:keepNext w:val="0"/>
              <w:keepLines w:val="0"/>
              <w:pageBreakBefore w:val="0"/>
              <w:widowControl/>
              <w:kinsoku/>
              <w:wordWrap/>
              <w:overflowPunct/>
              <w:topLinePunct w:val="0"/>
              <w:autoSpaceDE w:val="0"/>
              <w:autoSpaceDN w:val="0"/>
              <w:bidi w:val="0"/>
              <w:adjustRightInd/>
              <w:snapToGrid/>
              <w:spacing w:after="0" w:line="400" w:lineRule="exact"/>
              <w:ind w:left="0"/>
              <w:jc w:val="left"/>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val="en-US" w:eastAsia="zh-CN" w:bidi="en-US"/>
              </w:rPr>
              <w:t>针对本项目建设，根据投标人提供的合理化建议综合评定打分。</w:t>
            </w:r>
            <w:r>
              <w:rPr>
                <w:rFonts w:hint="eastAsia" w:ascii="宋体" w:hAnsi="宋体" w:eastAsia="宋体" w:cs="宋体"/>
                <w:color w:val="auto"/>
                <w:kern w:val="0"/>
                <w:sz w:val="24"/>
                <w:szCs w:val="22"/>
                <w:lang w:eastAsia="zh-CN" w:bidi="en-US"/>
              </w:rPr>
              <w:t>方案内容完整且与项目匹配度好的得</w:t>
            </w:r>
            <w:r>
              <w:rPr>
                <w:rFonts w:hint="eastAsia" w:ascii="宋体" w:hAnsi="宋体" w:eastAsia="宋体" w:cs="宋体"/>
                <w:color w:val="auto"/>
                <w:kern w:val="0"/>
                <w:sz w:val="24"/>
                <w:szCs w:val="22"/>
                <w:lang w:val="en-US" w:eastAsia="zh-CN" w:bidi="en-US"/>
              </w:rPr>
              <w:t>4</w:t>
            </w:r>
            <w:r>
              <w:rPr>
                <w:rFonts w:hint="eastAsia" w:ascii="宋体" w:hAnsi="宋体" w:eastAsia="宋体" w:cs="宋体"/>
                <w:color w:val="auto"/>
                <w:kern w:val="0"/>
                <w:sz w:val="24"/>
                <w:szCs w:val="22"/>
                <w:lang w:eastAsia="zh-CN" w:bidi="en-US"/>
              </w:rPr>
              <w:t>分；方案内容基本完整且与项目匹配度较好的得</w:t>
            </w:r>
            <w:r>
              <w:rPr>
                <w:rFonts w:hint="eastAsia" w:ascii="宋体" w:hAnsi="宋体" w:eastAsia="宋体" w:cs="宋体"/>
                <w:color w:val="auto"/>
                <w:kern w:val="0"/>
                <w:sz w:val="24"/>
                <w:szCs w:val="22"/>
                <w:lang w:val="en-US" w:eastAsia="zh-CN" w:bidi="en-US"/>
              </w:rPr>
              <w:t>3</w:t>
            </w:r>
            <w:r>
              <w:rPr>
                <w:rFonts w:hint="eastAsia" w:ascii="宋体" w:hAnsi="宋体" w:eastAsia="宋体" w:cs="宋体"/>
                <w:color w:val="auto"/>
                <w:kern w:val="0"/>
                <w:sz w:val="24"/>
                <w:szCs w:val="22"/>
                <w:lang w:eastAsia="zh-CN" w:bidi="en-US"/>
              </w:rPr>
              <w:t>分；方案内容与项目匹配度一般的得</w:t>
            </w:r>
            <w:r>
              <w:rPr>
                <w:rFonts w:hint="eastAsia" w:ascii="宋体" w:hAnsi="宋体" w:eastAsia="宋体" w:cs="宋体"/>
                <w:color w:val="auto"/>
                <w:kern w:val="0"/>
                <w:sz w:val="24"/>
                <w:szCs w:val="22"/>
                <w:lang w:val="en-US" w:eastAsia="zh-CN" w:bidi="en-US"/>
              </w:rPr>
              <w:t>2</w:t>
            </w:r>
            <w:r>
              <w:rPr>
                <w:rFonts w:hint="eastAsia" w:ascii="宋体" w:hAnsi="宋体" w:eastAsia="宋体" w:cs="宋体"/>
                <w:color w:val="auto"/>
                <w:kern w:val="0"/>
                <w:sz w:val="24"/>
                <w:szCs w:val="22"/>
                <w:lang w:eastAsia="zh-CN" w:bidi="en-US"/>
              </w:rPr>
              <w:t>分；方案内容存在欠缺的得</w:t>
            </w:r>
            <w:r>
              <w:rPr>
                <w:rFonts w:hint="eastAsia" w:ascii="宋体" w:hAnsi="宋体" w:eastAsia="宋体" w:cs="宋体"/>
                <w:color w:val="auto"/>
                <w:kern w:val="0"/>
                <w:sz w:val="24"/>
                <w:szCs w:val="22"/>
                <w:lang w:val="en-US" w:eastAsia="zh-CN" w:bidi="en-US"/>
              </w:rPr>
              <w:t>1</w:t>
            </w:r>
            <w:r>
              <w:rPr>
                <w:rFonts w:hint="eastAsia" w:ascii="宋体" w:hAnsi="宋体" w:eastAsia="宋体" w:cs="宋体"/>
                <w:color w:val="auto"/>
                <w:kern w:val="0"/>
                <w:sz w:val="24"/>
                <w:szCs w:val="22"/>
                <w:lang w:eastAsia="zh-CN" w:bidi="en-US"/>
              </w:rPr>
              <w:t>分；方案内容与项目不匹配或没有提供的得0分。</w:t>
            </w:r>
          </w:p>
        </w:tc>
        <w:tc>
          <w:tcPr>
            <w:tcW w:w="899" w:type="dxa"/>
            <w:vAlign w:val="center"/>
          </w:tcPr>
          <w:p w14:paraId="3C8D0E41">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0-</w:t>
            </w:r>
            <w:r>
              <w:rPr>
                <w:rFonts w:hint="eastAsia" w:ascii="宋体" w:hAnsi="宋体" w:cs="宋体"/>
                <w:color w:val="auto"/>
                <w:kern w:val="0"/>
                <w:sz w:val="24"/>
                <w:szCs w:val="22"/>
                <w:lang w:val="en-US" w:eastAsia="zh-CN" w:bidi="en-US"/>
              </w:rPr>
              <w:t>4</w:t>
            </w:r>
          </w:p>
        </w:tc>
        <w:tc>
          <w:tcPr>
            <w:tcW w:w="825" w:type="dxa"/>
            <w:vAlign w:val="center"/>
          </w:tcPr>
          <w:p w14:paraId="0AAAAD7F">
            <w:pPr>
              <w:keepNext w:val="0"/>
              <w:keepLines w:val="0"/>
              <w:pageBreakBefore w:val="0"/>
              <w:widowControl/>
              <w:kinsoku/>
              <w:wordWrap/>
              <w:overflowPunct/>
              <w:topLinePunct w:val="0"/>
              <w:bidi w:val="0"/>
              <w:adjustRightInd/>
              <w:snapToGrid/>
              <w:spacing w:after="0" w:line="400" w:lineRule="exact"/>
              <w:ind w:left="0" w:leftChars="0"/>
              <w:jc w:val="center"/>
              <w:rPr>
                <w:rFonts w:hint="eastAsia" w:ascii="宋体" w:hAnsi="宋体" w:eastAsia="宋体" w:cs="宋体"/>
                <w:color w:val="auto"/>
                <w:kern w:val="0"/>
                <w:sz w:val="24"/>
                <w:szCs w:val="22"/>
                <w:lang w:val="en-US" w:eastAsia="zh-CN" w:bidi="en-US"/>
              </w:rPr>
            </w:pPr>
            <w:r>
              <w:rPr>
                <w:rFonts w:hint="eastAsia" w:ascii="宋体" w:hAnsi="宋体" w:eastAsia="宋体" w:cs="宋体"/>
                <w:color w:val="auto"/>
                <w:kern w:val="0"/>
                <w:sz w:val="24"/>
                <w:szCs w:val="22"/>
                <w:lang w:eastAsia="en-US" w:bidi="en-US"/>
              </w:rPr>
              <w:t>主观分</w:t>
            </w:r>
          </w:p>
        </w:tc>
      </w:tr>
    </w:tbl>
    <w:p w14:paraId="758EAE23">
      <w:pPr>
        <w:widowControl/>
        <w:adjustRightInd/>
        <w:spacing w:after="200" w:line="360" w:lineRule="auto"/>
        <w:jc w:val="left"/>
        <w:rPr>
          <w:rFonts w:hint="eastAsia" w:ascii="宋体" w:hAnsi="宋体" w:eastAsia="宋体" w:cs="宋体"/>
          <w:b/>
          <w:color w:val="auto"/>
          <w:kern w:val="0"/>
          <w:sz w:val="22"/>
          <w:szCs w:val="22"/>
          <w:lang w:eastAsia="en-US" w:bidi="en-US"/>
        </w:rPr>
      </w:pPr>
      <w:r>
        <w:rPr>
          <w:rFonts w:hint="eastAsia" w:ascii="宋体" w:hAnsi="宋体" w:eastAsia="宋体" w:cs="宋体"/>
          <w:b/>
          <w:color w:val="auto"/>
          <w:kern w:val="0"/>
          <w:sz w:val="22"/>
          <w:szCs w:val="22"/>
          <w:lang w:eastAsia="en-US" w:bidi="en-US"/>
        </w:rPr>
        <w:t>价格分（10分）</w:t>
      </w:r>
    </w:p>
    <w:tbl>
      <w:tblPr>
        <w:tblStyle w:val="62"/>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6982"/>
      </w:tblGrid>
      <w:tr w14:paraId="04B3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1544FBF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价格权值</w:t>
            </w:r>
          </w:p>
        </w:tc>
        <w:tc>
          <w:tcPr>
            <w:tcW w:w="6982" w:type="dxa"/>
            <w:tcBorders>
              <w:top w:val="single" w:color="auto" w:sz="4" w:space="0"/>
              <w:left w:val="single" w:color="auto" w:sz="4" w:space="0"/>
              <w:bottom w:val="single" w:color="auto" w:sz="4" w:space="0"/>
              <w:right w:val="single" w:color="auto" w:sz="4" w:space="0"/>
            </w:tcBorders>
            <w:noWrap/>
            <w:vAlign w:val="center"/>
          </w:tcPr>
          <w:p w14:paraId="40E0954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2"/>
                <w:lang w:eastAsia="en-US" w:bidi="en-US"/>
              </w:rPr>
            </w:pPr>
            <w:r>
              <w:rPr>
                <w:rFonts w:hint="eastAsia" w:ascii="宋体" w:hAnsi="宋体" w:eastAsia="宋体" w:cs="宋体"/>
                <w:color w:val="auto"/>
                <w:kern w:val="0"/>
                <w:sz w:val="24"/>
                <w:szCs w:val="22"/>
                <w:lang w:eastAsia="en-US" w:bidi="en-US"/>
              </w:rPr>
              <w:t>计算方法</w:t>
            </w:r>
          </w:p>
        </w:tc>
      </w:tr>
      <w:tr w14:paraId="0F00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2434BA2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0"/>
                <w:sz w:val="24"/>
                <w:szCs w:val="32"/>
                <w:lang w:eastAsia="zh-CN" w:bidi="en-US"/>
              </w:rPr>
            </w:pPr>
            <w:r>
              <w:rPr>
                <w:rFonts w:hint="eastAsia" w:ascii="宋体" w:hAnsi="宋体" w:eastAsia="宋体" w:cs="宋体"/>
                <w:bCs/>
                <w:color w:val="auto"/>
                <w:kern w:val="0"/>
                <w:sz w:val="24"/>
                <w:szCs w:val="32"/>
                <w:lang w:val="zh-CN" w:eastAsia="zh-CN" w:bidi="en-US"/>
              </w:rPr>
              <w:t>价格权值=0.10</w:t>
            </w:r>
          </w:p>
          <w:p w14:paraId="4A156ED7">
            <w:pPr>
              <w:pageBreakBefore w:val="0"/>
              <w:widowControl/>
              <w:kinsoku/>
              <w:wordWrap/>
              <w:overflowPunct/>
              <w:topLinePunct w:val="0"/>
              <w:autoSpaceDE/>
              <w:autoSpaceDN/>
              <w:bidi w:val="0"/>
              <w:adjustRightInd/>
              <w:snapToGrid/>
              <w:spacing w:before="0" w:beforeLines="0" w:after="0" w:line="360" w:lineRule="auto"/>
              <w:ind w:firstLine="0" w:firstLineChars="0"/>
              <w:jc w:val="center"/>
              <w:textAlignment w:val="auto"/>
              <w:rPr>
                <w:rFonts w:hint="eastAsia" w:ascii="宋体" w:hAnsi="宋体" w:eastAsia="宋体" w:cs="宋体"/>
                <w:bCs/>
                <w:color w:val="auto"/>
                <w:kern w:val="2"/>
                <w:sz w:val="24"/>
                <w:szCs w:val="32"/>
                <w:lang w:val="en-US" w:eastAsia="zh-CN" w:bidi="en-US"/>
              </w:rPr>
            </w:pPr>
          </w:p>
        </w:tc>
        <w:tc>
          <w:tcPr>
            <w:tcW w:w="6982" w:type="dxa"/>
            <w:tcBorders>
              <w:top w:val="single" w:color="auto" w:sz="4" w:space="0"/>
              <w:left w:val="single" w:color="auto" w:sz="4" w:space="0"/>
              <w:bottom w:val="single" w:color="auto" w:sz="4" w:space="0"/>
              <w:right w:val="single" w:color="auto" w:sz="4" w:space="0"/>
            </w:tcBorders>
            <w:noWrap/>
            <w:vAlign w:val="center"/>
          </w:tcPr>
          <w:p w14:paraId="5C3EBCB3">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zh-CN" w:bidi="en-US"/>
              </w:rPr>
              <w:t>最低有效投标价格为评标基准价</w:t>
            </w:r>
          </w:p>
          <w:p w14:paraId="7152DF6E">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zh-CN" w:bidi="en-US"/>
              </w:rPr>
              <w:t xml:space="preserve">投标报价得分=(评标基准价／投标报价)×价格权值×100 </w:t>
            </w:r>
          </w:p>
          <w:p w14:paraId="6740A6CC">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2"/>
                <w:lang w:eastAsia="zh-CN" w:bidi="en-US"/>
              </w:rPr>
            </w:pPr>
            <w:r>
              <w:rPr>
                <w:rFonts w:hint="eastAsia" w:ascii="宋体" w:hAnsi="宋体" w:eastAsia="宋体" w:cs="宋体"/>
                <w:color w:val="auto"/>
                <w:kern w:val="0"/>
                <w:sz w:val="24"/>
                <w:szCs w:val="22"/>
                <w:lang w:eastAsia="zh-CN" w:bidi="en-US"/>
              </w:rPr>
              <w:t>（计算得分保留小数点后2位）</w:t>
            </w:r>
          </w:p>
          <w:p w14:paraId="53968360">
            <w:pPr>
              <w:keepNext/>
              <w:keepLines/>
              <w:pageBreakBefore w:val="0"/>
              <w:widowControl/>
              <w:kinsoku/>
              <w:wordWrap/>
              <w:overflowPunct/>
              <w:topLinePunct w:val="0"/>
              <w:autoSpaceDE/>
              <w:autoSpaceDN/>
              <w:bidi w:val="0"/>
              <w:adjustRightInd/>
              <w:snapToGrid/>
              <w:spacing w:before="0" w:beforeLines="0" w:after="0" w:line="360" w:lineRule="auto"/>
              <w:jc w:val="both"/>
              <w:textAlignment w:val="auto"/>
              <w:outlineLvl w:val="1"/>
              <w:rPr>
                <w:rFonts w:hint="eastAsia" w:ascii="宋体" w:hAnsi="宋体" w:eastAsia="宋体" w:cs="宋体"/>
                <w:b w:val="0"/>
                <w:bCs/>
                <w:color w:val="auto"/>
                <w:sz w:val="24"/>
                <w:szCs w:val="26"/>
                <w:lang w:val="en-US" w:eastAsia="zh-CN" w:bidi="en-US"/>
              </w:rPr>
            </w:pPr>
            <w:r>
              <w:rPr>
                <w:rFonts w:hint="eastAsia" w:ascii="宋体" w:hAnsi="宋体" w:eastAsia="宋体" w:cs="宋体"/>
                <w:b w:val="0"/>
                <w:bCs/>
                <w:color w:val="auto"/>
                <w:sz w:val="24"/>
                <w:szCs w:val="26"/>
                <w:lang w:val="en-US" w:eastAsia="zh-CN" w:bidi="en-US"/>
              </w:rPr>
              <w:t>评标过程中，不得去掉报价中的最高报价和最低报价。</w:t>
            </w:r>
          </w:p>
          <w:p w14:paraId="6318DFF9">
            <w:pPr>
              <w:keepNext/>
              <w:keepLines/>
              <w:pageBreakBefore w:val="0"/>
              <w:widowControl/>
              <w:kinsoku/>
              <w:wordWrap/>
              <w:overflowPunct/>
              <w:topLinePunct w:val="0"/>
              <w:autoSpaceDE/>
              <w:autoSpaceDN/>
              <w:bidi w:val="0"/>
              <w:adjustRightInd/>
              <w:snapToGrid/>
              <w:spacing w:before="0" w:beforeLines="0" w:after="0" w:line="360" w:lineRule="auto"/>
              <w:jc w:val="both"/>
              <w:textAlignment w:val="auto"/>
              <w:outlineLvl w:val="1"/>
              <w:rPr>
                <w:rFonts w:hint="eastAsia" w:ascii="宋体" w:hAnsi="宋体" w:eastAsia="宋体" w:cs="宋体"/>
                <w:b w:val="0"/>
                <w:bCs/>
                <w:color w:val="auto"/>
                <w:sz w:val="26"/>
                <w:szCs w:val="26"/>
                <w:lang w:val="en-US" w:eastAsia="zh-CN" w:bidi="en-US"/>
              </w:rPr>
            </w:pPr>
            <w:r>
              <w:rPr>
                <w:rFonts w:hint="eastAsia" w:ascii="宋体" w:hAnsi="宋体" w:eastAsia="宋体" w:cs="宋体"/>
                <w:b w:val="0"/>
                <w:bCs/>
                <w:color w:val="auto"/>
                <w:sz w:val="24"/>
                <w:szCs w:val="26"/>
                <w:lang w:val="en-US" w:eastAsia="zh-CN" w:bidi="en-US"/>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bl>
    <w:p w14:paraId="32C11006">
      <w:pPr>
        <w:spacing w:line="360" w:lineRule="auto"/>
        <w:rPr>
          <w:rFonts w:hint="eastAsia" w:ascii="宋体" w:hAnsi="宋体" w:eastAsia="宋体" w:cs="宋体"/>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4"/>
        </w:rPr>
        <w:t xml:space="preserve">备注：1、投标人编制投标文件（商务技术文件部分）时，建议按此目录（序号和内容）提供评标标准相应的商务技术资料。 </w:t>
      </w:r>
    </w:p>
    <w:p w14:paraId="601031A1">
      <w:pPr>
        <w:spacing w:line="360" w:lineRule="auto"/>
        <w:rPr>
          <w:rFonts w:hint="eastAsia" w:ascii="宋体" w:hAnsi="宋体" w:eastAsia="宋体" w:cs="宋体"/>
          <w:color w:val="auto"/>
          <w:sz w:val="24"/>
        </w:rPr>
      </w:pPr>
      <w:r>
        <w:rPr>
          <w:rFonts w:hint="eastAsia" w:ascii="宋体" w:hAnsi="宋体" w:eastAsia="宋体" w:cs="宋体"/>
          <w:color w:val="auto"/>
          <w:sz w:val="24"/>
        </w:rPr>
        <w:t>2、评分条款中涉及的业绩、荣誉、人员、社保等分公司均有效。涉及社保、劳动关系证明关系的，如人员为法人代表，则无需提供相关证明，提供营业执照及身份证。</w:t>
      </w:r>
    </w:p>
    <w:p w14:paraId="56845140">
      <w:pPr>
        <w:spacing w:line="360" w:lineRule="auto"/>
        <w:rPr>
          <w:rFonts w:hint="eastAsia" w:ascii="宋体" w:hAnsi="宋体" w:eastAsia="宋体" w:cs="宋体"/>
          <w:color w:val="auto"/>
          <w:sz w:val="24"/>
        </w:rPr>
      </w:pPr>
      <w:r>
        <w:rPr>
          <w:rFonts w:hint="eastAsia" w:ascii="宋体" w:hAnsi="宋体" w:eastAsia="宋体" w:cs="宋体"/>
          <w:color w:val="auto"/>
          <w:sz w:val="24"/>
        </w:rPr>
        <w:t>3、投标文件中如附有外文资料，必须逐一对应翻译成中文并加盖投标人公章后附在相关外文资料后面，否则外文资料不予认可。</w:t>
      </w:r>
    </w:p>
    <w:p w14:paraId="1113F6DC">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02446342">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3CDD61BC">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06CCBFA6">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4F4CDAC4">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3F4B0E07">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1D4707C3">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0240A831">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1C3CFC5B">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4AEE540E">
      <w:pPr>
        <w:pStyle w:val="130"/>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46E7D6B9">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198A93C2">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08DB6B1">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49562617">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79DB5547">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F9BC6B6">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54DDEEF3">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78FB1C04">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171DEE">
      <w:pPr>
        <w:pStyle w:val="130"/>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C93DA4F">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CFBAC9">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4CE42B">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w:t>
      </w:r>
      <w:r>
        <w:rPr>
          <w:rFonts w:hint="eastAsia" w:ascii="宋体" w:hAnsi="宋体" w:eastAsia="宋体" w:cs="宋体"/>
          <w:bCs/>
          <w:color w:val="auto"/>
          <w:kern w:val="0"/>
          <w:sz w:val="24"/>
        </w:rPr>
        <w:t>6</w:t>
      </w:r>
      <w:r>
        <w:rPr>
          <w:rFonts w:hint="eastAsia" w:ascii="宋体" w:hAnsi="宋体" w:eastAsia="宋体" w:cs="宋体"/>
          <w:b/>
          <w:color w:val="auto"/>
          <w:kern w:val="0"/>
          <w:sz w:val="24"/>
        </w:rPr>
        <w:t>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A59CD0">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5C83D8F1">
      <w:pPr>
        <w:pStyle w:val="130"/>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6542A4">
      <w:pPr>
        <w:pStyle w:val="24"/>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3310E2F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2C9CB58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0C19E93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667D1A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6A2C77D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204CC6E3">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2B3E138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w:t>
      </w:r>
      <w:r>
        <w:rPr>
          <w:rFonts w:hint="eastAsia" w:ascii="宋体" w:hAnsi="宋体" w:eastAsia="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C07A9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rPr>
        <w:t>4.2.8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06450F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5AC5CDE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1207BE2C">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6C5FA0A">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1362DB4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7B3AE6B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24ADCB8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3C7C16E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法律、法规、规章（适用本市的）及省级以上规范性文件（适用本市的）规定的其他无效情形。</w:t>
      </w:r>
    </w:p>
    <w:p w14:paraId="22265277">
      <w:pPr>
        <w:pStyle w:val="24"/>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3820ABDF">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55C2AA93">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3ED416C1">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29837E63">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16EC9552">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7E304654">
      <w:pPr>
        <w:pStyle w:val="24"/>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A54BD2">
      <w:pPr>
        <w:pStyle w:val="24"/>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46943460">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18AC98E1">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4CC5C9E2">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6A441DE7">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5CF0B4C0">
      <w:pPr>
        <w:spacing w:line="360" w:lineRule="auto"/>
        <w:ind w:firstLine="420"/>
        <w:outlineLvl w:val="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099C90E1">
      <w:pPr>
        <w:rPr>
          <w:rFonts w:hint="eastAsia" w:ascii="宋体" w:hAnsi="宋体" w:eastAsia="宋体" w:cs="宋体"/>
          <w:color w:val="auto"/>
        </w:rPr>
      </w:pPr>
      <w:r>
        <w:rPr>
          <w:rFonts w:hint="eastAsia" w:ascii="宋体" w:hAnsi="宋体" w:eastAsia="宋体" w:cs="宋体"/>
          <w:color w:val="auto"/>
        </w:rPr>
        <w:br w:type="page"/>
      </w:r>
    </w:p>
    <w:p w14:paraId="1963E39F">
      <w:pPr>
        <w:numPr>
          <w:ilvl w:val="0"/>
          <w:numId w:val="12"/>
        </w:num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拟签订的合同文本</w:t>
      </w:r>
    </w:p>
    <w:p w14:paraId="3B38B18D">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796FF4A2">
      <w:pPr>
        <w:pStyle w:val="2"/>
        <w:ind w:left="0" w:firstLine="0"/>
        <w:rPr>
          <w:rFonts w:hint="eastAsia" w:ascii="宋体" w:hAnsi="宋体" w:eastAsia="宋体" w:cs="宋体"/>
          <w:color w:val="auto"/>
        </w:rPr>
      </w:pPr>
    </w:p>
    <w:p w14:paraId="1DE78F71">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0FCFFBEA">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38912344">
      <w:pPr>
        <w:pStyle w:val="699"/>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15DC0737">
      <w:pPr>
        <w:spacing w:before="120" w:line="22" w:lineRule="atLeast"/>
        <w:rPr>
          <w:rFonts w:hint="eastAsia" w:ascii="宋体" w:hAnsi="宋体" w:eastAsia="宋体" w:cs="宋体"/>
          <w:color w:val="auto"/>
          <w:sz w:val="24"/>
        </w:rPr>
      </w:pPr>
    </w:p>
    <w:p w14:paraId="4AEBF5E7">
      <w:pPr>
        <w:pStyle w:val="2"/>
        <w:rPr>
          <w:rFonts w:hint="eastAsia" w:ascii="宋体" w:hAnsi="宋体" w:eastAsia="宋体" w:cs="宋体"/>
          <w:color w:val="auto"/>
        </w:rPr>
      </w:pPr>
    </w:p>
    <w:p w14:paraId="6DCC7876">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7EBA8A6F">
      <w:pPr>
        <w:pStyle w:val="596"/>
        <w:spacing w:before="120" w:line="22" w:lineRule="atLeast"/>
        <w:rPr>
          <w:rFonts w:hint="eastAsia" w:ascii="宋体" w:hAnsi="宋体" w:eastAsia="宋体" w:cs="宋体"/>
          <w:color w:val="auto"/>
          <w:szCs w:val="24"/>
        </w:rPr>
      </w:pPr>
    </w:p>
    <w:p w14:paraId="0E8DC041">
      <w:pPr>
        <w:pStyle w:val="596"/>
        <w:spacing w:before="120" w:line="22" w:lineRule="atLeast"/>
        <w:rPr>
          <w:rFonts w:hint="eastAsia" w:ascii="宋体" w:hAnsi="宋体" w:eastAsia="宋体" w:cs="宋体"/>
          <w:color w:val="auto"/>
          <w:szCs w:val="24"/>
        </w:rPr>
      </w:pPr>
    </w:p>
    <w:p w14:paraId="4A7877DC">
      <w:pPr>
        <w:rPr>
          <w:rFonts w:hint="eastAsia" w:ascii="宋体" w:hAnsi="宋体" w:eastAsia="宋体" w:cs="宋体"/>
          <w:color w:val="auto"/>
          <w:sz w:val="24"/>
        </w:rPr>
      </w:pPr>
    </w:p>
    <w:p w14:paraId="088DF30A">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01F619C8">
      <w:pPr>
        <w:spacing w:before="120" w:line="22" w:lineRule="atLeast"/>
        <w:rPr>
          <w:rFonts w:hint="eastAsia" w:ascii="宋体" w:hAnsi="宋体" w:eastAsia="宋体" w:cs="宋体"/>
          <w:color w:val="auto"/>
          <w:sz w:val="24"/>
        </w:rPr>
      </w:pPr>
    </w:p>
    <w:p w14:paraId="0606E4B8">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5A69BBD">
      <w:pPr>
        <w:spacing w:before="120" w:line="22" w:lineRule="atLeast"/>
        <w:rPr>
          <w:rFonts w:hint="eastAsia" w:ascii="宋体" w:hAnsi="宋体" w:eastAsia="宋体" w:cs="宋体"/>
          <w:color w:val="auto"/>
          <w:sz w:val="24"/>
        </w:rPr>
      </w:pPr>
    </w:p>
    <w:p w14:paraId="0DC65EF6">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24F8E7C6">
      <w:pPr>
        <w:spacing w:before="120" w:line="22" w:lineRule="atLeast"/>
        <w:rPr>
          <w:rFonts w:hint="eastAsia" w:ascii="宋体" w:hAnsi="宋体" w:eastAsia="宋体" w:cs="宋体"/>
          <w:color w:val="auto"/>
          <w:sz w:val="24"/>
        </w:rPr>
      </w:pPr>
    </w:p>
    <w:p w14:paraId="48C19D55">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5C05D9C">
      <w:pPr>
        <w:rPr>
          <w:rFonts w:hint="eastAsia" w:ascii="宋体" w:hAnsi="宋体" w:eastAsia="宋体" w:cs="宋体"/>
          <w:b/>
          <w:color w:val="auto"/>
          <w:sz w:val="24"/>
        </w:rPr>
      </w:pPr>
      <w:r>
        <w:rPr>
          <w:rFonts w:hint="eastAsia" w:ascii="宋体" w:hAnsi="宋体" w:eastAsia="宋体" w:cs="宋体"/>
          <w:b/>
          <w:color w:val="auto"/>
          <w:sz w:val="24"/>
        </w:rPr>
        <w:br w:type="page"/>
      </w:r>
    </w:p>
    <w:p w14:paraId="5995BA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14:paraId="101817E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2756BD90">
      <w:pPr>
        <w:spacing w:line="560" w:lineRule="exact"/>
        <w:ind w:firstLine="482" w:firstLineChars="200"/>
        <w:outlineLvl w:val="0"/>
        <w:rPr>
          <w:rFonts w:hint="eastAsia" w:ascii="宋体" w:hAnsi="宋体" w:eastAsia="宋体" w:cs="宋体"/>
          <w:color w:val="auto"/>
          <w:sz w:val="24"/>
        </w:rPr>
      </w:pPr>
      <w:bookmarkStart w:id="415" w:name="_Toc22967"/>
      <w:bookmarkStart w:id="416" w:name="_Toc15367"/>
      <w:bookmarkStart w:id="417" w:name="_Toc19273"/>
      <w:bookmarkStart w:id="418" w:name="_Toc28855"/>
      <w:bookmarkStart w:id="419" w:name="_Toc20421"/>
      <w:r>
        <w:rPr>
          <w:rFonts w:hint="eastAsia" w:ascii="宋体" w:hAnsi="宋体" w:eastAsia="宋体" w:cs="宋体"/>
          <w:b/>
          <w:color w:val="auto"/>
          <w:sz w:val="24"/>
        </w:rPr>
        <w:t>1.1 合同组成部分</w:t>
      </w:r>
      <w:bookmarkEnd w:id="415"/>
      <w:bookmarkEnd w:id="416"/>
      <w:bookmarkEnd w:id="417"/>
      <w:bookmarkEnd w:id="418"/>
      <w:bookmarkEnd w:id="419"/>
    </w:p>
    <w:p w14:paraId="231724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001B2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78D9494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393FA25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0DC0BD3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5B911BD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4B48BABC">
      <w:pPr>
        <w:spacing w:line="560" w:lineRule="exact"/>
        <w:ind w:firstLine="482" w:firstLineChars="200"/>
        <w:outlineLvl w:val="0"/>
        <w:rPr>
          <w:rFonts w:hint="eastAsia" w:ascii="宋体" w:hAnsi="宋体" w:eastAsia="宋体" w:cs="宋体"/>
          <w:b/>
          <w:color w:val="auto"/>
          <w:sz w:val="24"/>
        </w:rPr>
      </w:pPr>
      <w:bookmarkStart w:id="420" w:name="_Toc2918"/>
      <w:bookmarkStart w:id="421" w:name="_Toc6773"/>
      <w:bookmarkStart w:id="422" w:name="_Toc18585"/>
      <w:bookmarkStart w:id="423" w:name="_Toc22185"/>
      <w:bookmarkStart w:id="424" w:name="_Toc6311"/>
      <w:r>
        <w:rPr>
          <w:rFonts w:hint="eastAsia" w:ascii="宋体" w:hAnsi="宋体" w:eastAsia="宋体" w:cs="宋体"/>
          <w:b/>
          <w:color w:val="auto"/>
          <w:sz w:val="24"/>
        </w:rPr>
        <w:t>1.2 标的</w:t>
      </w:r>
      <w:bookmarkEnd w:id="420"/>
      <w:bookmarkEnd w:id="421"/>
      <w:bookmarkEnd w:id="422"/>
      <w:bookmarkEnd w:id="423"/>
      <w:bookmarkEnd w:id="424"/>
    </w:p>
    <w:p w14:paraId="12C6C199">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服务内容：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FDD95D">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服务标准：</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81CDE3D">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技术保障：</w:t>
      </w:r>
      <w:r>
        <w:rPr>
          <w:rFonts w:hint="eastAsia" w:ascii="宋体" w:hAnsi="宋体" w:eastAsia="宋体" w:cs="宋体"/>
          <w:color w:val="auto"/>
          <w:sz w:val="24"/>
          <w:u w:val="single"/>
        </w:rPr>
        <w:t>　　　　　　　　　                      　      ；</w:t>
      </w:r>
    </w:p>
    <w:p w14:paraId="1F25419C">
      <w:pPr>
        <w:spacing w:line="5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1.2.4 服务人员组成：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A87A8F0">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1.2.5合同</w:t>
      </w:r>
      <w:r>
        <w:rPr>
          <w:rFonts w:hint="eastAsia" w:ascii="宋体" w:hAnsi="宋体" w:eastAsia="宋体" w:cs="宋体"/>
          <w:color w:val="auto"/>
          <w:u w:val="single"/>
        </w:rPr>
        <w:t xml:space="preserve">     </w:t>
      </w:r>
      <w:r>
        <w:rPr>
          <w:rFonts w:hint="eastAsia" w:ascii="宋体" w:hAnsi="宋体" w:eastAsia="宋体" w:cs="宋体"/>
          <w:color w:val="auto"/>
        </w:rPr>
        <w:t>（是/否）涉及货物。若涉及货物的的，则：</w:t>
      </w:r>
    </w:p>
    <w:p w14:paraId="448C4CBD">
      <w:pPr>
        <w:spacing w:line="560" w:lineRule="exact"/>
        <w:ind w:firstLine="480" w:firstLineChars="200"/>
        <w:rPr>
          <w:rFonts w:hint="eastAsia" w:ascii="宋体" w:hAnsi="宋体" w:eastAsia="宋体" w:cs="宋体"/>
          <w:color w:val="auto"/>
          <w:sz w:val="24"/>
          <w:u w:val="single"/>
        </w:rPr>
      </w:pPr>
      <w:bookmarkStart w:id="425" w:name="_Toc21124"/>
      <w:bookmarkStart w:id="426" w:name="_Toc1386"/>
      <w:bookmarkStart w:id="427" w:name="_Toc4929"/>
      <w:bookmarkStart w:id="428" w:name="_Toc13918"/>
      <w:bookmarkStart w:id="429" w:name="_Toc5635"/>
      <w:r>
        <w:rPr>
          <w:rFonts w:hint="eastAsia" w:ascii="宋体" w:hAnsi="宋体" w:eastAsia="宋体" w:cs="宋体"/>
          <w:color w:val="auto"/>
          <w:sz w:val="24"/>
        </w:rPr>
        <w:t>1.2.5.1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D29D5F9">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FA56CD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053948">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1.3 价款</w:t>
      </w:r>
      <w:bookmarkEnd w:id="425"/>
      <w:bookmarkEnd w:id="426"/>
      <w:bookmarkEnd w:id="427"/>
      <w:bookmarkEnd w:id="428"/>
      <w:bookmarkEnd w:id="429"/>
    </w:p>
    <w:p w14:paraId="58B4F5F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本项目采用以下第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条款规定的计价方式计价。</w:t>
      </w:r>
    </w:p>
    <w:p w14:paraId="1423C45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1.3.1总价合同，本合同总价（含税）为：￥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2DE625F9">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F6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4A4BEA">
            <w:pPr>
              <w:pStyle w:val="318"/>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61724190">
            <w:pPr>
              <w:pStyle w:val="318"/>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67A2B96A">
            <w:pPr>
              <w:pStyle w:val="318"/>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1905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F69332">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3FF9E815">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2D2B01D9">
            <w:pPr>
              <w:pStyle w:val="318"/>
              <w:spacing w:line="560" w:lineRule="exact"/>
              <w:ind w:firstLine="200"/>
              <w:jc w:val="center"/>
              <w:rPr>
                <w:rFonts w:hint="eastAsia" w:ascii="宋体" w:hAnsi="宋体" w:eastAsia="宋体" w:cs="宋体"/>
                <w:color w:val="auto"/>
                <w:sz w:val="24"/>
                <w:szCs w:val="24"/>
              </w:rPr>
            </w:pPr>
          </w:p>
        </w:tc>
      </w:tr>
      <w:tr w14:paraId="1380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7AACB6">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278FCED6">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298F745B">
            <w:pPr>
              <w:pStyle w:val="318"/>
              <w:spacing w:line="560" w:lineRule="exact"/>
              <w:ind w:firstLine="200"/>
              <w:jc w:val="center"/>
              <w:rPr>
                <w:rFonts w:hint="eastAsia" w:ascii="宋体" w:hAnsi="宋体" w:eastAsia="宋体" w:cs="宋体"/>
                <w:color w:val="auto"/>
                <w:sz w:val="24"/>
                <w:szCs w:val="24"/>
              </w:rPr>
            </w:pPr>
          </w:p>
        </w:tc>
      </w:tr>
      <w:tr w14:paraId="04F9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5C8DC7">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04978DB7">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640719C5">
            <w:pPr>
              <w:pStyle w:val="318"/>
              <w:spacing w:line="560" w:lineRule="exact"/>
              <w:ind w:firstLine="200"/>
              <w:jc w:val="center"/>
              <w:rPr>
                <w:rFonts w:hint="eastAsia" w:ascii="宋体" w:hAnsi="宋体" w:eastAsia="宋体" w:cs="宋体"/>
                <w:color w:val="auto"/>
                <w:sz w:val="24"/>
                <w:szCs w:val="24"/>
              </w:rPr>
            </w:pPr>
          </w:p>
        </w:tc>
      </w:tr>
      <w:tr w14:paraId="75A0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E19691">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2EE159B4">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1740802B">
            <w:pPr>
              <w:pStyle w:val="318"/>
              <w:spacing w:line="560" w:lineRule="exact"/>
              <w:ind w:firstLine="200"/>
              <w:jc w:val="center"/>
              <w:rPr>
                <w:rFonts w:hint="eastAsia" w:ascii="宋体" w:hAnsi="宋体" w:eastAsia="宋体" w:cs="宋体"/>
                <w:color w:val="auto"/>
                <w:sz w:val="24"/>
                <w:szCs w:val="24"/>
              </w:rPr>
            </w:pPr>
          </w:p>
        </w:tc>
      </w:tr>
      <w:tr w14:paraId="6E80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45F5A5D">
            <w:pPr>
              <w:pStyle w:val="318"/>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492F42D8">
            <w:pPr>
              <w:pStyle w:val="318"/>
              <w:spacing w:line="560" w:lineRule="exact"/>
              <w:ind w:firstLine="200"/>
              <w:jc w:val="center"/>
              <w:rPr>
                <w:rFonts w:hint="eastAsia" w:ascii="宋体" w:hAnsi="宋体" w:eastAsia="宋体" w:cs="宋体"/>
                <w:color w:val="auto"/>
                <w:sz w:val="24"/>
                <w:szCs w:val="24"/>
              </w:rPr>
            </w:pPr>
          </w:p>
        </w:tc>
      </w:tr>
    </w:tbl>
    <w:p w14:paraId="493BCA49">
      <w:pPr>
        <w:spacing w:line="560" w:lineRule="exact"/>
        <w:ind w:firstLine="480" w:firstLineChars="200"/>
        <w:rPr>
          <w:rFonts w:hint="eastAsia" w:ascii="宋体" w:hAnsi="宋体" w:eastAsia="宋体" w:cs="宋体"/>
          <w:color w:val="auto"/>
          <w:sz w:val="24"/>
        </w:rPr>
      </w:pPr>
      <w:bookmarkStart w:id="430" w:name="_Toc26916"/>
      <w:bookmarkStart w:id="431" w:name="_Toc30506"/>
      <w:bookmarkStart w:id="432" w:name="_Toc14993"/>
      <w:bookmarkStart w:id="433" w:name="_Toc30158"/>
      <w:bookmarkStart w:id="434" w:name="_Toc3654"/>
      <w:r>
        <w:rPr>
          <w:rFonts w:hint="eastAsia" w:ascii="宋体" w:hAnsi="宋体" w:eastAsia="宋体" w:cs="宋体"/>
          <w:bCs/>
          <w:color w:val="auto"/>
          <w:sz w:val="24"/>
        </w:rPr>
        <w:t>1.3.2单价合同，本合同单价（含税）标准为：</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。服务工作量的计量方式为：</w:t>
      </w:r>
      <w:r>
        <w:rPr>
          <w:rFonts w:hint="eastAsia" w:ascii="宋体" w:hAnsi="宋体" w:eastAsia="宋体" w:cs="宋体"/>
          <w:bCs/>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。单价合同，在合同履行期间内，根据实际完成的工作量据实结算，但结算总价上限不得超过预算金额或者双方确定的金额￥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607E490D">
      <w:pPr>
        <w:pStyle w:val="2"/>
        <w:rPr>
          <w:rFonts w:hint="eastAsia"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30"/>
    <w:bookmarkEnd w:id="431"/>
    <w:bookmarkEnd w:id="432"/>
    <w:bookmarkEnd w:id="433"/>
    <w:bookmarkEnd w:id="434"/>
    <w:p w14:paraId="64B771D6">
      <w:pPr>
        <w:pStyle w:val="957"/>
        <w:spacing w:before="0" w:beforeAutospacing="0" w:after="0" w:afterAutospacing="0" w:line="360" w:lineRule="auto"/>
        <w:ind w:firstLine="480"/>
        <w:rPr>
          <w:rFonts w:hint="eastAsia" w:ascii="宋体" w:hAnsi="宋体" w:eastAsia="宋体" w:cs="宋体"/>
          <w:b/>
          <w:color w:val="auto"/>
        </w:rPr>
      </w:pPr>
      <w:bookmarkStart w:id="435" w:name="_Toc8772"/>
      <w:bookmarkStart w:id="436" w:name="_Toc4760"/>
      <w:bookmarkStart w:id="437" w:name="_Toc3625"/>
      <w:bookmarkStart w:id="438" w:name="_Toc31421"/>
      <w:bookmarkStart w:id="439" w:name="_Toc11108"/>
      <w:r>
        <w:rPr>
          <w:rFonts w:hint="eastAsia" w:ascii="宋体" w:hAnsi="宋体" w:eastAsia="宋体" w:cs="宋体"/>
          <w:b/>
          <w:color w:val="auto"/>
        </w:rPr>
        <w:t>1.4履约保证金</w:t>
      </w:r>
    </w:p>
    <w:p w14:paraId="2013F21E">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14:paraId="7DCA2F7E">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0B1392CC">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2C232EC4">
      <w:pPr>
        <w:pStyle w:val="2"/>
        <w:tabs>
          <w:tab w:val="left" w:pos="0"/>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B5DCB7">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1.4.4甲方在项目验收结束后及时退还履约保证金。甲方在项目通过验收之日起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22F4BBC7">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1.5预付款</w:t>
      </w:r>
    </w:p>
    <w:p w14:paraId="566E939C">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14:paraId="650D9214">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368F5D8F">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4EAC11C4">
      <w:pPr>
        <w:pStyle w:val="957"/>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77185364">
      <w:pPr>
        <w:pStyle w:val="957"/>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486E4269">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5DA8D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6E73A9B">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1.7 履行期限、地点和方式</w:t>
      </w:r>
      <w:bookmarkEnd w:id="435"/>
      <w:bookmarkEnd w:id="436"/>
      <w:bookmarkEnd w:id="437"/>
      <w:bookmarkEnd w:id="438"/>
      <w:bookmarkEnd w:id="439"/>
    </w:p>
    <w:p w14:paraId="5060B385">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服务交付（实施）的时间（期限）：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41DD88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服务交付（实施）的地点（地域范围）：</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31B481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服务交付（实施）的方式：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9340A2D">
      <w:pPr>
        <w:spacing w:line="560" w:lineRule="exact"/>
        <w:ind w:firstLine="480" w:firstLineChars="200"/>
        <w:outlineLvl w:val="0"/>
        <w:rPr>
          <w:rFonts w:hint="eastAsia" w:ascii="宋体" w:hAnsi="宋体" w:eastAsia="宋体" w:cs="宋体"/>
          <w:bCs/>
          <w:color w:val="auto"/>
          <w:sz w:val="24"/>
        </w:rPr>
      </w:pPr>
      <w:bookmarkStart w:id="440" w:name="_Toc24662"/>
      <w:bookmarkStart w:id="441" w:name="_Toc5698"/>
      <w:bookmarkStart w:id="442" w:name="_Toc8586"/>
      <w:bookmarkStart w:id="443" w:name="_Toc3079"/>
      <w:bookmarkStart w:id="444" w:name="_Toc2375"/>
      <w:r>
        <w:rPr>
          <w:rFonts w:hint="eastAsia" w:ascii="宋体" w:hAnsi="宋体" w:eastAsia="宋体" w:cs="宋体"/>
          <w:bCs/>
          <w:color w:val="auto"/>
          <w:sz w:val="24"/>
        </w:rPr>
        <w:t>1.7.4若服务涉及货物的，则货物的：</w:t>
      </w:r>
    </w:p>
    <w:p w14:paraId="0AD6631A">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1.7.4.1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4A4A6C6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BA4025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EE8D970">
      <w:pPr>
        <w:spacing w:line="560" w:lineRule="exact"/>
        <w:ind w:firstLine="482" w:firstLineChars="200"/>
        <w:outlineLvl w:val="0"/>
        <w:rPr>
          <w:rFonts w:hint="eastAsia" w:ascii="宋体" w:hAnsi="宋体" w:eastAsia="宋体" w:cs="宋体"/>
          <w:color w:val="auto"/>
          <w:sz w:val="24"/>
          <w:u w:val="single"/>
        </w:rPr>
      </w:pPr>
      <w:r>
        <w:rPr>
          <w:rFonts w:hint="eastAsia" w:ascii="宋体" w:hAnsi="宋体" w:eastAsia="宋体" w:cs="宋体"/>
          <w:b/>
          <w:color w:val="auto"/>
          <w:sz w:val="24"/>
        </w:rPr>
        <w:t>1.8违约责任</w:t>
      </w:r>
      <w:bookmarkEnd w:id="440"/>
      <w:bookmarkEnd w:id="441"/>
      <w:bookmarkEnd w:id="442"/>
      <w:bookmarkEnd w:id="443"/>
      <w:bookmarkEnd w:id="444"/>
    </w:p>
    <w:p w14:paraId="2354851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u w:val="single"/>
        </w:rPr>
        <w:t xml:space="preserve">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5AE93A11">
      <w:pPr>
        <w:pStyle w:val="2"/>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9B8F28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25B1116E">
      <w:pPr>
        <w:spacing w:line="560" w:lineRule="exact"/>
        <w:ind w:firstLine="480" w:firstLineChars="200"/>
        <w:rPr>
          <w:rFonts w:hint="eastAsia" w:ascii="宋体" w:hAnsi="宋体" w:eastAsia="宋体" w:cs="宋体"/>
          <w:color w:val="auto"/>
          <w:sz w:val="24"/>
        </w:rPr>
      </w:pPr>
      <w:bookmarkStart w:id="445" w:name="_Toc26807"/>
      <w:bookmarkStart w:id="446" w:name="_Toc9497"/>
      <w:bookmarkStart w:id="447" w:name="_Toc30329"/>
      <w:bookmarkStart w:id="448" w:name="_Toc32454"/>
      <w:bookmarkStart w:id="449" w:name="_Toc18683"/>
      <w:r>
        <w:rPr>
          <w:rFonts w:hint="eastAsia" w:ascii="宋体" w:hAnsi="宋体" w:eastAsia="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75D76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87857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8491C93">
      <w:pPr>
        <w:spacing w:line="560" w:lineRule="exact"/>
        <w:ind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1.8.7违约责任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bookmarkEnd w:id="445"/>
    <w:bookmarkEnd w:id="446"/>
    <w:bookmarkEnd w:id="447"/>
    <w:bookmarkEnd w:id="448"/>
    <w:bookmarkEnd w:id="449"/>
    <w:p w14:paraId="1C19F80D">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1.9合同争议的解决</w:t>
      </w:r>
    </w:p>
    <w:p w14:paraId="0EAB06F9">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6B42472D">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038A7E40">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76765348">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2.0 合同生效</w:t>
      </w:r>
    </w:p>
    <w:p w14:paraId="3231B46C">
      <w:pPr>
        <w:spacing w:line="56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本合同自双方当事人盖章签字时生效。</w:t>
      </w:r>
    </w:p>
    <w:p w14:paraId="494A8BE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6256D05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B9499E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16B5D98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119E4E1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6C04F8F2">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523CB64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04403D5F">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044F23B">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222DEBFF">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75AEF13B">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2CF00B95">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2F266D0B">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25BD5ED">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2C507986">
      <w:pPr>
        <w:pStyle w:val="699"/>
        <w:spacing w:line="560" w:lineRule="exact"/>
        <w:ind w:firstLine="482"/>
        <w:jc w:val="center"/>
        <w:rPr>
          <w:rFonts w:hint="eastAsia" w:ascii="宋体" w:hAnsi="宋体" w:eastAsia="宋体" w:cs="宋体"/>
          <w:b/>
          <w:color w:val="auto"/>
          <w:szCs w:val="24"/>
        </w:rPr>
      </w:pPr>
    </w:p>
    <w:p w14:paraId="2BE14780">
      <w:pPr>
        <w:pStyle w:val="699"/>
        <w:spacing w:line="560" w:lineRule="exact"/>
        <w:ind w:firstLine="482"/>
        <w:jc w:val="center"/>
        <w:rPr>
          <w:rFonts w:hint="eastAsia" w:ascii="宋体" w:hAnsi="宋体" w:eastAsia="宋体" w:cs="宋体"/>
          <w:b/>
          <w:color w:val="auto"/>
          <w:szCs w:val="24"/>
        </w:rPr>
      </w:pPr>
    </w:p>
    <w:p w14:paraId="73871D13">
      <w:pPr>
        <w:pStyle w:val="699"/>
        <w:spacing w:line="560" w:lineRule="exact"/>
        <w:ind w:firstLine="482"/>
        <w:jc w:val="center"/>
        <w:rPr>
          <w:rFonts w:hint="eastAsia" w:ascii="宋体" w:hAnsi="宋体" w:eastAsia="宋体" w:cs="宋体"/>
          <w:b/>
          <w:color w:val="auto"/>
          <w:szCs w:val="24"/>
        </w:rPr>
      </w:pPr>
    </w:p>
    <w:p w14:paraId="2F7D8DC1">
      <w:pPr>
        <w:pStyle w:val="699"/>
        <w:spacing w:line="560" w:lineRule="exact"/>
        <w:ind w:firstLine="482"/>
        <w:jc w:val="center"/>
        <w:rPr>
          <w:rFonts w:hint="eastAsia" w:ascii="宋体" w:hAnsi="宋体" w:eastAsia="宋体" w:cs="宋体"/>
          <w:b/>
          <w:color w:val="auto"/>
          <w:szCs w:val="24"/>
        </w:rPr>
      </w:pPr>
    </w:p>
    <w:p w14:paraId="1CD69E4E">
      <w:pPr>
        <w:pStyle w:val="699"/>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11734C3D">
      <w:pPr>
        <w:spacing w:line="560" w:lineRule="exact"/>
        <w:ind w:firstLine="482" w:firstLineChars="200"/>
        <w:outlineLvl w:val="0"/>
        <w:rPr>
          <w:rFonts w:hint="eastAsia" w:ascii="宋体" w:hAnsi="宋体" w:eastAsia="宋体" w:cs="宋体"/>
          <w:b/>
          <w:color w:val="auto"/>
          <w:sz w:val="24"/>
        </w:rPr>
      </w:pPr>
      <w:bookmarkStart w:id="450" w:name="_Toc5228"/>
      <w:bookmarkStart w:id="451" w:name="_Toc14021"/>
      <w:bookmarkStart w:id="452" w:name="_Toc25079"/>
      <w:bookmarkStart w:id="453" w:name="_Toc19680"/>
      <w:bookmarkStart w:id="454" w:name="_Toc31297"/>
      <w:r>
        <w:rPr>
          <w:rFonts w:hint="eastAsia" w:ascii="宋体" w:hAnsi="宋体" w:eastAsia="宋体" w:cs="宋体"/>
          <w:b/>
          <w:color w:val="auto"/>
          <w:sz w:val="24"/>
        </w:rPr>
        <w:t>2.1 定义</w:t>
      </w:r>
      <w:bookmarkEnd w:id="450"/>
      <w:bookmarkEnd w:id="451"/>
      <w:bookmarkEnd w:id="452"/>
      <w:bookmarkEnd w:id="453"/>
      <w:bookmarkEnd w:id="454"/>
    </w:p>
    <w:p w14:paraId="009DFE3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4B7D4EE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6F54190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08AC269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3BC166C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14:paraId="44A8F28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EA1B4E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14:paraId="3B69507D">
      <w:pPr>
        <w:spacing w:line="560" w:lineRule="exact"/>
        <w:ind w:firstLine="482" w:firstLineChars="200"/>
        <w:outlineLvl w:val="0"/>
        <w:rPr>
          <w:rFonts w:hint="eastAsia" w:ascii="宋体" w:hAnsi="宋体" w:eastAsia="宋体" w:cs="宋体"/>
          <w:b/>
          <w:color w:val="auto"/>
          <w:sz w:val="24"/>
        </w:rPr>
      </w:pPr>
      <w:bookmarkStart w:id="455" w:name="_Toc19539"/>
      <w:bookmarkStart w:id="456" w:name="_Toc16752"/>
      <w:bookmarkStart w:id="457" w:name="_Toc31402"/>
      <w:bookmarkStart w:id="458" w:name="_Toc23289"/>
      <w:bookmarkStart w:id="459" w:name="_Toc3769"/>
      <w:r>
        <w:rPr>
          <w:rFonts w:hint="eastAsia" w:ascii="宋体" w:hAnsi="宋体" w:eastAsia="宋体" w:cs="宋体"/>
          <w:b/>
          <w:color w:val="auto"/>
          <w:sz w:val="24"/>
        </w:rPr>
        <w:t>2.2 技术规范</w:t>
      </w:r>
      <w:bookmarkEnd w:id="455"/>
      <w:bookmarkEnd w:id="456"/>
      <w:bookmarkEnd w:id="457"/>
      <w:bookmarkEnd w:id="458"/>
      <w:bookmarkEnd w:id="459"/>
    </w:p>
    <w:p w14:paraId="3C70CEF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FD63695">
      <w:pPr>
        <w:spacing w:line="560" w:lineRule="exact"/>
        <w:ind w:firstLine="482" w:firstLineChars="200"/>
        <w:outlineLvl w:val="0"/>
        <w:rPr>
          <w:rFonts w:hint="eastAsia" w:ascii="宋体" w:hAnsi="宋体" w:eastAsia="宋体" w:cs="宋体"/>
          <w:b/>
          <w:color w:val="auto"/>
          <w:sz w:val="24"/>
        </w:rPr>
      </w:pPr>
      <w:bookmarkStart w:id="460" w:name="_Toc9161"/>
      <w:bookmarkStart w:id="461" w:name="_Toc13673"/>
      <w:bookmarkStart w:id="462" w:name="_Toc4133"/>
      <w:bookmarkStart w:id="463" w:name="_Toc27945"/>
      <w:bookmarkStart w:id="464" w:name="_Toc12412"/>
      <w:r>
        <w:rPr>
          <w:rFonts w:hint="eastAsia" w:ascii="宋体" w:hAnsi="宋体" w:eastAsia="宋体" w:cs="宋体"/>
          <w:b/>
          <w:color w:val="auto"/>
          <w:sz w:val="24"/>
        </w:rPr>
        <w:t>2.3 知识产权</w:t>
      </w:r>
      <w:bookmarkEnd w:id="460"/>
      <w:bookmarkEnd w:id="461"/>
      <w:bookmarkEnd w:id="462"/>
      <w:bookmarkEnd w:id="463"/>
      <w:bookmarkEnd w:id="464"/>
    </w:p>
    <w:p w14:paraId="4FAC219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A4CC2B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D05A008">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14:paraId="6AEE6B2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9E939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14:paraId="22C4866B">
      <w:pPr>
        <w:spacing w:line="560" w:lineRule="exact"/>
        <w:ind w:firstLine="482" w:firstLineChars="200"/>
        <w:outlineLvl w:val="0"/>
        <w:rPr>
          <w:rFonts w:hint="eastAsia" w:ascii="宋体" w:hAnsi="宋体" w:eastAsia="宋体" w:cs="宋体"/>
          <w:b/>
          <w:color w:val="auto"/>
          <w:sz w:val="24"/>
        </w:rPr>
      </w:pPr>
      <w:bookmarkStart w:id="465" w:name="_Toc31233"/>
      <w:bookmarkStart w:id="466" w:name="_Toc26555"/>
      <w:bookmarkStart w:id="467" w:name="_Toc22011"/>
      <w:bookmarkStart w:id="468" w:name="_Toc32670"/>
      <w:bookmarkStart w:id="469" w:name="_Toc15447"/>
      <w:r>
        <w:rPr>
          <w:rFonts w:hint="eastAsia" w:ascii="宋体" w:hAnsi="宋体" w:eastAsia="宋体" w:cs="宋体"/>
          <w:b/>
          <w:color w:val="auto"/>
          <w:sz w:val="24"/>
        </w:rPr>
        <w:t>2.5 结算方式和付款条件</w:t>
      </w:r>
      <w:bookmarkEnd w:id="465"/>
      <w:bookmarkEnd w:id="466"/>
      <w:bookmarkEnd w:id="467"/>
      <w:bookmarkEnd w:id="468"/>
      <w:bookmarkEnd w:id="469"/>
    </w:p>
    <w:p w14:paraId="41F9A3C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23B42C8">
      <w:pPr>
        <w:spacing w:line="560" w:lineRule="exact"/>
        <w:ind w:firstLine="482" w:firstLineChars="200"/>
        <w:outlineLvl w:val="0"/>
        <w:rPr>
          <w:rFonts w:hint="eastAsia" w:ascii="宋体" w:hAnsi="宋体" w:eastAsia="宋体" w:cs="宋体"/>
          <w:b/>
          <w:color w:val="auto"/>
          <w:sz w:val="24"/>
        </w:rPr>
      </w:pPr>
      <w:bookmarkStart w:id="470" w:name="_Toc30507"/>
      <w:bookmarkStart w:id="471" w:name="_Toc16163"/>
      <w:bookmarkStart w:id="472" w:name="_Toc13467"/>
      <w:bookmarkStart w:id="473" w:name="_Toc13154"/>
      <w:bookmarkStart w:id="474" w:name="_Toc18990"/>
      <w:r>
        <w:rPr>
          <w:rFonts w:hint="eastAsia" w:ascii="宋体" w:hAnsi="宋体" w:eastAsia="宋体" w:cs="宋体"/>
          <w:b/>
          <w:color w:val="auto"/>
          <w:sz w:val="24"/>
        </w:rPr>
        <w:t>2.6 技术资料和保密义务</w:t>
      </w:r>
      <w:bookmarkEnd w:id="470"/>
      <w:bookmarkEnd w:id="471"/>
      <w:bookmarkEnd w:id="472"/>
      <w:bookmarkEnd w:id="473"/>
      <w:bookmarkEnd w:id="474"/>
    </w:p>
    <w:p w14:paraId="7C1CD7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3DB12AB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1394944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E4673F">
      <w:pPr>
        <w:spacing w:line="560" w:lineRule="exact"/>
        <w:ind w:firstLine="482" w:firstLineChars="200"/>
        <w:outlineLvl w:val="0"/>
        <w:rPr>
          <w:rFonts w:hint="eastAsia" w:ascii="宋体" w:hAnsi="宋体" w:eastAsia="宋体" w:cs="宋体"/>
          <w:b/>
          <w:color w:val="auto"/>
          <w:sz w:val="24"/>
        </w:rPr>
      </w:pPr>
      <w:bookmarkStart w:id="475" w:name="_Toc19069"/>
      <w:r>
        <w:rPr>
          <w:rFonts w:hint="eastAsia" w:ascii="宋体" w:hAnsi="宋体" w:eastAsia="宋体" w:cs="宋体"/>
          <w:b/>
          <w:color w:val="auto"/>
          <w:sz w:val="24"/>
        </w:rPr>
        <w:t>2.7 质量保证</w:t>
      </w:r>
      <w:bookmarkEnd w:id="475"/>
    </w:p>
    <w:p w14:paraId="405E50A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34AF0C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3B3C3598">
      <w:pPr>
        <w:spacing w:line="560" w:lineRule="exact"/>
        <w:ind w:firstLine="482" w:firstLineChars="200"/>
        <w:outlineLvl w:val="0"/>
        <w:rPr>
          <w:rFonts w:hint="eastAsia" w:ascii="宋体" w:hAnsi="宋体" w:eastAsia="宋体" w:cs="宋体"/>
          <w:b/>
          <w:color w:val="auto"/>
          <w:sz w:val="24"/>
        </w:rPr>
      </w:pPr>
      <w:bookmarkStart w:id="476" w:name="_Toc22267"/>
      <w:r>
        <w:rPr>
          <w:rFonts w:hint="eastAsia" w:ascii="宋体" w:hAnsi="宋体" w:eastAsia="宋体" w:cs="宋体"/>
          <w:b/>
          <w:color w:val="auto"/>
          <w:sz w:val="24"/>
        </w:rPr>
        <w:t>2.8 延迟履行</w:t>
      </w:r>
      <w:bookmarkEnd w:id="476"/>
    </w:p>
    <w:p w14:paraId="52E6AD0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A002DAA">
      <w:pPr>
        <w:spacing w:line="560" w:lineRule="exact"/>
        <w:ind w:firstLine="482" w:firstLineChars="200"/>
        <w:outlineLvl w:val="0"/>
        <w:rPr>
          <w:rFonts w:hint="eastAsia" w:ascii="宋体" w:hAnsi="宋体" w:eastAsia="宋体" w:cs="宋体"/>
          <w:b/>
          <w:color w:val="auto"/>
          <w:sz w:val="24"/>
        </w:rPr>
      </w:pPr>
      <w:bookmarkStart w:id="477" w:name="_Toc10611"/>
      <w:r>
        <w:rPr>
          <w:rFonts w:hint="eastAsia" w:ascii="宋体" w:hAnsi="宋体" w:eastAsia="宋体" w:cs="宋体"/>
          <w:b/>
          <w:color w:val="auto"/>
          <w:sz w:val="24"/>
        </w:rPr>
        <w:t>2.9 合同变更</w:t>
      </w:r>
      <w:bookmarkEnd w:id="477"/>
    </w:p>
    <w:p w14:paraId="26F248B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4B3B9C86">
      <w:pPr>
        <w:spacing w:line="560" w:lineRule="exact"/>
        <w:ind w:firstLine="482" w:firstLineChars="200"/>
        <w:outlineLvl w:val="0"/>
        <w:rPr>
          <w:rFonts w:hint="eastAsia" w:ascii="宋体" w:hAnsi="宋体" w:eastAsia="宋体" w:cs="宋体"/>
          <w:b/>
          <w:color w:val="auto"/>
          <w:sz w:val="24"/>
        </w:rPr>
      </w:pPr>
      <w:bookmarkStart w:id="478" w:name="_Toc10663"/>
      <w:bookmarkStart w:id="479" w:name="_Toc26689"/>
      <w:bookmarkStart w:id="480" w:name="_Toc21830"/>
      <w:bookmarkStart w:id="481" w:name="_Toc23368"/>
      <w:bookmarkStart w:id="482" w:name="_Toc42"/>
      <w:r>
        <w:rPr>
          <w:rFonts w:hint="eastAsia" w:ascii="宋体" w:hAnsi="宋体" w:eastAsia="宋体" w:cs="宋体"/>
          <w:b/>
          <w:color w:val="auto"/>
          <w:sz w:val="24"/>
        </w:rPr>
        <w:t>2.10 合同转让和分包</w:t>
      </w:r>
      <w:bookmarkEnd w:id="478"/>
      <w:bookmarkEnd w:id="479"/>
      <w:bookmarkEnd w:id="480"/>
      <w:bookmarkEnd w:id="481"/>
      <w:bookmarkEnd w:id="482"/>
    </w:p>
    <w:p w14:paraId="125F695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BCB6D28">
      <w:pPr>
        <w:spacing w:line="560" w:lineRule="exact"/>
        <w:ind w:firstLine="482" w:firstLineChars="200"/>
        <w:outlineLvl w:val="0"/>
        <w:rPr>
          <w:rFonts w:hint="eastAsia" w:ascii="宋体" w:hAnsi="宋体" w:eastAsia="宋体" w:cs="宋体"/>
          <w:b/>
          <w:color w:val="auto"/>
          <w:sz w:val="24"/>
        </w:rPr>
      </w:pPr>
      <w:bookmarkStart w:id="483" w:name="_Toc4720"/>
      <w:bookmarkStart w:id="484" w:name="_Toc26633"/>
      <w:bookmarkStart w:id="485" w:name="_Toc14371"/>
      <w:bookmarkStart w:id="486" w:name="_Toc32494"/>
      <w:bookmarkStart w:id="487" w:name="_Toc25571"/>
      <w:r>
        <w:rPr>
          <w:rFonts w:hint="eastAsia" w:ascii="宋体" w:hAnsi="宋体" w:eastAsia="宋体" w:cs="宋体"/>
          <w:b/>
          <w:color w:val="auto"/>
          <w:sz w:val="24"/>
        </w:rPr>
        <w:t>2.11 不可抗力</w:t>
      </w:r>
      <w:bookmarkEnd w:id="483"/>
      <w:bookmarkEnd w:id="484"/>
      <w:bookmarkEnd w:id="485"/>
      <w:bookmarkEnd w:id="486"/>
      <w:bookmarkEnd w:id="487"/>
    </w:p>
    <w:p w14:paraId="32AFD9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14:paraId="2F9D73F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14:paraId="136B85B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17D3467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00AC5FF3">
      <w:pPr>
        <w:spacing w:line="560" w:lineRule="exact"/>
        <w:ind w:firstLine="482" w:firstLineChars="200"/>
        <w:outlineLvl w:val="0"/>
        <w:rPr>
          <w:rFonts w:hint="eastAsia" w:ascii="宋体" w:hAnsi="宋体" w:eastAsia="宋体" w:cs="宋体"/>
          <w:b/>
          <w:color w:val="auto"/>
          <w:sz w:val="24"/>
        </w:rPr>
      </w:pPr>
      <w:bookmarkStart w:id="488" w:name="_Toc3638"/>
      <w:bookmarkStart w:id="489" w:name="_Toc14115"/>
      <w:bookmarkStart w:id="490" w:name="_Toc24465"/>
      <w:bookmarkStart w:id="491" w:name="_Toc23854"/>
      <w:bookmarkStart w:id="492" w:name="_Toc25783"/>
      <w:r>
        <w:rPr>
          <w:rFonts w:hint="eastAsia" w:ascii="宋体" w:hAnsi="宋体" w:eastAsia="宋体" w:cs="宋体"/>
          <w:b/>
          <w:color w:val="auto"/>
          <w:sz w:val="24"/>
        </w:rPr>
        <w:t>2.12 税费</w:t>
      </w:r>
      <w:bookmarkEnd w:id="488"/>
      <w:bookmarkEnd w:id="489"/>
      <w:bookmarkEnd w:id="490"/>
      <w:bookmarkEnd w:id="491"/>
      <w:bookmarkEnd w:id="492"/>
    </w:p>
    <w:p w14:paraId="19CCF46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14:paraId="150638C9">
      <w:pPr>
        <w:spacing w:line="560" w:lineRule="exact"/>
        <w:ind w:firstLine="482" w:firstLineChars="200"/>
        <w:outlineLvl w:val="0"/>
        <w:rPr>
          <w:rFonts w:hint="eastAsia" w:ascii="宋体" w:hAnsi="宋体" w:eastAsia="宋体" w:cs="宋体"/>
          <w:b/>
          <w:color w:val="auto"/>
          <w:sz w:val="24"/>
        </w:rPr>
      </w:pPr>
      <w:bookmarkStart w:id="493" w:name="_Toc25525"/>
      <w:bookmarkStart w:id="494" w:name="_Toc7315"/>
      <w:bookmarkStart w:id="495" w:name="_Toc30105"/>
      <w:bookmarkStart w:id="496" w:name="_Toc26883"/>
      <w:bookmarkStart w:id="497" w:name="_Toc14814"/>
      <w:r>
        <w:rPr>
          <w:rFonts w:hint="eastAsia" w:ascii="宋体" w:hAnsi="宋体" w:eastAsia="宋体" w:cs="宋体"/>
          <w:b/>
          <w:color w:val="auto"/>
          <w:sz w:val="24"/>
        </w:rPr>
        <w:t>2.13 乙方破产</w:t>
      </w:r>
      <w:bookmarkEnd w:id="493"/>
      <w:bookmarkEnd w:id="494"/>
      <w:bookmarkEnd w:id="495"/>
      <w:bookmarkEnd w:id="496"/>
      <w:bookmarkEnd w:id="497"/>
    </w:p>
    <w:p w14:paraId="31FE257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BBB94B">
      <w:pPr>
        <w:spacing w:line="560" w:lineRule="exact"/>
        <w:ind w:firstLine="482" w:firstLineChars="200"/>
        <w:outlineLvl w:val="0"/>
        <w:rPr>
          <w:rFonts w:hint="eastAsia" w:ascii="宋体" w:hAnsi="宋体" w:eastAsia="宋体" w:cs="宋体"/>
          <w:b/>
          <w:color w:val="auto"/>
          <w:sz w:val="24"/>
        </w:rPr>
      </w:pPr>
      <w:bookmarkStart w:id="498" w:name="_Toc1123"/>
      <w:bookmarkStart w:id="499" w:name="_Toc2016"/>
      <w:bookmarkStart w:id="500" w:name="_Toc23323"/>
      <w:r>
        <w:rPr>
          <w:rFonts w:hint="eastAsia" w:ascii="宋体" w:hAnsi="宋体" w:eastAsia="宋体" w:cs="宋体"/>
          <w:b/>
          <w:color w:val="auto"/>
          <w:sz w:val="24"/>
        </w:rPr>
        <w:t>2.14 合同中止、终止</w:t>
      </w:r>
      <w:bookmarkEnd w:id="498"/>
      <w:bookmarkEnd w:id="499"/>
      <w:bookmarkEnd w:id="500"/>
    </w:p>
    <w:p w14:paraId="35C7DDF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14:paraId="6B7E33F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7A30D64A">
      <w:pPr>
        <w:spacing w:line="560" w:lineRule="exact"/>
        <w:ind w:firstLine="482" w:firstLineChars="200"/>
        <w:outlineLvl w:val="0"/>
        <w:rPr>
          <w:rFonts w:hint="eastAsia" w:ascii="宋体" w:hAnsi="宋体" w:eastAsia="宋体" w:cs="宋体"/>
          <w:b/>
          <w:color w:val="auto"/>
          <w:sz w:val="24"/>
        </w:rPr>
      </w:pPr>
      <w:bookmarkStart w:id="501" w:name="_Toc14525"/>
      <w:bookmarkStart w:id="502" w:name="_Toc1969"/>
      <w:bookmarkStart w:id="503" w:name="_Toc17363"/>
      <w:r>
        <w:rPr>
          <w:rFonts w:hint="eastAsia" w:ascii="宋体" w:hAnsi="宋体" w:eastAsia="宋体" w:cs="宋体"/>
          <w:b/>
          <w:color w:val="auto"/>
          <w:sz w:val="24"/>
        </w:rPr>
        <w:t>2.15 检验和验收</w:t>
      </w:r>
      <w:bookmarkEnd w:id="501"/>
      <w:bookmarkEnd w:id="502"/>
      <w:bookmarkEnd w:id="503"/>
    </w:p>
    <w:p w14:paraId="6CC11438">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14:paraId="15AB4864">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708CC0">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14:paraId="0543B820">
      <w:pPr>
        <w:spacing w:line="560" w:lineRule="exact"/>
        <w:ind w:firstLine="482" w:firstLineChars="200"/>
        <w:outlineLvl w:val="0"/>
        <w:rPr>
          <w:rFonts w:hint="eastAsia" w:ascii="宋体" w:hAnsi="宋体" w:eastAsia="宋体" w:cs="宋体"/>
          <w:b/>
          <w:color w:val="auto"/>
          <w:sz w:val="24"/>
        </w:rPr>
      </w:pPr>
      <w:bookmarkStart w:id="504" w:name="_Toc9808"/>
      <w:bookmarkStart w:id="505" w:name="_Toc31892"/>
      <w:bookmarkStart w:id="506" w:name="_Toc12666"/>
      <w:bookmarkStart w:id="507" w:name="_Toc2308"/>
      <w:bookmarkStart w:id="508" w:name="_Toc25198"/>
      <w:r>
        <w:rPr>
          <w:rFonts w:hint="eastAsia" w:ascii="宋体" w:hAnsi="宋体" w:eastAsia="宋体" w:cs="宋体"/>
          <w:b/>
          <w:color w:val="auto"/>
          <w:sz w:val="24"/>
        </w:rPr>
        <w:t>2.16 通知和送达</w:t>
      </w:r>
      <w:bookmarkEnd w:id="504"/>
      <w:bookmarkEnd w:id="505"/>
      <w:bookmarkEnd w:id="506"/>
      <w:bookmarkEnd w:id="507"/>
      <w:bookmarkEnd w:id="508"/>
    </w:p>
    <w:p w14:paraId="4C3FD2C6">
      <w:pPr>
        <w:spacing w:line="560" w:lineRule="exact"/>
        <w:ind w:firstLine="480" w:firstLineChars="200"/>
        <w:rPr>
          <w:rFonts w:hint="eastAsia" w:ascii="宋体" w:hAnsi="宋体" w:eastAsia="宋体" w:cs="宋体"/>
          <w:color w:val="auto"/>
          <w:sz w:val="24"/>
        </w:rPr>
      </w:pPr>
      <w:bookmarkStart w:id="509" w:name="_Toc18401"/>
      <w:bookmarkStart w:id="510" w:name="_Toc27674"/>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14:paraId="79962B5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14:paraId="35FA3313">
      <w:pPr>
        <w:spacing w:line="560" w:lineRule="exact"/>
        <w:ind w:firstLine="482" w:firstLineChars="200"/>
        <w:outlineLvl w:val="0"/>
        <w:rPr>
          <w:rFonts w:hint="eastAsia" w:ascii="宋体" w:hAnsi="宋体" w:eastAsia="宋体" w:cs="宋体"/>
          <w:b/>
          <w:color w:val="auto"/>
          <w:sz w:val="24"/>
        </w:rPr>
      </w:pPr>
      <w:bookmarkStart w:id="511" w:name="_Toc20808"/>
      <w:bookmarkStart w:id="512" w:name="_Toc12254"/>
      <w:bookmarkStart w:id="513" w:name="_Toc5063"/>
      <w:bookmarkStart w:id="514" w:name="_Toc28906"/>
      <w:bookmarkStart w:id="515" w:name="_Toc27644"/>
      <w:r>
        <w:rPr>
          <w:rFonts w:hint="eastAsia" w:ascii="宋体" w:hAnsi="宋体" w:eastAsia="宋体" w:cs="宋体"/>
          <w:b/>
          <w:color w:val="auto"/>
          <w:sz w:val="24"/>
        </w:rPr>
        <w:t>2.17 合同使用的文字和适用的法律</w:t>
      </w:r>
      <w:bookmarkEnd w:id="511"/>
      <w:bookmarkEnd w:id="512"/>
      <w:bookmarkEnd w:id="513"/>
      <w:bookmarkEnd w:id="514"/>
      <w:bookmarkEnd w:id="515"/>
    </w:p>
    <w:p w14:paraId="3985469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14:paraId="6D80D35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14:paraId="46D98958">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2.18 计量单位</w:t>
      </w:r>
    </w:p>
    <w:p w14:paraId="1BA80F8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54B860F7">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14:paraId="66510A4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0BB691C0">
      <w:pPr>
        <w:spacing w:line="360" w:lineRule="auto"/>
        <w:jc w:val="center"/>
        <w:outlineLvl w:val="0"/>
        <w:rPr>
          <w:rFonts w:hint="eastAsia" w:ascii="宋体" w:hAnsi="宋体" w:eastAsia="宋体" w:cs="宋体"/>
          <w:b/>
          <w:color w:val="auto"/>
          <w:sz w:val="24"/>
        </w:rPr>
      </w:pPr>
    </w:p>
    <w:p w14:paraId="7EA0181D">
      <w:pPr>
        <w:spacing w:line="360" w:lineRule="auto"/>
        <w:jc w:val="center"/>
        <w:outlineLvl w:val="0"/>
        <w:rPr>
          <w:rFonts w:hint="eastAsia" w:ascii="宋体" w:hAnsi="宋体" w:eastAsia="宋体" w:cs="宋体"/>
          <w:b/>
          <w:color w:val="auto"/>
          <w:sz w:val="24"/>
        </w:rPr>
      </w:pPr>
    </w:p>
    <w:p w14:paraId="17920C44">
      <w:pPr>
        <w:spacing w:line="360" w:lineRule="auto"/>
        <w:jc w:val="center"/>
        <w:outlineLvl w:val="0"/>
        <w:rPr>
          <w:rFonts w:hint="eastAsia" w:ascii="宋体" w:hAnsi="宋体" w:eastAsia="宋体" w:cs="宋体"/>
          <w:b/>
          <w:color w:val="auto"/>
          <w:sz w:val="24"/>
        </w:rPr>
      </w:pPr>
    </w:p>
    <w:p w14:paraId="1F8B8A2C">
      <w:pPr>
        <w:spacing w:line="360" w:lineRule="auto"/>
        <w:jc w:val="center"/>
        <w:outlineLvl w:val="0"/>
        <w:rPr>
          <w:rFonts w:hint="eastAsia" w:ascii="宋体" w:hAnsi="宋体" w:eastAsia="宋体" w:cs="宋体"/>
          <w:b/>
          <w:color w:val="auto"/>
          <w:sz w:val="24"/>
        </w:rPr>
      </w:pPr>
    </w:p>
    <w:p w14:paraId="4DA75B3B">
      <w:pPr>
        <w:spacing w:line="360" w:lineRule="auto"/>
        <w:jc w:val="center"/>
        <w:outlineLvl w:val="0"/>
        <w:rPr>
          <w:rFonts w:hint="eastAsia" w:ascii="宋体" w:hAnsi="宋体" w:eastAsia="宋体" w:cs="宋体"/>
          <w:b/>
          <w:color w:val="auto"/>
          <w:sz w:val="24"/>
        </w:rPr>
      </w:pPr>
    </w:p>
    <w:p w14:paraId="3C1C7732">
      <w:pPr>
        <w:spacing w:line="360" w:lineRule="auto"/>
        <w:jc w:val="center"/>
        <w:outlineLvl w:val="0"/>
        <w:rPr>
          <w:rFonts w:hint="eastAsia" w:ascii="宋体" w:hAnsi="宋体" w:eastAsia="宋体" w:cs="宋体"/>
          <w:b/>
          <w:color w:val="auto"/>
          <w:sz w:val="24"/>
        </w:rPr>
      </w:pPr>
    </w:p>
    <w:p w14:paraId="0E480781">
      <w:pPr>
        <w:spacing w:line="360" w:lineRule="auto"/>
        <w:jc w:val="center"/>
        <w:outlineLvl w:val="0"/>
        <w:rPr>
          <w:rFonts w:hint="eastAsia" w:ascii="宋体" w:hAnsi="宋体" w:eastAsia="宋体" w:cs="宋体"/>
          <w:b/>
          <w:color w:val="auto"/>
          <w:sz w:val="24"/>
        </w:rPr>
      </w:pPr>
    </w:p>
    <w:p w14:paraId="3C9823C6">
      <w:pPr>
        <w:spacing w:line="360" w:lineRule="auto"/>
        <w:jc w:val="center"/>
        <w:outlineLvl w:val="0"/>
        <w:rPr>
          <w:rFonts w:hint="eastAsia" w:ascii="宋体" w:hAnsi="宋体" w:eastAsia="宋体" w:cs="宋体"/>
          <w:b/>
          <w:color w:val="auto"/>
          <w:sz w:val="24"/>
        </w:rPr>
      </w:pPr>
    </w:p>
    <w:p w14:paraId="086AE7D1">
      <w:pPr>
        <w:spacing w:line="360" w:lineRule="auto"/>
        <w:jc w:val="center"/>
        <w:outlineLvl w:val="0"/>
        <w:rPr>
          <w:rFonts w:hint="eastAsia" w:ascii="宋体" w:hAnsi="宋体" w:eastAsia="宋体" w:cs="宋体"/>
          <w:b/>
          <w:color w:val="auto"/>
          <w:sz w:val="24"/>
        </w:rPr>
      </w:pPr>
    </w:p>
    <w:p w14:paraId="1461EA27">
      <w:pPr>
        <w:spacing w:line="360" w:lineRule="auto"/>
        <w:jc w:val="center"/>
        <w:outlineLvl w:val="0"/>
        <w:rPr>
          <w:rFonts w:hint="eastAsia" w:ascii="宋体" w:hAnsi="宋体" w:eastAsia="宋体" w:cs="宋体"/>
          <w:b/>
          <w:color w:val="auto"/>
          <w:sz w:val="24"/>
        </w:rPr>
      </w:pPr>
    </w:p>
    <w:p w14:paraId="23F2060A">
      <w:pPr>
        <w:spacing w:line="360" w:lineRule="auto"/>
        <w:jc w:val="center"/>
        <w:outlineLvl w:val="0"/>
        <w:rPr>
          <w:rFonts w:hint="eastAsia" w:ascii="宋体" w:hAnsi="宋体" w:eastAsia="宋体" w:cs="宋体"/>
          <w:b/>
          <w:color w:val="auto"/>
          <w:sz w:val="24"/>
        </w:rPr>
      </w:pPr>
    </w:p>
    <w:p w14:paraId="104085EA">
      <w:pPr>
        <w:spacing w:line="360" w:lineRule="auto"/>
        <w:jc w:val="center"/>
        <w:outlineLvl w:val="0"/>
        <w:rPr>
          <w:rFonts w:hint="eastAsia" w:ascii="宋体" w:hAnsi="宋体" w:eastAsia="宋体" w:cs="宋体"/>
          <w:b/>
          <w:color w:val="auto"/>
          <w:sz w:val="24"/>
        </w:rPr>
      </w:pPr>
    </w:p>
    <w:p w14:paraId="043BE4FD">
      <w:pPr>
        <w:spacing w:line="360" w:lineRule="auto"/>
        <w:jc w:val="center"/>
        <w:outlineLvl w:val="0"/>
        <w:rPr>
          <w:rFonts w:hint="eastAsia" w:ascii="宋体" w:hAnsi="宋体" w:eastAsia="宋体" w:cs="宋体"/>
          <w:b/>
          <w:color w:val="auto"/>
          <w:sz w:val="24"/>
        </w:rPr>
      </w:pPr>
    </w:p>
    <w:p w14:paraId="67D8B9AD">
      <w:pPr>
        <w:spacing w:line="360" w:lineRule="auto"/>
        <w:jc w:val="center"/>
        <w:outlineLvl w:val="0"/>
        <w:rPr>
          <w:rFonts w:hint="eastAsia" w:ascii="宋体" w:hAnsi="宋体" w:eastAsia="宋体" w:cs="宋体"/>
          <w:b/>
          <w:color w:val="auto"/>
          <w:sz w:val="24"/>
        </w:rPr>
      </w:pPr>
    </w:p>
    <w:p w14:paraId="22E9B217">
      <w:pPr>
        <w:spacing w:line="360" w:lineRule="auto"/>
        <w:jc w:val="center"/>
        <w:outlineLvl w:val="0"/>
        <w:rPr>
          <w:rFonts w:hint="eastAsia" w:ascii="宋体" w:hAnsi="宋体" w:eastAsia="宋体" w:cs="宋体"/>
          <w:b/>
          <w:color w:val="auto"/>
          <w:sz w:val="24"/>
        </w:rPr>
      </w:pPr>
    </w:p>
    <w:p w14:paraId="1D762F7F">
      <w:pPr>
        <w:spacing w:line="360" w:lineRule="auto"/>
        <w:jc w:val="center"/>
        <w:outlineLvl w:val="0"/>
        <w:rPr>
          <w:rFonts w:hint="eastAsia" w:ascii="宋体" w:hAnsi="宋体" w:eastAsia="宋体" w:cs="宋体"/>
          <w:b/>
          <w:color w:val="auto"/>
          <w:sz w:val="24"/>
        </w:rPr>
      </w:pPr>
    </w:p>
    <w:p w14:paraId="483713D9">
      <w:pPr>
        <w:spacing w:line="360" w:lineRule="auto"/>
        <w:jc w:val="center"/>
        <w:outlineLvl w:val="0"/>
        <w:rPr>
          <w:rFonts w:hint="eastAsia" w:ascii="宋体" w:hAnsi="宋体" w:eastAsia="宋体" w:cs="宋体"/>
          <w:b/>
          <w:color w:val="auto"/>
          <w:sz w:val="24"/>
        </w:rPr>
      </w:pPr>
    </w:p>
    <w:p w14:paraId="627F2924">
      <w:pPr>
        <w:spacing w:line="360" w:lineRule="auto"/>
        <w:jc w:val="center"/>
        <w:outlineLvl w:val="0"/>
        <w:rPr>
          <w:rFonts w:hint="eastAsia" w:ascii="宋体" w:hAnsi="宋体" w:eastAsia="宋体" w:cs="宋体"/>
          <w:b/>
          <w:color w:val="auto"/>
          <w:sz w:val="24"/>
        </w:rPr>
      </w:pPr>
    </w:p>
    <w:p w14:paraId="1D834011">
      <w:pPr>
        <w:spacing w:line="360" w:lineRule="auto"/>
        <w:jc w:val="center"/>
        <w:outlineLvl w:val="0"/>
        <w:rPr>
          <w:rFonts w:hint="eastAsia" w:ascii="宋体" w:hAnsi="宋体" w:eastAsia="宋体" w:cs="宋体"/>
          <w:b/>
          <w:color w:val="auto"/>
          <w:sz w:val="24"/>
        </w:rPr>
      </w:pPr>
    </w:p>
    <w:p w14:paraId="4565EDC8">
      <w:pPr>
        <w:spacing w:line="360" w:lineRule="auto"/>
        <w:jc w:val="center"/>
        <w:outlineLvl w:val="0"/>
        <w:rPr>
          <w:rFonts w:hint="eastAsia" w:ascii="宋体" w:hAnsi="宋体" w:eastAsia="宋体" w:cs="宋体"/>
          <w:b/>
          <w:color w:val="auto"/>
          <w:sz w:val="24"/>
        </w:rPr>
      </w:pPr>
    </w:p>
    <w:p w14:paraId="70D1875A">
      <w:pPr>
        <w:spacing w:line="360" w:lineRule="auto"/>
        <w:jc w:val="center"/>
        <w:outlineLvl w:val="0"/>
        <w:rPr>
          <w:rFonts w:hint="eastAsia" w:ascii="宋体" w:hAnsi="宋体" w:eastAsia="宋体" w:cs="宋体"/>
          <w:b/>
          <w:color w:val="auto"/>
          <w:sz w:val="24"/>
        </w:rPr>
      </w:pPr>
    </w:p>
    <w:p w14:paraId="0EA1416E">
      <w:pPr>
        <w:spacing w:line="360" w:lineRule="auto"/>
        <w:jc w:val="center"/>
        <w:outlineLvl w:val="0"/>
        <w:rPr>
          <w:rFonts w:hint="eastAsia" w:ascii="宋体" w:hAnsi="宋体" w:eastAsia="宋体" w:cs="宋体"/>
          <w:b/>
          <w:color w:val="auto"/>
          <w:sz w:val="24"/>
        </w:rPr>
      </w:pPr>
    </w:p>
    <w:p w14:paraId="0AA84FD5">
      <w:pPr>
        <w:spacing w:line="360" w:lineRule="auto"/>
        <w:jc w:val="center"/>
        <w:outlineLvl w:val="0"/>
        <w:rPr>
          <w:rFonts w:hint="eastAsia" w:ascii="宋体" w:hAnsi="宋体" w:eastAsia="宋体" w:cs="宋体"/>
          <w:b/>
          <w:color w:val="auto"/>
          <w:sz w:val="24"/>
        </w:rPr>
      </w:pPr>
    </w:p>
    <w:p w14:paraId="122C64CD">
      <w:pPr>
        <w:spacing w:line="360" w:lineRule="auto"/>
        <w:jc w:val="center"/>
        <w:outlineLvl w:val="0"/>
        <w:rPr>
          <w:rFonts w:hint="eastAsia" w:ascii="宋体" w:hAnsi="宋体" w:eastAsia="宋体" w:cs="宋体"/>
          <w:b/>
          <w:color w:val="auto"/>
          <w:sz w:val="24"/>
        </w:rPr>
      </w:pPr>
    </w:p>
    <w:p w14:paraId="2F19F237">
      <w:pPr>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rPr>
        <w:t>第三部分  合同专用条款</w:t>
      </w:r>
    </w:p>
    <w:p w14:paraId="3135127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205A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41D00B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149" w:type="dxa"/>
            <w:vAlign w:val="center"/>
          </w:tcPr>
          <w:p w14:paraId="5FFEB5D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2E1F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1C9929">
            <w:pPr>
              <w:spacing w:line="360" w:lineRule="auto"/>
              <w:rPr>
                <w:rFonts w:hint="eastAsia" w:ascii="宋体" w:hAnsi="宋体" w:eastAsia="宋体" w:cs="宋体"/>
                <w:color w:val="auto"/>
                <w:sz w:val="24"/>
              </w:rPr>
            </w:pPr>
            <w:r>
              <w:rPr>
                <w:rFonts w:hint="eastAsia" w:ascii="宋体" w:hAnsi="宋体" w:eastAsia="宋体" w:cs="宋体"/>
                <w:color w:val="auto"/>
                <w:sz w:val="24"/>
              </w:rPr>
              <w:t>1.3.2</w:t>
            </w:r>
          </w:p>
        </w:tc>
        <w:tc>
          <w:tcPr>
            <w:tcW w:w="8149" w:type="dxa"/>
            <w:vAlign w:val="center"/>
          </w:tcPr>
          <w:p w14:paraId="344DC58F">
            <w:pPr>
              <w:spacing w:line="360" w:lineRule="auto"/>
              <w:rPr>
                <w:rFonts w:hint="eastAsia" w:ascii="宋体" w:hAnsi="宋体" w:eastAsia="宋体" w:cs="宋体"/>
                <w:color w:val="auto"/>
                <w:sz w:val="24"/>
              </w:rPr>
            </w:pPr>
          </w:p>
        </w:tc>
      </w:tr>
      <w:tr w14:paraId="3DFB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331D43">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8149" w:type="dxa"/>
            <w:vAlign w:val="center"/>
          </w:tcPr>
          <w:p w14:paraId="0A9E9A21">
            <w:pPr>
              <w:spacing w:line="360" w:lineRule="auto"/>
              <w:rPr>
                <w:rFonts w:hint="eastAsia" w:ascii="宋体" w:hAnsi="宋体" w:eastAsia="宋体" w:cs="宋体"/>
                <w:color w:val="auto"/>
                <w:sz w:val="24"/>
              </w:rPr>
            </w:pPr>
          </w:p>
        </w:tc>
      </w:tr>
      <w:tr w14:paraId="7E78B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A35F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8149" w:type="dxa"/>
            <w:vAlign w:val="center"/>
          </w:tcPr>
          <w:p w14:paraId="48951768">
            <w:pPr>
              <w:spacing w:line="360" w:lineRule="auto"/>
              <w:rPr>
                <w:rFonts w:hint="eastAsia" w:ascii="宋体" w:hAnsi="宋体" w:eastAsia="宋体" w:cs="宋体"/>
                <w:color w:val="auto"/>
                <w:sz w:val="24"/>
              </w:rPr>
            </w:pPr>
          </w:p>
        </w:tc>
      </w:tr>
      <w:tr w14:paraId="6792D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F5236C">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8149" w:type="dxa"/>
            <w:vAlign w:val="center"/>
          </w:tcPr>
          <w:p w14:paraId="377E20E2">
            <w:pPr>
              <w:spacing w:line="360" w:lineRule="auto"/>
              <w:rPr>
                <w:rFonts w:hint="eastAsia" w:ascii="宋体" w:hAnsi="宋体" w:eastAsia="宋体" w:cs="宋体"/>
                <w:color w:val="auto"/>
                <w:sz w:val="24"/>
              </w:rPr>
            </w:pPr>
          </w:p>
        </w:tc>
      </w:tr>
      <w:tr w14:paraId="0ECBC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B222E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8149" w:type="dxa"/>
            <w:vAlign w:val="center"/>
          </w:tcPr>
          <w:p w14:paraId="2D72B1D8">
            <w:pPr>
              <w:spacing w:line="360" w:lineRule="auto"/>
              <w:rPr>
                <w:rFonts w:hint="eastAsia" w:ascii="宋体" w:hAnsi="宋体" w:eastAsia="宋体" w:cs="宋体"/>
                <w:color w:val="auto"/>
                <w:sz w:val="24"/>
              </w:rPr>
            </w:pPr>
          </w:p>
        </w:tc>
      </w:tr>
      <w:tr w14:paraId="55EF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46DBE2">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8149" w:type="dxa"/>
            <w:vAlign w:val="center"/>
          </w:tcPr>
          <w:p w14:paraId="24470D72">
            <w:pPr>
              <w:spacing w:line="360" w:lineRule="auto"/>
              <w:rPr>
                <w:rFonts w:hint="eastAsia" w:ascii="宋体" w:hAnsi="宋体" w:eastAsia="宋体" w:cs="宋体"/>
                <w:color w:val="auto"/>
                <w:sz w:val="24"/>
              </w:rPr>
            </w:pPr>
          </w:p>
        </w:tc>
      </w:tr>
      <w:tr w14:paraId="78B6D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3E7DA1">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8149" w:type="dxa"/>
            <w:vAlign w:val="center"/>
          </w:tcPr>
          <w:p w14:paraId="7249F9DC">
            <w:pPr>
              <w:spacing w:line="360" w:lineRule="auto"/>
              <w:rPr>
                <w:rFonts w:hint="eastAsia" w:ascii="宋体" w:hAnsi="宋体" w:eastAsia="宋体" w:cs="宋体"/>
                <w:color w:val="auto"/>
                <w:sz w:val="24"/>
              </w:rPr>
            </w:pPr>
          </w:p>
        </w:tc>
      </w:tr>
      <w:tr w14:paraId="6C136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5D59D">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8149" w:type="dxa"/>
            <w:vAlign w:val="center"/>
          </w:tcPr>
          <w:p w14:paraId="5EAFDAD3">
            <w:pPr>
              <w:spacing w:line="360" w:lineRule="auto"/>
              <w:rPr>
                <w:rFonts w:hint="eastAsia" w:ascii="宋体" w:hAnsi="宋体" w:eastAsia="宋体" w:cs="宋体"/>
                <w:color w:val="auto"/>
                <w:sz w:val="24"/>
              </w:rPr>
            </w:pPr>
          </w:p>
        </w:tc>
      </w:tr>
      <w:tr w14:paraId="68AC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AA13BA">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8149" w:type="dxa"/>
            <w:vAlign w:val="center"/>
          </w:tcPr>
          <w:p w14:paraId="28B83107">
            <w:pPr>
              <w:spacing w:line="360" w:lineRule="auto"/>
              <w:rPr>
                <w:rFonts w:hint="eastAsia" w:ascii="宋体" w:hAnsi="宋体" w:eastAsia="宋体" w:cs="宋体"/>
                <w:color w:val="auto"/>
                <w:sz w:val="24"/>
              </w:rPr>
            </w:pPr>
          </w:p>
        </w:tc>
      </w:tr>
      <w:tr w14:paraId="0F1DC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535D21">
            <w:pPr>
              <w:spacing w:line="360" w:lineRule="auto"/>
              <w:rPr>
                <w:rFonts w:hint="eastAsia" w:ascii="宋体" w:hAnsi="宋体" w:eastAsia="宋体" w:cs="宋体"/>
                <w:color w:val="auto"/>
                <w:sz w:val="24"/>
              </w:rPr>
            </w:pPr>
            <w:r>
              <w:rPr>
                <w:rFonts w:hint="eastAsia" w:ascii="宋体" w:hAnsi="宋体" w:eastAsia="宋体" w:cs="宋体"/>
                <w:color w:val="auto"/>
                <w:sz w:val="24"/>
              </w:rPr>
              <w:t>1.7.4.1</w:t>
            </w:r>
          </w:p>
        </w:tc>
        <w:tc>
          <w:tcPr>
            <w:tcW w:w="8149" w:type="dxa"/>
            <w:vAlign w:val="center"/>
          </w:tcPr>
          <w:p w14:paraId="6E098B9E">
            <w:pPr>
              <w:spacing w:line="360" w:lineRule="auto"/>
              <w:rPr>
                <w:rFonts w:hint="eastAsia" w:ascii="宋体" w:hAnsi="宋体" w:eastAsia="宋体" w:cs="宋体"/>
                <w:color w:val="auto"/>
                <w:sz w:val="24"/>
              </w:rPr>
            </w:pPr>
          </w:p>
        </w:tc>
      </w:tr>
      <w:tr w14:paraId="6409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6E0540">
            <w:pPr>
              <w:spacing w:line="360" w:lineRule="auto"/>
              <w:rPr>
                <w:rFonts w:hint="eastAsia" w:ascii="宋体" w:hAnsi="宋体" w:eastAsia="宋体" w:cs="宋体"/>
                <w:color w:val="auto"/>
                <w:sz w:val="24"/>
              </w:rPr>
            </w:pPr>
            <w:r>
              <w:rPr>
                <w:rFonts w:hint="eastAsia" w:ascii="宋体" w:hAnsi="宋体" w:eastAsia="宋体" w:cs="宋体"/>
                <w:color w:val="auto"/>
                <w:sz w:val="24"/>
              </w:rPr>
              <w:t>1.7.4.2</w:t>
            </w:r>
          </w:p>
        </w:tc>
        <w:tc>
          <w:tcPr>
            <w:tcW w:w="8149" w:type="dxa"/>
            <w:vAlign w:val="center"/>
          </w:tcPr>
          <w:p w14:paraId="02B66867">
            <w:pPr>
              <w:spacing w:line="360" w:lineRule="auto"/>
              <w:rPr>
                <w:rFonts w:hint="eastAsia" w:ascii="宋体" w:hAnsi="宋体" w:eastAsia="宋体" w:cs="宋体"/>
                <w:color w:val="auto"/>
                <w:sz w:val="24"/>
              </w:rPr>
            </w:pPr>
          </w:p>
        </w:tc>
      </w:tr>
      <w:tr w14:paraId="662A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407E60">
            <w:pPr>
              <w:spacing w:line="360" w:lineRule="auto"/>
              <w:rPr>
                <w:rFonts w:hint="eastAsia" w:ascii="宋体" w:hAnsi="宋体" w:eastAsia="宋体" w:cs="宋体"/>
                <w:color w:val="auto"/>
                <w:sz w:val="24"/>
              </w:rPr>
            </w:pPr>
            <w:r>
              <w:rPr>
                <w:rFonts w:hint="eastAsia" w:ascii="宋体" w:hAnsi="宋体" w:eastAsia="宋体" w:cs="宋体"/>
                <w:color w:val="auto"/>
                <w:sz w:val="24"/>
              </w:rPr>
              <w:t>1.7.4.3</w:t>
            </w:r>
          </w:p>
        </w:tc>
        <w:tc>
          <w:tcPr>
            <w:tcW w:w="8149" w:type="dxa"/>
            <w:vAlign w:val="center"/>
          </w:tcPr>
          <w:p w14:paraId="61D93818">
            <w:pPr>
              <w:spacing w:line="360" w:lineRule="auto"/>
              <w:rPr>
                <w:rFonts w:hint="eastAsia" w:ascii="宋体" w:hAnsi="宋体" w:eastAsia="宋体" w:cs="宋体"/>
                <w:color w:val="auto"/>
                <w:sz w:val="24"/>
              </w:rPr>
            </w:pPr>
          </w:p>
        </w:tc>
      </w:tr>
      <w:tr w14:paraId="6C37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D8E5C2">
            <w:pPr>
              <w:spacing w:line="360" w:lineRule="auto"/>
              <w:rPr>
                <w:rFonts w:hint="eastAsia" w:ascii="宋体" w:hAnsi="宋体" w:eastAsia="宋体" w:cs="宋体"/>
                <w:color w:val="auto"/>
                <w:sz w:val="24"/>
              </w:rPr>
            </w:pPr>
            <w:r>
              <w:rPr>
                <w:rFonts w:hint="eastAsia" w:ascii="宋体" w:hAnsi="宋体" w:eastAsia="宋体" w:cs="宋体"/>
                <w:color w:val="auto"/>
                <w:sz w:val="24"/>
              </w:rPr>
              <w:t>1.8.7</w:t>
            </w:r>
          </w:p>
        </w:tc>
        <w:tc>
          <w:tcPr>
            <w:tcW w:w="8149" w:type="dxa"/>
            <w:vAlign w:val="center"/>
          </w:tcPr>
          <w:p w14:paraId="38EA3F12">
            <w:pPr>
              <w:spacing w:line="360" w:lineRule="auto"/>
              <w:rPr>
                <w:rFonts w:hint="eastAsia" w:ascii="宋体" w:hAnsi="宋体" w:eastAsia="宋体" w:cs="宋体"/>
                <w:color w:val="auto"/>
                <w:sz w:val="24"/>
              </w:rPr>
            </w:pPr>
          </w:p>
        </w:tc>
      </w:tr>
      <w:tr w14:paraId="6DBC9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857F05">
            <w:pPr>
              <w:spacing w:line="360" w:lineRule="auto"/>
              <w:rPr>
                <w:rFonts w:hint="eastAsia" w:ascii="宋体" w:hAnsi="宋体" w:eastAsia="宋体" w:cs="宋体"/>
                <w:color w:val="auto"/>
                <w:sz w:val="24"/>
              </w:rPr>
            </w:pPr>
            <w:r>
              <w:rPr>
                <w:rFonts w:hint="eastAsia" w:ascii="宋体" w:hAnsi="宋体" w:eastAsia="宋体" w:cs="宋体"/>
                <w:color w:val="auto"/>
                <w:sz w:val="24"/>
              </w:rPr>
              <w:t>1.9.1</w:t>
            </w:r>
          </w:p>
        </w:tc>
        <w:tc>
          <w:tcPr>
            <w:tcW w:w="8149" w:type="dxa"/>
            <w:vAlign w:val="center"/>
          </w:tcPr>
          <w:p w14:paraId="3442BFD5">
            <w:pPr>
              <w:spacing w:line="360" w:lineRule="auto"/>
              <w:rPr>
                <w:rFonts w:hint="eastAsia" w:ascii="宋体" w:hAnsi="宋体" w:eastAsia="宋体" w:cs="宋体"/>
                <w:color w:val="auto"/>
                <w:sz w:val="24"/>
              </w:rPr>
            </w:pPr>
          </w:p>
        </w:tc>
      </w:tr>
      <w:tr w14:paraId="384A1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0F0E6F">
            <w:pPr>
              <w:spacing w:line="360" w:lineRule="auto"/>
              <w:rPr>
                <w:rFonts w:hint="eastAsia" w:ascii="宋体" w:hAnsi="宋体" w:eastAsia="宋体" w:cs="宋体"/>
                <w:color w:val="auto"/>
                <w:sz w:val="24"/>
              </w:rPr>
            </w:pPr>
            <w:r>
              <w:rPr>
                <w:rFonts w:hint="eastAsia" w:ascii="宋体" w:hAnsi="宋体" w:eastAsia="宋体" w:cs="宋体"/>
                <w:color w:val="auto"/>
                <w:sz w:val="24"/>
              </w:rPr>
              <w:t>1.9.2</w:t>
            </w:r>
          </w:p>
        </w:tc>
        <w:tc>
          <w:tcPr>
            <w:tcW w:w="8149" w:type="dxa"/>
            <w:vAlign w:val="center"/>
          </w:tcPr>
          <w:p w14:paraId="52575249">
            <w:pPr>
              <w:spacing w:line="360" w:lineRule="auto"/>
              <w:rPr>
                <w:rFonts w:hint="eastAsia" w:ascii="宋体" w:hAnsi="宋体" w:eastAsia="宋体" w:cs="宋体"/>
                <w:color w:val="auto"/>
                <w:sz w:val="24"/>
              </w:rPr>
            </w:pPr>
          </w:p>
        </w:tc>
      </w:tr>
      <w:tr w14:paraId="7327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889BA6">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149" w:type="dxa"/>
            <w:vAlign w:val="center"/>
          </w:tcPr>
          <w:p w14:paraId="1711A6C6">
            <w:pPr>
              <w:spacing w:line="360" w:lineRule="auto"/>
              <w:ind w:left="-420" w:leftChars="-200" w:right="-420" w:rightChars="-200" w:firstLine="480" w:firstLineChars="200"/>
              <w:rPr>
                <w:rFonts w:hint="eastAsia" w:ascii="宋体" w:hAnsi="宋体" w:eastAsia="宋体" w:cs="宋体"/>
                <w:color w:val="auto"/>
                <w:sz w:val="24"/>
              </w:rPr>
            </w:pPr>
          </w:p>
        </w:tc>
      </w:tr>
      <w:tr w14:paraId="6723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B957AC">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8149" w:type="dxa"/>
            <w:vAlign w:val="center"/>
          </w:tcPr>
          <w:p w14:paraId="186A2DE9">
            <w:pPr>
              <w:spacing w:line="360" w:lineRule="auto"/>
              <w:ind w:left="-420" w:leftChars="-200" w:right="-420" w:rightChars="-200" w:firstLine="480" w:firstLineChars="200"/>
              <w:rPr>
                <w:rFonts w:hint="eastAsia" w:ascii="宋体" w:hAnsi="宋体" w:eastAsia="宋体" w:cs="宋体"/>
                <w:color w:val="auto"/>
                <w:sz w:val="24"/>
              </w:rPr>
            </w:pPr>
          </w:p>
        </w:tc>
      </w:tr>
      <w:tr w14:paraId="7A34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87B436">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8149" w:type="dxa"/>
            <w:vAlign w:val="center"/>
          </w:tcPr>
          <w:p w14:paraId="46E61C46">
            <w:pPr>
              <w:spacing w:line="360" w:lineRule="auto"/>
              <w:rPr>
                <w:rFonts w:hint="eastAsia" w:ascii="宋体" w:hAnsi="宋体" w:eastAsia="宋体" w:cs="宋体"/>
                <w:color w:val="auto"/>
                <w:sz w:val="24"/>
              </w:rPr>
            </w:pPr>
          </w:p>
        </w:tc>
      </w:tr>
      <w:tr w14:paraId="77E4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F4FEC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2.11.4 </w:t>
            </w:r>
          </w:p>
        </w:tc>
        <w:tc>
          <w:tcPr>
            <w:tcW w:w="8149" w:type="dxa"/>
          </w:tcPr>
          <w:p w14:paraId="366CF483">
            <w:pPr>
              <w:spacing w:line="360" w:lineRule="auto"/>
              <w:rPr>
                <w:rFonts w:hint="eastAsia" w:ascii="宋体" w:hAnsi="宋体" w:eastAsia="宋体" w:cs="宋体"/>
                <w:color w:val="auto"/>
                <w:sz w:val="24"/>
              </w:rPr>
            </w:pPr>
          </w:p>
        </w:tc>
      </w:tr>
      <w:tr w14:paraId="16B5E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16E0CA">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8149" w:type="dxa"/>
            <w:vAlign w:val="center"/>
          </w:tcPr>
          <w:p w14:paraId="6484AE39">
            <w:pPr>
              <w:spacing w:line="360" w:lineRule="auto"/>
              <w:rPr>
                <w:rFonts w:hint="eastAsia" w:ascii="宋体" w:hAnsi="宋体" w:eastAsia="宋体" w:cs="宋体"/>
                <w:color w:val="auto"/>
                <w:sz w:val="24"/>
              </w:rPr>
            </w:pPr>
          </w:p>
        </w:tc>
      </w:tr>
      <w:tr w14:paraId="651C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4F73BD">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8149" w:type="dxa"/>
            <w:vAlign w:val="center"/>
          </w:tcPr>
          <w:p w14:paraId="28899E91">
            <w:pPr>
              <w:spacing w:line="360" w:lineRule="auto"/>
              <w:rPr>
                <w:rFonts w:hint="eastAsia" w:ascii="宋体" w:hAnsi="宋体" w:eastAsia="宋体" w:cs="宋体"/>
                <w:color w:val="auto"/>
                <w:sz w:val="24"/>
              </w:rPr>
            </w:pPr>
          </w:p>
        </w:tc>
      </w:tr>
      <w:tr w14:paraId="1E4D9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9A28284">
            <w:pPr>
              <w:spacing w:line="360" w:lineRule="auto"/>
              <w:rPr>
                <w:rFonts w:hint="eastAsia" w:ascii="宋体" w:hAnsi="宋体" w:eastAsia="宋体" w:cs="宋体"/>
                <w:color w:val="auto"/>
                <w:sz w:val="24"/>
              </w:rPr>
            </w:pPr>
            <w:r>
              <w:rPr>
                <w:rFonts w:hint="eastAsia" w:ascii="宋体" w:hAnsi="宋体" w:eastAsia="宋体" w:cs="宋体"/>
                <w:color w:val="auto"/>
                <w:sz w:val="24"/>
              </w:rPr>
              <w:t>2.19</w:t>
            </w:r>
          </w:p>
        </w:tc>
        <w:tc>
          <w:tcPr>
            <w:tcW w:w="8149" w:type="dxa"/>
          </w:tcPr>
          <w:p w14:paraId="2CE06226">
            <w:pPr>
              <w:spacing w:line="360" w:lineRule="auto"/>
              <w:rPr>
                <w:rFonts w:hint="eastAsia" w:ascii="宋体" w:hAnsi="宋体" w:eastAsia="宋体" w:cs="宋体"/>
                <w:color w:val="auto"/>
                <w:sz w:val="24"/>
              </w:rPr>
            </w:pPr>
          </w:p>
        </w:tc>
      </w:tr>
    </w:tbl>
    <w:p w14:paraId="7E0D4F51">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6234427C">
      <w:pPr>
        <w:widowControl/>
        <w:adjustRightInd/>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413"/>
      <w:r>
        <w:rPr>
          <w:rFonts w:hint="eastAsia" w:ascii="宋体" w:hAnsi="宋体" w:eastAsia="宋体" w:cs="宋体"/>
          <w:b/>
          <w:color w:val="auto"/>
          <w:sz w:val="36"/>
          <w:szCs w:val="20"/>
        </w:rPr>
        <w:t xml:space="preserve"> </w:t>
      </w:r>
      <w:bookmarkEnd w:id="414"/>
      <w:r>
        <w:rPr>
          <w:rFonts w:hint="eastAsia" w:ascii="宋体" w:hAnsi="宋体" w:eastAsia="宋体" w:cs="宋体"/>
          <w:b/>
          <w:color w:val="auto"/>
          <w:sz w:val="36"/>
          <w:szCs w:val="20"/>
        </w:rPr>
        <w:t>应提交的有关格式范例</w:t>
      </w:r>
    </w:p>
    <w:p w14:paraId="6A258C05">
      <w:pPr>
        <w:spacing w:line="360" w:lineRule="auto"/>
        <w:jc w:val="center"/>
        <w:outlineLvl w:val="0"/>
        <w:rPr>
          <w:rFonts w:hint="eastAsia" w:ascii="宋体" w:hAnsi="宋体" w:eastAsia="宋体" w:cs="宋体"/>
          <w:b/>
          <w:color w:val="auto"/>
          <w:kern w:val="0"/>
          <w:sz w:val="36"/>
          <w:szCs w:val="36"/>
        </w:rPr>
      </w:pPr>
    </w:p>
    <w:p w14:paraId="32F8905B">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3A6C1503">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F882674">
      <w:pPr>
        <w:spacing w:line="360" w:lineRule="auto"/>
        <w:jc w:val="center"/>
        <w:outlineLvl w:val="0"/>
        <w:rPr>
          <w:rFonts w:hint="eastAsia" w:ascii="宋体" w:hAnsi="宋体" w:eastAsia="宋体" w:cs="宋体"/>
          <w:b/>
          <w:color w:val="auto"/>
          <w:kern w:val="0"/>
          <w:sz w:val="36"/>
          <w:szCs w:val="36"/>
        </w:rPr>
      </w:pPr>
    </w:p>
    <w:p w14:paraId="4C42B30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1D64DA10">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44EC287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07C1EFC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1B2312D5">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A11BC6E">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一、 符合参加政府采购活动应当具备的一般条件的承诺函</w:t>
      </w:r>
    </w:p>
    <w:p w14:paraId="7EF8DC1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4C61A1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1E6249D8">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4BEE97C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7DE6F9B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6260A51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0692AF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4EB7A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47326BD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A5E971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2FFFFFC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4FF42BD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272DD3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52AFCE37">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37A93FC6">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E3C2D94">
      <w:pPr>
        <w:snapToGrid w:val="0"/>
        <w:spacing w:line="360" w:lineRule="auto"/>
        <w:ind w:right="480" w:firstLine="559" w:firstLineChars="233"/>
        <w:jc w:val="left"/>
        <w:rPr>
          <w:rFonts w:hint="eastAsia" w:ascii="宋体" w:hAnsi="宋体" w:eastAsia="宋体" w:cs="宋体"/>
          <w:color w:val="auto"/>
        </w:rPr>
      </w:pPr>
      <w:r>
        <w:rPr>
          <w:rFonts w:hint="eastAsia" w:ascii="宋体" w:hAnsi="宋体" w:eastAsia="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F33E547">
      <w:pPr>
        <w:widowControl/>
        <w:spacing w:line="360" w:lineRule="auto"/>
        <w:ind w:firstLine="643" w:firstLineChars="200"/>
        <w:jc w:val="center"/>
        <w:rPr>
          <w:rFonts w:hint="eastAsia" w:ascii="宋体" w:hAnsi="宋体" w:eastAsia="宋体" w:cs="宋体"/>
          <w:b/>
          <w:color w:val="auto"/>
          <w:kern w:val="0"/>
          <w:sz w:val="32"/>
          <w:szCs w:val="32"/>
        </w:rPr>
      </w:pPr>
    </w:p>
    <w:p w14:paraId="7EB479A8">
      <w:pPr>
        <w:widowControl/>
        <w:spacing w:line="360" w:lineRule="auto"/>
        <w:ind w:firstLine="643" w:firstLineChars="200"/>
        <w:jc w:val="center"/>
        <w:rPr>
          <w:rFonts w:hint="eastAsia" w:ascii="宋体" w:hAnsi="宋体" w:eastAsia="宋体" w:cs="宋体"/>
          <w:b/>
          <w:color w:val="auto"/>
          <w:kern w:val="0"/>
          <w:sz w:val="32"/>
          <w:szCs w:val="32"/>
        </w:rPr>
      </w:pPr>
    </w:p>
    <w:p w14:paraId="0A5F0AC9">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1CDCDCDA">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423B1EA6">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0DFF7BD5">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74500E4B">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14:paraId="5CF4E3BD">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0BB41BF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74F6B33C">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476B197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781F7F89">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54D155AA">
      <w:pPr>
        <w:spacing w:line="360" w:lineRule="auto"/>
        <w:ind w:right="42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2B2EE60F">
      <w:pPr>
        <w:spacing w:line="360" w:lineRule="auto"/>
        <w:jc w:val="center"/>
        <w:outlineLvl w:val="0"/>
        <w:rPr>
          <w:rFonts w:hint="eastAsia" w:ascii="宋体" w:hAnsi="宋体" w:eastAsia="宋体" w:cs="宋体"/>
          <w:b/>
          <w:color w:val="auto"/>
          <w:kern w:val="0"/>
          <w:sz w:val="24"/>
        </w:rPr>
      </w:pPr>
    </w:p>
    <w:p w14:paraId="4E4AFC79">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6659A988">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57B0958B">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0CED1E5A">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0517117D">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5AE26704">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33CEE10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5FC68D4">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4E94DBC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0E28E59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2D3F18F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7426B7A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51D67CE2">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58CA7EF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0046494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16" w:name="_Hlk101257010"/>
      <w:r>
        <w:rPr>
          <w:rFonts w:hint="eastAsia" w:ascii="宋体" w:hAnsi="宋体" w:eastAsia="宋体" w:cs="宋体"/>
          <w:color w:val="auto"/>
          <w:sz w:val="24"/>
        </w:rPr>
        <w:t>（如果有)</w:t>
      </w:r>
      <w:bookmarkEnd w:id="516"/>
      <w:r>
        <w:rPr>
          <w:rFonts w:hint="eastAsia" w:ascii="宋体" w:hAnsi="宋体" w:eastAsia="宋体" w:cs="宋体"/>
          <w:snapToGrid w:val="0"/>
          <w:color w:val="auto"/>
          <w:kern w:val="28"/>
          <w:sz w:val="24"/>
          <w:szCs w:val="20"/>
        </w:rPr>
        <w:t>；</w:t>
      </w:r>
    </w:p>
    <w:p w14:paraId="491D640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2D7BBC6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2AB1CA7F">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06339C2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375768F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7467739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5A8E7EE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04E4221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1913F45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76CB360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12EE8CED">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42C135C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DA070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62A80BD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184C9B7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502A0A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571B4D7D">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3A26799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023808F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0E68A36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2811021B">
      <w:pPr>
        <w:numPr>
          <w:ilvl w:val="0"/>
          <w:numId w:val="13"/>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1406B78">
      <w:pPr>
        <w:numPr>
          <w:ilvl w:val="0"/>
          <w:numId w:val="13"/>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ED0741">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323210D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1B2D437">
      <w:pPr>
        <w:snapToGrid w:val="0"/>
        <w:spacing w:line="360" w:lineRule="auto"/>
        <w:ind w:left="420" w:leftChars="200" w:firstLine="4200" w:firstLineChars="1750"/>
        <w:rPr>
          <w:rFonts w:hint="eastAsia" w:ascii="宋体" w:hAnsi="宋体" w:eastAsia="宋体" w:cs="宋体"/>
          <w:color w:val="auto"/>
          <w:kern w:val="0"/>
          <w:sz w:val="24"/>
          <w:u w:val="single"/>
        </w:rPr>
      </w:pPr>
    </w:p>
    <w:p w14:paraId="62F618C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98552ED">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3871F33">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1A2DA01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FEC735D">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6ADC95A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869D8D8">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152660E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4957BB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5EADA27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6DA38D1B">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lang w:val="zh-CN"/>
        </w:rPr>
        <w:t xml:space="preserve">                                                 签发日期：  年  月   日</w:t>
      </w:r>
    </w:p>
    <w:p w14:paraId="3DE2E5B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2655A61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B572877">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281A29B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16DB69C">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40875C07">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6226E3B">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A5F6A3B">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4D7FADB4">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B165539">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7C4DD413">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2A374972">
      <w:pPr>
        <w:pStyle w:val="148"/>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34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8E04B9">
            <w:pPr>
              <w:pStyle w:val="148"/>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2AFA194F">
            <w:pPr>
              <w:pStyle w:val="148"/>
              <w:adjustRightInd w:val="0"/>
              <w:spacing w:line="360" w:lineRule="auto"/>
              <w:rPr>
                <w:rFonts w:hint="eastAsia" w:ascii="宋体" w:hAnsi="宋体" w:eastAsia="宋体" w:cs="宋体"/>
                <w:bCs/>
                <w:color w:val="auto"/>
                <w:sz w:val="24"/>
              </w:rPr>
            </w:pPr>
          </w:p>
        </w:tc>
      </w:tr>
    </w:tbl>
    <w:p w14:paraId="258FA6C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FC779FD">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4AC826D8">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DB585B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CFE6288">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332A4D18">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16AF238E">
      <w:pPr>
        <w:snapToGrid w:val="0"/>
        <w:spacing w:line="360" w:lineRule="auto"/>
        <w:rPr>
          <w:rFonts w:hint="eastAsia" w:ascii="宋体" w:hAnsi="宋体" w:eastAsia="宋体" w:cs="宋体"/>
          <w:color w:val="auto"/>
          <w:kern w:val="0"/>
          <w:sz w:val="24"/>
        </w:rPr>
      </w:pPr>
    </w:p>
    <w:p w14:paraId="2227B30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22DCE281">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CD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126D18">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序号</w:t>
            </w:r>
          </w:p>
        </w:tc>
        <w:tc>
          <w:tcPr>
            <w:tcW w:w="4991" w:type="dxa"/>
            <w:vAlign w:val="center"/>
          </w:tcPr>
          <w:p w14:paraId="78131FE0">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实质性要求</w:t>
            </w:r>
          </w:p>
        </w:tc>
        <w:tc>
          <w:tcPr>
            <w:tcW w:w="2551" w:type="dxa"/>
            <w:vAlign w:val="center"/>
          </w:tcPr>
          <w:p w14:paraId="549C4571">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需要提供的符合性审查资料</w:t>
            </w:r>
          </w:p>
        </w:tc>
        <w:tc>
          <w:tcPr>
            <w:tcW w:w="1418" w:type="dxa"/>
            <w:vAlign w:val="center"/>
          </w:tcPr>
          <w:p w14:paraId="6503145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456155D">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页码位置</w:t>
            </w:r>
          </w:p>
        </w:tc>
      </w:tr>
      <w:tr w14:paraId="4AC2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8B22D1">
            <w:pPr>
              <w:jc w:val="center"/>
              <w:rPr>
                <w:rFonts w:hint="eastAsia" w:ascii="宋体" w:hAnsi="宋体" w:eastAsia="宋体" w:cs="宋体"/>
                <w:b w:val="0"/>
                <w:bCs/>
                <w:color w:val="auto"/>
                <w:sz w:val="24"/>
              </w:rPr>
            </w:pPr>
            <w:r>
              <w:rPr>
                <w:rFonts w:hint="eastAsia" w:ascii="宋体" w:hAnsi="宋体" w:eastAsia="宋体" w:cs="宋体"/>
                <w:color w:val="auto"/>
                <w:sz w:val="24"/>
                <w:highlight w:val="none"/>
              </w:rPr>
              <w:t>1</w:t>
            </w:r>
          </w:p>
        </w:tc>
        <w:tc>
          <w:tcPr>
            <w:tcW w:w="4991" w:type="dxa"/>
            <w:vAlign w:val="top"/>
          </w:tcPr>
          <w:p w14:paraId="17586D46">
            <w:pPr>
              <w:spacing w:line="360" w:lineRule="auto"/>
              <w:rPr>
                <w:rFonts w:hint="eastAsia" w:ascii="宋体" w:hAnsi="宋体" w:eastAsia="宋体" w:cs="宋体"/>
                <w:b w:val="0"/>
                <w:bCs/>
                <w:color w:val="auto"/>
                <w:sz w:val="24"/>
              </w:rPr>
            </w:pPr>
            <w:r>
              <w:rPr>
                <w:rFonts w:hint="eastAsia" w:ascii="宋体" w:hAnsi="宋体" w:eastAsia="宋体" w:cs="宋体"/>
                <w:color w:val="auto"/>
                <w:sz w:val="24"/>
                <w:highlight w:val="none"/>
              </w:rPr>
              <w:t>投标文件按照招标文件要求签署、盖章。</w:t>
            </w:r>
          </w:p>
        </w:tc>
        <w:tc>
          <w:tcPr>
            <w:tcW w:w="2551" w:type="dxa"/>
            <w:vAlign w:val="center"/>
          </w:tcPr>
          <w:p w14:paraId="18604859">
            <w:pPr>
              <w:rPr>
                <w:rFonts w:hint="eastAsia" w:ascii="宋体" w:hAnsi="宋体" w:eastAsia="宋体" w:cs="宋体"/>
                <w:b w:val="0"/>
                <w:bCs/>
                <w:color w:val="auto"/>
                <w:sz w:val="24"/>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3C065FA4">
            <w:pPr>
              <w:rPr>
                <w:rFonts w:hint="eastAsia" w:ascii="宋体" w:hAnsi="宋体" w:eastAsia="宋体" w:cs="宋体"/>
                <w:color w:val="auto"/>
                <w:sz w:val="24"/>
                <w:highlight w:val="none"/>
              </w:rPr>
            </w:pPr>
          </w:p>
          <w:p w14:paraId="0C68002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858242E">
            <w:pPr>
              <w:rPr>
                <w:rFonts w:hint="eastAsia" w:ascii="宋体" w:hAnsi="宋体" w:eastAsia="宋体" w:cs="宋体"/>
                <w:b w:val="0"/>
                <w:bCs/>
                <w:color w:val="auto"/>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039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37B464">
            <w:pPr>
              <w:jc w:val="center"/>
              <w:rPr>
                <w:rFonts w:hint="eastAsia" w:ascii="宋体" w:hAnsi="宋体" w:eastAsia="宋体" w:cs="宋体"/>
                <w:b w:val="0"/>
                <w:bCs/>
                <w:color w:val="auto"/>
                <w:sz w:val="24"/>
              </w:rPr>
            </w:pPr>
            <w:r>
              <w:rPr>
                <w:rFonts w:hint="eastAsia" w:ascii="宋体" w:hAnsi="宋体" w:eastAsia="宋体" w:cs="宋体"/>
                <w:color w:val="auto"/>
                <w:sz w:val="24"/>
                <w:highlight w:val="none"/>
              </w:rPr>
              <w:t>2</w:t>
            </w:r>
          </w:p>
        </w:tc>
        <w:tc>
          <w:tcPr>
            <w:tcW w:w="4991" w:type="dxa"/>
            <w:vAlign w:val="top"/>
          </w:tcPr>
          <w:p w14:paraId="58FD3E5D">
            <w:pPr>
              <w:spacing w:line="360" w:lineRule="auto"/>
              <w:rPr>
                <w:rFonts w:hint="eastAsia" w:ascii="宋体" w:hAnsi="宋体" w:eastAsia="宋体" w:cs="宋体"/>
                <w:b w:val="0"/>
                <w:bCs/>
                <w:color w:val="auto"/>
                <w:sz w:val="24"/>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3B7F240">
            <w:pPr>
              <w:rPr>
                <w:rFonts w:hint="eastAsia" w:ascii="宋体" w:hAnsi="宋体" w:eastAsia="宋体" w:cs="宋体"/>
                <w:b w:val="0"/>
                <w:bCs/>
                <w:color w:val="auto"/>
                <w:sz w:val="24"/>
              </w:rPr>
            </w:pPr>
            <w:r>
              <w:rPr>
                <w:rFonts w:hint="eastAsia" w:ascii="宋体" w:hAnsi="宋体" w:eastAsia="宋体" w:cs="宋体"/>
                <w:color w:val="auto"/>
                <w:sz w:val="24"/>
                <w:highlight w:val="none"/>
              </w:rPr>
              <w:t>投标函</w:t>
            </w:r>
          </w:p>
        </w:tc>
        <w:tc>
          <w:tcPr>
            <w:tcW w:w="1418" w:type="dxa"/>
            <w:vAlign w:val="top"/>
          </w:tcPr>
          <w:p w14:paraId="22B630AB">
            <w:pPr>
              <w:rPr>
                <w:rFonts w:hint="eastAsia" w:ascii="宋体" w:hAnsi="宋体" w:eastAsia="宋体" w:cs="宋体"/>
                <w:b w:val="0"/>
                <w:bCs/>
                <w:color w:val="auto"/>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EF2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E1E503">
            <w:pPr>
              <w:jc w:val="center"/>
              <w:rPr>
                <w:rFonts w:hint="eastAsia" w:ascii="宋体" w:hAnsi="宋体" w:eastAsia="宋体" w:cs="宋体"/>
                <w:b w:val="0"/>
                <w:bCs/>
                <w:color w:val="auto"/>
                <w:sz w:val="24"/>
              </w:rPr>
            </w:pPr>
            <w:r>
              <w:rPr>
                <w:rFonts w:hint="eastAsia" w:ascii="宋体" w:hAnsi="宋体" w:eastAsia="宋体" w:cs="宋体"/>
                <w:b w:val="0"/>
                <w:bCs w:val="0"/>
                <w:color w:val="auto"/>
                <w:sz w:val="24"/>
                <w:highlight w:val="none"/>
                <w:lang w:val="en-US" w:eastAsia="zh-CN"/>
              </w:rPr>
              <w:t>3</w:t>
            </w:r>
          </w:p>
        </w:tc>
        <w:tc>
          <w:tcPr>
            <w:tcW w:w="4991" w:type="dxa"/>
            <w:vAlign w:val="top"/>
          </w:tcPr>
          <w:p w14:paraId="618B07D9">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75668851">
            <w:pPr>
              <w:spacing w:line="360" w:lineRule="auto"/>
              <w:rPr>
                <w:rFonts w:hint="eastAsia" w:ascii="宋体" w:hAnsi="宋体" w:eastAsia="宋体" w:cs="宋体"/>
                <w:b w:val="0"/>
                <w:bCs/>
                <w:color w:val="auto"/>
                <w:sz w:val="24"/>
              </w:rPr>
            </w:pPr>
          </w:p>
        </w:tc>
        <w:tc>
          <w:tcPr>
            <w:tcW w:w="2551" w:type="dxa"/>
            <w:vAlign w:val="center"/>
          </w:tcPr>
          <w:p w14:paraId="4A61DD15">
            <w:pPr>
              <w:rPr>
                <w:rFonts w:hint="eastAsia" w:ascii="宋体" w:hAnsi="宋体" w:eastAsia="宋体" w:cs="宋体"/>
                <w:b w:val="0"/>
                <w:bCs/>
                <w:color w:val="auto"/>
                <w:sz w:val="24"/>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6C3F33CA">
            <w:pPr>
              <w:rPr>
                <w:rFonts w:hint="eastAsia" w:ascii="宋体" w:hAnsi="宋体" w:eastAsia="宋体" w:cs="宋体"/>
                <w:b w:val="0"/>
                <w:bCs/>
                <w:color w:val="auto"/>
              </w:rPr>
            </w:pPr>
            <w:r>
              <w:rPr>
                <w:rFonts w:hint="eastAsia" w:ascii="宋体" w:hAnsi="宋体" w:eastAsia="宋体" w:cs="宋体"/>
                <w:b w:val="0"/>
                <w:bCs w:val="0"/>
                <w:color w:val="auto"/>
                <w:sz w:val="24"/>
                <w:highlight w:val="none"/>
                <w:lang w:val="en-US" w:eastAsia="zh-CN"/>
              </w:rPr>
              <w:t>/</w:t>
            </w:r>
          </w:p>
        </w:tc>
      </w:tr>
      <w:tr w14:paraId="2C2D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4A29FF">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01056A75">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F5C985E">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844E2F7">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6971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2FEEB">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2F62E4D8">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70546FA7">
            <w:pPr>
              <w:rPr>
                <w:rFonts w:hint="eastAsia" w:ascii="宋体" w:hAnsi="宋体" w:eastAsia="宋体" w:cs="宋体"/>
                <w:b/>
                <w:bCs/>
                <w:color w:val="auto"/>
                <w:sz w:val="24"/>
                <w:highlight w:val="none"/>
                <w:lang w:val="en-US" w:eastAsia="zh-CN"/>
              </w:rPr>
            </w:pPr>
          </w:p>
        </w:tc>
        <w:tc>
          <w:tcPr>
            <w:tcW w:w="1418" w:type="dxa"/>
            <w:vAlign w:val="top"/>
          </w:tcPr>
          <w:p w14:paraId="2DD8459E">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5011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991212">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217C41FB">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7A030582">
            <w:pPr>
              <w:rPr>
                <w:rFonts w:hint="eastAsia" w:ascii="宋体" w:hAnsi="宋体" w:eastAsia="宋体" w:cs="宋体"/>
                <w:b/>
                <w:bCs/>
                <w:color w:val="auto"/>
                <w:sz w:val="24"/>
                <w:highlight w:val="none"/>
                <w:lang w:val="en-US" w:eastAsia="zh-CN"/>
              </w:rPr>
            </w:pPr>
          </w:p>
        </w:tc>
        <w:tc>
          <w:tcPr>
            <w:tcW w:w="1418" w:type="dxa"/>
            <w:vAlign w:val="top"/>
          </w:tcPr>
          <w:p w14:paraId="5E10D795">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28B107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32F120B">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2F24AE63">
      <w:pPr>
        <w:snapToGrid w:val="0"/>
        <w:spacing w:line="360" w:lineRule="auto"/>
        <w:jc w:val="left"/>
        <w:rPr>
          <w:rFonts w:hint="eastAsia" w:ascii="宋体" w:hAnsi="宋体" w:eastAsia="宋体" w:cs="宋体"/>
          <w:b w:val="0"/>
          <w:bCs/>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9B1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917BA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35F4DDA7">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4EDA9C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28DA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DF86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543F3FF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34F1189">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E0A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4CECD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3EE2C54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8AC5042">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DDE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2E380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563BD9E3">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61AE071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E7F9D36">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DFD5295">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87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1E570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00BDBE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EE7D911">
            <w:pPr>
              <w:spacing w:line="360" w:lineRule="auto"/>
              <w:jc w:val="center"/>
              <w:rPr>
                <w:rFonts w:hint="eastAsia" w:ascii="宋体" w:hAnsi="宋体" w:eastAsia="宋体" w:cs="宋体"/>
                <w:b/>
                <w:color w:val="auto"/>
                <w:sz w:val="24"/>
              </w:rPr>
            </w:pPr>
          </w:p>
          <w:p w14:paraId="1E7671E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AB96C9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A3252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402742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B84F3D7">
            <w:pPr>
              <w:spacing w:line="360" w:lineRule="auto"/>
              <w:jc w:val="center"/>
              <w:rPr>
                <w:rFonts w:hint="eastAsia" w:ascii="宋体" w:hAnsi="宋体" w:eastAsia="宋体" w:cs="宋体"/>
                <w:b/>
                <w:color w:val="auto"/>
                <w:sz w:val="24"/>
              </w:rPr>
            </w:pPr>
          </w:p>
          <w:p w14:paraId="55A98F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507C541C">
            <w:pPr>
              <w:spacing w:line="360" w:lineRule="auto"/>
              <w:jc w:val="center"/>
              <w:rPr>
                <w:rFonts w:hint="eastAsia" w:ascii="宋体" w:hAnsi="宋体" w:eastAsia="宋体" w:cs="宋体"/>
                <w:b/>
                <w:color w:val="auto"/>
                <w:sz w:val="24"/>
              </w:rPr>
            </w:pPr>
          </w:p>
        </w:tc>
      </w:tr>
      <w:tr w14:paraId="4752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9D65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5D93F82">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37EA04">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DC3F7F">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9C50F4">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567E34">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B95F39">
            <w:pPr>
              <w:spacing w:line="360" w:lineRule="auto"/>
              <w:jc w:val="center"/>
              <w:rPr>
                <w:rFonts w:hint="eastAsia" w:ascii="宋体" w:hAnsi="宋体" w:eastAsia="宋体" w:cs="宋体"/>
                <w:color w:val="auto"/>
                <w:sz w:val="24"/>
              </w:rPr>
            </w:pPr>
          </w:p>
        </w:tc>
      </w:tr>
      <w:tr w14:paraId="147F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28ABD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CB1147">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CAAF0F">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75202B">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4CDE995">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34D080">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531E31">
            <w:pPr>
              <w:spacing w:line="360" w:lineRule="auto"/>
              <w:jc w:val="center"/>
              <w:rPr>
                <w:rFonts w:hint="eastAsia" w:ascii="宋体" w:hAnsi="宋体" w:eastAsia="宋体" w:cs="宋体"/>
                <w:color w:val="auto"/>
                <w:sz w:val="24"/>
              </w:rPr>
            </w:pPr>
          </w:p>
        </w:tc>
      </w:tr>
      <w:tr w14:paraId="64CC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CE92D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E4FA8F1">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D14A76">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44A8DA">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8EDD6A">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3AC08B">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43B56C7">
            <w:pPr>
              <w:spacing w:line="360" w:lineRule="auto"/>
              <w:jc w:val="center"/>
              <w:rPr>
                <w:rFonts w:hint="eastAsia" w:ascii="宋体" w:hAnsi="宋体" w:eastAsia="宋体" w:cs="宋体"/>
                <w:color w:val="auto"/>
                <w:sz w:val="24"/>
              </w:rPr>
            </w:pPr>
          </w:p>
        </w:tc>
      </w:tr>
    </w:tbl>
    <w:p w14:paraId="1BC256F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AE71AC2">
      <w:pPr>
        <w:jc w:val="center"/>
        <w:rPr>
          <w:rFonts w:hint="eastAsia" w:ascii="宋体" w:hAnsi="宋体" w:eastAsia="宋体" w:cs="宋体"/>
          <w:b/>
          <w:color w:val="auto"/>
          <w:kern w:val="0"/>
          <w:sz w:val="32"/>
          <w:szCs w:val="32"/>
        </w:rPr>
      </w:pPr>
    </w:p>
    <w:p w14:paraId="49AD5453">
      <w:pPr>
        <w:jc w:val="center"/>
        <w:rPr>
          <w:rFonts w:hint="eastAsia" w:ascii="宋体" w:hAnsi="宋体" w:eastAsia="宋体" w:cs="宋体"/>
          <w:b/>
          <w:color w:val="auto"/>
          <w:kern w:val="0"/>
          <w:sz w:val="32"/>
          <w:szCs w:val="32"/>
        </w:rPr>
      </w:pPr>
    </w:p>
    <w:p w14:paraId="2C2006E8">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2B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5ACF31">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019590B6">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6C52ED5E">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50DDB141">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572F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EE741">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73E3A5B0">
            <w:pPr>
              <w:jc w:val="center"/>
              <w:rPr>
                <w:rFonts w:hint="eastAsia" w:ascii="宋体" w:hAnsi="宋体" w:eastAsia="宋体" w:cs="宋体"/>
                <w:b/>
                <w:color w:val="auto"/>
                <w:kern w:val="0"/>
                <w:sz w:val="32"/>
                <w:szCs w:val="32"/>
              </w:rPr>
            </w:pPr>
          </w:p>
        </w:tc>
        <w:tc>
          <w:tcPr>
            <w:tcW w:w="3546" w:type="dxa"/>
          </w:tcPr>
          <w:p w14:paraId="31DEAA9D">
            <w:pPr>
              <w:jc w:val="center"/>
              <w:rPr>
                <w:rFonts w:hint="eastAsia" w:ascii="宋体" w:hAnsi="宋体" w:eastAsia="宋体" w:cs="宋体"/>
                <w:b/>
                <w:color w:val="auto"/>
                <w:kern w:val="0"/>
                <w:sz w:val="32"/>
                <w:szCs w:val="32"/>
              </w:rPr>
            </w:pPr>
          </w:p>
        </w:tc>
        <w:tc>
          <w:tcPr>
            <w:tcW w:w="1276" w:type="dxa"/>
          </w:tcPr>
          <w:p w14:paraId="517DC445">
            <w:pPr>
              <w:jc w:val="center"/>
              <w:rPr>
                <w:rFonts w:hint="eastAsia" w:ascii="宋体" w:hAnsi="宋体" w:eastAsia="宋体" w:cs="宋体"/>
                <w:b/>
                <w:color w:val="auto"/>
                <w:kern w:val="0"/>
                <w:sz w:val="32"/>
                <w:szCs w:val="32"/>
              </w:rPr>
            </w:pPr>
          </w:p>
        </w:tc>
      </w:tr>
      <w:tr w14:paraId="120C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AC80F4">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767EE24D">
            <w:pPr>
              <w:jc w:val="center"/>
              <w:rPr>
                <w:rFonts w:hint="eastAsia" w:ascii="宋体" w:hAnsi="宋体" w:eastAsia="宋体" w:cs="宋体"/>
                <w:b/>
                <w:color w:val="auto"/>
                <w:kern w:val="0"/>
                <w:sz w:val="32"/>
                <w:szCs w:val="32"/>
              </w:rPr>
            </w:pPr>
          </w:p>
        </w:tc>
        <w:tc>
          <w:tcPr>
            <w:tcW w:w="3546" w:type="dxa"/>
          </w:tcPr>
          <w:p w14:paraId="495E936E">
            <w:pPr>
              <w:jc w:val="center"/>
              <w:rPr>
                <w:rFonts w:hint="eastAsia" w:ascii="宋体" w:hAnsi="宋体" w:eastAsia="宋体" w:cs="宋体"/>
                <w:b/>
                <w:color w:val="auto"/>
                <w:kern w:val="0"/>
                <w:sz w:val="32"/>
                <w:szCs w:val="32"/>
              </w:rPr>
            </w:pPr>
          </w:p>
        </w:tc>
        <w:tc>
          <w:tcPr>
            <w:tcW w:w="1276" w:type="dxa"/>
          </w:tcPr>
          <w:p w14:paraId="7661087E">
            <w:pPr>
              <w:jc w:val="center"/>
              <w:rPr>
                <w:rFonts w:hint="eastAsia" w:ascii="宋体" w:hAnsi="宋体" w:eastAsia="宋体" w:cs="宋体"/>
                <w:b/>
                <w:color w:val="auto"/>
                <w:kern w:val="0"/>
                <w:sz w:val="32"/>
                <w:szCs w:val="32"/>
              </w:rPr>
            </w:pPr>
          </w:p>
        </w:tc>
      </w:tr>
      <w:tr w14:paraId="00AE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FEE7D">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18F356E4">
            <w:pPr>
              <w:jc w:val="center"/>
              <w:rPr>
                <w:rFonts w:hint="eastAsia" w:ascii="宋体" w:hAnsi="宋体" w:eastAsia="宋体" w:cs="宋体"/>
                <w:b/>
                <w:color w:val="auto"/>
                <w:kern w:val="0"/>
                <w:sz w:val="32"/>
                <w:szCs w:val="32"/>
              </w:rPr>
            </w:pPr>
          </w:p>
        </w:tc>
        <w:tc>
          <w:tcPr>
            <w:tcW w:w="3546" w:type="dxa"/>
          </w:tcPr>
          <w:p w14:paraId="1B765D11">
            <w:pPr>
              <w:jc w:val="center"/>
              <w:rPr>
                <w:rFonts w:hint="eastAsia" w:ascii="宋体" w:hAnsi="宋体" w:eastAsia="宋体" w:cs="宋体"/>
                <w:b/>
                <w:color w:val="auto"/>
                <w:kern w:val="0"/>
                <w:sz w:val="32"/>
                <w:szCs w:val="32"/>
              </w:rPr>
            </w:pPr>
          </w:p>
        </w:tc>
        <w:tc>
          <w:tcPr>
            <w:tcW w:w="1276" w:type="dxa"/>
          </w:tcPr>
          <w:p w14:paraId="27875F1F">
            <w:pPr>
              <w:jc w:val="center"/>
              <w:rPr>
                <w:rFonts w:hint="eastAsia" w:ascii="宋体" w:hAnsi="宋体" w:eastAsia="宋体" w:cs="宋体"/>
                <w:b/>
                <w:color w:val="auto"/>
                <w:kern w:val="0"/>
                <w:sz w:val="32"/>
                <w:szCs w:val="32"/>
              </w:rPr>
            </w:pPr>
          </w:p>
        </w:tc>
      </w:tr>
    </w:tbl>
    <w:p w14:paraId="63B3557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4938193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12908B69">
      <w:pPr>
        <w:numPr>
          <w:ilvl w:val="0"/>
          <w:numId w:val="0"/>
        </w:numPr>
        <w:spacing w:line="360" w:lineRule="auto"/>
        <w:ind w:right="42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3B063685">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5668D224">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6AB65524">
      <w:pPr>
        <w:snapToGrid w:val="0"/>
        <w:spacing w:line="360" w:lineRule="auto"/>
        <w:rPr>
          <w:rFonts w:hint="eastAsia" w:ascii="宋体" w:hAnsi="宋体" w:eastAsia="宋体" w:cs="宋体"/>
          <w:color w:val="auto"/>
          <w:sz w:val="24"/>
        </w:rPr>
      </w:pPr>
    </w:p>
    <w:p w14:paraId="199C520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EE790D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236F468E">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216D937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999ED1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659CCCBB">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71FF64D">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1AC3B630">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76AE6099">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5D78E743">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60B34B9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3DF57D71">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41ED7FE1">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61340EDE">
      <w:pPr>
        <w:spacing w:line="360" w:lineRule="auto"/>
        <w:jc w:val="center"/>
        <w:rPr>
          <w:rFonts w:hint="eastAsia" w:ascii="宋体" w:hAnsi="宋体" w:eastAsia="宋体" w:cs="宋体"/>
          <w:b/>
          <w:bCs/>
          <w:color w:val="auto"/>
          <w:sz w:val="24"/>
        </w:rPr>
      </w:pPr>
    </w:p>
    <w:p w14:paraId="59E3F7A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26B7DF5">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6D2DCD0E">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4AF9A2D9">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E1C4FAF">
      <w:pPr>
        <w:spacing w:line="360" w:lineRule="auto"/>
        <w:jc w:val="center"/>
        <w:outlineLvl w:val="0"/>
        <w:rPr>
          <w:rFonts w:hint="eastAsia" w:ascii="宋体" w:hAnsi="宋体" w:eastAsia="宋体" w:cs="宋体"/>
          <w:b/>
          <w:color w:val="auto"/>
          <w:kern w:val="0"/>
          <w:sz w:val="36"/>
          <w:szCs w:val="36"/>
        </w:rPr>
      </w:pPr>
    </w:p>
    <w:p w14:paraId="31E04AB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274DB43D">
      <w:pPr>
        <w:snapToGrid w:val="0"/>
        <w:spacing w:line="360" w:lineRule="auto"/>
        <w:rPr>
          <w:rFonts w:hint="eastAsia" w:ascii="宋体" w:hAnsi="宋体" w:eastAsia="宋体" w:cs="宋体"/>
          <w:color w:val="auto"/>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BA36FC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）中小企业声明函………………………………………………………………（页码）</w:t>
      </w:r>
    </w:p>
    <w:p w14:paraId="1C6C47B9">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29E94486">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ABEA05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E0803A1">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7459F261">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6CD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2FD86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14:paraId="1E996D8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268" w:type="dxa"/>
          </w:tcPr>
          <w:p w14:paraId="57D9EBD9">
            <w:pPr>
              <w:spacing w:line="360" w:lineRule="auto"/>
              <w:jc w:val="center"/>
              <w:rPr>
                <w:rFonts w:hint="eastAsia" w:ascii="宋体" w:hAnsi="宋体" w:eastAsia="宋体" w:cs="宋体"/>
                <w:b/>
                <w:color w:val="auto"/>
                <w:sz w:val="24"/>
              </w:rPr>
            </w:pPr>
          </w:p>
          <w:p w14:paraId="73A9DDE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14:paraId="3FB683A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14:paraId="3DC4937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14:paraId="1DBC1F3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tcPr>
          <w:p w14:paraId="49962A50">
            <w:pPr>
              <w:spacing w:line="360" w:lineRule="auto"/>
              <w:jc w:val="center"/>
              <w:rPr>
                <w:rFonts w:hint="eastAsia" w:ascii="宋体" w:hAnsi="宋体" w:eastAsia="宋体" w:cs="宋体"/>
                <w:b/>
                <w:color w:val="auto"/>
                <w:sz w:val="24"/>
              </w:rPr>
            </w:pPr>
          </w:p>
          <w:p w14:paraId="6551594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14:paraId="02B9F972">
            <w:pPr>
              <w:spacing w:line="360" w:lineRule="auto"/>
              <w:jc w:val="center"/>
              <w:rPr>
                <w:rFonts w:hint="eastAsia" w:ascii="宋体" w:hAnsi="宋体" w:eastAsia="宋体" w:cs="宋体"/>
                <w:b/>
                <w:color w:val="auto"/>
                <w:sz w:val="24"/>
              </w:rPr>
            </w:pPr>
          </w:p>
          <w:p w14:paraId="6657E00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6362D1B7">
            <w:pPr>
              <w:spacing w:line="360" w:lineRule="auto"/>
              <w:jc w:val="center"/>
              <w:rPr>
                <w:rFonts w:hint="eastAsia" w:ascii="宋体" w:hAnsi="宋体" w:eastAsia="宋体" w:cs="宋体"/>
                <w:b/>
                <w:color w:val="auto"/>
                <w:sz w:val="24"/>
              </w:rPr>
            </w:pPr>
          </w:p>
        </w:tc>
      </w:tr>
      <w:tr w14:paraId="2AA4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CE31A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92" w:type="dxa"/>
            <w:vAlign w:val="center"/>
          </w:tcPr>
          <w:p w14:paraId="3517027D">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52CB563E">
            <w:pPr>
              <w:snapToGrid w:val="0"/>
              <w:spacing w:line="360" w:lineRule="auto"/>
              <w:jc w:val="center"/>
              <w:rPr>
                <w:rFonts w:hint="eastAsia" w:ascii="宋体" w:hAnsi="宋体" w:eastAsia="宋体" w:cs="宋体"/>
                <w:color w:val="auto"/>
                <w:sz w:val="24"/>
              </w:rPr>
            </w:pPr>
          </w:p>
        </w:tc>
        <w:tc>
          <w:tcPr>
            <w:tcW w:w="2410" w:type="dxa"/>
            <w:vAlign w:val="center"/>
          </w:tcPr>
          <w:p w14:paraId="044C70A8">
            <w:pPr>
              <w:snapToGrid w:val="0"/>
              <w:spacing w:line="360" w:lineRule="auto"/>
              <w:jc w:val="center"/>
              <w:rPr>
                <w:rFonts w:hint="eastAsia" w:ascii="宋体" w:hAnsi="宋体" w:eastAsia="宋体" w:cs="宋体"/>
                <w:color w:val="auto"/>
                <w:sz w:val="24"/>
              </w:rPr>
            </w:pPr>
          </w:p>
        </w:tc>
        <w:tc>
          <w:tcPr>
            <w:tcW w:w="2268" w:type="dxa"/>
            <w:vAlign w:val="center"/>
          </w:tcPr>
          <w:p w14:paraId="36CACCFB">
            <w:pPr>
              <w:snapToGrid w:val="0"/>
              <w:spacing w:line="360" w:lineRule="auto"/>
              <w:jc w:val="center"/>
              <w:rPr>
                <w:rFonts w:hint="eastAsia" w:ascii="宋体" w:hAnsi="宋体" w:eastAsia="宋体" w:cs="宋体"/>
                <w:color w:val="auto"/>
                <w:sz w:val="24"/>
              </w:rPr>
            </w:pPr>
          </w:p>
        </w:tc>
        <w:tc>
          <w:tcPr>
            <w:tcW w:w="2126" w:type="dxa"/>
            <w:vAlign w:val="center"/>
          </w:tcPr>
          <w:p w14:paraId="7A2879B5">
            <w:pPr>
              <w:spacing w:line="360" w:lineRule="auto"/>
              <w:jc w:val="center"/>
              <w:rPr>
                <w:rFonts w:hint="eastAsia" w:ascii="宋体" w:hAnsi="宋体" w:eastAsia="宋体" w:cs="宋体"/>
                <w:color w:val="auto"/>
                <w:sz w:val="24"/>
              </w:rPr>
            </w:pPr>
          </w:p>
        </w:tc>
        <w:tc>
          <w:tcPr>
            <w:tcW w:w="2127" w:type="dxa"/>
          </w:tcPr>
          <w:p w14:paraId="78C06DEC">
            <w:pPr>
              <w:spacing w:line="360" w:lineRule="auto"/>
              <w:jc w:val="center"/>
              <w:rPr>
                <w:rFonts w:hint="eastAsia" w:ascii="宋体" w:hAnsi="宋体" w:eastAsia="宋体" w:cs="宋体"/>
                <w:color w:val="auto"/>
                <w:sz w:val="24"/>
              </w:rPr>
            </w:pPr>
          </w:p>
        </w:tc>
        <w:tc>
          <w:tcPr>
            <w:tcW w:w="2126" w:type="dxa"/>
            <w:vAlign w:val="center"/>
          </w:tcPr>
          <w:p w14:paraId="2EB6BCE1">
            <w:pPr>
              <w:spacing w:line="360" w:lineRule="auto"/>
              <w:jc w:val="center"/>
              <w:rPr>
                <w:rFonts w:hint="eastAsia" w:ascii="宋体" w:hAnsi="宋体" w:eastAsia="宋体" w:cs="宋体"/>
                <w:color w:val="auto"/>
                <w:sz w:val="24"/>
              </w:rPr>
            </w:pPr>
          </w:p>
        </w:tc>
      </w:tr>
      <w:tr w14:paraId="130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7965C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92" w:type="dxa"/>
            <w:vAlign w:val="center"/>
          </w:tcPr>
          <w:p w14:paraId="309DF96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1FD3CDF9">
            <w:pPr>
              <w:snapToGrid w:val="0"/>
              <w:spacing w:line="360" w:lineRule="auto"/>
              <w:jc w:val="center"/>
              <w:rPr>
                <w:rFonts w:hint="eastAsia" w:ascii="宋体" w:hAnsi="宋体" w:eastAsia="宋体" w:cs="宋体"/>
                <w:color w:val="auto"/>
                <w:sz w:val="24"/>
              </w:rPr>
            </w:pPr>
          </w:p>
        </w:tc>
        <w:tc>
          <w:tcPr>
            <w:tcW w:w="2410" w:type="dxa"/>
            <w:vAlign w:val="center"/>
          </w:tcPr>
          <w:p w14:paraId="75ADDC88">
            <w:pPr>
              <w:snapToGrid w:val="0"/>
              <w:spacing w:line="360" w:lineRule="auto"/>
              <w:jc w:val="center"/>
              <w:rPr>
                <w:rFonts w:hint="eastAsia" w:ascii="宋体" w:hAnsi="宋体" w:eastAsia="宋体" w:cs="宋体"/>
                <w:color w:val="auto"/>
                <w:sz w:val="24"/>
              </w:rPr>
            </w:pPr>
          </w:p>
        </w:tc>
        <w:tc>
          <w:tcPr>
            <w:tcW w:w="2268" w:type="dxa"/>
            <w:vAlign w:val="center"/>
          </w:tcPr>
          <w:p w14:paraId="063250FF">
            <w:pPr>
              <w:snapToGrid w:val="0"/>
              <w:spacing w:line="360" w:lineRule="auto"/>
              <w:jc w:val="center"/>
              <w:rPr>
                <w:rFonts w:hint="eastAsia" w:ascii="宋体" w:hAnsi="宋体" w:eastAsia="宋体" w:cs="宋体"/>
                <w:color w:val="auto"/>
                <w:sz w:val="24"/>
              </w:rPr>
            </w:pPr>
          </w:p>
        </w:tc>
        <w:tc>
          <w:tcPr>
            <w:tcW w:w="2126" w:type="dxa"/>
            <w:vAlign w:val="center"/>
          </w:tcPr>
          <w:p w14:paraId="67D73A4F">
            <w:pPr>
              <w:spacing w:line="360" w:lineRule="auto"/>
              <w:jc w:val="center"/>
              <w:rPr>
                <w:rFonts w:hint="eastAsia" w:ascii="宋体" w:hAnsi="宋体" w:eastAsia="宋体" w:cs="宋体"/>
                <w:color w:val="auto"/>
                <w:sz w:val="24"/>
              </w:rPr>
            </w:pPr>
          </w:p>
        </w:tc>
        <w:tc>
          <w:tcPr>
            <w:tcW w:w="2127" w:type="dxa"/>
          </w:tcPr>
          <w:p w14:paraId="1BCEE3EB">
            <w:pPr>
              <w:spacing w:line="360" w:lineRule="auto"/>
              <w:jc w:val="center"/>
              <w:rPr>
                <w:rFonts w:hint="eastAsia" w:ascii="宋体" w:hAnsi="宋体" w:eastAsia="宋体" w:cs="宋体"/>
                <w:color w:val="auto"/>
                <w:sz w:val="24"/>
              </w:rPr>
            </w:pPr>
          </w:p>
        </w:tc>
        <w:tc>
          <w:tcPr>
            <w:tcW w:w="2126" w:type="dxa"/>
            <w:vAlign w:val="center"/>
          </w:tcPr>
          <w:p w14:paraId="21E5ED7C">
            <w:pPr>
              <w:spacing w:line="360" w:lineRule="auto"/>
              <w:jc w:val="center"/>
              <w:rPr>
                <w:rFonts w:hint="eastAsia" w:ascii="宋体" w:hAnsi="宋体" w:eastAsia="宋体" w:cs="宋体"/>
                <w:color w:val="auto"/>
                <w:sz w:val="24"/>
              </w:rPr>
            </w:pPr>
          </w:p>
        </w:tc>
      </w:tr>
      <w:tr w14:paraId="6126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71AD3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992" w:type="dxa"/>
            <w:vAlign w:val="center"/>
          </w:tcPr>
          <w:p w14:paraId="24B6090C">
            <w:pPr>
              <w:snapToGrid w:val="0"/>
              <w:spacing w:line="360" w:lineRule="auto"/>
              <w:jc w:val="center"/>
              <w:rPr>
                <w:rFonts w:hint="eastAsia" w:ascii="宋体" w:hAnsi="宋体" w:eastAsia="宋体" w:cs="宋体"/>
                <w:color w:val="auto"/>
                <w:sz w:val="24"/>
              </w:rPr>
            </w:pPr>
          </w:p>
        </w:tc>
        <w:tc>
          <w:tcPr>
            <w:tcW w:w="2268" w:type="dxa"/>
            <w:vAlign w:val="center"/>
          </w:tcPr>
          <w:p w14:paraId="1FFA9BCC">
            <w:pPr>
              <w:snapToGrid w:val="0"/>
              <w:spacing w:line="360" w:lineRule="auto"/>
              <w:jc w:val="center"/>
              <w:rPr>
                <w:rFonts w:hint="eastAsia" w:ascii="宋体" w:hAnsi="宋体" w:eastAsia="宋体" w:cs="宋体"/>
                <w:color w:val="auto"/>
                <w:sz w:val="24"/>
              </w:rPr>
            </w:pPr>
          </w:p>
        </w:tc>
        <w:tc>
          <w:tcPr>
            <w:tcW w:w="2410" w:type="dxa"/>
            <w:vAlign w:val="center"/>
          </w:tcPr>
          <w:p w14:paraId="1914C2DC">
            <w:pPr>
              <w:snapToGrid w:val="0"/>
              <w:spacing w:line="360" w:lineRule="auto"/>
              <w:jc w:val="center"/>
              <w:rPr>
                <w:rFonts w:hint="eastAsia" w:ascii="宋体" w:hAnsi="宋体" w:eastAsia="宋体" w:cs="宋体"/>
                <w:color w:val="auto"/>
                <w:sz w:val="24"/>
              </w:rPr>
            </w:pPr>
          </w:p>
        </w:tc>
        <w:tc>
          <w:tcPr>
            <w:tcW w:w="2268" w:type="dxa"/>
            <w:vAlign w:val="center"/>
          </w:tcPr>
          <w:p w14:paraId="28A7DC59">
            <w:pPr>
              <w:snapToGrid w:val="0"/>
              <w:spacing w:line="360" w:lineRule="auto"/>
              <w:jc w:val="center"/>
              <w:rPr>
                <w:rFonts w:hint="eastAsia" w:ascii="宋体" w:hAnsi="宋体" w:eastAsia="宋体" w:cs="宋体"/>
                <w:color w:val="auto"/>
                <w:sz w:val="24"/>
              </w:rPr>
            </w:pPr>
          </w:p>
        </w:tc>
        <w:tc>
          <w:tcPr>
            <w:tcW w:w="2126" w:type="dxa"/>
            <w:vAlign w:val="center"/>
          </w:tcPr>
          <w:p w14:paraId="0E585B29">
            <w:pPr>
              <w:spacing w:line="360" w:lineRule="auto"/>
              <w:jc w:val="center"/>
              <w:rPr>
                <w:rFonts w:hint="eastAsia" w:ascii="宋体" w:hAnsi="宋体" w:eastAsia="宋体" w:cs="宋体"/>
                <w:color w:val="auto"/>
                <w:sz w:val="24"/>
              </w:rPr>
            </w:pPr>
          </w:p>
        </w:tc>
        <w:tc>
          <w:tcPr>
            <w:tcW w:w="2127" w:type="dxa"/>
          </w:tcPr>
          <w:p w14:paraId="5D9E3A38">
            <w:pPr>
              <w:spacing w:line="360" w:lineRule="auto"/>
              <w:jc w:val="center"/>
              <w:rPr>
                <w:rFonts w:hint="eastAsia" w:ascii="宋体" w:hAnsi="宋体" w:eastAsia="宋体" w:cs="宋体"/>
                <w:color w:val="auto"/>
                <w:sz w:val="24"/>
              </w:rPr>
            </w:pPr>
          </w:p>
        </w:tc>
        <w:tc>
          <w:tcPr>
            <w:tcW w:w="2126" w:type="dxa"/>
            <w:vAlign w:val="center"/>
          </w:tcPr>
          <w:p w14:paraId="7A269763">
            <w:pPr>
              <w:spacing w:line="360" w:lineRule="auto"/>
              <w:jc w:val="center"/>
              <w:rPr>
                <w:rFonts w:hint="eastAsia" w:ascii="宋体" w:hAnsi="宋体" w:eastAsia="宋体" w:cs="宋体"/>
                <w:color w:val="auto"/>
                <w:sz w:val="24"/>
              </w:rPr>
            </w:pPr>
          </w:p>
        </w:tc>
      </w:tr>
      <w:tr w14:paraId="3B4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F32D52">
            <w:pPr>
              <w:spacing w:line="360" w:lineRule="auto"/>
              <w:jc w:val="center"/>
              <w:rPr>
                <w:rFonts w:hint="eastAsia" w:ascii="宋体" w:hAnsi="宋体" w:eastAsia="宋体" w:cs="宋体"/>
                <w:color w:val="auto"/>
                <w:sz w:val="24"/>
              </w:rPr>
            </w:pPr>
          </w:p>
        </w:tc>
        <w:tc>
          <w:tcPr>
            <w:tcW w:w="992" w:type="dxa"/>
            <w:vAlign w:val="center"/>
          </w:tcPr>
          <w:p w14:paraId="320FF8F3">
            <w:pPr>
              <w:snapToGrid w:val="0"/>
              <w:spacing w:line="360" w:lineRule="auto"/>
              <w:jc w:val="center"/>
              <w:rPr>
                <w:rFonts w:hint="eastAsia" w:ascii="宋体" w:hAnsi="宋体" w:eastAsia="宋体" w:cs="宋体"/>
                <w:color w:val="auto"/>
                <w:sz w:val="24"/>
              </w:rPr>
            </w:pPr>
          </w:p>
        </w:tc>
        <w:tc>
          <w:tcPr>
            <w:tcW w:w="2268" w:type="dxa"/>
            <w:vAlign w:val="center"/>
          </w:tcPr>
          <w:p w14:paraId="3D090FED">
            <w:pPr>
              <w:snapToGrid w:val="0"/>
              <w:spacing w:line="360" w:lineRule="auto"/>
              <w:jc w:val="center"/>
              <w:rPr>
                <w:rFonts w:hint="eastAsia" w:ascii="宋体" w:hAnsi="宋体" w:eastAsia="宋体" w:cs="宋体"/>
                <w:color w:val="auto"/>
                <w:sz w:val="24"/>
              </w:rPr>
            </w:pPr>
          </w:p>
        </w:tc>
        <w:tc>
          <w:tcPr>
            <w:tcW w:w="2410" w:type="dxa"/>
            <w:vAlign w:val="center"/>
          </w:tcPr>
          <w:p w14:paraId="250FD660">
            <w:pPr>
              <w:snapToGrid w:val="0"/>
              <w:spacing w:line="360" w:lineRule="auto"/>
              <w:jc w:val="center"/>
              <w:rPr>
                <w:rFonts w:hint="eastAsia" w:ascii="宋体" w:hAnsi="宋体" w:eastAsia="宋体" w:cs="宋体"/>
                <w:color w:val="auto"/>
                <w:sz w:val="24"/>
              </w:rPr>
            </w:pPr>
          </w:p>
        </w:tc>
        <w:tc>
          <w:tcPr>
            <w:tcW w:w="2268" w:type="dxa"/>
            <w:vAlign w:val="center"/>
          </w:tcPr>
          <w:p w14:paraId="0155B455">
            <w:pPr>
              <w:snapToGrid w:val="0"/>
              <w:spacing w:line="360" w:lineRule="auto"/>
              <w:jc w:val="center"/>
              <w:rPr>
                <w:rFonts w:hint="eastAsia" w:ascii="宋体" w:hAnsi="宋体" w:eastAsia="宋体" w:cs="宋体"/>
                <w:color w:val="auto"/>
                <w:sz w:val="24"/>
              </w:rPr>
            </w:pPr>
          </w:p>
        </w:tc>
        <w:tc>
          <w:tcPr>
            <w:tcW w:w="2126" w:type="dxa"/>
            <w:vAlign w:val="center"/>
          </w:tcPr>
          <w:p w14:paraId="2F37CCD9">
            <w:pPr>
              <w:spacing w:line="360" w:lineRule="auto"/>
              <w:jc w:val="center"/>
              <w:rPr>
                <w:rFonts w:hint="eastAsia" w:ascii="宋体" w:hAnsi="宋体" w:eastAsia="宋体" w:cs="宋体"/>
                <w:color w:val="auto"/>
                <w:sz w:val="24"/>
              </w:rPr>
            </w:pPr>
          </w:p>
        </w:tc>
        <w:tc>
          <w:tcPr>
            <w:tcW w:w="2127" w:type="dxa"/>
          </w:tcPr>
          <w:p w14:paraId="4785B32F">
            <w:pPr>
              <w:spacing w:line="360" w:lineRule="auto"/>
              <w:jc w:val="center"/>
              <w:rPr>
                <w:rFonts w:hint="eastAsia" w:ascii="宋体" w:hAnsi="宋体" w:eastAsia="宋体" w:cs="宋体"/>
                <w:color w:val="auto"/>
                <w:sz w:val="24"/>
              </w:rPr>
            </w:pPr>
          </w:p>
        </w:tc>
        <w:tc>
          <w:tcPr>
            <w:tcW w:w="2126" w:type="dxa"/>
            <w:vAlign w:val="center"/>
          </w:tcPr>
          <w:p w14:paraId="2702227A">
            <w:pPr>
              <w:spacing w:line="360" w:lineRule="auto"/>
              <w:jc w:val="center"/>
              <w:rPr>
                <w:rFonts w:hint="eastAsia" w:ascii="宋体" w:hAnsi="宋体" w:eastAsia="宋体" w:cs="宋体"/>
                <w:color w:val="auto"/>
                <w:sz w:val="24"/>
              </w:rPr>
            </w:pPr>
          </w:p>
        </w:tc>
      </w:tr>
      <w:tr w14:paraId="0F7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ED2C11">
            <w:pPr>
              <w:spacing w:line="360" w:lineRule="auto"/>
              <w:jc w:val="center"/>
              <w:rPr>
                <w:rFonts w:hint="eastAsia" w:ascii="宋体" w:hAnsi="宋体" w:eastAsia="宋体" w:cs="宋体"/>
                <w:color w:val="auto"/>
                <w:sz w:val="24"/>
              </w:rPr>
            </w:pPr>
          </w:p>
        </w:tc>
        <w:tc>
          <w:tcPr>
            <w:tcW w:w="992" w:type="dxa"/>
            <w:vAlign w:val="center"/>
          </w:tcPr>
          <w:p w14:paraId="68B1EF6C">
            <w:pPr>
              <w:snapToGrid w:val="0"/>
              <w:spacing w:line="360" w:lineRule="auto"/>
              <w:jc w:val="center"/>
              <w:rPr>
                <w:rFonts w:hint="eastAsia" w:ascii="宋体" w:hAnsi="宋体" w:eastAsia="宋体" w:cs="宋体"/>
                <w:color w:val="auto"/>
                <w:sz w:val="24"/>
              </w:rPr>
            </w:pPr>
          </w:p>
        </w:tc>
        <w:tc>
          <w:tcPr>
            <w:tcW w:w="2268" w:type="dxa"/>
            <w:vAlign w:val="center"/>
          </w:tcPr>
          <w:p w14:paraId="18C41EE6">
            <w:pPr>
              <w:snapToGrid w:val="0"/>
              <w:spacing w:line="360" w:lineRule="auto"/>
              <w:jc w:val="center"/>
              <w:rPr>
                <w:rFonts w:hint="eastAsia" w:ascii="宋体" w:hAnsi="宋体" w:eastAsia="宋体" w:cs="宋体"/>
                <w:color w:val="auto"/>
                <w:sz w:val="24"/>
              </w:rPr>
            </w:pPr>
          </w:p>
        </w:tc>
        <w:tc>
          <w:tcPr>
            <w:tcW w:w="2410" w:type="dxa"/>
            <w:vAlign w:val="center"/>
          </w:tcPr>
          <w:p w14:paraId="4587C9CC">
            <w:pPr>
              <w:snapToGrid w:val="0"/>
              <w:spacing w:line="360" w:lineRule="auto"/>
              <w:jc w:val="center"/>
              <w:rPr>
                <w:rFonts w:hint="eastAsia" w:ascii="宋体" w:hAnsi="宋体" w:eastAsia="宋体" w:cs="宋体"/>
                <w:color w:val="auto"/>
                <w:sz w:val="24"/>
              </w:rPr>
            </w:pPr>
          </w:p>
        </w:tc>
        <w:tc>
          <w:tcPr>
            <w:tcW w:w="2268" w:type="dxa"/>
            <w:vAlign w:val="center"/>
          </w:tcPr>
          <w:p w14:paraId="3620D1B1">
            <w:pPr>
              <w:snapToGrid w:val="0"/>
              <w:spacing w:line="360" w:lineRule="auto"/>
              <w:jc w:val="center"/>
              <w:rPr>
                <w:rFonts w:hint="eastAsia" w:ascii="宋体" w:hAnsi="宋体" w:eastAsia="宋体" w:cs="宋体"/>
                <w:color w:val="auto"/>
                <w:sz w:val="24"/>
              </w:rPr>
            </w:pPr>
          </w:p>
        </w:tc>
        <w:tc>
          <w:tcPr>
            <w:tcW w:w="2126" w:type="dxa"/>
            <w:vAlign w:val="center"/>
          </w:tcPr>
          <w:p w14:paraId="652AF7E0">
            <w:pPr>
              <w:spacing w:line="360" w:lineRule="auto"/>
              <w:jc w:val="center"/>
              <w:rPr>
                <w:rFonts w:hint="eastAsia" w:ascii="宋体" w:hAnsi="宋体" w:eastAsia="宋体" w:cs="宋体"/>
                <w:color w:val="auto"/>
                <w:sz w:val="24"/>
              </w:rPr>
            </w:pPr>
          </w:p>
        </w:tc>
        <w:tc>
          <w:tcPr>
            <w:tcW w:w="2127" w:type="dxa"/>
          </w:tcPr>
          <w:p w14:paraId="1CEE6B3B">
            <w:pPr>
              <w:spacing w:line="360" w:lineRule="auto"/>
              <w:jc w:val="center"/>
              <w:rPr>
                <w:rFonts w:hint="eastAsia" w:ascii="宋体" w:hAnsi="宋体" w:eastAsia="宋体" w:cs="宋体"/>
                <w:color w:val="auto"/>
                <w:sz w:val="24"/>
              </w:rPr>
            </w:pPr>
          </w:p>
        </w:tc>
        <w:tc>
          <w:tcPr>
            <w:tcW w:w="2126" w:type="dxa"/>
            <w:vAlign w:val="center"/>
          </w:tcPr>
          <w:p w14:paraId="6D4231C7">
            <w:pPr>
              <w:spacing w:line="360" w:lineRule="auto"/>
              <w:jc w:val="center"/>
              <w:rPr>
                <w:rFonts w:hint="eastAsia" w:ascii="宋体" w:hAnsi="宋体" w:eastAsia="宋体" w:cs="宋体"/>
                <w:color w:val="auto"/>
                <w:sz w:val="24"/>
              </w:rPr>
            </w:pPr>
          </w:p>
        </w:tc>
      </w:tr>
      <w:tr w14:paraId="337E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4B165C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647" w:type="dxa"/>
            <w:gridSpan w:val="4"/>
          </w:tcPr>
          <w:p w14:paraId="16FAC95E">
            <w:pPr>
              <w:spacing w:line="360" w:lineRule="auto"/>
              <w:jc w:val="center"/>
              <w:rPr>
                <w:rFonts w:hint="eastAsia" w:ascii="宋体" w:hAnsi="宋体" w:eastAsia="宋体" w:cs="宋体"/>
                <w:color w:val="auto"/>
                <w:sz w:val="24"/>
              </w:rPr>
            </w:pPr>
          </w:p>
        </w:tc>
      </w:tr>
      <w:tr w14:paraId="35DE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DCA562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647" w:type="dxa"/>
            <w:gridSpan w:val="4"/>
          </w:tcPr>
          <w:p w14:paraId="19FF0A82">
            <w:pPr>
              <w:spacing w:line="360" w:lineRule="auto"/>
              <w:jc w:val="center"/>
              <w:rPr>
                <w:rFonts w:hint="eastAsia" w:ascii="宋体" w:hAnsi="宋体" w:eastAsia="宋体" w:cs="宋体"/>
                <w:color w:val="auto"/>
                <w:sz w:val="24"/>
              </w:rPr>
            </w:pPr>
          </w:p>
        </w:tc>
      </w:tr>
    </w:tbl>
    <w:p w14:paraId="0EA86355">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449A4FA1">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14:paraId="1F3586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7FD63C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16C744E">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742BC50E">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144751CF">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51A1B3E">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701600E8">
      <w:pPr>
        <w:pStyle w:val="690"/>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17" w:name="_Hlk101259491"/>
      <w:r>
        <w:rPr>
          <w:rFonts w:hint="eastAsia" w:ascii="宋体" w:hAnsi="宋体" w:eastAsia="宋体" w:cs="宋体"/>
          <w:color w:val="auto"/>
          <w:sz w:val="32"/>
          <w:szCs w:val="32"/>
        </w:rPr>
        <w:t>（如果有）</w:t>
      </w:r>
      <w:bookmarkEnd w:id="517"/>
    </w:p>
    <w:p w14:paraId="4BAB242B">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CA950EF">
      <w:pPr>
        <w:rPr>
          <w:rFonts w:hint="eastAsia" w:ascii="宋体" w:hAnsi="宋体" w:eastAsia="宋体" w:cs="宋体"/>
          <w:color w:val="auto"/>
        </w:rPr>
      </w:pPr>
      <w:r>
        <w:rPr>
          <w:rFonts w:hint="eastAsia" w:ascii="宋体" w:hAnsi="宋体" w:eastAsia="宋体" w:cs="宋体"/>
          <w:b/>
          <w:color w:val="auto"/>
          <w:sz w:val="24"/>
        </w:rPr>
        <w:br w:type="page"/>
      </w:r>
    </w:p>
    <w:p w14:paraId="46D40FD4">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附件</w:t>
      </w:r>
    </w:p>
    <w:p w14:paraId="0B7156D8">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55E542F2">
      <w:pPr>
        <w:spacing w:line="360" w:lineRule="auto"/>
        <w:jc w:val="center"/>
        <w:rPr>
          <w:rFonts w:hint="eastAsia" w:ascii="宋体" w:hAnsi="宋体" w:eastAsia="宋体" w:cs="宋体"/>
          <w:b/>
          <w:color w:val="auto"/>
          <w:spacing w:val="6"/>
          <w:sz w:val="32"/>
          <w:szCs w:val="32"/>
        </w:rPr>
      </w:pPr>
      <w:bookmarkStart w:id="518" w:name="OLE_LINK14"/>
      <w:bookmarkStart w:id="519" w:name="OLE_LINK13"/>
      <w:r>
        <w:rPr>
          <w:rFonts w:hint="eastAsia" w:ascii="宋体" w:hAnsi="宋体" w:eastAsia="宋体" w:cs="宋体"/>
          <w:b/>
          <w:color w:val="auto"/>
          <w:spacing w:val="6"/>
          <w:sz w:val="32"/>
          <w:szCs w:val="32"/>
        </w:rPr>
        <w:t>残疾人福利性单位声明函</w:t>
      </w:r>
    </w:p>
    <w:bookmarkEnd w:id="518"/>
    <w:bookmarkEnd w:id="519"/>
    <w:p w14:paraId="4836947B">
      <w:pPr>
        <w:spacing w:line="360" w:lineRule="auto"/>
        <w:rPr>
          <w:rFonts w:hint="eastAsia" w:ascii="宋体" w:hAnsi="宋体" w:eastAsia="宋体" w:cs="宋体"/>
          <w:b/>
          <w:color w:val="auto"/>
          <w:spacing w:val="6"/>
          <w:sz w:val="30"/>
          <w:szCs w:val="30"/>
        </w:rPr>
      </w:pPr>
    </w:p>
    <w:p w14:paraId="3233C8A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391746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5559E4F7">
      <w:pPr>
        <w:spacing w:line="360" w:lineRule="auto"/>
        <w:ind w:firstLine="480" w:firstLineChars="200"/>
        <w:rPr>
          <w:rFonts w:hint="eastAsia" w:ascii="宋体" w:hAnsi="宋体" w:eastAsia="宋体" w:cs="宋体"/>
          <w:color w:val="auto"/>
          <w:sz w:val="24"/>
        </w:rPr>
      </w:pPr>
    </w:p>
    <w:p w14:paraId="5F9867EF">
      <w:pPr>
        <w:spacing w:line="360" w:lineRule="auto"/>
        <w:ind w:firstLine="480" w:firstLineChars="200"/>
        <w:rPr>
          <w:rFonts w:hint="eastAsia" w:ascii="宋体" w:hAnsi="宋体" w:eastAsia="宋体" w:cs="宋体"/>
          <w:color w:val="auto"/>
          <w:sz w:val="24"/>
        </w:rPr>
      </w:pPr>
    </w:p>
    <w:p w14:paraId="05475A32">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567A8AE1">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789EA30F">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ABACC90">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29C91F9B">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28D626B8">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6C19D86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5BF813D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135C49C">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0ECD0E5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394AF6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62F4229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03AF2F2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5C0D219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BB25BF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5EAE9ED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663B39A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317C1B4C">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769030D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031D5A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0008891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CC8AF1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DC978BC">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C7E877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0CC4746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BEA468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1B4177E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1526F8B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C1B6365">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00A8E2E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3D61F21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1247DA6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504C56E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D1C7BD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4FC5F24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1B3059A8">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7E178ACA">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1E5FBB41">
      <w:pPr>
        <w:spacing w:line="360" w:lineRule="auto"/>
        <w:jc w:val="center"/>
        <w:rPr>
          <w:rFonts w:hint="eastAsia" w:ascii="宋体" w:hAnsi="宋体" w:eastAsia="宋体" w:cs="宋体"/>
          <w:b/>
          <w:color w:val="auto"/>
          <w:sz w:val="24"/>
        </w:rPr>
      </w:pPr>
    </w:p>
    <w:p w14:paraId="732BD78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04A12666">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0030E98">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4EF2847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BC0CDC3">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F961111">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A967D5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050892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3A914BC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BD52C1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9FC833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575CA80">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18CCB7B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8D28EF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A776E8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2077E4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B2414F0">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0A64CF9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3ADEF10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1D9A18DC">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7B3D15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45886B7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3679D4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29EE14B">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54E332E1">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62D0DB1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70140826">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72D00AB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4BE9857D">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881B7E4">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50D7CE1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38026FA">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BCAC5C7">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投诉事项2</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490C8B80">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10DF70B5">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0C6794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1643479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7B3E81B0">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日期：    </w:t>
      </w:r>
    </w:p>
    <w:p w14:paraId="4DA28B6E">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30CE6EF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4D880EF">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271D07A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3EF451F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777F61F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8CB8A1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C7F4A6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1FEAEF45">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6B461134">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2707A601">
      <w:pPr>
        <w:spacing w:line="360" w:lineRule="auto"/>
        <w:rPr>
          <w:rFonts w:hint="eastAsia" w:ascii="宋体" w:hAnsi="宋体" w:eastAsia="宋体" w:cs="宋体"/>
          <w:color w:val="auto"/>
          <w:sz w:val="24"/>
          <w:u w:val="single"/>
        </w:rPr>
      </w:pPr>
    </w:p>
    <w:p w14:paraId="7820FB17">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6932321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7A1C5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44FBDBEC">
      <w:pPr>
        <w:spacing w:line="360" w:lineRule="auto"/>
        <w:ind w:firstLine="494"/>
        <w:rPr>
          <w:rFonts w:hint="eastAsia" w:ascii="宋体" w:hAnsi="宋体" w:eastAsia="宋体" w:cs="宋体"/>
          <w:color w:val="auto"/>
          <w:sz w:val="24"/>
        </w:rPr>
      </w:pPr>
    </w:p>
    <w:p w14:paraId="56DF5E68">
      <w:pPr>
        <w:spacing w:line="360" w:lineRule="auto"/>
        <w:ind w:firstLine="494"/>
        <w:rPr>
          <w:rFonts w:hint="eastAsia" w:ascii="宋体" w:hAnsi="宋体" w:eastAsia="宋体" w:cs="宋体"/>
          <w:color w:val="auto"/>
          <w:sz w:val="24"/>
        </w:rPr>
      </w:pPr>
    </w:p>
    <w:p w14:paraId="552BCE8C">
      <w:pPr>
        <w:spacing w:line="360" w:lineRule="auto"/>
        <w:rPr>
          <w:rFonts w:hint="eastAsia" w:ascii="宋体" w:hAnsi="宋体" w:eastAsia="宋体" w:cs="宋体"/>
          <w:color w:val="auto"/>
          <w:sz w:val="24"/>
        </w:rPr>
      </w:pPr>
    </w:p>
    <w:p w14:paraId="652DFCB2">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2B151683">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23519B8">
      <w:pPr>
        <w:rPr>
          <w:rFonts w:hint="eastAsia" w:ascii="宋体" w:hAnsi="宋体" w:eastAsia="宋体" w:cs="宋体"/>
          <w:color w:val="auto"/>
          <w:sz w:val="24"/>
        </w:rPr>
      </w:pPr>
      <w:r>
        <w:rPr>
          <w:rFonts w:hint="eastAsia" w:ascii="宋体" w:hAnsi="宋体" w:eastAsia="宋体" w:cs="宋体"/>
          <w:b/>
          <w:bCs/>
          <w:color w:val="auto"/>
          <w:sz w:val="24"/>
        </w:rPr>
        <w:t>附：</w:t>
      </w:r>
    </w:p>
    <w:p w14:paraId="40B96ACB">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4BEC0380">
      <w:pPr>
        <w:autoSpaceDE w:val="0"/>
        <w:autoSpaceDN w:val="0"/>
        <w:jc w:val="center"/>
        <w:rPr>
          <w:rFonts w:hint="eastAsia" w:ascii="宋体" w:hAnsi="宋体" w:eastAsia="宋体" w:cs="宋体"/>
          <w:b/>
          <w:color w:val="auto"/>
          <w:spacing w:val="6"/>
          <w:sz w:val="32"/>
          <w:szCs w:val="32"/>
        </w:rPr>
      </w:pPr>
    </w:p>
    <w:p w14:paraId="45A20146">
      <w:pPr>
        <w:autoSpaceDE w:val="0"/>
        <w:autoSpaceDN w:val="0"/>
        <w:jc w:val="center"/>
        <w:rPr>
          <w:rFonts w:hint="eastAsia" w:ascii="宋体" w:hAnsi="宋体" w:eastAsia="宋体" w:cs="宋体"/>
          <w:b/>
          <w:color w:val="auto"/>
          <w:spacing w:val="6"/>
          <w:sz w:val="32"/>
          <w:szCs w:val="32"/>
        </w:rPr>
      </w:pPr>
    </w:p>
    <w:p w14:paraId="77A7FF6F">
      <w:pPr>
        <w:autoSpaceDE w:val="0"/>
        <w:autoSpaceDN w:val="0"/>
        <w:jc w:val="center"/>
        <w:rPr>
          <w:rFonts w:hint="eastAsia" w:ascii="宋体" w:hAnsi="宋体" w:eastAsia="宋体" w:cs="宋体"/>
          <w:b/>
          <w:color w:val="auto"/>
          <w:spacing w:val="6"/>
          <w:sz w:val="32"/>
          <w:szCs w:val="32"/>
        </w:rPr>
      </w:pPr>
    </w:p>
    <w:p w14:paraId="0DE24E3C">
      <w:pPr>
        <w:autoSpaceDE w:val="0"/>
        <w:autoSpaceDN w:val="0"/>
        <w:jc w:val="center"/>
        <w:rPr>
          <w:rFonts w:hint="eastAsia" w:ascii="宋体" w:hAnsi="宋体" w:eastAsia="宋体" w:cs="宋体"/>
          <w:b/>
          <w:color w:val="auto"/>
          <w:spacing w:val="6"/>
          <w:sz w:val="32"/>
          <w:szCs w:val="32"/>
        </w:rPr>
      </w:pPr>
    </w:p>
    <w:p w14:paraId="5770BAA3">
      <w:pPr>
        <w:autoSpaceDE w:val="0"/>
        <w:autoSpaceDN w:val="0"/>
        <w:jc w:val="center"/>
        <w:rPr>
          <w:rFonts w:hint="eastAsia" w:ascii="宋体" w:hAnsi="宋体" w:eastAsia="宋体" w:cs="宋体"/>
          <w:b/>
          <w:color w:val="auto"/>
          <w:spacing w:val="6"/>
          <w:sz w:val="32"/>
          <w:szCs w:val="32"/>
        </w:rPr>
      </w:pPr>
    </w:p>
    <w:p w14:paraId="216D0C11">
      <w:pPr>
        <w:autoSpaceDE w:val="0"/>
        <w:autoSpaceDN w:val="0"/>
        <w:jc w:val="center"/>
        <w:rPr>
          <w:rFonts w:hint="eastAsia" w:ascii="宋体" w:hAnsi="宋体" w:eastAsia="宋体" w:cs="宋体"/>
          <w:b/>
          <w:color w:val="auto"/>
          <w:spacing w:val="6"/>
          <w:sz w:val="32"/>
          <w:szCs w:val="32"/>
        </w:rPr>
      </w:pPr>
    </w:p>
    <w:p w14:paraId="34286381">
      <w:pPr>
        <w:autoSpaceDE w:val="0"/>
        <w:autoSpaceDN w:val="0"/>
        <w:jc w:val="center"/>
        <w:rPr>
          <w:rFonts w:hint="eastAsia" w:ascii="宋体" w:hAnsi="宋体" w:eastAsia="宋体" w:cs="宋体"/>
          <w:b/>
          <w:color w:val="auto"/>
          <w:spacing w:val="6"/>
          <w:sz w:val="32"/>
          <w:szCs w:val="32"/>
        </w:rPr>
      </w:pPr>
    </w:p>
    <w:p w14:paraId="7F94F459">
      <w:pPr>
        <w:autoSpaceDE w:val="0"/>
        <w:autoSpaceDN w:val="0"/>
        <w:jc w:val="center"/>
        <w:rPr>
          <w:rFonts w:hint="eastAsia" w:ascii="宋体" w:hAnsi="宋体" w:eastAsia="宋体" w:cs="宋体"/>
          <w:b/>
          <w:color w:val="auto"/>
          <w:spacing w:val="6"/>
          <w:sz w:val="32"/>
          <w:szCs w:val="32"/>
        </w:rPr>
      </w:pPr>
    </w:p>
    <w:p w14:paraId="6653138C">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05356988">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4091E4DF">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00D4B60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04E296A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4E1422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D9FA25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66DF7A4">
      <w:pPr>
        <w:snapToGrid w:val="0"/>
        <w:spacing w:line="360" w:lineRule="auto"/>
        <w:ind w:firstLine="576"/>
        <w:rPr>
          <w:rFonts w:hint="eastAsia" w:ascii="宋体" w:hAnsi="宋体" w:eastAsia="宋体" w:cs="宋体"/>
          <w:color w:val="auto"/>
          <w:kern w:val="0"/>
          <w:sz w:val="24"/>
          <w:lang w:val="zh-CN"/>
        </w:rPr>
      </w:pPr>
      <w:bookmarkStart w:id="520"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1080BDA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CACFB8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20"/>
    <w:p w14:paraId="0E22995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6C4B9136">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eastAsia="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0FDF59F4">
      <w:pPr>
        <w:snapToGrid w:val="0"/>
        <w:spacing w:line="360" w:lineRule="auto"/>
        <w:ind w:firstLine="576"/>
        <w:rPr>
          <w:rFonts w:hint="eastAsia" w:ascii="宋体" w:hAnsi="宋体" w:eastAsia="宋体" w:cs="宋体"/>
          <w:color w:val="auto"/>
          <w:kern w:val="0"/>
          <w:sz w:val="24"/>
          <w:lang w:val="zh-CN"/>
        </w:rPr>
      </w:pPr>
      <w:sdt>
        <w:sdtPr>
          <w:rPr>
            <w:rFonts w:hint="eastAsia" w:ascii="宋体" w:hAnsi="宋体" w:eastAsia="宋体" w:cs="宋体"/>
            <w:color w:val="auto"/>
            <w:kern w:val="0"/>
            <w:sz w:val="24"/>
            <w:highlight w:val="none"/>
          </w:rPr>
          <w:id w:val="1474757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2B6403D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45F7F66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7E1FC1F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052C9E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5531E1C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22B87E57">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44E2E2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4DB573E">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B3E365B">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B854EDA">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E04B623">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CEB7882">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34B29DB3">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2B27CA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D7C03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14687318">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767CA6D7">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4EBE3F58">
      <w:pPr>
        <w:pStyle w:val="2"/>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3FA045">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965CA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3907E12F">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DD23DC8">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2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21"/>
    </w:p>
    <w:p w14:paraId="778B84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7A59D8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08624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290DEB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A28A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E52DB1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DD97C7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C5165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FC37F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6485AEC">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5A7D4D4A">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7C48523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D66526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5DA723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EC8E4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F919AF">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24D4DA81">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6CD556DA">
      <w:pPr>
        <w:spacing w:line="360" w:lineRule="auto"/>
        <w:jc w:val="center"/>
        <w:rPr>
          <w:rFonts w:hint="eastAsia" w:ascii="宋体" w:hAnsi="宋体" w:eastAsia="宋体" w:cs="宋体"/>
          <w:color w:val="auto"/>
          <w:sz w:val="24"/>
          <w:u w:val="single"/>
        </w:rPr>
      </w:pPr>
    </w:p>
    <w:p w14:paraId="40A9A594">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3224763C">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lang w:eastAsia="zh-CN"/>
        </w:rPr>
        <w:t>杭州市萧山区社会治理中心</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2024年全区易积涝涵洞隧道水位预警系统建设项目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10338A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lang w:eastAsia="zh-CN"/>
        </w:rPr>
        <w:t>2024年全区易积涝涵洞隧道水位预警系统建设项目</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软件和信息技术服务业 </w:t>
      </w:r>
      <w:r>
        <w:rPr>
          <w:rFonts w:hint="eastAsia" w:ascii="宋体" w:hAnsi="宋体" w:eastAsia="宋体" w:cs="宋体"/>
          <w:color w:val="auto"/>
          <w:sz w:val="24"/>
        </w:rPr>
        <w:t xml:space="preserve"> ；承建（承接）企业为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 xml:space="preserve">（中型企业、小型企业、微型企业） </w:t>
      </w:r>
      <w:r>
        <w:rPr>
          <w:rFonts w:hint="eastAsia" w:ascii="宋体" w:hAnsi="宋体" w:eastAsia="宋体" w:cs="宋体"/>
          <w:color w:val="auto"/>
          <w:sz w:val="24"/>
        </w:rPr>
        <w:t>；</w:t>
      </w:r>
    </w:p>
    <w:p w14:paraId="48C3BA3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 xml:space="preserve">（中型企业、小型企业、微型企业） </w:t>
      </w:r>
      <w:r>
        <w:rPr>
          <w:rFonts w:hint="eastAsia" w:ascii="宋体" w:hAnsi="宋体" w:eastAsia="宋体" w:cs="宋体"/>
          <w:color w:val="auto"/>
          <w:sz w:val="24"/>
        </w:rPr>
        <w:t>；</w:t>
      </w:r>
    </w:p>
    <w:p w14:paraId="57A9C38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4B986A8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3DE9260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5482A6F7">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276373ED">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650F100B">
      <w:pPr>
        <w:spacing w:line="360" w:lineRule="auto"/>
        <w:ind w:firstLine="310" w:firstLineChars="147"/>
        <w:jc w:val="left"/>
        <w:rPr>
          <w:rFonts w:hint="eastAsia" w:ascii="宋体" w:hAnsi="宋体" w:eastAsia="宋体" w:cs="宋体"/>
          <w:color w:val="auto"/>
          <w:sz w:val="24"/>
        </w:rPr>
      </w:pPr>
      <w:r>
        <w:rPr>
          <w:rFonts w:hint="eastAsia" w:ascii="宋体" w:hAnsi="宋体" w:eastAsia="宋体" w:cs="宋体"/>
          <w:b/>
          <w:color w:val="auto"/>
          <w:szCs w:val="21"/>
        </w:rPr>
        <w:t>从业人员、营业收入、资产总额填报上一年度数据，无上一年度数据的新成立企业可不填报。</w:t>
      </w:r>
    </w:p>
    <w:p w14:paraId="7E03D21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4AAA0F94">
      <w:pPr>
        <w:numPr>
          <w:ilvl w:val="0"/>
          <w:numId w:val="0"/>
        </w:numPr>
        <w:spacing w:line="360" w:lineRule="auto"/>
        <w:ind w:right="420" w:rightChars="0" w:firstLine="420" w:firstLineChars="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5BA5D0A4">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C9545C">
      <w:pPr>
        <w:rPr>
          <w:rFonts w:hint="eastAsia" w:ascii="宋体" w:hAnsi="宋体" w:eastAsia="宋体" w:cs="宋体"/>
          <w:color w:val="auto"/>
        </w:rPr>
      </w:pPr>
      <w:r>
        <w:rPr>
          <w:rFonts w:hint="eastAsia" w:ascii="宋体" w:hAnsi="宋体" w:eastAsia="宋体" w:cs="宋体"/>
          <w:color w:val="auto"/>
        </w:rPr>
        <w:br w:type="page"/>
      </w:r>
    </w:p>
    <w:p w14:paraId="62B75011">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D71D743">
      <w:pPr>
        <w:spacing w:line="360" w:lineRule="auto"/>
        <w:rPr>
          <w:rFonts w:hint="eastAsia" w:ascii="宋体" w:hAnsi="宋体" w:eastAsia="宋体" w:cs="宋体"/>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0D304BCF">
      <w:pPr>
        <w:pStyle w:val="2"/>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67AADF34">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60ECA327">
      <w:pPr>
        <w:jc w:val="center"/>
        <w:rPr>
          <w:rFonts w:hint="eastAsia" w:ascii="宋体" w:hAnsi="宋体" w:eastAsia="宋体" w:cs="宋体"/>
          <w:color w:val="auto"/>
          <w:sz w:val="40"/>
        </w:rPr>
      </w:pPr>
    </w:p>
    <w:p w14:paraId="4B94EBE3">
      <w:pPr>
        <w:snapToGrid w:val="0"/>
        <w:spacing w:line="360" w:lineRule="auto"/>
        <w:rPr>
          <w:rFonts w:hint="eastAsia" w:ascii="宋体" w:hAnsi="宋体" w:eastAsia="宋体" w:cs="宋体"/>
          <w:color w:val="auto"/>
        </w:rPr>
      </w:pPr>
      <w:r>
        <w:rPr>
          <w:rFonts w:hint="eastAsia" w:ascii="宋体" w:hAnsi="宋体" w:eastAsia="宋体" w:cs="宋体"/>
          <w:color w:val="auto"/>
        </w:rPr>
        <w:t>XXX（单位名称或采购机构名称）</w:t>
      </w:r>
      <w:r>
        <w:rPr>
          <w:rFonts w:hint="eastAsia" w:ascii="宋体" w:hAnsi="宋体" w:eastAsia="宋体" w:cs="宋体"/>
          <w:color w:val="auto"/>
          <w:lang w:val="zh-CN"/>
        </w:rPr>
        <w:t>：</w:t>
      </w:r>
    </w:p>
    <w:p w14:paraId="0F39E234">
      <w:pPr>
        <w:snapToGrid w:val="0"/>
        <w:spacing w:line="360" w:lineRule="auto"/>
        <w:ind w:left="254" w:leftChars="121" w:firstLine="420" w:firstLineChars="200"/>
        <w:rPr>
          <w:rFonts w:hint="eastAsia" w:ascii="宋体" w:hAnsi="宋体" w:eastAsia="宋体" w:cs="宋体"/>
          <w:color w:val="auto"/>
          <w:u w:val="single"/>
          <w:lang w:val="zh-CN"/>
        </w:rPr>
      </w:pPr>
      <w:r>
        <w:rPr>
          <w:rFonts w:hint="eastAsia" w:ascii="宋体" w:hAnsi="宋体" w:eastAsia="宋体" w:cs="宋体"/>
          <w:color w:val="auto"/>
          <w:lang w:val="zh-CN"/>
        </w:rPr>
        <w:t>兹委派</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先生/女士，身份证号：</w:t>
      </w:r>
      <w:r>
        <w:rPr>
          <w:rFonts w:hint="eastAsia" w:ascii="宋体" w:hAnsi="宋体" w:eastAsia="宋体" w:cs="宋体"/>
          <w:color w:val="auto"/>
          <w:u w:val="single"/>
          <w:lang w:val="zh-CN"/>
        </w:rPr>
        <w:t xml:space="preserve">                   </w:t>
      </w:r>
    </w:p>
    <w:p w14:paraId="65310ACD">
      <w:pPr>
        <w:snapToGrid w:val="0"/>
        <w:spacing w:line="360" w:lineRule="auto"/>
        <w:ind w:left="254" w:leftChars="121" w:firstLine="420" w:firstLineChars="200"/>
        <w:rPr>
          <w:rFonts w:hint="eastAsia" w:ascii="宋体" w:hAnsi="宋体" w:eastAsia="宋体" w:cs="宋体"/>
          <w:color w:val="auto"/>
        </w:rPr>
      </w:pPr>
      <w:r>
        <w:rPr>
          <w:rFonts w:hint="eastAsia" w:ascii="宋体" w:hAnsi="宋体" w:eastAsia="宋体" w:cs="宋体"/>
          <w:color w:val="auto"/>
          <w:lang w:val="zh-CN"/>
        </w:rPr>
        <w:t>手机：</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，代表我公司前来递交</w:t>
      </w:r>
      <w:r>
        <w:rPr>
          <w:rFonts w:hint="eastAsia" w:ascii="宋体" w:hAnsi="宋体" w:eastAsia="宋体" w:cs="宋体"/>
          <w:color w:val="auto"/>
          <w:u w:val="single"/>
          <w:lang w:val="zh-CN"/>
        </w:rPr>
        <w:t xml:space="preserve">                           采购项目</w:t>
      </w:r>
      <w:r>
        <w:rPr>
          <w:rFonts w:hint="eastAsia" w:ascii="宋体" w:hAnsi="宋体" w:eastAsia="宋体" w:cs="宋体"/>
          <w:color w:val="auto"/>
          <w:lang w:val="zh-CN"/>
        </w:rPr>
        <w:t>【项目编号：              】（标项号：  ）投标样品或参加演示，并全权负责标后取回样品等其他处理事宜。</w:t>
      </w:r>
    </w:p>
    <w:p w14:paraId="63FBBDD3">
      <w:pPr>
        <w:snapToGrid w:val="0"/>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w:t>
      </w:r>
    </w:p>
    <w:p w14:paraId="1197A53D">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特此告知。</w:t>
      </w:r>
    </w:p>
    <w:p w14:paraId="6B8801C8">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zh-CN"/>
        </w:rPr>
        <w:t xml:space="preserve"> 投标人名称(公章)：</w:t>
      </w:r>
    </w:p>
    <w:p w14:paraId="39C945F5">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p>
    <w:p w14:paraId="1533DAF9">
      <w:pPr>
        <w:snapToGrid w:val="0"/>
        <w:spacing w:line="360" w:lineRule="auto"/>
        <w:ind w:right="240"/>
        <w:jc w:val="right"/>
        <w:rPr>
          <w:rFonts w:hint="eastAsia" w:ascii="宋体" w:hAnsi="宋体" w:eastAsia="宋体" w:cs="宋体"/>
          <w:color w:val="auto"/>
          <w:lang w:val="zh-CN"/>
        </w:rPr>
      </w:pPr>
      <w:r>
        <w:rPr>
          <w:rFonts w:hint="eastAsia" w:ascii="宋体" w:hAnsi="宋体" w:eastAsia="宋体" w:cs="宋体"/>
          <w:color w:val="auto"/>
          <w:lang w:val="zh-CN"/>
        </w:rPr>
        <w:t>签发日期：  年  月   日</w:t>
      </w:r>
    </w:p>
    <w:p w14:paraId="1837F534">
      <w:pPr>
        <w:snapToGrid w:val="0"/>
        <w:spacing w:line="360" w:lineRule="auto"/>
        <w:ind w:right="240"/>
        <w:jc w:val="right"/>
        <w:rPr>
          <w:rFonts w:hint="eastAsia" w:ascii="宋体" w:hAnsi="宋体" w:eastAsia="宋体" w:cs="宋体"/>
          <w:color w:val="auto"/>
          <w:lang w:val="zh-CN"/>
        </w:rPr>
      </w:pPr>
    </w:p>
    <w:p w14:paraId="78A656F5">
      <w:pPr>
        <w:snapToGrid w:val="0"/>
        <w:spacing w:line="360" w:lineRule="auto"/>
        <w:ind w:right="1920"/>
        <w:rPr>
          <w:rFonts w:hint="eastAsia" w:ascii="宋体" w:hAnsi="宋体" w:eastAsia="宋体" w:cs="宋体"/>
          <w:color w:val="auto"/>
          <w:lang w:val="zh-CN"/>
        </w:rPr>
      </w:pPr>
    </w:p>
    <w:p w14:paraId="7D99085B">
      <w:pPr>
        <w:snapToGrid w:val="0"/>
        <w:spacing w:line="360" w:lineRule="auto"/>
        <w:ind w:right="240"/>
        <w:jc w:val="right"/>
        <w:rPr>
          <w:rFonts w:hint="eastAsia" w:ascii="宋体" w:hAnsi="宋体" w:eastAsia="宋体" w:cs="宋体"/>
          <w:color w:val="auto"/>
          <w:lang w:val="zh-CN"/>
        </w:rPr>
      </w:pPr>
    </w:p>
    <w:p w14:paraId="306F4B39">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rPr>
        <w:t>受委托人</w:t>
      </w:r>
      <w:r>
        <w:rPr>
          <w:rFonts w:hint="eastAsia" w:ascii="宋体" w:hAnsi="宋体" w:eastAsia="宋体" w:cs="宋体"/>
          <w:color w:val="auto"/>
          <w:lang w:val="zh-CN"/>
        </w:rPr>
        <w:t>身份证复印件：</w:t>
      </w:r>
    </w:p>
    <w:p w14:paraId="0034AC59">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lang w:val="zh-CN"/>
        </w:rPr>
        <w:t>说明：本委托书在有样品或演示时由受委托人携带至指定地点。</w:t>
      </w:r>
    </w:p>
    <w:p w14:paraId="366D97F5">
      <w:pPr>
        <w:spacing w:line="360" w:lineRule="auto"/>
        <w:rPr>
          <w:rFonts w:hint="eastAsia" w:ascii="宋体" w:hAnsi="宋体" w:eastAsia="宋体" w:cs="宋体"/>
          <w:bCs/>
          <w:color w:val="auto"/>
          <w:sz w:val="24"/>
        </w:rPr>
      </w:pPr>
      <w:r>
        <w:rPr>
          <w:rFonts w:hint="eastAsia" w:ascii="宋体" w:hAnsi="宋体" w:eastAsia="宋体" w:cs="宋体"/>
          <w:b/>
          <w:color w:val="auto"/>
        </w:rPr>
        <w:t>同时有样品和演示的，可委托不同人员。</w:t>
      </w:r>
    </w:p>
    <w:p w14:paraId="40DADF78">
      <w:pPr>
        <w:spacing w:line="360" w:lineRule="auto"/>
        <w:rPr>
          <w:rFonts w:hint="eastAsia" w:ascii="宋体" w:hAnsi="宋体" w:eastAsia="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6" w:usb3="00000000" w:csb0="6006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B49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3DF0">
    <w:pPr>
      <w:pStyle w:val="40"/>
      <w:framePr w:wrap="around" w:vAnchor="text" w:hAnchor="margin" w:xAlign="right" w:y="1"/>
      <w:rPr>
        <w:rStyle w:val="72"/>
      </w:rPr>
    </w:pPr>
    <w:r>
      <w:fldChar w:fldCharType="begin"/>
    </w:r>
    <w:r>
      <w:rPr>
        <w:rStyle w:val="72"/>
      </w:rPr>
      <w:instrText xml:space="preserve">PAGE  </w:instrText>
    </w:r>
    <w:r>
      <w:fldChar w:fldCharType="end"/>
    </w:r>
  </w:p>
  <w:p w14:paraId="456B9CF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28F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22" w:name="_Toc131845147"/>
    <w:bookmarkStart w:id="523" w:name="_Toc164085800"/>
    <w:bookmarkStart w:id="524" w:name="_Toc36110187"/>
    <w:bookmarkStart w:id="525" w:name="_Toc91899912"/>
    <w:r>
      <w:rPr>
        <w:rFonts w:hint="eastAsia" w:ascii="仿宋_GB2312" w:eastAsia="仿宋_GB2312"/>
        <w:kern w:val="0"/>
        <w:szCs w:val="21"/>
      </w:rPr>
      <w:t xml:space="preserve"> 页</w:t>
    </w:r>
    <w:bookmarkEnd w:id="522"/>
    <w:bookmarkEnd w:id="523"/>
    <w:bookmarkEnd w:id="524"/>
    <w:bookmarkEnd w:id="52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30C7">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DB2E">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1B7A436F"/>
    <w:multiLevelType w:val="multilevel"/>
    <w:tmpl w:val="1B7A43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E3D4E0B"/>
    <w:multiLevelType w:val="singleLevel"/>
    <w:tmpl w:val="2E3D4E0B"/>
    <w:lvl w:ilvl="0" w:tentative="0">
      <w:start w:val="1"/>
      <w:numFmt w:val="decimal"/>
      <w:suff w:val="nothing"/>
      <w:lvlText w:val="%1、"/>
      <w:lvlJc w:val="left"/>
    </w:lvl>
  </w:abstractNum>
  <w:abstractNum w:abstractNumId="11">
    <w:nsid w:val="57FF7EC6"/>
    <w:multiLevelType w:val="singleLevel"/>
    <w:tmpl w:val="57FF7EC6"/>
    <w:lvl w:ilvl="0" w:tentative="0">
      <w:start w:val="15"/>
      <w:numFmt w:val="decimal"/>
      <w:suff w:val="space"/>
      <w:lvlText w:val="%1."/>
      <w:lvlJc w:val="left"/>
    </w:lvl>
  </w:abstractNum>
  <w:abstractNum w:abstractNumId="12">
    <w:nsid w:val="61A780AD"/>
    <w:multiLevelType w:val="singleLevel"/>
    <w:tmpl w:val="61A780AD"/>
    <w:lvl w:ilvl="0" w:tentative="0">
      <w:start w:val="1"/>
      <w:numFmt w:val="chineseCounting"/>
      <w:suff w:val="nothing"/>
      <w:lvlText w:val="%1、"/>
      <w:lvlJc w:val="left"/>
      <w:rPr>
        <w:rFonts w:hint="eastAsia"/>
      </w:rPr>
    </w:lvl>
  </w:abstractNum>
  <w:num w:numId="1">
    <w:abstractNumId w:val="4"/>
  </w:num>
  <w:num w:numId="2">
    <w:abstractNumId w:val="2"/>
  </w:num>
  <w:num w:numId="3">
    <w:abstractNumId w:val="7"/>
  </w:num>
  <w:num w:numId="4">
    <w:abstractNumId w:val="6"/>
  </w:num>
  <w:num w:numId="5">
    <w:abstractNumId w:val="11"/>
  </w:num>
  <w:num w:numId="6">
    <w:abstractNumId w:val="5"/>
  </w:num>
  <w:num w:numId="7">
    <w:abstractNumId w:val="0"/>
  </w:num>
  <w:num w:numId="8">
    <w:abstractNumId w:val="9"/>
  </w:num>
  <w:num w:numId="9">
    <w:abstractNumId w:val="12"/>
  </w:num>
  <w:num w:numId="10">
    <w:abstractNumId w:val="8"/>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AB446A"/>
    <w:rsid w:val="01B37585"/>
    <w:rsid w:val="01D55165"/>
    <w:rsid w:val="01DF6BF8"/>
    <w:rsid w:val="01EC2C57"/>
    <w:rsid w:val="025F0711"/>
    <w:rsid w:val="026B2E25"/>
    <w:rsid w:val="02824D4D"/>
    <w:rsid w:val="02A1111E"/>
    <w:rsid w:val="02DC4B10"/>
    <w:rsid w:val="02DD76CE"/>
    <w:rsid w:val="02F36323"/>
    <w:rsid w:val="02F5619C"/>
    <w:rsid w:val="0326446A"/>
    <w:rsid w:val="032D5555"/>
    <w:rsid w:val="036634D2"/>
    <w:rsid w:val="038C575E"/>
    <w:rsid w:val="03DD35E4"/>
    <w:rsid w:val="04076900"/>
    <w:rsid w:val="041A5A3B"/>
    <w:rsid w:val="042311BA"/>
    <w:rsid w:val="042863B0"/>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AF51B2"/>
    <w:rsid w:val="07245D42"/>
    <w:rsid w:val="07264C62"/>
    <w:rsid w:val="0764344E"/>
    <w:rsid w:val="076F5347"/>
    <w:rsid w:val="0779354C"/>
    <w:rsid w:val="08061376"/>
    <w:rsid w:val="08452D77"/>
    <w:rsid w:val="086401F8"/>
    <w:rsid w:val="08751CAA"/>
    <w:rsid w:val="087E4C40"/>
    <w:rsid w:val="08A871D0"/>
    <w:rsid w:val="08CB2D52"/>
    <w:rsid w:val="08D66AD6"/>
    <w:rsid w:val="08DA33A3"/>
    <w:rsid w:val="08E80F13"/>
    <w:rsid w:val="08EC0AF9"/>
    <w:rsid w:val="09050131"/>
    <w:rsid w:val="09335624"/>
    <w:rsid w:val="0944690F"/>
    <w:rsid w:val="09535675"/>
    <w:rsid w:val="095F057D"/>
    <w:rsid w:val="09642282"/>
    <w:rsid w:val="09733572"/>
    <w:rsid w:val="09772C16"/>
    <w:rsid w:val="098353B5"/>
    <w:rsid w:val="09A92330"/>
    <w:rsid w:val="09B06B87"/>
    <w:rsid w:val="09C13146"/>
    <w:rsid w:val="09E04166"/>
    <w:rsid w:val="0A1C0718"/>
    <w:rsid w:val="0A3813B1"/>
    <w:rsid w:val="0A3E7710"/>
    <w:rsid w:val="0A5B7E63"/>
    <w:rsid w:val="0AA374A5"/>
    <w:rsid w:val="0AAB7649"/>
    <w:rsid w:val="0ABC5606"/>
    <w:rsid w:val="0AE4604C"/>
    <w:rsid w:val="0B30404E"/>
    <w:rsid w:val="0B4C6C14"/>
    <w:rsid w:val="0B547599"/>
    <w:rsid w:val="0B631A88"/>
    <w:rsid w:val="0B683D45"/>
    <w:rsid w:val="0B7F3F11"/>
    <w:rsid w:val="0B846C3E"/>
    <w:rsid w:val="0B884417"/>
    <w:rsid w:val="0BF6188C"/>
    <w:rsid w:val="0BF73C91"/>
    <w:rsid w:val="0C170175"/>
    <w:rsid w:val="0C571A41"/>
    <w:rsid w:val="0C5C1171"/>
    <w:rsid w:val="0C5E1CBC"/>
    <w:rsid w:val="0C615B50"/>
    <w:rsid w:val="0C8445DA"/>
    <w:rsid w:val="0C87121B"/>
    <w:rsid w:val="0CC007F7"/>
    <w:rsid w:val="0CC617AC"/>
    <w:rsid w:val="0CE618DF"/>
    <w:rsid w:val="0CED6756"/>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5A5835"/>
    <w:rsid w:val="0F6248D2"/>
    <w:rsid w:val="0F687B61"/>
    <w:rsid w:val="0F693536"/>
    <w:rsid w:val="0F7B0511"/>
    <w:rsid w:val="0F7B76D9"/>
    <w:rsid w:val="0F816ACD"/>
    <w:rsid w:val="0F87169C"/>
    <w:rsid w:val="0F9832DB"/>
    <w:rsid w:val="0FBF3FD2"/>
    <w:rsid w:val="0FBF7FF3"/>
    <w:rsid w:val="0FE35381"/>
    <w:rsid w:val="10006609"/>
    <w:rsid w:val="103045D8"/>
    <w:rsid w:val="10646583"/>
    <w:rsid w:val="107D4B15"/>
    <w:rsid w:val="108A3C80"/>
    <w:rsid w:val="10C26171"/>
    <w:rsid w:val="10F33360"/>
    <w:rsid w:val="10FC16EA"/>
    <w:rsid w:val="110F1D40"/>
    <w:rsid w:val="11266F33"/>
    <w:rsid w:val="1144541B"/>
    <w:rsid w:val="114F7C08"/>
    <w:rsid w:val="118963A1"/>
    <w:rsid w:val="11C6522A"/>
    <w:rsid w:val="11E104CC"/>
    <w:rsid w:val="11E20309"/>
    <w:rsid w:val="12255233"/>
    <w:rsid w:val="123C784C"/>
    <w:rsid w:val="12530213"/>
    <w:rsid w:val="127723A9"/>
    <w:rsid w:val="12862074"/>
    <w:rsid w:val="12883966"/>
    <w:rsid w:val="129E45B4"/>
    <w:rsid w:val="12AE6AD8"/>
    <w:rsid w:val="12D81596"/>
    <w:rsid w:val="13072A44"/>
    <w:rsid w:val="135F4BE2"/>
    <w:rsid w:val="139B1A0A"/>
    <w:rsid w:val="139D25C7"/>
    <w:rsid w:val="13BF3CE4"/>
    <w:rsid w:val="13FF3B38"/>
    <w:rsid w:val="141008D8"/>
    <w:rsid w:val="14125FE6"/>
    <w:rsid w:val="146D271E"/>
    <w:rsid w:val="14982588"/>
    <w:rsid w:val="149A5AD9"/>
    <w:rsid w:val="14A7619D"/>
    <w:rsid w:val="14EE46BF"/>
    <w:rsid w:val="150536C3"/>
    <w:rsid w:val="150C1963"/>
    <w:rsid w:val="151447A0"/>
    <w:rsid w:val="154A6454"/>
    <w:rsid w:val="15762120"/>
    <w:rsid w:val="15C10692"/>
    <w:rsid w:val="1632430B"/>
    <w:rsid w:val="16A44AC9"/>
    <w:rsid w:val="16A8729C"/>
    <w:rsid w:val="16B33777"/>
    <w:rsid w:val="16BC70A7"/>
    <w:rsid w:val="16C6339E"/>
    <w:rsid w:val="172F2D79"/>
    <w:rsid w:val="174F484D"/>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11882"/>
    <w:rsid w:val="1BA209CF"/>
    <w:rsid w:val="1BB4777D"/>
    <w:rsid w:val="1BD75AB8"/>
    <w:rsid w:val="1C0459C2"/>
    <w:rsid w:val="1C1B3B4A"/>
    <w:rsid w:val="1C88086E"/>
    <w:rsid w:val="1D266CE1"/>
    <w:rsid w:val="1D3963AF"/>
    <w:rsid w:val="1D6A673C"/>
    <w:rsid w:val="1D7E2045"/>
    <w:rsid w:val="1D9247AE"/>
    <w:rsid w:val="1DB567EC"/>
    <w:rsid w:val="1DE76912"/>
    <w:rsid w:val="1DF51A98"/>
    <w:rsid w:val="1DFF3EF7"/>
    <w:rsid w:val="1E3D060F"/>
    <w:rsid w:val="1E3F7D2E"/>
    <w:rsid w:val="1E4134E4"/>
    <w:rsid w:val="1E4B5952"/>
    <w:rsid w:val="1E5062B3"/>
    <w:rsid w:val="1E523514"/>
    <w:rsid w:val="1E714A66"/>
    <w:rsid w:val="1E802593"/>
    <w:rsid w:val="1E8B6156"/>
    <w:rsid w:val="1EA703CC"/>
    <w:rsid w:val="1EB7330C"/>
    <w:rsid w:val="1F0A0FF3"/>
    <w:rsid w:val="1F5771FF"/>
    <w:rsid w:val="1F7F461A"/>
    <w:rsid w:val="1FD52DD5"/>
    <w:rsid w:val="1FE03E5A"/>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84F3E"/>
    <w:rsid w:val="220B1C3D"/>
    <w:rsid w:val="221D1D20"/>
    <w:rsid w:val="22334A87"/>
    <w:rsid w:val="22BE6801"/>
    <w:rsid w:val="22CC1448"/>
    <w:rsid w:val="233500BF"/>
    <w:rsid w:val="23377FF7"/>
    <w:rsid w:val="23562F7F"/>
    <w:rsid w:val="236B425F"/>
    <w:rsid w:val="23836192"/>
    <w:rsid w:val="23901F29"/>
    <w:rsid w:val="239C0061"/>
    <w:rsid w:val="23B908A4"/>
    <w:rsid w:val="23E40A13"/>
    <w:rsid w:val="23E95BEF"/>
    <w:rsid w:val="23FD0064"/>
    <w:rsid w:val="241F4549"/>
    <w:rsid w:val="24465B9C"/>
    <w:rsid w:val="245375B0"/>
    <w:rsid w:val="24642C0A"/>
    <w:rsid w:val="24B22173"/>
    <w:rsid w:val="24B95AD9"/>
    <w:rsid w:val="24BE24DA"/>
    <w:rsid w:val="24CF5825"/>
    <w:rsid w:val="24D663E6"/>
    <w:rsid w:val="24D77F2B"/>
    <w:rsid w:val="258B00E2"/>
    <w:rsid w:val="25A917A6"/>
    <w:rsid w:val="25BE27CC"/>
    <w:rsid w:val="25F24068"/>
    <w:rsid w:val="25F74A5C"/>
    <w:rsid w:val="2628662C"/>
    <w:rsid w:val="262D45DE"/>
    <w:rsid w:val="264A3659"/>
    <w:rsid w:val="26871DC8"/>
    <w:rsid w:val="269645DA"/>
    <w:rsid w:val="26A53EF9"/>
    <w:rsid w:val="26A94201"/>
    <w:rsid w:val="26AC274F"/>
    <w:rsid w:val="27044A29"/>
    <w:rsid w:val="271D34C8"/>
    <w:rsid w:val="273172CE"/>
    <w:rsid w:val="276142BF"/>
    <w:rsid w:val="27674F0C"/>
    <w:rsid w:val="27783712"/>
    <w:rsid w:val="27907362"/>
    <w:rsid w:val="28333E1D"/>
    <w:rsid w:val="28454BD6"/>
    <w:rsid w:val="28455253"/>
    <w:rsid w:val="28551971"/>
    <w:rsid w:val="285B1C53"/>
    <w:rsid w:val="289F7086"/>
    <w:rsid w:val="28C32028"/>
    <w:rsid w:val="28CC490F"/>
    <w:rsid w:val="28D56B7C"/>
    <w:rsid w:val="28DE40AA"/>
    <w:rsid w:val="29345E77"/>
    <w:rsid w:val="294C65AD"/>
    <w:rsid w:val="29806583"/>
    <w:rsid w:val="298323EF"/>
    <w:rsid w:val="298B3C4C"/>
    <w:rsid w:val="29F26D24"/>
    <w:rsid w:val="29F623A2"/>
    <w:rsid w:val="2A15033F"/>
    <w:rsid w:val="2A1662C1"/>
    <w:rsid w:val="2A1C7367"/>
    <w:rsid w:val="2A2815FA"/>
    <w:rsid w:val="2A6D6092"/>
    <w:rsid w:val="2A7D76B4"/>
    <w:rsid w:val="2AC76297"/>
    <w:rsid w:val="2B437463"/>
    <w:rsid w:val="2B5D2C79"/>
    <w:rsid w:val="2B7807EE"/>
    <w:rsid w:val="2BA50BF7"/>
    <w:rsid w:val="2BA95FCC"/>
    <w:rsid w:val="2BBF00EC"/>
    <w:rsid w:val="2BC37CFD"/>
    <w:rsid w:val="2BD5237F"/>
    <w:rsid w:val="2BE536CE"/>
    <w:rsid w:val="2BE758D9"/>
    <w:rsid w:val="2BE86127"/>
    <w:rsid w:val="2C09049E"/>
    <w:rsid w:val="2C0A653C"/>
    <w:rsid w:val="2C191F85"/>
    <w:rsid w:val="2C2E473A"/>
    <w:rsid w:val="2C3D364B"/>
    <w:rsid w:val="2C831C26"/>
    <w:rsid w:val="2CE82D6F"/>
    <w:rsid w:val="2D124DF1"/>
    <w:rsid w:val="2D343236"/>
    <w:rsid w:val="2D603E90"/>
    <w:rsid w:val="2DD15014"/>
    <w:rsid w:val="2DF72DE4"/>
    <w:rsid w:val="2E0220AF"/>
    <w:rsid w:val="2E4B082A"/>
    <w:rsid w:val="2E5D4E86"/>
    <w:rsid w:val="2E5D790B"/>
    <w:rsid w:val="2E9A3C18"/>
    <w:rsid w:val="2EBB0FEE"/>
    <w:rsid w:val="2EC63002"/>
    <w:rsid w:val="2EE7117B"/>
    <w:rsid w:val="2EF79E26"/>
    <w:rsid w:val="2F0A6B38"/>
    <w:rsid w:val="2F946CCB"/>
    <w:rsid w:val="2FD25781"/>
    <w:rsid w:val="2FDC745C"/>
    <w:rsid w:val="2FFD7934"/>
    <w:rsid w:val="301772DD"/>
    <w:rsid w:val="30733ACD"/>
    <w:rsid w:val="308C3862"/>
    <w:rsid w:val="309379D8"/>
    <w:rsid w:val="30A270F7"/>
    <w:rsid w:val="30DF1478"/>
    <w:rsid w:val="30EC586F"/>
    <w:rsid w:val="31344D88"/>
    <w:rsid w:val="31364371"/>
    <w:rsid w:val="314550B7"/>
    <w:rsid w:val="319C6071"/>
    <w:rsid w:val="31AC537E"/>
    <w:rsid w:val="31E3679B"/>
    <w:rsid w:val="31E732FD"/>
    <w:rsid w:val="3239285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955A4"/>
    <w:rsid w:val="34CB4388"/>
    <w:rsid w:val="34EB6FA8"/>
    <w:rsid w:val="34FA6E12"/>
    <w:rsid w:val="354D7158"/>
    <w:rsid w:val="358D5588"/>
    <w:rsid w:val="35A324DC"/>
    <w:rsid w:val="36237402"/>
    <w:rsid w:val="363A3B40"/>
    <w:rsid w:val="365302AE"/>
    <w:rsid w:val="36607A0A"/>
    <w:rsid w:val="366E227C"/>
    <w:rsid w:val="366F2E0D"/>
    <w:rsid w:val="367B6A5C"/>
    <w:rsid w:val="36877581"/>
    <w:rsid w:val="36A74ADA"/>
    <w:rsid w:val="36A81947"/>
    <w:rsid w:val="36AD60D5"/>
    <w:rsid w:val="36B224F9"/>
    <w:rsid w:val="36EC0CC9"/>
    <w:rsid w:val="37093298"/>
    <w:rsid w:val="373F410B"/>
    <w:rsid w:val="374D3CE0"/>
    <w:rsid w:val="37EE7094"/>
    <w:rsid w:val="38296C89"/>
    <w:rsid w:val="383002EB"/>
    <w:rsid w:val="38586797"/>
    <w:rsid w:val="38BC0149"/>
    <w:rsid w:val="38D87D1C"/>
    <w:rsid w:val="38FC3862"/>
    <w:rsid w:val="39416E46"/>
    <w:rsid w:val="39636459"/>
    <w:rsid w:val="396B7F6C"/>
    <w:rsid w:val="39A959E1"/>
    <w:rsid w:val="39B417A9"/>
    <w:rsid w:val="39FC5695"/>
    <w:rsid w:val="39FE23D7"/>
    <w:rsid w:val="3A006D8E"/>
    <w:rsid w:val="3A355A3D"/>
    <w:rsid w:val="3A3651E5"/>
    <w:rsid w:val="3A744481"/>
    <w:rsid w:val="3A8C7BEF"/>
    <w:rsid w:val="3A906246"/>
    <w:rsid w:val="3B2349B7"/>
    <w:rsid w:val="3B616CFF"/>
    <w:rsid w:val="3B6259F6"/>
    <w:rsid w:val="3B976654"/>
    <w:rsid w:val="3BC01EFC"/>
    <w:rsid w:val="3BC96A15"/>
    <w:rsid w:val="3BCA786A"/>
    <w:rsid w:val="3BD31E2F"/>
    <w:rsid w:val="3BF15831"/>
    <w:rsid w:val="3C105946"/>
    <w:rsid w:val="3C471448"/>
    <w:rsid w:val="3C5F759A"/>
    <w:rsid w:val="3C6C525A"/>
    <w:rsid w:val="3CCE23CB"/>
    <w:rsid w:val="3CD17D17"/>
    <w:rsid w:val="3CDB0395"/>
    <w:rsid w:val="3D107AC3"/>
    <w:rsid w:val="3D3C7F39"/>
    <w:rsid w:val="3D440F09"/>
    <w:rsid w:val="3D4504A0"/>
    <w:rsid w:val="3D7F1816"/>
    <w:rsid w:val="3D8734BB"/>
    <w:rsid w:val="3D93223D"/>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38176A"/>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C5CCB"/>
    <w:rsid w:val="449101DD"/>
    <w:rsid w:val="449E3550"/>
    <w:rsid w:val="44DE1391"/>
    <w:rsid w:val="451B225C"/>
    <w:rsid w:val="452410C9"/>
    <w:rsid w:val="45317DFB"/>
    <w:rsid w:val="456D3CE4"/>
    <w:rsid w:val="4579042C"/>
    <w:rsid w:val="457F0571"/>
    <w:rsid w:val="45851176"/>
    <w:rsid w:val="45C63B94"/>
    <w:rsid w:val="45CA6AFD"/>
    <w:rsid w:val="45F61652"/>
    <w:rsid w:val="460E7DA5"/>
    <w:rsid w:val="46422483"/>
    <w:rsid w:val="464E005E"/>
    <w:rsid w:val="4659254A"/>
    <w:rsid w:val="465B0637"/>
    <w:rsid w:val="465E3F0D"/>
    <w:rsid w:val="466A16E6"/>
    <w:rsid w:val="46893F2B"/>
    <w:rsid w:val="46C4686E"/>
    <w:rsid w:val="47723ABC"/>
    <w:rsid w:val="477B778F"/>
    <w:rsid w:val="478203EC"/>
    <w:rsid w:val="479F2664"/>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D04E1C"/>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A66A4D"/>
    <w:rsid w:val="4E452CBA"/>
    <w:rsid w:val="4E793892"/>
    <w:rsid w:val="4E800872"/>
    <w:rsid w:val="4EA65889"/>
    <w:rsid w:val="4EC569ED"/>
    <w:rsid w:val="4ED50EA1"/>
    <w:rsid w:val="4EEC050C"/>
    <w:rsid w:val="4F104EC3"/>
    <w:rsid w:val="4F47354A"/>
    <w:rsid w:val="4F911C54"/>
    <w:rsid w:val="4FA26F09"/>
    <w:rsid w:val="4FE625E0"/>
    <w:rsid w:val="5021480F"/>
    <w:rsid w:val="50557B99"/>
    <w:rsid w:val="50962ECB"/>
    <w:rsid w:val="50A42E38"/>
    <w:rsid w:val="50A4577F"/>
    <w:rsid w:val="50B73D1F"/>
    <w:rsid w:val="50BD5BC9"/>
    <w:rsid w:val="50C11EEE"/>
    <w:rsid w:val="50DF5B07"/>
    <w:rsid w:val="50E97CFC"/>
    <w:rsid w:val="50FA4028"/>
    <w:rsid w:val="510D65B7"/>
    <w:rsid w:val="511157AB"/>
    <w:rsid w:val="511E3B14"/>
    <w:rsid w:val="5142540C"/>
    <w:rsid w:val="518832C8"/>
    <w:rsid w:val="519D3C50"/>
    <w:rsid w:val="51A0432A"/>
    <w:rsid w:val="51A86090"/>
    <w:rsid w:val="51B7396D"/>
    <w:rsid w:val="522E4CC3"/>
    <w:rsid w:val="5244713B"/>
    <w:rsid w:val="52615633"/>
    <w:rsid w:val="526F4DE4"/>
    <w:rsid w:val="52977FD4"/>
    <w:rsid w:val="529F2249"/>
    <w:rsid w:val="52A25790"/>
    <w:rsid w:val="52A96B6F"/>
    <w:rsid w:val="52B45975"/>
    <w:rsid w:val="52D94AA4"/>
    <w:rsid w:val="52EA3A62"/>
    <w:rsid w:val="52F50BB8"/>
    <w:rsid w:val="53097272"/>
    <w:rsid w:val="53544462"/>
    <w:rsid w:val="5397158E"/>
    <w:rsid w:val="54013861"/>
    <w:rsid w:val="54487265"/>
    <w:rsid w:val="544D6070"/>
    <w:rsid w:val="54605E1E"/>
    <w:rsid w:val="5471524D"/>
    <w:rsid w:val="54B3506A"/>
    <w:rsid w:val="54CA0D16"/>
    <w:rsid w:val="54DD4057"/>
    <w:rsid w:val="54E7490F"/>
    <w:rsid w:val="550764A4"/>
    <w:rsid w:val="550B2BF6"/>
    <w:rsid w:val="55214EB5"/>
    <w:rsid w:val="55364EFD"/>
    <w:rsid w:val="555D4828"/>
    <w:rsid w:val="556D2EBB"/>
    <w:rsid w:val="557A4C8B"/>
    <w:rsid w:val="558931E1"/>
    <w:rsid w:val="55923347"/>
    <w:rsid w:val="55925180"/>
    <w:rsid w:val="55983B1B"/>
    <w:rsid w:val="55A8376B"/>
    <w:rsid w:val="55DC29B6"/>
    <w:rsid w:val="55DD4241"/>
    <w:rsid w:val="566B6D1E"/>
    <w:rsid w:val="56E32B00"/>
    <w:rsid w:val="57032A2C"/>
    <w:rsid w:val="570F5219"/>
    <w:rsid w:val="575D12B5"/>
    <w:rsid w:val="57610A87"/>
    <w:rsid w:val="576D604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45C17"/>
    <w:rsid w:val="59D92186"/>
    <w:rsid w:val="59F80043"/>
    <w:rsid w:val="5A09252F"/>
    <w:rsid w:val="5A0B2778"/>
    <w:rsid w:val="5A2A7C7B"/>
    <w:rsid w:val="5A3B0686"/>
    <w:rsid w:val="5A3E2560"/>
    <w:rsid w:val="5A541655"/>
    <w:rsid w:val="5A5D3B6E"/>
    <w:rsid w:val="5A637A76"/>
    <w:rsid w:val="5A6D33BA"/>
    <w:rsid w:val="5A792B1F"/>
    <w:rsid w:val="5A874767"/>
    <w:rsid w:val="5AA85BE2"/>
    <w:rsid w:val="5AAD6F28"/>
    <w:rsid w:val="5AC670B7"/>
    <w:rsid w:val="5AD63A24"/>
    <w:rsid w:val="5B2E1A1D"/>
    <w:rsid w:val="5B4D14B3"/>
    <w:rsid w:val="5B776212"/>
    <w:rsid w:val="5B843A1C"/>
    <w:rsid w:val="5B873E3F"/>
    <w:rsid w:val="5C017A75"/>
    <w:rsid w:val="5C02690E"/>
    <w:rsid w:val="5C196DA7"/>
    <w:rsid w:val="5C2A048C"/>
    <w:rsid w:val="5C80234E"/>
    <w:rsid w:val="5C8A680C"/>
    <w:rsid w:val="5D0C4701"/>
    <w:rsid w:val="5D0F0395"/>
    <w:rsid w:val="5D221076"/>
    <w:rsid w:val="5D397964"/>
    <w:rsid w:val="5D5631F0"/>
    <w:rsid w:val="5D5A391C"/>
    <w:rsid w:val="5D5F10C0"/>
    <w:rsid w:val="5D891B7B"/>
    <w:rsid w:val="5DAD38EE"/>
    <w:rsid w:val="5E006862"/>
    <w:rsid w:val="5E0207B9"/>
    <w:rsid w:val="5E1834A1"/>
    <w:rsid w:val="5E261785"/>
    <w:rsid w:val="5E3B2219"/>
    <w:rsid w:val="5E4A7017"/>
    <w:rsid w:val="5E552BBA"/>
    <w:rsid w:val="5E611C10"/>
    <w:rsid w:val="5E7A0F3F"/>
    <w:rsid w:val="5EFC7377"/>
    <w:rsid w:val="5F06174D"/>
    <w:rsid w:val="5F3A3602"/>
    <w:rsid w:val="5F45733B"/>
    <w:rsid w:val="5F5E4EB7"/>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C33229"/>
    <w:rsid w:val="63D9296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623EA"/>
    <w:rsid w:val="66BE1A34"/>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54956"/>
    <w:rsid w:val="6977531D"/>
    <w:rsid w:val="69AC0C58"/>
    <w:rsid w:val="69C36439"/>
    <w:rsid w:val="69CC2BFF"/>
    <w:rsid w:val="69FD55B8"/>
    <w:rsid w:val="6A0B1C62"/>
    <w:rsid w:val="6A2406C8"/>
    <w:rsid w:val="6ADE0BD1"/>
    <w:rsid w:val="6AE96859"/>
    <w:rsid w:val="6B147746"/>
    <w:rsid w:val="6B24787C"/>
    <w:rsid w:val="6B291C2C"/>
    <w:rsid w:val="6B573233"/>
    <w:rsid w:val="6B5B6274"/>
    <w:rsid w:val="6B6D40D2"/>
    <w:rsid w:val="6B935D53"/>
    <w:rsid w:val="6BDBAC02"/>
    <w:rsid w:val="6BFB7BD7"/>
    <w:rsid w:val="6C196F71"/>
    <w:rsid w:val="6C226FCB"/>
    <w:rsid w:val="6C31226F"/>
    <w:rsid w:val="6C330D4C"/>
    <w:rsid w:val="6C552F0B"/>
    <w:rsid w:val="6C7F73FB"/>
    <w:rsid w:val="6C8C67B7"/>
    <w:rsid w:val="6C9D744C"/>
    <w:rsid w:val="6CDA7EE1"/>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B97C2B"/>
    <w:rsid w:val="6FD75BF8"/>
    <w:rsid w:val="6FFFAD64"/>
    <w:rsid w:val="707723D0"/>
    <w:rsid w:val="70F5661B"/>
    <w:rsid w:val="71360107"/>
    <w:rsid w:val="713B688E"/>
    <w:rsid w:val="71A16BBB"/>
    <w:rsid w:val="71D43752"/>
    <w:rsid w:val="71EA7969"/>
    <w:rsid w:val="71F1796A"/>
    <w:rsid w:val="72154626"/>
    <w:rsid w:val="721B697B"/>
    <w:rsid w:val="72262B5D"/>
    <w:rsid w:val="72283FF7"/>
    <w:rsid w:val="722E7212"/>
    <w:rsid w:val="723A0474"/>
    <w:rsid w:val="72485A07"/>
    <w:rsid w:val="725923E4"/>
    <w:rsid w:val="727C7B06"/>
    <w:rsid w:val="72864BF7"/>
    <w:rsid w:val="729023FC"/>
    <w:rsid w:val="729D647E"/>
    <w:rsid w:val="73C0646E"/>
    <w:rsid w:val="742222F5"/>
    <w:rsid w:val="743A682F"/>
    <w:rsid w:val="74476126"/>
    <w:rsid w:val="74706664"/>
    <w:rsid w:val="747F3682"/>
    <w:rsid w:val="749C4185"/>
    <w:rsid w:val="74B22EEB"/>
    <w:rsid w:val="74BE07E5"/>
    <w:rsid w:val="75067759"/>
    <w:rsid w:val="75292E35"/>
    <w:rsid w:val="752E6DCD"/>
    <w:rsid w:val="7551380D"/>
    <w:rsid w:val="75600BE5"/>
    <w:rsid w:val="7564475C"/>
    <w:rsid w:val="7583797F"/>
    <w:rsid w:val="75D20F1D"/>
    <w:rsid w:val="75DA2C18"/>
    <w:rsid w:val="75DE54B4"/>
    <w:rsid w:val="75F54412"/>
    <w:rsid w:val="760E6F2A"/>
    <w:rsid w:val="761D08E0"/>
    <w:rsid w:val="765D347C"/>
    <w:rsid w:val="76826699"/>
    <w:rsid w:val="76C87133"/>
    <w:rsid w:val="76CD08D5"/>
    <w:rsid w:val="76DB4B92"/>
    <w:rsid w:val="76F14A96"/>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D1CB8"/>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15B00"/>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7FF6447F"/>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页脚 字符"/>
    <w:qFormat/>
    <w:uiPriority w:val="99"/>
    <w:rPr>
      <w:kern w:val="2"/>
      <w:sz w:val="18"/>
      <w:szCs w:val="18"/>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8"/>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样式11"/>
    <w:autoRedefine/>
    <w:qFormat/>
    <w:uiPriority w:val="0"/>
    <w:pPr>
      <w:spacing w:after="200" w:line="360" w:lineRule="auto"/>
    </w:pPr>
    <w:rPr>
      <w:rFonts w:cs="仿宋" w:asciiTheme="minorEastAsia" w:hAnsiTheme="minorEastAsia" w:eastAsiaTheme="minorEastAsia"/>
      <w:sz w:val="24"/>
      <w:szCs w:val="22"/>
      <w:lang w:val="en-US" w:eastAsia="zh-CN" w:bidi="en-US"/>
    </w:rPr>
  </w:style>
  <w:style w:type="paragraph" w:customStyle="1" w:styleId="967">
    <w:name w:val="样式12"/>
    <w:autoRedefine/>
    <w:qFormat/>
    <w:uiPriority w:val="0"/>
    <w:pPr>
      <w:spacing w:after="200" w:line="360" w:lineRule="auto"/>
    </w:pPr>
    <w:rPr>
      <w:rFonts w:asciiTheme="minorEastAsia" w:hAnsiTheme="minorEastAsia" w:eastAsiaTheme="minorEastAsia" w:cstheme="minorBidi"/>
      <w:color w:val="FF0000"/>
      <w:sz w:val="24"/>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3724</Words>
  <Characters>4151</Characters>
  <Lines>295</Lines>
  <Paragraphs>83</Paragraphs>
  <TotalTime>27</TotalTime>
  <ScaleCrop>false</ScaleCrop>
  <LinksUpToDate>false</LinksUpToDate>
  <CharactersWithSpaces>4511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11</cp:lastModifiedBy>
  <cp:lastPrinted>2025-07-09T08:34:00Z</cp:lastPrinted>
  <dcterms:modified xsi:type="dcterms:W3CDTF">2025-07-09T08:59:18Z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FC358E353F474ADD97C4E907B62815F2_13</vt:lpwstr>
  </property>
  <property fmtid="{D5CDD505-2E9C-101B-9397-08002B2CF9AE}" pid="5" name="KSOTemplateDocerSaveRecord">
    <vt:lpwstr>eyJoZGlkIjoiMGVlNWFmOWIzMmQzM2NkM2IwMGVlMDhkZmVlMjJkZTEiLCJ1c2VySWQiOiI4MDA5NTA0In0=</vt:lpwstr>
  </property>
</Properties>
</file>